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F8" w:rsidRDefault="00CC4DCD" w:rsidP="00E50D48">
      <w:r>
        <w:t xml:space="preserve">                                </w:t>
      </w:r>
      <w:r w:rsidR="00E036D6">
        <w:t xml:space="preserve">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</w:t>
      </w:r>
      <w:r w:rsidR="00311614">
        <w:rPr>
          <w:rFonts w:ascii="Arial" w:eastAsia="Calibri" w:hAnsi="Arial" w:cs="Arial"/>
          <w:sz w:val="22"/>
          <w:szCs w:val="22"/>
          <w:lang w:eastAsia="en-US"/>
        </w:rPr>
        <w:t>są</w:t>
      </w: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prawnicze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 xml:space="preserve">na rzecz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 xml:space="preserve">Departamentu Matki i Dziecka </w:t>
      </w:r>
      <w:r w:rsidR="0013221E">
        <w:rPr>
          <w:rFonts w:ascii="Arial" w:hAnsi="Arial" w:cs="Arial"/>
          <w:b/>
          <w:sz w:val="22"/>
          <w:szCs w:val="22"/>
        </w:rPr>
        <w:t>(FGZ.270.29</w:t>
      </w:r>
      <w:r w:rsidR="001A1585" w:rsidRPr="001A1585">
        <w:rPr>
          <w:rFonts w:ascii="Arial" w:hAnsi="Arial" w:cs="Arial"/>
          <w:b/>
          <w:sz w:val="22"/>
          <w:szCs w:val="22"/>
        </w:rPr>
        <w:t>.2018.SB)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 xml:space="preserve">czerwca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A1585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13221E">
        <w:rPr>
          <w:rFonts w:ascii="Arial" w:eastAsia="Calibri" w:hAnsi="Arial" w:cs="Arial"/>
          <w:sz w:val="22"/>
          <w:szCs w:val="22"/>
          <w:lang w:eastAsia="en-US"/>
        </w:rPr>
        <w:t>: 42 900,00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</w:t>
      </w:r>
      <w:r w:rsidR="001A1585">
        <w:rPr>
          <w:rFonts w:ascii="Arial" w:hAnsi="Arial" w:cs="Arial"/>
          <w:b w:val="0"/>
          <w:sz w:val="22"/>
          <w:szCs w:val="22"/>
        </w:rPr>
        <w:t>:</w:t>
      </w:r>
      <w:r w:rsidR="00E77BCC">
        <w:rPr>
          <w:rFonts w:ascii="Arial" w:hAnsi="Arial" w:cs="Arial"/>
          <w:b w:val="0"/>
          <w:sz w:val="22"/>
          <w:szCs w:val="22"/>
        </w:rPr>
        <w:t xml:space="preserve"> 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3260"/>
        <w:gridCol w:w="3194"/>
      </w:tblGrid>
      <w:tr w:rsidR="0013221E" w:rsidRPr="006870C7" w:rsidTr="00961E25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  <w:r w:rsidR="00CE7EF8">
              <w:rPr>
                <w:rFonts w:ascii="Arial" w:hAnsi="Arial" w:cs="Arial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13221E" w:rsidRPr="005974A2" w:rsidRDefault="0013221E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13221E" w:rsidRPr="006870C7" w:rsidTr="00C62501">
        <w:trPr>
          <w:cantSplit/>
          <w:trHeight w:val="788"/>
        </w:trPr>
        <w:tc>
          <w:tcPr>
            <w:tcW w:w="911" w:type="dxa"/>
            <w:vAlign w:val="center"/>
          </w:tcPr>
          <w:p w:rsidR="0013221E" w:rsidRPr="00546DEE" w:rsidRDefault="0013221E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13221E" w:rsidRPr="00546DEE" w:rsidRDefault="00CE7EF8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Radcy Prawnego Mateusz Sieńko, Babin 195, 24-200 Bełżyce</w:t>
            </w:r>
          </w:p>
        </w:tc>
        <w:tc>
          <w:tcPr>
            <w:tcW w:w="3260" w:type="dxa"/>
            <w:vAlign w:val="center"/>
          </w:tcPr>
          <w:p w:rsidR="0013221E" w:rsidRPr="00546DEE" w:rsidRDefault="00CE7EF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43 484,80</w:t>
            </w:r>
          </w:p>
        </w:tc>
        <w:tc>
          <w:tcPr>
            <w:tcW w:w="3194" w:type="dxa"/>
            <w:vAlign w:val="center"/>
          </w:tcPr>
          <w:p w:rsidR="0013221E" w:rsidRPr="00546DEE" w:rsidRDefault="0013221E" w:rsidP="00E4067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13221E" w:rsidRPr="006870C7" w:rsidTr="00380804">
        <w:trPr>
          <w:cantSplit/>
          <w:trHeight w:val="724"/>
        </w:trPr>
        <w:tc>
          <w:tcPr>
            <w:tcW w:w="911" w:type="dxa"/>
            <w:vAlign w:val="center"/>
          </w:tcPr>
          <w:p w:rsidR="0013221E" w:rsidRPr="00546DEE" w:rsidRDefault="0013221E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13221E" w:rsidRPr="00546DEE" w:rsidRDefault="00CE7EF8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„Kancelaria Radców Prawnych Wojciechowski Jaśkiewicz, Świąder” Spółka Partnerska, ul. Łukowska 30, lok. 134, 04-133</w:t>
            </w:r>
          </w:p>
        </w:tc>
        <w:tc>
          <w:tcPr>
            <w:tcW w:w="3260" w:type="dxa"/>
            <w:vAlign w:val="center"/>
          </w:tcPr>
          <w:p w:rsidR="0013221E" w:rsidRPr="00546DEE" w:rsidRDefault="00CE7EF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106 222,80</w:t>
            </w:r>
          </w:p>
        </w:tc>
        <w:tc>
          <w:tcPr>
            <w:tcW w:w="3194" w:type="dxa"/>
            <w:vAlign w:val="center"/>
          </w:tcPr>
          <w:p w:rsidR="0013221E" w:rsidRDefault="0013221E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13221E" w:rsidRPr="006870C7" w:rsidTr="00FB61C0">
        <w:trPr>
          <w:cantSplit/>
          <w:trHeight w:val="724"/>
        </w:trPr>
        <w:tc>
          <w:tcPr>
            <w:tcW w:w="911" w:type="dxa"/>
            <w:vAlign w:val="center"/>
          </w:tcPr>
          <w:p w:rsidR="0013221E" w:rsidRPr="00546DEE" w:rsidRDefault="00CE7EF8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7" w:type="dxa"/>
            <w:vAlign w:val="center"/>
          </w:tcPr>
          <w:p w:rsidR="0013221E" w:rsidRPr="00546DEE" w:rsidRDefault="00CE7EF8" w:rsidP="00311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Kinga Krzyżewska-Kubacka Kancelaria Adwokacka, Szymon Kubacki Kancelaria Adwokacka (Konsorcjum), ul. Bitwy Warszawskiej 1920 roku, nr 21 lik. 149, 02-366 Warszawa</w:t>
            </w:r>
          </w:p>
        </w:tc>
        <w:tc>
          <w:tcPr>
            <w:tcW w:w="3260" w:type="dxa"/>
            <w:vAlign w:val="center"/>
          </w:tcPr>
          <w:p w:rsidR="0013221E" w:rsidRPr="00546DEE" w:rsidRDefault="00CE7EF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73 660,00</w:t>
            </w:r>
          </w:p>
        </w:tc>
        <w:tc>
          <w:tcPr>
            <w:tcW w:w="3194" w:type="dxa"/>
            <w:vAlign w:val="center"/>
          </w:tcPr>
          <w:p w:rsidR="0013221E" w:rsidRDefault="0013221E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13221E" w:rsidRPr="006870C7" w:rsidTr="00AD406F">
        <w:trPr>
          <w:cantSplit/>
          <w:trHeight w:val="724"/>
        </w:trPr>
        <w:tc>
          <w:tcPr>
            <w:tcW w:w="911" w:type="dxa"/>
            <w:vAlign w:val="center"/>
          </w:tcPr>
          <w:p w:rsidR="0013221E" w:rsidRPr="00546DEE" w:rsidRDefault="00CE7EF8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7" w:type="dxa"/>
            <w:vAlign w:val="center"/>
          </w:tcPr>
          <w:p w:rsidR="0013221E" w:rsidRDefault="00CE7EF8" w:rsidP="00311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Prawa Prywatnego i Gospodarczego Togatus Sławomir Trojanowski, ul. Warmińska 7/1, 10-544 Olsztyn</w:t>
            </w:r>
          </w:p>
        </w:tc>
        <w:tc>
          <w:tcPr>
            <w:tcW w:w="3260" w:type="dxa"/>
            <w:vAlign w:val="center"/>
          </w:tcPr>
          <w:p w:rsidR="0013221E" w:rsidRPr="00546DEE" w:rsidRDefault="00CE7EF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122 468,64</w:t>
            </w:r>
          </w:p>
        </w:tc>
        <w:tc>
          <w:tcPr>
            <w:tcW w:w="3194" w:type="dxa"/>
            <w:vAlign w:val="center"/>
          </w:tcPr>
          <w:p w:rsidR="0013221E" w:rsidRPr="00EE5668" w:rsidRDefault="0013221E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13221E" w:rsidRPr="006870C7" w:rsidTr="00F20C25">
        <w:trPr>
          <w:cantSplit/>
          <w:trHeight w:val="724"/>
        </w:trPr>
        <w:tc>
          <w:tcPr>
            <w:tcW w:w="911" w:type="dxa"/>
            <w:vAlign w:val="center"/>
          </w:tcPr>
          <w:p w:rsidR="0013221E" w:rsidRPr="00546DEE" w:rsidRDefault="00CE7EF8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27" w:type="dxa"/>
            <w:vAlign w:val="center"/>
          </w:tcPr>
          <w:p w:rsidR="0013221E" w:rsidRDefault="00CE7EF8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Prawna Filipek &amp; Kamiński Sp. K., ul. Spokojna 17/12, 20-066 Lublin</w:t>
            </w:r>
          </w:p>
        </w:tc>
        <w:tc>
          <w:tcPr>
            <w:tcW w:w="3260" w:type="dxa"/>
            <w:vAlign w:val="center"/>
          </w:tcPr>
          <w:p w:rsidR="0013221E" w:rsidRDefault="00CE7EF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120 904,00</w:t>
            </w:r>
          </w:p>
        </w:tc>
        <w:tc>
          <w:tcPr>
            <w:tcW w:w="3194" w:type="dxa"/>
            <w:vAlign w:val="center"/>
          </w:tcPr>
          <w:p w:rsidR="0013221E" w:rsidRDefault="0013221E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13221E" w:rsidRPr="006870C7" w:rsidTr="00D00186">
        <w:trPr>
          <w:cantSplit/>
          <w:trHeight w:val="724"/>
        </w:trPr>
        <w:tc>
          <w:tcPr>
            <w:tcW w:w="911" w:type="dxa"/>
            <w:vAlign w:val="center"/>
          </w:tcPr>
          <w:p w:rsidR="0013221E" w:rsidRDefault="00CE7EF8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527" w:type="dxa"/>
            <w:vAlign w:val="center"/>
          </w:tcPr>
          <w:p w:rsidR="0013221E" w:rsidRDefault="00CE7EF8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Skowyra i Leś Kancelaria Adwokatów, ul. Ratuszowa 11, 03-450 Warszawa</w:t>
            </w:r>
          </w:p>
        </w:tc>
        <w:tc>
          <w:tcPr>
            <w:tcW w:w="3260" w:type="dxa"/>
            <w:vAlign w:val="center"/>
          </w:tcPr>
          <w:p w:rsidR="0013221E" w:rsidRDefault="00455C78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39 624,00</w:t>
            </w:r>
          </w:p>
        </w:tc>
        <w:tc>
          <w:tcPr>
            <w:tcW w:w="3194" w:type="dxa"/>
            <w:vAlign w:val="center"/>
          </w:tcPr>
          <w:p w:rsidR="0013221E" w:rsidRPr="00EE5668" w:rsidRDefault="0013221E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13221E" w:rsidRPr="006870C7" w:rsidTr="00302B3B">
        <w:trPr>
          <w:cantSplit/>
          <w:trHeight w:val="724"/>
        </w:trPr>
        <w:tc>
          <w:tcPr>
            <w:tcW w:w="911" w:type="dxa"/>
            <w:vAlign w:val="center"/>
          </w:tcPr>
          <w:p w:rsidR="0013221E" w:rsidRDefault="00CE7EF8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527" w:type="dxa"/>
            <w:vAlign w:val="center"/>
          </w:tcPr>
          <w:p w:rsidR="0013221E" w:rsidRDefault="00455C78" w:rsidP="00A12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Gołębiowska, Krawczyk, Roszkowski i Partnerzy Kancelaria Adwokacko-Radcowska Spółka Partnerska, ul. Mokotowska 40 lok. 27, 00-543 Warszawa</w:t>
            </w:r>
          </w:p>
        </w:tc>
        <w:tc>
          <w:tcPr>
            <w:tcW w:w="3260" w:type="dxa"/>
            <w:vAlign w:val="center"/>
          </w:tcPr>
          <w:p w:rsidR="0013221E" w:rsidRDefault="00455C78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362 407,20</w:t>
            </w:r>
          </w:p>
        </w:tc>
        <w:tc>
          <w:tcPr>
            <w:tcW w:w="3194" w:type="dxa"/>
            <w:vAlign w:val="center"/>
          </w:tcPr>
          <w:p w:rsidR="0013221E" w:rsidRDefault="0013221E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  <w:p w:rsidR="0013221E" w:rsidRPr="005902A3" w:rsidRDefault="0013221E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21E" w:rsidRPr="006870C7" w:rsidTr="00EC74BD">
        <w:trPr>
          <w:cantSplit/>
          <w:trHeight w:val="724"/>
        </w:trPr>
        <w:tc>
          <w:tcPr>
            <w:tcW w:w="911" w:type="dxa"/>
            <w:vAlign w:val="center"/>
          </w:tcPr>
          <w:p w:rsidR="0013221E" w:rsidRDefault="00CE7EF8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527" w:type="dxa"/>
            <w:vAlign w:val="center"/>
          </w:tcPr>
          <w:p w:rsidR="0013221E" w:rsidRDefault="00455C78" w:rsidP="005902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KNS Kucharski Nowiński Studziński Szczerba Adwokacka Spółka Partnerska, ul. Łucka 20, lok. 1201, 00-845 Warszawa</w:t>
            </w:r>
          </w:p>
        </w:tc>
        <w:tc>
          <w:tcPr>
            <w:tcW w:w="3260" w:type="dxa"/>
            <w:vAlign w:val="center"/>
          </w:tcPr>
          <w:p w:rsidR="0013221E" w:rsidRDefault="00455C78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187 452,00</w:t>
            </w:r>
          </w:p>
        </w:tc>
        <w:tc>
          <w:tcPr>
            <w:tcW w:w="3194" w:type="dxa"/>
            <w:vAlign w:val="center"/>
          </w:tcPr>
          <w:p w:rsidR="0013221E" w:rsidRPr="005902A3" w:rsidRDefault="0013221E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46" w:rsidRDefault="006D4146">
      <w:r>
        <w:separator/>
      </w:r>
    </w:p>
  </w:endnote>
  <w:endnote w:type="continuationSeparator" w:id="0">
    <w:p w:rsidR="006D4146" w:rsidRDefault="006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46" w:rsidRDefault="006D4146">
      <w:r>
        <w:separator/>
      </w:r>
    </w:p>
  </w:footnote>
  <w:footnote w:type="continuationSeparator" w:id="0">
    <w:p w:rsidR="006D4146" w:rsidRDefault="006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1C8"/>
    <w:multiLevelType w:val="hybridMultilevel"/>
    <w:tmpl w:val="7626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A4D"/>
    <w:multiLevelType w:val="hybridMultilevel"/>
    <w:tmpl w:val="49B8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3221E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1585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5339D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1614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55C78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02A3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D414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32B2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12CE2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5580D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E7EF8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0671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1A1585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A158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1A158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3</cp:revision>
  <cp:lastPrinted>2018-05-17T09:25:00Z</cp:lastPrinted>
  <dcterms:created xsi:type="dcterms:W3CDTF">2018-06-18T08:38:00Z</dcterms:created>
  <dcterms:modified xsi:type="dcterms:W3CDTF">2018-06-18T08:54:00Z</dcterms:modified>
</cp:coreProperties>
</file>