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C0" w:rsidRPr="00DE731D" w:rsidRDefault="002B50C0" w:rsidP="00DE731D">
      <w:pPr>
        <w:tabs>
          <w:tab w:val="left" w:pos="708"/>
          <w:tab w:val="left" w:pos="1416"/>
          <w:tab w:val="center" w:pos="4748"/>
        </w:tabs>
        <w:spacing w:before="180" w:after="0"/>
        <w:ind w:firstLine="425"/>
        <w:jc w:val="center"/>
        <w:rPr>
          <w:color w:val="000000"/>
          <w:lang w:eastAsia="pl-PL"/>
        </w:rPr>
      </w:pPr>
      <w:bookmarkStart w:id="0" w:name="_GoBack"/>
      <w:bookmarkEnd w:id="0"/>
    </w:p>
    <w:p w:rsidR="008A332F" w:rsidRDefault="00FD7C68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</w:t>
      </w:r>
      <w:r w:rsidR="008C6721" w:rsidRPr="002B50C0">
        <w:rPr>
          <w:rFonts w:ascii="Arial" w:hAnsi="Arial" w:cs="Arial"/>
          <w:b/>
          <w:color w:val="auto"/>
          <w:sz w:val="24"/>
          <w:szCs w:val="24"/>
        </w:rPr>
        <w:t xml:space="preserve">aport z postępu rzeczowo-finansowego projektu informatycznego </w:t>
      </w:r>
    </w:p>
    <w:p w:rsidR="008C6721" w:rsidRPr="002B50C0" w:rsidRDefault="008C6721" w:rsidP="002B50C0">
      <w:pPr>
        <w:pStyle w:val="Nagwek1"/>
        <w:spacing w:before="0" w:after="12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za </w:t>
      </w:r>
      <w:r w:rsidR="00EB71C8">
        <w:rPr>
          <w:rFonts w:ascii="Arial" w:hAnsi="Arial" w:cs="Arial"/>
          <w:b/>
          <w:color w:val="auto"/>
          <w:sz w:val="24"/>
          <w:szCs w:val="24"/>
        </w:rPr>
        <w:t>I</w:t>
      </w:r>
      <w:r w:rsidR="005727C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B50C0">
        <w:rPr>
          <w:rFonts w:ascii="Arial" w:hAnsi="Arial" w:cs="Arial"/>
          <w:b/>
          <w:color w:val="auto"/>
          <w:sz w:val="24"/>
          <w:szCs w:val="24"/>
        </w:rPr>
        <w:t xml:space="preserve">kwartał </w:t>
      </w:r>
      <w:r w:rsidR="0093660B">
        <w:rPr>
          <w:rFonts w:ascii="Arial" w:hAnsi="Arial" w:cs="Arial"/>
          <w:b/>
          <w:color w:val="auto"/>
          <w:sz w:val="24"/>
          <w:szCs w:val="24"/>
        </w:rPr>
        <w:t>201</w:t>
      </w:r>
      <w:r w:rsidR="00FD7C68">
        <w:rPr>
          <w:rFonts w:ascii="Arial" w:hAnsi="Arial" w:cs="Arial"/>
          <w:b/>
          <w:color w:val="auto"/>
          <w:sz w:val="24"/>
          <w:szCs w:val="24"/>
        </w:rPr>
        <w:t>9</w:t>
      </w:r>
      <w:r w:rsidR="0093660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2B50C0">
        <w:rPr>
          <w:rFonts w:ascii="Arial" w:hAnsi="Arial" w:cs="Arial"/>
          <w:b/>
          <w:color w:val="auto"/>
          <w:sz w:val="24"/>
          <w:szCs w:val="24"/>
        </w:rPr>
        <w:t>roku</w:t>
      </w:r>
    </w:p>
    <w:p w:rsidR="008A332F" w:rsidRPr="002B50C0" w:rsidRDefault="008A332F" w:rsidP="003642B8">
      <w:pPr>
        <w:spacing w:after="360"/>
        <w:jc w:val="center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Informacje ogólne o projekcie informatycznym."/>
      </w:tblPr>
      <w:tblGrid>
        <w:gridCol w:w="2756"/>
        <w:gridCol w:w="6531"/>
      </w:tblGrid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F2008A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Tytuł</w:t>
            </w:r>
            <w:r w:rsidR="00CA516B" w:rsidRPr="008A332F">
              <w:rPr>
                <w:rFonts w:ascii="Arial" w:hAnsi="Arial" w:cs="Arial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2B50C0" w:rsidRDefault="0093660B">
            <w:pPr>
              <w:spacing w:line="276" w:lineRule="auto"/>
              <w:rPr>
                <w:rFonts w:ascii="Arial" w:hAnsi="Arial" w:cs="Arial"/>
                <w:i/>
                <w:color w:val="0070C0"/>
                <w:sz w:val="20"/>
              </w:rPr>
            </w:pPr>
            <w:r w:rsidRPr="00373FA1">
              <w:rPr>
                <w:rFonts w:ascii="Arial" w:hAnsi="Arial" w:cs="Arial"/>
                <w:b/>
                <w:lang w:eastAsia="pl-PL"/>
              </w:rPr>
              <w:t>Rozwój katalogu usług publicznych Krajowej Administracji Skarbowej w zakresie cyfryzacji obsługi podatników oraz wsparcia kontroli podatkowej</w:t>
            </w:r>
            <w:r w:rsidRPr="0092691D">
              <w:rPr>
                <w:rFonts w:ascii="Arial" w:hAnsi="Arial" w:cs="Arial"/>
                <w:sz w:val="20"/>
              </w:rPr>
              <w:t>” (CVP)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Wnioskodawca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141A92" w:rsidRDefault="0093660B" w:rsidP="00260CE6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Minister Finansów</w:t>
            </w:r>
          </w:p>
        </w:tc>
      </w:tr>
      <w:tr w:rsidR="00CA516B" w:rsidRPr="0030196F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725708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25708">
              <w:rPr>
                <w:rFonts w:ascii="Arial" w:hAnsi="Arial" w:cs="Arial"/>
                <w:b/>
                <w:sz w:val="24"/>
                <w:szCs w:val="24"/>
              </w:rPr>
              <w:t>Beneficjent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6822BC" w:rsidRDefault="0093660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B53398">
              <w:rPr>
                <w:rFonts w:ascii="Arial" w:hAnsi="Arial" w:cs="Arial"/>
                <w:sz w:val="20"/>
              </w:rPr>
              <w:t>Ministerstwo Finansów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Partnerzy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16B" w:rsidRPr="00141A92" w:rsidRDefault="00CA516B">
            <w:pPr>
              <w:spacing w:line="276" w:lineRule="auto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</w:p>
        </w:tc>
      </w:tr>
      <w:tr w:rsidR="00CA516B" w:rsidRPr="002B50C0" w:rsidTr="0093660B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CA516B" w:rsidRPr="008A332F" w:rsidRDefault="00CA516B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60B" w:rsidRDefault="0093660B" w:rsidP="0093660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Budżet państwa – część 19 „Budżet, finanse publiczne i instytucje finansowe”</w:t>
            </w:r>
          </w:p>
          <w:p w:rsidR="00CA516B" w:rsidRPr="00141A92" w:rsidRDefault="0093660B" w:rsidP="005727CB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Środki UE – Program Operacyjny Polska Cyfrowa 2014-2020, </w:t>
            </w:r>
            <w:r w:rsidRPr="00EC179A">
              <w:rPr>
                <w:rFonts w:ascii="Arial" w:hAnsi="Arial" w:cs="Arial"/>
                <w:sz w:val="20"/>
                <w:szCs w:val="20"/>
              </w:rPr>
              <w:t>Oś prio</w:t>
            </w:r>
            <w:r>
              <w:rPr>
                <w:rFonts w:ascii="Arial" w:hAnsi="Arial" w:cs="Arial"/>
                <w:sz w:val="20"/>
                <w:szCs w:val="20"/>
              </w:rPr>
              <w:t>rytetowa</w:t>
            </w:r>
            <w:r w:rsidRPr="00EC179A">
              <w:rPr>
                <w:rFonts w:ascii="Arial" w:hAnsi="Arial" w:cs="Arial"/>
                <w:sz w:val="20"/>
                <w:szCs w:val="20"/>
              </w:rPr>
              <w:t xml:space="preserve"> nr 2 „</w:t>
            </w:r>
            <w:r>
              <w:rPr>
                <w:rFonts w:ascii="Arial" w:hAnsi="Arial" w:cs="Arial"/>
                <w:sz w:val="20"/>
                <w:szCs w:val="20"/>
              </w:rPr>
              <w:t xml:space="preserve">E-Administracja i otwarty rząd”, </w:t>
            </w:r>
            <w:r w:rsidRPr="00EC179A">
              <w:rPr>
                <w:rFonts w:ascii="Arial" w:hAnsi="Arial" w:cs="Arial"/>
                <w:sz w:val="20"/>
                <w:szCs w:val="20"/>
              </w:rPr>
              <w:t>Działanie: 2.1 „Wysoka dostępność i jakość e-usług publicznych”.</w:t>
            </w:r>
          </w:p>
        </w:tc>
      </w:tr>
      <w:tr w:rsidR="00CA516B" w:rsidRPr="002B50C0" w:rsidTr="0093660B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A332F" w:rsidRDefault="008A332F" w:rsidP="008A33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 xml:space="preserve">Całkowity koszt </w:t>
            </w:r>
          </w:p>
          <w:p w:rsidR="00CA516B" w:rsidRPr="008A332F" w:rsidRDefault="008A332F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BB9" w:rsidRDefault="00B37B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Porozumienie o dofinansowanie : 97 615 960,00 zł </w:t>
            </w:r>
          </w:p>
          <w:p w:rsidR="00CA516B" w:rsidRPr="00141A92" w:rsidRDefault="00B37BB9">
            <w:pPr>
              <w:spacing w:line="276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Aneks nr 3 do porozumienia :       </w:t>
            </w:r>
            <w:r w:rsidR="0093660B" w:rsidRPr="00107734">
              <w:rPr>
                <w:rFonts w:ascii="Arial" w:hAnsi="Arial" w:cs="Arial"/>
                <w:sz w:val="20"/>
                <w:szCs w:val="20"/>
              </w:rPr>
              <w:t>17 274 633,83 zł</w:t>
            </w:r>
          </w:p>
        </w:tc>
      </w:tr>
      <w:tr w:rsidR="00CA516B" w:rsidRPr="002B50C0" w:rsidTr="008A332F">
        <w:trPr>
          <w:trHeight w:val="57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87452F" w:rsidRDefault="0087452F" w:rsidP="0087452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B50C0" w:rsidRPr="008A332F">
              <w:rPr>
                <w:rFonts w:ascii="Arial" w:hAnsi="Arial" w:cs="Arial"/>
                <w:b/>
                <w:sz w:val="24"/>
                <w:szCs w:val="24"/>
              </w:rPr>
              <w:t xml:space="preserve">kres realizacji </w:t>
            </w:r>
          </w:p>
          <w:p w:rsidR="00CA516B" w:rsidRPr="008A332F" w:rsidRDefault="002B50C0" w:rsidP="00D86FEC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332F">
              <w:rPr>
                <w:rFonts w:ascii="Arial" w:hAnsi="Arial" w:cs="Arial"/>
                <w:b/>
                <w:sz w:val="24"/>
                <w:szCs w:val="24"/>
              </w:rPr>
              <w:t>projektu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516B" w:rsidRPr="00B24FD7" w:rsidRDefault="0093660B" w:rsidP="00B24FD7">
            <w:pPr>
              <w:spacing w:after="0"/>
              <w:rPr>
                <w:rFonts w:ascii="Arial" w:hAnsi="Arial" w:cs="Arial"/>
                <w:i/>
                <w:color w:val="0070C0"/>
                <w:sz w:val="18"/>
                <w:szCs w:val="18"/>
              </w:rPr>
            </w:pPr>
            <w:r w:rsidRPr="00B24FD7">
              <w:rPr>
                <w:rFonts w:ascii="Arial" w:hAnsi="Arial" w:cs="Arial"/>
                <w:sz w:val="20"/>
                <w:szCs w:val="20"/>
              </w:rPr>
              <w:t>21.04.2016 – 20.03.2019</w:t>
            </w:r>
          </w:p>
        </w:tc>
      </w:tr>
    </w:tbl>
    <w:p w:rsidR="00CA516B" w:rsidRPr="00141A92" w:rsidRDefault="004C1D48" w:rsidP="002B6F21">
      <w:pPr>
        <w:pStyle w:val="Nagwek2"/>
        <w:numPr>
          <w:ilvl w:val="0"/>
          <w:numId w:val="19"/>
        </w:numPr>
        <w:spacing w:before="360"/>
        <w:ind w:left="284" w:right="282" w:hanging="284"/>
        <w:rPr>
          <w:rFonts w:ascii="Arial" w:hAnsi="Arial" w:cs="Arial"/>
          <w:b/>
          <w:color w:val="auto"/>
          <w:sz w:val="24"/>
          <w:szCs w:val="24"/>
        </w:rPr>
      </w:pPr>
      <w:r w:rsidRPr="00141A92">
        <w:rPr>
          <w:rFonts w:ascii="Arial" w:hAnsi="Arial" w:cs="Arial"/>
          <w:b/>
          <w:color w:val="auto"/>
          <w:sz w:val="24"/>
          <w:szCs w:val="24"/>
        </w:rPr>
        <w:t>Otoczenie</w:t>
      </w:r>
      <w:r w:rsidR="00CA516B" w:rsidRPr="00141A92">
        <w:rPr>
          <w:rFonts w:ascii="Arial" w:hAnsi="Arial" w:cs="Arial"/>
          <w:b/>
          <w:color w:val="auto"/>
          <w:sz w:val="24"/>
          <w:szCs w:val="24"/>
        </w:rPr>
        <w:t xml:space="preserve"> prawne</w:t>
      </w:r>
      <w:r w:rsidR="00DC39A9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93660B" w:rsidRPr="00792E81" w:rsidRDefault="004C1D48" w:rsidP="0093660B">
      <w:pPr>
        <w:pStyle w:val="Tekstpodstawowy2"/>
        <w:spacing w:after="240"/>
        <w:ind w:left="0"/>
        <w:jc w:val="both"/>
        <w:rPr>
          <w:color w:val="000000"/>
          <w:lang w:val="pl-PL"/>
        </w:rPr>
      </w:pPr>
      <w:r w:rsidRPr="0093660B">
        <w:rPr>
          <w:rFonts w:cs="Arial"/>
          <w:lang w:val="pl-PL"/>
        </w:rPr>
        <w:t xml:space="preserve"> </w:t>
      </w:r>
      <w:r w:rsidR="00F2008A" w:rsidRPr="0093660B">
        <w:rPr>
          <w:rFonts w:cs="Arial"/>
          <w:lang w:val="pl-PL"/>
        </w:rPr>
        <w:tab/>
      </w:r>
      <w:r w:rsidR="0093660B">
        <w:rPr>
          <w:color w:val="000000"/>
          <w:lang w:val="pl-PL"/>
        </w:rPr>
        <w:t xml:space="preserve">Nie dotyczy Projektu CVP. </w:t>
      </w:r>
      <w:r w:rsidR="0093660B" w:rsidRPr="00792E81">
        <w:rPr>
          <w:color w:val="000000"/>
          <w:lang w:val="pl-PL"/>
        </w:rPr>
        <w:t>Brak aktów prawnych niezbędnych do zmiany w celu wykazania gotowości do realizacji Projektu.</w:t>
      </w:r>
    </w:p>
    <w:p w:rsidR="003C7325" w:rsidRPr="00141A92" w:rsidRDefault="00E35401" w:rsidP="00260CE6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b/>
          <w:i/>
          <w:color w:val="auto"/>
        </w:rPr>
      </w:pPr>
      <w:r w:rsidRPr="00141A92">
        <w:rPr>
          <w:rFonts w:ascii="Arial" w:hAnsi="Arial" w:cs="Arial"/>
          <w:b/>
          <w:color w:val="auto"/>
        </w:rPr>
        <w:t>Postęp</w:t>
      </w:r>
      <w:r w:rsidR="00F2008A" w:rsidRPr="00141A92">
        <w:rPr>
          <w:rFonts w:ascii="Arial" w:hAnsi="Arial" w:cs="Arial"/>
          <w:b/>
          <w:color w:val="auto"/>
        </w:rPr>
        <w:t xml:space="preserve"> </w:t>
      </w:r>
      <w:r w:rsidRPr="00141A92">
        <w:rPr>
          <w:rFonts w:ascii="Arial" w:hAnsi="Arial" w:cs="Arial"/>
          <w:b/>
          <w:color w:val="auto"/>
        </w:rPr>
        <w:t>finansowy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Postęp finansowy."/>
      </w:tblPr>
      <w:tblGrid>
        <w:gridCol w:w="2972"/>
        <w:gridCol w:w="3260"/>
        <w:gridCol w:w="3402"/>
      </w:tblGrid>
      <w:tr w:rsidR="00907F6D" w:rsidRPr="002B50C0" w:rsidTr="00141A92">
        <w:trPr>
          <w:tblHeader/>
        </w:trPr>
        <w:tc>
          <w:tcPr>
            <w:tcW w:w="2972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Czas realizacji projektu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wydatkowanych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907F6D" w:rsidRPr="00141A92" w:rsidRDefault="00795AFA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środków zaangażowanych</w:t>
            </w:r>
          </w:p>
        </w:tc>
      </w:tr>
      <w:tr w:rsidR="00031AF9" w:rsidRPr="002B50C0" w:rsidTr="000E621C">
        <w:tc>
          <w:tcPr>
            <w:tcW w:w="2972" w:type="dxa"/>
            <w:vAlign w:val="bottom"/>
          </w:tcPr>
          <w:p w:rsidR="00031AF9" w:rsidRPr="00141A92" w:rsidRDefault="00FD7C68" w:rsidP="00031AF9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31AF9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3260" w:type="dxa"/>
            <w:vAlign w:val="bottom"/>
          </w:tcPr>
          <w:p w:rsidR="00031AF9" w:rsidRPr="00A634CA" w:rsidRDefault="00FD7C68" w:rsidP="00FD7C6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72,08</w:t>
            </w:r>
            <w:r w:rsidR="00031AF9">
              <w:rPr>
                <w:rFonts w:ascii="Calibri" w:hAnsi="Calibri" w:cs="Calibri"/>
                <w:color w:val="000000"/>
              </w:rPr>
              <w:t>%</w:t>
            </w:r>
            <w:r w:rsidR="0090632F">
              <w:rPr>
                <w:rStyle w:val="Odwoanieprzypisudolnego"/>
                <w:rFonts w:ascii="Calibri" w:hAnsi="Calibri" w:cs="Calibri"/>
                <w:color w:val="000000"/>
              </w:rPr>
              <w:footnoteReference w:id="1"/>
            </w:r>
          </w:p>
        </w:tc>
        <w:tc>
          <w:tcPr>
            <w:tcW w:w="3402" w:type="dxa"/>
            <w:vAlign w:val="bottom"/>
          </w:tcPr>
          <w:p w:rsidR="00031AF9" w:rsidRPr="00141A92" w:rsidRDefault="00FD7C68" w:rsidP="00FD7C68">
            <w:pPr>
              <w:jc w:val="center"/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85,27</w:t>
            </w:r>
            <w:r w:rsidR="00031AF9">
              <w:rPr>
                <w:rFonts w:ascii="Calibri" w:hAnsi="Calibri" w:cs="Calibri"/>
                <w:color w:val="000000"/>
              </w:rPr>
              <w:t>%</w:t>
            </w:r>
          </w:p>
        </w:tc>
      </w:tr>
    </w:tbl>
    <w:p w:rsidR="002B50C0" w:rsidRPr="002B50C0" w:rsidRDefault="002B50C0" w:rsidP="002B50C0">
      <w:pPr>
        <w:pStyle w:val="Nagwek3"/>
        <w:spacing w:after="200"/>
        <w:rPr>
          <w:rStyle w:val="Nagwek2Znak"/>
          <w:rFonts w:ascii="Arial" w:eastAsiaTheme="minorHAnsi" w:hAnsi="Arial" w:cs="Arial"/>
          <w:color w:val="767171" w:themeColor="background2" w:themeShade="80"/>
          <w:sz w:val="20"/>
          <w:szCs w:val="20"/>
        </w:rPr>
      </w:pPr>
    </w:p>
    <w:p w:rsidR="00E42938" w:rsidRPr="002B50C0" w:rsidRDefault="005C0469" w:rsidP="00141A92">
      <w:pPr>
        <w:pStyle w:val="Nagwek3"/>
        <w:numPr>
          <w:ilvl w:val="0"/>
          <w:numId w:val="19"/>
        </w:numPr>
        <w:spacing w:after="200"/>
        <w:ind w:left="426" w:hanging="426"/>
        <w:rPr>
          <w:rFonts w:ascii="Arial" w:eastAsiaTheme="minorHAnsi" w:hAnsi="Arial" w:cs="Arial"/>
          <w:color w:val="767171" w:themeColor="background2" w:themeShade="80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</w:t>
      </w:r>
      <w:r w:rsidR="00241B5E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ostęp rzeczowy</w:t>
      </w:r>
      <w:r w:rsidR="00DA34DF" w:rsidRPr="00141A92">
        <w:rPr>
          <w:rFonts w:ascii="Arial" w:hAnsi="Arial" w:cs="Arial"/>
          <w:color w:val="auto"/>
        </w:rPr>
        <w:t xml:space="preserve"> </w:t>
      </w:r>
    </w:p>
    <w:p w:rsidR="00CF2E64" w:rsidRPr="00141A92" w:rsidRDefault="00CF2E64" w:rsidP="00141A92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Kamienie milowe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  <w:tblCaption w:val="Kamienie milowe."/>
      </w:tblPr>
      <w:tblGrid>
        <w:gridCol w:w="2122"/>
        <w:gridCol w:w="1506"/>
        <w:gridCol w:w="1306"/>
        <w:gridCol w:w="1738"/>
        <w:gridCol w:w="2967"/>
      </w:tblGrid>
      <w:tr w:rsidR="004350B8" w:rsidRPr="002B50C0" w:rsidTr="007A6EC6">
        <w:trPr>
          <w:tblHeader/>
        </w:trPr>
        <w:tc>
          <w:tcPr>
            <w:tcW w:w="2127" w:type="dxa"/>
            <w:shd w:val="clear" w:color="auto" w:fill="D0CECE" w:themeFill="background2" w:themeFillShade="E6"/>
          </w:tcPr>
          <w:p w:rsidR="004350B8" w:rsidRPr="00141A92" w:rsidRDefault="00F7677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 xml:space="preserve">owiązane wskaźniki projektu </w:t>
            </w:r>
            <w:r w:rsidR="004350B8" w:rsidRPr="00141A92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lanowany termin osiągnięcia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zeczywisty termin osiągnięcia</w:t>
            </w:r>
          </w:p>
        </w:tc>
        <w:tc>
          <w:tcPr>
            <w:tcW w:w="2976" w:type="dxa"/>
            <w:shd w:val="clear" w:color="auto" w:fill="D0CECE" w:themeFill="background2" w:themeFillShade="E6"/>
          </w:tcPr>
          <w:p w:rsidR="004350B8" w:rsidRPr="00141A92" w:rsidRDefault="00CA516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350B8" w:rsidRPr="00141A92">
              <w:rPr>
                <w:rFonts w:ascii="Arial" w:hAnsi="Arial" w:cs="Arial"/>
                <w:b/>
                <w:sz w:val="20"/>
                <w:szCs w:val="20"/>
              </w:rPr>
              <w:t>tatus realizacji kamienia milowego</w:t>
            </w: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54347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54347">
              <w:rPr>
                <w:rFonts w:ascii="Arial Narrow" w:hAnsi="Arial Narrow" w:cs="Arial"/>
                <w:b/>
                <w:sz w:val="16"/>
                <w:szCs w:val="16"/>
              </w:rPr>
              <w:t>Przygotowanie szczegółowej koncepcji realizacji projektu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232E0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:rsidR="00232CFB" w:rsidRPr="00141A92" w:rsidRDefault="00CA091C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1740" w:type="dxa"/>
          </w:tcPr>
          <w:p w:rsidR="00232CFB" w:rsidRPr="00141A92" w:rsidRDefault="00CA091C" w:rsidP="00CA091C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976" w:type="dxa"/>
          </w:tcPr>
          <w:p w:rsidR="00C83F17" w:rsidRPr="00154347" w:rsidRDefault="00C83F17" w:rsidP="00C83F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54347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lastRenderedPageBreak/>
              <w:t xml:space="preserve">Nadzór nad realizacją projektu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232E0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:rsidR="00232CFB" w:rsidRPr="001B6667" w:rsidRDefault="00CA091C" w:rsidP="00CA091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</w:t>
            </w:r>
            <w:r w:rsidR="00232CFB"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1740" w:type="dxa"/>
          </w:tcPr>
          <w:p w:rsidR="00232CFB" w:rsidRPr="007722D2" w:rsidRDefault="00FD7C68" w:rsidP="007722D2">
            <w:pPr>
              <w:rPr>
                <w:rFonts w:cs="Arial"/>
                <w:color w:val="0070C0"/>
                <w:sz w:val="16"/>
                <w:szCs w:val="16"/>
                <w:lang w:eastAsia="pl-PL"/>
              </w:rPr>
            </w:pPr>
            <w:r w:rsidRPr="007722D2">
              <w:rPr>
                <w:rFonts w:cs="Arial"/>
                <w:color w:val="0070C0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976" w:type="dxa"/>
          </w:tcPr>
          <w:p w:rsidR="00232CFB" w:rsidRDefault="00FD7C68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Przygotowanie i przeprowadzenie postępowań przetargowych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232CFB" w:rsidRPr="001B6667" w:rsidRDefault="00CA091C" w:rsidP="00CA091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</w:t>
            </w:r>
            <w:r w:rsidR="00232CFB"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40" w:type="dxa"/>
            <w:vAlign w:val="center"/>
          </w:tcPr>
          <w:p w:rsidR="00232CFB" w:rsidRPr="001B6667" w:rsidRDefault="00CA091C" w:rsidP="00CA091C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 xml:space="preserve">06-2018 </w:t>
            </w:r>
          </w:p>
        </w:tc>
        <w:tc>
          <w:tcPr>
            <w:tcW w:w="2976" w:type="dxa"/>
          </w:tcPr>
          <w:p w:rsidR="00260CE6" w:rsidRPr="00154347" w:rsidRDefault="00B24FD7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232CFB" w:rsidRPr="00154347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</w:p>
          <w:p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Zadanie zrealizowane przed datą punktu ostatecznego tj. 30.06.2018r. określonego w aneksie nr 2.  </w:t>
            </w:r>
          </w:p>
          <w:p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Przesunięcie terminu wynikało z przełożenia daty wejścia w życie części przepisów w zakresie </w:t>
            </w:r>
            <w:r w:rsidR="007C0B16">
              <w:rPr>
                <w:rFonts w:ascii="Arial Narrow" w:hAnsi="Arial Narrow" w:cs="Arial"/>
                <w:sz w:val="16"/>
                <w:szCs w:val="16"/>
              </w:rPr>
              <w:t xml:space="preserve">KAS </w:t>
            </w: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z 1 stycznia 2017 r. na dzień 1 marca 2017r. Zmianie uległ termin powołania nowej struktury organizacyjnej, co miało wpływ na  </w:t>
            </w:r>
            <w:r w:rsidR="007C0B16">
              <w:rPr>
                <w:rFonts w:ascii="Arial Narrow" w:hAnsi="Arial Narrow" w:cs="Arial"/>
                <w:sz w:val="16"/>
                <w:szCs w:val="16"/>
              </w:rPr>
              <w:t>OPZ</w:t>
            </w: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 w zakresie wskazania liczby użytkowników końcowych oraz docelowej lokalizacji dostaw sprzętu. </w:t>
            </w:r>
          </w:p>
          <w:p w:rsidR="007A6EC6" w:rsidRPr="00154347" w:rsidRDefault="007A6EC6" w:rsidP="007A6EC6">
            <w:pPr>
              <w:rPr>
                <w:rFonts w:ascii="Arial Narrow" w:hAnsi="Arial Narrow" w:cs="Arial"/>
                <w:sz w:val="16"/>
                <w:szCs w:val="16"/>
              </w:rPr>
            </w:pPr>
            <w:r w:rsidRPr="00154347">
              <w:rPr>
                <w:rFonts w:ascii="Arial Narrow" w:hAnsi="Arial Narrow" w:cs="Arial"/>
                <w:sz w:val="16"/>
                <w:szCs w:val="16"/>
              </w:rPr>
              <w:t xml:space="preserve">Ponadto, oferty złożone w postępowaniu na zakup usług wsparcia przewyższały wartość szacunkową Zamówienia określoną przez Zamawiającego, co spowodowało konieczność ponownego przeprowadzenia postępowania. </w:t>
            </w:r>
          </w:p>
          <w:p w:rsidR="00232CFB" w:rsidRPr="00154347" w:rsidRDefault="00232CFB" w:rsidP="007A6EC6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Przygotowanie i wdrożenie zmian organizacyjnych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232CFB" w:rsidRPr="001B6667" w:rsidRDefault="00CA091C" w:rsidP="00CA091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10-</w:t>
            </w:r>
            <w:r w:rsidR="00232CFB"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40" w:type="dxa"/>
          </w:tcPr>
          <w:p w:rsidR="00232CFB" w:rsidRPr="001B6667" w:rsidRDefault="00CA091C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10-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976" w:type="dxa"/>
          </w:tcPr>
          <w:p w:rsidR="00C83F17" w:rsidRPr="00154347" w:rsidRDefault="00C83F17" w:rsidP="00C83F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Budowa usługi Elektroniczne czynności kontrolne z użyciem JPK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W1.</w:t>
            </w:r>
          </w:p>
        </w:tc>
        <w:tc>
          <w:tcPr>
            <w:tcW w:w="1289" w:type="dxa"/>
            <w:vAlign w:val="center"/>
          </w:tcPr>
          <w:p w:rsidR="00232CFB" w:rsidRPr="001B6667" w:rsidRDefault="00CA091C" w:rsidP="00CA091C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40" w:type="dxa"/>
          </w:tcPr>
          <w:p w:rsidR="00232CFB" w:rsidRPr="001B6667" w:rsidRDefault="00CA091C" w:rsidP="00232CFB">
            <w:pPr>
              <w:pStyle w:val="Akapitzlist"/>
              <w:ind w:left="7"/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976" w:type="dxa"/>
          </w:tcPr>
          <w:p w:rsidR="00C83F17" w:rsidRPr="00154347" w:rsidRDefault="00C83F17" w:rsidP="00C83F17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232CFB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232CFB" w:rsidRPr="002B50C0" w:rsidTr="007A6EC6">
        <w:tc>
          <w:tcPr>
            <w:tcW w:w="2127" w:type="dxa"/>
            <w:vAlign w:val="center"/>
          </w:tcPr>
          <w:p w:rsidR="00232CFB" w:rsidRPr="001232E0" w:rsidRDefault="00232CFB" w:rsidP="00154347">
            <w:pPr>
              <w:pStyle w:val="Akapitzlist"/>
              <w:numPr>
                <w:ilvl w:val="0"/>
                <w:numId w:val="21"/>
              </w:numPr>
              <w:ind w:left="176" w:hanging="176"/>
              <w:rPr>
                <w:rFonts w:ascii="Arial Narrow" w:hAnsi="Arial Narrow" w:cs="Arial"/>
                <w:sz w:val="16"/>
                <w:szCs w:val="16"/>
              </w:rPr>
            </w:pPr>
            <w:r w:rsidRPr="001232E0">
              <w:rPr>
                <w:rFonts w:ascii="Arial Narrow" w:hAnsi="Arial Narrow" w:cs="Arial"/>
                <w:b/>
                <w:sz w:val="16"/>
                <w:szCs w:val="16"/>
              </w:rPr>
              <w:t>Budowa usługi Zintegrowana obsługa klienta (ZOK)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CFB" w:rsidRPr="00141A92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1232E0">
              <w:rPr>
                <w:rFonts w:ascii="Arial Narrow" w:hAnsi="Arial Narrow" w:cs="Arial"/>
                <w:sz w:val="16"/>
                <w:szCs w:val="16"/>
              </w:rPr>
              <w:t>W2.</w:t>
            </w:r>
          </w:p>
        </w:tc>
        <w:tc>
          <w:tcPr>
            <w:tcW w:w="1289" w:type="dxa"/>
            <w:vAlign w:val="center"/>
          </w:tcPr>
          <w:p w:rsidR="00232CFB" w:rsidRPr="001B6667" w:rsidRDefault="00CA091C" w:rsidP="00232CFB">
            <w:pPr>
              <w:rPr>
                <w:rFonts w:cs="Arial"/>
                <w:color w:val="0070C0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740" w:type="dxa"/>
          </w:tcPr>
          <w:p w:rsidR="00232CFB" w:rsidRPr="007722D2" w:rsidRDefault="00FD7C68" w:rsidP="005727CB">
            <w:pPr>
              <w:pStyle w:val="Akapitzlist"/>
              <w:ind w:left="7"/>
              <w:rPr>
                <w:rFonts w:cs="Arial"/>
                <w:color w:val="0070C0"/>
                <w:sz w:val="16"/>
                <w:szCs w:val="16"/>
                <w:lang w:eastAsia="pl-PL"/>
              </w:rPr>
            </w:pPr>
            <w:r w:rsidRPr="007722D2"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976" w:type="dxa"/>
          </w:tcPr>
          <w:p w:rsidR="00232CFB" w:rsidRDefault="00FD7C68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Osiągnięty</w:t>
            </w:r>
          </w:p>
          <w:p w:rsidR="00045ED4" w:rsidRPr="00300473" w:rsidRDefault="00045ED4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300473">
              <w:rPr>
                <w:rFonts w:ascii="Arial Narrow" w:hAnsi="Arial Narrow" w:cs="Arial"/>
                <w:sz w:val="16"/>
                <w:szCs w:val="16"/>
              </w:rPr>
              <w:t>Data punktu ostatecznego określona w porozumieniu o dofinansowanie to 2019-03-15.</w:t>
            </w:r>
          </w:p>
          <w:p w:rsidR="00D22842" w:rsidRDefault="00045ED4" w:rsidP="00D22842">
            <w:pPr>
              <w:rPr>
                <w:rFonts w:ascii="Arial Narrow" w:hAnsi="Arial Narrow"/>
                <w:sz w:val="16"/>
                <w:szCs w:val="16"/>
              </w:rPr>
            </w:pPr>
            <w:r w:rsidRPr="00300473">
              <w:rPr>
                <w:rFonts w:ascii="Arial Narrow" w:hAnsi="Arial Narrow" w:cs="Arial"/>
                <w:sz w:val="16"/>
                <w:szCs w:val="16"/>
              </w:rPr>
              <w:t>Produkty usługi wdrożone</w:t>
            </w:r>
            <w:r w:rsidR="008C543E" w:rsidRPr="00300473">
              <w:rPr>
                <w:rFonts w:ascii="Arial Narrow" w:hAnsi="Arial Narrow" w:cs="Arial"/>
                <w:sz w:val="16"/>
                <w:szCs w:val="16"/>
              </w:rPr>
              <w:t xml:space="preserve"> w terminie planowanym tj. do 2018-12-14</w:t>
            </w:r>
            <w:r w:rsidRPr="00300473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8C543E" w:rsidRPr="003004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7378B">
              <w:rPr>
                <w:rFonts w:ascii="Arial Narrow" w:hAnsi="Arial Narrow" w:cs="Arial"/>
                <w:sz w:val="16"/>
                <w:szCs w:val="16"/>
              </w:rPr>
              <w:t>Jednakże,</w:t>
            </w:r>
            <w:r w:rsidR="008C543E" w:rsidRPr="0030047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D22842">
              <w:rPr>
                <w:rFonts w:ascii="Arial Narrow" w:hAnsi="Arial Narrow"/>
                <w:sz w:val="16"/>
                <w:szCs w:val="16"/>
              </w:rPr>
              <w:t xml:space="preserve">Beneficjent rozwijał przedmiotową usługę zakładając realizacje prac do daty punktu ostatecznego tj. 2019-03-15. </w:t>
            </w:r>
          </w:p>
          <w:p w:rsidR="00045ED4" w:rsidRDefault="00045ED4" w:rsidP="00FD7C68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</w:tbl>
    <w:p w:rsidR="00141A92" w:rsidRPr="00141A92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Wskaźniki efektywności projektu (KPI)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  <w:tblCaption w:val="Wskaźniki efektywności projektu (KPI)."/>
      </w:tblPr>
      <w:tblGrid>
        <w:gridCol w:w="2545"/>
        <w:gridCol w:w="1278"/>
        <w:gridCol w:w="1842"/>
        <w:gridCol w:w="1701"/>
        <w:gridCol w:w="2268"/>
      </w:tblGrid>
      <w:tr w:rsidR="00047D9D" w:rsidRPr="002B50C0" w:rsidTr="00141A92">
        <w:trPr>
          <w:tblHeader/>
        </w:trPr>
        <w:tc>
          <w:tcPr>
            <w:tcW w:w="2545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278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edn. miary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DC39A9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 xml:space="preserve">artość </w:t>
            </w:r>
          </w:p>
          <w:p w:rsidR="00047D9D" w:rsidRPr="00141A92" w:rsidRDefault="00047D9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docelowa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047D9D" w:rsidRPr="00141A92" w:rsidRDefault="00586664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734CE" w:rsidRPr="00141A92">
              <w:rPr>
                <w:rFonts w:ascii="Arial" w:hAnsi="Arial" w:cs="Arial"/>
                <w:b/>
                <w:sz w:val="20"/>
                <w:szCs w:val="20"/>
              </w:rPr>
              <w:t xml:space="preserve">lanowany </w:t>
            </w:r>
            <w:r w:rsidR="00047D9D" w:rsidRPr="00141A92">
              <w:rPr>
                <w:rFonts w:ascii="Arial" w:hAnsi="Arial" w:cs="Arial"/>
                <w:b/>
                <w:sz w:val="20"/>
                <w:szCs w:val="20"/>
              </w:rPr>
              <w:t>termin osiągnięcia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047D9D" w:rsidRPr="00141A92" w:rsidRDefault="006B5117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Wartość osiągnięta od początku realizacji projektu (narastająco)</w:t>
            </w:r>
          </w:p>
        </w:tc>
      </w:tr>
      <w:tr w:rsidR="00232CFB" w:rsidRPr="002B50C0" w:rsidTr="00047D9D">
        <w:tc>
          <w:tcPr>
            <w:tcW w:w="2545" w:type="dxa"/>
          </w:tcPr>
          <w:p w:rsidR="00232CFB" w:rsidRPr="009F1DC8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W1. Liczba usług publicznych udostępnionych on-line o stopniu dojrzałości 3 - dwustronna interakcja</w:t>
            </w:r>
          </w:p>
        </w:tc>
        <w:tc>
          <w:tcPr>
            <w:tcW w:w="1278" w:type="dxa"/>
          </w:tcPr>
          <w:p w:rsidR="00232CFB" w:rsidRPr="006334BF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232CF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1</w:t>
            </w:r>
          </w:p>
          <w:p w:rsidR="00232CFB" w:rsidRPr="009F1DC8" w:rsidRDefault="00232CFB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32CFB" w:rsidRPr="0091332C" w:rsidRDefault="00CA091C" w:rsidP="00232CFB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268" w:type="dxa"/>
          </w:tcPr>
          <w:p w:rsidR="00232CFB" w:rsidRPr="00141A92" w:rsidRDefault="00B24FD7" w:rsidP="00232CF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  <w:r w:rsidR="00232CFB" w:rsidRPr="0027614B">
              <w:rPr>
                <w:rFonts w:ascii="Arial Narrow" w:hAnsi="Arial Narrow" w:cs="Arial"/>
                <w:sz w:val="16"/>
                <w:szCs w:val="16"/>
              </w:rPr>
              <w:t xml:space="preserve">% </w:t>
            </w:r>
          </w:p>
        </w:tc>
      </w:tr>
      <w:tr w:rsidR="00232CFB" w:rsidRPr="002B50C0" w:rsidTr="00047D9D">
        <w:tc>
          <w:tcPr>
            <w:tcW w:w="2545" w:type="dxa"/>
          </w:tcPr>
          <w:p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W2. Liczba usług publicznych udostępnionych on-line o stopniu dojrzałości co najmniej 4 - transakcja</w:t>
            </w:r>
          </w:p>
        </w:tc>
        <w:tc>
          <w:tcPr>
            <w:tcW w:w="1278" w:type="dxa"/>
          </w:tcPr>
          <w:p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232CFB" w:rsidRPr="0027614B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32CFB" w:rsidRPr="00CA091C" w:rsidRDefault="00CA091C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2268" w:type="dxa"/>
          </w:tcPr>
          <w:p w:rsidR="00232CFB" w:rsidRPr="00CA091C" w:rsidRDefault="00DC5F84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CA091C">
              <w:rPr>
                <w:rFonts w:ascii="Arial Narrow" w:hAnsi="Arial Narrow" w:cs="Arial"/>
                <w:sz w:val="16"/>
                <w:szCs w:val="16"/>
              </w:rPr>
              <w:t>100</w:t>
            </w:r>
            <w:r w:rsidR="00232CFB" w:rsidRPr="00CA091C">
              <w:rPr>
                <w:rFonts w:ascii="Arial Narrow" w:hAnsi="Arial Narrow" w:cs="Arial"/>
                <w:sz w:val="16"/>
                <w:szCs w:val="16"/>
              </w:rPr>
              <w:t>%</w:t>
            </w:r>
          </w:p>
          <w:p w:rsidR="00232CFB" w:rsidRPr="00CA091C" w:rsidRDefault="00232CFB" w:rsidP="00232CFB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W3.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Liczba rejestrów publicznych o poprawionej interoperacyjności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W4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Liczba uruchomionych systemów teleinformatycznych w podmiotach wykonujących zadania publiczne [szt.]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W5.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Liczba pracowników podmiotów wykonujących zadania publiczne nie będących pracownikami IT, objętych wsparciem szkoleniowym [osoby]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400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268" w:type="dxa"/>
          </w:tcPr>
          <w:p w:rsidR="00013520" w:rsidRPr="00CA091C" w:rsidRDefault="00FD7C68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  <w:r w:rsidR="00013520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W5.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 xml:space="preserve">Liczba pracowników podmiotów wykonujących zadania publiczne nie będących pracownikami IT, objętych wsparciem szkoleniowym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– kobiety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[osoby]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312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268" w:type="dxa"/>
          </w:tcPr>
          <w:p w:rsidR="00013520" w:rsidRPr="00CA091C" w:rsidRDefault="00FD7C68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  <w:r w:rsidR="00013520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W5.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 xml:space="preserve">Liczba pracowników podmiotów wykonujących zadania publiczne nie będących pracownikami IT, objętych wsparciem szkoleniowym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mężczyźni </w:t>
            </w:r>
            <w:r w:rsidRPr="00013520">
              <w:rPr>
                <w:rFonts w:ascii="Arial Narrow" w:hAnsi="Arial Narrow" w:cs="Arial"/>
                <w:sz w:val="16"/>
                <w:szCs w:val="16"/>
              </w:rPr>
              <w:t>[osoby]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osoby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88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268" w:type="dxa"/>
          </w:tcPr>
          <w:p w:rsidR="00013520" w:rsidRPr="00CA091C" w:rsidRDefault="00FD7C68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</w:t>
            </w:r>
            <w:r w:rsidR="00013520">
              <w:rPr>
                <w:rFonts w:ascii="Arial Narrow" w:hAnsi="Arial Narrow" w:cs="Arial"/>
                <w:sz w:val="16"/>
                <w:szCs w:val="16"/>
              </w:rPr>
              <w:t>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013520">
              <w:rPr>
                <w:rFonts w:ascii="Arial Narrow" w:hAnsi="Arial Narrow" w:cs="Arial"/>
                <w:sz w:val="16"/>
                <w:szCs w:val="16"/>
              </w:rPr>
              <w:t>W6. Liczba utworzonych API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szt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013520">
              <w:rPr>
                <w:rFonts w:ascii="Arial Narrow" w:hAnsi="Arial Narrow" w:cs="Arial"/>
                <w:sz w:val="16"/>
                <w:szCs w:val="16"/>
              </w:rPr>
              <w:t>W7. Liczba nowo - uruchomionych rejestrów publicznych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013520">
              <w:rPr>
                <w:rFonts w:ascii="Arial Narrow" w:hAnsi="Arial Narrow" w:cs="Arial"/>
                <w:sz w:val="16"/>
                <w:szCs w:val="16"/>
              </w:rPr>
              <w:t>W 8. Opracowanie standardu wymiany danych - JPK</w:t>
            </w:r>
          </w:p>
        </w:tc>
        <w:tc>
          <w:tcPr>
            <w:tcW w:w="1278" w:type="dxa"/>
          </w:tcPr>
          <w:p w:rsidR="00013520" w:rsidRPr="0027614B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27614B">
              <w:rPr>
                <w:rFonts w:ascii="Arial Narrow" w:hAnsi="Arial Narrow" w:cs="Arial"/>
                <w:sz w:val="16"/>
                <w:szCs w:val="16"/>
              </w:rPr>
              <w:t>szt.</w:t>
            </w:r>
          </w:p>
        </w:tc>
        <w:tc>
          <w:tcPr>
            <w:tcW w:w="1842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013520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013520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013520" w:rsidRPr="002B50C0" w:rsidTr="00047D9D">
        <w:tc>
          <w:tcPr>
            <w:tcW w:w="2545" w:type="dxa"/>
          </w:tcPr>
          <w:p w:rsidR="00013520" w:rsidRPr="00013520" w:rsidRDefault="00984A62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 w:rsidRPr="00984A62">
              <w:rPr>
                <w:rFonts w:ascii="Arial Narrow" w:hAnsi="Arial Narrow" w:cs="Arial"/>
                <w:sz w:val="16"/>
                <w:szCs w:val="16"/>
              </w:rPr>
              <w:t>W9. Opracowanie standardu wymiany danych - elektroniczne sprawozdanie finansowe</w:t>
            </w:r>
          </w:p>
        </w:tc>
        <w:tc>
          <w:tcPr>
            <w:tcW w:w="1278" w:type="dxa"/>
          </w:tcPr>
          <w:p w:rsidR="00013520" w:rsidRPr="0027614B" w:rsidRDefault="00984A62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szt</w:t>
            </w:r>
          </w:p>
        </w:tc>
        <w:tc>
          <w:tcPr>
            <w:tcW w:w="1842" w:type="dxa"/>
          </w:tcPr>
          <w:p w:rsidR="00013520" w:rsidRDefault="00984A62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013520" w:rsidRDefault="00984A62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12-2018</w:t>
            </w:r>
          </w:p>
        </w:tc>
        <w:tc>
          <w:tcPr>
            <w:tcW w:w="2268" w:type="dxa"/>
          </w:tcPr>
          <w:p w:rsidR="00013520" w:rsidRPr="00CA091C" w:rsidRDefault="00984A62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  <w:tr w:rsidR="008F6845" w:rsidRPr="002B50C0" w:rsidTr="00047D9D">
        <w:tc>
          <w:tcPr>
            <w:tcW w:w="2545" w:type="dxa"/>
          </w:tcPr>
          <w:p w:rsidR="008F6845" w:rsidRPr="00984A62" w:rsidRDefault="008F6845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W10. Liczba złożonych plików JPK</w:t>
            </w:r>
          </w:p>
        </w:tc>
        <w:tc>
          <w:tcPr>
            <w:tcW w:w="1278" w:type="dxa"/>
          </w:tcPr>
          <w:p w:rsidR="008F6845" w:rsidRDefault="008F6845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szt</w:t>
            </w:r>
          </w:p>
        </w:tc>
        <w:tc>
          <w:tcPr>
            <w:tcW w:w="1842" w:type="dxa"/>
          </w:tcPr>
          <w:p w:rsidR="008F6845" w:rsidRDefault="008F6845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10 000 000</w:t>
            </w:r>
          </w:p>
        </w:tc>
        <w:tc>
          <w:tcPr>
            <w:tcW w:w="1701" w:type="dxa"/>
          </w:tcPr>
          <w:p w:rsidR="008F6845" w:rsidRDefault="008F6845" w:rsidP="00232CFB">
            <w:pPr>
              <w:rPr>
                <w:rFonts w:ascii="Arial Narrow" w:hAnsi="Arial Narrow" w:cs="Arial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2268" w:type="dxa"/>
          </w:tcPr>
          <w:p w:rsidR="008F6845" w:rsidRDefault="008F6845" w:rsidP="00232CFB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</w:tr>
    </w:tbl>
    <w:p w:rsidR="007D2C34" w:rsidRPr="002B50C0" w:rsidRDefault="007D2C34" w:rsidP="00141A92">
      <w:pPr>
        <w:pStyle w:val="Nagwek2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lastRenderedPageBreak/>
        <w:t xml:space="preserve">E-usługi </w:t>
      </w:r>
      <w:r w:rsidR="009967CA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A2A, A2B, A2C</w:t>
      </w:r>
      <w:r w:rsidRPr="00141A92">
        <w:rPr>
          <w:rFonts w:ascii="Arial" w:hAnsi="Arial" w:cs="Arial"/>
          <w:color w:val="auto"/>
        </w:rPr>
        <w:t xml:space="preserve"> </w:t>
      </w:r>
      <w:bookmarkStart w:id="1" w:name="_Hlk506932259"/>
      <w:r w:rsidR="00DA34DF" w:rsidRPr="00141A92">
        <w:rPr>
          <w:rFonts w:ascii="Arial" w:hAnsi="Arial" w:cs="Arial"/>
          <w:sz w:val="20"/>
          <w:szCs w:val="20"/>
        </w:rPr>
        <w:t>&lt;</w:t>
      </w:r>
      <w:r w:rsidR="00B41415" w:rsidRPr="00141A92">
        <w:rPr>
          <w:rFonts w:ascii="Arial" w:hAnsi="Arial" w:cs="Arial"/>
          <w:color w:val="767171" w:themeColor="background2" w:themeShade="80"/>
          <w:sz w:val="20"/>
          <w:szCs w:val="20"/>
        </w:rPr>
        <w:t>maksymalnie</w:t>
      </w:r>
      <w:r w:rsidR="00B41415" w:rsidRPr="002B50C0">
        <w:rPr>
          <w:rFonts w:ascii="Arial" w:hAnsi="Arial" w:cs="Arial"/>
          <w:color w:val="767171" w:themeColor="background2" w:themeShade="80"/>
          <w:sz w:val="20"/>
          <w:szCs w:val="20"/>
        </w:rPr>
        <w:t xml:space="preserve"> 20</w:t>
      </w:r>
      <w:r w:rsidR="00DA34DF" w:rsidRPr="002B50C0">
        <w:rPr>
          <w:rFonts w:ascii="Arial" w:hAnsi="Arial" w:cs="Arial"/>
          <w:color w:val="767171" w:themeColor="background2" w:themeShade="80"/>
          <w:sz w:val="20"/>
          <w:szCs w:val="20"/>
        </w:rPr>
        <w:t>00 znaków&gt;</w:t>
      </w:r>
      <w:bookmarkEnd w:id="1"/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E-usługi A2A, A2B, A2C "/>
      </w:tblPr>
      <w:tblGrid>
        <w:gridCol w:w="2802"/>
        <w:gridCol w:w="1261"/>
        <w:gridCol w:w="1395"/>
        <w:gridCol w:w="4176"/>
      </w:tblGrid>
      <w:tr w:rsidR="007D38BD" w:rsidRPr="002B50C0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</w:t>
            </w:r>
            <w:r w:rsidR="007D38BD" w:rsidRPr="00141A92">
              <w:rPr>
                <w:rFonts w:ascii="Arial" w:hAnsi="Arial" w:cs="Arial"/>
                <w:b/>
                <w:sz w:val="20"/>
                <w:szCs w:val="20"/>
              </w:rPr>
              <w:t>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7D38BD" w:rsidRPr="00141A92" w:rsidRDefault="00517F12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7D38BD" w:rsidRPr="00141A92" w:rsidRDefault="007D38BD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2937C3" w:rsidRPr="002B50C0" w:rsidTr="00517F12">
        <w:tc>
          <w:tcPr>
            <w:tcW w:w="2937" w:type="dxa"/>
          </w:tcPr>
          <w:p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Zintegrowana Obsługa Klienta (e-ZOK)</w:t>
            </w:r>
          </w:p>
        </w:tc>
        <w:tc>
          <w:tcPr>
            <w:tcW w:w="1169" w:type="dxa"/>
          </w:tcPr>
          <w:p w:rsidR="002937C3" w:rsidRPr="00141A92" w:rsidRDefault="00CA091C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134" w:type="dxa"/>
          </w:tcPr>
          <w:p w:rsidR="002937C3" w:rsidRPr="007722D2" w:rsidRDefault="001A590C" w:rsidP="002937C3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7722D2">
              <w:rPr>
                <w:rFonts w:ascii="Arial Narrow" w:hAnsi="Arial Narrow" w:cs="Arial"/>
                <w:sz w:val="16"/>
                <w:szCs w:val="16"/>
                <w:lang w:eastAsia="pl-PL"/>
              </w:rPr>
              <w:t>03-2019</w:t>
            </w:r>
          </w:p>
        </w:tc>
        <w:tc>
          <w:tcPr>
            <w:tcW w:w="4394" w:type="dxa"/>
          </w:tcPr>
          <w:p w:rsidR="002937C3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Beneficjent otrzymał zgodę CPPC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na zmianę zakresu projektu CVP. W dn. 25.04.2018r. podpisano aneks nr 2 do porozumienia o dofinansowanie projektu. </w:t>
            </w:r>
          </w:p>
          <w:p w:rsidR="00C64E69" w:rsidRPr="00CA091C" w:rsidRDefault="00C64E69" w:rsidP="00C64E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CA091C">
              <w:rPr>
                <w:rFonts w:ascii="Arial Narrow" w:hAnsi="Arial Narrow" w:cs="Arial"/>
                <w:sz w:val="16"/>
                <w:szCs w:val="16"/>
              </w:rPr>
              <w:t>Data punktu ostatecznego dla tego kamienia milowego określona w porozumieniu o dofinansowanie to 2019-03-15.</w:t>
            </w:r>
          </w:p>
          <w:p w:rsidR="00C64E69" w:rsidRPr="00141A92" w:rsidRDefault="00C64E69" w:rsidP="005727C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CA091C">
              <w:rPr>
                <w:rFonts w:ascii="Arial Narrow" w:hAnsi="Arial Narrow" w:cs="Arial"/>
                <w:sz w:val="16"/>
                <w:szCs w:val="16"/>
              </w:rPr>
              <w:t xml:space="preserve">Produkty usługi wdrożone w terminie planowanym tj. do 2018-12-14. </w:t>
            </w:r>
            <w:r w:rsidR="005727CB">
              <w:rPr>
                <w:rFonts w:ascii="Arial Narrow" w:hAnsi="Arial Narrow" w:cs="Arial"/>
                <w:sz w:val="16"/>
                <w:szCs w:val="16"/>
              </w:rPr>
              <w:t>Do punktu ostatecznego tj. 2019-03-15 trwał r</w:t>
            </w:r>
            <w:r w:rsidRPr="00CA091C">
              <w:rPr>
                <w:rFonts w:ascii="Arial Narrow" w:hAnsi="Arial Narrow" w:cs="Arial"/>
                <w:sz w:val="16"/>
                <w:szCs w:val="16"/>
              </w:rPr>
              <w:t xml:space="preserve">ozwój wdrożonych produktów, który Beneficjent </w:t>
            </w:r>
            <w:r w:rsidR="005727CB">
              <w:rPr>
                <w:rFonts w:ascii="Arial Narrow" w:hAnsi="Arial Narrow" w:cs="Arial"/>
                <w:sz w:val="16"/>
                <w:szCs w:val="16"/>
              </w:rPr>
              <w:t>realizował</w:t>
            </w:r>
            <w:r w:rsidR="005727CB" w:rsidRPr="00CA091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CA091C">
              <w:rPr>
                <w:rFonts w:ascii="Arial Narrow" w:hAnsi="Arial Narrow" w:cs="Arial"/>
                <w:sz w:val="16"/>
                <w:szCs w:val="16"/>
              </w:rPr>
              <w:t>z uwagi na postulaty zmian zgłaszane przez podatników jak i doświadczenia Beneficjenta zgromadzone w okresie powdrożeniowym</w:t>
            </w:r>
            <w:r w:rsidR="005727CB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2937C3" w:rsidRPr="002B50C0" w:rsidTr="00517F12">
        <w:tc>
          <w:tcPr>
            <w:tcW w:w="2937" w:type="dxa"/>
          </w:tcPr>
          <w:p w:rsidR="002937C3" w:rsidRPr="00762842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Elektroniczne czynności kontrolne z użyciem JPK (e-JPK)</w:t>
            </w:r>
          </w:p>
        </w:tc>
        <w:tc>
          <w:tcPr>
            <w:tcW w:w="1169" w:type="dxa"/>
          </w:tcPr>
          <w:p w:rsidR="002937C3" w:rsidRPr="0027614B" w:rsidRDefault="00CA091C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134" w:type="dxa"/>
          </w:tcPr>
          <w:p w:rsidR="002937C3" w:rsidRPr="00141A92" w:rsidRDefault="002937C3" w:rsidP="002937C3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CA091C">
              <w:rPr>
                <w:rFonts w:ascii="Arial Narrow" w:hAnsi="Arial Narrow" w:cs="Arial"/>
                <w:sz w:val="16"/>
                <w:szCs w:val="16"/>
                <w:lang w:eastAsia="pl-PL"/>
              </w:rPr>
              <w:t>12-</w:t>
            </w:r>
            <w:r w:rsidR="00CA091C" w:rsidRPr="001232E0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4394" w:type="dxa"/>
          </w:tcPr>
          <w:p w:rsidR="002937C3" w:rsidRPr="00762842" w:rsidRDefault="002937C3" w:rsidP="002937C3">
            <w:pPr>
              <w:rPr>
                <w:rFonts w:ascii="Arial Narrow" w:hAnsi="Arial Narrow" w:cs="Arial"/>
                <w:sz w:val="16"/>
                <w:szCs w:val="16"/>
              </w:rPr>
            </w:pPr>
            <w:r w:rsidRPr="00762842">
              <w:rPr>
                <w:rFonts w:ascii="Arial Narrow" w:hAnsi="Arial Narrow" w:cs="Arial"/>
                <w:sz w:val="16"/>
                <w:szCs w:val="16"/>
              </w:rPr>
              <w:t>Beneficjent otrzymał zgodę CPPC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na zmianę zakresu projektu CVP. W dn. 25.04.2018r. podpisano aneks nr 2 do porozumienia o dofinansowanie projektu.</w:t>
            </w:r>
          </w:p>
        </w:tc>
      </w:tr>
    </w:tbl>
    <w:p w:rsidR="00933BEC" w:rsidRPr="002B50C0" w:rsidRDefault="00933BEC" w:rsidP="00141A92">
      <w:pPr>
        <w:pStyle w:val="Nagwek2"/>
        <w:numPr>
          <w:ilvl w:val="0"/>
          <w:numId w:val="19"/>
        </w:numPr>
        <w:spacing w:before="360"/>
        <w:ind w:left="284" w:hanging="284"/>
        <w:rPr>
          <w:rStyle w:val="Nagwek3Znak"/>
          <w:rFonts w:ascii="Arial" w:eastAsiaTheme="minorHAnsi" w:hAnsi="Arial" w:cs="Arial"/>
          <w:b/>
          <w:color w:val="0070C0"/>
          <w:sz w:val="26"/>
          <w:szCs w:val="26"/>
        </w:rPr>
      </w:pPr>
      <w:r w:rsidRPr="00141A92">
        <w:rPr>
          <w:rStyle w:val="Nagwek3Znak"/>
          <w:rFonts w:ascii="Arial" w:eastAsiaTheme="minorHAnsi" w:hAnsi="Arial" w:cs="Arial"/>
          <w:b/>
          <w:color w:val="auto"/>
        </w:rPr>
        <w:t>Udostępnione informacje sektora publicznego i zdigitalizowane zasoby</w:t>
      </w:r>
      <w:r w:rsidR="00B41415" w:rsidRPr="00141A92">
        <w:rPr>
          <w:rStyle w:val="Nagwek3Znak"/>
          <w:rFonts w:ascii="Arial" w:eastAsiaTheme="minorHAnsi" w:hAnsi="Arial" w:cs="Arial"/>
          <w:b/>
          <w:color w:val="auto"/>
          <w:sz w:val="26"/>
          <w:szCs w:val="26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Udostępnione informacje sektora publicznego i zdigitalizowane zasoby."/>
      </w:tblPr>
      <w:tblGrid>
        <w:gridCol w:w="2812"/>
        <w:gridCol w:w="1261"/>
        <w:gridCol w:w="1395"/>
        <w:gridCol w:w="4166"/>
      </w:tblGrid>
      <w:tr w:rsidR="00C6751B" w:rsidRPr="002B50C0" w:rsidTr="00141A92">
        <w:trPr>
          <w:tblHeader/>
        </w:trPr>
        <w:tc>
          <w:tcPr>
            <w:tcW w:w="2937" w:type="dxa"/>
            <w:shd w:val="clear" w:color="auto" w:fill="D0CECE" w:themeFill="background2" w:themeFillShade="E6"/>
            <w:vAlign w:val="center"/>
          </w:tcPr>
          <w:p w:rsidR="00C6751B" w:rsidRPr="00141A92" w:rsidRDefault="000F307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6751B" w:rsidRPr="00141A92">
              <w:rPr>
                <w:rFonts w:ascii="Arial" w:hAnsi="Arial" w:cs="Arial"/>
                <w:b/>
                <w:sz w:val="20"/>
                <w:szCs w:val="20"/>
              </w:rPr>
              <w:t>azwa</w:t>
            </w:r>
          </w:p>
        </w:tc>
        <w:tc>
          <w:tcPr>
            <w:tcW w:w="1169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4394" w:type="dxa"/>
            <w:shd w:val="clear" w:color="auto" w:fill="D0CECE" w:themeFill="background2" w:themeFillShade="E6"/>
            <w:vAlign w:val="center"/>
          </w:tcPr>
          <w:p w:rsidR="00C6751B" w:rsidRPr="00141A92" w:rsidRDefault="00C6751B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Opis zmian</w:t>
            </w:r>
          </w:p>
        </w:tc>
      </w:tr>
      <w:tr w:rsidR="00C6751B" w:rsidRPr="002B50C0" w:rsidTr="00C6751B">
        <w:tc>
          <w:tcPr>
            <w:tcW w:w="2937" w:type="dxa"/>
          </w:tcPr>
          <w:p w:rsidR="00C6751B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Nie dotyczy projektu CVP – projekt realizowany jest w ramach 2.1 „Wysoka dostępność i jakość e-usług publicznych” POPC.</w:t>
            </w:r>
          </w:p>
        </w:tc>
        <w:tc>
          <w:tcPr>
            <w:tcW w:w="1169" w:type="dxa"/>
          </w:tcPr>
          <w:p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134" w:type="dxa"/>
          </w:tcPr>
          <w:p w:rsidR="00C6751B" w:rsidRPr="00141A92" w:rsidRDefault="00C6751B" w:rsidP="00C6751B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4394" w:type="dxa"/>
          </w:tcPr>
          <w:p w:rsidR="00C6751B" w:rsidRPr="00141A92" w:rsidRDefault="00C6751B" w:rsidP="00A44EA2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</w:tbl>
    <w:p w:rsidR="004C1D48" w:rsidRPr="00F25348" w:rsidRDefault="004C1D48" w:rsidP="00141A92">
      <w:pPr>
        <w:pStyle w:val="Nagwek3"/>
        <w:numPr>
          <w:ilvl w:val="0"/>
          <w:numId w:val="19"/>
        </w:numPr>
        <w:spacing w:before="360"/>
        <w:ind w:left="426" w:hanging="426"/>
        <w:rPr>
          <w:rFonts w:ascii="Arial" w:hAnsi="Arial" w:cs="Arial"/>
          <w:sz w:val="18"/>
          <w:szCs w:val="18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Produkty końcowe projektu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(inne niż wskazane w pkt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4</w:t>
      </w:r>
      <w:r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 </w:t>
      </w:r>
      <w:r w:rsidR="009256F2" w:rsidRPr="00141A92">
        <w:rPr>
          <w:rStyle w:val="Nagwek2Znak"/>
          <w:rFonts w:ascii="Arial" w:hAnsi="Arial" w:cs="Arial"/>
          <w:color w:val="auto"/>
          <w:sz w:val="24"/>
          <w:szCs w:val="24"/>
        </w:rPr>
        <w:t xml:space="preserve">i </w:t>
      </w:r>
      <w:r w:rsidR="00B64B3C" w:rsidRPr="00141A92">
        <w:rPr>
          <w:rStyle w:val="Nagwek2Znak"/>
          <w:rFonts w:ascii="Arial" w:hAnsi="Arial" w:cs="Arial"/>
          <w:color w:val="auto"/>
          <w:sz w:val="24"/>
          <w:szCs w:val="24"/>
        </w:rPr>
        <w:t>5</w:t>
      </w:r>
      <w:r w:rsidR="00E1688D" w:rsidRPr="00141A92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141A92">
        <w:rPr>
          <w:rFonts w:ascii="Arial" w:hAnsi="Arial" w:cs="Arial"/>
          <w:color w:val="auto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rodukty końcowe projektu "/>
      </w:tblPr>
      <w:tblGrid>
        <w:gridCol w:w="2547"/>
        <w:gridCol w:w="1701"/>
        <w:gridCol w:w="1843"/>
        <w:gridCol w:w="3543"/>
      </w:tblGrid>
      <w:tr w:rsidR="004C1D48" w:rsidRPr="002B50C0" w:rsidTr="00141A92">
        <w:trPr>
          <w:tblHeader/>
        </w:trPr>
        <w:tc>
          <w:tcPr>
            <w:tcW w:w="2547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produktu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Planowana data wdrożenia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Rzeczywista data wdrożenia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r w:rsidR="00B41415" w:rsidRPr="00141A92">
              <w:rPr>
                <w:rFonts w:ascii="Arial" w:hAnsi="Arial" w:cs="Arial"/>
                <w:b/>
                <w:sz w:val="20"/>
                <w:szCs w:val="20"/>
              </w:rPr>
              <w:t>lementarność względem produktów</w:t>
            </w: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 innych projektów </w:t>
            </w:r>
          </w:p>
          <w:p w:rsidR="004C1D48" w:rsidRPr="00141A92" w:rsidRDefault="004C1D48" w:rsidP="005866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2B4" w:rsidRPr="002B50C0" w:rsidTr="006251DB">
        <w:tc>
          <w:tcPr>
            <w:tcW w:w="2547" w:type="dxa"/>
          </w:tcPr>
          <w:p w:rsidR="009532B4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Rejestr Zastawów Skarbowych (poprawa interoperacyjności istniejącego rejestru publicznego).</w:t>
            </w:r>
          </w:p>
        </w:tc>
        <w:tc>
          <w:tcPr>
            <w:tcW w:w="1701" w:type="dxa"/>
          </w:tcPr>
          <w:p w:rsidR="009532B4" w:rsidRPr="00141A92" w:rsidRDefault="00CA091C" w:rsidP="00CA091C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07-</w:t>
            </w:r>
            <w:r w:rsidR="009532B4" w:rsidRPr="00A55702">
              <w:rPr>
                <w:rFonts w:ascii="Arial Narrow" w:hAnsi="Arial Narrow" w:cs="Arial"/>
                <w:sz w:val="16"/>
                <w:szCs w:val="16"/>
              </w:rPr>
              <w:t>2017</w:t>
            </w:r>
          </w:p>
        </w:tc>
        <w:tc>
          <w:tcPr>
            <w:tcW w:w="1843" w:type="dxa"/>
          </w:tcPr>
          <w:p w:rsidR="009532B4" w:rsidRPr="00141A92" w:rsidRDefault="00CA091C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07-</w:t>
            </w:r>
            <w:r w:rsidRPr="00A55702">
              <w:rPr>
                <w:rFonts w:ascii="Arial Narrow" w:hAnsi="Arial Narrow" w:cs="Arial"/>
                <w:sz w:val="16"/>
                <w:szCs w:val="16"/>
              </w:rPr>
              <w:t>2017</w:t>
            </w:r>
          </w:p>
        </w:tc>
        <w:tc>
          <w:tcPr>
            <w:tcW w:w="3543" w:type="dxa"/>
          </w:tcPr>
          <w:p w:rsidR="009532B4" w:rsidRPr="00141A92" w:rsidRDefault="009532B4" w:rsidP="009532B4">
            <w:pPr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Podsystem e-JPK - nowa aplikacja stanowiąca element pakietu e-JPK 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 w:rsidRPr="00A55702"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Utworzenie nowego </w:t>
            </w:r>
            <w:r w:rsidRPr="00A55702">
              <w:rPr>
                <w:rFonts w:ascii="Arial Narrow" w:hAnsi="Arial Narrow" w:cs="Arial"/>
                <w:sz w:val="16"/>
                <w:szCs w:val="16"/>
              </w:rPr>
              <w:t xml:space="preserve">API </w:t>
            </w:r>
            <w:r>
              <w:rPr>
                <w:rFonts w:ascii="Arial Narrow" w:hAnsi="Arial Narrow" w:cs="Arial"/>
                <w:sz w:val="16"/>
                <w:szCs w:val="16"/>
              </w:rPr>
              <w:t>(JPK-przyjęcie)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</w:t>
            </w:r>
            <w:r w:rsidRPr="00A55702">
              <w:rPr>
                <w:rFonts w:ascii="Arial Narrow" w:hAnsi="Arial Narrow" w:cs="Arial"/>
                <w:sz w:val="16"/>
                <w:szCs w:val="16"/>
              </w:rPr>
              <w:t>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Centralny Rejestr Pełnomocnictw Ogólnych – nowy rejestr publiczny</w:t>
            </w:r>
          </w:p>
        </w:tc>
        <w:tc>
          <w:tcPr>
            <w:tcW w:w="1701" w:type="dxa"/>
          </w:tcPr>
          <w:p w:rsidR="009532B4" w:rsidRPr="00A55702" w:rsidRDefault="00CA091C" w:rsidP="00CA091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07-</w:t>
            </w:r>
            <w:r w:rsidR="009532B4">
              <w:rPr>
                <w:rFonts w:ascii="Arial Narrow" w:hAnsi="Arial Narrow" w:cs="Arial"/>
                <w:sz w:val="16"/>
                <w:szCs w:val="16"/>
              </w:rPr>
              <w:t>2016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07-2016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Przyjęcie w postaci elektronicznej sprawozdań finansowych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Moduł Mandaty rozszerzony o płatności bezgotówkowe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7F0752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01-2018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Elektroniczna weryfikacja dochodów beneficjentów Programu 500+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  <w:tr w:rsidR="009532B4" w:rsidRPr="002B50C0" w:rsidTr="006251DB">
        <w:tc>
          <w:tcPr>
            <w:tcW w:w="2547" w:type="dxa"/>
          </w:tcPr>
          <w:p w:rsidR="009532B4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Rozliczenie roczne PIT (udostępnione ułatwienia  w postaci wstępnie wypełnionego zeznania rocznego PFR, wniosku PIT-WZ, oświadczenia PIT-OP)</w:t>
            </w:r>
          </w:p>
        </w:tc>
        <w:tc>
          <w:tcPr>
            <w:tcW w:w="1701" w:type="dxa"/>
          </w:tcPr>
          <w:p w:rsidR="009532B4" w:rsidRPr="00A55702" w:rsidRDefault="00CA091C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12-2018</w:t>
            </w:r>
          </w:p>
        </w:tc>
        <w:tc>
          <w:tcPr>
            <w:tcW w:w="1843" w:type="dxa"/>
          </w:tcPr>
          <w:p w:rsidR="009532B4" w:rsidRPr="00A55702" w:rsidRDefault="00CA091C" w:rsidP="00CA091C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eastAsia="pl-PL"/>
              </w:rPr>
              <w:t>03-</w:t>
            </w:r>
            <w:r w:rsidR="009532B4">
              <w:rPr>
                <w:rFonts w:ascii="Arial Narrow" w:hAnsi="Arial Narrow" w:cs="Arial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3543" w:type="dxa"/>
          </w:tcPr>
          <w:p w:rsidR="009532B4" w:rsidRPr="00A55702" w:rsidRDefault="009532B4" w:rsidP="009532B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Brak</w:t>
            </w:r>
          </w:p>
        </w:tc>
      </w:tr>
    </w:tbl>
    <w:p w:rsidR="00BB059E" w:rsidRPr="002B50C0" w:rsidRDefault="00BB059E" w:rsidP="00141A92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rFonts w:ascii="Arial" w:hAnsi="Arial" w:cs="Arial"/>
          <w:sz w:val="20"/>
          <w:szCs w:val="20"/>
        </w:rPr>
      </w:pPr>
      <w:r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R</w:t>
      </w:r>
      <w:r w:rsidR="00304D04" w:rsidRPr="00141A92">
        <w:rPr>
          <w:rStyle w:val="Nagwek2Znak"/>
          <w:rFonts w:ascii="Arial" w:hAnsi="Arial" w:cs="Arial"/>
          <w:b/>
          <w:color w:val="auto"/>
          <w:sz w:val="24"/>
          <w:szCs w:val="24"/>
        </w:rPr>
        <w:t>yzyka</w:t>
      </w:r>
      <w:r w:rsidR="00B41415" w:rsidRPr="00141A92">
        <w:rPr>
          <w:rStyle w:val="Nagwek3Znak"/>
          <w:rFonts w:ascii="Arial" w:hAnsi="Arial" w:cs="Arial"/>
          <w:b/>
          <w:color w:val="auto"/>
        </w:rPr>
        <w:t xml:space="preserve"> </w:t>
      </w:r>
      <w:r w:rsidR="00DA34DF" w:rsidRPr="002B50C0">
        <w:rPr>
          <w:rFonts w:ascii="Arial" w:hAnsi="Arial" w:cs="Arial"/>
          <w:color w:val="0070C0"/>
        </w:rPr>
        <w:t xml:space="preserve"> </w:t>
      </w:r>
      <w:r w:rsidR="00B41415" w:rsidRPr="002B50C0">
        <w:rPr>
          <w:rFonts w:ascii="Arial" w:hAnsi="Arial" w:cs="Arial"/>
          <w:color w:val="0070C0"/>
        </w:rPr>
        <w:t xml:space="preserve"> </w:t>
      </w:r>
    </w:p>
    <w:p w:rsidR="00CF2E64" w:rsidRPr="00141A92" w:rsidRDefault="00CF2E64" w:rsidP="00F25348">
      <w:pPr>
        <w:spacing w:after="120"/>
        <w:rPr>
          <w:rFonts w:ascii="Arial" w:hAnsi="Arial" w:cs="Arial"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realizację projektu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  <w:tblCaption w:val="Ryzyka wpływające na realizację projektu."/>
      </w:tblPr>
      <w:tblGrid>
        <w:gridCol w:w="3150"/>
        <w:gridCol w:w="1690"/>
        <w:gridCol w:w="2294"/>
        <w:gridCol w:w="2364"/>
      </w:tblGrid>
      <w:tr w:rsidR="00322614" w:rsidRPr="002B50C0" w:rsidTr="00322614">
        <w:trPr>
          <w:tblHeader/>
        </w:trPr>
        <w:tc>
          <w:tcPr>
            <w:tcW w:w="3265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>Nazwa ryzyka</w:t>
            </w:r>
          </w:p>
        </w:tc>
        <w:tc>
          <w:tcPr>
            <w:tcW w:w="1697" w:type="dxa"/>
            <w:shd w:val="clear" w:color="auto" w:fill="D0CECE" w:themeFill="background2" w:themeFillShade="E6"/>
            <w:vAlign w:val="center"/>
          </w:tcPr>
          <w:p w:rsidR="00322614" w:rsidRPr="00141A92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41A92">
              <w:rPr>
                <w:rFonts w:ascii="Arial" w:hAnsi="Arial" w:cs="Arial"/>
                <w:b/>
                <w:sz w:val="20"/>
                <w:szCs w:val="20"/>
              </w:rPr>
              <w:t xml:space="preserve">Siła oddziaływania 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Prawdopodobieństwo wystąpienia ryzyka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322614" w:rsidRPr="002D7ADA" w:rsidRDefault="00322614" w:rsidP="0058666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2D7ADA">
              <w:rPr>
                <w:rFonts w:ascii="Arial" w:hAnsi="Arial" w:cs="Arial"/>
                <w:b/>
                <w:sz w:val="20"/>
                <w:szCs w:val="20"/>
              </w:rPr>
              <w:t>Sposób zarzadzania ryzykiem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1436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Brak efektywnej współpracy i koordynacji działań pomiędzy poszczególnymi jedno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stkami administracji państwowej w zakresie realizacji e-usług publicznych.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 Narrow" w:hAnsi="Arial Narrow"/>
                <w:sz w:val="16"/>
                <w:szCs w:val="16"/>
              </w:rPr>
              <w:t>Ciągły monitoring harmonogramów powiązanych projektów przez władze zwierzchnie w ramach POPC.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Niezadowalająca jakość i terminowość prac Wykonawców zewnętrznych w obszarze IT.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Nierzetelny lub niedoświadczony Wykonawca systemu niebędący w stanie zrealizować zamówienia w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 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sposób należyty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2849F5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Niewystarczający poziom znajomości procesów i systemów stosowanych w KAS po stronie </w:t>
            </w:r>
            <w:r w:rsidRPr="002849F5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lastRenderedPageBreak/>
              <w:t>Wykonawcy.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Nadal występujące niedoskonałości systemów informatycznych oraz problemy z jakością danych w obecnych systemach.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lastRenderedPageBreak/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wysoki</w:t>
            </w:r>
          </w:p>
        </w:tc>
        <w:tc>
          <w:tcPr>
            <w:tcW w:w="2410" w:type="dxa"/>
          </w:tcPr>
          <w:p w:rsidR="00A252C9" w:rsidRPr="000A2789" w:rsidRDefault="00A252C9" w:rsidP="00A252C9">
            <w:pPr>
              <w:pStyle w:val="Legenda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0A2789">
              <w:rPr>
                <w:rFonts w:ascii="Arial Narrow" w:hAnsi="Arial Narrow"/>
                <w:b w:val="0"/>
                <w:sz w:val="16"/>
                <w:szCs w:val="16"/>
              </w:rPr>
              <w:t>Opracowanie strategii wyboru wykonawcy i jej skuteczna realizacja. Zabezpieczenie własnych zasobów. Ciągły monitoring prac realizowanych przez Wykonawcę. Opracowanie procedur eskalacji opóźnień.</w:t>
            </w:r>
          </w:p>
          <w:p w:rsidR="00A252C9" w:rsidRDefault="00A252C9" w:rsidP="00A252C9">
            <w:pPr>
              <w:rPr>
                <w:rFonts w:ascii="Arial Narrow" w:hAnsi="Arial Narrow"/>
                <w:sz w:val="16"/>
                <w:szCs w:val="16"/>
              </w:rPr>
            </w:pPr>
            <w:r w:rsidRPr="0016700E">
              <w:rPr>
                <w:rFonts w:ascii="Arial Narrow" w:hAnsi="Arial Narrow"/>
                <w:sz w:val="16"/>
                <w:szCs w:val="16"/>
              </w:rPr>
              <w:lastRenderedPageBreak/>
              <w:t>Konieczno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ść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przeznaczenia przez KAS zasobów niezb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ę</w:t>
            </w:r>
            <w:r w:rsidRPr="0016700E">
              <w:rPr>
                <w:rFonts w:ascii="Arial Narrow" w:hAnsi="Arial Narrow"/>
                <w:sz w:val="16"/>
                <w:szCs w:val="16"/>
              </w:rPr>
              <w:t>dnych do dodatkowego transferu wiedzy do Wykonawcy, co w efekcie mo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ż</w:t>
            </w:r>
            <w:r w:rsidRPr="0016700E">
              <w:rPr>
                <w:rFonts w:ascii="Arial Narrow" w:hAnsi="Arial Narrow"/>
                <w:sz w:val="16"/>
                <w:szCs w:val="16"/>
              </w:rPr>
              <w:t>e prze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ł</w:t>
            </w:r>
            <w:r w:rsidRPr="0016700E">
              <w:rPr>
                <w:rFonts w:ascii="Arial Narrow" w:hAnsi="Arial Narrow"/>
                <w:sz w:val="16"/>
                <w:szCs w:val="16"/>
              </w:rPr>
              <w:t>o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ż</w:t>
            </w:r>
            <w:r w:rsidRPr="0016700E">
              <w:rPr>
                <w:rFonts w:ascii="Arial Narrow" w:hAnsi="Arial Narrow"/>
                <w:sz w:val="16"/>
                <w:szCs w:val="16"/>
              </w:rPr>
              <w:t>y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ć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si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ę</w:t>
            </w:r>
            <w:r w:rsidRPr="0016700E">
              <w:rPr>
                <w:rFonts w:ascii="Arial Narrow" w:hAnsi="Arial Narrow"/>
                <w:sz w:val="16"/>
                <w:szCs w:val="16"/>
              </w:rPr>
              <w:t xml:space="preserve"> na opó</w:t>
            </w:r>
            <w:r w:rsidRPr="0016700E">
              <w:rPr>
                <w:rFonts w:ascii="Arial Narrow" w:hAnsi="Arial Narrow" w:hint="eastAsia"/>
                <w:sz w:val="16"/>
                <w:szCs w:val="16"/>
              </w:rPr>
              <w:t>ź</w:t>
            </w:r>
            <w:r w:rsidRPr="0016700E">
              <w:rPr>
                <w:rFonts w:ascii="Arial Narrow" w:hAnsi="Arial Narrow"/>
                <w:sz w:val="16"/>
                <w:szCs w:val="16"/>
              </w:rPr>
              <w:t>nienia w realizacji umowy.</w:t>
            </w:r>
          </w:p>
          <w:p w:rsidR="00407D28" w:rsidRPr="00141A92" w:rsidRDefault="00407D28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Bieżące monitorowanie i podnoszenie jakości danych, implementacja reguł wpływających na podniesienie jakości danych. 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704CC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lastRenderedPageBreak/>
              <w:t>Niewystarczające zasoby osobowe i techniczne dla efektywnej realizacji projektu.</w:t>
            </w:r>
          </w:p>
          <w:p w:rsidR="00A252C9" w:rsidRPr="007564E5" w:rsidRDefault="00A252C9" w:rsidP="00A252C9">
            <w:pPr>
              <w:widowControl w:val="0"/>
              <w:suppressAutoHyphens/>
              <w:spacing w:after="200" w:line="276" w:lineRule="auto"/>
              <w:jc w:val="both"/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Fluktuacja kadr, odejście z różnych przyczyn osób kluczowych dla realizacji projektu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  <w:r w:rsidRPr="007564E5">
              <w:t xml:space="preserve"> </w:t>
            </w:r>
          </w:p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Niewystarczaj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ą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cy potencja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zespo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 projektowego w stosunku do wielko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ś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ci i z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ł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ż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ono</w:t>
            </w:r>
            <w:r w:rsidRPr="003C1896">
              <w:rPr>
                <w:rFonts w:ascii="Arial Narrow" w:eastAsia="Arial Unicode MS" w:hAnsi="Arial Narrow" w:hint="eastAsia"/>
                <w:bCs/>
                <w:kern w:val="1"/>
                <w:sz w:val="16"/>
                <w:szCs w:val="16"/>
              </w:rPr>
              <w:t>ś</w:t>
            </w:r>
            <w:r w:rsidRPr="003C1896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ci projektu.</w:t>
            </w:r>
          </w:p>
          <w:p w:rsidR="00A252C9" w:rsidRPr="00BE0485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BE0485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Konflikty związane z podziałem zasobów pomiędzy projektami realizowanymi lub planowanymi do realizacji w resorcie finansów.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wysoki</w:t>
            </w:r>
          </w:p>
        </w:tc>
        <w:tc>
          <w:tcPr>
            <w:tcW w:w="2410" w:type="dxa"/>
          </w:tcPr>
          <w:p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Racjonalna przemyślana polityka kadrowa i dobór odpowiednich doświadczonych kadr do struktur projektowych.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 xml:space="preserve">Wdrożenie systemu motywacyjnego dla osób uczestniczących w realizacji projektu. 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zaplanowanie i realizacja szkoleń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 xml:space="preserve">. </w:t>
            </w:r>
          </w:p>
          <w:p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Bieżące prowadzenie Repozytorium/Biblioteki projektu,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zawierającego kompletną dokumentację. Określanie zastępstw.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b w:val="0"/>
                <w:sz w:val="16"/>
                <w:szCs w:val="16"/>
              </w:rPr>
              <w:t>Zapewnienie właściwej komunikacji w projekcie (bieżąca wymiana wiedzy, doświadczeń).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</w:p>
          <w:p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Na bazie metodyki TRAMPOLINA określenie braków zasobowych (luki kompetencyjnej) oraz uzupełnienie ich z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 </w:t>
            </w: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wykorzystaniem rekrutacji wewnętrznej i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 </w:t>
            </w:r>
            <w:r w:rsidRPr="003C1896">
              <w:rPr>
                <w:rFonts w:ascii="Arial Narrow" w:hAnsi="Arial Narrow"/>
                <w:b w:val="0"/>
                <w:sz w:val="16"/>
                <w:szCs w:val="16"/>
              </w:rPr>
              <w:t>zewnętrznej.</w:t>
            </w:r>
          </w:p>
          <w:p w:rsidR="00A252C9" w:rsidRDefault="00A252C9" w:rsidP="00A252C9">
            <w:pPr>
              <w:pStyle w:val="Legenda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BE0485">
              <w:rPr>
                <w:rFonts w:ascii="Arial Narrow" w:hAnsi="Arial Narrow"/>
                <w:b w:val="0"/>
                <w:sz w:val="16"/>
                <w:szCs w:val="16"/>
              </w:rPr>
              <w:t>Zarządzanie alokacjami (planowanie). Wydzielanie obszarów prac wspólnych.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</w:tr>
      <w:tr w:rsidR="00A252C9" w:rsidRPr="002B50C0" w:rsidTr="002436BE">
        <w:tc>
          <w:tcPr>
            <w:tcW w:w="3265" w:type="dxa"/>
          </w:tcPr>
          <w:p w:rsidR="00A252C9" w:rsidRPr="00D75F02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Dezaktualizacja wymagań określonych w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O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pisie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P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rzedmiotu </w:t>
            </w:r>
            <w:r w:rsidRPr="00D75F02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Z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amówienia w miarę postępu prac projektowych. </w:t>
            </w:r>
          </w:p>
          <w:p w:rsidR="00A252C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Nieprecyzyjnie lub niepełnie określone wymagania w opisie przedmiotu zamówienia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:rsidR="00A252C9" w:rsidRDefault="00A252C9" w:rsidP="00A252C9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 w:rsidRPr="00D75F02">
              <w:rPr>
                <w:rFonts w:ascii="Arial Narrow" w:hAnsi="Arial Narrow"/>
                <w:b w:val="0"/>
                <w:sz w:val="16"/>
                <w:szCs w:val="16"/>
              </w:rPr>
              <w:t>Wykorzystanie mechanizmu zarządzania zmianą.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Przeszkolona kadra KAS w zakresie stosowania Prawa zamówień publicznych.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87D89">
              <w:rPr>
                <w:rFonts w:ascii="Arial Narrow" w:hAnsi="Arial Narrow"/>
                <w:sz w:val="16"/>
                <w:szCs w:val="16"/>
              </w:rPr>
              <w:t>Kompetentna analiza przygotowująca opis przedmiotu zamówienia. Wykorzystywanie wsparcia zewnętrznego do analizy i</w:t>
            </w:r>
            <w:r>
              <w:rPr>
                <w:rFonts w:ascii="Arial Narrow" w:hAnsi="Arial Narrow"/>
                <w:sz w:val="16"/>
                <w:szCs w:val="16"/>
              </w:rPr>
              <w:t> </w:t>
            </w:r>
            <w:r w:rsidRPr="00A87D89">
              <w:rPr>
                <w:rFonts w:ascii="Arial Narrow" w:hAnsi="Arial Narrow"/>
                <w:sz w:val="16"/>
                <w:szCs w:val="16"/>
              </w:rPr>
              <w:t>przygotowania przedmiotu zamówienia i kryteriów oceny ofert.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Nieskuteczna komunikacja pomiędzy uczestnikami projektu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Zapewnienie odpowiednich narzędzi i procedur komunikacji w ramach projektu.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0A2789" w:rsidRDefault="00A252C9" w:rsidP="00A252C9">
            <w:pPr>
              <w:widowControl w:val="0"/>
              <w:suppressAutoHyphens/>
              <w:spacing w:after="200" w:line="276" w:lineRule="auto"/>
              <w:jc w:val="both"/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’Apetyt’ organizacji na ciągłe zmiany prawne wpływające na budowane bądź użytkowane rozwiązania informatyczne. </w:t>
            </w:r>
          </w:p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 liczba realizowanych równolegle zmian biznesowych wymagających istotnej koordynacji.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wysokie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Uwzględnienie przez Departamenty merytoryczne odpowiedzialne za tworzenie prawa struktur projektowych na etapie tworzenia prawa. Ciągły monitoring przez struktury projektowe projektowanych zmian prawnych. Reprezentatywne struktury właścicielskie projektu w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 </w:t>
            </w: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Komitecie Sterującym. Zaplanowany budżet zmian.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Utrata zaangażowania dedykowanej części Kierownictwa Resortu w nadzór nad realizacją projektu.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średnie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0A27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Zapewnienie bieżącej komunikacji na temat statusu projektu oraz jego głównych osiągnięć / sukcesów do kierownictwa Resortu.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Krótki czas 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(36 m-cy) </w:t>
            </w:r>
            <w:r w:rsidRPr="00A87D89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realizacji projektu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bez możliwości jego przesunięcia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E0823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duża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>Zintensyfikowanie prac, powołanie dodatkowych zespołów roboczych.</w:t>
            </w:r>
            <w:r>
              <w:rPr>
                <w:rFonts w:ascii="Arial Narrow" w:hAnsi="Arial Narrow"/>
                <w:sz w:val="16"/>
                <w:szCs w:val="16"/>
              </w:rPr>
              <w:t xml:space="preserve"> Ciągły monitoring postępu prac, reagowanie na zagrożenia i niwelowanie ich.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2873D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Niewłaściwie oszacowane koszty realizacji projektu.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A87D89">
              <w:rPr>
                <w:rFonts w:ascii="Arial Narrow" w:hAnsi="Arial Narrow"/>
                <w:sz w:val="16"/>
                <w:szCs w:val="16"/>
              </w:rPr>
              <w:t xml:space="preserve">Zaplanowanie budżetu zmian. </w:t>
            </w:r>
            <w:r>
              <w:rPr>
                <w:rFonts w:ascii="Arial Narrow" w:hAnsi="Arial Narrow"/>
                <w:sz w:val="16"/>
                <w:szCs w:val="16"/>
              </w:rPr>
              <w:t xml:space="preserve">Ciągły monitoring wykorzystania budżetu, reagowanie na zagrożenia i niwelowanie ich. Odpowiednio </w:t>
            </w:r>
            <w:r>
              <w:rPr>
                <w:rFonts w:ascii="Arial Narrow" w:hAnsi="Arial Narrow"/>
                <w:sz w:val="16"/>
                <w:szCs w:val="16"/>
              </w:rPr>
              <w:lastRenderedPageBreak/>
              <w:t xml:space="preserve">wczesna eskalacja. </w:t>
            </w:r>
            <w:r w:rsidRPr="002873D0">
              <w:rPr>
                <w:rFonts w:ascii="Arial Narrow" w:hAnsi="Arial Narrow"/>
                <w:sz w:val="16"/>
                <w:szCs w:val="16"/>
              </w:rPr>
              <w:t>Projekty racjonal</w:t>
            </w:r>
            <w:r>
              <w:rPr>
                <w:rFonts w:ascii="Arial Narrow" w:hAnsi="Arial Narrow"/>
                <w:sz w:val="16"/>
                <w:szCs w:val="16"/>
              </w:rPr>
              <w:t>nie ograniczone funkcjonalnie i </w:t>
            </w:r>
            <w:r w:rsidRPr="002873D0">
              <w:rPr>
                <w:rFonts w:ascii="Arial Narrow" w:hAnsi="Arial Narrow"/>
                <w:sz w:val="16"/>
                <w:szCs w:val="16"/>
              </w:rPr>
              <w:t>czasowo.</w:t>
            </w:r>
          </w:p>
        </w:tc>
      </w:tr>
      <w:tr w:rsidR="00A252C9" w:rsidRPr="002B50C0" w:rsidTr="002436BE">
        <w:tc>
          <w:tcPr>
            <w:tcW w:w="3265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 w:rsidRPr="005F21C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lastRenderedPageBreak/>
              <w:t>Nieterminowe dostarczanie infrastruktury technicznej na potrzeby projektu.</w:t>
            </w:r>
          </w:p>
        </w:tc>
        <w:tc>
          <w:tcPr>
            <w:tcW w:w="1697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niska</w:t>
            </w:r>
          </w:p>
        </w:tc>
        <w:tc>
          <w:tcPr>
            <w:tcW w:w="2126" w:type="dxa"/>
          </w:tcPr>
          <w:p w:rsidR="00A252C9" w:rsidRDefault="00A252C9" w:rsidP="00A252C9">
            <w:pPr>
              <w:rPr>
                <w:rFonts w:ascii="Arial" w:eastAsia="Times New Roman" w:hAnsi="Arial" w:cs="Arial"/>
                <w:color w:val="0070C0"/>
                <w:sz w:val="20"/>
                <w:lang w:eastAsia="pl-PL"/>
              </w:rPr>
            </w:pPr>
            <w:r w:rsidRPr="008E0823">
              <w:rPr>
                <w:rFonts w:ascii="Arial Narrow" w:hAnsi="Arial Narrow"/>
                <w:sz w:val="16"/>
                <w:szCs w:val="16"/>
              </w:rPr>
              <w:t>niskie</w:t>
            </w:r>
          </w:p>
        </w:tc>
        <w:tc>
          <w:tcPr>
            <w:tcW w:w="2410" w:type="dxa"/>
          </w:tcPr>
          <w:p w:rsidR="00A252C9" w:rsidRPr="00141A92" w:rsidRDefault="00A252C9" w:rsidP="00A252C9">
            <w:pPr>
              <w:rPr>
                <w:rFonts w:ascii="Arial" w:hAnsi="Arial" w:cs="Arial"/>
                <w:color w:val="0070C0"/>
                <w:sz w:val="18"/>
                <w:szCs w:val="20"/>
              </w:rPr>
            </w:pPr>
            <w:r>
              <w:rPr>
                <w:rFonts w:ascii="Arial Narrow" w:hAnsi="Arial Narrow"/>
                <w:sz w:val="16"/>
                <w:szCs w:val="16"/>
              </w:rPr>
              <w:t>Ciągły monitoring postępów w ramach projektu infrastrukturalnego MF tj. HARF. W przypadku znacznych opóźnień o</w:t>
            </w:r>
            <w:r w:rsidRPr="005F21C0">
              <w:rPr>
                <w:rFonts w:ascii="Arial Narrow" w:hAnsi="Arial Narrow"/>
                <w:sz w:val="16"/>
                <w:szCs w:val="16"/>
              </w:rPr>
              <w:t>pracowanie w ramach projektu rozwiązania alternatywnego umożliwiającego jego pełną realizację.</w:t>
            </w:r>
          </w:p>
        </w:tc>
      </w:tr>
    </w:tbl>
    <w:p w:rsidR="00141A92" w:rsidRDefault="00141A92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:rsidR="00CF2E64" w:rsidRDefault="00CF2E64" w:rsidP="00141A92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141A92">
        <w:rPr>
          <w:rFonts w:ascii="Arial" w:hAnsi="Arial" w:cs="Arial"/>
          <w:b/>
          <w:sz w:val="20"/>
          <w:szCs w:val="20"/>
        </w:rPr>
        <w:t>Ryzyka wpływające na utrzymanie efektów projektu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701"/>
        <w:gridCol w:w="2125"/>
        <w:gridCol w:w="2693"/>
      </w:tblGrid>
      <w:tr w:rsidR="0091332C" w:rsidRPr="006334BF" w:rsidTr="009F1DC8">
        <w:trPr>
          <w:trHeight w:val="724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6E3B36">
            <w:pPr>
              <w:jc w:val="center"/>
              <w:rPr>
                <w:rFonts w:ascii="Arial" w:eastAsia="MS MinNew Roman" w:hAnsi="Arial" w:cs="Arial"/>
                <w:b/>
                <w:bCs/>
                <w:sz w:val="20"/>
              </w:rPr>
            </w:pPr>
            <w:r w:rsidRPr="0091332C">
              <w:rPr>
                <w:rFonts w:ascii="Arial" w:eastAsia="MS MinNew Roman" w:hAnsi="Arial" w:cs="Arial"/>
                <w:b/>
                <w:bCs/>
                <w:sz w:val="20"/>
              </w:rPr>
              <w:t>Nazwa ryzyka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Siła oddziaływania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:rsidR="0091332C" w:rsidRPr="0091332C" w:rsidRDefault="0091332C" w:rsidP="006E3B36">
            <w:pPr>
              <w:pStyle w:val="Legen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32C">
              <w:rPr>
                <w:rFonts w:ascii="Arial" w:hAnsi="Arial" w:cs="Arial"/>
                <w:sz w:val="20"/>
                <w:szCs w:val="20"/>
              </w:rPr>
              <w:t>Prawdopodobieństwo wystąpienia ryzyka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91332C" w:rsidRPr="006334BF" w:rsidRDefault="0091332C" w:rsidP="006E3B36">
            <w:pPr>
              <w:pStyle w:val="Legenda"/>
              <w:jc w:val="center"/>
              <w:rPr>
                <w:rFonts w:ascii="Arial" w:hAnsi="Arial" w:cs="Arial"/>
                <w:color w:val="0070C0"/>
                <w:sz w:val="20"/>
                <w:lang w:eastAsia="pl-PL"/>
              </w:rPr>
            </w:pPr>
            <w:r w:rsidRPr="006334BF">
              <w:rPr>
                <w:rFonts w:ascii="Arial" w:hAnsi="Arial" w:cs="Arial"/>
                <w:sz w:val="20"/>
                <w:szCs w:val="20"/>
              </w:rPr>
              <w:t>Sposób zarzadzania ryzykiem</w:t>
            </w:r>
          </w:p>
        </w:tc>
      </w:tr>
      <w:tr w:rsidR="002A2025" w:rsidRPr="001B6667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6C01DA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Polityczna cykliczność potencjalnie zagrażająca projektom, których realiz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acja rozciągnięta jest w czasie bądź których efekty należy utrzymywać w dłuższej perspektywie czasowej.</w:t>
            </w:r>
          </w:p>
        </w:tc>
        <w:tc>
          <w:tcPr>
            <w:tcW w:w="1701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t>mała</w:t>
            </w:r>
          </w:p>
        </w:tc>
        <w:tc>
          <w:tcPr>
            <w:tcW w:w="2125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Prowadzenie kampanii promocyjnych produktów projektu, uświadamianie decydentów o ważności udostępnianych e-usług publicznych. Realizacja projektów w ramach długofalowych Programów mających na celu realizację długoterminowych transformacji. </w:t>
            </w:r>
            <w:r w:rsidRPr="00DA3300">
              <w:rPr>
                <w:rFonts w:ascii="Arial Narrow" w:hAnsi="Arial Narrow"/>
                <w:b w:val="0"/>
                <w:sz w:val="16"/>
                <w:szCs w:val="16"/>
              </w:rPr>
              <w:t>Zapewnienie bieżącej komunikacji na temat statusu projektu oraz jego głównych osiągnięć / sukcesów do kierownictwa Resortu.</w:t>
            </w:r>
          </w:p>
        </w:tc>
      </w:tr>
      <w:tr w:rsidR="002A2025" w:rsidRPr="001B6667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Niewystarczające umiejętności 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po stronie pracowników KAS </w:t>
            </w: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do uruchomienia, administrowania i utrzymania zaawansowanej technologicznie infrastruktury technicznej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, rozwoju dostarczonych usług.</w:t>
            </w:r>
          </w:p>
        </w:tc>
        <w:tc>
          <w:tcPr>
            <w:tcW w:w="1701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Budowa 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grup administratorów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zdolnych do późniejszego przejęcia utrzymania i rozwoju usług.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 xml:space="preserve"> Zapewnienie odpowiednich szkoleń.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W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yszkolone zespoły administratorów.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Precy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zyjna dokumentacja techniczna i 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>eksploatacyjna.</w:t>
            </w:r>
          </w:p>
        </w:tc>
      </w:tr>
      <w:tr w:rsidR="002A2025" w:rsidRPr="001B6667" w:rsidTr="009F1DC8">
        <w:trPr>
          <w:trHeight w:val="724"/>
        </w:trPr>
        <w:tc>
          <w:tcPr>
            <w:tcW w:w="3261" w:type="dxa"/>
            <w:shd w:val="clear" w:color="auto" w:fill="auto"/>
          </w:tcPr>
          <w:p w:rsidR="002A2025" w:rsidRPr="0091332C" w:rsidRDefault="002A2025" w:rsidP="002A2025">
            <w:pPr>
              <w:rPr>
                <w:rFonts w:ascii="Arial" w:hAnsi="Arial" w:cs="Arial"/>
                <w:color w:val="0070C0"/>
                <w:sz w:val="18"/>
                <w:szCs w:val="18"/>
                <w:lang w:eastAsia="pl-PL"/>
              </w:rPr>
            </w:pPr>
            <w:r w:rsidRPr="002873D0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Bardzo duże zainteresowanie API e-usług po stronie dostawców rozwiązań informatycznych.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 xml:space="preserve"> Znaczne z</w:t>
            </w:r>
            <w:r w:rsidRPr="00152EA4"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większenie powyżej zakładanego poziomu liczby użytkowników usług elektronicznych świadczonych przez organy administracji publicznej</w:t>
            </w:r>
            <w:r>
              <w:rPr>
                <w:rFonts w:ascii="Arial Narrow" w:eastAsia="Arial Unicode MS" w:hAnsi="Arial Narrow"/>
                <w:bCs/>
                <w:kern w:val="1"/>
                <w:sz w:val="16"/>
                <w:szCs w:val="16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1300B5">
              <w:rPr>
                <w:rFonts w:ascii="Arial Narrow" w:hAnsi="Arial Narrow"/>
                <w:sz w:val="16"/>
                <w:szCs w:val="16"/>
              </w:rPr>
              <w:t>średnia</w:t>
            </w:r>
          </w:p>
        </w:tc>
        <w:tc>
          <w:tcPr>
            <w:tcW w:w="2125" w:type="dxa"/>
            <w:shd w:val="clear" w:color="auto" w:fill="FFFFFF"/>
          </w:tcPr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6"/>
                <w:szCs w:val="16"/>
              </w:rPr>
              <w:t>średnie</w:t>
            </w:r>
          </w:p>
        </w:tc>
        <w:tc>
          <w:tcPr>
            <w:tcW w:w="2693" w:type="dxa"/>
            <w:shd w:val="clear" w:color="auto" w:fill="FFFFFF"/>
          </w:tcPr>
          <w:p w:rsidR="002A2025" w:rsidRDefault="002A2025" w:rsidP="002A2025">
            <w:pPr>
              <w:pStyle w:val="Legenda"/>
              <w:spacing w:after="200" w:line="276" w:lineRule="auto"/>
              <w:jc w:val="both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>Ciągły monitoring usług. Ciągła a</w:t>
            </w:r>
            <w:r w:rsidRPr="00152EA4">
              <w:rPr>
                <w:rFonts w:ascii="Arial Narrow" w:hAnsi="Arial Narrow"/>
                <w:b w:val="0"/>
                <w:sz w:val="16"/>
                <w:szCs w:val="16"/>
              </w:rPr>
              <w:t xml:space="preserve">naliza możliwości rozwoju realizowanego w ramach projektu systemu oraz platformy sprzętowej. </w:t>
            </w:r>
            <w:r>
              <w:rPr>
                <w:rFonts w:ascii="Arial Narrow" w:hAnsi="Arial Narrow"/>
                <w:b w:val="0"/>
                <w:sz w:val="16"/>
                <w:szCs w:val="16"/>
              </w:rPr>
              <w:t>Łatwa skalowalność dostarczonych usług.</w:t>
            </w:r>
          </w:p>
          <w:p w:rsidR="002A2025" w:rsidRPr="0091332C" w:rsidRDefault="002A2025" w:rsidP="002A2025">
            <w:pPr>
              <w:pStyle w:val="Legenda"/>
              <w:rPr>
                <w:rFonts w:ascii="Arial" w:eastAsia="Times New Roman" w:hAnsi="Arial" w:cs="Arial"/>
                <w:b w:val="0"/>
                <w:bCs w:val="0"/>
                <w:color w:val="0070C0"/>
                <w:kern w:val="0"/>
                <w:sz w:val="18"/>
                <w:szCs w:val="18"/>
                <w:lang w:eastAsia="pl-PL"/>
              </w:rPr>
            </w:pPr>
            <w:r w:rsidRPr="002873D0">
              <w:rPr>
                <w:rFonts w:ascii="Arial Narrow" w:hAnsi="Arial Narrow"/>
                <w:b w:val="0"/>
                <w:sz w:val="16"/>
                <w:szCs w:val="16"/>
              </w:rPr>
              <w:t>Przygotowanie i wdrożenie odpowiednich mechanizmów komunikacji z interesariuszami zewnętrznymi. Odpowiednie alokowanie zasobów do obsługi zapytań.</w:t>
            </w:r>
          </w:p>
        </w:tc>
      </w:tr>
    </w:tbl>
    <w:p w:rsidR="0091332C" w:rsidRPr="00141A92" w:rsidRDefault="0091332C" w:rsidP="00141A92">
      <w:pPr>
        <w:spacing w:before="240" w:after="120"/>
        <w:rPr>
          <w:rFonts w:ascii="Arial" w:hAnsi="Arial" w:cs="Arial"/>
        </w:rPr>
      </w:pPr>
    </w:p>
    <w:p w:rsidR="009532B4" w:rsidRPr="0079088F" w:rsidRDefault="00BB059E" w:rsidP="009532B4">
      <w:pPr>
        <w:pStyle w:val="Akapitzlist"/>
        <w:numPr>
          <w:ilvl w:val="0"/>
          <w:numId w:val="19"/>
        </w:numPr>
        <w:spacing w:before="360" w:after="120"/>
        <w:ind w:left="426" w:hanging="426"/>
        <w:rPr>
          <w:lang w:eastAsia="pl-PL"/>
        </w:rPr>
      </w:pPr>
      <w:r w:rsidRPr="009532B4">
        <w:rPr>
          <w:rStyle w:val="Nagwek2Znak"/>
          <w:rFonts w:ascii="Arial" w:hAnsi="Arial" w:cs="Arial"/>
          <w:b/>
          <w:color w:val="auto"/>
          <w:sz w:val="24"/>
          <w:szCs w:val="24"/>
        </w:rPr>
        <w:t>Dane kontaktowe:</w:t>
      </w:r>
      <w:r w:rsidRPr="009532B4">
        <w:rPr>
          <w:rFonts w:ascii="Arial" w:hAnsi="Arial" w:cs="Arial"/>
          <w:b/>
        </w:rPr>
        <w:t xml:space="preserve"> </w:t>
      </w:r>
      <w:r w:rsidR="009532B4" w:rsidRPr="007722D2">
        <w:rPr>
          <w:rFonts w:ascii="Arial" w:hAnsi="Arial" w:cs="Arial"/>
          <w:sz w:val="24"/>
          <w:szCs w:val="24"/>
          <w:lang w:eastAsia="pl-PL"/>
        </w:rPr>
        <w:t xml:space="preserve">Aneta Łajkowska, Naczelnik Wydziału w Departamencie Poboru Podatków, adres e-mail: </w:t>
      </w:r>
      <w:hyperlink r:id="rId8" w:history="1">
        <w:r w:rsidR="009532B4" w:rsidRPr="007722D2">
          <w:rPr>
            <w:rStyle w:val="Hipercze"/>
            <w:rFonts w:cs="Arial"/>
            <w:sz w:val="24"/>
            <w:szCs w:val="24"/>
            <w:lang w:eastAsia="pl-PL"/>
          </w:rPr>
          <w:t>Aneta.Lajkowska@mf.gov.pl</w:t>
        </w:r>
      </w:hyperlink>
      <w:r w:rsidR="009532B4" w:rsidRPr="007722D2">
        <w:rPr>
          <w:rFonts w:ascii="Arial" w:hAnsi="Arial" w:cs="Arial"/>
          <w:sz w:val="24"/>
          <w:szCs w:val="24"/>
          <w:lang w:eastAsia="pl-PL"/>
        </w:rPr>
        <w:t>, tel. 22 694 4365, 783 938 863.</w:t>
      </w:r>
    </w:p>
    <w:p w:rsidR="00BB059E" w:rsidRPr="009532B4" w:rsidRDefault="00BB059E" w:rsidP="009532B4">
      <w:pPr>
        <w:spacing w:before="360"/>
        <w:jc w:val="both"/>
        <w:rPr>
          <w:rFonts w:ascii="Arial" w:hAnsi="Arial" w:cs="Arial"/>
          <w:color w:val="0070C0"/>
        </w:rPr>
      </w:pPr>
    </w:p>
    <w:sectPr w:rsidR="00BB059E" w:rsidRPr="009532B4" w:rsidSect="001E1DEA">
      <w:footerReference w:type="default" r:id="rId9"/>
      <w:pgSz w:w="11906" w:h="16838"/>
      <w:pgMar w:top="1417" w:right="1417" w:bottom="141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7CFC7" w16cid:durableId="1E666A2F"/>
  <w16cid:commentId w16cid:paraId="02EEAD4D" w16cid:durableId="1E666A30"/>
  <w16cid:commentId w16cid:paraId="28D86F3B" w16cid:durableId="1E666A31"/>
  <w16cid:commentId w16cid:paraId="41EF988A" w16cid:durableId="1E666A32"/>
  <w16cid:commentId w16cid:paraId="154F2AE4" w16cid:durableId="1E666A34"/>
  <w16cid:commentId w16cid:paraId="5B240A44" w16cid:durableId="1E666A35"/>
  <w16cid:commentId w16cid:paraId="442DAABD" w16cid:durableId="1E666D56"/>
  <w16cid:commentId w16cid:paraId="35BEA793" w16cid:durableId="1E666A37"/>
  <w16cid:commentId w16cid:paraId="1EFFCF05" w16cid:durableId="1E666A38"/>
  <w16cid:commentId w16cid:paraId="0367CD10" w16cid:durableId="1E666A39"/>
  <w16cid:commentId w16cid:paraId="3641C7B6" w16cid:durableId="1E666A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980" w:rsidRDefault="005B0980" w:rsidP="00BB2420">
      <w:pPr>
        <w:spacing w:after="0" w:line="240" w:lineRule="auto"/>
      </w:pPr>
      <w:r>
        <w:separator/>
      </w:r>
    </w:p>
  </w:endnote>
  <w:endnote w:type="continuationSeparator" w:id="0">
    <w:p w:rsidR="005B0980" w:rsidRDefault="005B0980" w:rsidP="00BB2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8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6F21" w:rsidRDefault="002B6F2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35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84686" w:rsidRPr="00884686">
              <w:rPr>
                <w:b/>
                <w:bCs/>
                <w:noProof/>
              </w:rPr>
              <w:t>4</w:t>
            </w:r>
          </w:p>
        </w:sdtContent>
      </w:sdt>
    </w:sdtContent>
  </w:sdt>
  <w:p w:rsidR="002B6F21" w:rsidRDefault="002B6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980" w:rsidRDefault="005B0980" w:rsidP="00BB2420">
      <w:pPr>
        <w:spacing w:after="0" w:line="240" w:lineRule="auto"/>
      </w:pPr>
      <w:r>
        <w:separator/>
      </w:r>
    </w:p>
  </w:footnote>
  <w:footnote w:type="continuationSeparator" w:id="0">
    <w:p w:rsidR="005B0980" w:rsidRDefault="005B0980" w:rsidP="00BB2420">
      <w:pPr>
        <w:spacing w:after="0" w:line="240" w:lineRule="auto"/>
      </w:pPr>
      <w:r>
        <w:continuationSeparator/>
      </w:r>
    </w:p>
  </w:footnote>
  <w:footnote w:id="1">
    <w:p w:rsidR="0090632F" w:rsidRDefault="0090632F" w:rsidP="002C6D6F">
      <w:pPr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90632F">
        <w:rPr>
          <w:rFonts w:ascii="Times New Roman" w:hAnsi="Times New Roman" w:cs="Times New Roman"/>
          <w:sz w:val="18"/>
          <w:szCs w:val="18"/>
        </w:rPr>
        <w:t xml:space="preserve">W związku z opóźnieniami w realizacji umowy z firmą Sygnity S.A. – Generalnym Wykonawcą Systemu e-Podatki (GW SeP) na Budowę, wdrożenie i utrzymanie Systemu e-Podatki, w ramach której miała być dostarczona duża część produktów projektu CVP podjęto decyzję o czasowym wstrzymaniu wypłaty wynagrodzeń w ramach projektu okresie styczeń – maj 2018r. co spowodowało niższe niż planowano wydatkowania w Zadaniu </w:t>
      </w:r>
      <w:r w:rsidRPr="0090632F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5 - Budowa usługi "Elektroniczne czynności kontrolne z użyciem JPK" oraz Zadaniu 6 - Budowa usługi "Zintegrowana obsługa klienta (ZOK)"</w:t>
      </w:r>
    </w:p>
    <w:p w:rsidR="0090632F" w:rsidRPr="0090632F" w:rsidRDefault="0090632F" w:rsidP="002C6D6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0632F">
        <w:rPr>
          <w:rFonts w:ascii="Times New Roman" w:hAnsi="Times New Roman" w:cs="Times New Roman"/>
          <w:sz w:val="18"/>
          <w:szCs w:val="18"/>
        </w:rPr>
        <w:t xml:space="preserve">W ramach realizacji umowy nr C/270/17/DPP/B/450 z dnia 28 sierpnia 2017r. ze środków projektu CVP zrealizowano 11 - Zakres zleceń pokrywał się z bieżącym zapotrzebowaniem Beneficjenta na usługi doradcze – powyższe wygenerowało oszczędności po stronie projektu przede wszystkim w zakresie Zadania 1 - Przygotowanie szczegółowej koncepcji realizacji projektu. </w:t>
      </w:r>
    </w:p>
    <w:p w:rsidR="0090632F" w:rsidRPr="0090632F" w:rsidRDefault="0090632F" w:rsidP="0090632F">
      <w:pPr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 w:rsidRPr="0090632F"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90632F" w:rsidRDefault="0090632F">
      <w:pPr>
        <w:pStyle w:val="Tekstprzypisudolnego"/>
      </w:pPr>
    </w:p>
  </w:footnote>
  <w:footnote w:id="2">
    <w:p w:rsidR="004350B8" w:rsidRDefault="004350B8" w:rsidP="00A44EA2">
      <w:pPr>
        <w:pStyle w:val="Tekstprzypisudolnego"/>
      </w:pPr>
      <w:r>
        <w:rPr>
          <w:rStyle w:val="Odwoanieprzypisudolnego"/>
        </w:rPr>
        <w:footnoteRef/>
      </w:r>
      <w:r>
        <w:t xml:space="preserve"> Sekcja dotyczy projektów realizowanych ze środków UE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A66"/>
    <w:multiLevelType w:val="hybridMultilevel"/>
    <w:tmpl w:val="C9684962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4D2A"/>
    <w:multiLevelType w:val="hybridMultilevel"/>
    <w:tmpl w:val="21BCA2A6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85D7B"/>
    <w:multiLevelType w:val="hybridMultilevel"/>
    <w:tmpl w:val="2794BD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9C5A33"/>
    <w:multiLevelType w:val="hybridMultilevel"/>
    <w:tmpl w:val="9DA42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B86"/>
    <w:multiLevelType w:val="hybridMultilevel"/>
    <w:tmpl w:val="1804B3FE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81A66"/>
    <w:multiLevelType w:val="hybridMultilevel"/>
    <w:tmpl w:val="9DD45AAE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12E92"/>
    <w:multiLevelType w:val="hybridMultilevel"/>
    <w:tmpl w:val="85244D2A"/>
    <w:lvl w:ilvl="0" w:tplc="9B86E2F0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54E6"/>
    <w:multiLevelType w:val="hybridMultilevel"/>
    <w:tmpl w:val="770EF7C4"/>
    <w:lvl w:ilvl="0" w:tplc="CAFC989E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2EB6558"/>
    <w:multiLevelType w:val="hybridMultilevel"/>
    <w:tmpl w:val="F3EE7C0C"/>
    <w:lvl w:ilvl="0" w:tplc="7FD0B4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42E1"/>
    <w:multiLevelType w:val="hybridMultilevel"/>
    <w:tmpl w:val="00E00A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115A77"/>
    <w:multiLevelType w:val="hybridMultilevel"/>
    <w:tmpl w:val="8EFCB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9528C"/>
    <w:multiLevelType w:val="hybridMultilevel"/>
    <w:tmpl w:val="63FAD47A"/>
    <w:lvl w:ilvl="0" w:tplc="FB1019F6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/>
        <w:i w:val="0"/>
        <w:color w:val="2E74B5" w:themeColor="accent1" w:themeShade="BF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0395"/>
    <w:multiLevelType w:val="hybridMultilevel"/>
    <w:tmpl w:val="B2C01894"/>
    <w:lvl w:ilvl="0" w:tplc="52946C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9B86E2F0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12F5C"/>
    <w:multiLevelType w:val="hybridMultilevel"/>
    <w:tmpl w:val="1CBA6DFC"/>
    <w:lvl w:ilvl="0" w:tplc="B314A624">
      <w:start w:val="3"/>
      <w:numFmt w:val="decimal"/>
      <w:lvlText w:val="%1."/>
      <w:lvlJc w:val="left"/>
      <w:pPr>
        <w:ind w:left="64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9B675D2"/>
    <w:multiLevelType w:val="hybridMultilevel"/>
    <w:tmpl w:val="5C92CCFC"/>
    <w:lvl w:ilvl="0" w:tplc="59268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227"/>
    <w:multiLevelType w:val="hybridMultilevel"/>
    <w:tmpl w:val="EDA6BC24"/>
    <w:lvl w:ilvl="0" w:tplc="09046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E33E4"/>
    <w:multiLevelType w:val="hybridMultilevel"/>
    <w:tmpl w:val="4C061BBC"/>
    <w:lvl w:ilvl="0" w:tplc="B4E6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E1BCE"/>
    <w:multiLevelType w:val="hybridMultilevel"/>
    <w:tmpl w:val="E1C25D42"/>
    <w:lvl w:ilvl="0" w:tplc="38AC9B5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8099B"/>
    <w:multiLevelType w:val="hybridMultilevel"/>
    <w:tmpl w:val="4D365E36"/>
    <w:lvl w:ilvl="0" w:tplc="B314A624">
      <w:start w:val="3"/>
      <w:numFmt w:val="decimal"/>
      <w:lvlText w:val="%1."/>
      <w:lvlJc w:val="left"/>
      <w:pPr>
        <w:ind w:left="1364" w:hanging="360"/>
      </w:pPr>
      <w:rPr>
        <w:rFonts w:eastAsiaTheme="majorEastAsia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 w15:restartNumberingAfterBreak="0">
    <w:nsid w:val="768116DD"/>
    <w:multiLevelType w:val="hybridMultilevel"/>
    <w:tmpl w:val="87BA90C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A3B703A"/>
    <w:multiLevelType w:val="hybridMultilevel"/>
    <w:tmpl w:val="83C81B8A"/>
    <w:lvl w:ilvl="0" w:tplc="9B86E2F0">
      <w:start w:val="1"/>
      <w:numFmt w:val="lowerLetter"/>
      <w:lvlText w:val="%1."/>
      <w:lvlJc w:val="left"/>
      <w:pPr>
        <w:ind w:left="180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15"/>
  </w:num>
  <w:num w:numId="13">
    <w:abstractNumId w:val="13"/>
  </w:num>
  <w:num w:numId="14">
    <w:abstractNumId w:val="1"/>
  </w:num>
  <w:num w:numId="15">
    <w:abstractNumId w:val="18"/>
  </w:num>
  <w:num w:numId="16">
    <w:abstractNumId w:val="7"/>
  </w:num>
  <w:num w:numId="17">
    <w:abstractNumId w:val="11"/>
  </w:num>
  <w:num w:numId="18">
    <w:abstractNumId w:val="10"/>
  </w:num>
  <w:num w:numId="19">
    <w:abstractNumId w:val="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30"/>
    <w:rsid w:val="00003CB0"/>
    <w:rsid w:val="00006E59"/>
    <w:rsid w:val="00013520"/>
    <w:rsid w:val="00031AF9"/>
    <w:rsid w:val="00043DD9"/>
    <w:rsid w:val="00044D68"/>
    <w:rsid w:val="00045ED4"/>
    <w:rsid w:val="00047D9D"/>
    <w:rsid w:val="00070663"/>
    <w:rsid w:val="00084E5B"/>
    <w:rsid w:val="00087231"/>
    <w:rsid w:val="00095944"/>
    <w:rsid w:val="000A1DFB"/>
    <w:rsid w:val="000A2F32"/>
    <w:rsid w:val="000A3938"/>
    <w:rsid w:val="000B3E49"/>
    <w:rsid w:val="000E0060"/>
    <w:rsid w:val="000E1828"/>
    <w:rsid w:val="000E4BF8"/>
    <w:rsid w:val="000F20A9"/>
    <w:rsid w:val="000F307B"/>
    <w:rsid w:val="000F30B9"/>
    <w:rsid w:val="0010333C"/>
    <w:rsid w:val="00110063"/>
    <w:rsid w:val="0011693F"/>
    <w:rsid w:val="00122388"/>
    <w:rsid w:val="00124C3D"/>
    <w:rsid w:val="00141A92"/>
    <w:rsid w:val="00143981"/>
    <w:rsid w:val="00145E84"/>
    <w:rsid w:val="0015102C"/>
    <w:rsid w:val="00154347"/>
    <w:rsid w:val="00176FBB"/>
    <w:rsid w:val="00181E97"/>
    <w:rsid w:val="00182A08"/>
    <w:rsid w:val="001A2EF2"/>
    <w:rsid w:val="001A590C"/>
    <w:rsid w:val="001C2D74"/>
    <w:rsid w:val="001C7FAC"/>
    <w:rsid w:val="001D1F72"/>
    <w:rsid w:val="001E0CAC"/>
    <w:rsid w:val="001E16A3"/>
    <w:rsid w:val="001E1DEA"/>
    <w:rsid w:val="001E7199"/>
    <w:rsid w:val="001F24A0"/>
    <w:rsid w:val="001F67EC"/>
    <w:rsid w:val="0020330A"/>
    <w:rsid w:val="00232CFB"/>
    <w:rsid w:val="002361DB"/>
    <w:rsid w:val="00237279"/>
    <w:rsid w:val="00240D69"/>
    <w:rsid w:val="00241B5E"/>
    <w:rsid w:val="00252087"/>
    <w:rsid w:val="0025279C"/>
    <w:rsid w:val="00260CE6"/>
    <w:rsid w:val="00276C00"/>
    <w:rsid w:val="002937C3"/>
    <w:rsid w:val="002A2025"/>
    <w:rsid w:val="002A3C02"/>
    <w:rsid w:val="002A5452"/>
    <w:rsid w:val="002B4889"/>
    <w:rsid w:val="002B50C0"/>
    <w:rsid w:val="002B6F21"/>
    <w:rsid w:val="002C6D6F"/>
    <w:rsid w:val="002D3D4A"/>
    <w:rsid w:val="002D7ADA"/>
    <w:rsid w:val="00300473"/>
    <w:rsid w:val="0030196F"/>
    <w:rsid w:val="00302775"/>
    <w:rsid w:val="00304D04"/>
    <w:rsid w:val="00310D8E"/>
    <w:rsid w:val="003221F2"/>
    <w:rsid w:val="00322614"/>
    <w:rsid w:val="00334A24"/>
    <w:rsid w:val="003410FE"/>
    <w:rsid w:val="003508E7"/>
    <w:rsid w:val="003542F1"/>
    <w:rsid w:val="00356A3E"/>
    <w:rsid w:val="003642B8"/>
    <w:rsid w:val="003A4115"/>
    <w:rsid w:val="003B5B7A"/>
    <w:rsid w:val="003C7325"/>
    <w:rsid w:val="003D7DD0"/>
    <w:rsid w:val="003E3144"/>
    <w:rsid w:val="00405EA4"/>
    <w:rsid w:val="00407D28"/>
    <w:rsid w:val="0041034F"/>
    <w:rsid w:val="004118A3"/>
    <w:rsid w:val="00423A26"/>
    <w:rsid w:val="00425046"/>
    <w:rsid w:val="004350B8"/>
    <w:rsid w:val="00444AAB"/>
    <w:rsid w:val="00450089"/>
    <w:rsid w:val="004B3D36"/>
    <w:rsid w:val="004C1D48"/>
    <w:rsid w:val="004D0354"/>
    <w:rsid w:val="004D0607"/>
    <w:rsid w:val="004D65CA"/>
    <w:rsid w:val="004F6E89"/>
    <w:rsid w:val="00517F12"/>
    <w:rsid w:val="0052102C"/>
    <w:rsid w:val="00521A7A"/>
    <w:rsid w:val="00524E6C"/>
    <w:rsid w:val="005332D6"/>
    <w:rsid w:val="00544DFE"/>
    <w:rsid w:val="005727CB"/>
    <w:rsid w:val="005734CE"/>
    <w:rsid w:val="00586664"/>
    <w:rsid w:val="005912B8"/>
    <w:rsid w:val="00593290"/>
    <w:rsid w:val="005A12F7"/>
    <w:rsid w:val="005A1B30"/>
    <w:rsid w:val="005B0980"/>
    <w:rsid w:val="005B1A32"/>
    <w:rsid w:val="005C0469"/>
    <w:rsid w:val="005C6116"/>
    <w:rsid w:val="005C77BB"/>
    <w:rsid w:val="005D17CF"/>
    <w:rsid w:val="005D5AAB"/>
    <w:rsid w:val="005D6E12"/>
    <w:rsid w:val="005E0ED8"/>
    <w:rsid w:val="005E6ABD"/>
    <w:rsid w:val="005F41FA"/>
    <w:rsid w:val="00600AE4"/>
    <w:rsid w:val="006054AA"/>
    <w:rsid w:val="0062054D"/>
    <w:rsid w:val="006334BF"/>
    <w:rsid w:val="00635A54"/>
    <w:rsid w:val="00661A62"/>
    <w:rsid w:val="006731D9"/>
    <w:rsid w:val="006744BF"/>
    <w:rsid w:val="00681C6B"/>
    <w:rsid w:val="006822BC"/>
    <w:rsid w:val="006959E4"/>
    <w:rsid w:val="006A60AA"/>
    <w:rsid w:val="006B034F"/>
    <w:rsid w:val="006B5117"/>
    <w:rsid w:val="006E0CFA"/>
    <w:rsid w:val="006E6205"/>
    <w:rsid w:val="00701800"/>
    <w:rsid w:val="00725708"/>
    <w:rsid w:val="00726B1D"/>
    <w:rsid w:val="00731CF7"/>
    <w:rsid w:val="00740A47"/>
    <w:rsid w:val="00746ABD"/>
    <w:rsid w:val="007722D2"/>
    <w:rsid w:val="007724EF"/>
    <w:rsid w:val="0077378B"/>
    <w:rsid w:val="0077418F"/>
    <w:rsid w:val="00775C44"/>
    <w:rsid w:val="007924CE"/>
    <w:rsid w:val="00795AFA"/>
    <w:rsid w:val="007A4742"/>
    <w:rsid w:val="007A6EC6"/>
    <w:rsid w:val="007B0251"/>
    <w:rsid w:val="007B038B"/>
    <w:rsid w:val="007B58EE"/>
    <w:rsid w:val="007C0B16"/>
    <w:rsid w:val="007C2F7E"/>
    <w:rsid w:val="007C6235"/>
    <w:rsid w:val="007D1990"/>
    <w:rsid w:val="007D2C34"/>
    <w:rsid w:val="007D38BD"/>
    <w:rsid w:val="007D3F21"/>
    <w:rsid w:val="007E341A"/>
    <w:rsid w:val="007F0752"/>
    <w:rsid w:val="007F126F"/>
    <w:rsid w:val="00806134"/>
    <w:rsid w:val="00830B70"/>
    <w:rsid w:val="00840749"/>
    <w:rsid w:val="0087452F"/>
    <w:rsid w:val="00875528"/>
    <w:rsid w:val="00884686"/>
    <w:rsid w:val="008A332F"/>
    <w:rsid w:val="008A4BCA"/>
    <w:rsid w:val="008A52F6"/>
    <w:rsid w:val="008C4BCD"/>
    <w:rsid w:val="008C543E"/>
    <w:rsid w:val="008C6721"/>
    <w:rsid w:val="008D3826"/>
    <w:rsid w:val="008F2D9B"/>
    <w:rsid w:val="008F6845"/>
    <w:rsid w:val="0090632F"/>
    <w:rsid w:val="00907F6D"/>
    <w:rsid w:val="00911190"/>
    <w:rsid w:val="0091332C"/>
    <w:rsid w:val="009210B0"/>
    <w:rsid w:val="009256F2"/>
    <w:rsid w:val="00933BEC"/>
    <w:rsid w:val="0093660B"/>
    <w:rsid w:val="00936729"/>
    <w:rsid w:val="0095183B"/>
    <w:rsid w:val="00952126"/>
    <w:rsid w:val="00952617"/>
    <w:rsid w:val="009532B4"/>
    <w:rsid w:val="009663A6"/>
    <w:rsid w:val="00971A40"/>
    <w:rsid w:val="00976434"/>
    <w:rsid w:val="00984A62"/>
    <w:rsid w:val="00992EA3"/>
    <w:rsid w:val="009967CA"/>
    <w:rsid w:val="009A17FF"/>
    <w:rsid w:val="009B4423"/>
    <w:rsid w:val="009C6140"/>
    <w:rsid w:val="009D2FA4"/>
    <w:rsid w:val="009D7D8A"/>
    <w:rsid w:val="009E4C67"/>
    <w:rsid w:val="009F09BF"/>
    <w:rsid w:val="009F1DC8"/>
    <w:rsid w:val="009F437E"/>
    <w:rsid w:val="00A11788"/>
    <w:rsid w:val="00A252C9"/>
    <w:rsid w:val="00A30847"/>
    <w:rsid w:val="00A36AE2"/>
    <w:rsid w:val="00A43E49"/>
    <w:rsid w:val="00A44EA2"/>
    <w:rsid w:val="00A56D63"/>
    <w:rsid w:val="00A634CA"/>
    <w:rsid w:val="00A67685"/>
    <w:rsid w:val="00A728AE"/>
    <w:rsid w:val="00A76824"/>
    <w:rsid w:val="00A804AE"/>
    <w:rsid w:val="00A86449"/>
    <w:rsid w:val="00A87C1C"/>
    <w:rsid w:val="00AA4CAB"/>
    <w:rsid w:val="00AA51AD"/>
    <w:rsid w:val="00AB2E01"/>
    <w:rsid w:val="00AB5495"/>
    <w:rsid w:val="00AC7E26"/>
    <w:rsid w:val="00AD45BB"/>
    <w:rsid w:val="00AE1643"/>
    <w:rsid w:val="00AE3A6C"/>
    <w:rsid w:val="00AF09B8"/>
    <w:rsid w:val="00AF567D"/>
    <w:rsid w:val="00B17709"/>
    <w:rsid w:val="00B22A73"/>
    <w:rsid w:val="00B24FD7"/>
    <w:rsid w:val="00B37BB9"/>
    <w:rsid w:val="00B41415"/>
    <w:rsid w:val="00B440C3"/>
    <w:rsid w:val="00B50560"/>
    <w:rsid w:val="00B64B3C"/>
    <w:rsid w:val="00B673C6"/>
    <w:rsid w:val="00B74859"/>
    <w:rsid w:val="00B87D3D"/>
    <w:rsid w:val="00BA481C"/>
    <w:rsid w:val="00BB059E"/>
    <w:rsid w:val="00BB2420"/>
    <w:rsid w:val="00BB5ACE"/>
    <w:rsid w:val="00BC1BD2"/>
    <w:rsid w:val="00BC6BE4"/>
    <w:rsid w:val="00BE47CD"/>
    <w:rsid w:val="00BE5BF9"/>
    <w:rsid w:val="00C1106C"/>
    <w:rsid w:val="00C166B3"/>
    <w:rsid w:val="00C26361"/>
    <w:rsid w:val="00C302F1"/>
    <w:rsid w:val="00C42AEA"/>
    <w:rsid w:val="00C57985"/>
    <w:rsid w:val="00C64E69"/>
    <w:rsid w:val="00C6751B"/>
    <w:rsid w:val="00C83257"/>
    <w:rsid w:val="00C83F17"/>
    <w:rsid w:val="00CA091C"/>
    <w:rsid w:val="00CA516B"/>
    <w:rsid w:val="00CB38E0"/>
    <w:rsid w:val="00CC7E21"/>
    <w:rsid w:val="00CD358C"/>
    <w:rsid w:val="00CE74F9"/>
    <w:rsid w:val="00CE7777"/>
    <w:rsid w:val="00CF2E64"/>
    <w:rsid w:val="00D167A5"/>
    <w:rsid w:val="00D22842"/>
    <w:rsid w:val="00D25CFE"/>
    <w:rsid w:val="00D4607F"/>
    <w:rsid w:val="00D57025"/>
    <w:rsid w:val="00D57765"/>
    <w:rsid w:val="00D77F50"/>
    <w:rsid w:val="00D859F4"/>
    <w:rsid w:val="00D85A52"/>
    <w:rsid w:val="00D86FEC"/>
    <w:rsid w:val="00DA34DF"/>
    <w:rsid w:val="00DB69FD"/>
    <w:rsid w:val="00DC0A8A"/>
    <w:rsid w:val="00DC1705"/>
    <w:rsid w:val="00DC39A9"/>
    <w:rsid w:val="00DC4C79"/>
    <w:rsid w:val="00DC5F84"/>
    <w:rsid w:val="00DE6249"/>
    <w:rsid w:val="00DE731D"/>
    <w:rsid w:val="00E0076D"/>
    <w:rsid w:val="00E11B44"/>
    <w:rsid w:val="00E15DEB"/>
    <w:rsid w:val="00E1688D"/>
    <w:rsid w:val="00E203EB"/>
    <w:rsid w:val="00E35401"/>
    <w:rsid w:val="00E375DB"/>
    <w:rsid w:val="00E42938"/>
    <w:rsid w:val="00E47508"/>
    <w:rsid w:val="00E55EB0"/>
    <w:rsid w:val="00E57BB7"/>
    <w:rsid w:val="00E61CB0"/>
    <w:rsid w:val="00E71256"/>
    <w:rsid w:val="00E71BCF"/>
    <w:rsid w:val="00E81D7C"/>
    <w:rsid w:val="00E83FA4"/>
    <w:rsid w:val="00E86020"/>
    <w:rsid w:val="00EA0B4F"/>
    <w:rsid w:val="00EB0607"/>
    <w:rsid w:val="00EB71C8"/>
    <w:rsid w:val="00EC2AFC"/>
    <w:rsid w:val="00F138F7"/>
    <w:rsid w:val="00F2008A"/>
    <w:rsid w:val="00F21D9E"/>
    <w:rsid w:val="00F25348"/>
    <w:rsid w:val="00F2631F"/>
    <w:rsid w:val="00F45506"/>
    <w:rsid w:val="00F5137F"/>
    <w:rsid w:val="00F60062"/>
    <w:rsid w:val="00F613CC"/>
    <w:rsid w:val="00F76777"/>
    <w:rsid w:val="00F83F2F"/>
    <w:rsid w:val="00F86555"/>
    <w:rsid w:val="00FC3B03"/>
    <w:rsid w:val="00FD7C68"/>
    <w:rsid w:val="00FF03A2"/>
    <w:rsid w:val="00FF0428"/>
    <w:rsid w:val="00FF22C4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3BEC"/>
  </w:style>
  <w:style w:type="paragraph" w:styleId="Nagwek1">
    <w:name w:val="heading 1"/>
    <w:basedOn w:val="Normalny"/>
    <w:next w:val="Normalny"/>
    <w:link w:val="Nagwek1Znak"/>
    <w:uiPriority w:val="9"/>
    <w:qFormat/>
    <w:rsid w:val="009E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4C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3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418F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1C2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D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D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D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4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4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42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4C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F30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7BB"/>
  </w:style>
  <w:style w:type="paragraph" w:styleId="Stopka">
    <w:name w:val="footer"/>
    <w:basedOn w:val="Normalny"/>
    <w:link w:val="StopkaZnak"/>
    <w:uiPriority w:val="99"/>
    <w:unhideWhenUsed/>
    <w:rsid w:val="005C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7BB"/>
  </w:style>
  <w:style w:type="paragraph" w:customStyle="1" w:styleId="Bodytext1blueitalic">
    <w:name w:val="Body text 1 + blue + italic"/>
    <w:basedOn w:val="Normalny"/>
    <w:autoRedefine/>
    <w:qFormat/>
    <w:rsid w:val="002B6F21"/>
    <w:pPr>
      <w:framePr w:hSpace="181" w:wrap="around" w:vAnchor="text" w:hAnchor="page" w:xAlign="center" w:y="1"/>
      <w:widowControl w:val="0"/>
      <w:spacing w:before="240" w:after="240" w:line="240" w:lineRule="auto"/>
      <w:ind w:left="360"/>
      <w:suppressOverlap/>
    </w:pPr>
    <w:rPr>
      <w:rFonts w:ascii="Times New Roman" w:eastAsia="Times New Roman" w:hAnsi="Times New Roman" w:cs="Times New Roman"/>
      <w:iCs/>
      <w:color w:val="0070C0"/>
      <w:sz w:val="24"/>
      <w:szCs w:val="24"/>
      <w:lang w:val="en-GB"/>
    </w:rPr>
  </w:style>
  <w:style w:type="paragraph" w:customStyle="1" w:styleId="BodyText1">
    <w:name w:val="Body Text 1"/>
    <w:basedOn w:val="Normalny"/>
    <w:link w:val="BodyText1Char"/>
    <w:autoRedefine/>
    <w:qFormat/>
    <w:rsid w:val="002B6F21"/>
    <w:pPr>
      <w:framePr w:hSpace="181" w:wrap="around" w:vAnchor="text" w:hAnchor="margin" w:y="530"/>
      <w:widowControl w:val="0"/>
      <w:spacing w:before="240" w:after="240" w:line="240" w:lineRule="auto"/>
      <w:ind w:left="360"/>
      <w:suppressOverlap/>
    </w:pPr>
    <w:rPr>
      <w:rFonts w:ascii="Arial" w:eastAsia="Times New Roman" w:hAnsi="Arial" w:cs="Arial"/>
      <w:b/>
      <w:iCs/>
      <w:color w:val="0070C0"/>
    </w:rPr>
  </w:style>
  <w:style w:type="character" w:customStyle="1" w:styleId="BodyText1Char">
    <w:name w:val="Body Text 1 Char"/>
    <w:basedOn w:val="Domylnaczcionkaakapitu"/>
    <w:link w:val="BodyText1"/>
    <w:rsid w:val="002B6F21"/>
    <w:rPr>
      <w:rFonts w:ascii="Arial" w:eastAsia="Times New Roman" w:hAnsi="Arial" w:cs="Arial"/>
      <w:b/>
      <w:iCs/>
      <w:color w:val="0070C0"/>
    </w:rPr>
  </w:style>
  <w:style w:type="paragraph" w:styleId="Tekstpodstawowy2">
    <w:name w:val="Body Text 2"/>
    <w:basedOn w:val="Normalny"/>
    <w:link w:val="Tekstpodstawowy2Znak"/>
    <w:rsid w:val="006A60AA"/>
    <w:pPr>
      <w:spacing w:after="120" w:line="240" w:lineRule="auto"/>
      <w:ind w:left="900"/>
    </w:pPr>
    <w:rPr>
      <w:rFonts w:ascii="Arial" w:eastAsia="Times New Roman" w:hAnsi="Arial" w:cs="Times New Roman"/>
      <w:sz w:val="24"/>
      <w:szCs w:val="24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6A60AA"/>
    <w:rPr>
      <w:rFonts w:ascii="Arial" w:eastAsia="Times New Roman" w:hAnsi="Arial" w:cs="Times New Roman"/>
      <w:sz w:val="24"/>
      <w:szCs w:val="24"/>
      <w:lang w:val="en-US"/>
    </w:rPr>
  </w:style>
  <w:style w:type="paragraph" w:styleId="Legenda">
    <w:name w:val="caption"/>
    <w:basedOn w:val="Normalny"/>
    <w:next w:val="Normalny"/>
    <w:link w:val="LegendaZnak"/>
    <w:uiPriority w:val="99"/>
    <w:qFormat/>
    <w:rsid w:val="009133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E16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E1643"/>
  </w:style>
  <w:style w:type="character" w:styleId="Hipercze">
    <w:name w:val="Hyperlink"/>
    <w:basedOn w:val="Domylnaczcionkaakapitu"/>
    <w:uiPriority w:val="99"/>
    <w:rsid w:val="009532B4"/>
    <w:rPr>
      <w:rFonts w:ascii="Arial" w:hAnsi="Arial" w:cs="Times New Roman"/>
      <w:color w:val="0000FF"/>
      <w:u w:val="single"/>
    </w:rPr>
  </w:style>
  <w:style w:type="character" w:customStyle="1" w:styleId="LegendaZnak">
    <w:name w:val="Legenda Znak"/>
    <w:link w:val="Legenda"/>
    <w:uiPriority w:val="99"/>
    <w:locked/>
    <w:rsid w:val="00A252C9"/>
    <w:rPr>
      <w:rFonts w:ascii="Times New Roman" w:eastAsia="Arial Unicode MS" w:hAnsi="Times New Roman" w:cs="Times New Roman"/>
      <w:b/>
      <w:b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Lajkowska@mf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D0C6-BF38-4CA6-85C6-2CC9EF7C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2019-05-24T13:52:00Z</dcterms:created>
  <dcterms:modified xsi:type="dcterms:W3CDTF">2019-05-24T13:52:00Z</dcterms:modified>
</cp:coreProperties>
</file>