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E8" w:rsidRPr="00753580" w:rsidRDefault="007F2E1A" w:rsidP="007535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3580">
        <w:rPr>
          <w:rFonts w:ascii="Times New Roman" w:hAnsi="Times New Roman" w:cs="Times New Roman"/>
          <w:b/>
          <w:sz w:val="24"/>
          <w:szCs w:val="24"/>
        </w:rPr>
        <w:t>ELEMENTY Z ĆWIERĆTUSZY TYLNEJ</w:t>
      </w:r>
      <w:r w:rsidR="00B902AE" w:rsidRPr="00753580">
        <w:rPr>
          <w:rFonts w:ascii="Times New Roman" w:hAnsi="Times New Roman" w:cs="Times New Roman"/>
          <w:sz w:val="24"/>
          <w:szCs w:val="24"/>
        </w:rPr>
        <w:t xml:space="preserve"> – zgodnie z załącznikiem III część IV</w:t>
      </w:r>
      <w:r w:rsidR="00B314AF">
        <w:rPr>
          <w:rFonts w:ascii="Times New Roman" w:hAnsi="Times New Roman" w:cs="Times New Roman"/>
          <w:sz w:val="24"/>
          <w:szCs w:val="24"/>
        </w:rPr>
        <w:t xml:space="preserve"> pkt 1</w:t>
      </w:r>
      <w:r w:rsidR="00B902AE" w:rsidRPr="00753580">
        <w:rPr>
          <w:rFonts w:ascii="Times New Roman" w:hAnsi="Times New Roman" w:cs="Times New Roman"/>
          <w:sz w:val="24"/>
          <w:szCs w:val="24"/>
        </w:rPr>
        <w:t xml:space="preserve"> Rozporządzenia wykonawcze</w:t>
      </w:r>
      <w:r w:rsidR="00B314AF">
        <w:rPr>
          <w:rFonts w:ascii="Times New Roman" w:hAnsi="Times New Roman" w:cs="Times New Roman"/>
          <w:sz w:val="24"/>
          <w:szCs w:val="24"/>
        </w:rPr>
        <w:t>go</w:t>
      </w:r>
      <w:r w:rsidR="00B902AE" w:rsidRPr="00753580">
        <w:rPr>
          <w:rFonts w:ascii="Times New Roman" w:hAnsi="Times New Roman" w:cs="Times New Roman"/>
          <w:sz w:val="24"/>
          <w:szCs w:val="24"/>
        </w:rPr>
        <w:t xml:space="preserve"> Komisji (UE) 2016/1240 z dnia 18 maja 2016 r. ustalającego zasady stosowania rozporządzenia Parlamentu Europejskiego i Rady (UE) nr 1308/2013 w odniesieniu do interwencji publicznej i dopłat do prywatnego przechowywania (Dz. Urz. UE L 206, z 30.07.2016, str.71, z późn. zm.)</w:t>
      </w: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Pręga tylna</w:t>
      </w:r>
    </w:p>
    <w:p w:rsidR="007F2E1A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 xml:space="preserve"> Rozbiór i odkostnianie: usunąć przy pomocy cięcia przebiegającego poprzez staw kolanowy i oddzielającego od zrazowej wewnętrznej i od zrazowej zewnętrznej wzdłuż naturalnego spojenia, pozostawiającego mięsień półścięgnisty połączony z pręgą. Usunąć kości golenia (kość piszczelową i strzałkową).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wykrawać zakończenia ścięgien w stronę mięsa.</w:t>
      </w: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Gruba łata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 xml:space="preserve">Rozbiór i odkostnianie: oddzielić od zrazowej wewnętrznej przy pomocy cięcia w dół w kierunku i wzdłuż linii kości udowej, a od strony zrazowej zewnętrznej przez kontynuowanie cięcia prowadzonego w dół linii spojenia naturalnego; czaszka musi pozostać połączona w sposób naturalny. 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rzepkę, torebkę stawową i ścięgno; w żadnym miejscu grubość zewnętrznej pokrywy tłuszczowej nie może przekraczać 1 cm.</w:t>
      </w: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Zrazowa wewnętrzna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 xml:space="preserve">Rozbiór i odkostnianie: oddzielić od udźca i od pręgi przy pomocy cięcia prowadzonego wzdłuż linii naturalnego spojenia i odłączyć od kości udowej; usunąć kość krzyżową. 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nasadę i trzon prącia, przylegającą chrząstkę i gruczoł krokowy (powierzchniowy pachwinowy); usunąć chrząstki i tkanki łączne związane z kością miedniczną; w żadnym miejscu grubość zewnętrznej pokrywy tłuszczowej nie może przekraczać 1 cm.</w:t>
      </w: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Zrazowa zewnętrzna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 xml:space="preserve">Rozbiór i odkostnianie: oddzielić od zrazowej wewnętrznej i pręgi przy pomocy cięcia prowadzonego wzdłuż linii naturalnego spojenia; usunąć kość udową. 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grubą chrząstkę przylegającą do stawu, węzeł chłonny podkolanowy, połączony tłuszcz i ścięgno; w żadnym miejscu grubość zewnętrznej pokrywy tłuszczowej nie może przekraczać 1 cm.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Polędwica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Rozbiór: wyciąć polędwicę na całej długości, uwalniając głowę polędwicy (grubszy koniec) z kości biodrowej (</w:t>
      </w:r>
      <w:r w:rsidRPr="00753580">
        <w:rPr>
          <w:rFonts w:ascii="Times New Roman" w:hAnsi="Times New Roman" w:cs="Times New Roman"/>
          <w:i/>
          <w:iCs/>
          <w:sz w:val="24"/>
          <w:szCs w:val="24"/>
        </w:rPr>
        <w:t>os ilium</w:t>
      </w:r>
      <w:r w:rsidRPr="00753580">
        <w:rPr>
          <w:rFonts w:ascii="Times New Roman" w:hAnsi="Times New Roman" w:cs="Times New Roman"/>
          <w:sz w:val="24"/>
          <w:szCs w:val="24"/>
        </w:rPr>
        <w:t xml:space="preserve">) i tnąc wzdłuż linii przylegającej do kręgosłupa, tak aby uwolnić polędwicę z części lędźwiowej. 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gruczoł i tłuszcz. Pozostawić nienaruszoną osłonę głównego węzła mięśniowego, w pełni przymocowaną.</w:t>
      </w: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Udziec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 xml:space="preserve">Rozbiór i odkostnianie: oddzielić od zrazowej zewnętrznej/grubej łaty przy pomocy prostego cięcia od punktu położonego około 5 cm od tylnego wyrostka piątego kręgu krzyżowego, przechodząc w odległości około 5 cm od przedniego wyrostka kości krzyżowej, przy czym </w:t>
      </w:r>
      <w:r w:rsidRPr="00753580">
        <w:rPr>
          <w:rFonts w:ascii="Times New Roman" w:hAnsi="Times New Roman" w:cs="Times New Roman"/>
          <w:sz w:val="24"/>
          <w:szCs w:val="24"/>
        </w:rPr>
        <w:lastRenderedPageBreak/>
        <w:t xml:space="preserve">należy uważać, aby nie przeciąć grubej łaty. Oddzielić lędźwie przy pomocy cięcia między ostatnim kręgiem lędźwiowym i pierwszym kręgiem krzyżowym, oczyszczając przedni wyrostek kości miednicznej. Usunąć kości i chrząstki. 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fałd tłuszczu na wewnętrznej powierzchni poniżej oka mięśnia. W żadnym miejscu grubość zewnętrznej pokrywy tłuszczowej nie może przekraczać 1 cm.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Rostbef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Rozbiór i odkostnianie: oddzielić od udźca przy pomocy cięcia między ostatnim kręgiem lędźwiowym i pierwszym kręgiem krzyżowym. Oddzielić od szpondra (z pięcioma kośćmi) przy pomocy cięcia między jedenastym i dziesiątym żebrem. Usunąć dokładnie trzony. Usunąć żebra i kości bez skóry poprzez „odwarstwienie”.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wszystkie rodzaje chrząstek pozostałych po odkostnieniu. Ścięgno musi zostać usunięte. W żadnym miejscu grubość zewnętrznej pokrywy tłuszczowej nie może przekraczać 1 cm.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Łata</w:t>
      </w:r>
    </w:p>
    <w:p w:rsidR="00F85C39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Rozbiór i odkostnianie: oddzielić całą łatę od ćwierćtuszy tylnej przeciętej wzdłuż ósmego żebra przy pomocy cięcia prowadzonego od punktu, gdzie łata została odłożona, wzdłuż naturalnego spojenia dookoła mięśni zadu, do punktu horyzontalnego w stosunku do środkowej części ostatniego kręgu lędźwiowego. Kontynuować cięcie w dół po prostej linii równoległej do polędwicy poprzez trzynaste do szóstego żebra włącznie, wzdłuż linii przebiegającej równolegle do grzbietowej strony kręgosłupa, tak aby całe cięcie w kierunku dołu nie przebiegało w większej odległości niż 5 cm od bocznego zakończenia oka polędwicy. Usunąć wszystkie kości i chrząstki poprzez „odwarstwienie”. Cała łata musi pozostać w jednym kawałku.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grubą tkankę łączną osłony mięśni przepony, pozostawiając ją nienaruszoną. Wykrawać tłuszcz w taki sposób, aby ogólny procent widocznego (zewnętrznego i śródmiąższowego) tłuszczu nie przekraczał 30 %.</w:t>
      </w:r>
    </w:p>
    <w:p w:rsidR="00F85C39" w:rsidRPr="00753580" w:rsidRDefault="00F85C39" w:rsidP="0075358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580">
        <w:rPr>
          <w:rFonts w:ascii="Times New Roman" w:hAnsi="Times New Roman" w:cs="Times New Roman"/>
          <w:b/>
          <w:sz w:val="24"/>
          <w:szCs w:val="24"/>
          <w:u w:val="single"/>
        </w:rPr>
        <w:t>Szponder</w:t>
      </w:r>
      <w:r w:rsidR="00621C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C37">
        <w:rPr>
          <w:sz w:val="19"/>
          <w:szCs w:val="19"/>
        </w:rPr>
        <w:t>(z pięcioma kośćmi)</w:t>
      </w:r>
    </w:p>
    <w:p w:rsidR="00B902AE" w:rsidRPr="00753580" w:rsidRDefault="00F85C39" w:rsidP="0075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 xml:space="preserve">Rozbiór i odkostnianie: ten element musi być oddzielony od rostbefu przy pomocy prostego cięcia między jedenastym i dziesiątym żebrem i musi obejmować od szóstego do dziesiątego żebra włącznie. Usunąć mięśnie międzyżebrowe i opłucną jako cienką warstwę z kośćmi żeber. Usunąć trzon i chrząstkę, w tym zakończenie kości łopatki. </w:t>
      </w:r>
    </w:p>
    <w:p w:rsidR="00F85C39" w:rsidRPr="00753580" w:rsidRDefault="00F85C39" w:rsidP="007535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580">
        <w:rPr>
          <w:rFonts w:ascii="Times New Roman" w:hAnsi="Times New Roman" w:cs="Times New Roman"/>
          <w:sz w:val="24"/>
          <w:szCs w:val="24"/>
        </w:rPr>
        <w:t>Wykrawanie: usunąć więzadło karkowe (</w:t>
      </w:r>
      <w:r w:rsidRPr="00753580">
        <w:rPr>
          <w:rFonts w:ascii="Times New Roman" w:hAnsi="Times New Roman" w:cs="Times New Roman"/>
          <w:i/>
          <w:iCs/>
          <w:sz w:val="24"/>
          <w:szCs w:val="24"/>
        </w:rPr>
        <w:t>ligamentum nuchae</w:t>
      </w:r>
      <w:r w:rsidRPr="00753580">
        <w:rPr>
          <w:rFonts w:ascii="Times New Roman" w:hAnsi="Times New Roman" w:cs="Times New Roman"/>
          <w:sz w:val="24"/>
          <w:szCs w:val="24"/>
        </w:rPr>
        <w:t>). W żadnym miejscu grubość zewnętrznej pokrywy tłuszczowej nie może przekraczać 1 cm. Czaszka musi pozostać połączona</w:t>
      </w:r>
      <w:r w:rsidR="00621C37">
        <w:rPr>
          <w:rFonts w:ascii="Times New Roman" w:hAnsi="Times New Roman" w:cs="Times New Roman"/>
          <w:sz w:val="24"/>
          <w:szCs w:val="24"/>
        </w:rPr>
        <w:t>.</w:t>
      </w:r>
    </w:p>
    <w:sectPr w:rsidR="00F85C39" w:rsidRPr="0075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4871"/>
    <w:multiLevelType w:val="hybridMultilevel"/>
    <w:tmpl w:val="672A37C2"/>
    <w:lvl w:ilvl="0" w:tplc="561E18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22"/>
    <w:rsid w:val="00005959"/>
    <w:rsid w:val="00085822"/>
    <w:rsid w:val="000D0748"/>
    <w:rsid w:val="001D721F"/>
    <w:rsid w:val="0026556A"/>
    <w:rsid w:val="002B0675"/>
    <w:rsid w:val="002E1220"/>
    <w:rsid w:val="0033769D"/>
    <w:rsid w:val="003551D7"/>
    <w:rsid w:val="003F1342"/>
    <w:rsid w:val="004F7941"/>
    <w:rsid w:val="00575931"/>
    <w:rsid w:val="005F128C"/>
    <w:rsid w:val="00621C37"/>
    <w:rsid w:val="00660CF6"/>
    <w:rsid w:val="00685146"/>
    <w:rsid w:val="006F0FE9"/>
    <w:rsid w:val="006F734B"/>
    <w:rsid w:val="00753580"/>
    <w:rsid w:val="00786AC8"/>
    <w:rsid w:val="007E687C"/>
    <w:rsid w:val="007F0E5F"/>
    <w:rsid w:val="007F2E1A"/>
    <w:rsid w:val="00883CC9"/>
    <w:rsid w:val="00AB73C9"/>
    <w:rsid w:val="00AD03E9"/>
    <w:rsid w:val="00AF1BEF"/>
    <w:rsid w:val="00B07DB7"/>
    <w:rsid w:val="00B314AF"/>
    <w:rsid w:val="00B86C09"/>
    <w:rsid w:val="00B902AE"/>
    <w:rsid w:val="00BC5ACF"/>
    <w:rsid w:val="00C05E41"/>
    <w:rsid w:val="00CE62CF"/>
    <w:rsid w:val="00D351E8"/>
    <w:rsid w:val="00DF5EC5"/>
    <w:rsid w:val="00E816F0"/>
    <w:rsid w:val="00E967DC"/>
    <w:rsid w:val="00EB6868"/>
    <w:rsid w:val="00EC320F"/>
    <w:rsid w:val="00F85C39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02C2-DD5F-4D6D-BBF5-BFE1A34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Sekular Krzysztof</dc:creator>
  <cp:keywords/>
  <dc:description/>
  <cp:lastModifiedBy>Chimowicz Damian</cp:lastModifiedBy>
  <cp:revision>2</cp:revision>
  <dcterms:created xsi:type="dcterms:W3CDTF">2021-03-11T07:17:00Z</dcterms:created>
  <dcterms:modified xsi:type="dcterms:W3CDTF">2021-03-11T07:17:00Z</dcterms:modified>
</cp:coreProperties>
</file>