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B7" w:rsidRPr="00280C7C" w:rsidRDefault="00E379D5" w:rsidP="00591BB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-52.65pt;width:48.5pt;height:52pt;z-index:251658240">
            <v:imagedata r:id="rId7" o:title=""/>
            <w10:wrap type="topAndBottom"/>
          </v:shape>
          <o:OLEObject Type="Embed" ProgID="CorelDraw.Rysunek.8" ShapeID="_x0000_s1026" DrawAspect="Content" ObjectID="_1704184871" r:id="rId8"/>
        </w:object>
      </w:r>
      <w:r w:rsidR="00933C5B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280C7C" w:rsidRPr="00280C7C" w:rsidRDefault="00933C5B" w:rsidP="001D21BF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  <w:t xml:space="preserve">Opole, dnia </w:t>
      </w:r>
      <w:bookmarkStart w:id="0" w:name="ezdDataPodpisu"/>
      <w:r w:rsidRPr="00280C7C">
        <w:rPr>
          <w:rFonts w:ascii="Arial" w:hAnsi="Arial" w:cs="Arial"/>
          <w:sz w:val="22"/>
          <w:szCs w:val="22"/>
        </w:rPr>
        <w:t xml:space="preserve"> 14 grudnia 2021</w:t>
      </w:r>
      <w:bookmarkEnd w:id="0"/>
      <w:r w:rsidRPr="00280C7C">
        <w:rPr>
          <w:rFonts w:ascii="Arial" w:hAnsi="Arial" w:cs="Arial"/>
          <w:sz w:val="22"/>
          <w:szCs w:val="22"/>
        </w:rPr>
        <w:t xml:space="preserve"> r.</w:t>
      </w:r>
    </w:p>
    <w:p w:rsidR="00280C7C" w:rsidRPr="00280C7C" w:rsidRDefault="00933C5B" w:rsidP="00E379D5">
      <w:pPr>
        <w:tabs>
          <w:tab w:val="left" w:pos="5245"/>
        </w:tabs>
        <w:spacing w:after="720" w:line="360" w:lineRule="auto"/>
        <w:rPr>
          <w:rFonts w:ascii="Arial" w:hAnsi="Arial" w:cs="Arial"/>
          <w:sz w:val="22"/>
          <w:szCs w:val="22"/>
        </w:rPr>
      </w:pPr>
      <w:r w:rsidRPr="00280C7C">
        <w:rPr>
          <w:rFonts w:ascii="Arial" w:hAnsi="Arial" w:cs="Arial"/>
          <w:sz w:val="22"/>
          <w:szCs w:val="22"/>
        </w:rPr>
        <w:tab/>
      </w:r>
      <w:bookmarkStart w:id="1" w:name="ezdSprawaZnak"/>
      <w:r>
        <w:rPr>
          <w:rFonts w:ascii="Arial" w:hAnsi="Arial" w:cs="Arial"/>
          <w:sz w:val="22"/>
          <w:szCs w:val="22"/>
        </w:rPr>
        <w:t>PS.I.431.54.2021</w:t>
      </w:r>
      <w:bookmarkEnd w:id="1"/>
      <w:r>
        <w:rPr>
          <w:rFonts w:ascii="Arial" w:hAnsi="Arial" w:cs="Arial"/>
          <w:sz w:val="22"/>
          <w:szCs w:val="22"/>
        </w:rPr>
        <w:t xml:space="preserve">. </w:t>
      </w:r>
      <w:bookmarkStart w:id="2" w:name="ezdAutorInicjaly"/>
      <w:r w:rsidRPr="00280C7C">
        <w:rPr>
          <w:rFonts w:ascii="Arial" w:hAnsi="Arial" w:cs="Arial"/>
          <w:sz w:val="22"/>
          <w:szCs w:val="22"/>
        </w:rPr>
        <w:t>SH</w:t>
      </w:r>
      <w:bookmarkEnd w:id="2"/>
    </w:p>
    <w:p w:rsidR="00EF14CE" w:rsidRPr="00541AAE" w:rsidRDefault="00933C5B" w:rsidP="00541AAE">
      <w:pPr>
        <w:tabs>
          <w:tab w:val="left" w:pos="-7371"/>
          <w:tab w:val="left" w:pos="6521"/>
          <w:tab w:val="right" w:pos="9072"/>
        </w:tabs>
        <w:spacing w:before="840"/>
        <w:ind w:left="6237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EF14CE" w:rsidRPr="00541AAE" w:rsidRDefault="00933C5B" w:rsidP="00541AAE">
      <w:pPr>
        <w:tabs>
          <w:tab w:val="left" w:pos="6521"/>
          <w:tab w:val="right" w:pos="9072"/>
        </w:tabs>
        <w:ind w:left="6237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 xml:space="preserve">Edward Plicko </w:t>
      </w:r>
    </w:p>
    <w:p w:rsidR="00EF14CE" w:rsidRPr="00541AAE" w:rsidRDefault="00933C5B" w:rsidP="00541AAE">
      <w:pPr>
        <w:tabs>
          <w:tab w:val="left" w:pos="6521"/>
          <w:tab w:val="right" w:pos="9072"/>
        </w:tabs>
        <w:ind w:left="6237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Burmistrz Białej</w:t>
      </w:r>
    </w:p>
    <w:p w:rsidR="00EF14CE" w:rsidRPr="00541AAE" w:rsidRDefault="00933C5B" w:rsidP="00541AAE">
      <w:pPr>
        <w:tabs>
          <w:tab w:val="left" w:pos="-7371"/>
          <w:tab w:val="left" w:pos="6521"/>
          <w:tab w:val="right" w:pos="9072"/>
        </w:tabs>
        <w:ind w:left="6237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ul. Rynek 10</w:t>
      </w:r>
    </w:p>
    <w:p w:rsidR="00EF14CE" w:rsidRPr="00541AAE" w:rsidRDefault="00933C5B" w:rsidP="00541AAE">
      <w:pPr>
        <w:tabs>
          <w:tab w:val="left" w:pos="-7371"/>
          <w:tab w:val="left" w:pos="6521"/>
          <w:tab w:val="right" w:pos="9072"/>
        </w:tabs>
        <w:spacing w:after="720" w:line="360" w:lineRule="auto"/>
        <w:ind w:left="6237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48-210 Biała</w:t>
      </w:r>
    </w:p>
    <w:p w:rsidR="00EF14CE" w:rsidRPr="00541AAE" w:rsidRDefault="00933C5B" w:rsidP="00E379D5">
      <w:pPr>
        <w:tabs>
          <w:tab w:val="left" w:pos="4164"/>
          <w:tab w:val="right" w:pos="9072"/>
        </w:tabs>
        <w:spacing w:after="720" w:line="360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EF14CE" w:rsidRPr="00541AAE" w:rsidRDefault="00933C5B" w:rsidP="00541AAE">
      <w:pPr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 xml:space="preserve">W dniu 29 września 2021 r. w siedzibie Ośrodka Pomocy Społecznej </w:t>
      </w:r>
      <w:r w:rsidRPr="00541AAE">
        <w:rPr>
          <w:rFonts w:ascii="Arial" w:hAnsi="Arial" w:cs="Arial"/>
          <w:sz w:val="24"/>
          <w:szCs w:val="24"/>
        </w:rPr>
        <w:br/>
        <w:t xml:space="preserve">w Białej została przeprowadzona kontrola doraźna w zakresie realizacji </w:t>
      </w:r>
      <w:r w:rsidRPr="00541AAE">
        <w:rPr>
          <w:rFonts w:ascii="Arial" w:eastAsia="Calibri" w:hAnsi="Arial" w:cs="Arial"/>
          <w:sz w:val="24"/>
          <w:szCs w:val="24"/>
        </w:rPr>
        <w:t xml:space="preserve">zadań gminy wynikających z ustawy z dnia 29 lipca 2005 r. o przeciwdziałaniu przemocy </w:t>
      </w:r>
      <w:r w:rsidR="00E379D5">
        <w:rPr>
          <w:rFonts w:ascii="Arial" w:eastAsia="Calibri" w:hAnsi="Arial" w:cs="Arial"/>
          <w:sz w:val="24"/>
          <w:szCs w:val="24"/>
        </w:rPr>
        <w:br/>
      </w:r>
      <w:r w:rsidRPr="00541AAE">
        <w:rPr>
          <w:rFonts w:ascii="Arial" w:eastAsia="Calibri" w:hAnsi="Arial" w:cs="Arial"/>
          <w:sz w:val="24"/>
          <w:szCs w:val="24"/>
        </w:rPr>
        <w:t>w rodzinie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541AAE">
        <w:rPr>
          <w:rFonts w:ascii="Arial" w:eastAsia="Calibri" w:hAnsi="Arial" w:cs="Arial"/>
          <w:sz w:val="24"/>
          <w:szCs w:val="24"/>
        </w:rPr>
        <w:t xml:space="preserve"> oraz wybranych aktów wykonawczych, w związku ze skargą Pana (…)</w:t>
      </w:r>
      <w:r w:rsidRPr="00541AAE">
        <w:rPr>
          <w:rFonts w:ascii="Arial" w:hAnsi="Arial" w:cs="Arial"/>
          <w:sz w:val="24"/>
          <w:szCs w:val="24"/>
        </w:rPr>
        <w:t xml:space="preserve"> </w:t>
      </w:r>
      <w:r w:rsidR="00E379D5">
        <w:rPr>
          <w:rFonts w:ascii="Arial" w:hAnsi="Arial" w:cs="Arial"/>
          <w:sz w:val="24"/>
          <w:szCs w:val="24"/>
        </w:rPr>
        <w:br/>
      </w:r>
      <w:r w:rsidRPr="00541AAE">
        <w:rPr>
          <w:rFonts w:ascii="Arial" w:hAnsi="Arial" w:cs="Arial"/>
          <w:sz w:val="24"/>
          <w:szCs w:val="24"/>
        </w:rPr>
        <w:t xml:space="preserve">z dnia 27 sierpnia 2021 r. (data wpływu do OUW – 8.09.2021 r.), na bezpodstawnie wszczęcie procedury „Niebieskie Karty” wobec niego, jako osoby podejrzanej </w:t>
      </w:r>
      <w:r w:rsidR="00E379D5">
        <w:rPr>
          <w:rFonts w:ascii="Arial" w:hAnsi="Arial" w:cs="Arial"/>
          <w:sz w:val="24"/>
          <w:szCs w:val="24"/>
        </w:rPr>
        <w:br/>
      </w:r>
      <w:r w:rsidRPr="00541AAE">
        <w:rPr>
          <w:rFonts w:ascii="Arial" w:hAnsi="Arial" w:cs="Arial"/>
          <w:sz w:val="24"/>
          <w:szCs w:val="24"/>
        </w:rPr>
        <w:t>o stosowanie przemocy w rodzinie – jedynie na podstawie nieprawdziwych informacji przekazanych przez jego byłą żonę – Panią (…). Szczegółowe wyniki kontroli zostały przedstawione w protokole kontroli.</w:t>
      </w:r>
    </w:p>
    <w:p w:rsidR="00EF14CE" w:rsidRPr="00541AAE" w:rsidRDefault="00933C5B" w:rsidP="00541AAE">
      <w:pPr>
        <w:spacing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>Realizację zadań przez Zespół Interdyscyplinarny w Białej i grupę roboczą utworzoną do pracy z rodziną Państwa (…) w kontrolowanym zakresie ocenia się</w:t>
      </w:r>
      <w:r w:rsidRPr="00541AAE">
        <w:rPr>
          <w:rFonts w:ascii="Arial" w:hAnsi="Arial" w:cs="Arial"/>
          <w:b/>
          <w:sz w:val="24"/>
          <w:szCs w:val="24"/>
        </w:rPr>
        <w:t xml:space="preserve"> pozytywnie z nieprawidłowościami.</w:t>
      </w:r>
    </w:p>
    <w:p w:rsidR="00EF14CE" w:rsidRPr="00541AAE" w:rsidRDefault="00933C5B" w:rsidP="00541AAE">
      <w:pPr>
        <w:spacing w:line="360" w:lineRule="auto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>Z ustaleń kontroli wynika, że:</w:t>
      </w:r>
    </w:p>
    <w:p w:rsidR="00EF14CE" w:rsidRPr="00541AAE" w:rsidRDefault="00933C5B" w:rsidP="00541AAE">
      <w:pPr>
        <w:numPr>
          <w:ilvl w:val="0"/>
          <w:numId w:val="1"/>
        </w:numPr>
        <w:spacing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spacing w:val="-4"/>
          <w:sz w:val="24"/>
          <w:szCs w:val="24"/>
          <w:lang w:eastAsia="en-US"/>
        </w:rPr>
        <w:t xml:space="preserve">W zakresie funkcjonowania Zespołu Interdyscyplinarnego w Białej stwierdzono nieprawidłowości wyszczególnione (w części stwierdzone nieprawidłowości) </w:t>
      </w:r>
      <w:r w:rsidR="00E379D5">
        <w:rPr>
          <w:rFonts w:ascii="Arial" w:eastAsia="Calibri" w:hAnsi="Arial" w:cs="Arial"/>
          <w:spacing w:val="-4"/>
          <w:sz w:val="24"/>
          <w:szCs w:val="24"/>
          <w:lang w:eastAsia="en-US"/>
        </w:rPr>
        <w:br/>
      </w:r>
      <w:r w:rsidRPr="00541AAE">
        <w:rPr>
          <w:rFonts w:ascii="Arial" w:eastAsia="Calibri" w:hAnsi="Arial" w:cs="Arial"/>
          <w:spacing w:val="-4"/>
          <w:sz w:val="24"/>
          <w:szCs w:val="24"/>
          <w:lang w:eastAsia="en-US"/>
        </w:rPr>
        <w:t>w punktach od 1 do 8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379D5" w:rsidRPr="00E379D5" w:rsidRDefault="00933C5B" w:rsidP="00E379D5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Skarga Pana (...) w całości nie zasługuje na uwzględnienie.</w:t>
      </w:r>
    </w:p>
    <w:p w:rsidR="00EF14CE" w:rsidRPr="00541AAE" w:rsidRDefault="00933C5B" w:rsidP="00E379D5">
      <w:pPr>
        <w:spacing w:after="120" w:line="360" w:lineRule="auto"/>
        <w:ind w:left="357"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hAnsi="Arial" w:cs="Arial"/>
          <w:color w:val="000000" w:themeColor="text1"/>
          <w:sz w:val="24"/>
          <w:szCs w:val="24"/>
        </w:rPr>
        <w:t xml:space="preserve">Z akt sprawy wynika, że wszczęcie procedury „Niebieskie Karty” w rodzinie skarżącego nastąpiło w dniu 14.02.2019 r. poprzez wypełnienie formularza „Niebieska Karta – A”, przez przedstawiciela jednego z podmiotów wymienionych w art. 9d ust. 2 ustawy, tj. przez pracownika socjalnego. Wszczęcie tej procedury nastąpiło w związku ze zgłoszeniem osoby, co do której istnieje podejrzenie, że jest dotknięta przemocą w rodzinie tj. Pani (…) – żony skarżącego. Następnie </w:t>
      </w:r>
      <w:r w:rsidR="00E379D5">
        <w:rPr>
          <w:rFonts w:ascii="Arial" w:hAnsi="Arial" w:cs="Arial"/>
          <w:color w:val="000000" w:themeColor="text1"/>
          <w:sz w:val="24"/>
          <w:szCs w:val="24"/>
        </w:rPr>
        <w:br/>
      </w:r>
      <w:r w:rsidRPr="00541AAE">
        <w:rPr>
          <w:rFonts w:ascii="Arial" w:hAnsi="Arial" w:cs="Arial"/>
          <w:color w:val="000000" w:themeColor="text1"/>
          <w:sz w:val="24"/>
          <w:szCs w:val="24"/>
        </w:rPr>
        <w:t>w dniu 17.02.2019 r. funkcjonariusz Policji wypełnił kolejny formularz „Niebieska Karta – A” w związku ze zgłoszeniem osoby, co do której istnieje podejrzenie, że jest dotknięta przemocą w rodzinie tj. Pani (…) – córki skarżącego. Wobec powyższego działanie w obu tych przypadkach było zgodne z art. 9d ust. 4 ustawy.</w:t>
      </w:r>
    </w:p>
    <w:p w:rsidR="00EF14CE" w:rsidRPr="00541AAE" w:rsidRDefault="00933C5B" w:rsidP="00E379D5">
      <w:pPr>
        <w:spacing w:before="120" w:after="12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hAnsi="Arial" w:cs="Arial"/>
          <w:b/>
          <w:sz w:val="24"/>
          <w:szCs w:val="24"/>
        </w:rPr>
        <w:t>W wyniku przeprowadzonej kontroli stwierdzono nieprawidłowości:</w:t>
      </w:r>
    </w:p>
    <w:p w:rsidR="00722CC1" w:rsidRPr="00541AAE" w:rsidRDefault="00933C5B" w:rsidP="00541AAE">
      <w:pPr>
        <w:numPr>
          <w:ilvl w:val="0"/>
          <w:numId w:val="2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Niedostosowanie Regulaminu Zespołu Interdyscyplinarnego ds. Przeciwdziałania Przemocy w Rodzinie Gminy Biała do obowiązujących przepisów ustawy i rozporządzenia poprzez zawarcie w nim zapisów, które: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1 ust. 3 Regulaminu 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>jest powtórzeniem art. 9a ust. 10 ustawy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1 ust. 5 Regulaminu 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jest powtórzeniem i częściową modyfikacją art. 9b ust. 1 ustawy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2 ust. 2 i 3 Regulaminu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 stanowi naruszenie art. 9a ust. 15 ustawy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4 Regulaminu 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jest powtórzeniem i częściową modyfikacją art. 9b ust. 2 ustawy;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§ 5 ust. 1-3 Regulaminu 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jest powtórzeniem art. 9b ust. 3 ustawy;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7 ust. 1 i 2 Regulaminu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określa za wąski katalog adresatów działań podejmowanych przez Zespól Interdyscyplinarny i nie obejmuje swym zakresem normowania definicji przemocy w rodzinie, która jest określona w art. 2 pkt. 2 ustawy;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8 ust. 5 i § 9 ust. 1 Regulaminu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jest powtórzeniem i częściową modyfikacją art. 9a ust. 13 ustawy;</w:t>
      </w:r>
    </w:p>
    <w:p w:rsidR="00722CC1" w:rsidRPr="00541AAE" w:rsidRDefault="00933C5B" w:rsidP="00541AAE">
      <w:pPr>
        <w:numPr>
          <w:ilvl w:val="2"/>
          <w:numId w:val="6"/>
        </w:numPr>
        <w:spacing w:line="360" w:lineRule="auto"/>
        <w:ind w:left="149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§ 8 ust. 9 Regulaminu</w:t>
      </w:r>
      <w:r w:rsidRPr="00541AA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powinien zostać doprecyzowany w zakresie zapraszania na posiedzenia Zespołu Interdyscyplinarnego osób spoza jego składu i wyłączenia tych osób z tej części posiedzenia, podczas 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którego są omawiane procedury „Niebieskie Karty” prowadzone </w:t>
      </w:r>
      <w:r w:rsidR="00E379D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konkretnych rodzinach.</w:t>
      </w:r>
    </w:p>
    <w:p w:rsidR="00E6597F" w:rsidRPr="00541AAE" w:rsidRDefault="00933C5B" w:rsidP="00541AAE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>Działalność Zespołu Interdyscyplinarnego w oparciu o regulamin, w którym znajdują się zapisy niezgodne z obowiązującymi przepisami prawa lub zostały zmodyfikowane może skutkować realizowaniem</w:t>
      </w:r>
      <w:r w:rsidRPr="00541A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1AAE">
        <w:rPr>
          <w:rFonts w:ascii="Arial" w:hAnsi="Arial" w:cs="Arial"/>
          <w:sz w:val="24"/>
          <w:szCs w:val="24"/>
        </w:rPr>
        <w:t>zadań niezgodnie z zasadami określonymi w aktach prawnych powszechnie obowiązujących, a tym samym niewłaściwego udzielania pomocy osobom i rodzinom objętym procedurą „Niebieskie Karty”.</w:t>
      </w:r>
    </w:p>
    <w:p w:rsidR="00722CC1" w:rsidRPr="00541AAE" w:rsidRDefault="00933C5B" w:rsidP="00541AAE">
      <w:pPr>
        <w:numPr>
          <w:ilvl w:val="0"/>
          <w:numId w:val="6"/>
        </w:numPr>
        <w:shd w:val="clear" w:color="auto" w:fill="FFFFFF" w:themeFill="background1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Nie dostosowanie Zarządzenia </w:t>
      </w:r>
      <w:r w:rsidRPr="00541AAE">
        <w:rPr>
          <w:rFonts w:ascii="Arial" w:eastAsiaTheme="minorHAnsi" w:hAnsi="Arial" w:cs="Arial"/>
          <w:sz w:val="24"/>
          <w:szCs w:val="24"/>
          <w:lang w:eastAsia="en-US"/>
        </w:rPr>
        <w:t>nr 0050.75A.2019 Burmistrza Białej z dnia 28 marca 2019 r. w sprawie powołania Zespołu Interdyscyplinarnego w Gminie Biała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 do obligatoryjnych wymogów zawartych w art. 9a ust. 3 ustawy.</w:t>
      </w:r>
    </w:p>
    <w:p w:rsidR="00FA38BF" w:rsidRPr="00541AAE" w:rsidRDefault="00933C5B" w:rsidP="00541AAE">
      <w:pPr>
        <w:pStyle w:val="Bezodstpw"/>
        <w:rPr>
          <w:iCs/>
          <w:sz w:val="24"/>
          <w:szCs w:val="24"/>
        </w:rPr>
      </w:pPr>
      <w:r w:rsidRPr="00541AAE">
        <w:rPr>
          <w:sz w:val="24"/>
          <w:szCs w:val="24"/>
        </w:rPr>
        <w:t>Nie powołanie do pracy w Zespole interdyscyplinarnym przedstawiciela organizacji pozarządowej jest naruszeniem art. 9a ust. 3 ustawy, w którym określony został obligatoryjny skład Zespołu Interdyscyplinarnego.</w:t>
      </w:r>
    </w:p>
    <w:p w:rsidR="00722CC1" w:rsidRPr="00541AAE" w:rsidRDefault="00933C5B" w:rsidP="00541AAE">
      <w:pPr>
        <w:numPr>
          <w:ilvl w:val="0"/>
          <w:numId w:val="6"/>
        </w:numPr>
        <w:shd w:val="clear" w:color="auto" w:fill="FFFFFF" w:themeFill="background1"/>
        <w:spacing w:line="360" w:lineRule="auto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</w:t>
      </w:r>
      <w:bookmarkStart w:id="3" w:name="_Hlk90370060"/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dostosowanie porozumień zawartych przez Burmistrza Białej </w:t>
      </w:r>
      <w:r w:rsidR="00E379D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podmiotami, których przedstawiciele zostali powołani do udziału w pracach Zespołu Interdyscyplinarnego, do wymogów art. 9a ust. 2 i 8 ustawy, przez co są wadliwe.</w:t>
      </w:r>
    </w:p>
    <w:p w:rsidR="009013C5" w:rsidRPr="00541AAE" w:rsidRDefault="00933C5B" w:rsidP="00541AAE">
      <w:pPr>
        <w:pStyle w:val="Akapitzlist"/>
        <w:spacing w:after="0" w:line="360" w:lineRule="auto"/>
        <w:contextualSpacing w:val="0"/>
        <w:rPr>
          <w:rFonts w:ascii="Arial" w:hAnsi="Arial" w:cs="Arial"/>
          <w:i/>
          <w:color w:val="0070C0"/>
          <w:sz w:val="24"/>
          <w:szCs w:val="24"/>
        </w:rPr>
      </w:pPr>
      <w:r w:rsidRPr="00541AAE">
        <w:rPr>
          <w:rFonts w:ascii="Arial" w:hAnsi="Arial" w:cs="Arial"/>
          <w:color w:val="000000" w:themeColor="text1"/>
          <w:sz w:val="24"/>
          <w:szCs w:val="24"/>
        </w:rPr>
        <w:t>Zawarcie wadliwych porozumień, w których wskazano osobę zastępującą wyznaczonego członka Zespołu Interdyscyplinarnego, pomimo że osoba ta nie została powołana Zarządzeniem Burmistrza do składu Zespołu, może powodować, że w pracach Zespołu Interdyscyplinarnego będą brać udział osoby nieupoważnione.</w:t>
      </w:r>
    </w:p>
    <w:bookmarkEnd w:id="3"/>
    <w:p w:rsidR="00722CC1" w:rsidRPr="00541AAE" w:rsidRDefault="00933C5B" w:rsidP="00541AAE">
      <w:pPr>
        <w:numPr>
          <w:ilvl w:val="0"/>
          <w:numId w:val="6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sz w:val="24"/>
          <w:szCs w:val="24"/>
          <w:lang w:eastAsia="en-US"/>
        </w:rPr>
        <w:t>Nie udokumentowanie przez funkcjonariusza Policji przekazania formularza „Niebieska Karta – B” Pani (…) – jako osobie, co do której istnieje podejrzenie, że jest dotknięta przemocą w rodzinie, podczas wypełnienia z nią w dniu 17.02.2019 r. formularza „Niebieska Karta – A”, co jest niezgodne z</w:t>
      </w:r>
      <w:r w:rsidRPr="00541AAE">
        <w:rPr>
          <w:rFonts w:ascii="Arial" w:eastAsiaTheme="minorHAnsi" w:hAnsi="Arial" w:cs="Arial"/>
          <w:sz w:val="24"/>
          <w:szCs w:val="24"/>
          <w:lang w:eastAsia="en-US"/>
        </w:rPr>
        <w:t xml:space="preserve"> §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 10 ust. 1 rozporządzenia</w:t>
      </w:r>
      <w:r w:rsidRPr="00541AAE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6597F" w:rsidRPr="00541AAE" w:rsidRDefault="00933C5B" w:rsidP="00541AAE">
      <w:pPr>
        <w:pStyle w:val="Akapitzlist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 xml:space="preserve">Brak adnotacji bądź dokumentu potwierdzającego przekazanie formularza „Niebieska Karta – B” może wskazywać na to, że nie wręczono go osobie, co do której istnieje podejrzenie, że jest dotknięta przemocą w rodzinie, </w:t>
      </w:r>
      <w:r w:rsidRPr="00541AAE">
        <w:rPr>
          <w:rFonts w:ascii="Arial" w:hAnsi="Arial" w:cs="Arial"/>
          <w:sz w:val="24"/>
          <w:szCs w:val="24"/>
        </w:rPr>
        <w:lastRenderedPageBreak/>
        <w:t>stosownie do § 6 ust. 1 rozporządzenia. Oznaczałoby to, że osoba ta nie została odpowiednio poinformowana o sytuacji, w której się znalazła i jakie będą podejmowane dalsze działania. Formularz „Niebieska Karta – B” stanowi ważny element procedury, gdyż informacje w nim zawarte są podstawowym, usystematyzowanym źródłem wiedzy o prawach osoby doznającej przemocy dlatego też wręczenie go osobie, co do której istnieje podejrzenie, że jest dotknięta przemocą w rodzinie powinno zostać udokumentowane, stosownie do § 10 ust. 1 rozporządzenia.</w:t>
      </w:r>
    </w:p>
    <w:p w:rsidR="00722CC1" w:rsidRPr="00541AAE" w:rsidRDefault="00933C5B" w:rsidP="00541AAE">
      <w:pPr>
        <w:numPr>
          <w:ilvl w:val="0"/>
          <w:numId w:val="6"/>
        </w:numPr>
        <w:spacing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Przekazanie Policji kopii formularza „Niebieska Karta – A” przez Przewodniczącą Zespołu Interdyscyplinarnego w sytuacji, gdy w sprawie nie było prowadzone jeszcze postępowanie przygotowawcze, co narusza § 10 ust. 2 rozporządzenia.</w:t>
      </w:r>
    </w:p>
    <w:p w:rsidR="00E6597F" w:rsidRPr="00541AAE" w:rsidRDefault="00933C5B" w:rsidP="00541AAE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 xml:space="preserve">Powyższe postępowanie nie znajduje uzasadnienia w przepisach regulujących działania w ramach procedury „Niebieskie Karty”. Zgodnie z art. 9b i 9c ustawy </w:t>
      </w:r>
      <w:r w:rsidRPr="00541AAE">
        <w:rPr>
          <w:rFonts w:ascii="Arial" w:hAnsi="Arial" w:cs="Arial"/>
          <w:sz w:val="24"/>
          <w:szCs w:val="24"/>
        </w:rPr>
        <w:br/>
        <w:t xml:space="preserve">o przeciwdziałaniu przemocy w rodzinie, to Zespół jest miejscem koordynującym działania podejmowane w rodzinie i odpowiada za bezpieczeństwo dokumentacji związanej z podejmowanymi działaniami. Wprawdzie art. 12 ustawy stanowi, że: osoby, które w związku </w:t>
      </w:r>
      <w:r w:rsidR="00E379D5">
        <w:rPr>
          <w:rFonts w:ascii="Arial" w:hAnsi="Arial" w:cs="Arial"/>
          <w:sz w:val="24"/>
          <w:szCs w:val="24"/>
        </w:rPr>
        <w:br/>
      </w:r>
      <w:r w:rsidRPr="00541AAE">
        <w:rPr>
          <w:rFonts w:ascii="Arial" w:hAnsi="Arial" w:cs="Arial"/>
          <w:sz w:val="24"/>
          <w:szCs w:val="24"/>
        </w:rPr>
        <w:t>z wykonywaniem swoich obowiązków służbowych lub zawodowych, powzięły podejrzenie o popełnieniu ściganego z urzędu przestępstwa z użyciem przemocy w rodzinie, niezwłocznie zawiadamiają o tym Policję lub prokuratora, to jednak z jego treści nie wynika, aby wraz z zawiadomieniem należało przekazywać kopie formularza „Niebieska Karta – A”. Powyższe działanie może skutkować tym, że formularz „Niebieska Karta – A” trafi do osoby, która nie jest uprawniona do posiadania informacji w nim zawartych.</w:t>
      </w:r>
    </w:p>
    <w:p w:rsidR="00722CC1" w:rsidRPr="00541AAE" w:rsidRDefault="00933C5B" w:rsidP="00541AAE">
      <w:pPr>
        <w:numPr>
          <w:ilvl w:val="0"/>
          <w:numId w:val="6"/>
        </w:numPr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Utworzenie grupy roboczej do pracy z rodziną Państwa (…) przez Przewodniczącą Zespołu Interdyscyplinarnego, co jest niezgodne z art. 9a ust. 10 ustawy.</w:t>
      </w:r>
    </w:p>
    <w:p w:rsidR="00510B0E" w:rsidRPr="00541AAE" w:rsidRDefault="00933C5B" w:rsidP="00541AAE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color w:val="000000" w:themeColor="text1"/>
          <w:sz w:val="24"/>
          <w:szCs w:val="24"/>
        </w:rPr>
        <w:t>W związku z tym, że do dnia kontroli Przewodnicząca Zespołu nie była upoważniona przez Zespół Interdyscyplinarny do jednoosobowego tworzenia grup roboczych</w:t>
      </w:r>
      <w:r w:rsidRPr="00541AAE">
        <w:rPr>
          <w:rFonts w:ascii="Arial" w:hAnsi="Arial" w:cs="Arial"/>
          <w:sz w:val="24"/>
          <w:szCs w:val="24"/>
        </w:rPr>
        <w:t>, utworzenie grupy roboczych przez Przewodniczącą Zespołu było niezgodne z art. 9a ust. 10 ustawy.</w:t>
      </w:r>
      <w:r w:rsidRPr="00541AAE">
        <w:rPr>
          <w:rFonts w:ascii="Arial" w:hAnsi="Arial" w:cs="Arial"/>
          <w:color w:val="000000" w:themeColor="text1"/>
          <w:sz w:val="24"/>
          <w:szCs w:val="24"/>
        </w:rPr>
        <w:t xml:space="preserve"> W dniu 6.10.2021 r. otrzymano oświadczenie Przewodniczącej Zespołu, z którego wynika, że Zespół Interdyscyplinarny w Białej na posiedzeniu </w:t>
      </w:r>
      <w:r w:rsidRPr="00541AAE">
        <w:rPr>
          <w:rFonts w:ascii="Arial" w:hAnsi="Arial" w:cs="Arial"/>
          <w:color w:val="000000" w:themeColor="text1"/>
          <w:sz w:val="24"/>
          <w:szCs w:val="24"/>
        </w:rPr>
        <w:br/>
      </w:r>
      <w:r w:rsidRPr="00541AA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</w:t>
      </w:r>
      <w:r w:rsidRPr="00541AAE">
        <w:rPr>
          <w:rFonts w:ascii="Arial" w:hAnsi="Arial" w:cs="Arial"/>
          <w:sz w:val="24"/>
          <w:szCs w:val="24"/>
        </w:rPr>
        <w:t xml:space="preserve">dniu 06.10.2021 upoważnił Przewodniczącą do jednoosobowego tworzenia grup roboczych. </w:t>
      </w:r>
    </w:p>
    <w:p w:rsidR="00722CC1" w:rsidRPr="00541AAE" w:rsidRDefault="00933C5B" w:rsidP="00541AAE">
      <w:pPr>
        <w:numPr>
          <w:ilvl w:val="0"/>
          <w:numId w:val="6"/>
        </w:numPr>
        <w:spacing w:after="120" w:line="360" w:lineRule="auto"/>
        <w:ind w:left="714" w:hanging="357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sz w:val="24"/>
          <w:szCs w:val="24"/>
          <w:lang w:eastAsia="en-US"/>
        </w:rPr>
        <w:t>Nie włączenie do pracy w grupie roboczej przedstawiciela ochrony zdrowia pomimo ustalenia, że w rodzinie objętej procedurą „Niebieskie Karty” wychowywane jest jednoroczne dziecko, co jest niezgodne z art. 9a ust. 12 ustawy.</w:t>
      </w:r>
    </w:p>
    <w:p w:rsidR="00E6597F" w:rsidRPr="00541AAE" w:rsidRDefault="00933C5B" w:rsidP="00541AAE">
      <w:pPr>
        <w:spacing w:line="360" w:lineRule="auto"/>
        <w:ind w:left="714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hAnsi="Arial" w:cs="Arial"/>
          <w:sz w:val="24"/>
          <w:szCs w:val="24"/>
        </w:rPr>
        <w:t xml:space="preserve">Niedostosowanie składu osobowego grupy roboczej do indywidualnej sytuacji </w:t>
      </w:r>
      <w:r w:rsidRPr="00541AAE">
        <w:rPr>
          <w:rFonts w:ascii="Arial" w:hAnsi="Arial" w:cs="Arial"/>
          <w:sz w:val="24"/>
          <w:szCs w:val="24"/>
        </w:rPr>
        <w:br/>
        <w:t xml:space="preserve">i potrzeb rodziny, może utrudnić udzielenie kompleksowej pomocy osobie, co do której istnieje podejrzenie, że jest dotknięta przemocą w rodzinie i jej rodzinie. Ponadto brak zaangażowania w prace grupy roboczej wszystkich wymienionych w ustawie grup specjalistów utrudnia realizację podstawowej zasady pracy z rodziną doznającą przemocy </w:t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Pr="00541AAE">
        <w:rPr>
          <w:rFonts w:ascii="Arial" w:hAnsi="Arial" w:cs="Arial"/>
          <w:sz w:val="24"/>
          <w:szCs w:val="24"/>
        </w:rPr>
        <w:t>zasady interdyscyplinarności.</w:t>
      </w:r>
    </w:p>
    <w:p w:rsidR="00EF14CE" w:rsidRPr="00541AAE" w:rsidRDefault="00933C5B" w:rsidP="00541A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sz w:val="24"/>
          <w:szCs w:val="24"/>
          <w:lang w:eastAsia="en-US"/>
        </w:rPr>
        <w:t xml:space="preserve">Nie powiadomienie Sądu Rodzinnego o tym, że w rodzinie objętej procedurą wychowywane jest jednoroczne dziecko i nie wnioskowanie o wgląd </w:t>
      </w:r>
      <w:r w:rsidR="00E379D5">
        <w:rPr>
          <w:rFonts w:ascii="Arial" w:eastAsia="Calibri" w:hAnsi="Arial" w:cs="Arial"/>
          <w:sz w:val="24"/>
          <w:szCs w:val="24"/>
          <w:lang w:eastAsia="en-US"/>
        </w:rPr>
        <w:br/>
      </w:r>
      <w:r w:rsidRPr="00541AAE">
        <w:rPr>
          <w:rFonts w:ascii="Arial" w:eastAsia="Calibri" w:hAnsi="Arial" w:cs="Arial"/>
          <w:sz w:val="24"/>
          <w:szCs w:val="24"/>
          <w:lang w:eastAsia="en-US"/>
        </w:rPr>
        <w:t>w sytuację rodzinną tego dziecka.</w:t>
      </w:r>
    </w:p>
    <w:p w:rsidR="00E6597F" w:rsidRPr="00541AAE" w:rsidRDefault="00933C5B" w:rsidP="00541AAE">
      <w:pPr>
        <w:pStyle w:val="Akapitzlist"/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541AAE">
        <w:rPr>
          <w:rFonts w:ascii="Arial" w:hAnsi="Arial" w:cs="Arial"/>
          <w:color w:val="000000"/>
          <w:sz w:val="24"/>
          <w:szCs w:val="24"/>
        </w:rPr>
        <w:t>Wprawdzie każdorazowe zawiadamianie sądu rodzinnego o tym, że w rodzinie objętej procedurą „Niebieskie Karty” są małoletnie dzieci nie jest obligatoryjne, niemniej</w:t>
      </w:r>
      <w:r w:rsidRPr="00541AAE">
        <w:rPr>
          <w:rFonts w:ascii="Arial" w:hAnsi="Arial" w:cs="Arial"/>
          <w:sz w:val="24"/>
          <w:szCs w:val="24"/>
        </w:rPr>
        <w:t xml:space="preserve"> niedopełnienie powyższej czynności, może skutkować brakiem poprawy sytuacji dziecka i nieudzieleniem mu odpowiedniej ochrony, tj. sąd: nie przeprowadzi rozmowy wyjaśniającej i ostrzegawczej z rodzicami; nie pouczy rodziców w przedmiocie wykonywania władzy rodzicielskiej; rodzina nie zostanie poddana nadzorowi kuratora; nie zostanie ograniczona władza rodzicielska lub w przypadku poważnego jej nadużycia albo istnienia trwałych przeszkód w jej pełnieniu nie zostanie ona rodzicom zawieszona lub odebrana.</w:t>
      </w:r>
    </w:p>
    <w:p w:rsidR="00EF14CE" w:rsidRPr="00541AAE" w:rsidRDefault="00933C5B" w:rsidP="00541AAE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1AAE">
        <w:rPr>
          <w:rFonts w:ascii="Arial" w:hAnsi="Arial" w:cs="Arial"/>
          <w:color w:val="000000" w:themeColor="text1"/>
          <w:sz w:val="24"/>
          <w:szCs w:val="24"/>
        </w:rPr>
        <w:t>Za powstałe nieprawidłowości wyszczególnione powyżej w części: „stwierdzone nieprawidłowości” odpowiadają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</w:p>
    <w:p w:rsidR="006137F7" w:rsidRPr="00541AAE" w:rsidRDefault="00933C5B" w:rsidP="00541AAE">
      <w:pPr>
        <w:numPr>
          <w:ilvl w:val="0"/>
          <w:numId w:val="4"/>
        </w:numPr>
        <w:spacing w:after="16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nieprawidłowość wymienioną w punkcie 1 odpowiedzialna jest Rada Miejska w Białej;</w:t>
      </w:r>
    </w:p>
    <w:p w:rsidR="006137F7" w:rsidRPr="00541AAE" w:rsidRDefault="00933C5B" w:rsidP="00541AAE">
      <w:pPr>
        <w:numPr>
          <w:ilvl w:val="0"/>
          <w:numId w:val="4"/>
        </w:numPr>
        <w:spacing w:after="16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nieprawidłowości wymienione w punktach 2 i 3 odpowiedzialny jest Burmistrz Białej;</w:t>
      </w:r>
    </w:p>
    <w:p w:rsidR="00EF14CE" w:rsidRPr="00541AAE" w:rsidRDefault="00933C5B" w:rsidP="00541AAE">
      <w:pPr>
        <w:numPr>
          <w:ilvl w:val="0"/>
          <w:numId w:val="4"/>
        </w:numPr>
        <w:spacing w:after="16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 nieprawidłowość wymienioną w punkcie 4 odpowiedzialny jest bezpośrednio funkcjonariusz Policji wypełniający formularz „Niebieska </w:t>
      </w: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Karta – A”, a poprzez brak właściwego nadzoru – pośrednio przełożony funkcjonariusza;</w:t>
      </w:r>
    </w:p>
    <w:p w:rsidR="006137F7" w:rsidRPr="00541AAE" w:rsidRDefault="00933C5B" w:rsidP="00541AAE">
      <w:pPr>
        <w:numPr>
          <w:ilvl w:val="0"/>
          <w:numId w:val="4"/>
        </w:numPr>
        <w:spacing w:after="16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nieprawidłowości wymienione w punktach 5 i 6 odpowiedzialna jest Przewodnicząca Zespołu Interdyscyplinarnego;</w:t>
      </w:r>
    </w:p>
    <w:p w:rsidR="00EF14CE" w:rsidRPr="00541AAE" w:rsidRDefault="00933C5B" w:rsidP="00541AAE">
      <w:pPr>
        <w:numPr>
          <w:ilvl w:val="0"/>
          <w:numId w:val="4"/>
        </w:numPr>
        <w:spacing w:after="16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nieprawidłowość wymienioną w punkcie 7 odpowiedzialny jest Zespół Interdyscyplinarny;</w:t>
      </w:r>
    </w:p>
    <w:p w:rsidR="00EF14CE" w:rsidRPr="00541AAE" w:rsidRDefault="00933C5B" w:rsidP="00541AAE">
      <w:pPr>
        <w:numPr>
          <w:ilvl w:val="0"/>
          <w:numId w:val="4"/>
        </w:numPr>
        <w:spacing w:after="120" w:line="360" w:lineRule="auto"/>
        <w:ind w:left="1077" w:hanging="357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 nieprawidłowość wymienioną w punkcie 8 odpowiedzialna jest bezpośrednio grupa robocza, a poprzez brak właściwego nadzoru nad jej pracą – pośrednio Przewodnicząca Zespołu Interdyscyplinarnego.</w:t>
      </w:r>
    </w:p>
    <w:p w:rsidR="00EF14CE" w:rsidRPr="00541AAE" w:rsidRDefault="00933C5B" w:rsidP="00E379D5">
      <w:pPr>
        <w:spacing w:after="120" w:line="360" w:lineRule="auto"/>
        <w:ind w:firstLine="567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1AAE">
        <w:rPr>
          <w:rFonts w:ascii="Arial" w:eastAsia="Calibri" w:hAnsi="Arial" w:cs="Arial"/>
          <w:color w:val="000000" w:themeColor="text1"/>
          <w:sz w:val="24"/>
          <w:szCs w:val="24"/>
        </w:rPr>
        <w:t>W związku z stwierdzonymi nieprawidłowościami i uchybieniami, na podstawie § 19 ust. 1 rozporządzenia Ministra Pracy i Polityki Społecznej z dnia 3 czerwca 2011 r. w sprawie nadzoru i kontroli nad realizacją zadań z zakresu przeciwdziałania przemocy w rodzinie (Dz. U. z 2011 r. Nr 126, poz. 718)</w:t>
      </w:r>
    </w:p>
    <w:p w:rsidR="00EF14CE" w:rsidRPr="00541AAE" w:rsidRDefault="00933C5B" w:rsidP="00E379D5">
      <w:pPr>
        <w:spacing w:after="120" w:line="36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541AAE">
        <w:rPr>
          <w:rFonts w:ascii="Arial" w:eastAsia="Calibri" w:hAnsi="Arial" w:cs="Arial"/>
          <w:b/>
          <w:color w:val="000000" w:themeColor="text1"/>
          <w:sz w:val="24"/>
          <w:szCs w:val="24"/>
        </w:rPr>
        <w:t>zalecam:</w:t>
      </w:r>
    </w:p>
    <w:p w:rsidR="00753214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treści i zapisów </w:t>
      </w:r>
      <w:r w:rsidRPr="00541AAE">
        <w:rPr>
          <w:rFonts w:ascii="Arial" w:hAnsi="Arial" w:cs="Arial"/>
          <w:b/>
          <w:color w:val="000000" w:themeColor="text1"/>
          <w:sz w:val="24"/>
          <w:szCs w:val="24"/>
        </w:rPr>
        <w:t>regulaminu pracy Zespołu Interdyscyplinarnego</w:t>
      </w:r>
      <w:r w:rsidRPr="00541A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obowiązujących przepisów ustawy oraz </w:t>
      </w:r>
      <w:r w:rsidRPr="00541AAE">
        <w:rPr>
          <w:rFonts w:ascii="Arial" w:hAnsi="Arial" w:cs="Arial"/>
          <w:b/>
          <w:color w:val="000000" w:themeColor="text1"/>
          <w:sz w:val="24"/>
          <w:szCs w:val="24"/>
        </w:rPr>
        <w:t>rozporządzenia</w:t>
      </w:r>
      <w:r w:rsidRPr="00541AAE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753214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 xml:space="preserve">dostosowanie zarządzenia </w:t>
      </w:r>
      <w:r w:rsidRPr="00541AA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 sprawie powołania Zespołu Interdyscyplinarnego </w:t>
      </w: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do obligatoryjnych wymogów zawartych w art. 9a ust. 3 ustawy;</w:t>
      </w:r>
    </w:p>
    <w:p w:rsidR="00753214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dostosowanie porozumień zawartych przez Burmistrza z podmiotami, których przedstawiciele zostali powołani do udziału w pracach Zespołu Interdyscyplinarnego, do wymogów art. 9a ust 2 i 8 ustawy;</w:t>
      </w:r>
    </w:p>
    <w:p w:rsidR="00EF14CE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dokumentowanie wręczenia osobie, co do której istnieje podejrzenie, że jest dotknięta przemocą w rodzinie, formularza „Niebieska Karta – B”, stosownie do § 10 ust. 1 rozporządzenia;</w:t>
      </w:r>
    </w:p>
    <w:p w:rsidR="00753214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nie przekazywanie Policji kopii formularza „Niebieska Karta – A” </w:t>
      </w:r>
      <w:r w:rsidR="00E379D5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br/>
      </w:r>
      <w:r w:rsidRPr="00541AAE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 sytuacji, gdy w sprawie nie jest prowadzone jeszcze postępowanie przygotowawcze, stosownie do § 10 ust. 2 rozporządzenia;</w:t>
      </w:r>
    </w:p>
    <w:p w:rsidR="00753214" w:rsidRPr="00541AAE" w:rsidRDefault="00933C5B" w:rsidP="00541AAE">
      <w:pPr>
        <w:numPr>
          <w:ilvl w:val="0"/>
          <w:numId w:val="3"/>
        </w:numPr>
        <w:spacing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 xml:space="preserve">włączanie do pracy w grupie roboczej przedstawiciela ochrony zdrowia </w:t>
      </w: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br/>
        <w:t>w sytuacji ustalenia, że w rodzinie objętej procedurą „Niebieskie Karty” wychowywane są małoletnie dzieci, stosownie do art. 9a ust. 12 ustawy;</w:t>
      </w:r>
    </w:p>
    <w:p w:rsidR="00EF14CE" w:rsidRPr="00541AAE" w:rsidRDefault="00933C5B" w:rsidP="00541AAE">
      <w:pPr>
        <w:numPr>
          <w:ilvl w:val="0"/>
          <w:numId w:val="3"/>
        </w:numPr>
        <w:spacing w:after="120" w:line="360" w:lineRule="auto"/>
        <w:ind w:left="709" w:hanging="357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powiadamianie Sądu Rodzinnego o tym, że w rodzinie objętej procedurą „Niebieskie karty” wychowywane są małoletnie dzieci i wnioskowanie </w:t>
      </w:r>
      <w:r w:rsidR="00E379D5">
        <w:rPr>
          <w:rFonts w:ascii="Arial" w:eastAsia="Calibri" w:hAnsi="Arial" w:cs="Arial"/>
          <w:b/>
          <w:sz w:val="24"/>
          <w:szCs w:val="24"/>
          <w:lang w:eastAsia="en-US"/>
        </w:rPr>
        <w:br/>
      </w:r>
      <w:bookmarkStart w:id="4" w:name="_GoBack"/>
      <w:bookmarkEnd w:id="4"/>
      <w:r w:rsidRPr="00541AAE">
        <w:rPr>
          <w:rFonts w:ascii="Arial" w:eastAsia="Calibri" w:hAnsi="Arial" w:cs="Arial"/>
          <w:b/>
          <w:sz w:val="24"/>
          <w:szCs w:val="24"/>
          <w:lang w:eastAsia="en-US"/>
        </w:rPr>
        <w:t>o wgląd w sytuację rodzinną tych dzieci.</w:t>
      </w:r>
    </w:p>
    <w:p w:rsidR="00EF14CE" w:rsidRPr="00541AAE" w:rsidRDefault="00933C5B" w:rsidP="00541AAE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541AAE">
        <w:rPr>
          <w:rFonts w:ascii="Arial" w:hAnsi="Arial" w:cs="Arial"/>
          <w:color w:val="000000" w:themeColor="text1"/>
          <w:sz w:val="24"/>
          <w:szCs w:val="24"/>
        </w:rPr>
        <w:t>Wyniki kontroli oraz wydane do realizacji zalecenia należy przedstawić Zespołowi Interdyscyplinarnemu.</w:t>
      </w:r>
    </w:p>
    <w:p w:rsidR="00EF14CE" w:rsidRPr="00541AAE" w:rsidRDefault="00933C5B" w:rsidP="00541AAE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541AAE">
        <w:rPr>
          <w:rFonts w:ascii="Arial" w:hAnsi="Arial" w:cs="Arial"/>
          <w:sz w:val="24"/>
          <w:szCs w:val="24"/>
        </w:rPr>
        <w:t>Informację o sposobie wykonania zaleceń, a także o działaniach podjętych na rzecz ich realizacji lub o przyczynach nie podjęcia tych działań, należy przedłożyć do Wydziału Polityki Społecznej Opolskiego Urzędu Wojewódzkiego w Opolu, w terminie 30 dni od otrzymania niniejszego wystąpienia.</w:t>
      </w:r>
    </w:p>
    <w:p w:rsidR="00A74D53" w:rsidRPr="00E249A1" w:rsidRDefault="00933C5B" w:rsidP="00645971">
      <w:pPr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933C5B" w:rsidP="00645971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5"/>
    </w:p>
    <w:p w:rsidR="00A74D53" w:rsidRPr="00E249A1" w:rsidRDefault="00933C5B" w:rsidP="00645971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6"/>
    </w:p>
    <w:p w:rsidR="00C65DE0" w:rsidRPr="00722CC1" w:rsidRDefault="00933C5B" w:rsidP="00722CC1">
      <w:pPr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7"/>
    </w:p>
    <w:sectPr w:rsidR="00C65DE0" w:rsidRPr="00722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548" w:rsidRDefault="00933C5B">
      <w:r>
        <w:separator/>
      </w:r>
    </w:p>
  </w:endnote>
  <w:endnote w:type="continuationSeparator" w:id="0">
    <w:p w:rsidR="00C93548" w:rsidRDefault="009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5" w:rsidRDefault="00E3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446284"/>
      <w:docPartObj>
        <w:docPartGallery w:val="Page Numbers (Bottom of Page)"/>
        <w:docPartUnique/>
      </w:docPartObj>
    </w:sdtPr>
    <w:sdtEndPr/>
    <w:sdtContent>
      <w:p w:rsidR="009F68E5" w:rsidRDefault="00933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>/</w:t>
        </w:r>
        <w:r w:rsidR="00541AAE">
          <w:t>7</w:t>
        </w:r>
      </w:p>
    </w:sdtContent>
  </w:sdt>
  <w:p w:rsidR="009F68E5" w:rsidRDefault="00E37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5" w:rsidRDefault="00E37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DD" w:rsidRDefault="00933C5B" w:rsidP="00EF14CE">
      <w:r>
        <w:separator/>
      </w:r>
    </w:p>
  </w:footnote>
  <w:footnote w:type="continuationSeparator" w:id="0">
    <w:p w:rsidR="00B51ADD" w:rsidRDefault="00933C5B" w:rsidP="00EF14CE">
      <w:r>
        <w:continuationSeparator/>
      </w:r>
    </w:p>
  </w:footnote>
  <w:footnote w:id="1">
    <w:p w:rsidR="00EF14CE" w:rsidRPr="00886529" w:rsidRDefault="00933C5B" w:rsidP="00EF14C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886529">
        <w:rPr>
          <w:rFonts w:ascii="Arial" w:eastAsia="Calibri" w:hAnsi="Arial" w:cs="Arial"/>
          <w:sz w:val="18"/>
          <w:szCs w:val="18"/>
        </w:rPr>
        <w:t>(</w:t>
      </w:r>
      <w:r w:rsidRPr="00886529">
        <w:rPr>
          <w:rFonts w:ascii="Arial" w:hAnsi="Arial" w:cs="Arial"/>
          <w:color w:val="000000" w:themeColor="text1"/>
          <w:sz w:val="18"/>
          <w:szCs w:val="18"/>
        </w:rPr>
        <w:t xml:space="preserve">Dz. U. z 2021 r., poz. 1249), </w:t>
      </w:r>
      <w:r w:rsidRPr="00886529">
        <w:rPr>
          <w:rFonts w:ascii="Arial" w:hAnsi="Arial" w:cs="Arial"/>
          <w:sz w:val="18"/>
          <w:szCs w:val="18"/>
        </w:rPr>
        <w:t>nazywana w dalszej części wystąpienia pokontrolnego: „ustawą”.</w:t>
      </w:r>
    </w:p>
  </w:footnote>
  <w:footnote w:id="2">
    <w:p w:rsidR="00722CC1" w:rsidRPr="00D0563A" w:rsidRDefault="00933C5B" w:rsidP="00722CC1">
      <w:pPr>
        <w:pStyle w:val="Tekstprzypisudolnego"/>
        <w:ind w:left="176" w:hanging="176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6"/>
        </w:rPr>
        <w:t xml:space="preserve">2  </w:t>
      </w:r>
      <w:r w:rsidRPr="00886529">
        <w:rPr>
          <w:rFonts w:ascii="Arial" w:hAnsi="Arial" w:cs="Arial"/>
          <w:sz w:val="18"/>
          <w:szCs w:val="16"/>
        </w:rPr>
        <w:t>Rozporządzenie Rady Ministrów z dnia 13 września 2011 r. w sprawie procedury „Niebieskie Karty” oraz wzorów formularzy „Niebieska Karta (Dz. U. z 2011 r. Nr 209, poz. 1245), nazywane w dalszej części wystąpienia pokontrolnego: „rozporządzeniem</w:t>
      </w:r>
      <w:r w:rsidRPr="00D0563A">
        <w:rPr>
          <w:rFonts w:ascii="Arial" w:hAnsi="Arial" w:cs="Arial"/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5" w:rsidRDefault="00E37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5" w:rsidRDefault="00E37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E5" w:rsidRDefault="00E37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88326998"/>
    <w:lvl w:ilvl="0" w:tplc="1434762E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60A40C4E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88BE4C2A" w:tentative="1">
      <w:start w:val="1"/>
      <w:numFmt w:val="lowerRoman"/>
      <w:lvlText w:val="%3."/>
      <w:lvlJc w:val="right"/>
      <w:pPr>
        <w:ind w:left="2160" w:hanging="180"/>
      </w:pPr>
    </w:lvl>
    <w:lvl w:ilvl="3" w:tplc="654EC47A" w:tentative="1">
      <w:start w:val="1"/>
      <w:numFmt w:val="decimal"/>
      <w:lvlText w:val="%4."/>
      <w:lvlJc w:val="left"/>
      <w:pPr>
        <w:ind w:left="2880" w:hanging="360"/>
      </w:pPr>
    </w:lvl>
    <w:lvl w:ilvl="4" w:tplc="1E7E4646" w:tentative="1">
      <w:start w:val="1"/>
      <w:numFmt w:val="lowerLetter"/>
      <w:lvlText w:val="%5."/>
      <w:lvlJc w:val="left"/>
      <w:pPr>
        <w:ind w:left="3600" w:hanging="360"/>
      </w:pPr>
    </w:lvl>
    <w:lvl w:ilvl="5" w:tplc="4B08E1F8" w:tentative="1">
      <w:start w:val="1"/>
      <w:numFmt w:val="lowerRoman"/>
      <w:lvlText w:val="%6."/>
      <w:lvlJc w:val="right"/>
      <w:pPr>
        <w:ind w:left="4320" w:hanging="180"/>
      </w:pPr>
    </w:lvl>
    <w:lvl w:ilvl="6" w:tplc="A8F41672" w:tentative="1">
      <w:start w:val="1"/>
      <w:numFmt w:val="decimal"/>
      <w:lvlText w:val="%7."/>
      <w:lvlJc w:val="left"/>
      <w:pPr>
        <w:ind w:left="5040" w:hanging="360"/>
      </w:pPr>
    </w:lvl>
    <w:lvl w:ilvl="7" w:tplc="69BA83CC" w:tentative="1">
      <w:start w:val="1"/>
      <w:numFmt w:val="lowerLetter"/>
      <w:lvlText w:val="%8."/>
      <w:lvlJc w:val="left"/>
      <w:pPr>
        <w:ind w:left="5760" w:hanging="360"/>
      </w:pPr>
    </w:lvl>
    <w:lvl w:ilvl="8" w:tplc="8A7C5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11E"/>
    <w:multiLevelType w:val="hybridMultilevel"/>
    <w:tmpl w:val="D9682816"/>
    <w:lvl w:ilvl="0" w:tplc="CCB4A4C0">
      <w:start w:val="1"/>
      <w:numFmt w:val="decimal"/>
      <w:lvlText w:val="%1."/>
      <w:lvlJc w:val="left"/>
      <w:pPr>
        <w:ind w:left="568" w:hanging="360"/>
      </w:pPr>
      <w:rPr>
        <w:rFonts w:ascii="Arial" w:eastAsia="Calibri" w:hAnsi="Arial" w:cs="Arial"/>
      </w:rPr>
    </w:lvl>
    <w:lvl w:ilvl="1" w:tplc="E8B879D4" w:tentative="1">
      <w:start w:val="1"/>
      <w:numFmt w:val="lowerLetter"/>
      <w:lvlText w:val="%2."/>
      <w:lvlJc w:val="left"/>
      <w:pPr>
        <w:ind w:left="1288" w:hanging="360"/>
      </w:pPr>
    </w:lvl>
    <w:lvl w:ilvl="2" w:tplc="37982010" w:tentative="1">
      <w:start w:val="1"/>
      <w:numFmt w:val="lowerRoman"/>
      <w:lvlText w:val="%3."/>
      <w:lvlJc w:val="right"/>
      <w:pPr>
        <w:ind w:left="2008" w:hanging="180"/>
      </w:pPr>
    </w:lvl>
    <w:lvl w:ilvl="3" w:tplc="8F5ADD3C" w:tentative="1">
      <w:start w:val="1"/>
      <w:numFmt w:val="decimal"/>
      <w:lvlText w:val="%4."/>
      <w:lvlJc w:val="left"/>
      <w:pPr>
        <w:ind w:left="2728" w:hanging="360"/>
      </w:pPr>
    </w:lvl>
    <w:lvl w:ilvl="4" w:tplc="C884FC46" w:tentative="1">
      <w:start w:val="1"/>
      <w:numFmt w:val="lowerLetter"/>
      <w:lvlText w:val="%5."/>
      <w:lvlJc w:val="left"/>
      <w:pPr>
        <w:ind w:left="3448" w:hanging="360"/>
      </w:pPr>
    </w:lvl>
    <w:lvl w:ilvl="5" w:tplc="C6ECCD3A" w:tentative="1">
      <w:start w:val="1"/>
      <w:numFmt w:val="lowerRoman"/>
      <w:lvlText w:val="%6."/>
      <w:lvlJc w:val="right"/>
      <w:pPr>
        <w:ind w:left="4168" w:hanging="180"/>
      </w:pPr>
    </w:lvl>
    <w:lvl w:ilvl="6" w:tplc="D696C288" w:tentative="1">
      <w:start w:val="1"/>
      <w:numFmt w:val="decimal"/>
      <w:lvlText w:val="%7."/>
      <w:lvlJc w:val="left"/>
      <w:pPr>
        <w:ind w:left="4888" w:hanging="360"/>
      </w:pPr>
    </w:lvl>
    <w:lvl w:ilvl="7" w:tplc="7FDEDA1C" w:tentative="1">
      <w:start w:val="1"/>
      <w:numFmt w:val="lowerLetter"/>
      <w:lvlText w:val="%8."/>
      <w:lvlJc w:val="left"/>
      <w:pPr>
        <w:ind w:left="5608" w:hanging="360"/>
      </w:pPr>
    </w:lvl>
    <w:lvl w:ilvl="8" w:tplc="EE48EDCA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12AA2514"/>
    <w:multiLevelType w:val="hybridMultilevel"/>
    <w:tmpl w:val="E550B530"/>
    <w:lvl w:ilvl="0" w:tplc="EDB4AFD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E4008244" w:tentative="1">
      <w:start w:val="1"/>
      <w:numFmt w:val="lowerLetter"/>
      <w:lvlText w:val="%2."/>
      <w:lvlJc w:val="left"/>
      <w:pPr>
        <w:ind w:left="1080" w:hanging="360"/>
      </w:pPr>
    </w:lvl>
    <w:lvl w:ilvl="2" w:tplc="CA78F4E6" w:tentative="1">
      <w:start w:val="1"/>
      <w:numFmt w:val="lowerRoman"/>
      <w:lvlText w:val="%3."/>
      <w:lvlJc w:val="right"/>
      <w:pPr>
        <w:ind w:left="1800" w:hanging="180"/>
      </w:pPr>
    </w:lvl>
    <w:lvl w:ilvl="3" w:tplc="D38AFCF2" w:tentative="1">
      <w:start w:val="1"/>
      <w:numFmt w:val="decimal"/>
      <w:lvlText w:val="%4."/>
      <w:lvlJc w:val="left"/>
      <w:pPr>
        <w:ind w:left="2520" w:hanging="360"/>
      </w:pPr>
    </w:lvl>
    <w:lvl w:ilvl="4" w:tplc="5CEE9CCA" w:tentative="1">
      <w:start w:val="1"/>
      <w:numFmt w:val="lowerLetter"/>
      <w:lvlText w:val="%5."/>
      <w:lvlJc w:val="left"/>
      <w:pPr>
        <w:ind w:left="3240" w:hanging="360"/>
      </w:pPr>
    </w:lvl>
    <w:lvl w:ilvl="5" w:tplc="73109610" w:tentative="1">
      <w:start w:val="1"/>
      <w:numFmt w:val="lowerRoman"/>
      <w:lvlText w:val="%6."/>
      <w:lvlJc w:val="right"/>
      <w:pPr>
        <w:ind w:left="3960" w:hanging="180"/>
      </w:pPr>
    </w:lvl>
    <w:lvl w:ilvl="6" w:tplc="57F00B82" w:tentative="1">
      <w:start w:val="1"/>
      <w:numFmt w:val="decimal"/>
      <w:lvlText w:val="%7."/>
      <w:lvlJc w:val="left"/>
      <w:pPr>
        <w:ind w:left="4680" w:hanging="360"/>
      </w:pPr>
    </w:lvl>
    <w:lvl w:ilvl="7" w:tplc="ED9C113E" w:tentative="1">
      <w:start w:val="1"/>
      <w:numFmt w:val="lowerLetter"/>
      <w:lvlText w:val="%8."/>
      <w:lvlJc w:val="left"/>
      <w:pPr>
        <w:ind w:left="5400" w:hanging="360"/>
      </w:pPr>
    </w:lvl>
    <w:lvl w:ilvl="8" w:tplc="EDE65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565D3"/>
    <w:multiLevelType w:val="hybridMultilevel"/>
    <w:tmpl w:val="A6267056"/>
    <w:lvl w:ilvl="0" w:tplc="BFF83FD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B53C2C2A" w:tentative="1">
      <w:start w:val="1"/>
      <w:numFmt w:val="lowerLetter"/>
      <w:lvlText w:val="%2."/>
      <w:lvlJc w:val="left"/>
      <w:pPr>
        <w:ind w:left="1800" w:hanging="360"/>
      </w:pPr>
    </w:lvl>
    <w:lvl w:ilvl="2" w:tplc="A0EAE38C" w:tentative="1">
      <w:start w:val="1"/>
      <w:numFmt w:val="lowerRoman"/>
      <w:lvlText w:val="%3."/>
      <w:lvlJc w:val="right"/>
      <w:pPr>
        <w:ind w:left="2520" w:hanging="180"/>
      </w:pPr>
    </w:lvl>
    <w:lvl w:ilvl="3" w:tplc="EF984AE8" w:tentative="1">
      <w:start w:val="1"/>
      <w:numFmt w:val="decimal"/>
      <w:lvlText w:val="%4."/>
      <w:lvlJc w:val="left"/>
      <w:pPr>
        <w:ind w:left="3240" w:hanging="360"/>
      </w:pPr>
    </w:lvl>
    <w:lvl w:ilvl="4" w:tplc="2F2AED38" w:tentative="1">
      <w:start w:val="1"/>
      <w:numFmt w:val="lowerLetter"/>
      <w:lvlText w:val="%5."/>
      <w:lvlJc w:val="left"/>
      <w:pPr>
        <w:ind w:left="3960" w:hanging="360"/>
      </w:pPr>
    </w:lvl>
    <w:lvl w:ilvl="5" w:tplc="240668A2" w:tentative="1">
      <w:start w:val="1"/>
      <w:numFmt w:val="lowerRoman"/>
      <w:lvlText w:val="%6."/>
      <w:lvlJc w:val="right"/>
      <w:pPr>
        <w:ind w:left="4680" w:hanging="180"/>
      </w:pPr>
    </w:lvl>
    <w:lvl w:ilvl="6" w:tplc="91E45CC8" w:tentative="1">
      <w:start w:val="1"/>
      <w:numFmt w:val="decimal"/>
      <w:lvlText w:val="%7."/>
      <w:lvlJc w:val="left"/>
      <w:pPr>
        <w:ind w:left="5400" w:hanging="360"/>
      </w:pPr>
    </w:lvl>
    <w:lvl w:ilvl="7" w:tplc="C9B6FADE" w:tentative="1">
      <w:start w:val="1"/>
      <w:numFmt w:val="lowerLetter"/>
      <w:lvlText w:val="%8."/>
      <w:lvlJc w:val="left"/>
      <w:pPr>
        <w:ind w:left="6120" w:hanging="360"/>
      </w:pPr>
    </w:lvl>
    <w:lvl w:ilvl="8" w:tplc="D47C35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E671F"/>
    <w:multiLevelType w:val="hybridMultilevel"/>
    <w:tmpl w:val="3724B136"/>
    <w:lvl w:ilvl="0" w:tplc="EFE02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3D0EA2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7DA1ED0">
      <w:start w:val="1"/>
      <w:numFmt w:val="decimal"/>
      <w:lvlText w:val="%3)"/>
      <w:lvlJc w:val="left"/>
      <w:pPr>
        <w:ind w:left="1211" w:hanging="360"/>
      </w:pPr>
      <w:rPr>
        <w:rFonts w:ascii="Arial" w:hAnsi="Arial" w:cs="Arial" w:hint="default"/>
        <w:color w:val="000000" w:themeColor="text1"/>
      </w:rPr>
    </w:lvl>
    <w:lvl w:ilvl="3" w:tplc="5834463C" w:tentative="1">
      <w:start w:val="1"/>
      <w:numFmt w:val="decimal"/>
      <w:lvlText w:val="%4."/>
      <w:lvlJc w:val="left"/>
      <w:pPr>
        <w:ind w:left="2880" w:hanging="360"/>
      </w:pPr>
    </w:lvl>
    <w:lvl w:ilvl="4" w:tplc="C3E4890C" w:tentative="1">
      <w:start w:val="1"/>
      <w:numFmt w:val="lowerLetter"/>
      <w:lvlText w:val="%5."/>
      <w:lvlJc w:val="left"/>
      <w:pPr>
        <w:ind w:left="3600" w:hanging="360"/>
      </w:pPr>
    </w:lvl>
    <w:lvl w:ilvl="5" w:tplc="26026BCC" w:tentative="1">
      <w:start w:val="1"/>
      <w:numFmt w:val="lowerRoman"/>
      <w:lvlText w:val="%6."/>
      <w:lvlJc w:val="right"/>
      <w:pPr>
        <w:ind w:left="4320" w:hanging="180"/>
      </w:pPr>
    </w:lvl>
    <w:lvl w:ilvl="6" w:tplc="F4C00802" w:tentative="1">
      <w:start w:val="1"/>
      <w:numFmt w:val="decimal"/>
      <w:lvlText w:val="%7."/>
      <w:lvlJc w:val="left"/>
      <w:pPr>
        <w:ind w:left="5040" w:hanging="360"/>
      </w:pPr>
    </w:lvl>
    <w:lvl w:ilvl="7" w:tplc="926E128E" w:tentative="1">
      <w:start w:val="1"/>
      <w:numFmt w:val="lowerLetter"/>
      <w:lvlText w:val="%8."/>
      <w:lvlJc w:val="left"/>
      <w:pPr>
        <w:ind w:left="5760" w:hanging="360"/>
      </w:pPr>
    </w:lvl>
    <w:lvl w:ilvl="8" w:tplc="0F207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57F0"/>
    <w:multiLevelType w:val="hybridMultilevel"/>
    <w:tmpl w:val="6B5E7E34"/>
    <w:lvl w:ilvl="0" w:tplc="E19015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F46E2E" w:tentative="1">
      <w:start w:val="1"/>
      <w:numFmt w:val="lowerLetter"/>
      <w:lvlText w:val="%2."/>
      <w:lvlJc w:val="left"/>
      <w:pPr>
        <w:ind w:left="1364" w:hanging="360"/>
      </w:pPr>
    </w:lvl>
    <w:lvl w:ilvl="2" w:tplc="74BCD99E" w:tentative="1">
      <w:start w:val="1"/>
      <w:numFmt w:val="lowerRoman"/>
      <w:lvlText w:val="%3."/>
      <w:lvlJc w:val="right"/>
      <w:pPr>
        <w:ind w:left="2084" w:hanging="180"/>
      </w:pPr>
    </w:lvl>
    <w:lvl w:ilvl="3" w:tplc="2C645AD2">
      <w:start w:val="1"/>
      <w:numFmt w:val="decimal"/>
      <w:lvlText w:val="%4."/>
      <w:lvlJc w:val="left"/>
      <w:pPr>
        <w:ind w:left="2804" w:hanging="360"/>
      </w:pPr>
    </w:lvl>
    <w:lvl w:ilvl="4" w:tplc="BC72DF5C" w:tentative="1">
      <w:start w:val="1"/>
      <w:numFmt w:val="lowerLetter"/>
      <w:lvlText w:val="%5."/>
      <w:lvlJc w:val="left"/>
      <w:pPr>
        <w:ind w:left="3524" w:hanging="360"/>
      </w:pPr>
    </w:lvl>
    <w:lvl w:ilvl="5" w:tplc="8662C514" w:tentative="1">
      <w:start w:val="1"/>
      <w:numFmt w:val="lowerRoman"/>
      <w:lvlText w:val="%6."/>
      <w:lvlJc w:val="right"/>
      <w:pPr>
        <w:ind w:left="4244" w:hanging="180"/>
      </w:pPr>
    </w:lvl>
    <w:lvl w:ilvl="6" w:tplc="153E4BAC" w:tentative="1">
      <w:start w:val="1"/>
      <w:numFmt w:val="decimal"/>
      <w:lvlText w:val="%7."/>
      <w:lvlJc w:val="left"/>
      <w:pPr>
        <w:ind w:left="4964" w:hanging="360"/>
      </w:pPr>
    </w:lvl>
    <w:lvl w:ilvl="7" w:tplc="6CEE6522" w:tentative="1">
      <w:start w:val="1"/>
      <w:numFmt w:val="lowerLetter"/>
      <w:lvlText w:val="%8."/>
      <w:lvlJc w:val="left"/>
      <w:pPr>
        <w:ind w:left="5684" w:hanging="360"/>
      </w:pPr>
    </w:lvl>
    <w:lvl w:ilvl="8" w:tplc="49C8E7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E32C6C"/>
    <w:multiLevelType w:val="hybridMultilevel"/>
    <w:tmpl w:val="C5A6EAEE"/>
    <w:lvl w:ilvl="0" w:tplc="E53CEE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A27A98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550D388">
      <w:start w:val="1"/>
      <w:numFmt w:val="decimal"/>
      <w:lvlText w:val="%3)"/>
      <w:lvlJc w:val="left"/>
      <w:pPr>
        <w:ind w:left="1211" w:hanging="360"/>
      </w:pPr>
      <w:rPr>
        <w:rFonts w:ascii="Arial" w:eastAsia="Calibri" w:hAnsi="Arial" w:cs="Arial"/>
        <w:color w:val="000000" w:themeColor="text1"/>
      </w:rPr>
    </w:lvl>
    <w:lvl w:ilvl="3" w:tplc="B498B90A" w:tentative="1">
      <w:start w:val="1"/>
      <w:numFmt w:val="decimal"/>
      <w:lvlText w:val="%4."/>
      <w:lvlJc w:val="left"/>
      <w:pPr>
        <w:ind w:left="2520" w:hanging="360"/>
      </w:pPr>
    </w:lvl>
    <w:lvl w:ilvl="4" w:tplc="352C4F5E" w:tentative="1">
      <w:start w:val="1"/>
      <w:numFmt w:val="lowerLetter"/>
      <w:lvlText w:val="%5."/>
      <w:lvlJc w:val="left"/>
      <w:pPr>
        <w:ind w:left="3240" w:hanging="360"/>
      </w:pPr>
    </w:lvl>
    <w:lvl w:ilvl="5" w:tplc="1CAA08DE" w:tentative="1">
      <w:start w:val="1"/>
      <w:numFmt w:val="lowerRoman"/>
      <w:lvlText w:val="%6."/>
      <w:lvlJc w:val="right"/>
      <w:pPr>
        <w:ind w:left="3960" w:hanging="180"/>
      </w:pPr>
    </w:lvl>
    <w:lvl w:ilvl="6" w:tplc="876A7FF8" w:tentative="1">
      <w:start w:val="1"/>
      <w:numFmt w:val="decimal"/>
      <w:lvlText w:val="%7."/>
      <w:lvlJc w:val="left"/>
      <w:pPr>
        <w:ind w:left="4680" w:hanging="360"/>
      </w:pPr>
    </w:lvl>
    <w:lvl w:ilvl="7" w:tplc="F198D9EC" w:tentative="1">
      <w:start w:val="1"/>
      <w:numFmt w:val="lowerLetter"/>
      <w:lvlText w:val="%8."/>
      <w:lvlJc w:val="left"/>
      <w:pPr>
        <w:ind w:left="5400" w:hanging="360"/>
      </w:pPr>
    </w:lvl>
    <w:lvl w:ilvl="8" w:tplc="DE62E6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E7A93"/>
    <w:multiLevelType w:val="hybridMultilevel"/>
    <w:tmpl w:val="DC3A4A84"/>
    <w:lvl w:ilvl="0" w:tplc="9C38A04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A3544CBA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auto"/>
      </w:rPr>
    </w:lvl>
    <w:lvl w:ilvl="2" w:tplc="EA008366" w:tentative="1">
      <w:start w:val="1"/>
      <w:numFmt w:val="lowerRoman"/>
      <w:lvlText w:val="%3."/>
      <w:lvlJc w:val="right"/>
      <w:pPr>
        <w:ind w:left="1800" w:hanging="180"/>
      </w:pPr>
    </w:lvl>
    <w:lvl w:ilvl="3" w:tplc="458C7424" w:tentative="1">
      <w:start w:val="1"/>
      <w:numFmt w:val="decimal"/>
      <w:lvlText w:val="%4."/>
      <w:lvlJc w:val="left"/>
      <w:pPr>
        <w:ind w:left="2520" w:hanging="360"/>
      </w:pPr>
    </w:lvl>
    <w:lvl w:ilvl="4" w:tplc="26782D72" w:tentative="1">
      <w:start w:val="1"/>
      <w:numFmt w:val="lowerLetter"/>
      <w:lvlText w:val="%5."/>
      <w:lvlJc w:val="left"/>
      <w:pPr>
        <w:ind w:left="3240" w:hanging="360"/>
      </w:pPr>
    </w:lvl>
    <w:lvl w:ilvl="5" w:tplc="DA2EA15A" w:tentative="1">
      <w:start w:val="1"/>
      <w:numFmt w:val="lowerRoman"/>
      <w:lvlText w:val="%6."/>
      <w:lvlJc w:val="right"/>
      <w:pPr>
        <w:ind w:left="3960" w:hanging="180"/>
      </w:pPr>
    </w:lvl>
    <w:lvl w:ilvl="6" w:tplc="8420236A" w:tentative="1">
      <w:start w:val="1"/>
      <w:numFmt w:val="decimal"/>
      <w:lvlText w:val="%7."/>
      <w:lvlJc w:val="left"/>
      <w:pPr>
        <w:ind w:left="4680" w:hanging="360"/>
      </w:pPr>
    </w:lvl>
    <w:lvl w:ilvl="7" w:tplc="DE4EEF22" w:tentative="1">
      <w:start w:val="1"/>
      <w:numFmt w:val="lowerLetter"/>
      <w:lvlText w:val="%8."/>
      <w:lvlJc w:val="left"/>
      <w:pPr>
        <w:ind w:left="5400" w:hanging="360"/>
      </w:pPr>
    </w:lvl>
    <w:lvl w:ilvl="8" w:tplc="9802F9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70882"/>
    <w:multiLevelType w:val="hybridMultilevel"/>
    <w:tmpl w:val="139EF196"/>
    <w:lvl w:ilvl="0" w:tplc="558092CC">
      <w:start w:val="1"/>
      <w:numFmt w:val="decimal"/>
      <w:lvlText w:val="%1)"/>
      <w:lvlJc w:val="left"/>
      <w:pPr>
        <w:ind w:left="1440" w:hanging="360"/>
      </w:pPr>
    </w:lvl>
    <w:lvl w:ilvl="1" w:tplc="49C8E2CE" w:tentative="1">
      <w:start w:val="1"/>
      <w:numFmt w:val="lowerLetter"/>
      <w:lvlText w:val="%2."/>
      <w:lvlJc w:val="left"/>
      <w:pPr>
        <w:ind w:left="2160" w:hanging="360"/>
      </w:pPr>
    </w:lvl>
    <w:lvl w:ilvl="2" w:tplc="811C8438" w:tentative="1">
      <w:start w:val="1"/>
      <w:numFmt w:val="lowerRoman"/>
      <w:lvlText w:val="%3."/>
      <w:lvlJc w:val="right"/>
      <w:pPr>
        <w:ind w:left="2880" w:hanging="180"/>
      </w:pPr>
    </w:lvl>
    <w:lvl w:ilvl="3" w:tplc="CC1854D2" w:tentative="1">
      <w:start w:val="1"/>
      <w:numFmt w:val="decimal"/>
      <w:lvlText w:val="%4."/>
      <w:lvlJc w:val="left"/>
      <w:pPr>
        <w:ind w:left="3600" w:hanging="360"/>
      </w:pPr>
    </w:lvl>
    <w:lvl w:ilvl="4" w:tplc="5A9C7AEA" w:tentative="1">
      <w:start w:val="1"/>
      <w:numFmt w:val="lowerLetter"/>
      <w:lvlText w:val="%5."/>
      <w:lvlJc w:val="left"/>
      <w:pPr>
        <w:ind w:left="4320" w:hanging="360"/>
      </w:pPr>
    </w:lvl>
    <w:lvl w:ilvl="5" w:tplc="E0E8D208" w:tentative="1">
      <w:start w:val="1"/>
      <w:numFmt w:val="lowerRoman"/>
      <w:lvlText w:val="%6."/>
      <w:lvlJc w:val="right"/>
      <w:pPr>
        <w:ind w:left="5040" w:hanging="180"/>
      </w:pPr>
    </w:lvl>
    <w:lvl w:ilvl="6" w:tplc="3188A972" w:tentative="1">
      <w:start w:val="1"/>
      <w:numFmt w:val="decimal"/>
      <w:lvlText w:val="%7."/>
      <w:lvlJc w:val="left"/>
      <w:pPr>
        <w:ind w:left="5760" w:hanging="360"/>
      </w:pPr>
    </w:lvl>
    <w:lvl w:ilvl="7" w:tplc="EF4031A4" w:tentative="1">
      <w:start w:val="1"/>
      <w:numFmt w:val="lowerLetter"/>
      <w:lvlText w:val="%8."/>
      <w:lvlJc w:val="left"/>
      <w:pPr>
        <w:ind w:left="6480" w:hanging="360"/>
      </w:pPr>
    </w:lvl>
    <w:lvl w:ilvl="8" w:tplc="C4DEF1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802535"/>
    <w:multiLevelType w:val="hybridMultilevel"/>
    <w:tmpl w:val="5FD00E96"/>
    <w:lvl w:ilvl="0" w:tplc="AEA43C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26E8E6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3FE445E">
      <w:start w:val="1"/>
      <w:numFmt w:val="decimal"/>
      <w:lvlText w:val="%3)"/>
      <w:lvlJc w:val="left"/>
      <w:pPr>
        <w:ind w:left="1069" w:hanging="360"/>
      </w:pPr>
      <w:rPr>
        <w:rFonts w:ascii="Arial" w:hAnsi="Arial" w:cs="Arial" w:hint="default"/>
        <w:color w:val="000000" w:themeColor="text1"/>
      </w:rPr>
    </w:lvl>
    <w:lvl w:ilvl="3" w:tplc="55AAE442" w:tentative="1">
      <w:start w:val="1"/>
      <w:numFmt w:val="decimal"/>
      <w:lvlText w:val="%4."/>
      <w:lvlJc w:val="left"/>
      <w:pPr>
        <w:ind w:left="2880" w:hanging="360"/>
      </w:pPr>
    </w:lvl>
    <w:lvl w:ilvl="4" w:tplc="3F028F6C" w:tentative="1">
      <w:start w:val="1"/>
      <w:numFmt w:val="lowerLetter"/>
      <w:lvlText w:val="%5."/>
      <w:lvlJc w:val="left"/>
      <w:pPr>
        <w:ind w:left="3600" w:hanging="360"/>
      </w:pPr>
    </w:lvl>
    <w:lvl w:ilvl="5" w:tplc="C8D8A6A6" w:tentative="1">
      <w:start w:val="1"/>
      <w:numFmt w:val="lowerRoman"/>
      <w:lvlText w:val="%6."/>
      <w:lvlJc w:val="right"/>
      <w:pPr>
        <w:ind w:left="4320" w:hanging="180"/>
      </w:pPr>
    </w:lvl>
    <w:lvl w:ilvl="6" w:tplc="C7989A2E" w:tentative="1">
      <w:start w:val="1"/>
      <w:numFmt w:val="decimal"/>
      <w:lvlText w:val="%7."/>
      <w:lvlJc w:val="left"/>
      <w:pPr>
        <w:ind w:left="5040" w:hanging="360"/>
      </w:pPr>
    </w:lvl>
    <w:lvl w:ilvl="7" w:tplc="78F6079C" w:tentative="1">
      <w:start w:val="1"/>
      <w:numFmt w:val="lowerLetter"/>
      <w:lvlText w:val="%8."/>
      <w:lvlJc w:val="left"/>
      <w:pPr>
        <w:ind w:left="5760" w:hanging="360"/>
      </w:pPr>
    </w:lvl>
    <w:lvl w:ilvl="8" w:tplc="3208C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5B"/>
    <w:rsid w:val="00541AAE"/>
    <w:rsid w:val="00933C5B"/>
    <w:rsid w:val="00C93548"/>
    <w:rsid w:val="00E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3362EB"/>
  <w15:docId w15:val="{1E165E24-1333-4429-ADEF-DF4E830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styleId="Tekstprzypisudolnego">
    <w:name w:val="footnote text"/>
    <w:basedOn w:val="Normalny"/>
    <w:link w:val="TekstprzypisudolnegoZnak"/>
    <w:rsid w:val="00EF14CE"/>
  </w:style>
  <w:style w:type="character" w:customStyle="1" w:styleId="TekstprzypisudolnegoZnak">
    <w:name w:val="Tekst przypisu dolnego Znak"/>
    <w:basedOn w:val="Domylnaczcionkaakapitu"/>
    <w:link w:val="Tekstprzypisudolnego"/>
    <w:rsid w:val="00EF14CE"/>
  </w:style>
  <w:style w:type="character" w:styleId="Odwoanieprzypisudolnego">
    <w:name w:val="footnote reference"/>
    <w:basedOn w:val="Domylnaczcionkaakapitu"/>
    <w:uiPriority w:val="99"/>
    <w:rsid w:val="00EF14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9F68E5"/>
  </w:style>
  <w:style w:type="paragraph" w:styleId="Bezodstpw">
    <w:name w:val="No Spacing"/>
    <w:autoRedefine/>
    <w:uiPriority w:val="1"/>
    <w:qFormat/>
    <w:rsid w:val="00E45DB1"/>
    <w:pPr>
      <w:spacing w:line="360" w:lineRule="auto"/>
      <w:ind w:left="720"/>
    </w:pPr>
    <w:rPr>
      <w:rFonts w:ascii="Arial" w:eastAsia="Calibri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E45D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45DB1"/>
  </w:style>
  <w:style w:type="character" w:customStyle="1" w:styleId="TekstkomentarzaZnak">
    <w:name w:val="Tekst komentarza Znak"/>
    <w:basedOn w:val="Domylnaczcionkaakapitu"/>
    <w:link w:val="Tekstkomentarza"/>
    <w:semiHidden/>
    <w:rsid w:val="00E45DB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45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DB1"/>
    <w:rPr>
      <w:b/>
      <w:bCs/>
    </w:rPr>
  </w:style>
  <w:style w:type="paragraph" w:styleId="Tekstdymka">
    <w:name w:val="Balloon Text"/>
    <w:basedOn w:val="Normalny"/>
    <w:link w:val="TekstdymkaZnak"/>
    <w:rsid w:val="00E45D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4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1641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Stanisław Hadzicki</cp:lastModifiedBy>
  <cp:revision>4</cp:revision>
  <dcterms:created xsi:type="dcterms:W3CDTF">2022-01-20T10:48:00Z</dcterms:created>
  <dcterms:modified xsi:type="dcterms:W3CDTF">2022-01-20T10:55:00Z</dcterms:modified>
</cp:coreProperties>
</file>