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12" w:rsidRPr="00217501" w:rsidRDefault="00CE0512" w:rsidP="00BC7739">
      <w:pPr>
        <w:spacing w:before="360" w:line="23" w:lineRule="atLeast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217501">
        <w:rPr>
          <w:rFonts w:asciiTheme="minorHAnsi" w:hAnsiTheme="minorHAnsi" w:cstheme="minorHAnsi"/>
          <w:b/>
          <w:bCs/>
          <w:color w:val="0070C0"/>
          <w:sz w:val="22"/>
          <w:szCs w:val="22"/>
        </w:rPr>
        <w:t>ZAPEWNIENIE PUNKTÓW REJESTRACYJNYCH I AKREDYTACYJNYCH</w:t>
      </w:r>
    </w:p>
    <w:p w:rsidR="00CE0512" w:rsidRPr="00217501" w:rsidRDefault="00CE0512" w:rsidP="00CE0512">
      <w:pPr>
        <w:pStyle w:val="Akapitzlist"/>
        <w:spacing w:before="120" w:line="23" w:lineRule="atLeast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Wykonawca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będzie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odpowiedzialny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za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organizację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w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obiekcie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MCK </w:t>
      </w:r>
      <w:r w:rsid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strefy </w:t>
      </w:r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kontroli wstępu </w:t>
      </w:r>
      <w:r w:rsid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do </w:t>
      </w:r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strefy „Blue </w:t>
      </w:r>
      <w:proofErr w:type="spellStart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>zone</w:t>
      </w:r>
      <w:proofErr w:type="spellEnd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>”</w:t>
      </w:r>
      <w:r w:rsid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strefy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rejestracji</w:t>
      </w:r>
      <w:proofErr w:type="spellEnd"/>
      <w:r w:rsid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strefy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akredytacji</w:t>
      </w:r>
      <w:proofErr w:type="spellEnd"/>
      <w:r w:rsidR="00217501">
        <w:rPr>
          <w:rFonts w:asciiTheme="minorHAnsi" w:hAnsiTheme="minorHAnsi" w:cstheme="minorHAnsi"/>
          <w:bCs/>
          <w:sz w:val="22"/>
          <w:szCs w:val="22"/>
          <w:lang w:val="pl-PL"/>
        </w:rPr>
        <w:t>, które będą umożliwiały sprawną i płynną obsługę sprawdzenia wchodzących na teren WUF 11 gości pod kątem bezpieczeństwa</w:t>
      </w:r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(tzw. </w:t>
      </w:r>
      <w:proofErr w:type="spellStart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>security</w:t>
      </w:r>
      <w:proofErr w:type="spellEnd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proofErr w:type="spellStart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>check</w:t>
      </w:r>
      <w:proofErr w:type="spellEnd"/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”),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rejestrację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50E5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a następnie akredytację </w:t>
      </w:r>
      <w:r w:rsidRPr="00217501">
        <w:rPr>
          <w:rFonts w:asciiTheme="minorHAnsi" w:hAnsiTheme="minorHAnsi" w:cstheme="minorHAnsi"/>
          <w:bCs/>
          <w:sz w:val="22"/>
          <w:szCs w:val="22"/>
        </w:rPr>
        <w:t>ok. 20 000 uczestników WUF11 przez okres jego trwania, w tym:</w:t>
      </w:r>
    </w:p>
    <w:p w:rsidR="0006224E" w:rsidRPr="0006224E" w:rsidRDefault="0006224E" w:rsidP="00CE0512">
      <w:pPr>
        <w:pStyle w:val="Akapitzlist"/>
        <w:numPr>
          <w:ilvl w:val="0"/>
          <w:numId w:val="20"/>
        </w:numPr>
        <w:spacing w:before="120"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Strefa kontroli wstępu do strefy „Blue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zone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” </w:t>
      </w:r>
    </w:p>
    <w:p w:rsidR="0006224E" w:rsidRDefault="0006224E" w:rsidP="0006224E">
      <w:pPr>
        <w:pStyle w:val="Akapitzlist"/>
        <w:spacing w:before="120" w:line="23" w:lineRule="atLeast"/>
        <w:ind w:left="72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sz w:val="22"/>
          <w:szCs w:val="22"/>
          <w:lang w:val="pl-PL"/>
        </w:rPr>
        <w:t>Wykonawca zapewni:</w:t>
      </w:r>
    </w:p>
    <w:p w:rsidR="0006224E" w:rsidRPr="00217501" w:rsidRDefault="0006224E" w:rsidP="0006224E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Skanery rentgenowskie bagażu (około 14 lub więcej, w zależności od uzgodnionych punktów wejścia/wyjścia w obiekcie) do kontroli toreb</w:t>
      </w:r>
      <w:r>
        <w:rPr>
          <w:rFonts w:asciiTheme="minorHAnsi" w:hAnsiTheme="minorHAnsi" w:cstheme="minorHAnsi"/>
          <w:bCs/>
          <w:sz w:val="22"/>
          <w:szCs w:val="22"/>
        </w:rPr>
        <w:t>/bagażu</w:t>
      </w:r>
      <w:r w:rsidRPr="00217501">
        <w:rPr>
          <w:rFonts w:asciiTheme="minorHAnsi" w:hAnsiTheme="minorHAnsi" w:cstheme="minorHAnsi"/>
          <w:bCs/>
          <w:sz w:val="22"/>
          <w:szCs w:val="22"/>
        </w:rPr>
        <w:t>.</w:t>
      </w:r>
    </w:p>
    <w:p w:rsidR="0006224E" w:rsidRPr="0006224E" w:rsidRDefault="0006224E" w:rsidP="0006224E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224E">
        <w:rPr>
          <w:rFonts w:asciiTheme="minorHAnsi" w:hAnsiTheme="minorHAnsi" w:cstheme="minorHAnsi"/>
          <w:bCs/>
          <w:sz w:val="22"/>
          <w:szCs w:val="22"/>
        </w:rPr>
        <w:t>30 bramek z wykrywaczem metalu.</w:t>
      </w:r>
    </w:p>
    <w:p w:rsidR="0006224E" w:rsidRDefault="0006224E" w:rsidP="0006224E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224E">
        <w:rPr>
          <w:rFonts w:asciiTheme="minorHAnsi" w:hAnsiTheme="minorHAnsi" w:cstheme="minorHAnsi"/>
          <w:bCs/>
          <w:sz w:val="22"/>
          <w:szCs w:val="22"/>
        </w:rPr>
        <w:t>30 przenośnych wykrywaczy metalu.</w:t>
      </w:r>
    </w:p>
    <w:p w:rsidR="00334E7C" w:rsidRDefault="00334E7C" w:rsidP="00334E7C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Stanowiska odczytu identyfikatorów (około 40), wyposażone w czytnik kart i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tagów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RFID, który musi posiadać złącze USB oraz tryb emulacji klawiatury. Musi być podłączony do laptopa. Laptopy muszą być w jednej sieci z drukarkami oraz serwerem IT. </w:t>
      </w:r>
    </w:p>
    <w:p w:rsidR="00334E7C" w:rsidRPr="00334E7C" w:rsidRDefault="00334E7C" w:rsidP="00334E7C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Elektroniczny system liczenia uczestników, ilość bramek do ustalenia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06224E" w:rsidRPr="00334E7C" w:rsidRDefault="00334E7C" w:rsidP="0006224E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Calibri" w:hAnsi="Calibri"/>
          <w:sz w:val="20"/>
          <w:lang w:eastAsia="en-US"/>
        </w:rPr>
        <w:t>120</w:t>
      </w:r>
      <w:r w:rsidR="0006224E" w:rsidRPr="0006224E">
        <w:rPr>
          <w:rFonts w:ascii="Calibri" w:hAnsi="Calibri"/>
          <w:sz w:val="20"/>
          <w:lang w:eastAsia="en-US"/>
        </w:rPr>
        <w:t xml:space="preserve"> pracowników ochrony (Zespół Ochrony) w garniturach z oznakowaniem służby ochrony. Ubiór pracowników ochrony zostanie uzgodniony z Zamawiającym.. Zespół ochrony będzie współpracował i zapewniał wsparcie zespołowi ochrony Organizacji Narodów Zjednoczonych w miejscach użytkowania maszyn RTG oraz magnetometrów w punktach wejściowych do obiektu Konferencji (w r</w:t>
      </w:r>
      <w:r>
        <w:rPr>
          <w:rFonts w:ascii="Calibri" w:hAnsi="Calibri"/>
          <w:sz w:val="20"/>
          <w:lang w:eastAsia="en-US"/>
        </w:rPr>
        <w:t>amach Zespołu Ochrony minimum 50</w:t>
      </w:r>
      <w:r w:rsidR="0006224E" w:rsidRPr="0006224E">
        <w:rPr>
          <w:rFonts w:ascii="Calibri" w:hAnsi="Calibri"/>
          <w:sz w:val="20"/>
          <w:lang w:eastAsia="en-US"/>
        </w:rPr>
        <w:t xml:space="preserve"> osób powinno posiadać odpowiednie uprawnieniami do obsługi maszyn RTG do kontroli bezpieczeństwa zgodnie z obowiązującymi przepisami), prowadził kontrole uczestników przy wejściach, obsługiwał spotkania</w:t>
      </w:r>
      <w:r>
        <w:rPr>
          <w:rFonts w:ascii="Calibri" w:hAnsi="Calibri"/>
          <w:sz w:val="20"/>
          <w:lang w:eastAsia="en-US"/>
        </w:rPr>
        <w:t>. Wykonawca zapewni  90</w:t>
      </w:r>
      <w:r w:rsidR="0006224E" w:rsidRPr="0006224E">
        <w:rPr>
          <w:rFonts w:ascii="Calibri" w:hAnsi="Calibri"/>
          <w:sz w:val="20"/>
          <w:lang w:eastAsia="en-US"/>
        </w:rPr>
        <w:t xml:space="preserve"> osób na 12 godzinną zmi</w:t>
      </w:r>
      <w:r>
        <w:rPr>
          <w:rFonts w:ascii="Calibri" w:hAnsi="Calibri"/>
          <w:sz w:val="20"/>
          <w:lang w:eastAsia="en-US"/>
        </w:rPr>
        <w:t>anę dzienną (07:00 - 19:00) i 30</w:t>
      </w:r>
      <w:r w:rsidR="0006224E" w:rsidRPr="0006224E">
        <w:rPr>
          <w:rFonts w:ascii="Calibri" w:hAnsi="Calibri"/>
          <w:sz w:val="20"/>
          <w:lang w:eastAsia="en-US"/>
        </w:rPr>
        <w:t xml:space="preserve"> na 12 godzinną zmianę nocną (19:00 - 07:00). Należy zapewnić stosowną do ilości urządzeń kontroli bezpieczeństwa ilość certyfikowanego personelu. Pracownicy ochrony muszą posługiwać się w stopniu komunikatywnym językiem angielskim.</w:t>
      </w:r>
    </w:p>
    <w:p w:rsidR="00334E7C" w:rsidRPr="0006224E" w:rsidRDefault="00334E7C" w:rsidP="0006224E">
      <w:pPr>
        <w:numPr>
          <w:ilvl w:val="1"/>
          <w:numId w:val="21"/>
        </w:num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3D81">
        <w:rPr>
          <w:rFonts w:asciiTheme="minorHAnsi" w:hAnsiTheme="minorHAnsi"/>
          <w:sz w:val="20"/>
        </w:rPr>
        <w:t>System komunikacji radiowej: system komunikacji radiowej dla celów bezpieczeństwa powinien dopuszczać możliwość indywidualnej komunikacji pracowników bezpieczeństwa przez radio przenośne. Sieć powinna być wsparta przez stację przekaźnikową, dopuszczającą komunikację ze wszystkich obszar</w:t>
      </w:r>
      <w:bookmarkStart w:id="0" w:name="_GoBack"/>
      <w:bookmarkEnd w:id="0"/>
      <w:r w:rsidRPr="00D93D81">
        <w:rPr>
          <w:rFonts w:asciiTheme="minorHAnsi" w:hAnsiTheme="minorHAnsi"/>
          <w:sz w:val="20"/>
        </w:rPr>
        <w:t>ów centrum Konferencyjnego. S</w:t>
      </w:r>
      <w:r w:rsidR="00AD3438">
        <w:rPr>
          <w:rFonts w:asciiTheme="minorHAnsi" w:hAnsiTheme="minorHAnsi"/>
          <w:sz w:val="20"/>
        </w:rPr>
        <w:t>ystem powinien składać się z 80</w:t>
      </w:r>
      <w:r w:rsidRPr="00D93D81">
        <w:rPr>
          <w:rFonts w:asciiTheme="minorHAnsi" w:hAnsiTheme="minorHAnsi"/>
          <w:sz w:val="20"/>
        </w:rPr>
        <w:t xml:space="preserve"> indywidualnych, przenośnych</w:t>
      </w:r>
      <w:r w:rsidR="00AD3438">
        <w:rPr>
          <w:rFonts w:asciiTheme="minorHAnsi" w:hAnsiTheme="minorHAnsi"/>
          <w:sz w:val="20"/>
        </w:rPr>
        <w:t xml:space="preserve"> radiostacji, wyposażonych w 80</w:t>
      </w:r>
      <w:r w:rsidRPr="00D93D81">
        <w:rPr>
          <w:rFonts w:asciiTheme="minorHAnsi" w:hAnsiTheme="minorHAnsi"/>
          <w:sz w:val="20"/>
        </w:rPr>
        <w:t xml:space="preserve"> indywidualnych słuchawek dousz</w:t>
      </w:r>
      <w:r w:rsidR="00AD3438">
        <w:rPr>
          <w:rFonts w:asciiTheme="minorHAnsi" w:hAnsiTheme="minorHAnsi"/>
          <w:sz w:val="20"/>
        </w:rPr>
        <w:t>nych, 16</w:t>
      </w:r>
      <w:r>
        <w:rPr>
          <w:rFonts w:asciiTheme="minorHAnsi" w:hAnsiTheme="minorHAnsi"/>
          <w:sz w:val="20"/>
        </w:rPr>
        <w:t>0</w:t>
      </w:r>
      <w:r w:rsidRPr="00D93D81">
        <w:rPr>
          <w:rFonts w:asciiTheme="minorHAnsi" w:hAnsiTheme="minorHAnsi"/>
          <w:sz w:val="20"/>
        </w:rPr>
        <w:t xml:space="preserve"> jednostek baterii, system wielu ładowarek oraz stację bazową radia centralnego. Dodatkowo, system</w:t>
      </w:r>
      <w:r>
        <w:rPr>
          <w:rFonts w:asciiTheme="minorHAnsi" w:hAnsiTheme="minorHAnsi"/>
          <w:sz w:val="20"/>
        </w:rPr>
        <w:t xml:space="preserve"> powinien być zabezpieczony w 30</w:t>
      </w:r>
      <w:r w:rsidRPr="00D93D81">
        <w:rPr>
          <w:rFonts w:asciiTheme="minorHAnsi" w:hAnsiTheme="minorHAnsi"/>
          <w:sz w:val="20"/>
        </w:rPr>
        <w:t xml:space="preserve"> indywidualnych, przenośnych  radiostacji dla potrzeb zespołu </w:t>
      </w:r>
      <w:r>
        <w:rPr>
          <w:rFonts w:asciiTheme="minorHAnsi" w:hAnsiTheme="minorHAnsi"/>
          <w:sz w:val="20"/>
        </w:rPr>
        <w:t xml:space="preserve">ochrony Organizacji narodów Zjednoczonych </w:t>
      </w:r>
      <w:r w:rsidRPr="00D93D81">
        <w:rPr>
          <w:rFonts w:asciiTheme="minorHAnsi" w:hAnsiTheme="minorHAnsi"/>
          <w:sz w:val="20"/>
        </w:rPr>
        <w:t>zarządzając</w:t>
      </w:r>
      <w:r>
        <w:rPr>
          <w:rFonts w:asciiTheme="minorHAnsi" w:hAnsiTheme="minorHAnsi"/>
          <w:sz w:val="20"/>
        </w:rPr>
        <w:t>ego miejscem , wyposażonych w 30</w:t>
      </w:r>
      <w:r w:rsidRPr="00D93D81">
        <w:rPr>
          <w:rFonts w:asciiTheme="minorHAnsi" w:hAnsiTheme="minorHAnsi"/>
          <w:sz w:val="20"/>
        </w:rPr>
        <w:t xml:space="preserve"> indywid</w:t>
      </w:r>
      <w:r>
        <w:rPr>
          <w:rFonts w:asciiTheme="minorHAnsi" w:hAnsiTheme="minorHAnsi"/>
          <w:sz w:val="20"/>
        </w:rPr>
        <w:t>ualnych słuchawek dousznych, 60</w:t>
      </w:r>
      <w:r w:rsidRPr="00D93D81">
        <w:rPr>
          <w:rFonts w:asciiTheme="minorHAnsi" w:hAnsiTheme="minorHAnsi"/>
          <w:sz w:val="20"/>
        </w:rPr>
        <w:t xml:space="preserve"> jednostek baterii, system wielu ładowarek oraz centralne radio stacji bazowej nadające na innych częstotliwościach niż system operacyjny bezpieczeństwa</w:t>
      </w:r>
      <w:r>
        <w:rPr>
          <w:rFonts w:asciiTheme="minorHAnsi" w:hAnsiTheme="minorHAnsi"/>
          <w:sz w:val="20"/>
        </w:rPr>
        <w:t>.</w:t>
      </w:r>
    </w:p>
    <w:p w:rsidR="0006224E" w:rsidRPr="0006224E" w:rsidRDefault="0006224E" w:rsidP="0006224E">
      <w:pPr>
        <w:pStyle w:val="Akapitzlist"/>
        <w:spacing w:before="120" w:line="23" w:lineRule="atLeast"/>
        <w:ind w:left="72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CE0512" w:rsidRPr="00217501" w:rsidRDefault="00CE0512" w:rsidP="00CE0512">
      <w:pPr>
        <w:pStyle w:val="Akapitzlist"/>
        <w:numPr>
          <w:ilvl w:val="0"/>
          <w:numId w:val="20"/>
        </w:numPr>
        <w:spacing w:before="120"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217501">
        <w:rPr>
          <w:rFonts w:asciiTheme="minorHAnsi" w:hAnsiTheme="minorHAnsi" w:cstheme="minorHAnsi"/>
          <w:b/>
          <w:bCs/>
          <w:sz w:val="22"/>
          <w:szCs w:val="22"/>
        </w:rPr>
        <w:t>Strefa</w:t>
      </w:r>
      <w:proofErr w:type="spellEnd"/>
      <w:r w:rsidRPr="0021750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/>
          <w:bCs/>
          <w:sz w:val="22"/>
          <w:szCs w:val="22"/>
        </w:rPr>
        <w:t>rejestracji</w:t>
      </w:r>
      <w:proofErr w:type="spellEnd"/>
    </w:p>
    <w:p w:rsidR="00CE0512" w:rsidRPr="00217501" w:rsidRDefault="00CE0512" w:rsidP="00CE0512">
      <w:pPr>
        <w:pStyle w:val="Akapitzlist"/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Wykonawca zapewni co najmniej </w:t>
      </w:r>
      <w:r w:rsidRPr="00217501">
        <w:rPr>
          <w:rFonts w:asciiTheme="minorHAnsi" w:hAnsiTheme="minorHAnsi" w:cstheme="minorHAnsi"/>
          <w:b/>
          <w:bCs/>
          <w:sz w:val="22"/>
          <w:szCs w:val="22"/>
        </w:rPr>
        <w:t>12 punktów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rejestracyjnych</w:t>
      </w:r>
      <w:r w:rsidRPr="00217501">
        <w:rPr>
          <w:rFonts w:asciiTheme="minorHAnsi" w:hAnsiTheme="minorHAnsi" w:cstheme="minorHAnsi"/>
          <w:bCs/>
          <w:sz w:val="22"/>
          <w:szCs w:val="22"/>
          <w:lang w:val="pl-PL"/>
        </w:rPr>
        <w:t>. Każdy punkt będzie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stale obsługiwany przez 1 pracownika. Pracownicy zatrudnieni do stałej obsługi punktów rejestracyjnych będą obsługiwać te punkty w takim systemie zmianowym, który zapewni sprawną i profesjonalną obsługę przez cały czas otwarcia punktów rejestracyjnych.</w:t>
      </w:r>
    </w:p>
    <w:p w:rsidR="00CE0512" w:rsidRPr="00217501" w:rsidRDefault="00CE0512" w:rsidP="00CE0512">
      <w:pPr>
        <w:pStyle w:val="Akapitzlist"/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Do zadań pracowników obsługujących punkty rejestracyjne będzie należało: weryfikowanie pojawiających się gości jako zarejestrowanych w systemie uczestników WUF11 (w przypadku braku ówczesnej rejestracji - będą sami dokonywać rejestracji takich osób w systemie); drukowanie identyfikatorów imiennych ze zdjęciem (i skompletowanie ich z plastikowym etui i smyczą odpowiedniego koloru) i wydawanie ich zweryfikowanym (zarejestrowanym przez nich) uczestnikom WUF11; </w:t>
      </w:r>
      <w:r w:rsidRPr="00217501">
        <w:rPr>
          <w:rFonts w:asciiTheme="minorHAnsi" w:hAnsiTheme="minorHAnsi" w:cstheme="minorHAnsi"/>
          <w:bCs/>
          <w:sz w:val="22"/>
          <w:szCs w:val="22"/>
        </w:rPr>
        <w:lastRenderedPageBreak/>
        <w:t>wydawanie uczestnikom zaproszeń na wydarzenia towarzyszące oraz ewentualnie informowanie o agendzie WUF11, lokalizacji ważniejszych punktów WUF11 i podobne. Pracownicy powinni posługiwać się j. angielskim na poziomie min. B2 oraz minimum 2 pracowników</w:t>
      </w:r>
      <w:r w:rsidR="00F669D8" w:rsidRP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podczas zmiany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powinno posługiwać się  j. francuskim oraz j. hiszpańskim  </w:t>
      </w:r>
      <w:r w:rsidRPr="00217501">
        <w:rPr>
          <w:rFonts w:asciiTheme="minorHAnsi" w:hAnsiTheme="minorHAnsi" w:cstheme="minorHAnsi"/>
          <w:sz w:val="22"/>
          <w:szCs w:val="22"/>
        </w:rPr>
        <w:t xml:space="preserve">(1 pracownik – j. francuski, </w:t>
      </w:r>
      <w:r w:rsidRPr="00217501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217501">
        <w:rPr>
          <w:rFonts w:asciiTheme="minorHAnsi" w:hAnsiTheme="minorHAnsi" w:cstheme="minorHAnsi"/>
          <w:sz w:val="22"/>
          <w:szCs w:val="22"/>
        </w:rPr>
        <w:t xml:space="preserve"> pracownik – j. hiszpański).</w:t>
      </w:r>
    </w:p>
    <w:p w:rsidR="00CE0512" w:rsidRPr="00217501" w:rsidRDefault="00CE0512" w:rsidP="00CE0512">
      <w:pPr>
        <w:pStyle w:val="Akapitzlist"/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Każdy punkt rejestracyjny będzie zorganizowany w formie oddzielonych od siebie recepcji z biurkiem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i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miejscem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do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siedzenia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dla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pracownika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rejestrującego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:rsidR="00CE0512" w:rsidRPr="00217501" w:rsidRDefault="00CE0512" w:rsidP="00CE0512">
      <w:pPr>
        <w:pStyle w:val="Akapitzlist"/>
        <w:numPr>
          <w:ilvl w:val="0"/>
          <w:numId w:val="20"/>
        </w:numPr>
        <w:spacing w:before="120"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7501">
        <w:rPr>
          <w:rFonts w:asciiTheme="minorHAnsi" w:hAnsiTheme="minorHAnsi" w:cstheme="minorHAnsi"/>
          <w:b/>
          <w:bCs/>
          <w:sz w:val="22"/>
          <w:szCs w:val="22"/>
        </w:rPr>
        <w:t>Strefa akredytacji</w:t>
      </w:r>
    </w:p>
    <w:p w:rsidR="00CE0512" w:rsidRPr="00217501" w:rsidRDefault="00CE0512" w:rsidP="00CE0512">
      <w:pPr>
        <w:pStyle w:val="Akapitzlist"/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Wykonawca zapewni </w:t>
      </w:r>
      <w:r w:rsidRPr="00217501">
        <w:rPr>
          <w:rFonts w:asciiTheme="minorHAnsi" w:hAnsiTheme="minorHAnsi" w:cstheme="minorHAnsi"/>
          <w:b/>
          <w:bCs/>
          <w:sz w:val="22"/>
          <w:szCs w:val="22"/>
        </w:rPr>
        <w:t>40 punktów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akredytacyjnych</w:t>
      </w:r>
      <w:r w:rsidRPr="00217501">
        <w:rPr>
          <w:rFonts w:asciiTheme="minorHAnsi" w:hAnsiTheme="minorHAnsi" w:cstheme="minorHAnsi"/>
          <w:bCs/>
          <w:sz w:val="22"/>
          <w:szCs w:val="22"/>
          <w:lang w:val="pl-PL"/>
        </w:rPr>
        <w:t>. Każdy punkt będzie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stale obsługiwany przez 1 pracownika. Pracownicy zatrudnieni do stałej obsługi punktów akredytacyjnych będą obsługiwać te punkty w takim systemie zmianowym, który zapewni sprawną i profesjonalną obsługę przez cały czas otwarcia punktów akredytacyjnych.</w:t>
      </w:r>
    </w:p>
    <w:p w:rsidR="00CE0512" w:rsidRPr="00217501" w:rsidRDefault="00CE0512" w:rsidP="00CE0512">
      <w:pPr>
        <w:pStyle w:val="Akapitzlist"/>
        <w:spacing w:before="120"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Do zadań pracowników obsługujących punkty akredytacyjne będzie należało: weryfikowanie uczestników, udzielanie im akredytacji i wydawanie odpowiednich identyfikatorów, a także wydawanie uczestnikom zaproszeń na wydarzenia towarzyszące oraz ewentualnie informowanie o agendzie WUF11, lokalizacji ważniejszych punktów WUF 11 i podobne. Pracownicy powinni posługiwać się j. angielskim na poziomie min. B2 oraz minimum 2 pracowników </w:t>
      </w:r>
      <w:r w:rsidR="00F669D8" w:rsidRPr="0021750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podczas zmiany </w:t>
      </w:r>
      <w:r w:rsidRPr="00217501">
        <w:rPr>
          <w:rFonts w:asciiTheme="minorHAnsi" w:hAnsiTheme="minorHAnsi" w:cstheme="minorHAnsi"/>
          <w:bCs/>
          <w:sz w:val="22"/>
          <w:szCs w:val="22"/>
        </w:rPr>
        <w:t>powinno posługiwać się  j.</w:t>
      </w:r>
      <w:r w:rsidR="00BC7739" w:rsidRPr="00217501">
        <w:rPr>
          <w:rFonts w:asciiTheme="minorHAnsi" w:hAnsiTheme="minorHAnsi" w:cstheme="minorHAnsi"/>
          <w:bCs/>
          <w:sz w:val="22"/>
          <w:szCs w:val="22"/>
        </w:rPr>
        <w:t xml:space="preserve"> francuskim oraz j. hiszpańskim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17501">
        <w:rPr>
          <w:rFonts w:asciiTheme="minorHAnsi" w:hAnsiTheme="minorHAnsi" w:cstheme="minorHAnsi"/>
          <w:sz w:val="22"/>
          <w:szCs w:val="22"/>
        </w:rPr>
        <w:t xml:space="preserve">(1 pracownik – j. francuski, </w:t>
      </w:r>
      <w:r w:rsidRPr="00217501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217501">
        <w:rPr>
          <w:rFonts w:asciiTheme="minorHAnsi" w:hAnsiTheme="minorHAnsi" w:cstheme="minorHAnsi"/>
          <w:sz w:val="22"/>
          <w:szCs w:val="22"/>
        </w:rPr>
        <w:t xml:space="preserve"> pracownik – j. hiszpański).</w:t>
      </w:r>
    </w:p>
    <w:p w:rsidR="00CE0512" w:rsidRPr="00217501" w:rsidRDefault="00CE0512" w:rsidP="00F669D8">
      <w:pPr>
        <w:pStyle w:val="Akapitzlist"/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Wykonawca zorganizuje strefę akredytacji tak, żeby określona ilość punktów akredytacyjnych była przyporządkowana do poszczególnych kategorii/grup uczestników (VIP, media, wystawcy, pozostali uczestnicy) według schematu:</w:t>
      </w:r>
    </w:p>
    <w:p w:rsidR="00CE0512" w:rsidRPr="00217501" w:rsidRDefault="00CE0512" w:rsidP="00CE0512">
      <w:pPr>
        <w:pStyle w:val="Akapitzlist"/>
        <w:spacing w:before="120" w:line="23" w:lineRule="atLeast"/>
        <w:ind w:left="710" w:hanging="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- 12 punktów dla VIP,</w:t>
      </w:r>
    </w:p>
    <w:p w:rsidR="00CE0512" w:rsidRPr="00217501" w:rsidRDefault="00CE0512" w:rsidP="00CE0512">
      <w:pPr>
        <w:pStyle w:val="Akapitzlist"/>
        <w:spacing w:before="120" w:line="23" w:lineRule="atLeast"/>
        <w:ind w:left="710" w:hanging="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- 6 punktów dla mediów,</w:t>
      </w:r>
    </w:p>
    <w:p w:rsidR="00CE0512" w:rsidRPr="00217501" w:rsidRDefault="00CE0512" w:rsidP="00CE0512">
      <w:pPr>
        <w:pStyle w:val="Akapitzlist"/>
        <w:spacing w:before="120" w:line="23" w:lineRule="atLeast"/>
        <w:ind w:left="710" w:hanging="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- 6 punktów dla wystawców,</w:t>
      </w:r>
    </w:p>
    <w:p w:rsidR="00CE0512" w:rsidRPr="00217501" w:rsidRDefault="00CE0512" w:rsidP="00F669D8">
      <w:pPr>
        <w:pStyle w:val="Akapitzlist"/>
        <w:spacing w:before="120" w:line="23" w:lineRule="atLeast"/>
        <w:ind w:left="710" w:hanging="2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- 16 punktów dla pozostałych uczestników.</w:t>
      </w:r>
    </w:p>
    <w:p w:rsidR="00217501" w:rsidRDefault="00217501" w:rsidP="00F669D8">
      <w:pPr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17501" w:rsidRPr="00217501" w:rsidRDefault="00334E7C" w:rsidP="00217501">
      <w:pPr>
        <w:pStyle w:val="Akapitzlist"/>
        <w:numPr>
          <w:ilvl w:val="0"/>
          <w:numId w:val="20"/>
        </w:numPr>
        <w:spacing w:before="120"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Ogólne wymogi dla strefy rejestracji i akredytacji </w:t>
      </w:r>
      <w:r w:rsidR="00217501" w:rsidRPr="00217501">
        <w:rPr>
          <w:rFonts w:asciiTheme="minorHAnsi" w:hAnsiTheme="minorHAnsi" w:cstheme="minorHAnsi"/>
          <w:b/>
          <w:bCs/>
          <w:sz w:val="22"/>
          <w:szCs w:val="22"/>
        </w:rPr>
        <w:t>uczestników</w:t>
      </w:r>
    </w:p>
    <w:p w:rsidR="00217501" w:rsidRPr="00217501" w:rsidRDefault="00217501" w:rsidP="009168E7">
      <w:pPr>
        <w:spacing w:before="120" w:line="23" w:lineRule="atLeast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Elektroniczny system liczenia uczestników, ilość bramek do ustalenia (pkt……..)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Niezależny szybki dostęp LAN z co najmniej 1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Gbits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(nie mniej niż 50 punktów dostępowych LAN) do obszaru rejestracji. 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Stoiska rejestracyjne na miejscu (około 12 stanowisk, 6 stołów, 24 krzesła z oświetleniem minimum 500 luksów) i poczekalnia przed kolejką rejestracyjną (50 krzeseł) oraz w pobliżu stanowiska rejestracji na miejscu (30 krzeseł) z personelem.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Stoiska akredytacyjne wyposażone w laptopy, kamery USB Full HD. Światła, stoły, 2 krzesła na każdy stół i 10 dodatkowych stołów wraz z obsługą (1 osoba na 1 stanowisko).</w:t>
      </w:r>
      <w:r w:rsidR="009168E7">
        <w:rPr>
          <w:rFonts w:asciiTheme="minorHAnsi" w:hAnsiTheme="minorHAnsi" w:cstheme="minorHAnsi"/>
          <w:bCs/>
          <w:sz w:val="22"/>
          <w:szCs w:val="22"/>
        </w:rPr>
        <w:t xml:space="preserve"> Łącznie 40 punktów akredytacyjnych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Serwerownię zamykaną na klucz, wyposażonej w 3 komputery/serwery podłączone do sieci LAN. Wymagania minimalne serwera: procesor i7 8thGEN  4ghz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cpu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, 16gb ram, 500gb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hd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SSD, karta sieciowa LAN + Wifi, Windows 10, antywirus, oprogramowanie w języku angielskim. Serwery muszą być podłączone do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o przepustowości 40/40mbits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Puste plakietki ze zdjęciem z wbudowanym chipem, etui na identyfikatory i smycze oznaczone logo WUF (minimum 30 000 wstępnie zaprogramowanych kart RFID (w tym pracownicy obsługujący WUF11), liczba ta zostanie zwiększona, jeśli będzie to wymagane zgodnie z liczbą rejestracji).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lastRenderedPageBreak/>
        <w:t>30 kolorowych drukarek kart RFID Zebra ZXP SERIES 3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76 laptopów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62 kamery internetowe (Rozdzielczość kamery 1080p).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500 kolorowych i 50 czarnych taśm Zebra, do ustalenia (do drukarek). 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2 szybkie drukarki kolorowe sieciowe (drukowanie, kopiowanie, skanowanie - 60 stron A4 minutę, 25 stron A3 na minutę, możliwość drukowania z pendrive)</w:t>
      </w:r>
    </w:p>
    <w:p w:rsidR="00217501" w:rsidRPr="00217501" w:rsidRDefault="00217501" w:rsidP="009168E7">
      <w:pPr>
        <w:numPr>
          <w:ilvl w:val="1"/>
          <w:numId w:val="25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Punkt dystrybucji toreb dla delegatów (z zamykanym miejscem i odpowiednią przestrzenią do pakowania zawartości i miejscem do przechowywania) oraz 8 czytników </w:t>
      </w:r>
      <w:r w:rsidRPr="0021750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kart i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  <w:lang w:bidi="pl-PL"/>
        </w:rPr>
        <w:t>tagów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 RFID, który musi posiadać złącze USB oraz tryb emulacji klawiatury. Musi być podłączony do laptopa,</w:t>
      </w:r>
      <w:r w:rsidRPr="00217501">
        <w:rPr>
          <w:rFonts w:asciiTheme="minorHAnsi" w:hAnsiTheme="minorHAnsi" w:cstheme="minorHAnsi"/>
          <w:bCs/>
          <w:sz w:val="22"/>
          <w:szCs w:val="22"/>
        </w:rPr>
        <w:t xml:space="preserve"> wraz z obsługą.</w:t>
      </w:r>
    </w:p>
    <w:p w:rsidR="00217501" w:rsidRPr="00217501" w:rsidRDefault="00217501" w:rsidP="009168E7">
      <w:pPr>
        <w:spacing w:before="120" w:line="23" w:lineRule="atLeast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Wymagania minimalne laptopów do rejestracji: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i5 8thGEN, 2ghz CPU, 8gb RAM,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250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Gb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HD SSD,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karta sieciowa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LAN+Wifi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217501">
        <w:rPr>
          <w:rFonts w:asciiTheme="minorHAnsi" w:hAnsiTheme="minorHAnsi" w:cstheme="minorHAnsi"/>
          <w:bCs/>
          <w:sz w:val="22"/>
          <w:szCs w:val="22"/>
        </w:rPr>
        <w:t>windows</w:t>
      </w:r>
      <w:proofErr w:type="spellEnd"/>
      <w:r w:rsidRPr="00217501">
        <w:rPr>
          <w:rFonts w:asciiTheme="minorHAnsi" w:hAnsiTheme="minorHAnsi" w:cstheme="minorHAnsi"/>
          <w:bCs/>
          <w:sz w:val="22"/>
          <w:szCs w:val="22"/>
        </w:rPr>
        <w:t xml:space="preserve"> 10,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Pakiet Office 365,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 xml:space="preserve">antywirus, </w:t>
      </w:r>
    </w:p>
    <w:p w:rsidR="00217501" w:rsidRPr="00217501" w:rsidRDefault="00217501" w:rsidP="009168E7">
      <w:pPr>
        <w:numPr>
          <w:ilvl w:val="0"/>
          <w:numId w:val="22"/>
        </w:numPr>
        <w:spacing w:before="120" w:line="23" w:lineRule="atLeast"/>
        <w:ind w:left="1560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7501">
        <w:rPr>
          <w:rFonts w:asciiTheme="minorHAnsi" w:hAnsiTheme="minorHAnsi" w:cstheme="minorHAnsi"/>
          <w:bCs/>
          <w:sz w:val="22"/>
          <w:szCs w:val="22"/>
        </w:rPr>
        <w:t>oprogramowanie w języku angielskim.</w:t>
      </w:r>
    </w:p>
    <w:p w:rsidR="00217501" w:rsidRPr="00217501" w:rsidRDefault="00217501" w:rsidP="009168E7">
      <w:pPr>
        <w:spacing w:before="120" w:line="23" w:lineRule="atLeast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17501" w:rsidRPr="00217501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0275A"/>
    <w:multiLevelType w:val="hybridMultilevel"/>
    <w:tmpl w:val="D6B2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D34F2"/>
    <w:multiLevelType w:val="hybridMultilevel"/>
    <w:tmpl w:val="A25E6CF0"/>
    <w:lvl w:ilvl="0" w:tplc="8F204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F439B"/>
    <w:multiLevelType w:val="hybridMultilevel"/>
    <w:tmpl w:val="F424A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33FA2"/>
    <w:multiLevelType w:val="hybridMultilevel"/>
    <w:tmpl w:val="249A856E"/>
    <w:lvl w:ilvl="0" w:tplc="8B2CB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72AB0"/>
    <w:multiLevelType w:val="hybridMultilevel"/>
    <w:tmpl w:val="A6E66F68"/>
    <w:lvl w:ilvl="0" w:tplc="508C99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93002"/>
    <w:multiLevelType w:val="hybridMultilevel"/>
    <w:tmpl w:val="DEC0F5CE"/>
    <w:lvl w:ilvl="0" w:tplc="A96642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463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5">
    <w:nsid w:val="5EFF3A1B"/>
    <w:multiLevelType w:val="hybridMultilevel"/>
    <w:tmpl w:val="B87876DA"/>
    <w:lvl w:ilvl="0" w:tplc="D4B241D8">
      <w:start w:val="1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2A5D97"/>
    <w:multiLevelType w:val="hybridMultilevel"/>
    <w:tmpl w:val="810AE5A2"/>
    <w:lvl w:ilvl="0" w:tplc="81C251E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20D55"/>
    <w:multiLevelType w:val="hybridMultilevel"/>
    <w:tmpl w:val="B36A66F2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12A92"/>
    <w:multiLevelType w:val="multilevel"/>
    <w:tmpl w:val="6292D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3F7493"/>
    <w:multiLevelType w:val="multilevel"/>
    <w:tmpl w:val="102A9B9C"/>
    <w:lvl w:ilvl="0">
      <w:start w:val="1"/>
      <w:numFmt w:val="decimal"/>
      <w:lvlText w:val="%1. 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720"/>
      </w:pPr>
      <w:rPr>
        <w:rFonts w:hint="default"/>
        <w:b w:val="0"/>
        <w:color w:val="auto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>
    <w:nsid w:val="76322954"/>
    <w:multiLevelType w:val="hybridMultilevel"/>
    <w:tmpl w:val="97C623E6"/>
    <w:lvl w:ilvl="0" w:tplc="EEEED792">
      <w:start w:val="1"/>
      <w:numFmt w:val="decimal"/>
      <w:lvlText w:val="IX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3"/>
  </w:num>
  <w:num w:numId="2">
    <w:abstractNumId w:val="18"/>
  </w:num>
  <w:num w:numId="3">
    <w:abstractNumId w:val="5"/>
  </w:num>
  <w:num w:numId="4">
    <w:abstractNumId w:val="14"/>
  </w:num>
  <w:num w:numId="5">
    <w:abstractNumId w:val="8"/>
  </w:num>
  <w:num w:numId="6">
    <w:abstractNumId w:val="24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21"/>
  </w:num>
  <w:num w:numId="12">
    <w:abstractNumId w:val="7"/>
  </w:num>
  <w:num w:numId="13">
    <w:abstractNumId w:val="3"/>
  </w:num>
  <w:num w:numId="14">
    <w:abstractNumId w:val="10"/>
  </w:num>
  <w:num w:numId="15">
    <w:abstractNumId w:val="11"/>
  </w:num>
  <w:num w:numId="16">
    <w:abstractNumId w:val="16"/>
  </w:num>
  <w:num w:numId="17">
    <w:abstractNumId w:val="17"/>
  </w:num>
  <w:num w:numId="18">
    <w:abstractNumId w:val="22"/>
  </w:num>
  <w:num w:numId="19">
    <w:abstractNumId w:val="6"/>
  </w:num>
  <w:num w:numId="20">
    <w:abstractNumId w:val="2"/>
  </w:num>
  <w:num w:numId="21">
    <w:abstractNumId w:val="13"/>
  </w:num>
  <w:num w:numId="22">
    <w:abstractNumId w:val="15"/>
  </w:num>
  <w:num w:numId="23">
    <w:abstractNumId w:val="12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436F7"/>
    <w:rsid w:val="0006224E"/>
    <w:rsid w:val="000E3FC9"/>
    <w:rsid w:val="000E7948"/>
    <w:rsid w:val="00120D39"/>
    <w:rsid w:val="00152B5A"/>
    <w:rsid w:val="00167170"/>
    <w:rsid w:val="00175531"/>
    <w:rsid w:val="00187D4D"/>
    <w:rsid w:val="001A2B48"/>
    <w:rsid w:val="001A7389"/>
    <w:rsid w:val="00217501"/>
    <w:rsid w:val="00237403"/>
    <w:rsid w:val="00301997"/>
    <w:rsid w:val="0032510D"/>
    <w:rsid w:val="00332276"/>
    <w:rsid w:val="00334E7C"/>
    <w:rsid w:val="00361F06"/>
    <w:rsid w:val="003862E3"/>
    <w:rsid w:val="003918FB"/>
    <w:rsid w:val="003D6916"/>
    <w:rsid w:val="004137CF"/>
    <w:rsid w:val="00423B89"/>
    <w:rsid w:val="004247E5"/>
    <w:rsid w:val="00431DB7"/>
    <w:rsid w:val="0045691C"/>
    <w:rsid w:val="004723DF"/>
    <w:rsid w:val="0047549F"/>
    <w:rsid w:val="004C4242"/>
    <w:rsid w:val="00520394"/>
    <w:rsid w:val="005848E1"/>
    <w:rsid w:val="00591DDE"/>
    <w:rsid w:val="005B1395"/>
    <w:rsid w:val="005C0FF0"/>
    <w:rsid w:val="00695EEC"/>
    <w:rsid w:val="006F7829"/>
    <w:rsid w:val="00722DEF"/>
    <w:rsid w:val="0076034D"/>
    <w:rsid w:val="007822E0"/>
    <w:rsid w:val="007B3C9A"/>
    <w:rsid w:val="007B7C44"/>
    <w:rsid w:val="007D2BA8"/>
    <w:rsid w:val="00810D80"/>
    <w:rsid w:val="00820654"/>
    <w:rsid w:val="0082564B"/>
    <w:rsid w:val="008721A8"/>
    <w:rsid w:val="00876927"/>
    <w:rsid w:val="008B12F6"/>
    <w:rsid w:val="008D555D"/>
    <w:rsid w:val="00915930"/>
    <w:rsid w:val="009168E7"/>
    <w:rsid w:val="00965D25"/>
    <w:rsid w:val="00993451"/>
    <w:rsid w:val="00A2463B"/>
    <w:rsid w:val="00AA6801"/>
    <w:rsid w:val="00AD3438"/>
    <w:rsid w:val="00AF39B1"/>
    <w:rsid w:val="00BC7739"/>
    <w:rsid w:val="00BF0321"/>
    <w:rsid w:val="00C27A7A"/>
    <w:rsid w:val="00C335B6"/>
    <w:rsid w:val="00C6780E"/>
    <w:rsid w:val="00C74573"/>
    <w:rsid w:val="00CC6475"/>
    <w:rsid w:val="00CC66D6"/>
    <w:rsid w:val="00CE0512"/>
    <w:rsid w:val="00CE425C"/>
    <w:rsid w:val="00DE39BE"/>
    <w:rsid w:val="00DF3F25"/>
    <w:rsid w:val="00DF78E4"/>
    <w:rsid w:val="00E50E56"/>
    <w:rsid w:val="00E52338"/>
    <w:rsid w:val="00E64F45"/>
    <w:rsid w:val="00EA2F07"/>
    <w:rsid w:val="00EE13C2"/>
    <w:rsid w:val="00F6507B"/>
    <w:rsid w:val="00F669D8"/>
    <w:rsid w:val="00FA16C8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Para">
    <w:name w:val="DecPara"/>
    <w:basedOn w:val="Normalny"/>
    <w:rsid w:val="0006224E"/>
    <w:pPr>
      <w:spacing w:before="180"/>
    </w:pPr>
    <w:rPr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Para">
    <w:name w:val="DecPara"/>
    <w:basedOn w:val="Normalny"/>
    <w:rsid w:val="0006224E"/>
    <w:pPr>
      <w:spacing w:before="180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Wojciech Porczyk</cp:lastModifiedBy>
  <cp:revision>3</cp:revision>
  <dcterms:created xsi:type="dcterms:W3CDTF">2021-07-13T15:33:00Z</dcterms:created>
  <dcterms:modified xsi:type="dcterms:W3CDTF">2021-07-13T17:06:00Z</dcterms:modified>
</cp:coreProperties>
</file>