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25682"/>
    <w:bookmarkStart w:id="1" w:name="_Hlk128118693"/>
    <w:p w14:paraId="69274D3F" w14:textId="77777777" w:rsidR="00334D2E" w:rsidRPr="00334D2E" w:rsidRDefault="00334D2E" w:rsidP="00334D2E">
      <w:pPr>
        <w:spacing w:before="480" w:after="480" w:line="360" w:lineRule="auto"/>
        <w:rPr>
          <w:rFonts w:cstheme="minorHAnsi"/>
          <w:b/>
          <w:bCs/>
          <w:i/>
          <w:iCs/>
        </w:rPr>
      </w:pPr>
      <w:r w:rsidRPr="00334D2E">
        <w:rPr>
          <w:rFonts w:cstheme="minorHAnsi"/>
        </w:rPr>
        <w:object w:dxaOrig="641" w:dyaOrig="721" w14:anchorId="75D43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zary orzeł w koronie z głową zwróconą w lewą stronę." style="width:41.25pt;height:41.25pt" o:ole="" fillcolor="window">
            <v:imagedata r:id="rId7" o:title=""/>
          </v:shape>
          <o:OLEObject Type="Embed" ProgID="Word.Picture.8" ShapeID="_x0000_i1027" DrawAspect="Content" ObjectID="_1738732478" r:id="rId8"/>
        </w:object>
      </w:r>
    </w:p>
    <w:p w14:paraId="23CB684B" w14:textId="77777777" w:rsidR="00334D2E" w:rsidRPr="00334D2E" w:rsidRDefault="00334D2E" w:rsidP="00334D2E">
      <w:pPr>
        <w:spacing w:before="480" w:after="480" w:line="360" w:lineRule="auto"/>
        <w:rPr>
          <w:rFonts w:cstheme="minorHAnsi"/>
          <w:b/>
          <w:bCs/>
        </w:rPr>
      </w:pPr>
      <w:r w:rsidRPr="00334D2E">
        <w:rPr>
          <w:rFonts w:cstheme="minorHAnsi"/>
          <w:b/>
          <w:bCs/>
          <w:sz w:val="32"/>
          <w:szCs w:val="32"/>
        </w:rPr>
        <w:t>Regionalny Dyrektor Ochrony Środowiska w Gorzowie Wielkopolskim</w:t>
      </w:r>
      <w:bookmarkEnd w:id="0"/>
    </w:p>
    <w:p w14:paraId="4D6CC921" w14:textId="77777777" w:rsidR="00334D2E" w:rsidRPr="00334D2E" w:rsidRDefault="00334D2E" w:rsidP="00334D2E">
      <w:pPr>
        <w:spacing w:before="480" w:after="480" w:line="360" w:lineRule="auto"/>
        <w:rPr>
          <w:rFonts w:eastAsia="Times New Roman" w:cstheme="minorHAnsi"/>
          <w:sz w:val="24"/>
          <w:szCs w:val="24"/>
          <w:lang w:eastAsia="pl-PL"/>
        </w:rPr>
      </w:pPr>
      <w:r w:rsidRPr="00334D2E">
        <w:rPr>
          <w:rFonts w:eastAsia="Times New Roman" w:cstheme="minorHAnsi"/>
          <w:sz w:val="24"/>
          <w:szCs w:val="24"/>
          <w:lang w:eastAsia="pl-PL"/>
        </w:rPr>
        <w:t>Gorzów Wielkopolski, 23 lutego 2023 r.</w:t>
      </w:r>
    </w:p>
    <w:p w14:paraId="7C8A5A95" w14:textId="1D14F3C4" w:rsidR="00334D2E" w:rsidRPr="00334D2E" w:rsidRDefault="00334D2E" w:rsidP="00334D2E">
      <w:pPr>
        <w:spacing w:before="480" w:after="480" w:line="360" w:lineRule="auto"/>
        <w:rPr>
          <w:rFonts w:eastAsia="Times New Roman" w:cstheme="minorHAnsi"/>
          <w:sz w:val="24"/>
          <w:szCs w:val="24"/>
          <w:lang w:eastAsia="pl-PL"/>
        </w:rPr>
      </w:pPr>
      <w:r w:rsidRPr="00334D2E">
        <w:rPr>
          <w:rFonts w:cstheme="minorHAnsi"/>
          <w:sz w:val="24"/>
          <w:szCs w:val="24"/>
          <w:lang w:eastAsia="pl-PL"/>
        </w:rPr>
        <w:t>WZŚ.420.10.2023.AJ</w:t>
      </w:r>
      <w:bookmarkEnd w:id="1"/>
    </w:p>
    <w:p w14:paraId="0EEF2E0A" w14:textId="4E03A2D3" w:rsidR="00C60F8B" w:rsidRPr="00334D2E" w:rsidRDefault="00334D2E" w:rsidP="00334D2E">
      <w:pPr>
        <w:pStyle w:val="Nagwek1"/>
        <w:spacing w:before="480" w:after="480" w:line="360" w:lineRule="auto"/>
        <w:rPr>
          <w:rFonts w:asciiTheme="minorHAnsi" w:hAnsiTheme="minorHAnsi" w:cstheme="minorHAnsi"/>
          <w:b/>
          <w:bCs/>
          <w:color w:val="auto"/>
        </w:rPr>
      </w:pPr>
      <w:r w:rsidRPr="00334D2E">
        <w:rPr>
          <w:rFonts w:asciiTheme="minorHAnsi" w:hAnsiTheme="minorHAnsi" w:cstheme="minorHAnsi"/>
          <w:b/>
          <w:bCs/>
          <w:color w:val="auto"/>
        </w:rPr>
        <w:t>Decyzja o środowiskowych uwarunkowaniach</w:t>
      </w:r>
    </w:p>
    <w:p w14:paraId="08C5E1B2" w14:textId="77777777" w:rsidR="00C60F8B" w:rsidRPr="00334D2E" w:rsidRDefault="00C60F8B" w:rsidP="00334D2E">
      <w:pPr>
        <w:spacing w:before="480" w:after="480" w:line="360" w:lineRule="auto"/>
        <w:rPr>
          <w:rFonts w:cstheme="minorHAnsi"/>
        </w:rPr>
      </w:pPr>
      <w:r w:rsidRPr="00334D2E">
        <w:rPr>
          <w:rFonts w:eastAsia="Times New Roman" w:cstheme="minorHAnsi"/>
          <w:lang w:eastAsia="pl-PL"/>
        </w:rPr>
        <w:t>Regionalny Dyrektor Ochrony Środowiska w Gorzowie Wielkopolskim, działając na podstawie art. 104</w:t>
      </w:r>
      <w:r w:rsidR="006643BD" w:rsidRPr="00334D2E">
        <w:rPr>
          <w:rFonts w:eastAsia="Times New Roman" w:cstheme="minorHAnsi"/>
          <w:lang w:eastAsia="pl-PL"/>
        </w:rPr>
        <w:t xml:space="preserve">, </w:t>
      </w:r>
      <w:r w:rsidRPr="00334D2E">
        <w:rPr>
          <w:rFonts w:eastAsia="Times New Roman" w:cstheme="minorHAnsi"/>
          <w:lang w:eastAsia="pl-PL"/>
        </w:rPr>
        <w:t>107</w:t>
      </w:r>
      <w:r w:rsidR="006643BD" w:rsidRPr="00334D2E">
        <w:rPr>
          <w:rFonts w:eastAsia="Times New Roman" w:cstheme="minorHAnsi"/>
          <w:lang w:eastAsia="pl-PL"/>
        </w:rPr>
        <w:t xml:space="preserve"> i 108</w:t>
      </w:r>
      <w:r w:rsidRPr="00334D2E">
        <w:rPr>
          <w:rFonts w:eastAsia="Times New Roman" w:cstheme="minorHAnsi"/>
          <w:lang w:eastAsia="pl-PL"/>
        </w:rPr>
        <w:t xml:space="preserve"> </w:t>
      </w:r>
      <w:r w:rsidR="006643BD" w:rsidRPr="00334D2E">
        <w:rPr>
          <w:rFonts w:eastAsia="Times New Roman" w:cstheme="minorHAnsi"/>
          <w:lang w:eastAsia="pl-PL"/>
        </w:rPr>
        <w:t xml:space="preserve">§ 1 </w:t>
      </w:r>
      <w:r w:rsidRPr="00334D2E">
        <w:rPr>
          <w:rFonts w:eastAsia="Times New Roman" w:cstheme="minorHAnsi"/>
          <w:lang w:eastAsia="pl-PL"/>
        </w:rPr>
        <w:t xml:space="preserve">ustawy z dnia 14 czerwca 1960 r. Kodeks postępowania administracyjnego (t. j. Dz. U. z 2022 r. poz. 2000, z </w:t>
      </w:r>
      <w:proofErr w:type="spellStart"/>
      <w:r w:rsidRPr="00334D2E">
        <w:rPr>
          <w:rFonts w:eastAsia="Times New Roman" w:cstheme="minorHAnsi"/>
          <w:lang w:eastAsia="pl-PL"/>
        </w:rPr>
        <w:t>późn</w:t>
      </w:r>
      <w:proofErr w:type="spellEnd"/>
      <w:r w:rsidRPr="00334D2E">
        <w:rPr>
          <w:rFonts w:eastAsia="Times New Roman" w:cstheme="minorHAnsi"/>
          <w:lang w:eastAsia="pl-PL"/>
        </w:rPr>
        <w:t xml:space="preserve">. zm.), art. </w:t>
      </w:r>
      <w:r w:rsidRPr="00334D2E">
        <w:rPr>
          <w:rFonts w:cstheme="minorHAnsi"/>
        </w:rPr>
        <w:t xml:space="preserve">71 ust. 2 pkt 2, art. 75 ust. 1 pkt 1 lit. </w:t>
      </w:r>
      <w:r w:rsidR="00F91732" w:rsidRPr="00334D2E">
        <w:rPr>
          <w:rFonts w:cstheme="minorHAnsi"/>
        </w:rPr>
        <w:t>j,</w:t>
      </w:r>
      <w:r w:rsidRPr="00334D2E">
        <w:rPr>
          <w:rFonts w:cstheme="minorHAnsi"/>
        </w:rPr>
        <w:t xml:space="preserve"> art. 84 ust. 1 i 2, art. 85 ust. 1</w:t>
      </w:r>
      <w:r w:rsidR="006643BD" w:rsidRPr="00334D2E">
        <w:rPr>
          <w:rFonts w:cstheme="minorHAnsi"/>
        </w:rPr>
        <w:t xml:space="preserve">, </w:t>
      </w:r>
      <w:r w:rsidRPr="00334D2E">
        <w:rPr>
          <w:rFonts w:cstheme="minorHAnsi"/>
        </w:rPr>
        <w:t xml:space="preserve">2 pkt 2 </w:t>
      </w:r>
      <w:r w:rsidRPr="00334D2E">
        <w:rPr>
          <w:rFonts w:eastAsia="Times New Roman" w:cstheme="minorHAnsi"/>
          <w:lang w:eastAsia="pl-PL"/>
        </w:rPr>
        <w:t>ustawy z dnia 3 października 2008 r. o</w:t>
      </w:r>
      <w:r w:rsidR="000C0426" w:rsidRPr="00334D2E">
        <w:rPr>
          <w:rFonts w:eastAsia="Times New Roman" w:cstheme="minorHAnsi"/>
          <w:lang w:eastAsia="pl-PL"/>
        </w:rPr>
        <w:t> </w:t>
      </w:r>
      <w:r w:rsidRPr="00334D2E">
        <w:rPr>
          <w:rFonts w:eastAsia="Times New Roman" w:cstheme="minorHAnsi"/>
          <w:lang w:eastAsia="pl-PL"/>
        </w:rPr>
        <w:t>udostępnianiu informacji o środowisku i jego ochronie, udziale społeczeństwa w ochronie środowiska oraz o ocenach oddziaływania na środowisko (t. j. Dz. U. z 202</w:t>
      </w:r>
      <w:r w:rsidR="00F91732" w:rsidRPr="00334D2E">
        <w:rPr>
          <w:rFonts w:eastAsia="Times New Roman" w:cstheme="minorHAnsi"/>
          <w:lang w:eastAsia="pl-PL"/>
        </w:rPr>
        <w:t>2</w:t>
      </w:r>
      <w:r w:rsidRPr="00334D2E">
        <w:rPr>
          <w:rFonts w:eastAsia="Times New Roman" w:cstheme="minorHAnsi"/>
          <w:lang w:eastAsia="pl-PL"/>
        </w:rPr>
        <w:t xml:space="preserve"> r. poz. </w:t>
      </w:r>
      <w:r w:rsidR="00F91732" w:rsidRPr="00334D2E">
        <w:rPr>
          <w:rFonts w:eastAsia="Times New Roman" w:cstheme="minorHAnsi"/>
          <w:lang w:eastAsia="pl-PL"/>
        </w:rPr>
        <w:t>1029</w:t>
      </w:r>
      <w:r w:rsidRPr="00334D2E">
        <w:rPr>
          <w:rFonts w:eastAsia="Times New Roman" w:cstheme="minorHAnsi"/>
          <w:lang w:eastAsia="pl-PL"/>
        </w:rPr>
        <w:t>, z </w:t>
      </w:r>
      <w:proofErr w:type="spellStart"/>
      <w:r w:rsidRPr="00334D2E">
        <w:rPr>
          <w:rFonts w:eastAsia="Times New Roman" w:cstheme="minorHAnsi"/>
          <w:lang w:eastAsia="pl-PL"/>
        </w:rPr>
        <w:t>późn</w:t>
      </w:r>
      <w:proofErr w:type="spellEnd"/>
      <w:r w:rsidRPr="00334D2E">
        <w:rPr>
          <w:rFonts w:eastAsia="Times New Roman" w:cstheme="minorHAnsi"/>
          <w:lang w:eastAsia="pl-PL"/>
        </w:rPr>
        <w:t xml:space="preserve">. zm.) po rozpatrzeniu wniosku </w:t>
      </w:r>
      <w:r w:rsidR="00D600F6" w:rsidRPr="00334D2E">
        <w:rPr>
          <w:rFonts w:eastAsia="Times New Roman" w:cstheme="minorHAnsi"/>
          <w:lang w:eastAsia="pl-PL"/>
        </w:rPr>
        <w:t xml:space="preserve">z 3 stycznia 2023 r., znak: OGiE.DW.GWO.4-1.2023 </w:t>
      </w:r>
      <w:r w:rsidR="00F91732" w:rsidRPr="00334D2E">
        <w:rPr>
          <w:rFonts w:cstheme="minorHAnsi"/>
        </w:rPr>
        <w:t>Macieja Nowakowskiego</w:t>
      </w:r>
      <w:r w:rsidR="00F91732" w:rsidRPr="00334D2E">
        <w:rPr>
          <w:rFonts w:eastAsia="Times New Roman" w:cstheme="minorHAnsi"/>
          <w:lang w:eastAsia="pl-PL"/>
        </w:rPr>
        <w:t xml:space="preserve">, pełnomocnika działającego w imieniu </w:t>
      </w:r>
      <w:r w:rsidR="00F91732" w:rsidRPr="00334D2E">
        <w:rPr>
          <w:rFonts w:eastAsia="Calibri" w:cstheme="minorHAnsi"/>
          <w:lang w:eastAsia="pl-PL"/>
        </w:rPr>
        <w:t>Polski Koncern Naftowy Orlen S. A. z siedzibą w Płocku</w:t>
      </w:r>
      <w:r w:rsidRPr="00334D2E">
        <w:rPr>
          <w:rFonts w:eastAsia="Times New Roman" w:cstheme="minorHAnsi"/>
          <w:lang w:eastAsia="pl-PL"/>
        </w:rPr>
        <w:t xml:space="preserve">, </w:t>
      </w:r>
    </w:p>
    <w:p w14:paraId="2A7015A6" w14:textId="77777777" w:rsidR="00C573BA" w:rsidRPr="00334D2E" w:rsidRDefault="00C60F8B" w:rsidP="00334D2E">
      <w:pPr>
        <w:pStyle w:val="Akapitzlist"/>
        <w:numPr>
          <w:ilvl w:val="0"/>
          <w:numId w:val="4"/>
        </w:numPr>
        <w:autoSpaceDE w:val="0"/>
        <w:autoSpaceDN w:val="0"/>
        <w:adjustRightInd w:val="0"/>
        <w:spacing w:before="480" w:after="480" w:line="360" w:lineRule="auto"/>
        <w:ind w:left="567"/>
        <w:contextualSpacing w:val="0"/>
        <w:rPr>
          <w:rFonts w:cstheme="minorHAnsi"/>
        </w:rPr>
      </w:pPr>
      <w:r w:rsidRPr="00334D2E">
        <w:rPr>
          <w:rFonts w:cstheme="minorHAnsi"/>
        </w:rPr>
        <w:t xml:space="preserve">stwierdza brak konieczności przeprowadzenia oceny oddziaływania na środowisko </w:t>
      </w:r>
      <w:r w:rsidRPr="00334D2E">
        <w:rPr>
          <w:rFonts w:eastAsia="Times New Roman" w:cstheme="minorHAnsi"/>
          <w:lang w:eastAsia="pl-PL"/>
        </w:rPr>
        <w:t>dla przedsięwzięcia pn.: „</w:t>
      </w:r>
      <w:r w:rsidR="00F91732" w:rsidRPr="00334D2E">
        <w:rPr>
          <w:rFonts w:eastAsia="Times New Roman" w:cstheme="minorHAnsi"/>
          <w:b/>
          <w:lang w:eastAsia="pl-PL"/>
        </w:rPr>
        <w:t>Wydobywanie gazu ziemnego ze złoża Szlichtyngowa</w:t>
      </w:r>
      <w:r w:rsidRPr="00334D2E">
        <w:rPr>
          <w:rFonts w:eastAsia="Times New Roman" w:cstheme="minorHAnsi"/>
          <w:lang w:eastAsia="pl-PL"/>
        </w:rPr>
        <w:t>”</w:t>
      </w:r>
      <w:r w:rsidR="00C573BA" w:rsidRPr="00334D2E">
        <w:rPr>
          <w:rFonts w:cstheme="minorHAnsi"/>
        </w:rPr>
        <w:t>;</w:t>
      </w:r>
    </w:p>
    <w:p w14:paraId="28FB4CAF" w14:textId="77777777" w:rsidR="00C573BA" w:rsidRPr="00334D2E" w:rsidRDefault="00C573BA" w:rsidP="00334D2E">
      <w:pPr>
        <w:pStyle w:val="Akapitzlist"/>
        <w:numPr>
          <w:ilvl w:val="0"/>
          <w:numId w:val="4"/>
        </w:numPr>
        <w:autoSpaceDE w:val="0"/>
        <w:autoSpaceDN w:val="0"/>
        <w:adjustRightInd w:val="0"/>
        <w:spacing w:before="480" w:after="480" w:line="360" w:lineRule="auto"/>
        <w:ind w:left="567"/>
        <w:contextualSpacing w:val="0"/>
        <w:rPr>
          <w:rFonts w:cstheme="minorHAnsi"/>
        </w:rPr>
      </w:pPr>
      <w:r w:rsidRPr="00334D2E">
        <w:rPr>
          <w:rFonts w:cstheme="minorHAnsi"/>
        </w:rPr>
        <w:t>nadaje decyzji rygor natychmiastowej wykonalności.</w:t>
      </w:r>
    </w:p>
    <w:p w14:paraId="4BB9A513" w14:textId="1B41F45E" w:rsidR="00C60F8B" w:rsidRPr="00334D2E" w:rsidRDefault="00334D2E" w:rsidP="00334D2E">
      <w:pPr>
        <w:pStyle w:val="Nagwek1"/>
        <w:spacing w:before="480" w:after="480" w:line="360" w:lineRule="auto"/>
        <w:rPr>
          <w:rFonts w:asciiTheme="minorHAnsi" w:eastAsia="Times New Roman" w:hAnsiTheme="minorHAnsi" w:cstheme="minorHAnsi"/>
          <w:b/>
          <w:bCs/>
          <w:color w:val="auto"/>
          <w:lang w:eastAsia="pl-PL"/>
        </w:rPr>
      </w:pPr>
      <w:r w:rsidRPr="00334D2E">
        <w:rPr>
          <w:rFonts w:asciiTheme="minorHAnsi" w:eastAsia="Times New Roman" w:hAnsiTheme="minorHAnsi" w:cstheme="minorHAnsi"/>
          <w:b/>
          <w:bCs/>
          <w:color w:val="auto"/>
          <w:lang w:eastAsia="pl-PL"/>
        </w:rPr>
        <w:lastRenderedPageBreak/>
        <w:t>Uzasadnienie</w:t>
      </w:r>
    </w:p>
    <w:p w14:paraId="2BFE9907" w14:textId="77777777" w:rsidR="00C60F8B" w:rsidRPr="00334D2E" w:rsidRDefault="00F91732" w:rsidP="00334D2E">
      <w:pPr>
        <w:spacing w:before="480" w:after="480" w:line="360" w:lineRule="auto"/>
        <w:rPr>
          <w:rFonts w:eastAsia="Times New Roman" w:cstheme="minorHAnsi"/>
          <w:lang w:eastAsia="pl-PL"/>
        </w:rPr>
      </w:pPr>
      <w:r w:rsidRPr="00334D2E">
        <w:rPr>
          <w:rFonts w:eastAsia="Times New Roman" w:cstheme="minorHAnsi"/>
          <w:lang w:eastAsia="pl-PL"/>
        </w:rPr>
        <w:t>Do</w:t>
      </w:r>
      <w:r w:rsidR="00C60F8B" w:rsidRPr="00334D2E">
        <w:rPr>
          <w:rFonts w:eastAsia="Times New Roman" w:cstheme="minorHAnsi"/>
          <w:lang w:eastAsia="pl-PL"/>
        </w:rPr>
        <w:t xml:space="preserve"> Regionalnego Dyrektora Ochrony Środowiska w Gorzowie Wielkopolskim wpłynął wniosek </w:t>
      </w:r>
      <w:r w:rsidR="00D600F6" w:rsidRPr="00334D2E">
        <w:rPr>
          <w:rFonts w:eastAsia="Times New Roman" w:cstheme="minorHAnsi"/>
          <w:lang w:eastAsia="pl-PL"/>
        </w:rPr>
        <w:t xml:space="preserve">z 3 stycznia 2023 r., znak: OGiE.DW.GWO.4-1.2023 </w:t>
      </w:r>
      <w:r w:rsidRPr="00334D2E">
        <w:rPr>
          <w:rFonts w:cstheme="minorHAnsi"/>
        </w:rPr>
        <w:t>Macieja Nowakowskiego</w:t>
      </w:r>
      <w:r w:rsidRPr="00334D2E">
        <w:rPr>
          <w:rFonts w:eastAsia="Times New Roman" w:cstheme="minorHAnsi"/>
          <w:lang w:eastAsia="pl-PL"/>
        </w:rPr>
        <w:t xml:space="preserve">, pełnomocnika działającego w imieniu </w:t>
      </w:r>
      <w:r w:rsidRPr="00334D2E">
        <w:rPr>
          <w:rFonts w:eastAsia="Calibri" w:cstheme="minorHAnsi"/>
          <w:lang w:eastAsia="pl-PL"/>
        </w:rPr>
        <w:t>Polski Koncern Naftowy Orlen S. A. z siedzibą w Płocku</w:t>
      </w:r>
      <w:r w:rsidR="00C60F8B" w:rsidRPr="00334D2E">
        <w:rPr>
          <w:rFonts w:eastAsia="Times New Roman" w:cstheme="minorHAnsi"/>
          <w:lang w:eastAsia="pl-PL"/>
        </w:rPr>
        <w:t>, o wydanie decyzji o środowiskowych uwarunkowaniach dla przedsięwzięcia pn.: „</w:t>
      </w:r>
      <w:r w:rsidRPr="00334D2E">
        <w:rPr>
          <w:rFonts w:eastAsia="Times New Roman" w:cstheme="minorHAnsi"/>
          <w:lang w:eastAsia="pl-PL"/>
        </w:rPr>
        <w:t>Wydobywanie gazu ziemnego ze złoża Szlichtyngowa</w:t>
      </w:r>
      <w:r w:rsidR="00C60F8B" w:rsidRPr="00334D2E">
        <w:rPr>
          <w:rFonts w:eastAsia="Times New Roman" w:cstheme="minorHAnsi"/>
          <w:lang w:eastAsia="pl-PL"/>
        </w:rPr>
        <w:t>”.</w:t>
      </w:r>
    </w:p>
    <w:p w14:paraId="61417430" w14:textId="77777777" w:rsidR="00F91732" w:rsidRPr="00334D2E" w:rsidRDefault="00F91732" w:rsidP="00334D2E">
      <w:pPr>
        <w:spacing w:before="480" w:after="480" w:line="360" w:lineRule="auto"/>
        <w:rPr>
          <w:rFonts w:eastAsiaTheme="minorEastAsia" w:cstheme="minorHAnsi"/>
          <w:lang w:eastAsia="pl-PL"/>
        </w:rPr>
      </w:pPr>
      <w:r w:rsidRPr="00334D2E">
        <w:rPr>
          <w:rFonts w:eastAsiaTheme="minorEastAsia" w:cstheme="minorHAnsi"/>
          <w:lang w:eastAsia="pl-PL"/>
        </w:rPr>
        <w:t xml:space="preserve">Przedłożony do rozpatrzenia wniosek nie spełniał wymagań formalnych wynikających z art. 74 ustawy z dnia 3 października 2008 r. o udostępnianiu informacji o środowisku i jego ochronie, udziale społeczeństwa w ochronie środowiska oraz o ocenach oddziaływania na środowisko (t. j. Dz. U. z 2022 r. poz. 1029, z </w:t>
      </w:r>
      <w:proofErr w:type="spellStart"/>
      <w:r w:rsidRPr="00334D2E">
        <w:rPr>
          <w:rFonts w:eastAsiaTheme="minorEastAsia" w:cstheme="minorHAnsi"/>
          <w:lang w:eastAsia="pl-PL"/>
        </w:rPr>
        <w:t>późn</w:t>
      </w:r>
      <w:proofErr w:type="spellEnd"/>
      <w:r w:rsidRPr="00334D2E">
        <w:rPr>
          <w:rFonts w:eastAsiaTheme="minorEastAsia" w:cstheme="minorHAnsi"/>
          <w:lang w:eastAsia="pl-PL"/>
        </w:rPr>
        <w:t xml:space="preserve">. zm., zwanej dalej ustawa ooś), dlatego pismem z </w:t>
      </w:r>
      <w:r w:rsidR="00420E6F" w:rsidRPr="00334D2E">
        <w:rPr>
          <w:rFonts w:eastAsiaTheme="minorEastAsia" w:cstheme="minorHAnsi"/>
          <w:lang w:eastAsia="pl-PL"/>
        </w:rPr>
        <w:t>10 stycznia</w:t>
      </w:r>
      <w:r w:rsidRPr="00334D2E">
        <w:rPr>
          <w:rFonts w:eastAsiaTheme="minorEastAsia" w:cstheme="minorHAnsi"/>
          <w:lang w:eastAsia="pl-PL"/>
        </w:rPr>
        <w:t xml:space="preserve"> 202</w:t>
      </w:r>
      <w:r w:rsidR="00420E6F" w:rsidRPr="00334D2E">
        <w:rPr>
          <w:rFonts w:eastAsiaTheme="minorEastAsia" w:cstheme="minorHAnsi"/>
          <w:lang w:eastAsia="pl-PL"/>
        </w:rPr>
        <w:t>3</w:t>
      </w:r>
      <w:r w:rsidRPr="00334D2E">
        <w:rPr>
          <w:rFonts w:eastAsiaTheme="minorEastAsia" w:cstheme="minorHAnsi"/>
          <w:lang w:eastAsia="pl-PL"/>
        </w:rPr>
        <w:t xml:space="preserve"> r. wezwano pełnomocnika do usunięcia braków formalnych. Pełnomocnik uzupełnił wniosek we wskazanym terminie. Wniosek  po uzupełnieniu spełnia wymagania formalne wynikające z zapisów ustawy ooś. W związku z tym wszczęto postępowanie administracyjne w przedmiotowej sprawie, o czym powiadomiono strony postępowania obwieszczeniem z </w:t>
      </w:r>
      <w:r w:rsidR="00420E6F" w:rsidRPr="00334D2E">
        <w:rPr>
          <w:rFonts w:eastAsiaTheme="minorEastAsia" w:cstheme="minorHAnsi"/>
          <w:lang w:eastAsia="pl-PL"/>
        </w:rPr>
        <w:t>24</w:t>
      </w:r>
      <w:r w:rsidRPr="00334D2E">
        <w:rPr>
          <w:rFonts w:eastAsiaTheme="minorEastAsia" w:cstheme="minorHAnsi"/>
          <w:lang w:eastAsia="pl-PL"/>
        </w:rPr>
        <w:t xml:space="preserve"> stycznia 202</w:t>
      </w:r>
      <w:r w:rsidR="00420E6F" w:rsidRPr="00334D2E">
        <w:rPr>
          <w:rFonts w:eastAsiaTheme="minorEastAsia" w:cstheme="minorHAnsi"/>
          <w:lang w:eastAsia="pl-PL"/>
        </w:rPr>
        <w:t>3</w:t>
      </w:r>
      <w:r w:rsidRPr="00334D2E">
        <w:rPr>
          <w:rFonts w:eastAsiaTheme="minorEastAsia" w:cstheme="minorHAnsi"/>
          <w:lang w:eastAsia="pl-PL"/>
        </w:rPr>
        <w:t xml:space="preserve"> r., znak: </w:t>
      </w:r>
      <w:r w:rsidRPr="00334D2E">
        <w:rPr>
          <w:rFonts w:eastAsiaTheme="minorEastAsia" w:cstheme="minorHAnsi"/>
          <w:bCs/>
          <w:iCs/>
          <w:lang w:eastAsia="pl-PL"/>
        </w:rPr>
        <w:t>WZŚ.420.</w:t>
      </w:r>
      <w:r w:rsidR="00420E6F" w:rsidRPr="00334D2E">
        <w:rPr>
          <w:rFonts w:eastAsiaTheme="minorEastAsia" w:cstheme="minorHAnsi"/>
          <w:bCs/>
          <w:iCs/>
          <w:lang w:eastAsia="pl-PL"/>
        </w:rPr>
        <w:t>10</w:t>
      </w:r>
      <w:r w:rsidRPr="00334D2E">
        <w:rPr>
          <w:rFonts w:eastAsiaTheme="minorEastAsia" w:cstheme="minorHAnsi"/>
          <w:bCs/>
          <w:iCs/>
          <w:lang w:eastAsia="pl-PL"/>
        </w:rPr>
        <w:t>.202</w:t>
      </w:r>
      <w:r w:rsidR="00420E6F" w:rsidRPr="00334D2E">
        <w:rPr>
          <w:rFonts w:eastAsiaTheme="minorEastAsia" w:cstheme="minorHAnsi"/>
          <w:bCs/>
          <w:iCs/>
          <w:lang w:eastAsia="pl-PL"/>
        </w:rPr>
        <w:t>3</w:t>
      </w:r>
      <w:r w:rsidRPr="00334D2E">
        <w:rPr>
          <w:rFonts w:eastAsiaTheme="minorEastAsia" w:cstheme="minorHAnsi"/>
          <w:bCs/>
          <w:iCs/>
          <w:lang w:eastAsia="pl-PL"/>
        </w:rPr>
        <w:t>.AJ</w:t>
      </w:r>
      <w:r w:rsidRPr="00334D2E">
        <w:rPr>
          <w:rFonts w:eastAsiaTheme="minorEastAsia" w:cstheme="minorHAnsi"/>
          <w:lang w:eastAsia="pl-PL"/>
        </w:rPr>
        <w:t xml:space="preserve">. </w:t>
      </w:r>
    </w:p>
    <w:p w14:paraId="27133CB1" w14:textId="77777777" w:rsidR="00F91732" w:rsidRPr="00334D2E" w:rsidRDefault="00F91732" w:rsidP="00334D2E">
      <w:pPr>
        <w:pStyle w:val="Tekstpodstawowywcity"/>
        <w:spacing w:before="480" w:after="480" w:line="360" w:lineRule="auto"/>
        <w:ind w:left="0" w:firstLine="0"/>
        <w:jc w:val="left"/>
        <w:rPr>
          <w:rFonts w:asciiTheme="minorHAnsi" w:eastAsia="Times New Roman" w:hAnsiTheme="minorHAnsi" w:cstheme="minorHAnsi"/>
          <w:bCs/>
          <w:iCs/>
          <w:sz w:val="22"/>
          <w:szCs w:val="22"/>
        </w:rPr>
      </w:pPr>
      <w:r w:rsidRPr="00334D2E">
        <w:rPr>
          <w:rFonts w:asciiTheme="minorHAnsi" w:hAnsiTheme="minorHAnsi" w:cstheme="minorHAnsi"/>
          <w:sz w:val="22"/>
          <w:szCs w:val="22"/>
        </w:rPr>
        <w:t>Ze względu na to, iż liczba stron postępowania w niniejszej sprawie przekracza 10, zgodnie z art. 74 ust. 3 ustawy ooś do doręczeń zastosowano przepisy art. 49 ustawy z dnia 14 czerwca 1960 r. Kodeks postępowania administracyjnego (t. j. Dz. U. z 202</w:t>
      </w:r>
      <w:r w:rsidR="00420E6F" w:rsidRPr="00334D2E">
        <w:rPr>
          <w:rFonts w:asciiTheme="minorHAnsi" w:hAnsiTheme="minorHAnsi" w:cstheme="minorHAnsi"/>
          <w:sz w:val="22"/>
          <w:szCs w:val="22"/>
        </w:rPr>
        <w:t>2</w:t>
      </w:r>
      <w:r w:rsidRPr="00334D2E">
        <w:rPr>
          <w:rFonts w:asciiTheme="minorHAnsi" w:hAnsiTheme="minorHAnsi" w:cstheme="minorHAnsi"/>
          <w:sz w:val="22"/>
          <w:szCs w:val="22"/>
        </w:rPr>
        <w:t xml:space="preserve"> r. poz. </w:t>
      </w:r>
      <w:r w:rsidR="00420E6F" w:rsidRPr="00334D2E">
        <w:rPr>
          <w:rFonts w:asciiTheme="minorHAnsi" w:hAnsiTheme="minorHAnsi" w:cstheme="minorHAnsi"/>
          <w:sz w:val="22"/>
          <w:szCs w:val="22"/>
        </w:rPr>
        <w:t>2000</w:t>
      </w:r>
      <w:r w:rsidRPr="00334D2E">
        <w:rPr>
          <w:rFonts w:asciiTheme="minorHAnsi" w:hAnsiTheme="minorHAnsi" w:cstheme="minorHAnsi"/>
          <w:sz w:val="22"/>
          <w:szCs w:val="22"/>
        </w:rPr>
        <w:t>, z </w:t>
      </w:r>
      <w:proofErr w:type="spellStart"/>
      <w:r w:rsidRPr="00334D2E">
        <w:rPr>
          <w:rFonts w:asciiTheme="minorHAnsi" w:hAnsiTheme="minorHAnsi" w:cstheme="minorHAnsi"/>
          <w:sz w:val="22"/>
          <w:szCs w:val="22"/>
        </w:rPr>
        <w:t>późn</w:t>
      </w:r>
      <w:proofErr w:type="spellEnd"/>
      <w:r w:rsidRPr="00334D2E">
        <w:rPr>
          <w:rFonts w:asciiTheme="minorHAnsi" w:hAnsiTheme="minorHAnsi" w:cstheme="minorHAnsi"/>
          <w:sz w:val="22"/>
          <w:szCs w:val="22"/>
        </w:rPr>
        <w:t>. zm., zwana dalej Kodeks postępowania administracyjnego). Obwieszczenie zostało opublikowane w Biuletynie Informacji Publicznej Regionalnej Dyrekcji Ochrony Środowiska w Gorzowie Wielkopolskim na stronie internetowej</w:t>
      </w:r>
      <w:r w:rsidR="00420E6F" w:rsidRPr="00334D2E">
        <w:rPr>
          <w:rFonts w:asciiTheme="minorHAnsi" w:hAnsiTheme="minorHAnsi" w:cstheme="minorHAnsi"/>
          <w:sz w:val="22"/>
          <w:szCs w:val="22"/>
        </w:rPr>
        <w:t xml:space="preserve"> od 25 stycznia 2023 r. do 8 lutego 2023 r.</w:t>
      </w:r>
    </w:p>
    <w:p w14:paraId="280C1151" w14:textId="77777777" w:rsidR="00C60F8B" w:rsidRPr="00334D2E" w:rsidRDefault="00C60F8B" w:rsidP="00334D2E">
      <w:pPr>
        <w:spacing w:before="480" w:after="480" w:line="360" w:lineRule="auto"/>
        <w:rPr>
          <w:rFonts w:eastAsiaTheme="minorEastAsia" w:cstheme="minorHAnsi"/>
          <w:lang w:eastAsia="pl-PL"/>
        </w:rPr>
      </w:pPr>
      <w:r w:rsidRPr="00334D2E">
        <w:rPr>
          <w:rFonts w:eastAsiaTheme="minorEastAsia" w:cstheme="minorHAnsi"/>
          <w:lang w:eastAsia="pl-PL"/>
        </w:rPr>
        <w:t>Informacja o wniosku została wpisana do publicznie dostępnego wykazu danych zawierających informacje o środowisku „</w:t>
      </w:r>
      <w:proofErr w:type="spellStart"/>
      <w:r w:rsidRPr="00334D2E">
        <w:rPr>
          <w:rFonts w:eastAsiaTheme="minorEastAsia" w:cstheme="minorHAnsi"/>
          <w:lang w:eastAsia="pl-PL"/>
        </w:rPr>
        <w:t>Ekoportal</w:t>
      </w:r>
      <w:proofErr w:type="spellEnd"/>
      <w:r w:rsidRPr="00334D2E">
        <w:rPr>
          <w:rFonts w:eastAsiaTheme="minorEastAsia" w:cstheme="minorHAnsi"/>
          <w:lang w:eastAsia="pl-PL"/>
        </w:rPr>
        <w:t xml:space="preserve">”, prowadzonego na podstawie art. 21 ust. 1 </w:t>
      </w:r>
      <w:r w:rsidRPr="00334D2E">
        <w:rPr>
          <w:rFonts w:eastAsiaTheme="minorEastAsia" w:cstheme="minorHAnsi"/>
          <w:color w:val="000000"/>
          <w:lang w:eastAsia="pl-PL"/>
        </w:rPr>
        <w:t xml:space="preserve">ustawy </w:t>
      </w:r>
      <w:r w:rsidRPr="00334D2E">
        <w:rPr>
          <w:rFonts w:eastAsiaTheme="minorEastAsia" w:cstheme="minorHAnsi"/>
          <w:lang w:eastAsia="pl-PL"/>
        </w:rPr>
        <w:t xml:space="preserve">ooś, pod numerem: </w:t>
      </w:r>
      <w:r w:rsidR="00420E6F" w:rsidRPr="00334D2E">
        <w:rPr>
          <w:rFonts w:eastAsiaTheme="minorEastAsia" w:cstheme="minorHAnsi"/>
          <w:lang w:eastAsia="pl-PL"/>
        </w:rPr>
        <w:t>80</w:t>
      </w:r>
      <w:r w:rsidRPr="00334D2E">
        <w:rPr>
          <w:rFonts w:eastAsiaTheme="minorEastAsia" w:cstheme="minorHAnsi"/>
          <w:lang w:eastAsia="pl-PL"/>
        </w:rPr>
        <w:t>/202</w:t>
      </w:r>
      <w:r w:rsidR="00420E6F" w:rsidRPr="00334D2E">
        <w:rPr>
          <w:rFonts w:eastAsiaTheme="minorEastAsia" w:cstheme="minorHAnsi"/>
          <w:lang w:eastAsia="pl-PL"/>
        </w:rPr>
        <w:t>3</w:t>
      </w:r>
      <w:r w:rsidRPr="00334D2E">
        <w:rPr>
          <w:rFonts w:eastAsiaTheme="minorEastAsia" w:cstheme="minorHAnsi"/>
          <w:lang w:eastAsia="pl-PL"/>
        </w:rPr>
        <w:t>.</w:t>
      </w:r>
    </w:p>
    <w:p w14:paraId="305DB449" w14:textId="7976E53A" w:rsidR="00C60F8B" w:rsidRPr="00334D2E" w:rsidRDefault="00C73619" w:rsidP="00334D2E">
      <w:pPr>
        <w:spacing w:before="480" w:after="480" w:line="360" w:lineRule="auto"/>
        <w:rPr>
          <w:rFonts w:eastAsia="Times New Roman" w:cstheme="minorHAnsi"/>
          <w:lang w:eastAsia="pl-PL"/>
        </w:rPr>
      </w:pPr>
      <w:r w:rsidRPr="00334D2E">
        <w:rPr>
          <w:rFonts w:cstheme="minorHAnsi"/>
        </w:rPr>
        <w:t xml:space="preserve">Przedsięwzięcie objęte wnioskiem dotyczy wydobywania gazu ziemnego ze złoża Szlichtyngowa. W zakresie inwestycji nie planuje się jednak żadnych nowych fizycznych ingerencji w środowisko, gdyż złoże obecnie jest eksploatowane, a potrzeba uzyskania decyzji o środowiskowych uwarunkowaniach wiąże się z koniecznością przedłużenia terminu obowiązywania koncesji na wydobywanie. </w:t>
      </w:r>
      <w:r w:rsidR="00C60F8B" w:rsidRPr="00334D2E">
        <w:rPr>
          <w:rFonts w:eastAsia="Times New Roman" w:cstheme="minorHAnsi"/>
          <w:lang w:eastAsia="pl-PL"/>
        </w:rPr>
        <w:lastRenderedPageBreak/>
        <w:t xml:space="preserve">Przedmiotowe przedsięwzięcie, zgodnie z § 3 ust. 1 pkt </w:t>
      </w:r>
      <w:r w:rsidRPr="00334D2E">
        <w:rPr>
          <w:rFonts w:eastAsia="Times New Roman" w:cstheme="minorHAnsi"/>
          <w:lang w:eastAsia="pl-PL"/>
        </w:rPr>
        <w:t>4</w:t>
      </w:r>
      <w:r w:rsidR="00C60F8B" w:rsidRPr="00334D2E">
        <w:rPr>
          <w:rFonts w:eastAsia="Times New Roman" w:cstheme="minorHAnsi"/>
          <w:lang w:eastAsia="pl-PL"/>
        </w:rPr>
        <w:t>1</w:t>
      </w:r>
      <w:r w:rsidRPr="00334D2E">
        <w:rPr>
          <w:rFonts w:eastAsia="Times New Roman" w:cstheme="minorHAnsi"/>
          <w:lang w:eastAsia="pl-PL"/>
        </w:rPr>
        <w:t xml:space="preserve"> lit. a</w:t>
      </w:r>
      <w:r w:rsidR="00C60F8B" w:rsidRPr="00334D2E">
        <w:rPr>
          <w:rFonts w:eastAsia="Times New Roman" w:cstheme="minorHAnsi"/>
          <w:lang w:eastAsia="pl-PL"/>
        </w:rPr>
        <w:t xml:space="preserve"> rozporządzenia Rady Ministrów z dnia 10 września 2019 r. w sprawie przedsięwzięć mogących znacząco oddziaływać na środowisko (Dz. U. z 2019 r. poz. 1839</w:t>
      </w:r>
      <w:r w:rsidRPr="00334D2E">
        <w:rPr>
          <w:rFonts w:eastAsia="Times New Roman" w:cstheme="minorHAnsi"/>
          <w:lang w:eastAsia="pl-PL"/>
        </w:rPr>
        <w:t xml:space="preserve">, z </w:t>
      </w:r>
      <w:proofErr w:type="spellStart"/>
      <w:r w:rsidRPr="00334D2E">
        <w:rPr>
          <w:rFonts w:eastAsia="Times New Roman" w:cstheme="minorHAnsi"/>
          <w:lang w:eastAsia="pl-PL"/>
        </w:rPr>
        <w:t>późn</w:t>
      </w:r>
      <w:proofErr w:type="spellEnd"/>
      <w:r w:rsidRPr="00334D2E">
        <w:rPr>
          <w:rFonts w:eastAsia="Times New Roman" w:cstheme="minorHAnsi"/>
          <w:lang w:eastAsia="pl-PL"/>
        </w:rPr>
        <w:t>. zm.</w:t>
      </w:r>
      <w:r w:rsidR="00C60F8B" w:rsidRPr="00334D2E">
        <w:rPr>
          <w:rFonts w:eastAsia="Times New Roman" w:cstheme="minorHAnsi"/>
          <w:lang w:eastAsia="pl-PL"/>
        </w:rPr>
        <w:t xml:space="preserve">) jest przedsięwzięciem mogącym potencjalnie znacząco oddziaływać na środowisko. </w:t>
      </w:r>
    </w:p>
    <w:p w14:paraId="15DA0FCA" w14:textId="3A0472E1" w:rsidR="00C60F8B" w:rsidRPr="00334D2E" w:rsidRDefault="00C60F8B" w:rsidP="00334D2E">
      <w:pPr>
        <w:spacing w:before="480" w:after="480" w:line="360" w:lineRule="auto"/>
        <w:rPr>
          <w:rFonts w:cstheme="minorHAnsi"/>
        </w:rPr>
      </w:pPr>
      <w:r w:rsidRPr="00334D2E">
        <w:rPr>
          <w:rFonts w:cstheme="minorHAnsi"/>
        </w:rPr>
        <w:t>W myśl art. 71 ust. 2 pkt 2 ustawy ooś, dla planowanych przedsięwzięć mogących potencjalnie znacząco oddziaływać na środowisko, wymagane jest uzyskanie decyzji o</w:t>
      </w:r>
      <w:r w:rsidR="00334D2E">
        <w:rPr>
          <w:rFonts w:cstheme="minorHAnsi"/>
        </w:rPr>
        <w:t xml:space="preserve"> </w:t>
      </w:r>
      <w:r w:rsidRPr="00334D2E">
        <w:rPr>
          <w:rFonts w:cstheme="minorHAnsi"/>
        </w:rPr>
        <w:t>środowiskowych uwarunkowaniach. Wydanie decyzji o środowiskowych uwarunkowaniach następuje przed wydaniem decyzji wymienionych w art. 72 ust. 1 lub dokonaniem zgłoszeń, o</w:t>
      </w:r>
      <w:r w:rsidR="00334D2E">
        <w:rPr>
          <w:rFonts w:cstheme="minorHAnsi"/>
        </w:rPr>
        <w:t xml:space="preserve"> </w:t>
      </w:r>
      <w:r w:rsidRPr="00334D2E">
        <w:rPr>
          <w:rFonts w:cstheme="minorHAnsi"/>
        </w:rPr>
        <w:t xml:space="preserve">których mowa w ust. 1 a ustawy ooś. </w:t>
      </w:r>
      <w:r w:rsidR="00C12A12" w:rsidRPr="00334D2E">
        <w:rPr>
          <w:rFonts w:cstheme="minorHAnsi"/>
        </w:rPr>
        <w:t>Decyzja ta będzie niezbędna do zmiany koncesji nr 105/93 ma wydobywanie gazu ziemnego ze złoża Szlichtyngowa (przedłużenia czasu obowiązywania).</w:t>
      </w:r>
    </w:p>
    <w:p w14:paraId="699C85DB" w14:textId="46ABB76B" w:rsidR="00C60F8B" w:rsidRPr="00334D2E" w:rsidRDefault="00C60F8B" w:rsidP="00334D2E">
      <w:pPr>
        <w:autoSpaceDE w:val="0"/>
        <w:autoSpaceDN w:val="0"/>
        <w:adjustRightInd w:val="0"/>
        <w:spacing w:before="480" w:after="480" w:line="360" w:lineRule="auto"/>
        <w:rPr>
          <w:rFonts w:cstheme="minorHAnsi"/>
        </w:rPr>
      </w:pPr>
      <w:r w:rsidRPr="00334D2E">
        <w:rPr>
          <w:rFonts w:cstheme="minorHAnsi"/>
        </w:rPr>
        <w:t xml:space="preserve">Zgodnie z art. 75 ust. 1 pkt 1 lit. </w:t>
      </w:r>
      <w:r w:rsidR="00C12A12" w:rsidRPr="00334D2E">
        <w:rPr>
          <w:rFonts w:cstheme="minorHAnsi"/>
        </w:rPr>
        <w:t>j</w:t>
      </w:r>
      <w:r w:rsidRPr="00334D2E">
        <w:rPr>
          <w:rFonts w:cstheme="minorHAnsi"/>
        </w:rPr>
        <w:t xml:space="preserve"> ustawy ooś organem właściwym do wydania decyzji o środowiskowych uwarunkowaniach dla inwestycji </w:t>
      </w:r>
      <w:r w:rsidR="00C12A12" w:rsidRPr="00334D2E">
        <w:rPr>
          <w:rFonts w:cstheme="minorHAnsi"/>
        </w:rPr>
        <w:t>polegających na wydobywaniu kopalin ze złóż, prowadzonych na podstawie koncesji</w:t>
      </w:r>
      <w:r w:rsidRPr="00334D2E">
        <w:rPr>
          <w:rFonts w:cstheme="minorHAnsi"/>
        </w:rPr>
        <w:t>, jest regionalny dyrektor ochrony środowiska. Właściwym miejscowo jest w tym przypadku Regionalny Dyrektor Ochrony Środowiska w</w:t>
      </w:r>
      <w:r w:rsidR="00334D2E">
        <w:rPr>
          <w:rFonts w:cstheme="minorHAnsi"/>
        </w:rPr>
        <w:t xml:space="preserve"> </w:t>
      </w:r>
      <w:r w:rsidRPr="00334D2E">
        <w:rPr>
          <w:rFonts w:cstheme="minorHAnsi"/>
        </w:rPr>
        <w:t>Gorzowie Wielkopolskim.</w:t>
      </w:r>
    </w:p>
    <w:p w14:paraId="34C81BB8" w14:textId="77777777" w:rsidR="00DE5357" w:rsidRPr="00334D2E" w:rsidRDefault="00DE5357" w:rsidP="00334D2E">
      <w:pPr>
        <w:spacing w:before="480" w:after="480" w:line="360" w:lineRule="auto"/>
        <w:rPr>
          <w:rFonts w:eastAsia="Times New Roman" w:cstheme="minorHAnsi"/>
          <w:bCs/>
          <w:lang w:eastAsia="pl-PL"/>
        </w:rPr>
      </w:pPr>
      <w:r w:rsidRPr="00334D2E">
        <w:rPr>
          <w:rFonts w:cstheme="minorHAnsi"/>
        </w:rPr>
        <w:t>Planowane przedsięwzięcie, zgodnie z ar</w:t>
      </w:r>
      <w:r w:rsidR="00454793" w:rsidRPr="00334D2E">
        <w:rPr>
          <w:rFonts w:cstheme="minorHAnsi"/>
        </w:rPr>
        <w:t>t</w:t>
      </w:r>
      <w:r w:rsidRPr="00334D2E">
        <w:rPr>
          <w:rFonts w:cstheme="minorHAnsi"/>
        </w:rPr>
        <w:t>. 6 pkt 8 ustawy z dnia</w:t>
      </w:r>
      <w:r w:rsidRPr="00334D2E">
        <w:rPr>
          <w:rFonts w:eastAsia="Times New Roman" w:cstheme="minorHAnsi"/>
          <w:bCs/>
          <w:lang w:eastAsia="pl-PL"/>
        </w:rPr>
        <w:t xml:space="preserve"> 21 sierpnia 1997 r. </w:t>
      </w:r>
      <w:r w:rsidRPr="00334D2E">
        <w:rPr>
          <w:rFonts w:cstheme="minorHAnsi"/>
          <w:lang w:eastAsia="pl-PL"/>
        </w:rPr>
        <w:t>o</w:t>
      </w:r>
      <w:r w:rsidR="00454793" w:rsidRPr="00334D2E">
        <w:rPr>
          <w:rFonts w:cstheme="minorHAnsi"/>
          <w:lang w:eastAsia="pl-PL"/>
        </w:rPr>
        <w:t> </w:t>
      </w:r>
      <w:r w:rsidRPr="00334D2E">
        <w:rPr>
          <w:rFonts w:cstheme="minorHAnsi"/>
          <w:lang w:eastAsia="pl-PL"/>
        </w:rPr>
        <w:t>gospodarce nieruchomościami</w:t>
      </w:r>
      <w:r w:rsidR="00454793" w:rsidRPr="00334D2E">
        <w:rPr>
          <w:rFonts w:cstheme="minorHAnsi"/>
          <w:lang w:eastAsia="pl-PL"/>
        </w:rPr>
        <w:t xml:space="preserve"> (t. j. Dz. U. z 2021 r. poz. 1899, z </w:t>
      </w:r>
      <w:proofErr w:type="spellStart"/>
      <w:r w:rsidR="00454793" w:rsidRPr="00334D2E">
        <w:rPr>
          <w:rFonts w:cstheme="minorHAnsi"/>
          <w:lang w:eastAsia="pl-PL"/>
        </w:rPr>
        <w:t>późn</w:t>
      </w:r>
      <w:proofErr w:type="spellEnd"/>
      <w:r w:rsidR="00454793" w:rsidRPr="00334D2E">
        <w:rPr>
          <w:rFonts w:cstheme="minorHAnsi"/>
          <w:lang w:eastAsia="pl-PL"/>
        </w:rPr>
        <w:t xml:space="preserve">. zm.) </w:t>
      </w:r>
      <w:r w:rsidR="00454793" w:rsidRPr="00334D2E">
        <w:rPr>
          <w:rFonts w:cstheme="minorHAnsi"/>
        </w:rPr>
        <w:t>stanowi inwestycję celu publicznego.</w:t>
      </w:r>
    </w:p>
    <w:p w14:paraId="7BDC30AA" w14:textId="77777777" w:rsidR="00C60F8B" w:rsidRPr="00334D2E" w:rsidRDefault="00C60F8B" w:rsidP="00334D2E">
      <w:pPr>
        <w:spacing w:before="480" w:after="480" w:line="360" w:lineRule="auto"/>
        <w:rPr>
          <w:rFonts w:eastAsia="Times New Roman" w:cstheme="minorHAnsi"/>
          <w:lang w:eastAsia="pl-PL"/>
        </w:rPr>
      </w:pPr>
      <w:r w:rsidRPr="00334D2E">
        <w:rPr>
          <w:rFonts w:eastAsia="SimSun" w:cstheme="minorHAnsi"/>
          <w:kern w:val="16"/>
          <w:lang w:bidi="en-US"/>
        </w:rPr>
        <w:t>W toku prowadzonego postępowania, uzyskano wymagan</w:t>
      </w:r>
      <w:r w:rsidR="00C12A12" w:rsidRPr="00334D2E">
        <w:rPr>
          <w:rFonts w:eastAsia="SimSun" w:cstheme="minorHAnsi"/>
          <w:kern w:val="16"/>
          <w:lang w:bidi="en-US"/>
        </w:rPr>
        <w:t>ą</w:t>
      </w:r>
      <w:r w:rsidRPr="00334D2E">
        <w:rPr>
          <w:rFonts w:eastAsia="SimSun" w:cstheme="minorHAnsi"/>
          <w:kern w:val="16"/>
          <w:lang w:bidi="en-US"/>
        </w:rPr>
        <w:t xml:space="preserve"> ustawą opini</w:t>
      </w:r>
      <w:r w:rsidR="00C12A12" w:rsidRPr="00334D2E">
        <w:rPr>
          <w:rFonts w:eastAsia="SimSun" w:cstheme="minorHAnsi"/>
          <w:kern w:val="16"/>
          <w:lang w:bidi="en-US"/>
        </w:rPr>
        <w:t>ę</w:t>
      </w:r>
      <w:r w:rsidRPr="00334D2E">
        <w:rPr>
          <w:rFonts w:eastAsia="SimSun" w:cstheme="minorHAnsi"/>
          <w:kern w:val="16"/>
          <w:lang w:bidi="en-US"/>
        </w:rPr>
        <w:t xml:space="preserve"> organu właściwego do wydania oceny wodnoprawnej. Działając na podstawie art. 64 ust. 1 pkt 4 ustawy ooś, w związku z art. </w:t>
      </w:r>
      <w:r w:rsidRPr="00334D2E">
        <w:rPr>
          <w:rFonts w:eastAsia="Times New Roman" w:cstheme="minorHAnsi"/>
          <w:lang w:eastAsia="pl-PL"/>
        </w:rPr>
        <w:t xml:space="preserve">397 ust. </w:t>
      </w:r>
      <w:r w:rsidRPr="00334D2E">
        <w:rPr>
          <w:rFonts w:cstheme="minorHAnsi"/>
        </w:rPr>
        <w:t>3 pkt 2 lit. b</w:t>
      </w:r>
      <w:r w:rsidRPr="00334D2E">
        <w:rPr>
          <w:rFonts w:eastAsia="Times New Roman" w:cstheme="minorHAnsi"/>
          <w:lang w:eastAsia="pl-PL"/>
        </w:rPr>
        <w:t xml:space="preserve"> ustawy z dnia 20 lipca 2017 r. Prawo wodne (t. j. Dz. U. z 202</w:t>
      </w:r>
      <w:r w:rsidR="0003345C" w:rsidRPr="00334D2E">
        <w:rPr>
          <w:rFonts w:eastAsia="Times New Roman" w:cstheme="minorHAnsi"/>
          <w:lang w:eastAsia="pl-PL"/>
        </w:rPr>
        <w:t>2</w:t>
      </w:r>
      <w:r w:rsidRPr="00334D2E">
        <w:rPr>
          <w:rFonts w:eastAsia="Times New Roman" w:cstheme="minorHAnsi"/>
          <w:lang w:eastAsia="pl-PL"/>
        </w:rPr>
        <w:t xml:space="preserve"> r. poz. 2</w:t>
      </w:r>
      <w:r w:rsidR="0003345C" w:rsidRPr="00334D2E">
        <w:rPr>
          <w:rFonts w:eastAsia="Times New Roman" w:cstheme="minorHAnsi"/>
          <w:lang w:eastAsia="pl-PL"/>
        </w:rPr>
        <w:t>625</w:t>
      </w:r>
      <w:r w:rsidRPr="00334D2E">
        <w:rPr>
          <w:rFonts w:eastAsia="Times New Roman" w:cstheme="minorHAnsi"/>
          <w:lang w:eastAsia="pl-PL"/>
        </w:rPr>
        <w:t xml:space="preserve">, z </w:t>
      </w:r>
      <w:proofErr w:type="spellStart"/>
      <w:r w:rsidRPr="00334D2E">
        <w:rPr>
          <w:rFonts w:eastAsia="Times New Roman" w:cstheme="minorHAnsi"/>
          <w:lang w:eastAsia="pl-PL"/>
        </w:rPr>
        <w:t>późn</w:t>
      </w:r>
      <w:proofErr w:type="spellEnd"/>
      <w:r w:rsidRPr="00334D2E">
        <w:rPr>
          <w:rFonts w:eastAsia="Times New Roman" w:cstheme="minorHAnsi"/>
          <w:lang w:eastAsia="pl-PL"/>
        </w:rPr>
        <w:t>. zm.)</w:t>
      </w:r>
      <w:r w:rsidRPr="00334D2E">
        <w:rPr>
          <w:rFonts w:eastAsia="SimSun" w:cstheme="minorHAnsi"/>
          <w:kern w:val="16"/>
          <w:lang w:bidi="en-US"/>
        </w:rPr>
        <w:t xml:space="preserve">, Organ wystąpił do Dyrektora Zarządu Zlewni Wód Polskich w Zielonej Górze o </w:t>
      </w:r>
      <w:r w:rsidRPr="00334D2E">
        <w:rPr>
          <w:rFonts w:cstheme="minorHAnsi"/>
        </w:rPr>
        <w:t>opinię, co do potrzeby przeprowadzenia oceny oddziaływania</w:t>
      </w:r>
      <w:r w:rsidRPr="00334D2E">
        <w:rPr>
          <w:rFonts w:eastAsia="Times New Roman" w:cstheme="minorHAnsi"/>
          <w:lang w:eastAsia="pl-PL"/>
        </w:rPr>
        <w:t xml:space="preserve"> </w:t>
      </w:r>
      <w:r w:rsidRPr="00334D2E">
        <w:rPr>
          <w:rFonts w:eastAsia="SimSun" w:cstheme="minorHAnsi"/>
          <w:kern w:val="16"/>
          <w:lang w:bidi="en-US"/>
        </w:rPr>
        <w:t>przedsięwzięcia</w:t>
      </w:r>
      <w:r w:rsidRPr="00334D2E">
        <w:rPr>
          <w:rFonts w:cstheme="minorHAnsi"/>
        </w:rPr>
        <w:t xml:space="preserve"> na środowisko</w:t>
      </w:r>
      <w:r w:rsidRPr="00334D2E">
        <w:rPr>
          <w:rFonts w:eastAsia="SimSun" w:cstheme="minorHAnsi"/>
          <w:kern w:val="16"/>
          <w:lang w:bidi="en-US"/>
        </w:rPr>
        <w:t xml:space="preserve">. </w:t>
      </w:r>
      <w:r w:rsidRPr="00334D2E">
        <w:rPr>
          <w:rFonts w:eastAsia="Times New Roman" w:cstheme="minorHAnsi"/>
          <w:lang w:eastAsia="pl-PL"/>
        </w:rPr>
        <w:t>Dyrektor ZZWP w Zielonej Górze pismem z 1</w:t>
      </w:r>
      <w:r w:rsidR="0003345C" w:rsidRPr="00334D2E">
        <w:rPr>
          <w:rFonts w:eastAsia="Times New Roman" w:cstheme="minorHAnsi"/>
          <w:lang w:eastAsia="pl-PL"/>
        </w:rPr>
        <w:t>5</w:t>
      </w:r>
      <w:r w:rsidRPr="00334D2E">
        <w:rPr>
          <w:rFonts w:eastAsia="Times New Roman" w:cstheme="minorHAnsi"/>
          <w:lang w:eastAsia="pl-PL"/>
        </w:rPr>
        <w:t xml:space="preserve"> </w:t>
      </w:r>
      <w:r w:rsidR="0003345C" w:rsidRPr="00334D2E">
        <w:rPr>
          <w:rFonts w:eastAsia="Times New Roman" w:cstheme="minorHAnsi"/>
          <w:lang w:eastAsia="pl-PL"/>
        </w:rPr>
        <w:t>lutego</w:t>
      </w:r>
      <w:r w:rsidRPr="00334D2E">
        <w:rPr>
          <w:rFonts w:eastAsia="Times New Roman" w:cstheme="minorHAnsi"/>
          <w:lang w:eastAsia="pl-PL"/>
        </w:rPr>
        <w:t xml:space="preserve"> 202</w:t>
      </w:r>
      <w:r w:rsidR="0003345C" w:rsidRPr="00334D2E">
        <w:rPr>
          <w:rFonts w:eastAsia="Times New Roman" w:cstheme="minorHAnsi"/>
          <w:lang w:eastAsia="pl-PL"/>
        </w:rPr>
        <w:t>3</w:t>
      </w:r>
      <w:r w:rsidRPr="00334D2E">
        <w:rPr>
          <w:rFonts w:eastAsia="Times New Roman" w:cstheme="minorHAnsi"/>
          <w:lang w:eastAsia="pl-PL"/>
        </w:rPr>
        <w:t xml:space="preserve"> r., znak: WR.ZZŚ.7.4</w:t>
      </w:r>
      <w:r w:rsidR="0003345C" w:rsidRPr="00334D2E">
        <w:rPr>
          <w:rFonts w:eastAsia="Times New Roman" w:cstheme="minorHAnsi"/>
          <w:lang w:eastAsia="pl-PL"/>
        </w:rPr>
        <w:t>901.23</w:t>
      </w:r>
      <w:r w:rsidRPr="00334D2E">
        <w:rPr>
          <w:rFonts w:eastAsia="Times New Roman" w:cstheme="minorHAnsi"/>
          <w:lang w:eastAsia="pl-PL"/>
        </w:rPr>
        <w:t>.202</w:t>
      </w:r>
      <w:r w:rsidR="0003345C" w:rsidRPr="00334D2E">
        <w:rPr>
          <w:rFonts w:eastAsia="Times New Roman" w:cstheme="minorHAnsi"/>
          <w:lang w:eastAsia="pl-PL"/>
        </w:rPr>
        <w:t>3</w:t>
      </w:r>
      <w:r w:rsidRPr="00334D2E">
        <w:rPr>
          <w:rFonts w:eastAsia="Times New Roman" w:cstheme="minorHAnsi"/>
          <w:lang w:eastAsia="pl-PL"/>
        </w:rPr>
        <w:t xml:space="preserve">.MLW wyraził opinię o braku potrzeby przeprowadzenia oceny oddziaływania przedsięwzięcia na środowisko. </w:t>
      </w:r>
    </w:p>
    <w:p w14:paraId="4943ED42" w14:textId="77777777" w:rsidR="005D7B9D" w:rsidRPr="00334D2E" w:rsidRDefault="00C60F8B" w:rsidP="00334D2E">
      <w:pPr>
        <w:pStyle w:val="Default"/>
        <w:spacing w:before="480" w:after="480" w:line="360" w:lineRule="auto"/>
        <w:rPr>
          <w:rFonts w:asciiTheme="minorHAnsi" w:hAnsiTheme="minorHAnsi" w:cstheme="minorHAnsi"/>
          <w:sz w:val="22"/>
          <w:szCs w:val="22"/>
        </w:rPr>
      </w:pPr>
      <w:r w:rsidRPr="00334D2E">
        <w:rPr>
          <w:rFonts w:asciiTheme="minorHAnsi" w:eastAsiaTheme="minorEastAsia" w:hAnsiTheme="minorHAnsi" w:cstheme="minorHAnsi"/>
          <w:sz w:val="22"/>
          <w:szCs w:val="22"/>
          <w:lang w:eastAsia="pl-PL"/>
        </w:rPr>
        <w:t xml:space="preserve">Mając na uwadze brzmienie art. 10 § </w:t>
      </w:r>
      <w:r w:rsidR="006643BD" w:rsidRPr="00334D2E">
        <w:rPr>
          <w:rFonts w:asciiTheme="minorHAnsi" w:eastAsiaTheme="minorEastAsia" w:hAnsiTheme="minorHAnsi" w:cstheme="minorHAnsi"/>
          <w:sz w:val="22"/>
          <w:szCs w:val="22"/>
          <w:lang w:eastAsia="pl-PL"/>
        </w:rPr>
        <w:t>2</w:t>
      </w:r>
      <w:r w:rsidRPr="00334D2E">
        <w:rPr>
          <w:rFonts w:asciiTheme="minorHAnsi" w:eastAsiaTheme="minorEastAsia" w:hAnsiTheme="minorHAnsi" w:cstheme="minorHAnsi"/>
          <w:sz w:val="22"/>
          <w:szCs w:val="22"/>
          <w:lang w:eastAsia="pl-PL"/>
        </w:rPr>
        <w:t xml:space="preserve"> Kodeks postępowania administracyjnego, </w:t>
      </w:r>
      <w:r w:rsidR="006643BD" w:rsidRPr="00334D2E">
        <w:rPr>
          <w:rFonts w:asciiTheme="minorHAnsi" w:eastAsiaTheme="minorEastAsia" w:hAnsiTheme="minorHAnsi" w:cstheme="minorHAnsi"/>
          <w:sz w:val="22"/>
          <w:szCs w:val="22"/>
          <w:lang w:eastAsia="pl-PL"/>
        </w:rPr>
        <w:t xml:space="preserve">ze względu na ważny interes społeczny i zapewnienie bezpieczeństwa energetycznego kraju, </w:t>
      </w:r>
      <w:r w:rsidR="00340C74" w:rsidRPr="00334D2E">
        <w:rPr>
          <w:rFonts w:asciiTheme="minorHAnsi" w:eastAsiaTheme="minorEastAsia" w:hAnsiTheme="minorHAnsi" w:cstheme="minorHAnsi"/>
          <w:sz w:val="22"/>
          <w:szCs w:val="22"/>
          <w:lang w:eastAsia="pl-PL"/>
        </w:rPr>
        <w:t xml:space="preserve">na wniosek inwestora, </w:t>
      </w:r>
      <w:r w:rsidR="006643BD" w:rsidRPr="00334D2E">
        <w:rPr>
          <w:rFonts w:asciiTheme="minorHAnsi" w:hAnsiTheme="minorHAnsi" w:cstheme="minorHAnsi"/>
          <w:sz w:val="22"/>
          <w:szCs w:val="22"/>
        </w:rPr>
        <w:t xml:space="preserve">odstąpiono od zasady określonej w art. 10 § 1 </w:t>
      </w:r>
      <w:r w:rsidR="006643BD" w:rsidRPr="00334D2E">
        <w:rPr>
          <w:rFonts w:asciiTheme="minorHAnsi" w:eastAsiaTheme="minorEastAsia" w:hAnsiTheme="minorHAnsi" w:cstheme="minorHAnsi"/>
          <w:sz w:val="22"/>
          <w:szCs w:val="22"/>
          <w:lang w:eastAsia="pl-PL"/>
        </w:rPr>
        <w:t>Kodeks postępowania administracyjnego</w:t>
      </w:r>
      <w:r w:rsidR="006643BD" w:rsidRPr="00334D2E">
        <w:rPr>
          <w:rFonts w:asciiTheme="minorHAnsi" w:hAnsiTheme="minorHAnsi" w:cstheme="minorHAnsi"/>
          <w:sz w:val="22"/>
          <w:szCs w:val="22"/>
        </w:rPr>
        <w:t xml:space="preserve">, tj. że organy administracji publicznej obowiązane są zapewnić stronom czynny udział w każdym stadium postępowania, a przed wydaniem decyzji umożliwić im wypowiedzenie się co do zebranych </w:t>
      </w:r>
      <w:r w:rsidR="006643BD" w:rsidRPr="00334D2E">
        <w:rPr>
          <w:rFonts w:asciiTheme="minorHAnsi" w:hAnsiTheme="minorHAnsi" w:cstheme="minorHAnsi"/>
          <w:sz w:val="22"/>
          <w:szCs w:val="22"/>
        </w:rPr>
        <w:lastRenderedPageBreak/>
        <w:t xml:space="preserve">dowodów i materiałów oraz zgłoszonych żądań. </w:t>
      </w:r>
      <w:r w:rsidR="005D7B9D" w:rsidRPr="00334D2E">
        <w:rPr>
          <w:rFonts w:asciiTheme="minorHAnsi" w:hAnsiTheme="minorHAnsi" w:cstheme="minorHAnsi"/>
          <w:sz w:val="22"/>
          <w:szCs w:val="22"/>
        </w:rPr>
        <w:t>Odstępstwo to ma na celu realne skrócenie czasu przedmiotowego postępowania administracyjnego.</w:t>
      </w:r>
    </w:p>
    <w:p w14:paraId="4DF1CE6C" w14:textId="44A85192" w:rsidR="005D7B9D" w:rsidRPr="00334D2E" w:rsidRDefault="00340C74" w:rsidP="00334D2E">
      <w:pPr>
        <w:pStyle w:val="Default"/>
        <w:spacing w:before="480" w:after="480" w:line="360" w:lineRule="auto"/>
        <w:rPr>
          <w:rFonts w:asciiTheme="minorHAnsi" w:hAnsiTheme="minorHAnsi" w:cstheme="minorHAnsi"/>
          <w:sz w:val="22"/>
          <w:szCs w:val="22"/>
        </w:rPr>
      </w:pPr>
      <w:r w:rsidRPr="00334D2E">
        <w:rPr>
          <w:rFonts w:asciiTheme="minorHAnsi" w:hAnsiTheme="minorHAnsi" w:cstheme="minorHAnsi"/>
          <w:sz w:val="22"/>
          <w:szCs w:val="22"/>
        </w:rPr>
        <w:t>Wojna napastnicza Federacji Rosyjskiej na Ukrainę oraz bezprecedensowe ograniczenie dostaw gazu ziemnego z Federacji Rosyjskiej do państw członkowskich</w:t>
      </w:r>
      <w:r w:rsidR="005D7B9D" w:rsidRPr="00334D2E">
        <w:rPr>
          <w:rFonts w:asciiTheme="minorHAnsi" w:hAnsiTheme="minorHAnsi" w:cstheme="minorHAnsi"/>
          <w:sz w:val="22"/>
          <w:szCs w:val="22"/>
        </w:rPr>
        <w:t xml:space="preserve">, w tym Polski </w:t>
      </w:r>
      <w:r w:rsidRPr="00334D2E">
        <w:rPr>
          <w:rFonts w:asciiTheme="minorHAnsi" w:hAnsiTheme="minorHAnsi" w:cstheme="minorHAnsi"/>
          <w:sz w:val="22"/>
          <w:szCs w:val="22"/>
        </w:rPr>
        <w:t xml:space="preserve">zagrażają bezpieczeństwu dostaw w Unii i jej państwach członkowskich. Jednocześnie wykorzystywanie dostaw gazu jako broni i manipulowanie rynkami przez Federację Rosyjską w postaci umyślnych zakłóceń w przepływie gazu doprowadziły do gwałtownego wzrostu cen energii w Unii, co nie tylko zagraża gospodarce Unii, w tym Polski, ale również poważnie zagraża bezpieczeństwu dostaw. W tak szczególnych warunkach, dotyczących zagrożenia bezpieczeństwa energetycznego Polski, wysoce niepożądaną sytuacją jest możliwość braku przedłużenia koncesji na wydobywanie </w:t>
      </w:r>
      <w:r w:rsidR="005D7B9D" w:rsidRPr="00334D2E">
        <w:rPr>
          <w:rFonts w:asciiTheme="minorHAnsi" w:hAnsiTheme="minorHAnsi" w:cstheme="minorHAnsi"/>
          <w:sz w:val="22"/>
          <w:szCs w:val="22"/>
        </w:rPr>
        <w:t>gazu ziemnego</w:t>
      </w:r>
      <w:r w:rsidRPr="00334D2E">
        <w:rPr>
          <w:rFonts w:asciiTheme="minorHAnsi" w:hAnsiTheme="minorHAnsi" w:cstheme="minorHAnsi"/>
          <w:sz w:val="22"/>
          <w:szCs w:val="22"/>
        </w:rPr>
        <w:t xml:space="preserve"> i wstrzymanie je</w:t>
      </w:r>
      <w:r w:rsidR="005D7B9D" w:rsidRPr="00334D2E">
        <w:rPr>
          <w:rFonts w:asciiTheme="minorHAnsi" w:hAnsiTheme="minorHAnsi" w:cstheme="minorHAnsi"/>
          <w:sz w:val="22"/>
          <w:szCs w:val="22"/>
        </w:rPr>
        <w:t>go</w:t>
      </w:r>
      <w:r w:rsidRPr="00334D2E">
        <w:rPr>
          <w:rFonts w:asciiTheme="minorHAnsi" w:hAnsiTheme="minorHAnsi" w:cstheme="minorHAnsi"/>
          <w:sz w:val="22"/>
          <w:szCs w:val="22"/>
        </w:rPr>
        <w:t xml:space="preserve"> wydobycia. Poza tym, ewentualne wstrzymanie wydobycia nie jest wskazane ze względów ś</w:t>
      </w:r>
      <w:r w:rsidR="005D7B9D" w:rsidRPr="00334D2E">
        <w:rPr>
          <w:rFonts w:asciiTheme="minorHAnsi" w:hAnsiTheme="minorHAnsi" w:cstheme="minorHAnsi"/>
          <w:sz w:val="22"/>
          <w:szCs w:val="22"/>
        </w:rPr>
        <w:t>rodowiskowych</w:t>
      </w:r>
      <w:r w:rsidRPr="00334D2E">
        <w:rPr>
          <w:rFonts w:asciiTheme="minorHAnsi" w:hAnsiTheme="minorHAnsi" w:cstheme="minorHAnsi"/>
          <w:sz w:val="22"/>
          <w:szCs w:val="22"/>
        </w:rPr>
        <w:t>, gdyż zwiększa prawdopodobieństwo wystąpienia poważnej awarii przemysłowej, z</w:t>
      </w:r>
      <w:r w:rsidR="000C0426" w:rsidRPr="00334D2E">
        <w:rPr>
          <w:rFonts w:asciiTheme="minorHAnsi" w:hAnsiTheme="minorHAnsi" w:cstheme="minorHAnsi"/>
          <w:sz w:val="22"/>
          <w:szCs w:val="22"/>
        </w:rPr>
        <w:t> </w:t>
      </w:r>
      <w:r w:rsidRPr="00334D2E">
        <w:rPr>
          <w:rFonts w:asciiTheme="minorHAnsi" w:hAnsiTheme="minorHAnsi" w:cstheme="minorHAnsi"/>
          <w:sz w:val="22"/>
          <w:szCs w:val="22"/>
        </w:rPr>
        <w:t>niewątpliwie negatywnymi skutkami dla środowiska.</w:t>
      </w:r>
    </w:p>
    <w:p w14:paraId="5088F015" w14:textId="084E35BE" w:rsidR="00DE5357" w:rsidRPr="00334D2E" w:rsidRDefault="005D7B9D" w:rsidP="00334D2E">
      <w:pPr>
        <w:pStyle w:val="Default"/>
        <w:spacing w:before="480" w:after="480" w:line="360" w:lineRule="auto"/>
        <w:rPr>
          <w:rFonts w:asciiTheme="minorHAnsi" w:hAnsiTheme="minorHAnsi" w:cstheme="minorHAnsi"/>
          <w:sz w:val="22"/>
          <w:szCs w:val="22"/>
        </w:rPr>
      </w:pPr>
      <w:r w:rsidRPr="00334D2E">
        <w:rPr>
          <w:rFonts w:asciiTheme="minorHAnsi" w:hAnsiTheme="minorHAnsi" w:cstheme="minorHAnsi"/>
          <w:sz w:val="22"/>
          <w:szCs w:val="22"/>
        </w:rPr>
        <w:t>Mając powyższe na uwadze, organ uznał, że załatwienie sprawy, tj. wydanie decyzji o</w:t>
      </w:r>
      <w:r w:rsidR="000C0426" w:rsidRPr="00334D2E">
        <w:rPr>
          <w:rFonts w:asciiTheme="minorHAnsi" w:hAnsiTheme="minorHAnsi" w:cstheme="minorHAnsi"/>
          <w:sz w:val="22"/>
          <w:szCs w:val="22"/>
        </w:rPr>
        <w:t> </w:t>
      </w:r>
      <w:r w:rsidRPr="00334D2E">
        <w:rPr>
          <w:rFonts w:asciiTheme="minorHAnsi" w:hAnsiTheme="minorHAnsi" w:cstheme="minorHAnsi"/>
          <w:sz w:val="22"/>
          <w:szCs w:val="22"/>
        </w:rPr>
        <w:t>środowiskowych uwarunkowaniach dla przedsięwzięcia polegającego na wydobywaniu gazu ziemnego ze złoża Szlichtyngowa, nie cierpi zwłoki ze względu na niebezpieczeństwo dla życia lub zdrowia ludzkiego oraz ze względu na grożącą niepowetowaną szkodę materialną.</w:t>
      </w:r>
    </w:p>
    <w:p w14:paraId="306F3038" w14:textId="00D47600" w:rsidR="006643BD" w:rsidRPr="00334D2E" w:rsidRDefault="00454793" w:rsidP="00334D2E">
      <w:pPr>
        <w:pStyle w:val="Default"/>
        <w:spacing w:before="480" w:after="480" w:line="360" w:lineRule="auto"/>
        <w:rPr>
          <w:rFonts w:asciiTheme="minorHAnsi" w:hAnsiTheme="minorHAnsi" w:cstheme="minorHAnsi"/>
          <w:sz w:val="22"/>
          <w:szCs w:val="22"/>
        </w:rPr>
      </w:pPr>
      <w:r w:rsidRPr="00334D2E">
        <w:rPr>
          <w:rFonts w:asciiTheme="minorHAnsi" w:hAnsiTheme="minorHAnsi" w:cstheme="minorHAnsi"/>
          <w:sz w:val="22"/>
          <w:szCs w:val="22"/>
        </w:rPr>
        <w:t xml:space="preserve">Dodatkowo, </w:t>
      </w:r>
      <w:r w:rsidR="0036167C" w:rsidRPr="00334D2E">
        <w:rPr>
          <w:rFonts w:asciiTheme="minorHAnsi" w:hAnsiTheme="minorHAnsi" w:cstheme="minorHAnsi"/>
          <w:sz w:val="22"/>
          <w:szCs w:val="22"/>
        </w:rPr>
        <w:t xml:space="preserve">z uwagi na pilną i wyjątkową sytuację energetyczną Polski, </w:t>
      </w:r>
      <w:r w:rsidRPr="00334D2E">
        <w:rPr>
          <w:rFonts w:asciiTheme="minorHAnsi" w:hAnsiTheme="minorHAnsi" w:cstheme="minorHAnsi"/>
          <w:sz w:val="22"/>
          <w:szCs w:val="22"/>
        </w:rPr>
        <w:t xml:space="preserve">działając na podstawie art. 108 </w:t>
      </w:r>
      <w:r w:rsidRPr="00334D2E">
        <w:rPr>
          <w:rFonts w:asciiTheme="minorHAnsi" w:eastAsiaTheme="minorEastAsia" w:hAnsiTheme="minorHAnsi" w:cstheme="minorHAnsi"/>
          <w:sz w:val="22"/>
          <w:szCs w:val="22"/>
          <w:lang w:eastAsia="pl-PL"/>
        </w:rPr>
        <w:t xml:space="preserve">§ 1 Kodeks postępowania administracyjnego, </w:t>
      </w:r>
      <w:r w:rsidR="0036167C" w:rsidRPr="00334D2E">
        <w:rPr>
          <w:rFonts w:asciiTheme="minorHAnsi" w:eastAsiaTheme="minorEastAsia" w:hAnsiTheme="minorHAnsi" w:cstheme="minorHAnsi"/>
          <w:sz w:val="22"/>
          <w:szCs w:val="22"/>
          <w:lang w:eastAsia="pl-PL"/>
        </w:rPr>
        <w:t xml:space="preserve">niniejszej decyzji </w:t>
      </w:r>
      <w:r w:rsidR="0036167C" w:rsidRPr="00334D2E">
        <w:rPr>
          <w:rFonts w:asciiTheme="minorHAnsi" w:hAnsiTheme="minorHAnsi" w:cstheme="minorHAnsi"/>
          <w:sz w:val="22"/>
          <w:szCs w:val="22"/>
        </w:rPr>
        <w:t>nadano rygor natychmiastowej wykonalności, co jest niezbędne dla zabezpieczenia gospodarstwa narodowego przed ciężkimi stratami oraz ze względu na inny interes społeczny lub wyjątkowo ważny interes strony. I</w:t>
      </w:r>
      <w:r w:rsidRPr="00334D2E">
        <w:rPr>
          <w:rFonts w:asciiTheme="minorHAnsi" w:hAnsiTheme="minorHAnsi" w:cstheme="minorHAnsi"/>
          <w:sz w:val="22"/>
          <w:szCs w:val="22"/>
        </w:rPr>
        <w:t>nwestycja służy realizacji celu publicznego, czyli dobru wspólnemu mającego na celu zapewnienie ciągłości dostaw gazu ziemnego</w:t>
      </w:r>
      <w:r w:rsidR="0036167C" w:rsidRPr="00334D2E">
        <w:rPr>
          <w:rFonts w:asciiTheme="minorHAnsi" w:hAnsiTheme="minorHAnsi" w:cstheme="minorHAnsi"/>
          <w:sz w:val="22"/>
          <w:szCs w:val="22"/>
        </w:rPr>
        <w:t>, a także służy bezpieczeństwu energetycznemu Polski</w:t>
      </w:r>
      <w:r w:rsidRPr="00334D2E">
        <w:rPr>
          <w:rFonts w:asciiTheme="minorHAnsi" w:hAnsiTheme="minorHAnsi" w:cstheme="minorHAnsi"/>
          <w:sz w:val="22"/>
          <w:szCs w:val="22"/>
        </w:rPr>
        <w:t>.</w:t>
      </w:r>
    </w:p>
    <w:p w14:paraId="34999EF9" w14:textId="77777777" w:rsidR="00C60F8B" w:rsidRPr="00334D2E" w:rsidRDefault="00C60F8B" w:rsidP="00334D2E">
      <w:pPr>
        <w:spacing w:before="480" w:after="480" w:line="360" w:lineRule="auto"/>
        <w:rPr>
          <w:rFonts w:eastAsia="Times New Roman" w:cstheme="minorHAnsi"/>
          <w:iCs/>
          <w:lang w:eastAsia="pl-PL"/>
        </w:rPr>
      </w:pPr>
      <w:r w:rsidRPr="00334D2E">
        <w:rPr>
          <w:rFonts w:eastAsia="Times New Roman" w:cstheme="minorHAnsi"/>
          <w:iCs/>
          <w:lang w:eastAsia="pl-PL"/>
        </w:rPr>
        <w:t>Na podstawie całego zgromadzonego materiału dowodowego ustalono co następuje:</w:t>
      </w:r>
    </w:p>
    <w:p w14:paraId="04748D01" w14:textId="77777777" w:rsidR="00BB67A0" w:rsidRPr="00334D2E" w:rsidRDefault="00BB67A0" w:rsidP="00334D2E">
      <w:pPr>
        <w:spacing w:before="480" w:after="480" w:line="360" w:lineRule="auto"/>
        <w:rPr>
          <w:rFonts w:eastAsia="Times New Roman" w:cstheme="minorHAnsi"/>
          <w:lang w:eastAsia="pl-PL"/>
        </w:rPr>
      </w:pPr>
      <w:r w:rsidRPr="00334D2E">
        <w:rPr>
          <w:rFonts w:eastAsia="Times New Roman" w:cstheme="minorHAnsi"/>
          <w:lang w:eastAsia="pl-PL"/>
        </w:rPr>
        <w:t>Przedsięwzięcie objęte wnioskiem dotyczy wydobywania gazu ziemnego ze złoża Szlichtyngowa. W zakresie inwestycji nie planuje się jednak żadnych nowych fizycznych ingerencji w środo</w:t>
      </w:r>
      <w:r w:rsidR="00332E92" w:rsidRPr="00334D2E">
        <w:rPr>
          <w:rFonts w:eastAsia="Times New Roman" w:cstheme="minorHAnsi"/>
          <w:lang w:eastAsia="pl-PL"/>
        </w:rPr>
        <w:t>wisko, gdyż złoże obecnie jest</w:t>
      </w:r>
      <w:r w:rsidRPr="00334D2E">
        <w:rPr>
          <w:rFonts w:eastAsia="Times New Roman" w:cstheme="minorHAnsi"/>
          <w:lang w:eastAsia="pl-PL"/>
        </w:rPr>
        <w:t xml:space="preserve"> eksploatowane, a potrzeba uzyskania decyzji o środowiskowych uwarunkowaniach wiąże się z koniecznością przedłużenia terminu obowiązywania koncesji na wydobywanie. Eksploatacja w dalszym ciągu prowadzona będzie istniejącymi 4 odwiertami:</w:t>
      </w:r>
    </w:p>
    <w:p w14:paraId="06520AFA" w14:textId="77777777" w:rsidR="00BB67A0" w:rsidRPr="00334D2E" w:rsidRDefault="00BB67A0" w:rsidP="00334D2E">
      <w:pPr>
        <w:numPr>
          <w:ilvl w:val="0"/>
          <w:numId w:val="3"/>
        </w:numPr>
        <w:spacing w:before="480" w:after="480" w:line="360" w:lineRule="auto"/>
        <w:rPr>
          <w:rFonts w:eastAsia="Times New Roman" w:cstheme="minorHAnsi"/>
          <w:lang w:eastAsia="pl-PL"/>
        </w:rPr>
      </w:pPr>
      <w:r w:rsidRPr="00334D2E">
        <w:rPr>
          <w:rFonts w:eastAsia="Times New Roman" w:cstheme="minorHAnsi"/>
          <w:lang w:eastAsia="pl-PL"/>
        </w:rPr>
        <w:lastRenderedPageBreak/>
        <w:t>odwiert Szlichtynogwa-1,</w:t>
      </w:r>
    </w:p>
    <w:p w14:paraId="147BC15C" w14:textId="77777777" w:rsidR="00BB67A0" w:rsidRPr="00334D2E" w:rsidRDefault="00BB67A0" w:rsidP="00334D2E">
      <w:pPr>
        <w:numPr>
          <w:ilvl w:val="0"/>
          <w:numId w:val="3"/>
        </w:numPr>
        <w:spacing w:before="480" w:after="480" w:line="360" w:lineRule="auto"/>
        <w:rPr>
          <w:rFonts w:eastAsia="Times New Roman" w:cstheme="minorHAnsi"/>
          <w:lang w:eastAsia="pl-PL"/>
        </w:rPr>
      </w:pPr>
      <w:r w:rsidRPr="00334D2E">
        <w:rPr>
          <w:rFonts w:eastAsia="Times New Roman" w:cstheme="minorHAnsi"/>
          <w:lang w:eastAsia="pl-PL"/>
        </w:rPr>
        <w:t>odwiert Szlichtyngowa-2,</w:t>
      </w:r>
    </w:p>
    <w:p w14:paraId="6AB5A429" w14:textId="77777777" w:rsidR="00BB67A0" w:rsidRPr="00334D2E" w:rsidRDefault="00BB67A0" w:rsidP="00334D2E">
      <w:pPr>
        <w:numPr>
          <w:ilvl w:val="0"/>
          <w:numId w:val="3"/>
        </w:numPr>
        <w:spacing w:before="480" w:after="480" w:line="360" w:lineRule="auto"/>
        <w:rPr>
          <w:rFonts w:eastAsia="Times New Roman" w:cstheme="minorHAnsi"/>
          <w:lang w:eastAsia="pl-PL"/>
        </w:rPr>
      </w:pPr>
      <w:r w:rsidRPr="00334D2E">
        <w:rPr>
          <w:rFonts w:eastAsia="Times New Roman" w:cstheme="minorHAnsi"/>
          <w:lang w:eastAsia="pl-PL"/>
        </w:rPr>
        <w:t>odwiert Szlichtyngowa-4,</w:t>
      </w:r>
    </w:p>
    <w:p w14:paraId="5567AC82" w14:textId="77777777" w:rsidR="00BB67A0" w:rsidRPr="00334D2E" w:rsidRDefault="00BB67A0" w:rsidP="00334D2E">
      <w:pPr>
        <w:numPr>
          <w:ilvl w:val="0"/>
          <w:numId w:val="3"/>
        </w:numPr>
        <w:spacing w:before="480" w:after="480" w:line="360" w:lineRule="auto"/>
        <w:rPr>
          <w:rFonts w:eastAsia="Times New Roman" w:cstheme="minorHAnsi"/>
          <w:lang w:eastAsia="pl-PL"/>
        </w:rPr>
      </w:pPr>
      <w:r w:rsidRPr="00334D2E">
        <w:rPr>
          <w:rFonts w:eastAsia="Times New Roman" w:cstheme="minorHAnsi"/>
          <w:lang w:eastAsia="pl-PL"/>
        </w:rPr>
        <w:t>odwiert Szlichtyngowa-6.</w:t>
      </w:r>
    </w:p>
    <w:p w14:paraId="0551DB7C" w14:textId="71BF99CA" w:rsidR="001F1C8B" w:rsidRPr="00334D2E" w:rsidRDefault="001F1C8B" w:rsidP="00334D2E">
      <w:pPr>
        <w:spacing w:before="480" w:after="480" w:line="360" w:lineRule="auto"/>
        <w:rPr>
          <w:rFonts w:eastAsia="Calibri" w:cstheme="minorHAnsi"/>
          <w:iCs/>
          <w:color w:val="000000" w:themeColor="text1"/>
          <w:lang w:eastAsia="pl-PL"/>
        </w:rPr>
      </w:pPr>
      <w:r w:rsidRPr="00334D2E">
        <w:rPr>
          <w:rFonts w:eastAsia="Calibri" w:cstheme="minorHAnsi"/>
          <w:iCs/>
          <w:color w:val="000000" w:themeColor="text1"/>
          <w:lang w:eastAsia="pl-PL"/>
        </w:rPr>
        <w:t>Złoże gazu ziemnego „Szlichtyngowa” aktualnie objęte jest obszarem i terenem górniczym o nazwie „Szlichtyngowa II” o powierzchni 3 583 655 m</w:t>
      </w:r>
      <w:r w:rsidRPr="00334D2E">
        <w:rPr>
          <w:rFonts w:eastAsia="Calibri" w:cstheme="minorHAnsi"/>
          <w:iCs/>
          <w:color w:val="000000" w:themeColor="text1"/>
          <w:vertAlign w:val="superscript"/>
          <w:lang w:eastAsia="pl-PL"/>
        </w:rPr>
        <w:t>2</w:t>
      </w:r>
      <w:r w:rsidRPr="00334D2E">
        <w:rPr>
          <w:rFonts w:eastAsia="Calibri" w:cstheme="minorHAnsi"/>
          <w:iCs/>
          <w:color w:val="000000" w:themeColor="text1"/>
          <w:lang w:eastAsia="pl-PL"/>
        </w:rPr>
        <w:t>. Obszar został utworzony decyzją Ministra Środowiska z 18 czerwca 2018 r., znak: DGK-IV.4771.21.2018.BGł zmieniającą koncesję nr 105/93 na wydobywanie gazu ziemnego ze złoża Szlichtyngowa. Teren górniczy „Szlichtyngowa II” pokrywa się z granicami obszaru górniczego. Teren i obszar górniczy położony jest na terenie województwa lubuskiego w granicy powiatu wschowskiego, w gminie Szlichtyngowa, w obrębie Dryżyna oraz Górczyna.</w:t>
      </w:r>
    </w:p>
    <w:p w14:paraId="305DD8DF" w14:textId="77777777" w:rsidR="00BB67A0" w:rsidRPr="00334D2E" w:rsidRDefault="00BB67A0" w:rsidP="00334D2E">
      <w:pPr>
        <w:spacing w:before="480" w:after="480" w:line="360" w:lineRule="auto"/>
        <w:rPr>
          <w:rFonts w:cstheme="minorHAnsi"/>
        </w:rPr>
      </w:pPr>
      <w:r w:rsidRPr="00334D2E">
        <w:rPr>
          <w:rFonts w:cstheme="minorHAnsi"/>
        </w:rPr>
        <w:t>Obszar i teren górniczy „Szlichtyngowa II” położony jest w gminie Szlichtyngowa, województwo lubuskie i wyznaczony jest przez współrzędne punktów granicznych (układ PL-1992):</w:t>
      </w:r>
    </w:p>
    <w:tbl>
      <w:tblPr>
        <w:tblStyle w:val="Tabela-Siatka3"/>
        <w:tblW w:w="0" w:type="auto"/>
        <w:jc w:val="center"/>
        <w:tblLook w:val="04A0" w:firstRow="1" w:lastRow="0" w:firstColumn="1" w:lastColumn="0" w:noHBand="0" w:noVBand="1"/>
      </w:tblPr>
      <w:tblGrid>
        <w:gridCol w:w="1696"/>
        <w:gridCol w:w="2552"/>
        <w:gridCol w:w="2822"/>
      </w:tblGrid>
      <w:tr w:rsidR="00BB67A0" w:rsidRPr="00334D2E" w14:paraId="19B751BE" w14:textId="77777777" w:rsidTr="00627DFB">
        <w:trPr>
          <w:trHeight w:val="442"/>
          <w:jc w:val="center"/>
        </w:trPr>
        <w:tc>
          <w:tcPr>
            <w:tcW w:w="1696" w:type="dxa"/>
            <w:vAlign w:val="center"/>
          </w:tcPr>
          <w:p w14:paraId="1B55BF07" w14:textId="77777777" w:rsidR="00BB67A0" w:rsidRPr="00334D2E" w:rsidRDefault="00BB67A0" w:rsidP="00334D2E">
            <w:pPr>
              <w:spacing w:before="480" w:after="480" w:line="360" w:lineRule="auto"/>
              <w:rPr>
                <w:rFonts w:cstheme="minorHAnsi"/>
                <w:sz w:val="20"/>
              </w:rPr>
            </w:pPr>
            <w:r w:rsidRPr="00334D2E">
              <w:rPr>
                <w:rFonts w:cstheme="minorHAnsi"/>
                <w:sz w:val="20"/>
              </w:rPr>
              <w:t>Nr punktu</w:t>
            </w:r>
          </w:p>
        </w:tc>
        <w:tc>
          <w:tcPr>
            <w:tcW w:w="2552" w:type="dxa"/>
            <w:vAlign w:val="center"/>
          </w:tcPr>
          <w:p w14:paraId="438E251E" w14:textId="77777777" w:rsidR="00BB67A0" w:rsidRPr="00334D2E" w:rsidRDefault="00BB67A0" w:rsidP="00334D2E">
            <w:pPr>
              <w:spacing w:before="480" w:after="480" w:line="360" w:lineRule="auto"/>
              <w:rPr>
                <w:rFonts w:cstheme="minorHAnsi"/>
                <w:sz w:val="20"/>
              </w:rPr>
            </w:pPr>
            <w:r w:rsidRPr="00334D2E">
              <w:rPr>
                <w:rFonts w:cstheme="minorHAnsi"/>
                <w:sz w:val="20"/>
              </w:rPr>
              <w:t>X</w:t>
            </w:r>
          </w:p>
        </w:tc>
        <w:tc>
          <w:tcPr>
            <w:tcW w:w="2822" w:type="dxa"/>
            <w:vAlign w:val="center"/>
          </w:tcPr>
          <w:p w14:paraId="3F32C4DE" w14:textId="77777777" w:rsidR="00BB67A0" w:rsidRPr="00334D2E" w:rsidRDefault="00BB67A0" w:rsidP="00334D2E">
            <w:pPr>
              <w:spacing w:before="480" w:after="480" w:line="360" w:lineRule="auto"/>
              <w:rPr>
                <w:rFonts w:cstheme="minorHAnsi"/>
                <w:sz w:val="20"/>
              </w:rPr>
            </w:pPr>
            <w:r w:rsidRPr="00334D2E">
              <w:rPr>
                <w:rFonts w:cstheme="minorHAnsi"/>
                <w:sz w:val="20"/>
              </w:rPr>
              <w:t>Y</w:t>
            </w:r>
          </w:p>
        </w:tc>
      </w:tr>
      <w:tr w:rsidR="00BB67A0" w:rsidRPr="00334D2E" w14:paraId="6506880F" w14:textId="77777777" w:rsidTr="00627DFB">
        <w:trPr>
          <w:trHeight w:val="208"/>
          <w:jc w:val="center"/>
        </w:trPr>
        <w:tc>
          <w:tcPr>
            <w:tcW w:w="1696" w:type="dxa"/>
            <w:vAlign w:val="center"/>
          </w:tcPr>
          <w:p w14:paraId="28C79861" w14:textId="77777777" w:rsidR="00BB67A0" w:rsidRPr="00334D2E" w:rsidRDefault="00BB67A0" w:rsidP="00334D2E">
            <w:pPr>
              <w:spacing w:before="480" w:after="480" w:line="360" w:lineRule="auto"/>
              <w:rPr>
                <w:rFonts w:cstheme="minorHAnsi"/>
                <w:sz w:val="20"/>
              </w:rPr>
            </w:pPr>
            <w:r w:rsidRPr="00334D2E">
              <w:rPr>
                <w:rFonts w:cstheme="minorHAnsi"/>
                <w:sz w:val="20"/>
              </w:rPr>
              <w:t>1</w:t>
            </w:r>
          </w:p>
        </w:tc>
        <w:tc>
          <w:tcPr>
            <w:tcW w:w="2552" w:type="dxa"/>
            <w:vAlign w:val="center"/>
          </w:tcPr>
          <w:p w14:paraId="0C2D771D" w14:textId="77777777" w:rsidR="00BB67A0" w:rsidRPr="00334D2E" w:rsidRDefault="00BB67A0" w:rsidP="00334D2E">
            <w:pPr>
              <w:spacing w:before="480" w:after="480" w:line="360" w:lineRule="auto"/>
              <w:rPr>
                <w:rFonts w:cstheme="minorHAnsi"/>
                <w:sz w:val="20"/>
              </w:rPr>
            </w:pPr>
            <w:r w:rsidRPr="00334D2E">
              <w:rPr>
                <w:rFonts w:cstheme="minorHAnsi"/>
                <w:sz w:val="20"/>
              </w:rPr>
              <w:t>4 32 225,66</w:t>
            </w:r>
          </w:p>
        </w:tc>
        <w:tc>
          <w:tcPr>
            <w:tcW w:w="2822" w:type="dxa"/>
            <w:vAlign w:val="center"/>
          </w:tcPr>
          <w:p w14:paraId="473F5E04" w14:textId="77777777" w:rsidR="00BB67A0" w:rsidRPr="00334D2E" w:rsidRDefault="00BB67A0" w:rsidP="00334D2E">
            <w:pPr>
              <w:spacing w:before="480" w:after="480" w:line="360" w:lineRule="auto"/>
              <w:rPr>
                <w:rFonts w:cstheme="minorHAnsi"/>
                <w:sz w:val="20"/>
              </w:rPr>
            </w:pPr>
            <w:r w:rsidRPr="00334D2E">
              <w:rPr>
                <w:rFonts w:cstheme="minorHAnsi"/>
                <w:sz w:val="20"/>
              </w:rPr>
              <w:t>3 10 981,90</w:t>
            </w:r>
          </w:p>
        </w:tc>
      </w:tr>
      <w:tr w:rsidR="00BB67A0" w:rsidRPr="00334D2E" w14:paraId="24C32310" w14:textId="77777777" w:rsidTr="00627DFB">
        <w:trPr>
          <w:jc w:val="center"/>
        </w:trPr>
        <w:tc>
          <w:tcPr>
            <w:tcW w:w="1696" w:type="dxa"/>
            <w:vAlign w:val="center"/>
          </w:tcPr>
          <w:p w14:paraId="469E81AA" w14:textId="77777777" w:rsidR="00BB67A0" w:rsidRPr="00334D2E" w:rsidRDefault="00BB67A0" w:rsidP="00334D2E">
            <w:pPr>
              <w:spacing w:before="480" w:after="480" w:line="360" w:lineRule="auto"/>
              <w:rPr>
                <w:rFonts w:cstheme="minorHAnsi"/>
                <w:sz w:val="20"/>
              </w:rPr>
            </w:pPr>
            <w:r w:rsidRPr="00334D2E">
              <w:rPr>
                <w:rFonts w:cstheme="minorHAnsi"/>
                <w:sz w:val="20"/>
              </w:rPr>
              <w:t>2</w:t>
            </w:r>
          </w:p>
        </w:tc>
        <w:tc>
          <w:tcPr>
            <w:tcW w:w="2552" w:type="dxa"/>
            <w:vAlign w:val="center"/>
          </w:tcPr>
          <w:p w14:paraId="49E124E8" w14:textId="77777777" w:rsidR="00BB67A0" w:rsidRPr="00334D2E" w:rsidRDefault="00BB67A0" w:rsidP="00334D2E">
            <w:pPr>
              <w:spacing w:before="480" w:after="480" w:line="360" w:lineRule="auto"/>
              <w:rPr>
                <w:rFonts w:cstheme="minorHAnsi"/>
                <w:sz w:val="20"/>
              </w:rPr>
            </w:pPr>
            <w:r w:rsidRPr="00334D2E">
              <w:rPr>
                <w:rFonts w:cstheme="minorHAnsi"/>
                <w:sz w:val="20"/>
              </w:rPr>
              <w:t>4 31 232,68</w:t>
            </w:r>
          </w:p>
        </w:tc>
        <w:tc>
          <w:tcPr>
            <w:tcW w:w="2822" w:type="dxa"/>
            <w:vAlign w:val="center"/>
          </w:tcPr>
          <w:p w14:paraId="5D51C36D" w14:textId="77777777" w:rsidR="00BB67A0" w:rsidRPr="00334D2E" w:rsidRDefault="00BB67A0" w:rsidP="00334D2E">
            <w:pPr>
              <w:spacing w:before="480" w:after="480" w:line="360" w:lineRule="auto"/>
              <w:rPr>
                <w:rFonts w:cstheme="minorHAnsi"/>
                <w:sz w:val="20"/>
              </w:rPr>
            </w:pPr>
            <w:r w:rsidRPr="00334D2E">
              <w:rPr>
                <w:rFonts w:cstheme="minorHAnsi"/>
                <w:sz w:val="20"/>
              </w:rPr>
              <w:t>3 12 315,80</w:t>
            </w:r>
          </w:p>
        </w:tc>
      </w:tr>
      <w:tr w:rsidR="00BB67A0" w:rsidRPr="00334D2E" w14:paraId="0527DEF7" w14:textId="77777777" w:rsidTr="00627DFB">
        <w:trPr>
          <w:jc w:val="center"/>
        </w:trPr>
        <w:tc>
          <w:tcPr>
            <w:tcW w:w="1696" w:type="dxa"/>
            <w:vAlign w:val="center"/>
          </w:tcPr>
          <w:p w14:paraId="6D24D6F4" w14:textId="77777777" w:rsidR="00BB67A0" w:rsidRPr="00334D2E" w:rsidRDefault="00BB67A0" w:rsidP="00334D2E">
            <w:pPr>
              <w:spacing w:before="480" w:after="480" w:line="360" w:lineRule="auto"/>
              <w:rPr>
                <w:rFonts w:cstheme="minorHAnsi"/>
                <w:sz w:val="20"/>
              </w:rPr>
            </w:pPr>
            <w:r w:rsidRPr="00334D2E">
              <w:rPr>
                <w:rFonts w:cstheme="minorHAnsi"/>
                <w:sz w:val="20"/>
              </w:rPr>
              <w:t>3</w:t>
            </w:r>
          </w:p>
        </w:tc>
        <w:tc>
          <w:tcPr>
            <w:tcW w:w="2552" w:type="dxa"/>
            <w:vAlign w:val="center"/>
          </w:tcPr>
          <w:p w14:paraId="39574D0C" w14:textId="77777777" w:rsidR="00BB67A0" w:rsidRPr="00334D2E" w:rsidRDefault="00BB67A0" w:rsidP="00334D2E">
            <w:pPr>
              <w:spacing w:before="480" w:after="480" w:line="360" w:lineRule="auto"/>
              <w:rPr>
                <w:rFonts w:cstheme="minorHAnsi"/>
                <w:sz w:val="20"/>
              </w:rPr>
            </w:pPr>
            <w:r w:rsidRPr="00334D2E">
              <w:rPr>
                <w:rFonts w:cstheme="minorHAnsi"/>
                <w:sz w:val="20"/>
              </w:rPr>
              <w:t>4 31 020,73</w:t>
            </w:r>
          </w:p>
        </w:tc>
        <w:tc>
          <w:tcPr>
            <w:tcW w:w="2822" w:type="dxa"/>
            <w:vAlign w:val="center"/>
          </w:tcPr>
          <w:p w14:paraId="65338951" w14:textId="77777777" w:rsidR="00BB67A0" w:rsidRPr="00334D2E" w:rsidRDefault="00BB67A0" w:rsidP="00334D2E">
            <w:pPr>
              <w:spacing w:before="480" w:after="480" w:line="360" w:lineRule="auto"/>
              <w:rPr>
                <w:rFonts w:cstheme="minorHAnsi"/>
                <w:sz w:val="20"/>
              </w:rPr>
            </w:pPr>
            <w:r w:rsidRPr="00334D2E">
              <w:rPr>
                <w:rFonts w:cstheme="minorHAnsi"/>
                <w:sz w:val="20"/>
              </w:rPr>
              <w:t>3 13 314,47</w:t>
            </w:r>
          </w:p>
        </w:tc>
      </w:tr>
      <w:tr w:rsidR="00BB67A0" w:rsidRPr="00334D2E" w14:paraId="0A157A9E" w14:textId="77777777" w:rsidTr="00627DFB">
        <w:trPr>
          <w:jc w:val="center"/>
        </w:trPr>
        <w:tc>
          <w:tcPr>
            <w:tcW w:w="1696" w:type="dxa"/>
            <w:vAlign w:val="center"/>
          </w:tcPr>
          <w:p w14:paraId="65A16AD7" w14:textId="77777777" w:rsidR="00BB67A0" w:rsidRPr="00334D2E" w:rsidRDefault="00BB67A0" w:rsidP="00334D2E">
            <w:pPr>
              <w:spacing w:before="480" w:after="480" w:line="360" w:lineRule="auto"/>
              <w:rPr>
                <w:rFonts w:cstheme="minorHAnsi"/>
                <w:sz w:val="20"/>
              </w:rPr>
            </w:pPr>
            <w:r w:rsidRPr="00334D2E">
              <w:rPr>
                <w:rFonts w:cstheme="minorHAnsi"/>
                <w:sz w:val="20"/>
              </w:rPr>
              <w:lastRenderedPageBreak/>
              <w:t>4</w:t>
            </w:r>
          </w:p>
        </w:tc>
        <w:tc>
          <w:tcPr>
            <w:tcW w:w="2552" w:type="dxa"/>
            <w:vAlign w:val="center"/>
          </w:tcPr>
          <w:p w14:paraId="7C8CB463" w14:textId="77777777" w:rsidR="00BB67A0" w:rsidRPr="00334D2E" w:rsidRDefault="00BB67A0" w:rsidP="00334D2E">
            <w:pPr>
              <w:spacing w:before="480" w:after="480" w:line="360" w:lineRule="auto"/>
              <w:rPr>
                <w:rFonts w:cstheme="minorHAnsi"/>
                <w:sz w:val="20"/>
              </w:rPr>
            </w:pPr>
            <w:r w:rsidRPr="00334D2E">
              <w:rPr>
                <w:rFonts w:cstheme="minorHAnsi"/>
                <w:sz w:val="20"/>
              </w:rPr>
              <w:t>4 30 548,67</w:t>
            </w:r>
          </w:p>
        </w:tc>
        <w:tc>
          <w:tcPr>
            <w:tcW w:w="2822" w:type="dxa"/>
            <w:vAlign w:val="center"/>
          </w:tcPr>
          <w:p w14:paraId="3CF12497" w14:textId="77777777" w:rsidR="00BB67A0" w:rsidRPr="00334D2E" w:rsidRDefault="00BB67A0" w:rsidP="00334D2E">
            <w:pPr>
              <w:spacing w:before="480" w:after="480" w:line="360" w:lineRule="auto"/>
              <w:rPr>
                <w:rFonts w:cstheme="minorHAnsi"/>
                <w:sz w:val="20"/>
              </w:rPr>
            </w:pPr>
            <w:r w:rsidRPr="00334D2E">
              <w:rPr>
                <w:rFonts w:cstheme="minorHAnsi"/>
                <w:sz w:val="20"/>
              </w:rPr>
              <w:t>3 13 529,51</w:t>
            </w:r>
          </w:p>
        </w:tc>
      </w:tr>
      <w:tr w:rsidR="00BB67A0" w:rsidRPr="00334D2E" w14:paraId="7738D4FF" w14:textId="77777777" w:rsidTr="00627DFB">
        <w:trPr>
          <w:jc w:val="center"/>
        </w:trPr>
        <w:tc>
          <w:tcPr>
            <w:tcW w:w="1696" w:type="dxa"/>
            <w:vAlign w:val="center"/>
          </w:tcPr>
          <w:p w14:paraId="750DB6FE" w14:textId="77777777" w:rsidR="00BB67A0" w:rsidRPr="00334D2E" w:rsidRDefault="00BB67A0" w:rsidP="00334D2E">
            <w:pPr>
              <w:spacing w:before="480" w:after="480" w:line="360" w:lineRule="auto"/>
              <w:rPr>
                <w:rFonts w:cstheme="minorHAnsi"/>
                <w:sz w:val="20"/>
              </w:rPr>
            </w:pPr>
            <w:r w:rsidRPr="00334D2E">
              <w:rPr>
                <w:rFonts w:cstheme="minorHAnsi"/>
                <w:sz w:val="20"/>
              </w:rPr>
              <w:t>5</w:t>
            </w:r>
          </w:p>
        </w:tc>
        <w:tc>
          <w:tcPr>
            <w:tcW w:w="2552" w:type="dxa"/>
            <w:vAlign w:val="center"/>
          </w:tcPr>
          <w:p w14:paraId="2A3225F0" w14:textId="77777777" w:rsidR="00BB67A0" w:rsidRPr="00334D2E" w:rsidRDefault="00BB67A0" w:rsidP="00334D2E">
            <w:pPr>
              <w:spacing w:before="480" w:after="480" w:line="360" w:lineRule="auto"/>
              <w:rPr>
                <w:rFonts w:cstheme="minorHAnsi"/>
                <w:sz w:val="20"/>
              </w:rPr>
            </w:pPr>
            <w:r w:rsidRPr="00334D2E">
              <w:rPr>
                <w:rFonts w:cstheme="minorHAnsi"/>
                <w:sz w:val="20"/>
              </w:rPr>
              <w:t>4 30 071,05</w:t>
            </w:r>
          </w:p>
        </w:tc>
        <w:tc>
          <w:tcPr>
            <w:tcW w:w="2822" w:type="dxa"/>
            <w:vAlign w:val="center"/>
          </w:tcPr>
          <w:p w14:paraId="60E61ECF" w14:textId="77777777" w:rsidR="00BB67A0" w:rsidRPr="00334D2E" w:rsidRDefault="00BB67A0" w:rsidP="00334D2E">
            <w:pPr>
              <w:spacing w:before="480" w:after="480" w:line="360" w:lineRule="auto"/>
              <w:rPr>
                <w:rFonts w:cstheme="minorHAnsi"/>
                <w:sz w:val="20"/>
              </w:rPr>
            </w:pPr>
            <w:r w:rsidRPr="00334D2E">
              <w:rPr>
                <w:rFonts w:cstheme="minorHAnsi"/>
                <w:sz w:val="20"/>
              </w:rPr>
              <w:t>3 13 023,68</w:t>
            </w:r>
          </w:p>
        </w:tc>
      </w:tr>
      <w:tr w:rsidR="00BB67A0" w:rsidRPr="00334D2E" w14:paraId="554DCD59" w14:textId="77777777" w:rsidTr="00627DFB">
        <w:trPr>
          <w:jc w:val="center"/>
        </w:trPr>
        <w:tc>
          <w:tcPr>
            <w:tcW w:w="1696" w:type="dxa"/>
            <w:vAlign w:val="center"/>
          </w:tcPr>
          <w:p w14:paraId="5A5026C2" w14:textId="77777777" w:rsidR="00BB67A0" w:rsidRPr="00334D2E" w:rsidRDefault="00BB67A0" w:rsidP="00334D2E">
            <w:pPr>
              <w:spacing w:before="480" w:after="480" w:line="360" w:lineRule="auto"/>
              <w:rPr>
                <w:rFonts w:cstheme="minorHAnsi"/>
                <w:sz w:val="20"/>
              </w:rPr>
            </w:pPr>
            <w:r w:rsidRPr="00334D2E">
              <w:rPr>
                <w:rFonts w:cstheme="minorHAnsi"/>
                <w:sz w:val="20"/>
              </w:rPr>
              <w:t>6</w:t>
            </w:r>
          </w:p>
        </w:tc>
        <w:tc>
          <w:tcPr>
            <w:tcW w:w="2552" w:type="dxa"/>
            <w:vAlign w:val="center"/>
          </w:tcPr>
          <w:p w14:paraId="4FEBBE83" w14:textId="77777777" w:rsidR="00BB67A0" w:rsidRPr="00334D2E" w:rsidRDefault="00BB67A0" w:rsidP="00334D2E">
            <w:pPr>
              <w:spacing w:before="480" w:after="480" w:line="360" w:lineRule="auto"/>
              <w:rPr>
                <w:rFonts w:cstheme="minorHAnsi"/>
                <w:sz w:val="20"/>
              </w:rPr>
            </w:pPr>
            <w:r w:rsidRPr="00334D2E">
              <w:rPr>
                <w:rFonts w:cstheme="minorHAnsi"/>
                <w:sz w:val="20"/>
              </w:rPr>
              <w:t>4 29 948,59</w:t>
            </w:r>
          </w:p>
        </w:tc>
        <w:tc>
          <w:tcPr>
            <w:tcW w:w="2822" w:type="dxa"/>
            <w:vAlign w:val="center"/>
          </w:tcPr>
          <w:p w14:paraId="21F87FDC" w14:textId="77777777" w:rsidR="00BB67A0" w:rsidRPr="00334D2E" w:rsidRDefault="00BB67A0" w:rsidP="00334D2E">
            <w:pPr>
              <w:spacing w:before="480" w:after="480" w:line="360" w:lineRule="auto"/>
              <w:rPr>
                <w:rFonts w:cstheme="minorHAnsi"/>
                <w:sz w:val="20"/>
              </w:rPr>
            </w:pPr>
            <w:r w:rsidRPr="00334D2E">
              <w:rPr>
                <w:rFonts w:cstheme="minorHAnsi"/>
                <w:sz w:val="20"/>
              </w:rPr>
              <w:t>3 11 799,63</w:t>
            </w:r>
          </w:p>
        </w:tc>
      </w:tr>
      <w:tr w:rsidR="00BB67A0" w:rsidRPr="00334D2E" w14:paraId="45D912CE" w14:textId="77777777" w:rsidTr="00627DFB">
        <w:trPr>
          <w:trHeight w:val="60"/>
          <w:jc w:val="center"/>
        </w:trPr>
        <w:tc>
          <w:tcPr>
            <w:tcW w:w="1696" w:type="dxa"/>
            <w:vAlign w:val="center"/>
          </w:tcPr>
          <w:p w14:paraId="24CBB28A" w14:textId="77777777" w:rsidR="00BB67A0" w:rsidRPr="00334D2E" w:rsidRDefault="00BB67A0" w:rsidP="00334D2E">
            <w:pPr>
              <w:spacing w:before="480" w:after="480" w:line="360" w:lineRule="auto"/>
              <w:rPr>
                <w:rFonts w:cstheme="minorHAnsi"/>
                <w:sz w:val="20"/>
              </w:rPr>
            </w:pPr>
            <w:r w:rsidRPr="00334D2E">
              <w:rPr>
                <w:rFonts w:cstheme="minorHAnsi"/>
                <w:sz w:val="20"/>
              </w:rPr>
              <w:t>7</w:t>
            </w:r>
          </w:p>
        </w:tc>
        <w:tc>
          <w:tcPr>
            <w:tcW w:w="2552" w:type="dxa"/>
            <w:vAlign w:val="center"/>
          </w:tcPr>
          <w:p w14:paraId="358D1E7E" w14:textId="77777777" w:rsidR="00BB67A0" w:rsidRPr="00334D2E" w:rsidRDefault="00BB67A0" w:rsidP="00334D2E">
            <w:pPr>
              <w:spacing w:before="480" w:after="480" w:line="360" w:lineRule="auto"/>
              <w:rPr>
                <w:rFonts w:cstheme="minorHAnsi"/>
                <w:sz w:val="20"/>
              </w:rPr>
            </w:pPr>
            <w:r w:rsidRPr="00334D2E">
              <w:rPr>
                <w:rFonts w:cstheme="minorHAnsi"/>
                <w:sz w:val="20"/>
              </w:rPr>
              <w:t>4 30 905,07</w:t>
            </w:r>
          </w:p>
        </w:tc>
        <w:tc>
          <w:tcPr>
            <w:tcW w:w="2822" w:type="dxa"/>
            <w:vAlign w:val="center"/>
          </w:tcPr>
          <w:p w14:paraId="01D790C2" w14:textId="77777777" w:rsidR="00BB67A0" w:rsidRPr="00334D2E" w:rsidRDefault="00BB67A0" w:rsidP="00334D2E">
            <w:pPr>
              <w:spacing w:before="480" w:after="480" w:line="360" w:lineRule="auto"/>
              <w:rPr>
                <w:rFonts w:cstheme="minorHAnsi"/>
                <w:sz w:val="20"/>
              </w:rPr>
            </w:pPr>
            <w:r w:rsidRPr="00334D2E">
              <w:rPr>
                <w:rFonts w:cstheme="minorHAnsi"/>
                <w:sz w:val="20"/>
              </w:rPr>
              <w:t>3 10 543,58</w:t>
            </w:r>
          </w:p>
        </w:tc>
      </w:tr>
    </w:tbl>
    <w:p w14:paraId="33B348BF" w14:textId="77777777" w:rsidR="00BB67A0" w:rsidRPr="00334D2E" w:rsidRDefault="00BB67A0" w:rsidP="00334D2E">
      <w:pPr>
        <w:spacing w:before="480" w:after="480" w:line="360" w:lineRule="auto"/>
        <w:rPr>
          <w:rFonts w:cstheme="minorHAnsi"/>
        </w:rPr>
      </w:pPr>
      <w:r w:rsidRPr="00334D2E">
        <w:rPr>
          <w:rFonts w:cstheme="minorHAnsi"/>
        </w:rPr>
        <w:t>Dla części terenu objętego wnioskiem, położonego w obrębie Dryżyna, obowiązuje miejscowy plan zagospodarowania przestrzennego, który przewiduje granice terenu górniczego dla potrzeb wydobywania gazu. W pozostałym zakresie brak jest miejscowego planu zagospodarowania przestrzennego.</w:t>
      </w:r>
    </w:p>
    <w:p w14:paraId="7FFAA50B" w14:textId="5E7BD8A3" w:rsidR="00447D33" w:rsidRPr="00334D2E" w:rsidRDefault="00BB67A0" w:rsidP="00334D2E">
      <w:pPr>
        <w:spacing w:before="480" w:after="480" w:line="360" w:lineRule="auto"/>
        <w:rPr>
          <w:rFonts w:cstheme="minorHAnsi"/>
        </w:rPr>
      </w:pPr>
      <w:r w:rsidRPr="00334D2E">
        <w:rPr>
          <w:rFonts w:cstheme="minorHAnsi"/>
        </w:rPr>
        <w:t>Uwzględniając łącznie uwarunkowania związane z kwalifikowaniem przedsięwzięcia do przeprowadzenia oceny oddziaływania na środowisko, określone w art. 63 ustawy ooś, po analizie wniosku o wydanie decyzji o środowiskowych uwarunkowaniach oraz karty informacyjnej przedsięwzięcia, stwierdzono, że nie jest ono zlokalizowane na obszarach wodno-błotnych, obszarach wybrzeży, obszarach górskich, obszarach, na których standardy jakości środowiska zostały przekroczone, obszarach o krajobrazie mającym znaczenie historyczne, kulturowe lub archeologiczne, obszarach ochrony uzdrowiskowej. Przedsięwzięcie usytuowane jest poza obszarem głównych zbiorników wód podziemnych. Istniejące otwory eksploatacyjne zlokalizowane są na terenach rolnych. Najbliższe tereny mieszkalne stanowią zabudowania m</w:t>
      </w:r>
      <w:r w:rsidR="001F1C8B" w:rsidRPr="00334D2E">
        <w:rPr>
          <w:rFonts w:cstheme="minorHAnsi"/>
        </w:rPr>
        <w:t>iejscowości</w:t>
      </w:r>
      <w:r w:rsidRPr="00334D2E">
        <w:rPr>
          <w:rFonts w:cstheme="minorHAnsi"/>
        </w:rPr>
        <w:t xml:space="preserve"> Dryżyna w odległości ok. 350 m od </w:t>
      </w:r>
      <w:r w:rsidR="000C0426" w:rsidRPr="00334D2E">
        <w:rPr>
          <w:rFonts w:cstheme="minorHAnsi"/>
        </w:rPr>
        <w:t>Ośrodka Grupowego (</w:t>
      </w:r>
      <w:r w:rsidRPr="00334D2E">
        <w:rPr>
          <w:rFonts w:cstheme="minorHAnsi"/>
        </w:rPr>
        <w:t>OG</w:t>
      </w:r>
      <w:r w:rsidR="000C0426" w:rsidRPr="00334D2E">
        <w:rPr>
          <w:rFonts w:cstheme="minorHAnsi"/>
        </w:rPr>
        <w:t>)</w:t>
      </w:r>
      <w:r w:rsidRPr="00334D2E">
        <w:rPr>
          <w:rFonts w:cstheme="minorHAnsi"/>
        </w:rPr>
        <w:t xml:space="preserve"> Szlichtyngowa.</w:t>
      </w:r>
    </w:p>
    <w:p w14:paraId="4D9A9925" w14:textId="5032CD24" w:rsidR="00A703FF" w:rsidRPr="00334D2E" w:rsidRDefault="00EE1560" w:rsidP="00334D2E">
      <w:pPr>
        <w:spacing w:before="480" w:after="480" w:line="360" w:lineRule="auto"/>
        <w:rPr>
          <w:rFonts w:cstheme="minorHAnsi"/>
        </w:rPr>
      </w:pPr>
      <w:r w:rsidRPr="00334D2E">
        <w:rPr>
          <w:rFonts w:eastAsia="Times New Roman" w:cstheme="minorHAnsi"/>
          <w:lang w:eastAsia="pl-PL"/>
        </w:rPr>
        <w:t xml:space="preserve">Przedsięwzięcie nie jest również zlokalizowane w granicach obszarów objętych ochroną, na podstawie ustawy z dnia 16 kwietnia 2004 r. o ochronie przyrody (t. j. Dz. U. z 2022 r. poz. </w:t>
      </w:r>
      <w:r w:rsidR="00F25396" w:rsidRPr="00334D2E">
        <w:rPr>
          <w:rFonts w:eastAsia="Times New Roman" w:cstheme="minorHAnsi"/>
          <w:lang w:eastAsia="pl-PL"/>
        </w:rPr>
        <w:t>916</w:t>
      </w:r>
      <w:r w:rsidRPr="00334D2E">
        <w:rPr>
          <w:rFonts w:eastAsia="Times New Roman" w:cstheme="minorHAnsi"/>
          <w:lang w:eastAsia="pl-PL"/>
        </w:rPr>
        <w:t xml:space="preserve">, z </w:t>
      </w:r>
      <w:proofErr w:type="spellStart"/>
      <w:r w:rsidRPr="00334D2E">
        <w:rPr>
          <w:rFonts w:eastAsia="Times New Roman" w:cstheme="minorHAnsi"/>
          <w:lang w:eastAsia="pl-PL"/>
        </w:rPr>
        <w:t>późn</w:t>
      </w:r>
      <w:proofErr w:type="spellEnd"/>
      <w:r w:rsidRPr="00334D2E">
        <w:rPr>
          <w:rFonts w:eastAsia="Times New Roman" w:cstheme="minorHAnsi"/>
          <w:lang w:eastAsia="pl-PL"/>
        </w:rPr>
        <w:t xml:space="preserve">. zm.), wymagających specjalnej ochrony ze względu na występowanie gatunków roślin, grzybów i zwierząt lub ich siedlisk oraz siedlisk przyrodniczych objętych ochroną, w tym obszarach sieci Natura </w:t>
      </w:r>
      <w:r w:rsidRPr="00334D2E">
        <w:rPr>
          <w:rFonts w:eastAsia="Times New Roman" w:cstheme="minorHAnsi"/>
          <w:lang w:eastAsia="pl-PL"/>
        </w:rPr>
        <w:lastRenderedPageBreak/>
        <w:t xml:space="preserve">2000 i nie będzie oddziaływać na gatunki i siedliska tam chronione oraz nie spowoduje fragmentacji obszarów. </w:t>
      </w:r>
      <w:r w:rsidRPr="00334D2E">
        <w:rPr>
          <w:rFonts w:eastAsia="Times New Roman" w:cstheme="minorHAnsi"/>
          <w:iCs/>
          <w:lang w:eastAsia="pl-PL"/>
        </w:rPr>
        <w:t xml:space="preserve">Najbliżej położonymi obszarami ochrony przyrody jest </w:t>
      </w:r>
      <w:r w:rsidRPr="00334D2E">
        <w:rPr>
          <w:rFonts w:eastAsia="Times New Roman" w:cstheme="minorHAnsi"/>
          <w:lang w:eastAsia="pl-PL"/>
        </w:rPr>
        <w:t xml:space="preserve">obszar chronionego krajobrazu „Dolina </w:t>
      </w:r>
      <w:r w:rsidR="00F25396" w:rsidRPr="00334D2E">
        <w:rPr>
          <w:rFonts w:eastAsia="Times New Roman" w:cstheme="minorHAnsi"/>
          <w:lang w:eastAsia="pl-PL"/>
        </w:rPr>
        <w:t>Baryczy</w:t>
      </w:r>
      <w:r w:rsidRPr="00334D2E">
        <w:rPr>
          <w:rFonts w:eastAsia="Times New Roman" w:cstheme="minorHAnsi"/>
          <w:lang w:eastAsia="pl-PL"/>
        </w:rPr>
        <w:t>” oddalony o</w:t>
      </w:r>
      <w:r w:rsidR="000C0426" w:rsidRPr="00334D2E">
        <w:rPr>
          <w:rFonts w:eastAsia="Times New Roman" w:cstheme="minorHAnsi"/>
          <w:lang w:eastAsia="pl-PL"/>
        </w:rPr>
        <w:t> </w:t>
      </w:r>
      <w:r w:rsidRPr="00334D2E">
        <w:rPr>
          <w:rFonts w:eastAsia="Times New Roman" w:cstheme="minorHAnsi"/>
          <w:lang w:eastAsia="pl-PL"/>
        </w:rPr>
        <w:t>ponad 0,</w:t>
      </w:r>
      <w:r w:rsidR="00F25396" w:rsidRPr="00334D2E">
        <w:rPr>
          <w:rFonts w:eastAsia="Times New Roman" w:cstheme="minorHAnsi"/>
          <w:lang w:eastAsia="pl-PL"/>
        </w:rPr>
        <w:t>2</w:t>
      </w:r>
      <w:r w:rsidRPr="00334D2E">
        <w:rPr>
          <w:rFonts w:eastAsia="Times New Roman" w:cstheme="minorHAnsi"/>
          <w:lang w:eastAsia="pl-PL"/>
        </w:rPr>
        <w:t xml:space="preserve"> km od terenu przedsięwzięcia</w:t>
      </w:r>
      <w:r w:rsidR="00F25396" w:rsidRPr="00334D2E">
        <w:rPr>
          <w:rFonts w:eastAsia="Times New Roman" w:cstheme="minorHAnsi"/>
          <w:lang w:eastAsia="pl-PL"/>
        </w:rPr>
        <w:t xml:space="preserve"> oraz obszar Natura 2000 Łęgi Odrzańskie PLC020002 oddalony o ponad 0,6 km</w:t>
      </w:r>
      <w:r w:rsidRPr="00334D2E">
        <w:rPr>
          <w:rFonts w:eastAsia="Times New Roman" w:cstheme="minorHAnsi"/>
          <w:lang w:eastAsia="pl-PL"/>
        </w:rPr>
        <w:t xml:space="preserve">. </w:t>
      </w:r>
      <w:r w:rsidR="00A703FF" w:rsidRPr="00334D2E">
        <w:rPr>
          <w:rFonts w:eastAsia="Times New Roman" w:cstheme="minorHAnsi"/>
          <w:lang w:eastAsia="pl-PL"/>
        </w:rPr>
        <w:t xml:space="preserve">Inwestycja ta zlokalizowana jest w skrajnej części projektowanego korytarza ekologicznego </w:t>
      </w:r>
      <w:r w:rsidR="00A703FF" w:rsidRPr="00334D2E">
        <w:rPr>
          <w:rFonts w:cstheme="minorHAnsi"/>
        </w:rPr>
        <w:t>Odra Środkowa-1</w:t>
      </w:r>
      <w:r w:rsidR="00A703FF" w:rsidRPr="00334D2E">
        <w:rPr>
          <w:rFonts w:eastAsia="Times New Roman" w:cstheme="minorHAnsi"/>
          <w:lang w:eastAsia="pl-PL"/>
        </w:rPr>
        <w:t>, którego granice są obecnie aktualizowane, weryfikowane i</w:t>
      </w:r>
      <w:r w:rsidR="000157B1" w:rsidRPr="00334D2E">
        <w:rPr>
          <w:rFonts w:eastAsia="Times New Roman" w:cstheme="minorHAnsi"/>
          <w:lang w:eastAsia="pl-PL"/>
        </w:rPr>
        <w:t xml:space="preserve"> </w:t>
      </w:r>
      <w:r w:rsidR="00A703FF" w:rsidRPr="00334D2E">
        <w:rPr>
          <w:rFonts w:eastAsia="Times New Roman" w:cstheme="minorHAnsi"/>
          <w:lang w:eastAsia="pl-PL"/>
        </w:rPr>
        <w:t xml:space="preserve">ustalane w oparciu o dane, których dysponentem jest Generalny Dyrektor Ochrony Środowiska. </w:t>
      </w:r>
      <w:r w:rsidR="00A703FF" w:rsidRPr="00334D2E">
        <w:rPr>
          <w:rFonts w:cstheme="minorHAnsi"/>
        </w:rPr>
        <w:t>Realizacja przedmiotowego przedsięwzięcia nie będzie jednak wiązać się z zagrożeniem dla ciągłości ww. korytarza i nie będzie wpływać negatywnie na jego cele ochrony.</w:t>
      </w:r>
    </w:p>
    <w:p w14:paraId="3EF20DE9" w14:textId="4C486D06" w:rsidR="00BB67A0" w:rsidRPr="00334D2E" w:rsidRDefault="00BB67A0" w:rsidP="00334D2E">
      <w:pPr>
        <w:spacing w:before="480" w:after="480" w:line="360" w:lineRule="auto"/>
        <w:rPr>
          <w:rFonts w:cstheme="minorHAnsi"/>
        </w:rPr>
      </w:pPr>
      <w:r w:rsidRPr="00334D2E">
        <w:rPr>
          <w:rFonts w:cstheme="minorHAnsi"/>
        </w:rPr>
        <w:t xml:space="preserve">Obecnie złoże udostępnione jest czterema odwiertami. Eksploatacja prowadzona jest w sposób samoczynny. Wydobywany gaz dostarczany jest gazociągami z poszczególnych odwiertów na OG Szlichtyngowa, gdzie znajduje się zespół węzłów </w:t>
      </w:r>
      <w:proofErr w:type="spellStart"/>
      <w:r w:rsidRPr="00334D2E">
        <w:rPr>
          <w:rFonts w:cstheme="minorHAnsi"/>
        </w:rPr>
        <w:t>redukcyjno</w:t>
      </w:r>
      <w:proofErr w:type="spellEnd"/>
      <w:r w:rsidRPr="00334D2E">
        <w:rPr>
          <w:rFonts w:cstheme="minorHAnsi"/>
        </w:rPr>
        <w:t xml:space="preserve">-pomiarowych, w których następuje wydzielenie z gazu zawartych zanieczyszczeń oraz wstępne oddzielenie wody złożowej. Następnie gaz doprowadzany jest do Ośrodka Centralnego </w:t>
      </w:r>
      <w:r w:rsidR="000C0426" w:rsidRPr="00334D2E">
        <w:rPr>
          <w:rFonts w:cstheme="minorHAnsi"/>
        </w:rPr>
        <w:t xml:space="preserve">(OC) </w:t>
      </w:r>
      <w:r w:rsidRPr="00334D2E">
        <w:rPr>
          <w:rFonts w:cstheme="minorHAnsi"/>
        </w:rPr>
        <w:t>Wilków. Na terenie OG Szlichtyngowa znajduje się budynek administracyjny z kotłownią, budynek tłoczni glikolu dwuetylenowego (DEG) i glikolu trójetylenowego (TEG), instalacja osuszania gazu i</w:t>
      </w:r>
      <w:r w:rsidR="000C0426" w:rsidRPr="00334D2E">
        <w:rPr>
          <w:rFonts w:cstheme="minorHAnsi"/>
        </w:rPr>
        <w:t> </w:t>
      </w:r>
      <w:r w:rsidRPr="00334D2E">
        <w:rPr>
          <w:rFonts w:cstheme="minorHAnsi"/>
        </w:rPr>
        <w:t xml:space="preserve">węzeł </w:t>
      </w:r>
      <w:proofErr w:type="spellStart"/>
      <w:r w:rsidRPr="00334D2E">
        <w:rPr>
          <w:rFonts w:cstheme="minorHAnsi"/>
        </w:rPr>
        <w:t>redukcyjno</w:t>
      </w:r>
      <w:proofErr w:type="spellEnd"/>
      <w:r w:rsidRPr="00334D2E">
        <w:rPr>
          <w:rFonts w:cstheme="minorHAnsi"/>
        </w:rPr>
        <w:t xml:space="preserve">-pomiarowy, stacja </w:t>
      </w:r>
      <w:proofErr w:type="spellStart"/>
      <w:r w:rsidRPr="00334D2E">
        <w:rPr>
          <w:rFonts w:cstheme="minorHAnsi"/>
        </w:rPr>
        <w:t>redukcyjno</w:t>
      </w:r>
      <w:proofErr w:type="spellEnd"/>
      <w:r w:rsidRPr="00334D2E">
        <w:rPr>
          <w:rFonts w:cstheme="minorHAnsi"/>
        </w:rPr>
        <w:t>-pomiarowa i zbiornik cieczy złożowej, regenerator DEG i TEG. W ramach inwestycji nie planuje się robót budowlanych czy zajmowania nowych powierzchni terenu.</w:t>
      </w:r>
    </w:p>
    <w:p w14:paraId="670C8BF1" w14:textId="118B65D6" w:rsidR="00BB67A0" w:rsidRPr="00334D2E" w:rsidRDefault="00BB67A0" w:rsidP="00334D2E">
      <w:pPr>
        <w:spacing w:before="480" w:after="480" w:line="360" w:lineRule="auto"/>
        <w:rPr>
          <w:rFonts w:cstheme="minorHAnsi"/>
        </w:rPr>
      </w:pPr>
      <w:r w:rsidRPr="00334D2E">
        <w:rPr>
          <w:rFonts w:cstheme="minorHAnsi"/>
        </w:rPr>
        <w:t>Na terenie OG Szlichtyngowa woda na cele spożywcze, technologiczne i socjalno-bytowe dostarczana jest gminnym wodociągiem. Zbiorniki na glikol oraz wodę złożową są szczelne oraz systematycznie sprawdzane. Woda złożowa jest okresowo przekazywana na OC Wilków, gdzie zatłaczana jest do odwiertu Wilków-41 w zależności od ilości wydobywanej cieczy. W celu ochrony gruntu stosowane są wanny ociekowe w trakcie napełniania i</w:t>
      </w:r>
      <w:r w:rsidR="000157B1" w:rsidRPr="00334D2E">
        <w:rPr>
          <w:rFonts w:cstheme="minorHAnsi"/>
        </w:rPr>
        <w:t> </w:t>
      </w:r>
      <w:r w:rsidRPr="00334D2E">
        <w:rPr>
          <w:rFonts w:cstheme="minorHAnsi"/>
        </w:rPr>
        <w:t>opróżniania zbiorników. Ścieki bytowe gromadzone są w zbiorniku bezodpływowym i</w:t>
      </w:r>
      <w:r w:rsidR="000157B1" w:rsidRPr="00334D2E">
        <w:rPr>
          <w:rFonts w:cstheme="minorHAnsi"/>
        </w:rPr>
        <w:t> </w:t>
      </w:r>
      <w:r w:rsidRPr="00334D2E">
        <w:rPr>
          <w:rFonts w:cstheme="minorHAnsi"/>
        </w:rPr>
        <w:t>okresowo przekazywane na oczyszczalnię ścieków. Gospodarowanie odpadami odbywa się na podstawie obowiązujących decyzji administracyjnych, w tym pozwolenia na wytwarzanie odpadów niebezpiecznych. Odpady są gromadzone selektywnie w odpowiednich pojemnikach na szczelnej posadzce pod wiatą na terenie OG Szlichtyngowa. Emisja zanieczyszczeń do powietrza występuje jedynie z procesów spalania paliwa gazowego. Brak jest zatem potencjalnego źródła znacznych uciążliwości. Ze względu na brak znaczących źródeł hałasu podobne wnioski dotyczą ewentualnych uciążliwości akustycznych z OG Szlichtyngowa. Należy także mieć na uwadze, że instalacja funkcjonuje już od wielu lat, a w zakresie przedsięwzięcia nie planuje się żadnych nowych źródeł emisji. Co więcej, stopniowo wydobycie gazu będzie się zmniejszało, co będzie miało wpływ na stopniowe ograniczanie ilości przepływu gazu.</w:t>
      </w:r>
    </w:p>
    <w:p w14:paraId="676196C2" w14:textId="47F4B572" w:rsidR="00762378" w:rsidRPr="00334D2E" w:rsidRDefault="00BB67A0" w:rsidP="00334D2E">
      <w:pPr>
        <w:spacing w:before="480" w:after="480" w:line="360" w:lineRule="auto"/>
        <w:rPr>
          <w:rStyle w:val="item-fieldvalue"/>
          <w:rFonts w:cstheme="minorHAnsi"/>
        </w:rPr>
      </w:pPr>
      <w:r w:rsidRPr="00334D2E">
        <w:rPr>
          <w:rFonts w:cstheme="minorHAnsi"/>
        </w:rPr>
        <w:lastRenderedPageBreak/>
        <w:t xml:space="preserve">Inwestycja zlokalizowana jest </w:t>
      </w:r>
      <w:r w:rsidR="00AE3933" w:rsidRPr="00334D2E">
        <w:rPr>
          <w:rFonts w:cstheme="minorHAnsi"/>
        </w:rPr>
        <w:t xml:space="preserve">w granicach jednostki planistycznej gospodarowania wodami - Jednolitej Części Wód Powierzchniowych (JCWP): Krzycki Rów od dopływu ze Wschowy do Odry PLRW60001915499 oraz </w:t>
      </w:r>
      <w:r w:rsidR="00AE3933" w:rsidRPr="00334D2E">
        <w:rPr>
          <w:rStyle w:val="item-fieldvalue"/>
          <w:rFonts w:cstheme="minorHAnsi"/>
        </w:rPr>
        <w:t>Polski Rów od Rowu Kaczkowskiego do Baryczy PLRW6000191489</w:t>
      </w:r>
      <w:r w:rsidR="00762378" w:rsidRPr="00334D2E">
        <w:rPr>
          <w:rStyle w:val="item-fieldvalue"/>
          <w:rFonts w:cstheme="minorHAnsi"/>
        </w:rPr>
        <w:t>, a także Jednolitej Części Wód Podziemnych (</w:t>
      </w:r>
      <w:proofErr w:type="spellStart"/>
      <w:r w:rsidR="00762378" w:rsidRPr="00334D2E">
        <w:rPr>
          <w:rStyle w:val="item-fieldvalue"/>
          <w:rFonts w:cstheme="minorHAnsi"/>
        </w:rPr>
        <w:t>JCWPd</w:t>
      </w:r>
      <w:proofErr w:type="spellEnd"/>
      <w:r w:rsidR="00762378" w:rsidRPr="00334D2E">
        <w:rPr>
          <w:rStyle w:val="item-fieldvalue"/>
          <w:rFonts w:cstheme="minorHAnsi"/>
        </w:rPr>
        <w:t>) PLGW600068 i</w:t>
      </w:r>
      <w:r w:rsidR="000157B1" w:rsidRPr="00334D2E">
        <w:rPr>
          <w:rStyle w:val="item-fieldvalue"/>
          <w:rFonts w:cstheme="minorHAnsi"/>
        </w:rPr>
        <w:t> </w:t>
      </w:r>
      <w:r w:rsidR="00762378" w:rsidRPr="00334D2E">
        <w:rPr>
          <w:rStyle w:val="item-fieldvalue"/>
          <w:rFonts w:cstheme="minorHAnsi"/>
        </w:rPr>
        <w:t>PLG</w:t>
      </w:r>
      <w:r w:rsidR="000157B1" w:rsidRPr="00334D2E">
        <w:rPr>
          <w:rStyle w:val="item-fieldvalue"/>
          <w:rFonts w:cstheme="minorHAnsi"/>
        </w:rPr>
        <w:t>W</w:t>
      </w:r>
      <w:r w:rsidR="00762378" w:rsidRPr="00334D2E">
        <w:rPr>
          <w:rStyle w:val="item-fieldvalue"/>
          <w:rFonts w:cstheme="minorHAnsi"/>
        </w:rPr>
        <w:t>600079</w:t>
      </w:r>
      <w:r w:rsidR="00AE3933" w:rsidRPr="00334D2E">
        <w:rPr>
          <w:rStyle w:val="item-fieldvalue"/>
          <w:rFonts w:cstheme="minorHAnsi"/>
        </w:rPr>
        <w:t>.</w:t>
      </w:r>
    </w:p>
    <w:p w14:paraId="25E17422" w14:textId="77777777" w:rsidR="00762378" w:rsidRPr="00334D2E" w:rsidRDefault="00AE3933" w:rsidP="00334D2E">
      <w:pPr>
        <w:spacing w:before="480" w:after="480" w:line="360" w:lineRule="auto"/>
        <w:rPr>
          <w:rStyle w:val="item-fieldvalue"/>
          <w:rFonts w:cstheme="minorHAnsi"/>
        </w:rPr>
      </w:pPr>
      <w:r w:rsidRPr="00334D2E">
        <w:rPr>
          <w:rStyle w:val="item-fieldvalue"/>
          <w:rFonts w:cstheme="minorHAnsi"/>
        </w:rPr>
        <w:t xml:space="preserve">Zgodnie z zapisami Planu gospodarowania wodami na obszarze dorzecza Odry przyjętego rozporządzeniem Rady Ministrów z dnia 18 października 2016 r. </w:t>
      </w:r>
      <w:r w:rsidR="003110A7" w:rsidRPr="00334D2E">
        <w:rPr>
          <w:rFonts w:eastAsia="Times New Roman" w:cstheme="minorHAnsi"/>
          <w:bCs/>
          <w:lang w:eastAsia="pl-PL"/>
        </w:rPr>
        <w:t>w sprawie Planu gospodarowania wodami na obszarze dorzecza Odry (</w:t>
      </w:r>
      <w:r w:rsidRPr="00334D2E">
        <w:rPr>
          <w:rStyle w:val="item-fieldvalue"/>
          <w:rFonts w:cstheme="minorHAnsi"/>
        </w:rPr>
        <w:t xml:space="preserve">Dz. U. z 2016. </w:t>
      </w:r>
      <w:r w:rsidR="003110A7" w:rsidRPr="00334D2E">
        <w:rPr>
          <w:rStyle w:val="item-fieldvalue"/>
          <w:rFonts w:cstheme="minorHAnsi"/>
        </w:rPr>
        <w:t xml:space="preserve">poz. 1967, z </w:t>
      </w:r>
      <w:proofErr w:type="spellStart"/>
      <w:r w:rsidR="003110A7" w:rsidRPr="00334D2E">
        <w:rPr>
          <w:rStyle w:val="item-fieldvalue"/>
          <w:rFonts w:cstheme="minorHAnsi"/>
        </w:rPr>
        <w:t>późn</w:t>
      </w:r>
      <w:proofErr w:type="spellEnd"/>
      <w:r w:rsidR="003110A7" w:rsidRPr="00334D2E">
        <w:rPr>
          <w:rStyle w:val="item-fieldvalue"/>
          <w:rFonts w:cstheme="minorHAnsi"/>
        </w:rPr>
        <w:t>. zm.)</w:t>
      </w:r>
      <w:r w:rsidR="000157B1" w:rsidRPr="00334D2E">
        <w:rPr>
          <w:rStyle w:val="item-fieldvalue"/>
          <w:rFonts w:cstheme="minorHAnsi"/>
        </w:rPr>
        <w:t>:</w:t>
      </w:r>
    </w:p>
    <w:p w14:paraId="55310628" w14:textId="77777777" w:rsidR="00AE3933" w:rsidRPr="00334D2E" w:rsidRDefault="003110A7" w:rsidP="00334D2E">
      <w:pPr>
        <w:pStyle w:val="Akapitzlist"/>
        <w:numPr>
          <w:ilvl w:val="0"/>
          <w:numId w:val="6"/>
        </w:numPr>
        <w:spacing w:before="480" w:after="480" w:line="360" w:lineRule="auto"/>
        <w:contextualSpacing w:val="0"/>
        <w:rPr>
          <w:rFonts w:cstheme="minorHAnsi"/>
        </w:rPr>
      </w:pPr>
      <w:r w:rsidRPr="00334D2E">
        <w:rPr>
          <w:rStyle w:val="item-fieldvalue"/>
          <w:rFonts w:cstheme="minorHAnsi"/>
        </w:rPr>
        <w:t xml:space="preserve">JCWP </w:t>
      </w:r>
      <w:r w:rsidRPr="00334D2E">
        <w:rPr>
          <w:rFonts w:cstheme="minorHAnsi"/>
        </w:rPr>
        <w:t xml:space="preserve">Krzycki Rów od dopływu ze Wschowy do Odry </w:t>
      </w:r>
      <w:r w:rsidR="00762378" w:rsidRPr="00334D2E">
        <w:rPr>
          <w:rFonts w:cstheme="minorHAnsi"/>
        </w:rPr>
        <w:t xml:space="preserve"> oraz JCWP </w:t>
      </w:r>
      <w:r w:rsidR="00762378" w:rsidRPr="00334D2E">
        <w:rPr>
          <w:rStyle w:val="item-fieldvalue"/>
          <w:rFonts w:cstheme="minorHAnsi"/>
        </w:rPr>
        <w:t xml:space="preserve">Polski Rów od Rowu Kaczkowskiego do Baryczy </w:t>
      </w:r>
      <w:r w:rsidRPr="00334D2E">
        <w:rPr>
          <w:rFonts w:cstheme="minorHAnsi"/>
        </w:rPr>
        <w:t>to silnie zmienion</w:t>
      </w:r>
      <w:r w:rsidR="00762378" w:rsidRPr="00334D2E">
        <w:rPr>
          <w:rFonts w:cstheme="minorHAnsi"/>
        </w:rPr>
        <w:t>e</w:t>
      </w:r>
      <w:r w:rsidRPr="00334D2E">
        <w:rPr>
          <w:rFonts w:cstheme="minorHAnsi"/>
        </w:rPr>
        <w:t xml:space="preserve"> częś</w:t>
      </w:r>
      <w:r w:rsidR="00762378" w:rsidRPr="00334D2E">
        <w:rPr>
          <w:rFonts w:cstheme="minorHAnsi"/>
        </w:rPr>
        <w:t xml:space="preserve">ci </w:t>
      </w:r>
      <w:r w:rsidRPr="00334D2E">
        <w:rPr>
          <w:rFonts w:cstheme="minorHAnsi"/>
        </w:rPr>
        <w:t>wód o złym stanie, zagrożon</w:t>
      </w:r>
      <w:r w:rsidR="00762378" w:rsidRPr="00334D2E">
        <w:rPr>
          <w:rFonts w:cstheme="minorHAnsi"/>
        </w:rPr>
        <w:t>e</w:t>
      </w:r>
      <w:r w:rsidRPr="00334D2E">
        <w:rPr>
          <w:rFonts w:cstheme="minorHAnsi"/>
        </w:rPr>
        <w:t xml:space="preserve"> nieosiągnięciem celu środowiskowego, jakim jest dobry potencjał ekologiczny i dobry stan chemiczny; dla t</w:t>
      </w:r>
      <w:r w:rsidR="00762378" w:rsidRPr="00334D2E">
        <w:rPr>
          <w:rFonts w:cstheme="minorHAnsi"/>
        </w:rPr>
        <w:t>ych</w:t>
      </w:r>
      <w:r w:rsidRPr="00334D2E">
        <w:rPr>
          <w:rFonts w:cstheme="minorHAnsi"/>
        </w:rPr>
        <w:t xml:space="preserve"> części przewidziano odstępstwo od osiągnięcia celów środowiskowych  do roku 2027, ze względu  na brak możliwości technicznych;</w:t>
      </w:r>
    </w:p>
    <w:p w14:paraId="54C60326" w14:textId="77777777" w:rsidR="00762378" w:rsidRPr="00334D2E" w:rsidRDefault="00762378" w:rsidP="00334D2E">
      <w:pPr>
        <w:pStyle w:val="Akapitzlist"/>
        <w:numPr>
          <w:ilvl w:val="0"/>
          <w:numId w:val="6"/>
        </w:numPr>
        <w:spacing w:before="480" w:after="480" w:line="360" w:lineRule="auto"/>
        <w:contextualSpacing w:val="0"/>
        <w:rPr>
          <w:rFonts w:cstheme="minorHAnsi"/>
        </w:rPr>
      </w:pPr>
      <w:proofErr w:type="spellStart"/>
      <w:r w:rsidRPr="00334D2E">
        <w:rPr>
          <w:rFonts w:cstheme="minorHAnsi"/>
        </w:rPr>
        <w:t>JCWPd</w:t>
      </w:r>
      <w:proofErr w:type="spellEnd"/>
      <w:r w:rsidRPr="00334D2E">
        <w:rPr>
          <w:rFonts w:cstheme="minorHAnsi"/>
        </w:rPr>
        <w:t xml:space="preserve"> nr 68 i nr 79 charakteryzują się dobrym stanem ilościowym i chemicznym; części te oceniono jako niezagrożone nieosiągnięciem celu środowiskowego, jakim jest dobry stan ilościowy i chemiczny.</w:t>
      </w:r>
    </w:p>
    <w:p w14:paraId="4B73A1BF" w14:textId="11E1A850" w:rsidR="00BB67A0" w:rsidRPr="00334D2E" w:rsidRDefault="00BB67A0" w:rsidP="00334D2E">
      <w:pPr>
        <w:spacing w:before="480" w:after="480" w:line="360" w:lineRule="auto"/>
        <w:rPr>
          <w:rFonts w:cstheme="minorHAnsi"/>
        </w:rPr>
      </w:pPr>
      <w:r w:rsidRPr="00334D2E">
        <w:rPr>
          <w:rFonts w:cstheme="minorHAnsi"/>
        </w:rPr>
        <w:t>Zastosowanie obecnie wykorzystywanych rozwiązań technicznych (np. hermetyzacja procesu wydobycia, szczelność instalacji magazynowania), brak bezpośredniego poboru wody, a także skala zamierzenia, pozwala ocenić, że dalsza eksploatacja przedsięwzięcia nie będzie miała wpływu na stan jednolitych części wód, a tym samym nie wpłynie na możliwość nieosiągnięcia celów środowiskowych.</w:t>
      </w:r>
    </w:p>
    <w:p w14:paraId="2E10E72B" w14:textId="5A8A735F" w:rsidR="00BB67A0" w:rsidRPr="00334D2E" w:rsidRDefault="00BB67A0" w:rsidP="00334D2E">
      <w:pPr>
        <w:spacing w:before="480" w:after="480" w:line="360" w:lineRule="auto"/>
        <w:rPr>
          <w:rFonts w:cstheme="minorHAnsi"/>
        </w:rPr>
      </w:pPr>
      <w:r w:rsidRPr="00334D2E">
        <w:rPr>
          <w:rFonts w:cstheme="minorHAnsi"/>
        </w:rPr>
        <w:t>Przedsięwzięcie nie będzie bezpośrednim źródłem znacznej emisji gazów cieplarnianych. Inwestycja nie będzie związana z zajęciem nowych powierzchni terenu, zatem nie zmniejszy terenów umożliwiających pochłanianie dwutlenku węgla. Przedsięwzięcie nie zmniejszy także obszarów otwartych ani nie wpłynie na obieg powietrza, zatem ewentualne fale upałów nie będą na nie oddziaływały. Inwestycja będzie także odporna na działanie niskich temperatur. Jak wynika z analizy oddziaływań w zakresie przyrodniczym, realizacja i</w:t>
      </w:r>
      <w:r w:rsidR="000157B1" w:rsidRPr="00334D2E">
        <w:rPr>
          <w:rFonts w:cstheme="minorHAnsi"/>
        </w:rPr>
        <w:t> </w:t>
      </w:r>
      <w:r w:rsidRPr="00334D2E">
        <w:rPr>
          <w:rFonts w:cstheme="minorHAnsi"/>
        </w:rPr>
        <w:t>funkcjonowanie przedsięwzięcia nie będzie miało wpływu na różnorodność biologiczną na rozpatrywanym terenie.</w:t>
      </w:r>
    </w:p>
    <w:p w14:paraId="59811ABC" w14:textId="1902CCFF" w:rsidR="00C6222C" w:rsidRPr="00334D2E" w:rsidRDefault="00C60F8B" w:rsidP="00334D2E">
      <w:pPr>
        <w:suppressAutoHyphens/>
        <w:spacing w:before="480" w:after="480" w:line="360" w:lineRule="auto"/>
        <w:textAlignment w:val="baseline"/>
        <w:rPr>
          <w:rFonts w:cstheme="minorHAnsi"/>
          <w:color w:val="FF0000"/>
        </w:rPr>
      </w:pPr>
      <w:r w:rsidRPr="00334D2E">
        <w:rPr>
          <w:rFonts w:eastAsia="Calibri" w:cstheme="minorHAnsi"/>
          <w:lang w:val="x-none" w:eastAsia="x-none"/>
        </w:rPr>
        <w:lastRenderedPageBreak/>
        <w:t>Z uwagi na rodzaj oraz lokalizację planowanej inwestycji brak jest przesłanek do stwierdzenia możliwości powstania oddziaływań skumulowanych</w:t>
      </w:r>
      <w:r w:rsidRPr="00334D2E">
        <w:rPr>
          <w:rFonts w:eastAsia="ArialMT" w:cstheme="minorHAnsi"/>
          <w:lang w:val="x-none" w:eastAsia="x-none"/>
        </w:rPr>
        <w:t>.</w:t>
      </w:r>
    </w:p>
    <w:p w14:paraId="48EB8E64" w14:textId="77777777" w:rsidR="00C6222C" w:rsidRPr="00334D2E" w:rsidRDefault="00C60F8B" w:rsidP="00334D2E">
      <w:pPr>
        <w:suppressAutoHyphens/>
        <w:spacing w:before="480" w:after="480" w:line="360" w:lineRule="auto"/>
        <w:textAlignment w:val="baseline"/>
        <w:rPr>
          <w:rFonts w:cstheme="minorHAnsi"/>
        </w:rPr>
      </w:pPr>
      <w:r w:rsidRPr="00334D2E">
        <w:rPr>
          <w:rFonts w:cstheme="minorHAnsi"/>
        </w:rPr>
        <w:t>Przedmiotow</w:t>
      </w:r>
      <w:r w:rsidR="00C6222C" w:rsidRPr="00334D2E">
        <w:rPr>
          <w:rFonts w:cstheme="minorHAnsi"/>
        </w:rPr>
        <w:t xml:space="preserve">ą inwestycję, zgodnie z </w:t>
      </w:r>
      <w:r w:rsidRPr="00334D2E">
        <w:rPr>
          <w:rFonts w:cstheme="minorHAnsi"/>
        </w:rPr>
        <w:t xml:space="preserve">art. 248 </w:t>
      </w:r>
      <w:r w:rsidR="00C6222C" w:rsidRPr="00334D2E">
        <w:rPr>
          <w:rFonts w:cstheme="minorHAnsi"/>
        </w:rPr>
        <w:t xml:space="preserve">ust. 2a pkt 3 </w:t>
      </w:r>
      <w:r w:rsidRPr="00334D2E">
        <w:rPr>
          <w:rFonts w:cstheme="minorHAnsi"/>
        </w:rPr>
        <w:t xml:space="preserve">ustawy </w:t>
      </w:r>
      <w:r w:rsidRPr="00334D2E">
        <w:rPr>
          <w:rFonts w:eastAsia="Calibri" w:cstheme="minorHAnsi"/>
        </w:rPr>
        <w:t xml:space="preserve">z dnia 27 kwietnia 2001 r. Prawo ochrony środowiska </w:t>
      </w:r>
      <w:r w:rsidRPr="00334D2E">
        <w:rPr>
          <w:rFonts w:cstheme="minorHAnsi"/>
        </w:rPr>
        <w:t>(t. j. z 202</w:t>
      </w:r>
      <w:r w:rsidR="00C6222C" w:rsidRPr="00334D2E">
        <w:rPr>
          <w:rFonts w:cstheme="minorHAnsi"/>
        </w:rPr>
        <w:t>2</w:t>
      </w:r>
      <w:r w:rsidRPr="00334D2E">
        <w:rPr>
          <w:rFonts w:cstheme="minorHAnsi"/>
        </w:rPr>
        <w:t xml:space="preserve"> r. poz. </w:t>
      </w:r>
      <w:r w:rsidR="00C6222C" w:rsidRPr="00334D2E">
        <w:rPr>
          <w:rFonts w:cstheme="minorHAnsi"/>
        </w:rPr>
        <w:t>2556</w:t>
      </w:r>
      <w:r w:rsidRPr="00334D2E">
        <w:rPr>
          <w:rFonts w:cstheme="minorHAnsi"/>
        </w:rPr>
        <w:t xml:space="preserve">, z </w:t>
      </w:r>
      <w:proofErr w:type="spellStart"/>
      <w:r w:rsidRPr="00334D2E">
        <w:rPr>
          <w:rFonts w:cstheme="minorHAnsi"/>
        </w:rPr>
        <w:t>późn</w:t>
      </w:r>
      <w:proofErr w:type="spellEnd"/>
      <w:r w:rsidRPr="00334D2E">
        <w:rPr>
          <w:rFonts w:cstheme="minorHAnsi"/>
        </w:rPr>
        <w:t>. zm.)</w:t>
      </w:r>
      <w:r w:rsidR="00C6222C" w:rsidRPr="00334D2E">
        <w:rPr>
          <w:rFonts w:cstheme="minorHAnsi"/>
        </w:rPr>
        <w:t xml:space="preserve"> nie uznaje się za zakład stwarzający zagrożenie wystąpienia poważnej awarii przemysłowej.</w:t>
      </w:r>
    </w:p>
    <w:p w14:paraId="0FC261FB" w14:textId="1B7F1480" w:rsidR="00C60F8B" w:rsidRPr="00334D2E" w:rsidRDefault="000C0426" w:rsidP="00334D2E">
      <w:pPr>
        <w:suppressAutoHyphens/>
        <w:spacing w:before="480" w:after="480" w:line="360" w:lineRule="auto"/>
        <w:textAlignment w:val="baseline"/>
        <w:rPr>
          <w:rFonts w:cstheme="minorHAnsi"/>
        </w:rPr>
      </w:pPr>
      <w:r w:rsidRPr="00334D2E">
        <w:rPr>
          <w:rFonts w:cstheme="minorHAnsi"/>
        </w:rPr>
        <w:t>U</w:t>
      </w:r>
      <w:r w:rsidR="00C60F8B" w:rsidRPr="00334D2E">
        <w:rPr>
          <w:rFonts w:cstheme="minorHAnsi"/>
        </w:rPr>
        <w:t>stanowieni</w:t>
      </w:r>
      <w:r w:rsidR="00C6222C" w:rsidRPr="00334D2E">
        <w:rPr>
          <w:rFonts w:cstheme="minorHAnsi"/>
        </w:rPr>
        <w:t>e</w:t>
      </w:r>
      <w:r w:rsidR="00C60F8B" w:rsidRPr="00334D2E">
        <w:rPr>
          <w:rFonts w:cstheme="minorHAnsi"/>
        </w:rPr>
        <w:t xml:space="preserve"> obszaru ograniczonego użytkowania w trybie art. 135 ustawy Prawo ochrony środowiska</w:t>
      </w:r>
      <w:r w:rsidR="00C6222C" w:rsidRPr="00334D2E">
        <w:rPr>
          <w:rFonts w:cstheme="minorHAnsi"/>
        </w:rPr>
        <w:t xml:space="preserve"> </w:t>
      </w:r>
      <w:r w:rsidR="0032530D" w:rsidRPr="00334D2E">
        <w:rPr>
          <w:rFonts w:cstheme="minorHAnsi"/>
        </w:rPr>
        <w:t xml:space="preserve">także </w:t>
      </w:r>
      <w:r w:rsidR="00C6222C" w:rsidRPr="00334D2E">
        <w:rPr>
          <w:rFonts w:cstheme="minorHAnsi"/>
        </w:rPr>
        <w:t xml:space="preserve">nie dotyczy </w:t>
      </w:r>
      <w:r w:rsidRPr="00334D2E">
        <w:rPr>
          <w:rFonts w:cstheme="minorHAnsi"/>
        </w:rPr>
        <w:t>planowanego przedsięwzięcia</w:t>
      </w:r>
      <w:r w:rsidR="00C60F8B" w:rsidRPr="00334D2E">
        <w:rPr>
          <w:rFonts w:cstheme="minorHAnsi"/>
        </w:rPr>
        <w:t>. Ze względu na lokalizację oraz zakres przedsięwzięcia nie zachodzi ryzyko transgranicznego oddziaływania na środowisko.</w:t>
      </w:r>
    </w:p>
    <w:p w14:paraId="2F3590E2" w14:textId="75423F60" w:rsidR="00C60F8B" w:rsidRPr="00334D2E" w:rsidRDefault="00C60F8B" w:rsidP="00334D2E">
      <w:pPr>
        <w:autoSpaceDE w:val="0"/>
        <w:autoSpaceDN w:val="0"/>
        <w:adjustRightInd w:val="0"/>
        <w:spacing w:before="480" w:after="480" w:line="360" w:lineRule="auto"/>
        <w:rPr>
          <w:rFonts w:eastAsia="Times New Roman" w:cstheme="minorHAnsi"/>
          <w:lang w:eastAsia="pl-PL"/>
        </w:rPr>
      </w:pPr>
      <w:r w:rsidRPr="00334D2E">
        <w:rPr>
          <w:rFonts w:eastAsia="Times New Roman" w:cstheme="minorHAnsi"/>
          <w:lang w:eastAsia="pl-PL"/>
        </w:rPr>
        <w:t xml:space="preserve">Uwzględniając łącznie uwarunkowania związane z kwalifikowaniem przedsięwzięcia do przeprowadzenia oceny oddziaływania na środowisko, określone w art. </w:t>
      </w:r>
      <w:r w:rsidR="00D600F6" w:rsidRPr="00334D2E">
        <w:rPr>
          <w:rFonts w:eastAsia="Times New Roman" w:cstheme="minorHAnsi"/>
          <w:lang w:eastAsia="pl-PL"/>
        </w:rPr>
        <w:t>63</w:t>
      </w:r>
      <w:r w:rsidRPr="00334D2E">
        <w:rPr>
          <w:rFonts w:eastAsia="Times New Roman" w:cstheme="minorHAnsi"/>
          <w:lang w:eastAsia="pl-PL"/>
        </w:rPr>
        <w:t xml:space="preserve"> ust. </w:t>
      </w:r>
      <w:r w:rsidR="00D600F6" w:rsidRPr="00334D2E">
        <w:rPr>
          <w:rFonts w:eastAsia="Times New Roman" w:cstheme="minorHAnsi"/>
          <w:lang w:eastAsia="pl-PL"/>
        </w:rPr>
        <w:t>1</w:t>
      </w:r>
      <w:r w:rsidRPr="00334D2E">
        <w:rPr>
          <w:rFonts w:eastAsia="Times New Roman" w:cstheme="minorHAnsi"/>
          <w:lang w:eastAsia="pl-PL"/>
        </w:rPr>
        <w:t xml:space="preserve"> ustawy ooś, po analizie wniosku o wydanie decyzji o środowiskowych uwarunkowaniach, karty informacyjnej przedsięwzięcia, a także stanowisk</w:t>
      </w:r>
      <w:r w:rsidR="000C0426" w:rsidRPr="00334D2E">
        <w:rPr>
          <w:rFonts w:eastAsia="Times New Roman" w:cstheme="minorHAnsi"/>
          <w:lang w:eastAsia="pl-PL"/>
        </w:rPr>
        <w:t>a</w:t>
      </w:r>
      <w:r w:rsidRPr="00334D2E">
        <w:rPr>
          <w:rFonts w:eastAsia="Times New Roman" w:cstheme="minorHAnsi"/>
          <w:lang w:eastAsia="pl-PL"/>
        </w:rPr>
        <w:t xml:space="preserve"> Dyrektora Zarządu Zlewni Wód Polskich w</w:t>
      </w:r>
      <w:r w:rsidR="000C0426" w:rsidRPr="00334D2E">
        <w:rPr>
          <w:rFonts w:eastAsia="Times New Roman" w:cstheme="minorHAnsi"/>
          <w:lang w:eastAsia="pl-PL"/>
        </w:rPr>
        <w:t> </w:t>
      </w:r>
      <w:r w:rsidRPr="00334D2E">
        <w:rPr>
          <w:rFonts w:eastAsia="Times New Roman" w:cstheme="minorHAnsi"/>
          <w:lang w:eastAsia="pl-PL"/>
        </w:rPr>
        <w:t>Zielonej Górze, Regionalny Dyrektor Ochrony Środowiska w Gorzowie Wielkopolskim stwierdził brak konieczności przeprowadzenia oceny oddziaływania na środowisko dla rozpatrywanego przedsięwzięcia.</w:t>
      </w:r>
    </w:p>
    <w:p w14:paraId="3503F882" w14:textId="77777777" w:rsidR="00C60F8B" w:rsidRPr="00334D2E" w:rsidRDefault="00C60F8B" w:rsidP="00334D2E">
      <w:pPr>
        <w:spacing w:before="480" w:after="480" w:line="360" w:lineRule="auto"/>
        <w:rPr>
          <w:rFonts w:eastAsia="Times New Roman" w:cstheme="minorHAnsi"/>
          <w:lang w:eastAsia="pl-PL"/>
        </w:rPr>
      </w:pPr>
      <w:r w:rsidRPr="00334D2E">
        <w:rPr>
          <w:rFonts w:eastAsia="Times New Roman" w:cstheme="minorHAnsi"/>
          <w:lang w:eastAsia="pl-PL"/>
        </w:rPr>
        <w:t>W związku z powyższym oraz w oparciu o cytowane na wstępie przepisy rozstrzygnięto jak w sentencji.</w:t>
      </w:r>
    </w:p>
    <w:p w14:paraId="746154DC" w14:textId="2746B321" w:rsidR="00C60F8B" w:rsidRPr="00334D2E" w:rsidRDefault="00334D2E" w:rsidP="00334D2E">
      <w:pPr>
        <w:pStyle w:val="Nagwek1"/>
        <w:spacing w:before="480" w:after="480" w:line="360" w:lineRule="auto"/>
        <w:rPr>
          <w:rFonts w:asciiTheme="minorHAnsi" w:hAnsiTheme="minorHAnsi" w:cstheme="minorHAnsi"/>
          <w:b/>
          <w:bCs/>
          <w:color w:val="auto"/>
        </w:rPr>
      </w:pPr>
      <w:r w:rsidRPr="00334D2E">
        <w:rPr>
          <w:rFonts w:asciiTheme="minorHAnsi" w:hAnsiTheme="minorHAnsi" w:cstheme="minorHAnsi"/>
          <w:b/>
          <w:bCs/>
          <w:color w:val="auto"/>
        </w:rPr>
        <w:t>Pouczenie</w:t>
      </w:r>
    </w:p>
    <w:p w14:paraId="5501809E" w14:textId="77777777" w:rsidR="00C60F8B" w:rsidRPr="00334D2E" w:rsidRDefault="00C60F8B" w:rsidP="00334D2E">
      <w:pPr>
        <w:spacing w:before="480" w:after="480" w:line="360" w:lineRule="auto"/>
        <w:rPr>
          <w:rFonts w:eastAsia="Times New Roman" w:cstheme="minorHAnsi"/>
          <w:lang w:eastAsia="pl-PL"/>
        </w:rPr>
      </w:pPr>
      <w:r w:rsidRPr="00334D2E">
        <w:rPr>
          <w:rFonts w:eastAsia="Times New Roman" w:cstheme="minorHAnsi"/>
          <w:lang w:eastAsia="pl-PL"/>
        </w:rPr>
        <w:t xml:space="preserve">Od niniejszej decyzji służy stronom prawo wniesienia odwołania do Generalnego Dyrektora Ochrony Środowiska, za pośrednictwem Regionalnego Dyrektora Ochrony Środowiska w Gorzowie Wielkopolskim, w terminie </w:t>
      </w:r>
      <w:r w:rsidRPr="00334D2E">
        <w:rPr>
          <w:rFonts w:eastAsia="Times New Roman" w:cstheme="minorHAnsi"/>
          <w:b/>
          <w:lang w:eastAsia="pl-PL"/>
        </w:rPr>
        <w:t>14 dni</w:t>
      </w:r>
      <w:r w:rsidRPr="00334D2E">
        <w:rPr>
          <w:rFonts w:eastAsia="Times New Roman" w:cstheme="minorHAnsi"/>
          <w:lang w:eastAsia="pl-PL"/>
        </w:rPr>
        <w:t xml:space="preserve"> od daty doręczenia.</w:t>
      </w:r>
    </w:p>
    <w:p w14:paraId="35B0219D" w14:textId="77777777" w:rsidR="00C60F8B" w:rsidRPr="00334D2E" w:rsidRDefault="00C60F8B" w:rsidP="00334D2E">
      <w:pPr>
        <w:spacing w:before="480" w:after="480" w:line="360" w:lineRule="auto"/>
        <w:rPr>
          <w:rFonts w:eastAsia="Times New Roman" w:cstheme="minorHAnsi"/>
          <w:lang w:eastAsia="pl-PL"/>
        </w:rPr>
      </w:pPr>
      <w:r w:rsidRPr="00334D2E">
        <w:rPr>
          <w:rFonts w:eastAsia="Times New Roman" w:cstheme="minorHAnsi"/>
          <w:lang w:eastAsia="pl-PL"/>
        </w:rPr>
        <w:t>W trakcie biegu terminu do wniesienia odwołania strona może zrzec się prawa do wniesienia odwołania wobec Regionalnego Dyrektora Ochrony Środowiska w Gorzowie Wielkopolskim.</w:t>
      </w:r>
    </w:p>
    <w:p w14:paraId="4106534F" w14:textId="77777777" w:rsidR="00C60F8B" w:rsidRPr="00334D2E" w:rsidRDefault="00C60F8B" w:rsidP="00334D2E">
      <w:pPr>
        <w:spacing w:before="480" w:after="480" w:line="360" w:lineRule="auto"/>
        <w:rPr>
          <w:rFonts w:eastAsia="Times New Roman" w:cstheme="minorHAnsi"/>
          <w:lang w:eastAsia="pl-PL"/>
        </w:rPr>
      </w:pPr>
      <w:r w:rsidRPr="00334D2E">
        <w:rPr>
          <w:rFonts w:eastAsia="Times New Roman" w:cstheme="minorHAnsi"/>
          <w:lang w:eastAsia="pl-PL"/>
        </w:rPr>
        <w:t>Z dniem doręczenia organowi administracji publicznej oświadczenia o zrzeczeniu się prawa do wniesienia odwołania przez ostatnią ze stron postępowania, decyzja staje się ostateczna i prawomocna.</w:t>
      </w:r>
    </w:p>
    <w:p w14:paraId="233BE463" w14:textId="09862DA8" w:rsidR="002764F6" w:rsidRPr="00334D2E" w:rsidRDefault="00C60F8B" w:rsidP="00334D2E">
      <w:pPr>
        <w:spacing w:before="480" w:after="480" w:line="360" w:lineRule="auto"/>
        <w:rPr>
          <w:rFonts w:eastAsia="Times New Roman" w:cstheme="minorHAnsi"/>
          <w:iCs/>
          <w:lang w:eastAsia="pl-PL"/>
        </w:rPr>
      </w:pPr>
      <w:r w:rsidRPr="00334D2E">
        <w:rPr>
          <w:rFonts w:eastAsia="Times New Roman" w:cstheme="minorHAnsi"/>
          <w:lang w:eastAsia="pl-PL"/>
        </w:rPr>
        <w:lastRenderedPageBreak/>
        <w:t>Decyzję o środowiskowych uwarunkowaniach dołącza się do wniosku o wydanie decyzji, o której mowa w art. 72 ust. 1 ustawy ooś, w terminie określonym w art. 72 ust. 3 i 4 ustawy ooś.</w:t>
      </w:r>
      <w:r w:rsidRPr="00334D2E">
        <w:rPr>
          <w:rFonts w:eastAsia="Times New Roman" w:cstheme="minorHAnsi"/>
          <w:iCs/>
          <w:lang w:eastAsia="pl-PL"/>
        </w:rPr>
        <w:t xml:space="preserve"> Do zmiany decyzji o środowiskowych uwarunkowaniach stosuje się odpowiednio przepisy o wydaniu decyzji o środowiskowych uwarunkowaniach.</w:t>
      </w:r>
    </w:p>
    <w:p w14:paraId="1ECBC2A0" w14:textId="7B92292B" w:rsidR="002764F6" w:rsidRPr="00334D2E" w:rsidRDefault="00C60F8B" w:rsidP="00334D2E">
      <w:pPr>
        <w:spacing w:before="480" w:after="480" w:line="360" w:lineRule="auto"/>
        <w:rPr>
          <w:rFonts w:eastAsia="Times New Roman" w:cstheme="minorHAnsi"/>
          <w:lang w:eastAsia="pl-PL"/>
        </w:rPr>
      </w:pPr>
      <w:r w:rsidRPr="00334D2E">
        <w:rPr>
          <w:rFonts w:eastAsia="Times New Roman" w:cstheme="minorHAnsi"/>
          <w:lang w:eastAsia="pl-PL"/>
        </w:rPr>
        <w:t>Informacja o niniejszej decyzji podlega ujawnieniu w publicznie dostępnym wykazie danych.</w:t>
      </w:r>
    </w:p>
    <w:p w14:paraId="591365D8" w14:textId="31425E18" w:rsidR="00C60F8B" w:rsidRPr="00334D2E" w:rsidRDefault="00C60F8B" w:rsidP="00334D2E">
      <w:pPr>
        <w:spacing w:before="480" w:after="480" w:line="360" w:lineRule="auto"/>
        <w:rPr>
          <w:rFonts w:eastAsia="Times New Roman" w:cstheme="minorHAnsi"/>
          <w:sz w:val="24"/>
          <w:szCs w:val="24"/>
          <w:lang w:eastAsia="pl-PL"/>
        </w:rPr>
      </w:pPr>
      <w:r w:rsidRPr="00334D2E">
        <w:rPr>
          <w:rFonts w:cstheme="minorHAnsi"/>
          <w:noProof/>
          <w:lang w:eastAsia="pl-PL"/>
        </w:rPr>
        <w:drawing>
          <wp:inline distT="0" distB="0" distL="0" distR="0" wp14:anchorId="72F0ED85" wp14:editId="78B081BF">
            <wp:extent cx="2438400" cy="305977"/>
            <wp:effectExtent l="0" t="0" r="0" b="0"/>
            <wp:docPr id="3" name="Obraz 3" descr="Napis: podpisano bezpiecznym podpisem elektronicznym weryfikowanym kwalifikowanym certyfika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Napis: podpisano bezpiecznym podpisem elektronicznym weryfikowanym kwalifikowanym certyfika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47" cy="316649"/>
                    </a:xfrm>
                    <a:prstGeom prst="rect">
                      <a:avLst/>
                    </a:prstGeom>
                    <a:noFill/>
                    <a:ln>
                      <a:noFill/>
                    </a:ln>
                  </pic:spPr>
                </pic:pic>
              </a:graphicData>
            </a:graphic>
          </wp:inline>
        </w:drawing>
      </w:r>
    </w:p>
    <w:p w14:paraId="07EF0549" w14:textId="5A2081C7" w:rsidR="00C60F8B" w:rsidRPr="00334D2E" w:rsidRDefault="00C60F8B" w:rsidP="00334D2E">
      <w:pPr>
        <w:spacing w:before="480" w:after="480" w:line="360" w:lineRule="auto"/>
        <w:rPr>
          <w:rFonts w:eastAsia="Times New Roman" w:cstheme="minorHAnsi"/>
          <w:sz w:val="24"/>
          <w:szCs w:val="24"/>
          <w:lang w:eastAsia="pl-PL"/>
        </w:rPr>
      </w:pPr>
      <w:r w:rsidRPr="00334D2E">
        <w:rPr>
          <w:rFonts w:eastAsia="Times New Roman" w:cstheme="minorHAnsi"/>
          <w:iCs/>
          <w:lang w:eastAsia="pl-PL"/>
        </w:rPr>
        <w:t>Na podstawie art. 6 ust. 1 pkt 1 ustawy z dnia 16 listopada 2006 r. o opłacie skarbowej (t. j. Dz. U. z 202</w:t>
      </w:r>
      <w:r w:rsidR="000C0426" w:rsidRPr="00334D2E">
        <w:rPr>
          <w:rFonts w:eastAsia="Times New Roman" w:cstheme="minorHAnsi"/>
          <w:iCs/>
          <w:lang w:eastAsia="pl-PL"/>
        </w:rPr>
        <w:t>2</w:t>
      </w:r>
      <w:r w:rsidRPr="00334D2E">
        <w:rPr>
          <w:rFonts w:eastAsia="Times New Roman" w:cstheme="minorHAnsi"/>
          <w:iCs/>
          <w:lang w:eastAsia="pl-PL"/>
        </w:rPr>
        <w:t xml:space="preserve"> r. poz. </w:t>
      </w:r>
      <w:r w:rsidR="000C0426" w:rsidRPr="00334D2E">
        <w:rPr>
          <w:rFonts w:eastAsia="Times New Roman" w:cstheme="minorHAnsi"/>
          <w:iCs/>
          <w:lang w:eastAsia="pl-PL"/>
        </w:rPr>
        <w:t>2142</w:t>
      </w:r>
      <w:r w:rsidRPr="00334D2E">
        <w:rPr>
          <w:rFonts w:eastAsia="Times New Roman" w:cstheme="minorHAnsi"/>
          <w:iCs/>
          <w:lang w:eastAsia="pl-PL"/>
        </w:rPr>
        <w:t xml:space="preserve">, z </w:t>
      </w:r>
      <w:proofErr w:type="spellStart"/>
      <w:r w:rsidRPr="00334D2E">
        <w:rPr>
          <w:rFonts w:eastAsia="Times New Roman" w:cstheme="minorHAnsi"/>
          <w:iCs/>
          <w:lang w:eastAsia="pl-PL"/>
        </w:rPr>
        <w:t>późn</w:t>
      </w:r>
      <w:proofErr w:type="spellEnd"/>
      <w:r w:rsidRPr="00334D2E">
        <w:rPr>
          <w:rFonts w:eastAsia="Times New Roman" w:cstheme="minorHAnsi"/>
          <w:iCs/>
          <w:lang w:eastAsia="pl-PL"/>
        </w:rPr>
        <w:t>. zm.) za wydanie niniejszej decyzji pobrano opłatę skarbową w kwocie 205 zł.</w:t>
      </w:r>
    </w:p>
    <w:p w14:paraId="77AA85A0" w14:textId="77777777" w:rsidR="00C60F8B" w:rsidRPr="00334D2E" w:rsidRDefault="00C60F8B" w:rsidP="00334D2E">
      <w:pPr>
        <w:spacing w:before="480" w:after="480" w:line="360" w:lineRule="auto"/>
        <w:rPr>
          <w:rFonts w:eastAsia="Times New Roman" w:cstheme="minorHAnsi"/>
          <w:sz w:val="20"/>
          <w:szCs w:val="24"/>
          <w:u w:val="single"/>
          <w:lang w:eastAsia="pl-PL"/>
        </w:rPr>
      </w:pPr>
      <w:r w:rsidRPr="00334D2E">
        <w:rPr>
          <w:rFonts w:eastAsia="Times New Roman" w:cstheme="minorHAnsi"/>
          <w:sz w:val="20"/>
          <w:szCs w:val="24"/>
          <w:u w:val="single"/>
          <w:lang w:eastAsia="pl-PL"/>
        </w:rPr>
        <w:t>Załącznik:</w:t>
      </w:r>
    </w:p>
    <w:p w14:paraId="2E6B2FCD" w14:textId="029CEF42" w:rsidR="00C60F8B" w:rsidRPr="00334D2E" w:rsidRDefault="00C60F8B" w:rsidP="00334D2E">
      <w:pPr>
        <w:numPr>
          <w:ilvl w:val="0"/>
          <w:numId w:val="2"/>
        </w:numPr>
        <w:spacing w:before="480" w:after="480" w:line="360" w:lineRule="auto"/>
        <w:ind w:left="426" w:hanging="426"/>
        <w:rPr>
          <w:rFonts w:eastAsia="Times New Roman" w:cstheme="minorHAnsi"/>
          <w:sz w:val="20"/>
          <w:szCs w:val="24"/>
          <w:lang w:eastAsia="pl-PL"/>
        </w:rPr>
      </w:pPr>
      <w:r w:rsidRPr="00334D2E">
        <w:rPr>
          <w:rFonts w:eastAsia="Times New Roman" w:cstheme="minorHAnsi"/>
          <w:sz w:val="20"/>
          <w:szCs w:val="24"/>
          <w:lang w:eastAsia="pl-PL"/>
        </w:rPr>
        <w:t xml:space="preserve">Charakterystyka przedsięwzięcia z </w:t>
      </w:r>
      <w:r w:rsidR="000C0426" w:rsidRPr="00334D2E">
        <w:rPr>
          <w:rFonts w:eastAsia="Times New Roman" w:cstheme="minorHAnsi"/>
          <w:sz w:val="20"/>
          <w:szCs w:val="24"/>
          <w:lang w:eastAsia="pl-PL"/>
        </w:rPr>
        <w:t>2</w:t>
      </w:r>
      <w:r w:rsidR="002764F6" w:rsidRPr="00334D2E">
        <w:rPr>
          <w:rFonts w:eastAsia="Times New Roman" w:cstheme="minorHAnsi"/>
          <w:sz w:val="20"/>
          <w:szCs w:val="24"/>
          <w:lang w:eastAsia="pl-PL"/>
        </w:rPr>
        <w:t>3</w:t>
      </w:r>
      <w:r w:rsidR="000C0426" w:rsidRPr="00334D2E">
        <w:rPr>
          <w:rFonts w:eastAsia="Times New Roman" w:cstheme="minorHAnsi"/>
          <w:sz w:val="20"/>
          <w:szCs w:val="24"/>
          <w:lang w:eastAsia="pl-PL"/>
        </w:rPr>
        <w:t xml:space="preserve"> lutego 2023 r., znak: WZŚ.420.10</w:t>
      </w:r>
      <w:r w:rsidRPr="00334D2E">
        <w:rPr>
          <w:rFonts w:eastAsia="Times New Roman" w:cstheme="minorHAnsi"/>
          <w:sz w:val="20"/>
          <w:szCs w:val="24"/>
          <w:lang w:eastAsia="pl-PL"/>
        </w:rPr>
        <w:t>.202</w:t>
      </w:r>
      <w:r w:rsidR="000C0426" w:rsidRPr="00334D2E">
        <w:rPr>
          <w:rFonts w:eastAsia="Times New Roman" w:cstheme="minorHAnsi"/>
          <w:sz w:val="20"/>
          <w:szCs w:val="24"/>
          <w:lang w:eastAsia="pl-PL"/>
        </w:rPr>
        <w:t>3</w:t>
      </w:r>
      <w:r w:rsidRPr="00334D2E">
        <w:rPr>
          <w:rFonts w:eastAsia="Times New Roman" w:cstheme="minorHAnsi"/>
          <w:sz w:val="20"/>
          <w:szCs w:val="24"/>
          <w:lang w:eastAsia="pl-PL"/>
        </w:rPr>
        <w:t>.AJ.</w:t>
      </w:r>
    </w:p>
    <w:p w14:paraId="61158E4F" w14:textId="77777777" w:rsidR="000C0426" w:rsidRPr="00334D2E" w:rsidRDefault="000C0426" w:rsidP="00334D2E">
      <w:pPr>
        <w:spacing w:before="480" w:after="480" w:line="360" w:lineRule="auto"/>
        <w:rPr>
          <w:rFonts w:eastAsia="Times New Roman" w:cstheme="minorHAnsi"/>
          <w:sz w:val="20"/>
          <w:szCs w:val="20"/>
          <w:lang w:eastAsia="pl-PL"/>
        </w:rPr>
      </w:pPr>
      <w:r w:rsidRPr="00334D2E">
        <w:rPr>
          <w:rFonts w:eastAsia="Times New Roman" w:cstheme="minorHAnsi"/>
          <w:sz w:val="20"/>
          <w:szCs w:val="20"/>
          <w:u w:val="single"/>
          <w:lang w:eastAsia="pl-PL"/>
        </w:rPr>
        <w:t>Otrzymują</w:t>
      </w:r>
      <w:r w:rsidRPr="00334D2E">
        <w:rPr>
          <w:rFonts w:eastAsia="Times New Roman" w:cstheme="minorHAnsi"/>
          <w:sz w:val="20"/>
          <w:szCs w:val="20"/>
          <w:lang w:eastAsia="pl-PL"/>
        </w:rPr>
        <w:t>:</w:t>
      </w:r>
    </w:p>
    <w:p w14:paraId="13014771" w14:textId="77777777" w:rsidR="000C0426" w:rsidRPr="00334D2E" w:rsidRDefault="000C0426" w:rsidP="00334D2E">
      <w:pPr>
        <w:numPr>
          <w:ilvl w:val="0"/>
          <w:numId w:val="1"/>
        </w:numPr>
        <w:spacing w:before="480" w:after="480" w:line="360" w:lineRule="auto"/>
        <w:ind w:left="426"/>
        <w:rPr>
          <w:rFonts w:eastAsia="Times New Roman" w:cstheme="minorHAnsi"/>
          <w:sz w:val="20"/>
          <w:szCs w:val="20"/>
          <w:lang w:eastAsia="pl-PL"/>
        </w:rPr>
      </w:pPr>
      <w:r w:rsidRPr="00334D2E">
        <w:rPr>
          <w:rFonts w:cstheme="minorHAnsi"/>
          <w:sz w:val="20"/>
          <w:szCs w:val="20"/>
        </w:rPr>
        <w:t>Maciej Nowakowski</w:t>
      </w:r>
      <w:r w:rsidRPr="00334D2E">
        <w:rPr>
          <w:rFonts w:eastAsia="Times New Roman" w:cstheme="minorHAnsi"/>
          <w:bCs/>
          <w:sz w:val="20"/>
          <w:szCs w:val="20"/>
          <w:lang w:eastAsia="pl-PL"/>
        </w:rPr>
        <w:t xml:space="preserve"> Dyrektor Wsparcia Prac Geologicznych Oddział Geologii i Eksploatacji PGNiG</w:t>
      </w:r>
      <w:r w:rsidRPr="00334D2E">
        <w:rPr>
          <w:rFonts w:eastAsia="Times New Roman" w:cstheme="minorHAnsi"/>
          <w:sz w:val="20"/>
          <w:szCs w:val="20"/>
          <w:lang w:eastAsia="pl-PL"/>
        </w:rPr>
        <w:t xml:space="preserve"> – pełnomocnik,</w:t>
      </w:r>
    </w:p>
    <w:p w14:paraId="331E6C41" w14:textId="77777777" w:rsidR="00C60F8B" w:rsidRPr="00334D2E" w:rsidRDefault="00C60F8B" w:rsidP="00334D2E">
      <w:pPr>
        <w:numPr>
          <w:ilvl w:val="0"/>
          <w:numId w:val="1"/>
        </w:numPr>
        <w:spacing w:before="480" w:after="480" w:line="360" w:lineRule="auto"/>
        <w:ind w:left="426"/>
        <w:rPr>
          <w:rFonts w:eastAsia="Times New Roman" w:cstheme="minorHAnsi"/>
          <w:sz w:val="20"/>
          <w:szCs w:val="20"/>
          <w:lang w:eastAsia="pl-PL"/>
        </w:rPr>
      </w:pPr>
      <w:r w:rsidRPr="00334D2E">
        <w:rPr>
          <w:rFonts w:eastAsia="Times New Roman" w:cstheme="minorHAnsi"/>
          <w:sz w:val="20"/>
          <w:szCs w:val="20"/>
          <w:lang w:eastAsia="pl-PL"/>
        </w:rPr>
        <w:t>Dyrektor Zarządu Zlewni Wód Polskich w Zielonej Górze,</w:t>
      </w:r>
    </w:p>
    <w:p w14:paraId="312BC7EA" w14:textId="77777777" w:rsidR="00C60F8B" w:rsidRPr="00334D2E" w:rsidRDefault="00C60F8B" w:rsidP="00334D2E">
      <w:pPr>
        <w:numPr>
          <w:ilvl w:val="0"/>
          <w:numId w:val="1"/>
        </w:numPr>
        <w:spacing w:before="480" w:after="480" w:line="360" w:lineRule="auto"/>
        <w:ind w:left="426"/>
        <w:rPr>
          <w:rFonts w:eastAsia="Times New Roman" w:cstheme="minorHAnsi"/>
          <w:color w:val="000000"/>
          <w:sz w:val="20"/>
          <w:szCs w:val="20"/>
          <w:lang w:eastAsia="pl-PL"/>
        </w:rPr>
      </w:pPr>
      <w:r w:rsidRPr="00334D2E">
        <w:rPr>
          <w:rFonts w:eastAsia="Times New Roman" w:cstheme="minorHAnsi"/>
          <w:sz w:val="20"/>
          <w:szCs w:val="20"/>
          <w:lang w:eastAsia="pl-PL"/>
        </w:rPr>
        <w:t>pozostałe strony postępowania – w trybie art. 49 Kpa,</w:t>
      </w:r>
    </w:p>
    <w:p w14:paraId="7D8A83C9" w14:textId="1FCD8000" w:rsidR="008F196D" w:rsidRPr="00334D2E" w:rsidRDefault="00C60F8B" w:rsidP="00334D2E">
      <w:pPr>
        <w:numPr>
          <w:ilvl w:val="0"/>
          <w:numId w:val="1"/>
        </w:numPr>
        <w:spacing w:before="480" w:after="480" w:line="360" w:lineRule="auto"/>
        <w:ind w:left="426"/>
        <w:rPr>
          <w:rFonts w:eastAsia="Times New Roman" w:cstheme="minorHAnsi"/>
          <w:sz w:val="20"/>
          <w:szCs w:val="20"/>
          <w:lang w:eastAsia="pl-PL"/>
        </w:rPr>
      </w:pPr>
      <w:r w:rsidRPr="00334D2E">
        <w:rPr>
          <w:rFonts w:eastAsia="Times New Roman" w:cstheme="minorHAnsi"/>
          <w:sz w:val="20"/>
          <w:szCs w:val="20"/>
          <w:lang w:eastAsia="pl-PL"/>
        </w:rPr>
        <w:t>ad acta.</w:t>
      </w:r>
    </w:p>
    <w:sectPr w:rsidR="008F196D" w:rsidRPr="00334D2E" w:rsidSect="009B6B9C">
      <w:headerReference w:type="even" r:id="rId10"/>
      <w:footerReference w:type="even" r:id="rId11"/>
      <w:footerReference w:type="default" r:id="rId12"/>
      <w:pgSz w:w="11906" w:h="16838"/>
      <w:pgMar w:top="1418" w:right="1418" w:bottom="1418" w:left="1418" w:header="709"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2C7C" w14:textId="77777777" w:rsidR="00A80D91" w:rsidRDefault="00A80D91">
      <w:pPr>
        <w:spacing w:after="0" w:line="240" w:lineRule="auto"/>
      </w:pPr>
      <w:r>
        <w:separator/>
      </w:r>
    </w:p>
  </w:endnote>
  <w:endnote w:type="continuationSeparator" w:id="0">
    <w:p w14:paraId="55832A8E" w14:textId="77777777" w:rsidR="00A80D91" w:rsidRDefault="00A8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478" w14:textId="77777777" w:rsidR="00FF7288" w:rsidRDefault="00A703FF" w:rsidP="00FD08DC">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4626037" w14:textId="77777777" w:rsidR="00FF728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77A" w14:textId="77777777" w:rsidR="00FF7288" w:rsidRPr="006E37BF" w:rsidRDefault="00A703FF" w:rsidP="003C4C7D">
    <w:pPr>
      <w:pStyle w:val="Stopka"/>
      <w:rPr>
        <w:rFonts w:ascii="Arial Narrow" w:hAnsi="Arial Narrow"/>
        <w:sz w:val="18"/>
        <w:szCs w:val="18"/>
      </w:rPr>
    </w:pPr>
    <w:r>
      <w:rPr>
        <w:rFonts w:ascii="Arial Narrow" w:hAnsi="Arial Narrow"/>
        <w:noProof/>
        <w:sz w:val="18"/>
        <w:szCs w:val="18"/>
        <w:lang w:eastAsia="pl-PL"/>
      </w:rPr>
      <mc:AlternateContent>
        <mc:Choice Requires="wpg">
          <w:drawing>
            <wp:anchor distT="0" distB="0" distL="114300" distR="114300" simplePos="0" relativeHeight="251659264" behindDoc="0" locked="0" layoutInCell="1" allowOverlap="1" wp14:anchorId="76CC3116" wp14:editId="1283FEF9">
              <wp:simplePos x="0" y="0"/>
              <wp:positionH relativeFrom="page">
                <wp:posOffset>20320</wp:posOffset>
              </wp:positionH>
              <wp:positionV relativeFrom="bottomMargin">
                <wp:posOffset>111760</wp:posOffset>
              </wp:positionV>
              <wp:extent cx="7544435" cy="190500"/>
              <wp:effectExtent l="10795" t="6985" r="5080" b="254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522C" w14:textId="77777777" w:rsidR="00FF7288" w:rsidRPr="006E37BF" w:rsidRDefault="00A703FF">
                            <w:pPr>
                              <w:jc w:val="center"/>
                              <w:rPr>
                                <w:sz w:val="18"/>
                                <w:szCs w:val="18"/>
                              </w:rPr>
                            </w:pPr>
                            <w:r w:rsidRPr="006E37BF">
                              <w:rPr>
                                <w:sz w:val="18"/>
                                <w:szCs w:val="18"/>
                              </w:rPr>
                              <w:fldChar w:fldCharType="begin"/>
                            </w:r>
                            <w:r w:rsidRPr="006E37BF">
                              <w:rPr>
                                <w:sz w:val="18"/>
                                <w:szCs w:val="18"/>
                              </w:rPr>
                              <w:instrText xml:space="preserve"> PAGE    \* MERGEFORMAT </w:instrText>
                            </w:r>
                            <w:r w:rsidRPr="006E37BF">
                              <w:rPr>
                                <w:sz w:val="18"/>
                                <w:szCs w:val="18"/>
                              </w:rPr>
                              <w:fldChar w:fldCharType="separate"/>
                            </w:r>
                            <w:r w:rsidR="002764F6" w:rsidRPr="002764F6">
                              <w:rPr>
                                <w:noProof/>
                                <w:color w:val="8C8C8C" w:themeColor="background1" w:themeShade="8C"/>
                                <w:sz w:val="18"/>
                                <w:szCs w:val="18"/>
                              </w:rPr>
                              <w:t>4</w:t>
                            </w:r>
                            <w:r w:rsidRPr="006E37BF">
                              <w:rPr>
                                <w:sz w:val="18"/>
                                <w:szCs w:val="18"/>
                              </w:rPr>
                              <w:fldChar w:fldCharType="end"/>
                            </w:r>
                          </w:p>
                        </w:txbxContent>
                      </wps:txbx>
                      <wps:bodyPr rot="0" vert="horz" wrap="square" lIns="0" tIns="0" rIns="0" bIns="0" anchor="t" anchorCtr="0" upright="1">
                        <a:noAutofit/>
                      </wps:bodyPr>
                    </wps:wsp>
                    <wpg:grpSp>
                      <wpg:cNvPr id="4" name="Group 3"/>
                      <wpg:cNvGrpSpPr>
                        <a:grpSpLocks/>
                      </wpg:cNvGrpSpPr>
                      <wpg:grpSpPr bwMode="auto">
                        <a:xfrm flipH="1">
                          <a:off x="0" y="14970"/>
                          <a:ext cx="12255" cy="230"/>
                          <a:chOff x="-8" y="14978"/>
                          <a:chExt cx="12255" cy="230"/>
                        </a:xfrm>
                      </wpg:grpSpPr>
                      <wps:wsp>
                        <wps:cNvPr id="5" name="AutoShape 4"/>
                        <wps:cNvCnPr>
                          <a:cxnSpLocks noChangeShapeType="1"/>
                        </wps:cNvCnPr>
                        <wps:spPr bwMode="auto">
                          <a:xfrm flipV="1">
                            <a:off x="-8" y="14978"/>
                            <a:ext cx="1260" cy="230"/>
                          </a:xfrm>
                          <a:prstGeom prst="bentConnector3">
                            <a:avLst>
                              <a:gd name="adj1" fmla="val 50000"/>
                            </a:avLst>
                          </a:prstGeom>
                          <a:noFill/>
                          <a:ln w="9525">
                            <a:solidFill>
                              <a:sysClr val="window" lastClr="FFFFFF">
                                <a:lumMod val="65000"/>
                                <a:lumOff val="0"/>
                              </a:sysClr>
                            </a:solidFill>
                            <a:miter lim="800000"/>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rot="10800000">
                            <a:off x="1252" y="14978"/>
                            <a:ext cx="10995" cy="230"/>
                          </a:xfrm>
                          <a:prstGeom prst="bentConnector3">
                            <a:avLst>
                              <a:gd name="adj1" fmla="val 96778"/>
                            </a:avLst>
                          </a:prstGeom>
                          <a:noFill/>
                          <a:ln w="9525">
                            <a:solidFill>
                              <a:sysClr val="window" lastClr="FFFFFF">
                                <a:lumMod val="65000"/>
                                <a:lumOff val="0"/>
                              </a:sys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CC3116" id="Grupa 1" o:spid="_x0000_s1026" style="position:absolute;margin-left:1.6pt;margin-top:8.8pt;width:594.0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CD9522C" w14:textId="77777777" w:rsidR="00FF7288" w:rsidRPr="006E37BF" w:rsidRDefault="00A703FF">
                      <w:pPr>
                        <w:jc w:val="center"/>
                        <w:rPr>
                          <w:sz w:val="18"/>
                          <w:szCs w:val="18"/>
                        </w:rPr>
                      </w:pPr>
                      <w:r w:rsidRPr="006E37BF">
                        <w:rPr>
                          <w:sz w:val="18"/>
                          <w:szCs w:val="18"/>
                        </w:rPr>
                        <w:fldChar w:fldCharType="begin"/>
                      </w:r>
                      <w:r w:rsidRPr="006E37BF">
                        <w:rPr>
                          <w:sz w:val="18"/>
                          <w:szCs w:val="18"/>
                        </w:rPr>
                        <w:instrText xml:space="preserve"> PAGE    \* MERGEFORMAT </w:instrText>
                      </w:r>
                      <w:r w:rsidRPr="006E37BF">
                        <w:rPr>
                          <w:sz w:val="18"/>
                          <w:szCs w:val="18"/>
                        </w:rPr>
                        <w:fldChar w:fldCharType="separate"/>
                      </w:r>
                      <w:r w:rsidR="002764F6" w:rsidRPr="002764F6">
                        <w:rPr>
                          <w:noProof/>
                          <w:color w:val="8C8C8C" w:themeColor="background1" w:themeShade="8C"/>
                          <w:sz w:val="18"/>
                          <w:szCs w:val="18"/>
                        </w:rPr>
                        <w:t>4</w:t>
                      </w:r>
                      <w:r w:rsidRPr="006E37BF">
                        <w:rPr>
                          <w:sz w:val="18"/>
                          <w:szCs w:val="18"/>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" strokecolor="#a6a6a6"/>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" adj="20904" strokecolor="#a6a6a6"/>
              </v:group>
              <w10:wrap anchorx="page" anchory="margin"/>
            </v:group>
          </w:pict>
        </mc:Fallback>
      </mc:AlternateContent>
    </w:r>
    <w:r>
      <w:rPr>
        <w:rFonts w:ascii="Arial Narrow" w:hAnsi="Arial Narrow"/>
        <w:sz w:val="18"/>
        <w:szCs w:val="18"/>
      </w:rPr>
      <w:t xml:space="preserve">Decyzja o środowiskowych uwarunkowaniach z </w:t>
    </w:r>
    <w:r w:rsidR="000C0426">
      <w:rPr>
        <w:rFonts w:ascii="Arial Narrow" w:hAnsi="Arial Narrow"/>
        <w:sz w:val="18"/>
        <w:szCs w:val="18"/>
      </w:rPr>
      <w:t>2</w:t>
    </w:r>
    <w:r w:rsidR="00D600F6">
      <w:rPr>
        <w:rFonts w:ascii="Arial Narrow" w:hAnsi="Arial Narrow"/>
        <w:sz w:val="18"/>
        <w:szCs w:val="18"/>
      </w:rPr>
      <w:t>3</w:t>
    </w:r>
    <w:r w:rsidR="000C0426">
      <w:rPr>
        <w:rFonts w:ascii="Arial Narrow" w:hAnsi="Arial Narrow"/>
        <w:sz w:val="18"/>
        <w:szCs w:val="18"/>
      </w:rPr>
      <w:t xml:space="preserve"> lutego</w:t>
    </w:r>
    <w:r>
      <w:rPr>
        <w:rFonts w:ascii="Arial Narrow" w:hAnsi="Arial Narrow"/>
        <w:sz w:val="18"/>
        <w:szCs w:val="18"/>
      </w:rPr>
      <w:t xml:space="preserve"> </w:t>
    </w:r>
    <w:r w:rsidRPr="006E37BF">
      <w:rPr>
        <w:rFonts w:ascii="Arial Narrow" w:hAnsi="Arial Narrow"/>
        <w:sz w:val="18"/>
        <w:szCs w:val="18"/>
      </w:rPr>
      <w:t>20</w:t>
    </w:r>
    <w:r>
      <w:rPr>
        <w:rFonts w:ascii="Arial Narrow" w:hAnsi="Arial Narrow"/>
        <w:sz w:val="18"/>
        <w:szCs w:val="18"/>
      </w:rPr>
      <w:t>2</w:t>
    </w:r>
    <w:r w:rsidR="000C0426">
      <w:rPr>
        <w:rFonts w:ascii="Arial Narrow" w:hAnsi="Arial Narrow"/>
        <w:sz w:val="18"/>
        <w:szCs w:val="18"/>
      </w:rPr>
      <w:t>3</w:t>
    </w:r>
    <w:r>
      <w:rPr>
        <w:rFonts w:ascii="Arial Narrow" w:hAnsi="Arial Narrow"/>
        <w:sz w:val="18"/>
        <w:szCs w:val="18"/>
      </w:rPr>
      <w:t xml:space="preserve"> r., znak: WZŚ.420</w:t>
    </w:r>
    <w:r w:rsidRPr="006E37BF">
      <w:rPr>
        <w:rFonts w:ascii="Arial Narrow" w:hAnsi="Arial Narrow"/>
        <w:sz w:val="18"/>
        <w:szCs w:val="18"/>
      </w:rPr>
      <w:t>.</w:t>
    </w:r>
    <w:r w:rsidR="000C0426">
      <w:rPr>
        <w:rFonts w:ascii="Arial Narrow" w:hAnsi="Arial Narrow"/>
        <w:sz w:val="18"/>
        <w:szCs w:val="18"/>
      </w:rPr>
      <w:t>10</w:t>
    </w:r>
    <w:r>
      <w:rPr>
        <w:rFonts w:ascii="Arial Narrow" w:hAnsi="Arial Narrow"/>
        <w:sz w:val="18"/>
        <w:szCs w:val="18"/>
      </w:rPr>
      <w:t>.202</w:t>
    </w:r>
    <w:r w:rsidR="000C0426">
      <w:rPr>
        <w:rFonts w:ascii="Arial Narrow" w:hAnsi="Arial Narrow"/>
        <w:sz w:val="18"/>
        <w:szCs w:val="18"/>
      </w:rPr>
      <w:t>3</w:t>
    </w:r>
    <w:r>
      <w:rPr>
        <w:rFonts w:ascii="Arial Narrow" w:hAnsi="Arial Narrow"/>
        <w:sz w:val="18"/>
        <w:szCs w:val="18"/>
      </w:rPr>
      <w:t>.AJ</w:t>
    </w:r>
  </w:p>
  <w:p w14:paraId="634A79D3" w14:textId="77777777" w:rsidR="00FF728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ED76" w14:textId="77777777" w:rsidR="00A80D91" w:rsidRDefault="00A80D91">
      <w:pPr>
        <w:spacing w:after="0" w:line="240" w:lineRule="auto"/>
      </w:pPr>
      <w:r>
        <w:separator/>
      </w:r>
    </w:p>
  </w:footnote>
  <w:footnote w:type="continuationSeparator" w:id="0">
    <w:p w14:paraId="332EECD2" w14:textId="77777777" w:rsidR="00A80D91" w:rsidRDefault="00A8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CCDC" w14:textId="77777777" w:rsidR="00FF7288" w:rsidRDefault="00A703FF">
    <w:pPr>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783F04B0" w14:textId="77777777" w:rsidR="00FF728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5CF"/>
    <w:multiLevelType w:val="hybridMultilevel"/>
    <w:tmpl w:val="1D28F07E"/>
    <w:lvl w:ilvl="0" w:tplc="CEA2CC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EC309E7"/>
    <w:multiLevelType w:val="hybridMultilevel"/>
    <w:tmpl w:val="001ED978"/>
    <w:lvl w:ilvl="0" w:tplc="66B8242A">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8D5E3B"/>
    <w:multiLevelType w:val="hybridMultilevel"/>
    <w:tmpl w:val="899A818A"/>
    <w:lvl w:ilvl="0" w:tplc="DFB4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1C3139"/>
    <w:multiLevelType w:val="hybridMultilevel"/>
    <w:tmpl w:val="EB2A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41D28"/>
    <w:multiLevelType w:val="hybridMultilevel"/>
    <w:tmpl w:val="9B5A6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C36E5C"/>
    <w:multiLevelType w:val="hybridMultilevel"/>
    <w:tmpl w:val="33C6B17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91550040">
    <w:abstractNumId w:val="1"/>
  </w:num>
  <w:num w:numId="2" w16cid:durableId="1847136777">
    <w:abstractNumId w:val="3"/>
  </w:num>
  <w:num w:numId="3" w16cid:durableId="1011372720">
    <w:abstractNumId w:val="0"/>
  </w:num>
  <w:num w:numId="4" w16cid:durableId="1503812406">
    <w:abstractNumId w:val="4"/>
  </w:num>
  <w:num w:numId="5" w16cid:durableId="60494569">
    <w:abstractNumId w:val="5"/>
  </w:num>
  <w:num w:numId="6" w16cid:durableId="87303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8B"/>
    <w:rsid w:val="000157B1"/>
    <w:rsid w:val="0003345C"/>
    <w:rsid w:val="000C0426"/>
    <w:rsid w:val="001F1C8B"/>
    <w:rsid w:val="002764F6"/>
    <w:rsid w:val="003110A7"/>
    <w:rsid w:val="0032530D"/>
    <w:rsid w:val="00332E92"/>
    <w:rsid w:val="00334D2E"/>
    <w:rsid w:val="00340C74"/>
    <w:rsid w:val="0036167C"/>
    <w:rsid w:val="003A4250"/>
    <w:rsid w:val="00420E6F"/>
    <w:rsid w:val="00447D33"/>
    <w:rsid w:val="00454793"/>
    <w:rsid w:val="004C4AE7"/>
    <w:rsid w:val="00572E80"/>
    <w:rsid w:val="005D7B9D"/>
    <w:rsid w:val="006643BD"/>
    <w:rsid w:val="00762378"/>
    <w:rsid w:val="009B2B2B"/>
    <w:rsid w:val="00A63F4B"/>
    <w:rsid w:val="00A703FF"/>
    <w:rsid w:val="00A7425F"/>
    <w:rsid w:val="00A80D91"/>
    <w:rsid w:val="00AE3933"/>
    <w:rsid w:val="00B744A1"/>
    <w:rsid w:val="00BB67A0"/>
    <w:rsid w:val="00BC3370"/>
    <w:rsid w:val="00C12A12"/>
    <w:rsid w:val="00C573BA"/>
    <w:rsid w:val="00C60F8B"/>
    <w:rsid w:val="00C6222C"/>
    <w:rsid w:val="00C73619"/>
    <w:rsid w:val="00D600F6"/>
    <w:rsid w:val="00DA0374"/>
    <w:rsid w:val="00DE5357"/>
    <w:rsid w:val="00E1719E"/>
    <w:rsid w:val="00EE1560"/>
    <w:rsid w:val="00EF2490"/>
    <w:rsid w:val="00F25396"/>
    <w:rsid w:val="00F91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5E8E"/>
  <w15:chartTrackingRefBased/>
  <w15:docId w15:val="{1BD529C0-6A39-4895-81B4-11DCFFA9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4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E53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60F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F8B"/>
  </w:style>
  <w:style w:type="character" w:styleId="Numerstrony">
    <w:name w:val="page number"/>
    <w:basedOn w:val="Domylnaczcionkaakapitu"/>
    <w:uiPriority w:val="99"/>
    <w:rsid w:val="00C60F8B"/>
  </w:style>
  <w:style w:type="paragraph" w:styleId="Tekstpodstawowywcity">
    <w:name w:val="Body Text Indent"/>
    <w:basedOn w:val="Normalny"/>
    <w:link w:val="TekstpodstawowywcityZnak"/>
    <w:unhideWhenUsed/>
    <w:rsid w:val="00F91732"/>
    <w:pPr>
      <w:spacing w:before="20" w:after="20" w:line="264" w:lineRule="auto"/>
      <w:ind w:left="360" w:hanging="431"/>
      <w:jc w:val="both"/>
    </w:pPr>
    <w:rPr>
      <w:rFonts w:ascii="Liberation Sans" w:eastAsiaTheme="minorEastAsia" w:hAnsi="Liberation Sans" w:cs="Liberation Sans"/>
      <w:sz w:val="20"/>
      <w:szCs w:val="20"/>
      <w:lang w:eastAsia="pl-PL"/>
    </w:rPr>
  </w:style>
  <w:style w:type="character" w:customStyle="1" w:styleId="TekstpodstawowywcityZnak">
    <w:name w:val="Tekst podstawowy wcięty Znak"/>
    <w:basedOn w:val="Domylnaczcionkaakapitu"/>
    <w:link w:val="Tekstpodstawowywcity"/>
    <w:rsid w:val="00F91732"/>
    <w:rPr>
      <w:rFonts w:ascii="Liberation Sans" w:eastAsiaTheme="minorEastAsia" w:hAnsi="Liberation Sans" w:cs="Liberation Sans"/>
      <w:sz w:val="20"/>
      <w:szCs w:val="20"/>
      <w:lang w:eastAsia="pl-PL"/>
    </w:rPr>
  </w:style>
  <w:style w:type="paragraph" w:styleId="Akapitzlist">
    <w:name w:val="List Paragraph"/>
    <w:basedOn w:val="Normalny"/>
    <w:uiPriority w:val="34"/>
    <w:qFormat/>
    <w:rsid w:val="00C573BA"/>
    <w:pPr>
      <w:ind w:left="720"/>
      <w:contextualSpacing/>
    </w:pPr>
  </w:style>
  <w:style w:type="paragraph" w:customStyle="1" w:styleId="Default">
    <w:name w:val="Default"/>
    <w:rsid w:val="00340C74"/>
    <w:pPr>
      <w:autoSpaceDE w:val="0"/>
      <w:autoSpaceDN w:val="0"/>
      <w:adjustRightInd w:val="0"/>
      <w:spacing w:after="0" w:line="240" w:lineRule="auto"/>
    </w:pPr>
    <w:rPr>
      <w:rFonts w:ascii="EUAlbertina" w:hAnsi="EUAlbertina" w:cs="EUAlbertina"/>
      <w:color w:val="000000"/>
      <w:sz w:val="24"/>
      <w:szCs w:val="24"/>
    </w:rPr>
  </w:style>
  <w:style w:type="character" w:customStyle="1" w:styleId="Nagwek2Znak">
    <w:name w:val="Nagłówek 2 Znak"/>
    <w:basedOn w:val="Domylnaczcionkaakapitu"/>
    <w:link w:val="Nagwek2"/>
    <w:uiPriority w:val="9"/>
    <w:rsid w:val="00DE5357"/>
    <w:rPr>
      <w:rFonts w:asciiTheme="majorHAnsi" w:eastAsiaTheme="majorEastAsia" w:hAnsiTheme="majorHAnsi" w:cstheme="majorBidi"/>
      <w:color w:val="2E74B5" w:themeColor="accent1" w:themeShade="BF"/>
      <w:sz w:val="26"/>
      <w:szCs w:val="26"/>
    </w:rPr>
  </w:style>
  <w:style w:type="character" w:customStyle="1" w:styleId="item-fieldvalue">
    <w:name w:val="item-fieldvalue"/>
    <w:basedOn w:val="Domylnaczcionkaakapitu"/>
    <w:rsid w:val="00BB67A0"/>
  </w:style>
  <w:style w:type="table" w:customStyle="1" w:styleId="Tabela-Siatka3">
    <w:name w:val="Tabela - Siatka3"/>
    <w:basedOn w:val="Standardowy"/>
    <w:next w:val="Tabela-Siatka"/>
    <w:uiPriority w:val="59"/>
    <w:rsid w:val="00BB67A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BB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622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2C"/>
    <w:rPr>
      <w:rFonts w:ascii="Segoe UI" w:hAnsi="Segoe UI" w:cs="Segoe UI"/>
      <w:sz w:val="18"/>
      <w:szCs w:val="18"/>
    </w:rPr>
  </w:style>
  <w:style w:type="paragraph" w:styleId="Nagwek">
    <w:name w:val="header"/>
    <w:basedOn w:val="Normalny"/>
    <w:link w:val="NagwekZnak"/>
    <w:uiPriority w:val="99"/>
    <w:unhideWhenUsed/>
    <w:rsid w:val="000C04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426"/>
  </w:style>
  <w:style w:type="character" w:customStyle="1" w:styleId="Nagwek1Znak">
    <w:name w:val="Nagłówek 1 Znak"/>
    <w:basedOn w:val="Domylnaczcionkaakapitu"/>
    <w:link w:val="Nagwek1"/>
    <w:uiPriority w:val="9"/>
    <w:rsid w:val="00334D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55">
      <w:bodyDiv w:val="1"/>
      <w:marLeft w:val="0"/>
      <w:marRight w:val="0"/>
      <w:marTop w:val="0"/>
      <w:marBottom w:val="0"/>
      <w:divBdr>
        <w:top w:val="none" w:sz="0" w:space="0" w:color="auto"/>
        <w:left w:val="none" w:sz="0" w:space="0" w:color="auto"/>
        <w:bottom w:val="none" w:sz="0" w:space="0" w:color="auto"/>
        <w:right w:val="none" w:sz="0" w:space="0" w:color="auto"/>
      </w:divBdr>
      <w:divsChild>
        <w:div w:id="888683445">
          <w:marLeft w:val="0"/>
          <w:marRight w:val="0"/>
          <w:marTop w:val="0"/>
          <w:marBottom w:val="0"/>
          <w:divBdr>
            <w:top w:val="none" w:sz="0" w:space="0" w:color="auto"/>
            <w:left w:val="none" w:sz="0" w:space="0" w:color="auto"/>
            <w:bottom w:val="none" w:sz="0" w:space="0" w:color="auto"/>
            <w:right w:val="none" w:sz="0" w:space="0" w:color="auto"/>
          </w:divBdr>
        </w:div>
        <w:div w:id="999117313">
          <w:marLeft w:val="0"/>
          <w:marRight w:val="0"/>
          <w:marTop w:val="0"/>
          <w:marBottom w:val="0"/>
          <w:divBdr>
            <w:top w:val="none" w:sz="0" w:space="0" w:color="auto"/>
            <w:left w:val="none" w:sz="0" w:space="0" w:color="auto"/>
            <w:bottom w:val="none" w:sz="0" w:space="0" w:color="auto"/>
            <w:right w:val="none" w:sz="0" w:space="0" w:color="auto"/>
          </w:divBdr>
        </w:div>
      </w:divsChild>
    </w:div>
    <w:div w:id="6343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10</Pages>
  <Words>2715</Words>
  <Characters>16291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 RDOŚ Gorzów Wlkp. z 23 lutego 2023 roku, znak: WZŚ.420.10.2023.AJ</dc:title>
  <dc:subject/>
  <dc:creator>Aleksandra Jankowska</dc:creator>
  <cp:keywords/>
  <dc:description/>
  <cp:lastModifiedBy>k.skoluda</cp:lastModifiedBy>
  <cp:revision>8</cp:revision>
  <cp:lastPrinted>2023-02-22T07:05:00Z</cp:lastPrinted>
  <dcterms:created xsi:type="dcterms:W3CDTF">2023-02-20T09:12:00Z</dcterms:created>
  <dcterms:modified xsi:type="dcterms:W3CDTF">2023-02-24T07:28:00Z</dcterms:modified>
</cp:coreProperties>
</file>