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D63D" w14:textId="71CCC9B8" w:rsidR="003C0B05" w:rsidRDefault="003C0B05" w:rsidP="006D5D5B">
      <w:pPr>
        <w:spacing w:line="276" w:lineRule="auto"/>
        <w:ind w:left="375"/>
      </w:pPr>
    </w:p>
    <w:p w14:paraId="58638F6E" w14:textId="77777777" w:rsidR="006D5D5B" w:rsidRPr="006D5D5B" w:rsidRDefault="006D5D5B" w:rsidP="006D5D5B">
      <w:pPr>
        <w:spacing w:line="276" w:lineRule="auto"/>
        <w:ind w:left="375"/>
      </w:pPr>
    </w:p>
    <w:p w14:paraId="0E89EC2D" w14:textId="27F1CF27" w:rsidR="00CF2F91" w:rsidRPr="001E2423" w:rsidRDefault="00E8448D" w:rsidP="00AD5E08">
      <w:pPr>
        <w:spacing w:line="276" w:lineRule="auto"/>
        <w:rPr>
          <w:rFonts w:asciiTheme="minorHAnsi" w:eastAsia="Calibri" w:hAnsiTheme="minorHAnsi" w:cstheme="minorBidi"/>
          <w:color w:val="1F4E79" w:themeColor="accent1" w:themeShade="80"/>
          <w:sz w:val="36"/>
          <w:szCs w:val="36"/>
        </w:rPr>
      </w:pPr>
      <w:r w:rsidRPr="001E2423">
        <w:rPr>
          <w:rFonts w:asciiTheme="minorHAnsi" w:eastAsia="Calibri" w:hAnsiTheme="minorHAnsi" w:cstheme="minorBidi"/>
          <w:color w:val="1F4E79" w:themeColor="accent1" w:themeShade="80"/>
          <w:sz w:val="36"/>
          <w:szCs w:val="36"/>
        </w:rPr>
        <w:t>Fundusze Europejskie na Rozwój Cyfrowy 2021-2027</w:t>
      </w:r>
    </w:p>
    <w:p w14:paraId="3389BE66" w14:textId="77777777" w:rsidR="003C0B05" w:rsidRPr="001E2423" w:rsidRDefault="003C0B05" w:rsidP="006D5D5B">
      <w:pPr>
        <w:spacing w:line="276" w:lineRule="auto"/>
        <w:ind w:left="375"/>
        <w:rPr>
          <w:rFonts w:asciiTheme="minorHAnsi" w:hAnsiTheme="minorHAnsi" w:cstheme="minorHAnsi"/>
          <w:color w:val="1F4E79" w:themeColor="accent1" w:themeShade="80"/>
        </w:rPr>
      </w:pPr>
    </w:p>
    <w:p w14:paraId="5E4CE124" w14:textId="0FFB9A5D" w:rsidR="006D5D5B" w:rsidRPr="001E2423" w:rsidRDefault="006D5D5B" w:rsidP="006D5D5B">
      <w:pPr>
        <w:spacing w:line="276" w:lineRule="auto"/>
        <w:ind w:left="375"/>
        <w:rPr>
          <w:rFonts w:asciiTheme="minorHAnsi" w:hAnsiTheme="minorHAnsi" w:cstheme="minorHAnsi"/>
          <w:color w:val="1F4E79" w:themeColor="accent1" w:themeShade="80"/>
        </w:rPr>
      </w:pPr>
    </w:p>
    <w:p w14:paraId="425D92B7" w14:textId="77777777" w:rsidR="006D5D5B" w:rsidRPr="001E2423" w:rsidRDefault="006D5D5B" w:rsidP="006D5D5B">
      <w:pPr>
        <w:spacing w:line="276" w:lineRule="auto"/>
        <w:ind w:left="375"/>
        <w:rPr>
          <w:rFonts w:asciiTheme="minorHAnsi" w:hAnsiTheme="minorHAnsi" w:cstheme="minorHAnsi"/>
          <w:color w:val="1F4E79" w:themeColor="accent1" w:themeShade="80"/>
        </w:rPr>
      </w:pPr>
    </w:p>
    <w:p w14:paraId="09926561" w14:textId="698B2CD1" w:rsidR="003C0B05" w:rsidRPr="001E2423" w:rsidRDefault="003C0B05" w:rsidP="006D5D5B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1B433242" w14:textId="18341F12" w:rsidR="006D5D5B" w:rsidRPr="001E2423" w:rsidRDefault="006D5D5B" w:rsidP="006D5D5B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2298B77A" w14:textId="77777777" w:rsidR="00B14485" w:rsidRPr="001E2423" w:rsidRDefault="00B14485" w:rsidP="006D5D5B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01981D87" w14:textId="77777777" w:rsidR="006D5D5B" w:rsidRPr="001E2423" w:rsidRDefault="006D5D5B" w:rsidP="00AD5E08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259F33F0" w14:textId="6D021652" w:rsidR="00CF2F91" w:rsidRPr="002C1226" w:rsidRDefault="003C0B05" w:rsidP="00AD5E08">
      <w:pPr>
        <w:spacing w:line="276" w:lineRule="auto"/>
        <w:rPr>
          <w:rFonts w:ascii="Calibri" w:eastAsia="Calibri" w:hAnsi="Calibri" w:cs="Calibri"/>
          <w:b/>
          <w:bCs/>
          <w:color w:val="1F4E79" w:themeColor="accent1" w:themeShade="80"/>
          <w:sz w:val="48"/>
          <w:szCs w:val="48"/>
        </w:rPr>
      </w:pPr>
      <w:r w:rsidRPr="002C1226">
        <w:rPr>
          <w:rFonts w:ascii="Calibri" w:eastAsia="Calibri" w:hAnsi="Calibri" w:cs="Calibri"/>
          <w:b/>
          <w:bCs/>
          <w:color w:val="1F4E79" w:themeColor="accent1" w:themeShade="80"/>
          <w:sz w:val="48"/>
          <w:szCs w:val="48"/>
        </w:rPr>
        <w:t xml:space="preserve">REGULAMIN WYBORU </w:t>
      </w:r>
      <w:r w:rsidR="007D2181" w:rsidRPr="002C1226">
        <w:rPr>
          <w:rFonts w:ascii="Calibri" w:eastAsia="Calibri" w:hAnsi="Calibri" w:cs="Calibri"/>
          <w:b/>
          <w:bCs/>
          <w:color w:val="1F4E79" w:themeColor="accent1" w:themeShade="80"/>
          <w:sz w:val="48"/>
          <w:szCs w:val="48"/>
        </w:rPr>
        <w:t>PROJEKT</w:t>
      </w:r>
      <w:r w:rsidR="008E6CCA" w:rsidRPr="002C1226">
        <w:rPr>
          <w:rFonts w:ascii="Calibri" w:eastAsia="Calibri" w:hAnsi="Calibri" w:cs="Calibri"/>
          <w:b/>
          <w:bCs/>
          <w:color w:val="1F4E79" w:themeColor="accent1" w:themeShade="80"/>
          <w:sz w:val="48"/>
          <w:szCs w:val="48"/>
        </w:rPr>
        <w:t>ÓW</w:t>
      </w:r>
    </w:p>
    <w:p w14:paraId="332A2CCA" w14:textId="77777777" w:rsidR="006D5D5B" w:rsidRPr="002C1226" w:rsidRDefault="006D5D5B" w:rsidP="00AD5E08">
      <w:pPr>
        <w:spacing w:line="276" w:lineRule="auto"/>
        <w:rPr>
          <w:rFonts w:ascii="Calibri" w:hAnsi="Calibri" w:cs="Calibri"/>
          <w:b/>
          <w:bCs/>
          <w:color w:val="1F4E79" w:themeColor="accent1" w:themeShade="80"/>
        </w:rPr>
      </w:pPr>
    </w:p>
    <w:p w14:paraId="52BDA043" w14:textId="45DA8092" w:rsidR="006D5D5B" w:rsidRPr="002C1226" w:rsidRDefault="006D5D5B" w:rsidP="00AD5E08">
      <w:pPr>
        <w:spacing w:line="276" w:lineRule="auto"/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</w:pPr>
      <w:r w:rsidRPr="002C1226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 xml:space="preserve">Nabór nr </w:t>
      </w:r>
      <w:r w:rsidR="00572421" w:rsidRPr="002C1226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FERC.02.0</w:t>
      </w:r>
      <w:r w:rsidR="00BA11E5" w:rsidRPr="002C1226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1</w:t>
      </w:r>
      <w:r w:rsidR="00572421" w:rsidRPr="002C1226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-IP.01-001/23</w:t>
      </w:r>
    </w:p>
    <w:p w14:paraId="506B3E28" w14:textId="01F74C48" w:rsidR="006D5D5B" w:rsidRPr="002C1226" w:rsidRDefault="006D5D5B" w:rsidP="006D5D5B">
      <w:pPr>
        <w:spacing w:line="276" w:lineRule="auto"/>
        <w:ind w:left="380" w:hanging="193"/>
        <w:jc w:val="center"/>
        <w:rPr>
          <w:rFonts w:ascii="Calibri" w:eastAsia="Calibri" w:hAnsi="Calibri" w:cs="Calibri"/>
          <w:color w:val="1F4E79" w:themeColor="accent1" w:themeShade="80"/>
        </w:rPr>
      </w:pPr>
    </w:p>
    <w:p w14:paraId="07362314" w14:textId="0B0A27FC" w:rsidR="006D5D5B" w:rsidRPr="002C1226" w:rsidRDefault="006D5D5B" w:rsidP="006D5D5B">
      <w:pPr>
        <w:spacing w:line="276" w:lineRule="auto"/>
        <w:ind w:left="380" w:hanging="193"/>
        <w:jc w:val="center"/>
        <w:rPr>
          <w:rFonts w:ascii="Calibri" w:eastAsia="Calibri" w:hAnsi="Calibri" w:cs="Calibri"/>
          <w:color w:val="1F4E79" w:themeColor="accent1" w:themeShade="80"/>
        </w:rPr>
      </w:pPr>
    </w:p>
    <w:p w14:paraId="1FACA2ED" w14:textId="77777777" w:rsidR="006D5D5B" w:rsidRPr="002C1226" w:rsidRDefault="006D5D5B" w:rsidP="006D5D5B">
      <w:pPr>
        <w:spacing w:line="276" w:lineRule="auto"/>
        <w:ind w:left="380" w:hanging="193"/>
        <w:jc w:val="center"/>
        <w:rPr>
          <w:rFonts w:ascii="Calibri" w:eastAsia="Calibri" w:hAnsi="Calibri" w:cs="Calibri"/>
          <w:color w:val="1F4E79" w:themeColor="accent1" w:themeShade="80"/>
        </w:rPr>
      </w:pPr>
    </w:p>
    <w:p w14:paraId="0EB75E04" w14:textId="2DB192CB" w:rsidR="003C0B05" w:rsidRPr="002C1226" w:rsidRDefault="003C0B05" w:rsidP="006D5D5B">
      <w:pPr>
        <w:spacing w:line="276" w:lineRule="auto"/>
        <w:ind w:right="75"/>
        <w:jc w:val="center"/>
        <w:rPr>
          <w:rFonts w:ascii="Calibri" w:hAnsi="Calibri" w:cs="Calibri"/>
          <w:b/>
          <w:bCs/>
          <w:color w:val="1F4E79" w:themeColor="accent1" w:themeShade="80"/>
        </w:rPr>
      </w:pPr>
    </w:p>
    <w:p w14:paraId="058B09EB" w14:textId="77777777" w:rsidR="00B14485" w:rsidRPr="002C1226" w:rsidRDefault="00B14485" w:rsidP="0093776A">
      <w:pPr>
        <w:spacing w:line="276" w:lineRule="auto"/>
        <w:ind w:right="75"/>
        <w:rPr>
          <w:rFonts w:ascii="Calibri" w:hAnsi="Calibri" w:cs="Calibri"/>
          <w:b/>
          <w:bCs/>
          <w:color w:val="1F4E79" w:themeColor="accent1" w:themeShade="80"/>
        </w:rPr>
      </w:pPr>
    </w:p>
    <w:p w14:paraId="208C4FF0" w14:textId="77777777" w:rsidR="006D5D5B" w:rsidRPr="002C1226" w:rsidRDefault="006D5D5B" w:rsidP="00AD5E08">
      <w:pPr>
        <w:spacing w:line="276" w:lineRule="auto"/>
        <w:ind w:right="75"/>
        <w:rPr>
          <w:rFonts w:ascii="Calibri" w:hAnsi="Calibri" w:cs="Calibri"/>
          <w:b/>
          <w:bCs/>
          <w:color w:val="1F4E79" w:themeColor="accent1" w:themeShade="80"/>
        </w:rPr>
      </w:pPr>
    </w:p>
    <w:p w14:paraId="2B9E6957" w14:textId="2C36AD95" w:rsidR="003C0B05" w:rsidRPr="002C1226" w:rsidRDefault="00212E17" w:rsidP="0093776A">
      <w:pPr>
        <w:spacing w:line="360" w:lineRule="auto"/>
        <w:ind w:right="74"/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</w:pPr>
      <w:r w:rsidRPr="002C1226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 xml:space="preserve">Priorytet FERC.02 </w:t>
      </w:r>
      <w:r w:rsidRPr="002C1226">
        <w:rPr>
          <w:rFonts w:ascii="Calibri" w:hAnsi="Calibri" w:cs="Calibri"/>
          <w:b/>
          <w:bCs/>
          <w:i/>
          <w:iCs/>
          <w:color w:val="1F4E79" w:themeColor="accent1" w:themeShade="80"/>
          <w:sz w:val="28"/>
          <w:szCs w:val="28"/>
        </w:rPr>
        <w:t>Zaawansowane usługi cyfrowe</w:t>
      </w:r>
    </w:p>
    <w:p w14:paraId="773BF6AF" w14:textId="6E225117" w:rsidR="003C0B05" w:rsidRPr="002C1226" w:rsidRDefault="00212E17" w:rsidP="0093776A">
      <w:pPr>
        <w:spacing w:line="360" w:lineRule="auto"/>
        <w:ind w:right="74"/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</w:pPr>
      <w:r w:rsidRPr="002C1226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>Działanie FERC.02.0</w:t>
      </w:r>
      <w:r w:rsidR="005F6E84" w:rsidRPr="002C1226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>1</w:t>
      </w:r>
      <w:r w:rsidRPr="002C1226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 xml:space="preserve"> </w:t>
      </w:r>
      <w:r w:rsidR="005F6E84" w:rsidRPr="002C1226">
        <w:rPr>
          <w:rFonts w:ascii="Calibri" w:hAnsi="Calibri" w:cs="Calibri"/>
          <w:b/>
          <w:bCs/>
          <w:i/>
          <w:iCs/>
          <w:color w:val="1F4E79" w:themeColor="accent1" w:themeShade="80"/>
          <w:sz w:val="28"/>
          <w:szCs w:val="28"/>
        </w:rPr>
        <w:t>Wysoka jakość i dostępność e-usług publicznych</w:t>
      </w:r>
    </w:p>
    <w:p w14:paraId="52738DBC" w14:textId="77777777" w:rsidR="003C0B05" w:rsidRPr="002C1226" w:rsidRDefault="003C0B05" w:rsidP="006D5D5B">
      <w:pPr>
        <w:spacing w:line="276" w:lineRule="auto"/>
        <w:ind w:right="74"/>
        <w:jc w:val="right"/>
        <w:rPr>
          <w:rFonts w:ascii="Calibri" w:hAnsi="Calibri" w:cs="Calibri"/>
          <w:color w:val="1F4E79" w:themeColor="accent1" w:themeShade="80"/>
        </w:rPr>
      </w:pPr>
    </w:p>
    <w:p w14:paraId="3611505F" w14:textId="77777777" w:rsidR="003C0B05" w:rsidRPr="002C1226" w:rsidRDefault="003C0B05" w:rsidP="006D5D5B">
      <w:pPr>
        <w:spacing w:line="276" w:lineRule="auto"/>
        <w:ind w:right="74"/>
        <w:jc w:val="right"/>
        <w:rPr>
          <w:rFonts w:ascii="Calibri" w:hAnsi="Calibri" w:cs="Calibri"/>
          <w:color w:val="1F4E79" w:themeColor="accent1" w:themeShade="80"/>
        </w:rPr>
      </w:pPr>
    </w:p>
    <w:p w14:paraId="514515A4" w14:textId="77777777" w:rsidR="003C0B05" w:rsidRPr="002C1226" w:rsidRDefault="003C0B05" w:rsidP="006D5D5B">
      <w:pPr>
        <w:spacing w:line="276" w:lineRule="auto"/>
        <w:ind w:right="74"/>
        <w:jc w:val="right"/>
        <w:rPr>
          <w:rFonts w:ascii="Calibri" w:hAnsi="Calibri" w:cs="Calibri"/>
          <w:color w:val="1F4E79" w:themeColor="accent1" w:themeShade="80"/>
        </w:rPr>
      </w:pPr>
    </w:p>
    <w:p w14:paraId="625C1934" w14:textId="3AAF65C6" w:rsidR="003C0B05" w:rsidRPr="002C1226" w:rsidRDefault="003C0B05" w:rsidP="006D5D5B">
      <w:pPr>
        <w:spacing w:line="276" w:lineRule="auto"/>
        <w:ind w:right="74"/>
        <w:jc w:val="right"/>
        <w:rPr>
          <w:rFonts w:ascii="Calibri" w:hAnsi="Calibri" w:cs="Calibri"/>
          <w:color w:val="1F4E79" w:themeColor="accent1" w:themeShade="80"/>
        </w:rPr>
      </w:pPr>
    </w:p>
    <w:p w14:paraId="48FA63B5" w14:textId="16AE6DD7" w:rsidR="006D5D5B" w:rsidRPr="002C1226" w:rsidRDefault="006D5D5B" w:rsidP="006D5D5B">
      <w:pPr>
        <w:spacing w:line="276" w:lineRule="auto"/>
        <w:ind w:right="74"/>
        <w:jc w:val="right"/>
        <w:rPr>
          <w:rFonts w:ascii="Calibri" w:hAnsi="Calibri" w:cs="Calibri"/>
        </w:rPr>
      </w:pPr>
    </w:p>
    <w:p w14:paraId="3CB87D17" w14:textId="3772B51B" w:rsidR="006D5D5B" w:rsidRPr="002C1226" w:rsidRDefault="006D5D5B" w:rsidP="006D5D5B">
      <w:pPr>
        <w:spacing w:line="276" w:lineRule="auto"/>
        <w:ind w:right="74"/>
        <w:jc w:val="right"/>
        <w:rPr>
          <w:rFonts w:ascii="Calibri" w:hAnsi="Calibri" w:cs="Calibri"/>
        </w:rPr>
      </w:pPr>
    </w:p>
    <w:p w14:paraId="469A8CDF" w14:textId="60718E6E" w:rsidR="006D5D5B" w:rsidRPr="002C1226" w:rsidRDefault="006D5D5B" w:rsidP="006D5D5B">
      <w:pPr>
        <w:spacing w:line="276" w:lineRule="auto"/>
        <w:ind w:right="74"/>
        <w:jc w:val="right"/>
        <w:rPr>
          <w:rFonts w:ascii="Calibri" w:hAnsi="Calibri" w:cs="Calibri"/>
        </w:rPr>
      </w:pPr>
    </w:p>
    <w:p w14:paraId="7F71EB1F" w14:textId="1BBFB8A8" w:rsidR="006D5D5B" w:rsidRPr="002C1226" w:rsidRDefault="006D5D5B" w:rsidP="006D5D5B">
      <w:pPr>
        <w:spacing w:line="276" w:lineRule="auto"/>
        <w:ind w:right="74"/>
        <w:jc w:val="right"/>
        <w:rPr>
          <w:rFonts w:ascii="Calibri" w:hAnsi="Calibri" w:cs="Calibri"/>
        </w:rPr>
      </w:pPr>
    </w:p>
    <w:p w14:paraId="0A755868" w14:textId="77777777" w:rsidR="00B264A2" w:rsidRPr="002C1226" w:rsidRDefault="00B264A2">
      <w:pPr>
        <w:ind w:right="988"/>
        <w:rPr>
          <w:rFonts w:ascii="Calibri" w:hAnsi="Calibri" w:cs="Calibri"/>
          <w:color w:val="2E74B5" w:themeColor="accent1" w:themeShade="BF"/>
          <w:sz w:val="24"/>
          <w:szCs w:val="24"/>
        </w:rPr>
      </w:pPr>
    </w:p>
    <w:p w14:paraId="023FDDED" w14:textId="66E21610" w:rsidR="003C0B05" w:rsidRPr="002C1226" w:rsidRDefault="003C0B05" w:rsidP="002C1226">
      <w:pPr>
        <w:spacing w:line="360" w:lineRule="auto"/>
        <w:ind w:right="987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2C1226">
        <w:rPr>
          <w:rFonts w:ascii="Calibri" w:hAnsi="Calibri" w:cs="Calibri"/>
          <w:color w:val="2E74B5" w:themeColor="accent1" w:themeShade="BF"/>
          <w:sz w:val="24"/>
          <w:szCs w:val="24"/>
        </w:rPr>
        <w:t>Instytucja Organizująca Nabór:</w:t>
      </w:r>
    </w:p>
    <w:p w14:paraId="67316E24" w14:textId="77777777" w:rsidR="003C0B05" w:rsidRPr="002C1226" w:rsidRDefault="003C0B05" w:rsidP="002C1226">
      <w:pPr>
        <w:pStyle w:val="Tekstpodstawowy"/>
        <w:spacing w:line="360" w:lineRule="auto"/>
        <w:ind w:right="987" w:firstLine="0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2C1226">
        <w:rPr>
          <w:rFonts w:ascii="Calibri" w:hAnsi="Calibri" w:cs="Calibri"/>
          <w:color w:val="2E74B5" w:themeColor="accent1" w:themeShade="BF"/>
          <w:sz w:val="24"/>
          <w:szCs w:val="24"/>
        </w:rPr>
        <w:t xml:space="preserve">Centrum Projektów Polska Cyfrowa </w:t>
      </w:r>
      <w:r w:rsidRPr="002C1226">
        <w:rPr>
          <w:rFonts w:ascii="Calibri" w:hAnsi="Calibri" w:cs="Calibri"/>
          <w:color w:val="2E74B5" w:themeColor="accent1" w:themeShade="BF"/>
          <w:sz w:val="24"/>
          <w:szCs w:val="24"/>
        </w:rPr>
        <w:br/>
        <w:t>ul. Spokojna 13 A, 01-044 Warszawa</w:t>
      </w:r>
    </w:p>
    <w:p w14:paraId="6E5B38E3" w14:textId="77777777" w:rsidR="003C0B05" w:rsidRPr="002C1226" w:rsidRDefault="003C0B05" w:rsidP="002C1226">
      <w:pPr>
        <w:pStyle w:val="Tekstpodstawowy"/>
        <w:spacing w:line="360" w:lineRule="auto"/>
        <w:ind w:right="987" w:firstLine="0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2C1226">
        <w:rPr>
          <w:rFonts w:ascii="Calibri" w:hAnsi="Calibri" w:cs="Calibri"/>
          <w:color w:val="2E74B5" w:themeColor="accent1" w:themeShade="BF"/>
          <w:sz w:val="24"/>
          <w:szCs w:val="24"/>
        </w:rPr>
        <w:t>tel.: 022 315 22 00, 022 315 22 01</w:t>
      </w:r>
    </w:p>
    <w:p w14:paraId="3CA25D31" w14:textId="77777777" w:rsidR="003C0B05" w:rsidRPr="002C1226" w:rsidRDefault="003C0B05" w:rsidP="002C1226">
      <w:pPr>
        <w:pStyle w:val="Tekstpodstawowy"/>
        <w:spacing w:line="360" w:lineRule="auto"/>
        <w:ind w:right="987" w:firstLine="0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2C1226">
        <w:rPr>
          <w:rFonts w:ascii="Calibri" w:hAnsi="Calibri" w:cs="Calibri"/>
          <w:color w:val="2E74B5" w:themeColor="accent1" w:themeShade="BF"/>
          <w:sz w:val="24"/>
          <w:szCs w:val="24"/>
        </w:rPr>
        <w:t>fax: 022 315 22 02</w:t>
      </w:r>
    </w:p>
    <w:p w14:paraId="6E4A5BAC" w14:textId="3DE6EC5E" w:rsidR="002E1FA2" w:rsidRPr="002C1226" w:rsidRDefault="002E1FA2" w:rsidP="002C1226">
      <w:pPr>
        <w:spacing w:line="360" w:lineRule="auto"/>
        <w:ind w:right="987"/>
        <w:rPr>
          <w:rFonts w:ascii="Calibri" w:hAnsi="Calibri" w:cs="Calibri"/>
          <w:color w:val="2E74B5" w:themeColor="accent1" w:themeShade="BF"/>
          <w:sz w:val="24"/>
          <w:szCs w:val="24"/>
        </w:rPr>
      </w:pPr>
      <w:hyperlink r:id="rId11" w:history="1">
        <w:r w:rsidRPr="002C1226">
          <w:rPr>
            <w:rStyle w:val="Hipercze"/>
            <w:rFonts w:ascii="Calibri" w:hAnsi="Calibri" w:cs="Calibri"/>
            <w:sz w:val="24"/>
            <w:szCs w:val="24"/>
          </w:rPr>
          <w:t>www.gov.pl/cppc</w:t>
        </w:r>
      </w:hyperlink>
    </w:p>
    <w:p w14:paraId="10FFB7B3" w14:textId="77777777" w:rsidR="002E1FA2" w:rsidRPr="002C1226" w:rsidRDefault="002E1FA2" w:rsidP="00E871B8">
      <w:pPr>
        <w:spacing w:line="360" w:lineRule="auto"/>
        <w:ind w:right="988"/>
        <w:rPr>
          <w:rFonts w:ascii="Calibri" w:hAnsi="Calibri" w:cs="Calibri"/>
          <w:color w:val="2E74B5" w:themeColor="accent1" w:themeShade="BF"/>
          <w:sz w:val="24"/>
          <w:szCs w:val="24"/>
        </w:rPr>
      </w:pPr>
    </w:p>
    <w:p w14:paraId="398D47D9" w14:textId="77777777" w:rsidR="0093776A" w:rsidRDefault="0093776A" w:rsidP="00E871B8">
      <w:pPr>
        <w:spacing w:line="360" w:lineRule="auto"/>
        <w:ind w:right="988"/>
        <w:rPr>
          <w:rFonts w:ascii="Calibri" w:hAnsi="Calibri" w:cs="Calibri"/>
        </w:rPr>
      </w:pPr>
    </w:p>
    <w:p w14:paraId="3652A824" w14:textId="6887B73B" w:rsidR="00EC5B49" w:rsidRPr="002C1226" w:rsidRDefault="003C0B05" w:rsidP="00E871B8">
      <w:pPr>
        <w:spacing w:line="360" w:lineRule="auto"/>
        <w:ind w:right="988"/>
        <w:rPr>
          <w:rFonts w:ascii="Calibri" w:hAnsi="Calibri" w:cs="Calibri"/>
        </w:rPr>
      </w:pPr>
      <w:r w:rsidRPr="002C1226">
        <w:rPr>
          <w:rFonts w:ascii="Calibri" w:hAnsi="Calibri" w:cs="Calibri"/>
          <w:noProof/>
          <w:color w:val="2B579A"/>
          <w:shd w:val="clear" w:color="auto" w:fill="E6E6E6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958460" wp14:editId="2B0436DC">
                <wp:simplePos x="0" y="0"/>
                <wp:positionH relativeFrom="page">
                  <wp:posOffset>352425</wp:posOffset>
                </wp:positionH>
                <wp:positionV relativeFrom="page">
                  <wp:posOffset>457200</wp:posOffset>
                </wp:positionV>
                <wp:extent cx="216074" cy="9718511"/>
                <wp:effectExtent l="0" t="0" r="0" b="0"/>
                <wp:wrapSquare wrapText="bothSides"/>
                <wp:docPr id="27649" name="Grupa 27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74" cy="9718511"/>
                          <a:chOff x="0" y="0"/>
                          <a:chExt cx="216074" cy="9718511"/>
                        </a:xfr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1412" name="Shape 31412"/>
                        <wps:cNvSpPr/>
                        <wps:spPr>
                          <a:xfrm>
                            <a:off x="0" y="0"/>
                            <a:ext cx="216074" cy="933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9333820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9333820"/>
                                </a:lnTo>
                                <a:lnTo>
                                  <a:pt x="0" y="9333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80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3" name="Shape 31413"/>
                        <wps:cNvSpPr/>
                        <wps:spPr>
                          <a:xfrm>
                            <a:off x="0" y="9475547"/>
                            <a:ext cx="216074" cy="24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242963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242963"/>
                                </a:lnTo>
                                <a:lnTo>
                                  <a:pt x="0" y="2429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2A0C246E">
              <v:group id="Group 27649" style="position:absolute;margin-left:27.75pt;margin-top:36pt;width:17pt;height:765.25pt;z-index:251659264;mso-position-horizontal-relative:page;mso-position-vertical-relative:page" coordsize="2160,97185" o:spid="_x0000_s1026" w14:anchorId="34257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IxLgMAAJAKAAAOAAAAZHJzL2Uyb0RvYy54bWzkVslu2zAQvRfoPwi6N7JkxRtsB2jd5NIl&#10;aNIPYChqASiSIOklf9/hUJTluA2CFAgK1AeRGg5neTNvrOXVoeXRjmnTSLGK04tRHDFBZdGIahX/&#10;vL/+MIsjY4koCJeCreJHZuKr9ft3y71asEzWkhdMR2BEmMVereLaWrVIEkNr1hJzIRUTcFhK3RIL&#10;r7pKCk32YL3lSTYaTZK91IXSkjJjQLrxh/Ea7Zclo/Z7WRpmI76KITaLT43PB/dM1kuyqDRRdUO7&#10;MMgromhJI8Bpb2pDLIm2ujkz1TZUSyNLe0Flm8iybCjDHCCbdPQkmxsttwpzqRb7SvUwAbRPcHq1&#10;Wfptd6ujpljF2XSSz+NIkBbKhJ4jLwKI9qpagOaNVnfqVneCyr+5rA+lbt0K+UQHBPexB5cdbERB&#10;mKWT0TSPIwpH82k6u0xTjz6toURn12j9+fmLydGtkbwprhvOXQzYOuwT19GOQNEJpUzYFIvDt+1X&#10;WXj5ZAQ/HwCIXQSongcxmO8trZfu7egkcXj06e8VtK45Vsf8XXXuaqIYFt04zLvqjNM8zUJ1UCXy&#10;IiwGavalMQsDVXpVXcbj8SxDWAbw0q2xN0xihcnui7GeNEXYkTrs6EGErQbqPUs6Ray758J022h/&#10;bJEaOqSLxB23csfuJSraJ30CUR5PuRhqhX4LnQiqQSGsCs0NFINXSPCP6jBFXAefIBUMhtUb9poB&#10;TX8GZl22aL9HAIRDjKGzXDMjylw4YMASJTAdS04sdnLbWBibvGlh5mbTrpMxZLDsGtJ3AO7sI2cO&#10;PC5+sBKojgR1AqOrh54nru+BEE5OuKqJp0MIvlPtYAE7Tq+EIHuTnmEnJjeb2SifOo5BZJ2yu8dw&#10;Lvc3vVNDu2j8cIYRB0mHEQ33+0voWQrb3xfwx4JOBtm67YMsHnFYISDAUDfH3oiq43Oqjl2MLgAg&#10;9UupOs+nl5ceQkDgN/Mwy7P5BC0DRGEKD3vprfjaBeKKcyTk72hwPD0ly4CFoemCQljP6HqSfdAK&#10;69D5ixVPXQOm/w1Z5/nHySb7l8iK/7Lw2YPjo/tEc99Vw3fYDz8k178AAAD//wMAUEsDBBQABgAI&#10;AAAAIQClDRJb3wAAAAkBAAAPAAAAZHJzL2Rvd25yZXYueG1sTI9BS8NAFITvgv9heYI3u0kktU2z&#10;KaWopyK0FcTba/Y1Cc3uhuw2Sf+9z5MehxlmvsnXk2nFQL1vnFUQzyIQZEunG1sp+Dy+PS1A+IBW&#10;Y+ssKbiRh3Vxf5djpt1o9zQcQiW4xPoMFdQhdJmUvqzJoJ+5jix7Z9cbDCz7SuoeRy43rUyiaC4N&#10;NpYXauxoW1N5OVyNgvcRx81z/DrsLuft7fuYfnztYlLq8WHarEAEmsJfGH7xGR0KZjq5q9VetArS&#10;NOWkgpeEL7G/WLI+cW4eJSnIIpf/HxQ/AAAA//8DAFBLAQItABQABgAIAAAAIQC2gziS/gAAAOEB&#10;AAATAAAAAAAAAAAAAAAAAAAAAABbQ29udGVudF9UeXBlc10ueG1sUEsBAi0AFAAGAAgAAAAhADj9&#10;If/WAAAAlAEAAAsAAAAAAAAAAAAAAAAALwEAAF9yZWxzLy5yZWxzUEsBAi0AFAAGAAgAAAAhAJ8u&#10;0jEuAwAAkAoAAA4AAAAAAAAAAAAAAAAALgIAAGRycy9lMm9Eb2MueG1sUEsBAi0AFAAGAAgAAAAh&#10;AKUNElvfAAAACQEAAA8AAAAAAAAAAAAAAAAAiAUAAGRycy9kb3ducmV2LnhtbFBLBQYAAAAABAAE&#10;APMAAACUBgAAAAA=&#10;">
                <v:shape id="Shape 31412" style="position:absolute;width:2160;height:93338;visibility:visible;mso-wrap-style:square;v-text-anchor:top" coordsize="216074,9333820" o:spid="_x0000_s1027" filled="f" stroked="f" strokeweight="0" path="m,l216074,r,9333820l,933382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9DxgAAAN4AAAAPAAAAZHJzL2Rvd25yZXYueG1sRI9Ra8Iw&#10;FIXfhf2HcAd7EU1rnUg1ynBs+DJhnT/g0lybuOamNJnWf78Igz0ezjnf4ay3g2vFhfpgPSvIpxkI&#10;4tpry42C49fbZAkiRGSNrWdScKMA283DaI2l9lf+pEsVG5EgHEpUYGLsSilDbchhmPqOOHkn3zuM&#10;SfaN1D1eE9y1cpZlC+nQclow2NHOUP1d/TgFp+e2eqdiXhh7+KDx4Wxfb2Gn1NPj8LICEWmI/+G/&#10;9l4rKPJ5PoP7nXQF5OYXAAD//wMAUEsBAi0AFAAGAAgAAAAhANvh9svuAAAAhQEAABMAAAAAAAAA&#10;AAAAAAAAAAAAAFtDb250ZW50X1R5cGVzXS54bWxQSwECLQAUAAYACAAAACEAWvQsW78AAAAVAQAA&#10;CwAAAAAAAAAAAAAAAAAfAQAAX3JlbHMvLnJlbHNQSwECLQAUAAYACAAAACEAY0DfQ8YAAADeAAAA&#10;DwAAAAAAAAAAAAAAAAAHAgAAZHJzL2Rvd25yZXYueG1sUEsFBgAAAAADAAMAtwAAAPoCAAAAAA==&#10;">
                  <v:stroke miterlimit="83231f" joinstyle="miter"/>
                  <v:path textboxrect="0,0,216074,9333820" arrowok="t"/>
                </v:shape>
                <v:shape id="Shape 31413" style="position:absolute;top:94755;width:2160;height:2430;visibility:visible;mso-wrap-style:square;v-text-anchor:top" coordsize="216074,242963" o:spid="_x0000_s1028" filled="f" stroked="f" strokeweight="0" path="m,l216074,r,242963l,24296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J5yAAAAN4AAAAPAAAAZHJzL2Rvd25yZXYueG1sRI9Ba8JA&#10;FITvQv/D8gpeRDdRKTV1lVKoWEShUWiPr9lnEpt9G7JrjP/eLRQ8DjPzDTNfdqYSLTWutKwgHkUg&#10;iDOrS84VHPbvw2cQziNrrCyTgis5WC4eenNMtL3wJ7Wpz0WAsEtQQeF9nUjpsoIMupGtiYN3tI1B&#10;H2STS93gJcBNJcdR9CQNlhwWCqzpraDsNz0bBTnvstXmNNi1248fPztupqcv+a1U/7F7fQHhqfP3&#10;8H97rRVM4mk8gb874QrIxQ0AAP//AwBQSwECLQAUAAYACAAAACEA2+H2y+4AAACFAQAAEwAAAAAA&#10;AAAAAAAAAAAAAAAAW0NvbnRlbnRfVHlwZXNdLnhtbFBLAQItABQABgAIAAAAIQBa9CxbvwAAABUB&#10;AAALAAAAAAAAAAAAAAAAAB8BAABfcmVscy8ucmVsc1BLAQItABQABgAIAAAAIQCcsxJ5yAAAAN4A&#10;AAAPAAAAAAAAAAAAAAAAAAcCAABkcnMvZG93bnJldi54bWxQSwUGAAAAAAMAAwC3AAAA/AIAAAAA&#10;">
                  <v:stroke miterlimit="83231f" joinstyle="miter"/>
                  <v:path textboxrect="0,0,216074,242963" arrowok="t"/>
                </v:shape>
                <w10:wrap type="square" anchorx="page" anchory="page"/>
              </v:group>
            </w:pict>
          </mc:Fallback>
        </mc:AlternateContent>
      </w:r>
    </w:p>
    <w:p w14:paraId="1C09474B" w14:textId="77777777" w:rsidR="00EC5B49" w:rsidRPr="002C1226" w:rsidRDefault="3E1CFCC9" w:rsidP="00AE7DCC">
      <w:pPr>
        <w:spacing w:line="360" w:lineRule="auto"/>
        <w:rPr>
          <w:rFonts w:ascii="Calibri" w:hAnsi="Calibri" w:cs="Calibri"/>
          <w:sz w:val="24"/>
          <w:szCs w:val="24"/>
        </w:rPr>
      </w:pPr>
      <w:r w:rsidRPr="002C1226">
        <w:rPr>
          <w:rFonts w:ascii="Calibri" w:hAnsi="Calibri" w:cs="Calibri"/>
          <w:sz w:val="24"/>
          <w:szCs w:val="24"/>
        </w:rPr>
        <w:lastRenderedPageBreak/>
        <w:t xml:space="preserve">Wykaz skrótów i </w:t>
      </w:r>
      <w:r w:rsidR="445FEBF4" w:rsidRPr="002C1226">
        <w:rPr>
          <w:rFonts w:ascii="Calibri" w:hAnsi="Calibri" w:cs="Calibri"/>
          <w:sz w:val="24"/>
          <w:szCs w:val="24"/>
        </w:rPr>
        <w:t>definicji</w:t>
      </w:r>
      <w:r w:rsidRPr="002C1226">
        <w:rPr>
          <w:rFonts w:ascii="Calibri" w:hAnsi="Calibri" w:cs="Calibri"/>
          <w:sz w:val="24"/>
          <w:szCs w:val="24"/>
        </w:rPr>
        <w:t xml:space="preserve">: </w:t>
      </w:r>
    </w:p>
    <w:tbl>
      <w:tblPr>
        <w:tblStyle w:val="Tabela-Siatk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263"/>
        <w:gridCol w:w="7159"/>
      </w:tblGrid>
      <w:tr w:rsidR="001E2423" w:rsidRPr="002C1226" w14:paraId="29F1C735" w14:textId="77777777" w:rsidTr="752A0F54">
        <w:tc>
          <w:tcPr>
            <w:tcW w:w="2263" w:type="dxa"/>
          </w:tcPr>
          <w:p w14:paraId="2B00D666" w14:textId="77777777" w:rsidR="004E2CBC" w:rsidRPr="002C1226" w:rsidRDefault="004E2CBC" w:rsidP="00AE7DCC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CPPC</w:t>
            </w:r>
          </w:p>
        </w:tc>
        <w:tc>
          <w:tcPr>
            <w:tcW w:w="7159" w:type="dxa"/>
          </w:tcPr>
          <w:p w14:paraId="5A2DCBD6" w14:textId="51299AA4" w:rsidR="004E2CBC" w:rsidRPr="002C1226" w:rsidRDefault="004E2CBC" w:rsidP="00AE7DCC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Centrum Projektów Polska</w:t>
            </w:r>
            <w:r w:rsidRPr="002C1226">
              <w:rPr>
                <w:rFonts w:ascii="Calibri" w:hAnsi="Calibri" w:cs="Calibr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Cyfrowa</w:t>
            </w:r>
            <w:r w:rsidR="004E7B93"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z siedzibą w Warszawie, przy ul. Spokojnej 13 A, 01-044 Warszawa</w:t>
            </w:r>
          </w:p>
        </w:tc>
      </w:tr>
      <w:tr w:rsidR="001E2423" w:rsidRPr="002C1226" w14:paraId="1CE10B40" w14:textId="77777777" w:rsidTr="752A0F54">
        <w:tc>
          <w:tcPr>
            <w:tcW w:w="2263" w:type="dxa"/>
          </w:tcPr>
          <w:p w14:paraId="4AE194C9" w14:textId="5489A7CD" w:rsidR="00A9605D" w:rsidRPr="002C1226" w:rsidRDefault="00A9605D" w:rsidP="00AE7DCC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CST2021</w:t>
            </w:r>
          </w:p>
        </w:tc>
        <w:tc>
          <w:tcPr>
            <w:tcW w:w="7159" w:type="dxa"/>
          </w:tcPr>
          <w:p w14:paraId="4B15C2DA" w14:textId="5AFF8724" w:rsidR="00A9605D" w:rsidRPr="002C1226" w:rsidRDefault="00A9605D" w:rsidP="00AE7DCC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Centralny System Teleinformatyczny 2021</w:t>
            </w:r>
          </w:p>
        </w:tc>
      </w:tr>
      <w:tr w:rsidR="001E2423" w:rsidRPr="002C1226" w14:paraId="75D8A5F7" w14:textId="77777777" w:rsidTr="752A0F54">
        <w:tc>
          <w:tcPr>
            <w:tcW w:w="2263" w:type="dxa"/>
          </w:tcPr>
          <w:p w14:paraId="3B73F666" w14:textId="77777777" w:rsidR="004E2CBC" w:rsidRPr="002C1226" w:rsidRDefault="004E2CBC" w:rsidP="00AE7DCC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C122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7159" w:type="dxa"/>
          </w:tcPr>
          <w:p w14:paraId="6AC07F18" w14:textId="77777777" w:rsidR="004E2CBC" w:rsidRPr="002C1226" w:rsidRDefault="004E2CBC" w:rsidP="00AE7DCC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elektroniczna Platforma Usług Administracji</w:t>
            </w:r>
            <w:r w:rsidRPr="002C1226">
              <w:rPr>
                <w:rFonts w:ascii="Calibri" w:hAnsi="Calibri" w:cs="Calibri"/>
                <w:color w:val="000000" w:themeColor="text1"/>
                <w:spacing w:val="-24"/>
                <w:sz w:val="24"/>
                <w:szCs w:val="24"/>
              </w:rPr>
              <w:t xml:space="preserve"> </w:t>
            </w:r>
            <w:r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Publicznej</w:t>
            </w:r>
          </w:p>
        </w:tc>
      </w:tr>
      <w:tr w:rsidR="001E2423" w:rsidRPr="002C1226" w14:paraId="3B026576" w14:textId="77777777" w:rsidTr="752A0F54">
        <w:tc>
          <w:tcPr>
            <w:tcW w:w="2263" w:type="dxa"/>
          </w:tcPr>
          <w:p w14:paraId="7ECA8BF8" w14:textId="1F8C944E" w:rsidR="00A3184D" w:rsidRPr="002C1226" w:rsidRDefault="00A3184D" w:rsidP="00AE7DCC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FERC</w:t>
            </w:r>
          </w:p>
        </w:tc>
        <w:tc>
          <w:tcPr>
            <w:tcW w:w="7159" w:type="dxa"/>
          </w:tcPr>
          <w:p w14:paraId="3B68B55C" w14:textId="22B6946B" w:rsidR="00A3184D" w:rsidRPr="002C1226" w:rsidRDefault="00A3184D" w:rsidP="00AE7DCC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Program Fundusze Europejskie na Rozwój Cyfrowy 2021-2027</w:t>
            </w:r>
          </w:p>
        </w:tc>
      </w:tr>
      <w:tr w:rsidR="001E2423" w:rsidRPr="002C1226" w14:paraId="255ABB90" w14:textId="77777777" w:rsidTr="752A0F54">
        <w:tc>
          <w:tcPr>
            <w:tcW w:w="2263" w:type="dxa"/>
          </w:tcPr>
          <w:p w14:paraId="3864B6F0" w14:textId="1049F6E5" w:rsidR="00A3184D" w:rsidRPr="002C1226" w:rsidRDefault="00A3184D" w:rsidP="00AE7DCC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ION</w:t>
            </w:r>
          </w:p>
        </w:tc>
        <w:tc>
          <w:tcPr>
            <w:tcW w:w="7159" w:type="dxa"/>
          </w:tcPr>
          <w:p w14:paraId="0ACAE909" w14:textId="63D82682" w:rsidR="00A3184D" w:rsidRPr="002C1226" w:rsidRDefault="00A3184D" w:rsidP="00AE7DCC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Instytucja Organizująca Nabór</w:t>
            </w:r>
            <w:r w:rsidR="008B4B4C"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(CPPC)</w:t>
            </w:r>
          </w:p>
        </w:tc>
      </w:tr>
      <w:tr w:rsidR="001E2423" w:rsidRPr="002C1226" w14:paraId="3DFC27E9" w14:textId="77777777" w:rsidTr="752A0F54">
        <w:tc>
          <w:tcPr>
            <w:tcW w:w="2263" w:type="dxa"/>
          </w:tcPr>
          <w:p w14:paraId="6AB8B2C5" w14:textId="66D77FE1" w:rsidR="00A3184D" w:rsidRPr="002C1226" w:rsidRDefault="00A3184D" w:rsidP="00AE7DCC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IP FERC</w:t>
            </w:r>
          </w:p>
        </w:tc>
        <w:tc>
          <w:tcPr>
            <w:tcW w:w="7159" w:type="dxa"/>
          </w:tcPr>
          <w:p w14:paraId="4AAF311E" w14:textId="4E226B9B" w:rsidR="00A3184D" w:rsidRPr="002C1226" w:rsidRDefault="00A3184D" w:rsidP="00AE7DCC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Instytucja Pośrednicząca FERC</w:t>
            </w:r>
          </w:p>
        </w:tc>
      </w:tr>
      <w:tr w:rsidR="001E2423" w:rsidRPr="002C1226" w14:paraId="7EC97377" w14:textId="77777777" w:rsidTr="752A0F54">
        <w:tc>
          <w:tcPr>
            <w:tcW w:w="2263" w:type="dxa"/>
          </w:tcPr>
          <w:p w14:paraId="27FDD9DD" w14:textId="479AFBE5" w:rsidR="00A3184D" w:rsidRPr="002C1226" w:rsidRDefault="00A3184D" w:rsidP="00AE7DCC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IZ FERC</w:t>
            </w:r>
          </w:p>
        </w:tc>
        <w:tc>
          <w:tcPr>
            <w:tcW w:w="7159" w:type="dxa"/>
          </w:tcPr>
          <w:p w14:paraId="509BA9AF" w14:textId="4EDB8CCA" w:rsidR="00A3184D" w:rsidRPr="002C1226" w:rsidRDefault="00A3184D" w:rsidP="00AE7DCC">
            <w:pPr>
              <w:tabs>
                <w:tab w:val="left" w:pos="2737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Instytucja Zarządzająca FERC</w:t>
            </w:r>
          </w:p>
        </w:tc>
      </w:tr>
      <w:tr w:rsidR="001E2423" w:rsidRPr="002C1226" w14:paraId="3336B6C4" w14:textId="77777777" w:rsidTr="752A0F54">
        <w:tc>
          <w:tcPr>
            <w:tcW w:w="2263" w:type="dxa"/>
          </w:tcPr>
          <w:p w14:paraId="3E72CC6A" w14:textId="2748EFFB" w:rsidR="00A3184D" w:rsidRPr="002C1226" w:rsidRDefault="00A3184D" w:rsidP="00AE7DCC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KM FERC</w:t>
            </w:r>
          </w:p>
        </w:tc>
        <w:tc>
          <w:tcPr>
            <w:tcW w:w="7159" w:type="dxa"/>
          </w:tcPr>
          <w:p w14:paraId="5518CB29" w14:textId="098F778F" w:rsidR="00A3184D" w:rsidRPr="002C1226" w:rsidRDefault="00A3184D" w:rsidP="00AE7DCC">
            <w:pPr>
              <w:tabs>
                <w:tab w:val="left" w:pos="2737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Komitet Monitorujący FERC</w:t>
            </w:r>
          </w:p>
        </w:tc>
      </w:tr>
      <w:tr w:rsidR="001E2423" w:rsidRPr="002C1226" w14:paraId="5E991EAE" w14:textId="77777777" w:rsidTr="752A0F54">
        <w:tc>
          <w:tcPr>
            <w:tcW w:w="2263" w:type="dxa"/>
          </w:tcPr>
          <w:p w14:paraId="002F6894" w14:textId="77777777" w:rsidR="004E2CBC" w:rsidRPr="002C1226" w:rsidRDefault="004E2CBC" w:rsidP="00AE7DCC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KOP</w:t>
            </w:r>
          </w:p>
        </w:tc>
        <w:tc>
          <w:tcPr>
            <w:tcW w:w="7159" w:type="dxa"/>
          </w:tcPr>
          <w:p w14:paraId="35CB9829" w14:textId="2E8DC12D" w:rsidR="004E2CBC" w:rsidRPr="002C1226" w:rsidRDefault="0711B082" w:rsidP="00AE7DCC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Komisja Oceny</w:t>
            </w:r>
            <w:r w:rsidRPr="002C1226">
              <w:rPr>
                <w:rFonts w:ascii="Calibri" w:hAnsi="Calibri" w:cs="Calibri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</w:t>
            </w:r>
            <w:r w:rsidR="6BD7D97A"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</w:t>
            </w:r>
            <w:r w:rsidR="00A3184D"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ojektu</w:t>
            </w:r>
          </w:p>
        </w:tc>
      </w:tr>
      <w:tr w:rsidR="001E2423" w:rsidRPr="002C1226" w14:paraId="61010731" w14:textId="77777777" w:rsidTr="752A0F54">
        <w:tc>
          <w:tcPr>
            <w:tcW w:w="2263" w:type="dxa"/>
          </w:tcPr>
          <w:p w14:paraId="333AF3DF" w14:textId="77777777" w:rsidR="004E2CBC" w:rsidRPr="002C1226" w:rsidRDefault="004E2CBC" w:rsidP="00AE7DCC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KPA</w:t>
            </w:r>
          </w:p>
        </w:tc>
        <w:tc>
          <w:tcPr>
            <w:tcW w:w="7159" w:type="dxa"/>
          </w:tcPr>
          <w:p w14:paraId="77AA72BF" w14:textId="0E5E10BB" w:rsidR="004E2CBC" w:rsidRPr="002C1226" w:rsidRDefault="000F2578" w:rsidP="00AE7DCC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ustawa </w:t>
            </w:r>
            <w:r w:rsidR="0711B082"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 dnia 14 czerwca 1960 r. Kodeks postępowania administracyjnego (</w:t>
            </w:r>
            <w:proofErr w:type="spellStart"/>
            <w:r w:rsidR="37A16606" w:rsidRPr="002C122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</w:t>
            </w:r>
            <w:r w:rsidR="0081386F" w:rsidRPr="002C122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r w:rsidR="37A16606" w:rsidRPr="002C122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</w:t>
            </w:r>
            <w:proofErr w:type="spellEnd"/>
            <w:r w:rsidR="37A16606" w:rsidRPr="002C122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Dz.U. z </w:t>
            </w:r>
            <w:r w:rsidR="0094364D" w:rsidRPr="002C122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2023 </w:t>
            </w:r>
            <w:r w:rsidR="37A16606" w:rsidRPr="002C122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r. poz. </w:t>
            </w:r>
            <w:r w:rsidR="0094364D" w:rsidRPr="002C122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775 </w:t>
            </w:r>
            <w:r w:rsidR="37A16606" w:rsidRPr="002C122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ze zm.</w:t>
            </w:r>
            <w:r w:rsidR="0711B082"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</w:tr>
      <w:tr w:rsidR="001E2423" w:rsidRPr="002C1226" w14:paraId="1E58F45C" w14:textId="77777777" w:rsidTr="752A0F54">
        <w:tc>
          <w:tcPr>
            <w:tcW w:w="2263" w:type="dxa"/>
          </w:tcPr>
          <w:p w14:paraId="08CD3E1B" w14:textId="7520EE3B" w:rsidR="00D87DF9" w:rsidRPr="002C1226" w:rsidRDefault="00D87DF9" w:rsidP="00AE7DCC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nabór</w:t>
            </w:r>
          </w:p>
        </w:tc>
        <w:tc>
          <w:tcPr>
            <w:tcW w:w="7159" w:type="dxa"/>
          </w:tcPr>
          <w:p w14:paraId="44D4449C" w14:textId="06E7207A" w:rsidR="00D87DF9" w:rsidRPr="002C1226" w:rsidRDefault="00D87DF9" w:rsidP="00AE7DCC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niniejszy nabór nr </w:t>
            </w:r>
            <w:r w:rsidR="008C218A"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FERC.02.0</w:t>
            </w:r>
            <w:r w:rsidR="00FC50B7"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  <w:r w:rsidR="008C218A"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-IP.01-001/23</w:t>
            </w:r>
          </w:p>
        </w:tc>
      </w:tr>
      <w:tr w:rsidR="001E2423" w:rsidRPr="002C1226" w14:paraId="343C3828" w14:textId="77777777" w:rsidTr="752A0F54">
        <w:tc>
          <w:tcPr>
            <w:tcW w:w="2263" w:type="dxa"/>
          </w:tcPr>
          <w:p w14:paraId="208BA5CE" w14:textId="78F71A81" w:rsidR="00F172DC" w:rsidRPr="002C1226" w:rsidRDefault="00F172DC" w:rsidP="00AE7DCC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Partner</w:t>
            </w:r>
          </w:p>
        </w:tc>
        <w:tc>
          <w:tcPr>
            <w:tcW w:w="7159" w:type="dxa"/>
          </w:tcPr>
          <w:p w14:paraId="28648B2E" w14:textId="61414A3A" w:rsidR="00F172DC" w:rsidRPr="002C1226" w:rsidRDefault="00F172DC" w:rsidP="00AE7DCC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podmiot wymieniony we wniosku o dofinansowanie, uczestniczący w realizacji projektu, którego udział jest uzasadniony, konieczny i niezbędny, wnoszący do projektu zasoby ludzkie, organizacyjne, techniczne lub finansowe, realizujący projekt wspólnie z Beneficjentem na warunkach określonych w porozumieniu lub umowie o partnerstwie – zgodnie z art. 39 Ustawy</w:t>
            </w:r>
          </w:p>
        </w:tc>
      </w:tr>
      <w:tr w:rsidR="001E2423" w:rsidRPr="002C1226" w14:paraId="62DB3210" w14:textId="77777777" w:rsidTr="752A0F54">
        <w:tc>
          <w:tcPr>
            <w:tcW w:w="2263" w:type="dxa"/>
          </w:tcPr>
          <w:p w14:paraId="3792560A" w14:textId="3F349BD3" w:rsidR="009154FB" w:rsidRPr="002C1226" w:rsidRDefault="009154FB" w:rsidP="00AE7DCC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Portal</w:t>
            </w:r>
          </w:p>
        </w:tc>
        <w:tc>
          <w:tcPr>
            <w:tcW w:w="7159" w:type="dxa"/>
          </w:tcPr>
          <w:p w14:paraId="03FB82F2" w14:textId="4368B9F6" w:rsidR="009154FB" w:rsidRPr="002C1226" w:rsidRDefault="009154FB" w:rsidP="00AE7DCC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Portal Funduszy Europejskich </w:t>
            </w:r>
            <w:r w:rsidR="002C1F52"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dostępny</w:t>
            </w:r>
            <w:r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pod adresem</w:t>
            </w:r>
            <w:r w:rsidR="00F172DC"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:</w:t>
            </w:r>
            <w:r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www.funduszeeuropejskie.gov.pl</w:t>
            </w:r>
          </w:p>
        </w:tc>
      </w:tr>
      <w:tr w:rsidR="001E2423" w:rsidRPr="002C1226" w14:paraId="3F036E80" w14:textId="77777777" w:rsidTr="752A0F54">
        <w:tc>
          <w:tcPr>
            <w:tcW w:w="2263" w:type="dxa"/>
          </w:tcPr>
          <w:p w14:paraId="02BD67B7" w14:textId="63AAF5EA" w:rsidR="00E10C8B" w:rsidRPr="002C1226" w:rsidRDefault="00E10C8B" w:rsidP="00AE7DCC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Regulamin</w:t>
            </w:r>
          </w:p>
        </w:tc>
        <w:tc>
          <w:tcPr>
            <w:tcW w:w="7159" w:type="dxa"/>
          </w:tcPr>
          <w:p w14:paraId="37407634" w14:textId="436F6C04" w:rsidR="00E10C8B" w:rsidRPr="002C1226" w:rsidRDefault="00E10C8B" w:rsidP="00AE7DCC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niniejszy </w:t>
            </w:r>
            <w:r w:rsidR="00B30A38"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</w:t>
            </w:r>
            <w:r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egulamin </w:t>
            </w:r>
          </w:p>
        </w:tc>
      </w:tr>
      <w:tr w:rsidR="001E2423" w:rsidRPr="002C1226" w14:paraId="208ED403" w14:textId="77777777" w:rsidTr="752A0F54">
        <w:tc>
          <w:tcPr>
            <w:tcW w:w="2263" w:type="dxa"/>
          </w:tcPr>
          <w:p w14:paraId="3DF4BA09" w14:textId="111F53AE" w:rsidR="00B30A38" w:rsidRPr="002C1226" w:rsidRDefault="00B30A38" w:rsidP="00AE7DCC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SZOP</w:t>
            </w:r>
          </w:p>
        </w:tc>
        <w:tc>
          <w:tcPr>
            <w:tcW w:w="7159" w:type="dxa"/>
          </w:tcPr>
          <w:p w14:paraId="7091B30C" w14:textId="23C3FD51" w:rsidR="00B30A38" w:rsidRPr="002C1226" w:rsidRDefault="00B30A38" w:rsidP="00AE7DCC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Szczegółowy Opis Priorytetów Programu Fundusze Europejskie na Rozwój Cyfrowy 2021-2027</w:t>
            </w:r>
          </w:p>
        </w:tc>
      </w:tr>
      <w:tr w:rsidR="004E2CBC" w:rsidRPr="002C1226" w14:paraId="4863B4B3" w14:textId="77777777" w:rsidTr="752A0F54">
        <w:tc>
          <w:tcPr>
            <w:tcW w:w="2263" w:type="dxa"/>
          </w:tcPr>
          <w:p w14:paraId="255B8889" w14:textId="485B65C5" w:rsidR="004E2CBC" w:rsidRPr="002C1226" w:rsidRDefault="00847132" w:rsidP="00AE7DCC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="71DF321D" w:rsidRPr="002C122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stawa</w:t>
            </w:r>
          </w:p>
        </w:tc>
        <w:tc>
          <w:tcPr>
            <w:tcW w:w="7159" w:type="dxa"/>
          </w:tcPr>
          <w:p w14:paraId="4391B89A" w14:textId="661485EE" w:rsidR="004E2CBC" w:rsidRPr="002C1226" w:rsidRDefault="000F2578" w:rsidP="00AE7DCC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ustawa </w:t>
            </w:r>
            <w:r w:rsidR="00A3184D"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 dnia 28 kwietnia 2022 r. o zasadach realizacji zadań finansowanych ze środków europejskich w perspektywie finansowej 2021-2027</w:t>
            </w:r>
            <w:r w:rsidR="00027B1C"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</w:t>
            </w:r>
            <w:r w:rsidR="00905E80"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Dz.U. z 2022 r. poz. 1079</w:t>
            </w:r>
            <w:r w:rsidR="00F722D0"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ze zm.</w:t>
            </w:r>
            <w:r w:rsidR="00027B1C"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</w:tr>
      <w:tr w:rsidR="00255410" w:rsidRPr="002C1226" w14:paraId="7408E6DA" w14:textId="77777777" w:rsidTr="752A0F54">
        <w:tc>
          <w:tcPr>
            <w:tcW w:w="2263" w:type="dxa"/>
          </w:tcPr>
          <w:p w14:paraId="6ACCD131" w14:textId="617F0184" w:rsidR="00255410" w:rsidRPr="002C1226" w:rsidRDefault="00255410" w:rsidP="00AE7DCC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wniosek</w:t>
            </w:r>
          </w:p>
        </w:tc>
        <w:tc>
          <w:tcPr>
            <w:tcW w:w="7159" w:type="dxa"/>
          </w:tcPr>
          <w:p w14:paraId="4E8233C5" w14:textId="606A0589" w:rsidR="00255410" w:rsidRPr="002C1226" w:rsidRDefault="00255410" w:rsidP="00AE7DCC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wniosek o dofinansowanie</w:t>
            </w:r>
          </w:p>
        </w:tc>
      </w:tr>
      <w:tr w:rsidR="00255410" w:rsidRPr="002C1226" w14:paraId="51F58E41" w14:textId="77777777" w:rsidTr="752A0F54">
        <w:tc>
          <w:tcPr>
            <w:tcW w:w="2263" w:type="dxa"/>
          </w:tcPr>
          <w:p w14:paraId="77F29987" w14:textId="12134C68" w:rsidR="00255410" w:rsidRPr="002C1226" w:rsidRDefault="00255410" w:rsidP="00AE7DCC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Wnioskodawca</w:t>
            </w:r>
          </w:p>
        </w:tc>
        <w:tc>
          <w:tcPr>
            <w:tcW w:w="7159" w:type="dxa"/>
          </w:tcPr>
          <w:p w14:paraId="30F8C049" w14:textId="0966F24C" w:rsidR="00255410" w:rsidRPr="002C1226" w:rsidRDefault="00255410" w:rsidP="00AE7DCC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C122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podmiot ubiegający się o dofinansowanie</w:t>
            </w:r>
          </w:p>
        </w:tc>
      </w:tr>
    </w:tbl>
    <w:p w14:paraId="6CBCD6A9" w14:textId="77777777" w:rsidR="00EC5B49" w:rsidRPr="002C1226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="Calibri" w:hAnsi="Calibri" w:cs="Calibri"/>
          <w:color w:val="000000" w:themeColor="text1"/>
        </w:rPr>
      </w:pPr>
    </w:p>
    <w:p w14:paraId="1D3685D0" w14:textId="4893E6A5" w:rsidR="00EC5B49" w:rsidRPr="002C1226" w:rsidRDefault="00EC5B49" w:rsidP="002C1226">
      <w:pPr>
        <w:pStyle w:val="Akapitzlist"/>
        <w:tabs>
          <w:tab w:val="left" w:pos="463"/>
        </w:tabs>
        <w:spacing w:line="360" w:lineRule="auto"/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</w:rPr>
        <w:br w:type="page"/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lastRenderedPageBreak/>
        <w:t>§ 1</w:t>
      </w:r>
    </w:p>
    <w:p w14:paraId="675CE9B5" w14:textId="64270912" w:rsidR="00EC5B49" w:rsidRPr="002C1226" w:rsidRDefault="00EC5B49" w:rsidP="002C1226">
      <w:pPr>
        <w:spacing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Podstawy prawne</w:t>
      </w:r>
    </w:p>
    <w:p w14:paraId="727EC3D4" w14:textId="77777777" w:rsidR="00EC5B49" w:rsidRPr="002C1226" w:rsidRDefault="00EC5B49" w:rsidP="002C1226">
      <w:pPr>
        <w:pStyle w:val="Tekstpodstawowy"/>
        <w:spacing w:line="360" w:lineRule="auto"/>
        <w:ind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Nabór organizowany jest w oparciu o następujące akty prawne:</w:t>
      </w:r>
    </w:p>
    <w:p w14:paraId="19246A01" w14:textId="39096AFF" w:rsidR="00444FEC" w:rsidRPr="002C1226" w:rsidRDefault="00444FEC" w:rsidP="002C1226">
      <w:pPr>
        <w:pStyle w:val="Akapitzlist"/>
        <w:numPr>
          <w:ilvl w:val="1"/>
          <w:numId w:val="27"/>
        </w:numPr>
        <w:spacing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Rozporządzenie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dnia 30 czerwca 2021 r.</w:t>
      </w:r>
      <w:r w:rsidR="0017273A" w:rsidRPr="002C1226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str. 159), zwane „rozporządzeniem ogólnym”;</w:t>
      </w:r>
    </w:p>
    <w:p w14:paraId="395A7A59" w14:textId="2C72BF3C" w:rsidR="0017273A" w:rsidRPr="002C1226" w:rsidRDefault="0017273A" w:rsidP="002C1226">
      <w:pPr>
        <w:pStyle w:val="Akapitzlist"/>
        <w:numPr>
          <w:ilvl w:val="1"/>
          <w:numId w:val="27"/>
        </w:numPr>
        <w:spacing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Rozporządzenie Parlamentu Europejskiego i Rady (UE) 2021/1058 z dnia 24 czerwca 2021 r. w sprawie Europejskiego Funduszu Rozwoju Regionalnego i Funduszu Spójności (Dz. Urz. UE L 231 z dnia 30 czerwca 2021 r., str. 60);</w:t>
      </w:r>
    </w:p>
    <w:p w14:paraId="042B9E9F" w14:textId="78AA9F70" w:rsidR="00FD7C55" w:rsidRPr="002C1226" w:rsidRDefault="009D0A24" w:rsidP="002C1226">
      <w:pPr>
        <w:pStyle w:val="Akapitzlist"/>
        <w:numPr>
          <w:ilvl w:val="1"/>
          <w:numId w:val="27"/>
        </w:numPr>
        <w:spacing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FERC</w:t>
      </w:r>
      <w:r w:rsidR="00EB66AD"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1870DDF4" w14:textId="77777777" w:rsidR="00FD7C55" w:rsidRPr="002C1226" w:rsidRDefault="4781DBC2" w:rsidP="002C1226">
      <w:pPr>
        <w:pStyle w:val="Akapitzlist"/>
        <w:numPr>
          <w:ilvl w:val="1"/>
          <w:numId w:val="27"/>
        </w:numPr>
        <w:tabs>
          <w:tab w:val="left" w:pos="682"/>
        </w:tabs>
        <w:spacing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Ustawę;</w:t>
      </w:r>
    </w:p>
    <w:p w14:paraId="4E309C6D" w14:textId="21D90C73" w:rsidR="00EC5B49" w:rsidRPr="002C1226" w:rsidRDefault="004934E5" w:rsidP="002C1226">
      <w:pPr>
        <w:pStyle w:val="Akapitzlist"/>
        <w:numPr>
          <w:ilvl w:val="1"/>
          <w:numId w:val="27"/>
        </w:numPr>
        <w:tabs>
          <w:tab w:val="left" w:pos="682"/>
        </w:tabs>
        <w:spacing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ustawę </w:t>
      </w:r>
      <w:r w:rsidR="1F17A07D" w:rsidRPr="002C1226">
        <w:rPr>
          <w:rFonts w:ascii="Calibri" w:hAnsi="Calibri" w:cs="Calibri"/>
          <w:color w:val="000000" w:themeColor="text1"/>
          <w:sz w:val="24"/>
          <w:szCs w:val="24"/>
        </w:rPr>
        <w:t>z dnia 5 września 2016 r. o usługach zaufania oraz identyfikacji elektronicznej</w:t>
      </w:r>
      <w:r w:rsidR="005825A2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1F17A07D" w:rsidRPr="002C1226">
        <w:rPr>
          <w:rFonts w:ascii="Calibri" w:hAnsi="Calibri" w:cs="Calibri"/>
          <w:color w:val="000000" w:themeColor="text1"/>
          <w:sz w:val="24"/>
          <w:szCs w:val="24"/>
        </w:rPr>
        <w:t>(Dz. U. 2021</w:t>
      </w:r>
      <w:r w:rsidR="1F17A07D" w:rsidRPr="002C1226">
        <w:rPr>
          <w:rFonts w:ascii="Calibri" w:hAnsi="Calibri" w:cs="Calibri"/>
          <w:color w:val="000000" w:themeColor="text1"/>
          <w:spacing w:val="-10"/>
          <w:sz w:val="24"/>
          <w:szCs w:val="24"/>
        </w:rPr>
        <w:t xml:space="preserve"> </w:t>
      </w:r>
      <w:r w:rsidR="1F17A07D" w:rsidRPr="002C1226">
        <w:rPr>
          <w:rFonts w:ascii="Calibri" w:hAnsi="Calibri" w:cs="Calibri"/>
          <w:color w:val="000000" w:themeColor="text1"/>
          <w:sz w:val="24"/>
          <w:szCs w:val="24"/>
        </w:rPr>
        <w:t>r. poz. 1797);</w:t>
      </w:r>
    </w:p>
    <w:p w14:paraId="476BAA2C" w14:textId="18EF2BEB" w:rsidR="00EC5B49" w:rsidRPr="002C1226" w:rsidRDefault="1F17A07D" w:rsidP="002C1226">
      <w:pPr>
        <w:pStyle w:val="Akapitzlist"/>
        <w:numPr>
          <w:ilvl w:val="1"/>
          <w:numId w:val="27"/>
        </w:numPr>
        <w:tabs>
          <w:tab w:val="left" w:pos="682"/>
        </w:tabs>
        <w:spacing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KPA</w:t>
      </w:r>
      <w:r w:rsidR="001B4E36"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2A749B4F" w14:textId="26FB7B7C" w:rsidR="001B4E36" w:rsidRPr="002C1226" w:rsidRDefault="001B4E36" w:rsidP="002C1226">
      <w:pPr>
        <w:pStyle w:val="Akapitzlist"/>
        <w:numPr>
          <w:ilvl w:val="1"/>
          <w:numId w:val="27"/>
        </w:numPr>
        <w:tabs>
          <w:tab w:val="left" w:pos="682"/>
        </w:tabs>
        <w:spacing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Porozumienie </w:t>
      </w:r>
      <w:r w:rsidR="008579BF" w:rsidRPr="002C1226">
        <w:rPr>
          <w:rFonts w:ascii="Calibri" w:hAnsi="Calibri" w:cs="Calibri"/>
          <w:color w:val="000000" w:themeColor="text1"/>
          <w:sz w:val="24"/>
          <w:szCs w:val="24"/>
        </w:rPr>
        <w:t>T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rójstronne w sprawie systemu realizacji </w:t>
      </w:r>
      <w:r w:rsidR="00625B93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programu „Fundusze Europejskie na Rozwój Cyfrowy 2021-2027”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z dnia 2</w:t>
      </w:r>
      <w:r w:rsidR="0017273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lutego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2023 r.</w:t>
      </w:r>
      <w:r w:rsidR="004A02CB" w:rsidRPr="002C1226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25B93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zawarte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pomiędzy Ministrem Funduszy i Polityki Regionalnej, Ministrem Cyfryzacji a Centrum Projektów Polska Cyfrowa wraz ze wszystkimi aneksami.</w:t>
      </w:r>
    </w:p>
    <w:p w14:paraId="7639A7CE" w14:textId="77777777" w:rsidR="00876183" w:rsidRPr="002C1226" w:rsidRDefault="00876183" w:rsidP="00876183">
      <w:pPr>
        <w:tabs>
          <w:tab w:val="left" w:pos="682"/>
        </w:tabs>
        <w:spacing w:line="276" w:lineRule="auto"/>
        <w:ind w:left="142"/>
        <w:rPr>
          <w:rFonts w:ascii="Calibri" w:hAnsi="Calibri" w:cs="Calibri"/>
          <w:color w:val="000000" w:themeColor="text1"/>
        </w:rPr>
      </w:pPr>
    </w:p>
    <w:p w14:paraId="086C30E8" w14:textId="77777777" w:rsidR="00EC5B49" w:rsidRPr="002C1226" w:rsidRDefault="67C25B24" w:rsidP="001E2423">
      <w:pPr>
        <w:pStyle w:val="Nagwek1"/>
        <w:spacing w:before="0" w:line="276" w:lineRule="auto"/>
        <w:ind w:left="0" w:right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§ 2</w:t>
      </w:r>
    </w:p>
    <w:p w14:paraId="7250B5B1" w14:textId="00875DD3" w:rsidR="005360BE" w:rsidRPr="002C1226" w:rsidRDefault="00EC5B49" w:rsidP="002C1226">
      <w:pPr>
        <w:spacing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Postanowienia ogólne</w:t>
      </w:r>
    </w:p>
    <w:p w14:paraId="230FDED1" w14:textId="4B5E21A8" w:rsidR="00EC5B49" w:rsidRPr="002C1226" w:rsidRDefault="008F3B0B" w:rsidP="002C1226">
      <w:pPr>
        <w:pStyle w:val="Akapitzlist"/>
        <w:numPr>
          <w:ilvl w:val="0"/>
          <w:numId w:val="6"/>
        </w:numPr>
        <w:tabs>
          <w:tab w:val="left" w:pos="461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Nabór organizowany jest przez </w:t>
      </w:r>
      <w:r w:rsidR="003C2A14" w:rsidRPr="002C122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16AF63F" w14:textId="72E9E796" w:rsidR="00B97581" w:rsidRPr="002C1226" w:rsidRDefault="3290D3CE" w:rsidP="002C1226">
      <w:pPr>
        <w:pStyle w:val="Akapitzlist"/>
        <w:numPr>
          <w:ilvl w:val="0"/>
          <w:numId w:val="6"/>
        </w:numPr>
        <w:tabs>
          <w:tab w:val="left" w:pos="461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Przedmiotem naboru jest wybór</w:t>
      </w:r>
      <w:r w:rsidR="0F9F5D7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D0FB4" w:rsidRPr="002C1226">
        <w:rPr>
          <w:rFonts w:ascii="Calibri" w:hAnsi="Calibri" w:cs="Calibri"/>
          <w:color w:val="000000" w:themeColor="text1"/>
          <w:sz w:val="24"/>
          <w:szCs w:val="24"/>
        </w:rPr>
        <w:t>projektu do dofinans</w:t>
      </w:r>
      <w:r w:rsidR="003C2A14" w:rsidRPr="002C1226">
        <w:rPr>
          <w:rFonts w:ascii="Calibri" w:hAnsi="Calibri" w:cs="Calibri"/>
          <w:color w:val="000000" w:themeColor="text1"/>
          <w:sz w:val="24"/>
          <w:szCs w:val="24"/>
        </w:rPr>
        <w:t>owania</w:t>
      </w:r>
      <w:r w:rsidR="5E7A3F82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356A0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sposób konkurencyjny </w:t>
      </w:r>
      <w:r w:rsidR="003C2A1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ramach Działania </w:t>
      </w:r>
      <w:r w:rsidR="00CF66F8" w:rsidRPr="002C1226">
        <w:rPr>
          <w:rFonts w:ascii="Calibri" w:hAnsi="Calibri" w:cs="Calibri"/>
          <w:color w:val="000000" w:themeColor="text1"/>
          <w:sz w:val="24"/>
          <w:szCs w:val="24"/>
        </w:rPr>
        <w:t>FERC.0</w:t>
      </w:r>
      <w:r w:rsidR="003C2A14" w:rsidRPr="002C1226">
        <w:rPr>
          <w:rFonts w:ascii="Calibri" w:hAnsi="Calibri" w:cs="Calibri"/>
          <w:color w:val="000000" w:themeColor="text1"/>
          <w:sz w:val="24"/>
          <w:szCs w:val="24"/>
        </w:rPr>
        <w:t>2.</w:t>
      </w:r>
      <w:r w:rsidR="00CF66F8" w:rsidRPr="002C1226">
        <w:rPr>
          <w:rFonts w:ascii="Calibri" w:hAnsi="Calibri" w:cs="Calibri"/>
          <w:color w:val="000000" w:themeColor="text1"/>
          <w:sz w:val="24"/>
          <w:szCs w:val="24"/>
        </w:rPr>
        <w:t>0</w:t>
      </w:r>
      <w:r w:rsidR="00D8242F" w:rsidRPr="002C1226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3C2A1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„</w:t>
      </w:r>
      <w:r w:rsidR="00EC0CD6" w:rsidRPr="002C1226">
        <w:rPr>
          <w:rFonts w:ascii="Calibri" w:hAnsi="Calibri" w:cs="Calibri"/>
          <w:color w:val="000000" w:themeColor="text1"/>
          <w:sz w:val="24"/>
          <w:szCs w:val="24"/>
        </w:rPr>
        <w:t>Wysoka jakość i dostępność e-usług publicznych</w:t>
      </w:r>
      <w:r w:rsidR="5E7A3F82" w:rsidRPr="002C1226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B97581" w:rsidRPr="002C1226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F4461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97173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który w największym stopniu przyczyni się do osiągnięcia celu szczegółowego </w:t>
      </w:r>
      <w:r w:rsidR="0054033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EFRR.CP1.II - </w:t>
      </w:r>
      <w:r w:rsidR="00F97173" w:rsidRPr="002C1226">
        <w:rPr>
          <w:rFonts w:ascii="Calibri" w:hAnsi="Calibri" w:cs="Calibri"/>
          <w:color w:val="000000" w:themeColor="text1"/>
          <w:sz w:val="24"/>
          <w:szCs w:val="24"/>
        </w:rPr>
        <w:t>„Czerpanie korzyści z cyfryzacji dla obywateli, przedsiębiorstw, organizacji badawczych i instytucji publicznych”</w:t>
      </w:r>
      <w:r w:rsidR="00141F5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 ramach FERC</w:t>
      </w:r>
      <w:r w:rsidR="00F97173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. Cel ten będzie realizowany </w:t>
      </w:r>
      <w:r w:rsidR="00141F5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Priorytecie FERC.02 </w:t>
      </w:r>
      <w:r w:rsidR="00141F54" w:rsidRPr="002C1226">
        <w:rPr>
          <w:rFonts w:ascii="Calibri" w:hAnsi="Calibri" w:cs="Calibri"/>
          <w:color w:val="000000" w:themeColor="text1"/>
          <w:sz w:val="24"/>
          <w:szCs w:val="24"/>
        </w:rPr>
        <w:lastRenderedPageBreak/>
        <w:t>„Zaawansowane usługi cyfrowe”</w:t>
      </w:r>
      <w:r w:rsidR="00CF66F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poprzez Działanie FERC.02.0</w:t>
      </w:r>
      <w:r w:rsidR="00AD5E08" w:rsidRPr="002C1226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CF66F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„</w:t>
      </w:r>
      <w:r w:rsidR="00AD5E08" w:rsidRPr="002C1226">
        <w:rPr>
          <w:rFonts w:ascii="Calibri" w:hAnsi="Calibri" w:cs="Calibri"/>
          <w:color w:val="000000" w:themeColor="text1"/>
          <w:sz w:val="24"/>
          <w:szCs w:val="24"/>
        </w:rPr>
        <w:t>Wysoka jakość i dostępność e-usług publicznych</w:t>
      </w:r>
      <w:r w:rsidR="00CF66F8" w:rsidRPr="002C1226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EE351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</w:p>
    <w:p w14:paraId="1C81FA17" w14:textId="1017A1A8" w:rsidR="00CF66F8" w:rsidRPr="002C1226" w:rsidRDefault="00AD5E08" w:rsidP="002C1226">
      <w:pPr>
        <w:pStyle w:val="Akapitzlist"/>
        <w:numPr>
          <w:ilvl w:val="0"/>
          <w:numId w:val="6"/>
        </w:numPr>
        <w:tabs>
          <w:tab w:val="left" w:pos="461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Dofinansowaniu w ramach naboru podlegają projekty t</w:t>
      </w:r>
      <w:r w:rsidR="00CF66F8" w:rsidRPr="002C1226">
        <w:rPr>
          <w:rFonts w:ascii="Calibri" w:hAnsi="Calibri" w:cs="Calibri"/>
          <w:color w:val="000000" w:themeColor="text1"/>
          <w:sz w:val="24"/>
          <w:szCs w:val="24"/>
        </w:rPr>
        <w:t>yp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u „E-usługi publiczne, wewnątrzadministracyjne, systemy </w:t>
      </w:r>
      <w:proofErr w:type="spellStart"/>
      <w:r w:rsidRPr="002C1226">
        <w:rPr>
          <w:rFonts w:ascii="Calibri" w:hAnsi="Calibri" w:cs="Calibri"/>
          <w:color w:val="000000" w:themeColor="text1"/>
          <w:sz w:val="24"/>
          <w:szCs w:val="24"/>
        </w:rPr>
        <w:t>back-office</w:t>
      </w:r>
      <w:proofErr w:type="spellEnd"/>
      <w:r w:rsidRPr="002C1226">
        <w:rPr>
          <w:rFonts w:ascii="Calibri" w:hAnsi="Calibri" w:cs="Calibri"/>
          <w:color w:val="000000" w:themeColor="text1"/>
          <w:sz w:val="24"/>
          <w:szCs w:val="24"/>
        </w:rPr>
        <w:t>, rozwiązania IT dla administracji o horyzontalnym zastosowaniu”</w:t>
      </w:r>
      <w:r w:rsidR="00CF66F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w rozumieniu</w:t>
      </w:r>
      <w:r w:rsidR="00CF66F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SZOP,</w:t>
      </w:r>
      <w:r w:rsidR="000537F1" w:rsidRPr="002C1226">
        <w:rPr>
          <w:rStyle w:val="Odwoanieprzypisudolnego"/>
          <w:rFonts w:ascii="Calibri" w:hAnsi="Calibri" w:cs="Calibri"/>
          <w:color w:val="000000" w:themeColor="text1"/>
          <w:sz w:val="24"/>
          <w:szCs w:val="24"/>
        </w:rPr>
        <w:footnoteReference w:id="2"/>
      </w:r>
      <w:r w:rsidR="00277580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490B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dostępnego </w:t>
      </w:r>
      <w:r w:rsidR="00277580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na stronie internetowej </w:t>
      </w:r>
      <w:hyperlink r:id="rId12" w:history="1">
        <w:r w:rsidR="003E0708" w:rsidRPr="002C1226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www.funduszeeuropejskie.gov.pl</w:t>
        </w:r>
      </w:hyperlink>
      <w:r w:rsidR="00277580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C47DD33" w14:textId="2511945F" w:rsidR="006B6258" w:rsidRPr="002C1226" w:rsidRDefault="006B6258" w:rsidP="002C1226">
      <w:pPr>
        <w:pStyle w:val="Akapitzlist"/>
        <w:numPr>
          <w:ilvl w:val="0"/>
          <w:numId w:val="6"/>
        </w:numPr>
        <w:tabs>
          <w:tab w:val="left" w:pos="461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ramach naboru </w:t>
      </w:r>
      <w:r w:rsidR="00077AAD" w:rsidRPr="002C122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będzie korzystać </w:t>
      </w:r>
      <w:r w:rsidR="003C671F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procesie oceny wniosku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z pomocy ekspertów</w:t>
      </w:r>
      <w:r w:rsidR="003C671F" w:rsidRPr="002C1226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C671F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niebędących pracownikami </w:t>
      </w:r>
      <w:r w:rsidR="00077AAD" w:rsidRPr="002C122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A25593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DFEB2F4" w14:textId="17CE8ACC" w:rsidR="00CF66F8" w:rsidRPr="002C1226" w:rsidRDefault="00CF66F8" w:rsidP="002C1226">
      <w:pPr>
        <w:pStyle w:val="Akapitzlist"/>
        <w:numPr>
          <w:ilvl w:val="0"/>
          <w:numId w:val="6"/>
        </w:numPr>
        <w:tabs>
          <w:tab w:val="left" w:pos="461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Nabór przeprowadzany jest jawnie, z zapewnieniem publicznego dostępu do informacji o zasadach jego przeprowadzania oraz do listy projektów wybranych do dofinansowania</w:t>
      </w:r>
      <w:r w:rsidR="00A4490B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– z zastrzeżeniem wyjątków wskazanych w Ustawie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B4B559D" w14:textId="68A1B906" w:rsidR="003076FD" w:rsidRPr="002C1226" w:rsidRDefault="003076FD" w:rsidP="002C1226">
      <w:pPr>
        <w:pStyle w:val="Akapitzlist"/>
        <w:numPr>
          <w:ilvl w:val="0"/>
          <w:numId w:val="6"/>
        </w:numPr>
        <w:tabs>
          <w:tab w:val="left" w:pos="461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Nabór nie będzie prowadzony w rundach.</w:t>
      </w:r>
    </w:p>
    <w:p w14:paraId="069339B0" w14:textId="6D669AE5" w:rsidR="00B549C8" w:rsidRPr="002C1226" w:rsidRDefault="00B549C8" w:rsidP="002C1226">
      <w:pPr>
        <w:pStyle w:val="Akapitzlist"/>
        <w:numPr>
          <w:ilvl w:val="0"/>
          <w:numId w:val="6"/>
        </w:numPr>
        <w:tabs>
          <w:tab w:val="left" w:pos="461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Zakres obowiązywania KPA w ramach naboru w zakresie wyboru </w:t>
      </w:r>
      <w:r w:rsidR="004765D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projektów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do dofinansowania określa art. 59 Ustawy.</w:t>
      </w:r>
    </w:p>
    <w:p w14:paraId="38F541D4" w14:textId="4014827A" w:rsidR="00EC5B49" w:rsidRPr="002C1226" w:rsidRDefault="3290D3CE" w:rsidP="002C1226">
      <w:pPr>
        <w:pStyle w:val="Akapitzlist"/>
        <w:numPr>
          <w:ilvl w:val="0"/>
          <w:numId w:val="6"/>
        </w:numPr>
        <w:tabs>
          <w:tab w:val="left" w:pos="463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Wszelkie terminy określone w Regulaminie wyrażone są w dniach kalendarzowych, chyba że wskazano</w:t>
      </w:r>
      <w:r w:rsidRPr="002C1226">
        <w:rPr>
          <w:rFonts w:ascii="Calibri" w:hAnsi="Calibri" w:cs="Calibri"/>
          <w:color w:val="000000" w:themeColor="text1"/>
          <w:spacing w:val="-6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inaczej.</w:t>
      </w:r>
    </w:p>
    <w:p w14:paraId="33EB32B7" w14:textId="708DBC46" w:rsidR="00EC5B49" w:rsidRPr="002C1226" w:rsidRDefault="3290D3CE" w:rsidP="002C1226">
      <w:pPr>
        <w:pStyle w:val="Akapitzlist"/>
        <w:numPr>
          <w:ilvl w:val="0"/>
          <w:numId w:val="6"/>
        </w:numPr>
        <w:tabs>
          <w:tab w:val="left" w:pos="463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Jeżeli ostatni dzień terminu przypada na dzień ustawowo wolny od pracy, to za ostatni dzień terminu uważa się dzień następujący po dniu lub dniach wolnych od pracy.</w:t>
      </w:r>
    </w:p>
    <w:p w14:paraId="61056202" w14:textId="77777777" w:rsidR="00EC5B49" w:rsidRPr="002C1226" w:rsidRDefault="3290D3CE" w:rsidP="002C1226">
      <w:pPr>
        <w:pStyle w:val="Akapitzlist"/>
        <w:numPr>
          <w:ilvl w:val="0"/>
          <w:numId w:val="6"/>
        </w:numPr>
        <w:tabs>
          <w:tab w:val="left" w:pos="463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Na równi z dniem ustawowo wolnym od pracy traktuje się sobotę. </w:t>
      </w:r>
    </w:p>
    <w:p w14:paraId="50F4D61B" w14:textId="73712D80" w:rsidR="5A3AA38C" w:rsidRPr="002C1226" w:rsidRDefault="05AD13E6" w:rsidP="002C1226">
      <w:pPr>
        <w:pStyle w:val="Akapitzlist"/>
        <w:numPr>
          <w:ilvl w:val="0"/>
          <w:numId w:val="6"/>
        </w:numPr>
        <w:tabs>
          <w:tab w:val="left" w:pos="463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Wyjaśnień w kwestiach dotyczących naboru </w:t>
      </w:r>
      <w:r w:rsidR="00A81889" w:rsidRPr="002C122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D1B4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udziela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odpowiedzi na zapytania kierowane na adres poczty elektronicznej: </w:t>
      </w:r>
      <w:r w:rsidR="00E44168" w:rsidRPr="002C1226">
        <w:rPr>
          <w:rFonts w:ascii="Calibri" w:hAnsi="Calibri" w:cs="Calibri"/>
          <w:color w:val="000000" w:themeColor="text1"/>
          <w:sz w:val="24"/>
          <w:szCs w:val="24"/>
        </w:rPr>
        <w:t>2.1ferc@cppc.gov.pl</w:t>
      </w:r>
      <w:r w:rsidR="008C4942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78EBDF3B" w14:textId="4F873200" w:rsidR="5F93C1DF" w:rsidRPr="002C1226" w:rsidRDefault="5F93C1DF" w:rsidP="00F620BE">
      <w:pPr>
        <w:tabs>
          <w:tab w:val="left" w:pos="463"/>
        </w:tabs>
        <w:spacing w:line="276" w:lineRule="auto"/>
        <w:rPr>
          <w:rFonts w:ascii="Calibri" w:hAnsi="Calibri" w:cs="Calibri"/>
        </w:rPr>
      </w:pPr>
    </w:p>
    <w:p w14:paraId="27AB4624" w14:textId="77777777" w:rsidR="00EC5B49" w:rsidRPr="002C1226" w:rsidRDefault="00EC5B49" w:rsidP="001E2423">
      <w:pPr>
        <w:pStyle w:val="Nagwek1"/>
        <w:spacing w:before="0" w:line="276" w:lineRule="auto"/>
        <w:ind w:left="0" w:right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§ 3</w:t>
      </w:r>
    </w:p>
    <w:p w14:paraId="585A3A85" w14:textId="4893D1D4" w:rsidR="005360BE" w:rsidRPr="002C1226" w:rsidRDefault="00886CCF" w:rsidP="002C1226">
      <w:pPr>
        <w:spacing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Warunki ucze</w:t>
      </w:r>
      <w:r w:rsidR="00C1683D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stnictwa</w:t>
      </w:r>
    </w:p>
    <w:p w14:paraId="20E9AD3C" w14:textId="6A975FB5" w:rsidR="001934DB" w:rsidRPr="002C1226" w:rsidRDefault="001934DB" w:rsidP="002C1226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ind w:left="284" w:right="3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Do naboru prowadzonego w trybie konkurencyjnym w ramach działania </w:t>
      </w:r>
      <w:r w:rsidR="004765D6" w:rsidRPr="002C1226">
        <w:rPr>
          <w:rFonts w:ascii="Calibri" w:hAnsi="Calibri" w:cs="Calibri"/>
          <w:color w:val="000000" w:themeColor="text1"/>
          <w:sz w:val="24"/>
          <w:szCs w:val="24"/>
        </w:rPr>
        <w:t>FERC 0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2.</w:t>
      </w:r>
      <w:r w:rsidR="004765D6" w:rsidRPr="002C1226">
        <w:rPr>
          <w:rFonts w:ascii="Calibri" w:hAnsi="Calibri" w:cs="Calibri"/>
          <w:color w:val="000000" w:themeColor="text1"/>
          <w:sz w:val="24"/>
          <w:szCs w:val="24"/>
        </w:rPr>
        <w:t>0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1 </w:t>
      </w:r>
      <w:r w:rsidRPr="002C1226">
        <w:rPr>
          <w:rFonts w:ascii="Calibri" w:hAnsi="Calibri" w:cs="Calibri"/>
          <w:i/>
          <w:color w:val="000000" w:themeColor="text1"/>
          <w:sz w:val="24"/>
          <w:szCs w:val="24"/>
        </w:rPr>
        <w:t xml:space="preserve">Wysoka jakość i dostępność e-usług publicznych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mogą przystąpić podmioty o statusie i na warunkach określonych w SZOP.  </w:t>
      </w:r>
    </w:p>
    <w:p w14:paraId="3FA79403" w14:textId="3E244CED" w:rsidR="001934DB" w:rsidRPr="002C1226" w:rsidRDefault="001934DB" w:rsidP="002C1226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ind w:left="284" w:right="127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 dofinansowanie mogą ubiegać się wnioskodawcy w zakresie projektów, </w:t>
      </w:r>
      <w:r w:rsidR="004765D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przypadku których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udzielenie wsparcia</w:t>
      </w:r>
      <w:r w:rsidRPr="002C1226">
        <w:rPr>
          <w:rFonts w:ascii="Calibri" w:hAnsi="Calibri" w:cs="Calibri"/>
          <w:color w:val="000000" w:themeColor="text1"/>
          <w:spacing w:val="-12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na</w:t>
      </w:r>
      <w:r w:rsidRPr="002C1226">
        <w:rPr>
          <w:rFonts w:ascii="Calibri" w:hAnsi="Calibri" w:cs="Calibri"/>
          <w:color w:val="000000" w:themeColor="text1"/>
          <w:spacing w:val="-13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realizację</w:t>
      </w:r>
      <w:r w:rsidRPr="002C1226">
        <w:rPr>
          <w:rFonts w:ascii="Calibri" w:hAnsi="Calibri" w:cs="Calibri"/>
          <w:color w:val="000000" w:themeColor="text1"/>
          <w:spacing w:val="-12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projektu</w:t>
      </w:r>
      <w:r w:rsidRPr="002C1226">
        <w:rPr>
          <w:rFonts w:ascii="Calibri" w:hAnsi="Calibri" w:cs="Calibri"/>
          <w:color w:val="000000" w:themeColor="text1"/>
          <w:spacing w:val="-12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nie</w:t>
      </w:r>
      <w:r w:rsidRPr="002C1226">
        <w:rPr>
          <w:rFonts w:ascii="Calibri" w:hAnsi="Calibri" w:cs="Calibri"/>
          <w:color w:val="000000" w:themeColor="text1"/>
          <w:spacing w:val="-14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będzie</w:t>
      </w:r>
      <w:r w:rsidRPr="002C1226">
        <w:rPr>
          <w:rFonts w:ascii="Calibri" w:hAnsi="Calibri" w:cs="Calibri"/>
          <w:color w:val="000000" w:themeColor="text1"/>
          <w:spacing w:val="-14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spełniało</w:t>
      </w:r>
      <w:r w:rsidRPr="002C1226">
        <w:rPr>
          <w:rFonts w:ascii="Calibri" w:hAnsi="Calibri" w:cs="Calibri"/>
          <w:color w:val="000000" w:themeColor="text1"/>
          <w:spacing w:val="-13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przesłanek</w:t>
      </w:r>
      <w:r w:rsidRPr="002C1226">
        <w:rPr>
          <w:rFonts w:ascii="Calibri" w:hAnsi="Calibri" w:cs="Calibri"/>
          <w:color w:val="000000" w:themeColor="text1"/>
          <w:spacing w:val="-14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pomocy</w:t>
      </w:r>
      <w:r w:rsidRPr="002C1226">
        <w:rPr>
          <w:rFonts w:ascii="Calibri" w:hAnsi="Calibri" w:cs="Calibri"/>
          <w:color w:val="000000" w:themeColor="text1"/>
          <w:spacing w:val="-1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publicznej,</w:t>
      </w:r>
      <w:r w:rsidRPr="002C1226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o</w:t>
      </w:r>
      <w:r w:rsidRPr="002C1226">
        <w:rPr>
          <w:rFonts w:ascii="Calibri" w:hAnsi="Calibri" w:cs="Calibri"/>
          <w:color w:val="000000" w:themeColor="text1"/>
          <w:spacing w:val="-13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których</w:t>
      </w:r>
      <w:r w:rsidRPr="002C1226">
        <w:rPr>
          <w:rFonts w:ascii="Calibri" w:hAnsi="Calibri" w:cs="Calibri"/>
          <w:color w:val="000000" w:themeColor="text1"/>
          <w:spacing w:val="-14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mowa w art. 107 ust. 1 Traktatu o funkcjonowaniu Unii</w:t>
      </w:r>
      <w:r w:rsidRPr="002C1226">
        <w:rPr>
          <w:rFonts w:ascii="Calibri" w:hAnsi="Calibri" w:cs="Calibri"/>
          <w:color w:val="000000" w:themeColor="text1"/>
          <w:spacing w:val="-34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Europejskiej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(Dz. U. UE C 262 z dnia 19.07.2016 r.). W sytuacji, gdy część działalności wnioskodawcy stanowi działalność gospodarczą w rozumieniu unijnym, dla stwierdzenia, że wsparcie mu przyznane mimo prowadzenia ww. działalności nie będzie stanowiło pomocy publicznej niezbędne jest wykazanie, iż działalność ta – co do swojego zakresu i charakteru – spełnia znamiona działalności pomocniczej, o której mowa w pkt. 207 Zawiadomienia Komisji w sprawie pojęcia pomocy państwa w rozumieniu art. 107 ust. 1 Traktatu o funkcjonowaniu Unii Europejskiej.  </w:t>
      </w:r>
    </w:p>
    <w:p w14:paraId="6EBC42D3" w14:textId="703C0B72" w:rsidR="00EC5B49" w:rsidRPr="002C1226" w:rsidRDefault="00EC5B49" w:rsidP="00F620BE">
      <w:pPr>
        <w:tabs>
          <w:tab w:val="left" w:pos="463"/>
        </w:tabs>
        <w:spacing w:line="276" w:lineRule="auto"/>
        <w:rPr>
          <w:rFonts w:ascii="Calibri" w:hAnsi="Calibri" w:cs="Calibri"/>
        </w:rPr>
      </w:pPr>
    </w:p>
    <w:p w14:paraId="475C8DB1" w14:textId="77777777" w:rsidR="00EC5B49" w:rsidRPr="002C1226" w:rsidRDefault="00EC5B49" w:rsidP="001F1D59">
      <w:pPr>
        <w:pStyle w:val="Nagwek1"/>
        <w:tabs>
          <w:tab w:val="left" w:pos="6521"/>
        </w:tabs>
        <w:spacing w:before="0" w:line="276" w:lineRule="auto"/>
        <w:ind w:left="0" w:right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§ 4</w:t>
      </w:r>
    </w:p>
    <w:p w14:paraId="03500A4A" w14:textId="564C5FBD" w:rsidR="005360BE" w:rsidRPr="002C1226" w:rsidRDefault="0396A6FF" w:rsidP="002C1226">
      <w:pPr>
        <w:tabs>
          <w:tab w:val="left" w:pos="6521"/>
        </w:tabs>
        <w:spacing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Zasady finansowania pr</w:t>
      </w:r>
      <w:r w:rsidR="004444F7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ojektu</w:t>
      </w:r>
    </w:p>
    <w:p w14:paraId="583C0B8D" w14:textId="5083A2F1" w:rsidR="00141B25" w:rsidRPr="002C1226" w:rsidRDefault="00141B25" w:rsidP="002C1226">
      <w:pPr>
        <w:pStyle w:val="Akapitzlist"/>
        <w:numPr>
          <w:ilvl w:val="0"/>
          <w:numId w:val="5"/>
        </w:numPr>
        <w:tabs>
          <w:tab w:val="left" w:pos="142"/>
          <w:tab w:val="left" w:pos="709"/>
          <w:tab w:val="left" w:pos="6521"/>
        </w:tabs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Maksymalne dofinansowanie wynosi 100% </w:t>
      </w:r>
      <w:r w:rsidR="003D30A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kwoty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wydatków kwalifikowanych projektu, z czego 79,71% stanowią środki UE (EFRR), a 20,29 % stanowi współfinansowanie krajowe z budżetu państwa.</w:t>
      </w:r>
    </w:p>
    <w:p w14:paraId="5DD3E6AC" w14:textId="4359F83A" w:rsidR="00345439" w:rsidRPr="002C1226" w:rsidRDefault="00345439" w:rsidP="002C1226">
      <w:pPr>
        <w:pStyle w:val="Akapitzlist"/>
        <w:numPr>
          <w:ilvl w:val="0"/>
          <w:numId w:val="5"/>
        </w:numPr>
        <w:tabs>
          <w:tab w:val="left" w:pos="142"/>
        </w:tabs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bookmarkStart w:id="0" w:name="_Hlk160784232"/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Kwota środków przeznaczonych na dofinansowanie projektów w </w:t>
      </w:r>
      <w:r w:rsidR="003D30A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naborze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wynosi </w:t>
      </w:r>
      <w:r w:rsidR="00E4216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696 150 723,67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PLN (słownie: </w:t>
      </w:r>
      <w:r w:rsidR="002E00E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sześćset </w:t>
      </w:r>
      <w:r w:rsidR="00E4216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dziewięćdziesiąt sześć milionów sto pięćdziesiąt tysięcy siedemset dwadzieścia trzy złote i 67/100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PLN) i stanowi środki pochodzące z Europejskiego Funduszu Rozwoju Regionalnego ( </w:t>
      </w:r>
      <w:r w:rsidR="00E4216C" w:rsidRPr="002C1226">
        <w:rPr>
          <w:rFonts w:ascii="Calibri" w:hAnsi="Calibri" w:cs="Calibri"/>
          <w:color w:val="000000" w:themeColor="text1"/>
          <w:sz w:val="24"/>
          <w:szCs w:val="24"/>
        </w:rPr>
        <w:t>554 901 741,83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PLN) oraz współfinansowania krajowego z budżetu państwa ( </w:t>
      </w:r>
      <w:r w:rsidR="00E4216C" w:rsidRPr="002C1226">
        <w:rPr>
          <w:rFonts w:ascii="Calibri" w:hAnsi="Calibri" w:cs="Calibri"/>
          <w:color w:val="000000" w:themeColor="text1"/>
          <w:sz w:val="24"/>
          <w:szCs w:val="24"/>
        </w:rPr>
        <w:t>141 248 981,8</w:t>
      </w:r>
      <w:r w:rsidR="00EF7F5B" w:rsidRPr="002C1226">
        <w:rPr>
          <w:rFonts w:ascii="Calibri" w:hAnsi="Calibri" w:cs="Calibri"/>
          <w:color w:val="000000" w:themeColor="text1"/>
          <w:sz w:val="24"/>
          <w:szCs w:val="24"/>
        </w:rPr>
        <w:t>4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PLN). </w:t>
      </w:r>
    </w:p>
    <w:bookmarkEnd w:id="0"/>
    <w:p w14:paraId="22BB1236" w14:textId="502A7BDE" w:rsidR="00F26E06" w:rsidRPr="002C1226" w:rsidRDefault="7E1047E4" w:rsidP="002C1226">
      <w:pPr>
        <w:pStyle w:val="Akapitzlist"/>
        <w:numPr>
          <w:ilvl w:val="0"/>
          <w:numId w:val="5"/>
        </w:numPr>
        <w:tabs>
          <w:tab w:val="left" w:pos="142"/>
          <w:tab w:val="left" w:pos="709"/>
          <w:tab w:val="left" w:pos="6521"/>
        </w:tabs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K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atalog wydatków kwalifikujących się do objęcia wsparciem został określony w </w:t>
      </w:r>
      <w:r w:rsidR="00F26E06" w:rsidRPr="002C1226">
        <w:rPr>
          <w:rFonts w:ascii="Calibri" w:hAnsi="Calibri" w:cs="Calibri"/>
          <w:color w:val="000000" w:themeColor="text1"/>
          <w:sz w:val="24"/>
          <w:szCs w:val="24"/>
        </w:rPr>
        <w:t>dokumentach dostępnych na stronie internetowej www.funduszeeuropejskie.gov.pl:</w:t>
      </w:r>
    </w:p>
    <w:p w14:paraId="1778D02B" w14:textId="2716862F" w:rsidR="00F26E06" w:rsidRPr="002C1226" w:rsidRDefault="00A52285" w:rsidP="002C1226">
      <w:pPr>
        <w:pStyle w:val="Akapitzlist"/>
        <w:numPr>
          <w:ilvl w:val="1"/>
          <w:numId w:val="5"/>
        </w:numPr>
        <w:tabs>
          <w:tab w:val="left" w:pos="709"/>
          <w:tab w:val="left" w:pos="6521"/>
        </w:tabs>
        <w:spacing w:line="360" w:lineRule="auto"/>
        <w:ind w:left="709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F26E06" w:rsidRPr="002C1226">
        <w:rPr>
          <w:rFonts w:ascii="Calibri" w:hAnsi="Calibri" w:cs="Calibri"/>
          <w:color w:val="000000" w:themeColor="text1"/>
          <w:sz w:val="24"/>
          <w:szCs w:val="24"/>
        </w:rPr>
        <w:t>Wytyczne dotyczące kwalifikowalności wydatków na lata 2021-2027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4A00E1"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014458CF" w14:textId="6C6F0138" w:rsidR="003D61EF" w:rsidRPr="002C1226" w:rsidRDefault="00A52285" w:rsidP="002C1226">
      <w:pPr>
        <w:pStyle w:val="Akapitzlist"/>
        <w:numPr>
          <w:ilvl w:val="1"/>
          <w:numId w:val="5"/>
        </w:numPr>
        <w:tabs>
          <w:tab w:val="left" w:pos="709"/>
          <w:tab w:val="left" w:pos="6521"/>
        </w:tabs>
        <w:spacing w:line="360" w:lineRule="auto"/>
        <w:ind w:left="709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F26E06" w:rsidRPr="002C1226">
        <w:rPr>
          <w:rFonts w:ascii="Calibri" w:hAnsi="Calibri" w:cs="Calibri"/>
          <w:color w:val="000000" w:themeColor="text1"/>
          <w:sz w:val="24"/>
          <w:szCs w:val="24"/>
        </w:rPr>
        <w:t>Katalog wydatków kwalifikowalnych II priorytetu</w:t>
      </w:r>
      <w:r w:rsidR="00B35B1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26E06" w:rsidRPr="002C1226">
        <w:rPr>
          <w:rFonts w:ascii="Calibri" w:hAnsi="Calibri" w:cs="Calibri"/>
          <w:color w:val="000000" w:themeColor="text1"/>
          <w:sz w:val="24"/>
          <w:szCs w:val="24"/>
        </w:rPr>
        <w:t>programu Fundusze Europejskie na Rozwój Cyfrowy 2021-2027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C80341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6CBDFD2" w14:textId="7B74C30A" w:rsidR="5F93C1DF" w:rsidRPr="002C1226" w:rsidRDefault="5F93C1DF" w:rsidP="00F620BE">
      <w:pPr>
        <w:pStyle w:val="Nagwek1"/>
        <w:spacing w:before="0" w:line="276" w:lineRule="auto"/>
        <w:ind w:left="284" w:right="0"/>
        <w:rPr>
          <w:rFonts w:ascii="Calibri" w:hAnsi="Calibri" w:cs="Calibri"/>
          <w:color w:val="FF0000"/>
          <w:sz w:val="22"/>
          <w:szCs w:val="22"/>
        </w:rPr>
      </w:pPr>
    </w:p>
    <w:p w14:paraId="715F4E22" w14:textId="423977A3" w:rsidR="778E6454" w:rsidRPr="002C1226" w:rsidRDefault="778E6454" w:rsidP="001F1D59">
      <w:pPr>
        <w:pStyle w:val="Nagwek1"/>
        <w:spacing w:before="0" w:line="276" w:lineRule="auto"/>
        <w:ind w:left="0" w:right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§ 5</w:t>
      </w:r>
    </w:p>
    <w:p w14:paraId="4B8BC85E" w14:textId="72E7C4C9" w:rsidR="00EC5B49" w:rsidRPr="002C1226" w:rsidRDefault="00A1679D" w:rsidP="002C1226">
      <w:pPr>
        <w:spacing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Ogólne zasady składania wniosku i sposób komunikacji z </w:t>
      </w:r>
      <w:r w:rsidR="003C2BE6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ION</w:t>
      </w:r>
    </w:p>
    <w:p w14:paraId="5C159D5E" w14:textId="762B5CCD" w:rsidR="006637E3" w:rsidRPr="002C1226" w:rsidRDefault="006637E3" w:rsidP="002C1226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Nabór rozpoczyna się </w:t>
      </w:r>
      <w:r w:rsidR="00BA195B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14</w:t>
      </w: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A195B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września</w:t>
      </w: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2023 r.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i kończy się </w:t>
      </w:r>
      <w:r w:rsidR="00DA7633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30</w:t>
      </w: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DA7633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listopada</w:t>
      </w: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2023 r.</w:t>
      </w:r>
    </w:p>
    <w:p w14:paraId="4C92A8B2" w14:textId="32EAFB9C" w:rsidR="00EC5B49" w:rsidRPr="002C1226" w:rsidRDefault="3290D3CE" w:rsidP="002C1226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Wybór </w:t>
      </w:r>
      <w:r w:rsidR="003C2BE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projektu do </w:t>
      </w:r>
      <w:r w:rsidR="00423791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dofinansowania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następuje w </w:t>
      </w:r>
      <w:r w:rsidR="003C2BE6" w:rsidRPr="002C1226">
        <w:rPr>
          <w:rFonts w:ascii="Calibri" w:hAnsi="Calibri" w:cs="Calibri"/>
          <w:color w:val="000000" w:themeColor="text1"/>
          <w:sz w:val="24"/>
          <w:szCs w:val="24"/>
        </w:rPr>
        <w:t>sposób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A195B" w:rsidRPr="002C1226">
        <w:rPr>
          <w:rFonts w:ascii="Calibri" w:hAnsi="Calibri" w:cs="Calibri"/>
          <w:color w:val="000000" w:themeColor="text1"/>
          <w:sz w:val="24"/>
          <w:szCs w:val="24"/>
        </w:rPr>
        <w:t>konkurencyjny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 oparciu o wniosek, którego wzór stanowi załącznik nr 1 do Regulaminu.</w:t>
      </w:r>
    </w:p>
    <w:p w14:paraId="0784538A" w14:textId="2A178AC0" w:rsidR="00C51B85" w:rsidRPr="002C1226" w:rsidRDefault="00B66C54" w:rsidP="002C1226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Wniosek składa się wyłącznie w formie elektronicznej z wykorzystaniem systemu teleinformatycznego CST2021 i platformy </w:t>
      </w:r>
      <w:proofErr w:type="spellStart"/>
      <w:r w:rsidRPr="002C1226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E949174" w14:textId="505DA4C1" w:rsidR="003A7BED" w:rsidRPr="002C1226" w:rsidRDefault="003A7BED" w:rsidP="002C1226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Wniosek składany jest w odpowiedzi </w:t>
      </w:r>
      <w:r w:rsidR="009963B7" w:rsidRPr="002C1226">
        <w:rPr>
          <w:rFonts w:ascii="Calibri" w:hAnsi="Calibri" w:cs="Calibri"/>
          <w:color w:val="000000" w:themeColor="text1"/>
          <w:sz w:val="24"/>
          <w:szCs w:val="24"/>
        </w:rPr>
        <w:t>na nabór nr FERC.02.01-IP.01-001/23 ogłoszony</w:t>
      </w:r>
      <w:r w:rsidR="006A24A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na </w:t>
      </w:r>
      <w:r w:rsidR="006A24AE" w:rsidRPr="002C1226">
        <w:rPr>
          <w:rFonts w:ascii="Calibri" w:hAnsi="Calibri" w:cs="Calibri"/>
          <w:color w:val="000000" w:themeColor="text1"/>
          <w:sz w:val="24"/>
          <w:szCs w:val="24"/>
        </w:rPr>
        <w:lastRenderedPageBreak/>
        <w:t>stronie internetowej ION</w:t>
      </w:r>
      <w:r w:rsidR="009963B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i dostępny w systemie CST2021.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719479DE" w14:textId="41963BFF" w:rsidR="003A7BED" w:rsidRPr="002C1226" w:rsidRDefault="00B66C54" w:rsidP="002C1226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celu </w:t>
      </w:r>
      <w:r w:rsidR="009636A0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wypełnienia i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złożenia wniosku, </w:t>
      </w:r>
      <w:r w:rsidR="00EB3DD8" w:rsidRPr="002C1226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003A7BE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F48B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zobowiązany jest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wykonać następujące </w:t>
      </w:r>
      <w:r w:rsidR="001D562B" w:rsidRPr="002C1226">
        <w:rPr>
          <w:rFonts w:ascii="Calibri" w:hAnsi="Calibri" w:cs="Calibri"/>
          <w:color w:val="000000" w:themeColor="text1"/>
          <w:sz w:val="24"/>
          <w:szCs w:val="24"/>
        </w:rPr>
        <w:t>czynności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:</w:t>
      </w:r>
    </w:p>
    <w:p w14:paraId="0333BDA8" w14:textId="7A9D0EC4" w:rsidR="006A24AE" w:rsidRPr="002C1226" w:rsidRDefault="006A24AE" w:rsidP="002C1226">
      <w:pPr>
        <w:pStyle w:val="Akapitzlist"/>
        <w:numPr>
          <w:ilvl w:val="1"/>
          <w:numId w:val="12"/>
        </w:numPr>
        <w:spacing w:line="360" w:lineRule="auto"/>
        <w:ind w:left="709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założyć konto w systemie CST2021;</w:t>
      </w:r>
    </w:p>
    <w:p w14:paraId="3AB6D6BD" w14:textId="5B526684" w:rsidR="00F939FE" w:rsidRPr="002C1226" w:rsidRDefault="00F939FE" w:rsidP="002C1226">
      <w:pPr>
        <w:pStyle w:val="Akapitzlist"/>
        <w:numPr>
          <w:ilvl w:val="1"/>
          <w:numId w:val="12"/>
        </w:numPr>
        <w:spacing w:line="360" w:lineRule="auto"/>
        <w:ind w:left="709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wyszukać nabór nr FERC.02.01-IP.01-001/23 w systemie CST2021, który jest dostępny pod adresem https://wod.cst2021.gov.pl</w:t>
      </w:r>
      <w:r w:rsidR="007B693E"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6EDB293E" w14:textId="2CCA262F" w:rsidR="00B66C54" w:rsidRPr="002C1226" w:rsidRDefault="00342C52" w:rsidP="002C1226">
      <w:pPr>
        <w:pStyle w:val="Akapitzlist"/>
        <w:numPr>
          <w:ilvl w:val="1"/>
          <w:numId w:val="12"/>
        </w:numPr>
        <w:spacing w:line="360" w:lineRule="auto"/>
        <w:ind w:left="709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wypełnić </w:t>
      </w:r>
      <w:r w:rsidR="00B66C54" w:rsidRPr="002C1226">
        <w:rPr>
          <w:rFonts w:ascii="Calibri" w:hAnsi="Calibri" w:cs="Calibri"/>
          <w:color w:val="000000" w:themeColor="text1"/>
          <w:sz w:val="24"/>
          <w:szCs w:val="24"/>
        </w:rPr>
        <w:t>wniosek na formularzu dostępny</w:t>
      </w:r>
      <w:r w:rsidR="00C171E1" w:rsidRPr="002C1226">
        <w:rPr>
          <w:rFonts w:ascii="Calibri" w:hAnsi="Calibri" w:cs="Calibri"/>
          <w:color w:val="000000" w:themeColor="text1"/>
          <w:sz w:val="24"/>
          <w:szCs w:val="24"/>
        </w:rPr>
        <w:t>m</w:t>
      </w:r>
      <w:r w:rsidR="00B66C5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 systemie CST2021</w:t>
      </w:r>
      <w:r w:rsidR="001D562B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9636A0" w:rsidRPr="002C1226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1D562B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którym mowa</w:t>
      </w:r>
      <w:r w:rsidR="007B693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 pkt</w:t>
      </w:r>
      <w:r w:rsidR="001D562B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A24AE" w:rsidRPr="002C1226">
        <w:rPr>
          <w:rFonts w:ascii="Calibri" w:hAnsi="Calibri" w:cs="Calibri"/>
          <w:color w:val="000000" w:themeColor="text1"/>
          <w:sz w:val="24"/>
          <w:szCs w:val="24"/>
        </w:rPr>
        <w:t>2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636A0" w:rsidRPr="002C1226">
        <w:rPr>
          <w:rFonts w:ascii="Calibri" w:hAnsi="Calibri" w:cs="Calibri"/>
          <w:color w:val="000000" w:themeColor="text1"/>
          <w:sz w:val="24"/>
          <w:szCs w:val="24"/>
        </w:rPr>
        <w:t>powyżej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01039E83" w14:textId="5D1717B6" w:rsidR="00B66C54" w:rsidRPr="002C1226" w:rsidRDefault="00342C52" w:rsidP="002C1226">
      <w:pPr>
        <w:pStyle w:val="Akapitzlist"/>
        <w:numPr>
          <w:ilvl w:val="1"/>
          <w:numId w:val="12"/>
        </w:numPr>
        <w:spacing w:line="360" w:lineRule="auto"/>
        <w:ind w:left="709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wysłać </w:t>
      </w:r>
      <w:r w:rsidR="00B66C54" w:rsidRPr="002C1226">
        <w:rPr>
          <w:rFonts w:ascii="Calibri" w:hAnsi="Calibri" w:cs="Calibri"/>
          <w:color w:val="000000" w:themeColor="text1"/>
          <w:sz w:val="24"/>
          <w:szCs w:val="24"/>
        </w:rPr>
        <w:t>wniosek w systemie CST2021 poprzez kliknięcie opcji „</w:t>
      </w:r>
      <w:r w:rsidR="001D562B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Prześlij”, a następnie wygenerować wysłany wniosek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formacie </w:t>
      </w:r>
      <w:r w:rsidR="001D562B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PDF. Wysłany wniosek powinien mieć status „Przesłany” oraz </w:t>
      </w:r>
      <w:r w:rsidR="00C171E1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automatycznie </w:t>
      </w:r>
      <w:r w:rsidR="001D562B" w:rsidRPr="002C1226">
        <w:rPr>
          <w:rFonts w:ascii="Calibri" w:hAnsi="Calibri" w:cs="Calibri"/>
          <w:color w:val="000000" w:themeColor="text1"/>
          <w:sz w:val="24"/>
          <w:szCs w:val="24"/>
        </w:rPr>
        <w:t>nadany numer i sumę kontrolną.</w:t>
      </w:r>
      <w:r w:rsidR="00C171E1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 systemie CST2021 </w:t>
      </w:r>
      <w:r w:rsidR="00EB3DD8" w:rsidRPr="002C1226">
        <w:rPr>
          <w:rFonts w:ascii="Calibri" w:hAnsi="Calibri" w:cs="Calibri"/>
          <w:color w:val="000000" w:themeColor="text1"/>
          <w:sz w:val="24"/>
          <w:szCs w:val="24"/>
        </w:rPr>
        <w:t>Wniosk</w:t>
      </w:r>
      <w:r w:rsidR="008E3772" w:rsidRPr="002C1226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EB3DD8" w:rsidRPr="002C1226">
        <w:rPr>
          <w:rFonts w:ascii="Calibri" w:hAnsi="Calibri" w:cs="Calibri"/>
          <w:color w:val="000000" w:themeColor="text1"/>
          <w:sz w:val="24"/>
          <w:szCs w:val="24"/>
        </w:rPr>
        <w:t>dawca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171E1" w:rsidRPr="002C1226">
        <w:rPr>
          <w:rFonts w:ascii="Calibri" w:hAnsi="Calibri" w:cs="Calibri"/>
          <w:color w:val="000000" w:themeColor="text1"/>
          <w:sz w:val="24"/>
          <w:szCs w:val="24"/>
        </w:rPr>
        <w:t>nie załącza załączników</w:t>
      </w:r>
      <w:r w:rsidR="000727B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do wniosku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3F1701DE" w14:textId="259EEBF0" w:rsidR="0024039D" w:rsidRPr="002C1226" w:rsidRDefault="00917FCF" w:rsidP="002C1226">
      <w:pPr>
        <w:pStyle w:val="Akapitzlist"/>
        <w:numPr>
          <w:ilvl w:val="1"/>
          <w:numId w:val="12"/>
        </w:numPr>
        <w:spacing w:line="360" w:lineRule="auto"/>
        <w:ind w:left="709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wygenerowany przez system CTS2021 </w:t>
      </w:r>
      <w:r w:rsidR="00342C52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wniosek </w:t>
      </w:r>
      <w:r w:rsidR="001D562B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="00342C52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formacie </w:t>
      </w:r>
      <w:r w:rsidR="001D562B" w:rsidRPr="002C1226">
        <w:rPr>
          <w:rFonts w:ascii="Calibri" w:hAnsi="Calibri" w:cs="Calibri"/>
          <w:color w:val="000000" w:themeColor="text1"/>
          <w:sz w:val="24"/>
          <w:szCs w:val="24"/>
        </w:rPr>
        <w:t>PDF wraz z wymaganym</w:t>
      </w:r>
      <w:r w:rsidR="0097237C" w:rsidRPr="002C1226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1D562B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załącznikami, podpisane kwalifikowanym podpisem elektronicznym, wysłać na adres skrzynki </w:t>
      </w:r>
      <w:r w:rsidR="00A61171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ION </w:t>
      </w:r>
      <w:r w:rsidR="001D562B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na platformie </w:t>
      </w:r>
      <w:proofErr w:type="spellStart"/>
      <w:r w:rsidR="001D562B" w:rsidRPr="002C1226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009636A0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dostępnej pod adresem</w:t>
      </w:r>
      <w:r w:rsidR="0070476F" w:rsidRPr="002C1226">
        <w:rPr>
          <w:rFonts w:ascii="Calibri" w:hAnsi="Calibri" w:cs="Calibri"/>
          <w:color w:val="000000" w:themeColor="text1"/>
          <w:sz w:val="24"/>
          <w:szCs w:val="24"/>
        </w:rPr>
        <w:t>: /2yki7sk30g/</w:t>
      </w:r>
      <w:proofErr w:type="spellStart"/>
      <w:r w:rsidR="0070476F" w:rsidRPr="002C1226">
        <w:rPr>
          <w:rFonts w:ascii="Calibri" w:hAnsi="Calibri" w:cs="Calibri"/>
          <w:color w:val="000000" w:themeColor="text1"/>
          <w:sz w:val="24"/>
          <w:szCs w:val="24"/>
        </w:rPr>
        <w:t>SkrytkaESP</w:t>
      </w:r>
      <w:proofErr w:type="spellEnd"/>
      <w:r w:rsidR="00BB6E9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. Suma kontrolna złożonego wniosku w formacie PDF </w:t>
      </w:r>
      <w:r w:rsidR="0097237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wysłanego </w:t>
      </w:r>
      <w:r w:rsidR="00342C52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za pośrednictwem platformy </w:t>
      </w:r>
      <w:proofErr w:type="spellStart"/>
      <w:r w:rsidR="00BB6E9E" w:rsidRPr="002C1226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00BB6E9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musi być tożsama z sumą kontrolną wniosku przesłanego w systemie CST2021.</w:t>
      </w:r>
    </w:p>
    <w:p w14:paraId="17F3B6F6" w14:textId="6227A919" w:rsidR="003C187C" w:rsidRPr="002C1226" w:rsidRDefault="003C187C" w:rsidP="002C1226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Termin na złożenie wniosku, o którym mowa w ust. </w:t>
      </w:r>
      <w:r w:rsidR="007B693E" w:rsidRPr="002C1226">
        <w:rPr>
          <w:rFonts w:ascii="Calibri" w:hAnsi="Calibri" w:cs="Calibri"/>
          <w:color w:val="000000" w:themeColor="text1"/>
          <w:sz w:val="24"/>
          <w:szCs w:val="24"/>
        </w:rPr>
        <w:t>1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powyżej, uważa się za zachowany jeżeli po jego rozpoczęciu, a przed jego upływem, wniosek </w:t>
      </w:r>
      <w:r w:rsidR="00C92BD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wraz z załącznikami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zostanie wysłany na adres skrzynki </w:t>
      </w:r>
      <w:r w:rsidR="00A61171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ION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na platformie </w:t>
      </w:r>
      <w:proofErr w:type="spellStart"/>
      <w:r w:rsidRPr="002C1226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o którym mowa w ust. </w:t>
      </w:r>
      <w:r w:rsidR="007B693E" w:rsidRPr="002C1226">
        <w:rPr>
          <w:rFonts w:ascii="Calibri" w:hAnsi="Calibri" w:cs="Calibri"/>
          <w:color w:val="000000" w:themeColor="text1"/>
          <w:sz w:val="24"/>
          <w:szCs w:val="24"/>
        </w:rPr>
        <w:t>5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pkt </w:t>
      </w:r>
      <w:r w:rsidR="006A24AE" w:rsidRPr="002C1226">
        <w:rPr>
          <w:rFonts w:ascii="Calibri" w:hAnsi="Calibri" w:cs="Calibri"/>
          <w:color w:val="000000" w:themeColor="text1"/>
          <w:sz w:val="24"/>
          <w:szCs w:val="24"/>
        </w:rPr>
        <w:t>5</w:t>
      </w:r>
      <w:r w:rsidR="00AB4DB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powyżej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co zostanie potwierdzone na Urzędowym Poświadczeniu Przedłożenia (UPP) wygenerowanym przez </w:t>
      </w:r>
      <w:r w:rsidR="00F0504C" w:rsidRPr="002C1226">
        <w:rPr>
          <w:rFonts w:ascii="Calibri" w:hAnsi="Calibri" w:cs="Calibri"/>
          <w:color w:val="000000" w:themeColor="text1"/>
          <w:sz w:val="24"/>
          <w:szCs w:val="24"/>
        </w:rPr>
        <w:t>platformę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2C1226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C171E1" w:rsidRPr="002C1226">
        <w:rPr>
          <w:rFonts w:ascii="Calibri" w:hAnsi="Calibri" w:cs="Calibri"/>
          <w:color w:val="000000" w:themeColor="text1"/>
          <w:sz w:val="24"/>
          <w:szCs w:val="24"/>
        </w:rPr>
        <w:t>Wysłanie wniosku wyłącznie w systemie CST2021 nie jest równoznaczne ze skutecznym złożeniem wniosku</w:t>
      </w:r>
      <w:r w:rsidR="006A24A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i nie podlega wezwaniu do uzupełnienia</w:t>
      </w:r>
      <w:r w:rsidR="00C171E1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9C2A667" w14:textId="2EE6344F" w:rsidR="00EC5B49" w:rsidRPr="002C1226" w:rsidRDefault="7E1047E4" w:rsidP="002C1226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Wypełniając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050F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i składając 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wniosek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należy kierować się </w:t>
      </w:r>
      <w:r w:rsidR="00F0504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postanowieniami </w:t>
      </w:r>
      <w:r w:rsidR="008E3772" w:rsidRPr="002C1226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nstrukcji </w:t>
      </w:r>
      <w:r w:rsidR="00B66C54" w:rsidRPr="002C1226">
        <w:rPr>
          <w:rFonts w:ascii="Calibri" w:hAnsi="Calibri" w:cs="Calibri"/>
          <w:color w:val="000000" w:themeColor="text1"/>
          <w:sz w:val="24"/>
          <w:szCs w:val="24"/>
        </w:rPr>
        <w:t>wypełniania wniosku</w:t>
      </w:r>
      <w:r w:rsidR="00D472A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o dofinansowanie</w:t>
      </w:r>
      <w:r w:rsidR="00AB4DBE" w:rsidRPr="002C1226">
        <w:rPr>
          <w:rFonts w:ascii="Calibri" w:hAnsi="Calibri" w:cs="Calibri"/>
          <w:color w:val="000000" w:themeColor="text1"/>
          <w:sz w:val="24"/>
          <w:szCs w:val="24"/>
        </w:rPr>
        <w:t>, która</w:t>
      </w:r>
      <w:r w:rsidR="008E3772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stanowi załącznik nr 1 do Regulaminu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FCEF2E4" w14:textId="28282039" w:rsidR="009636A0" w:rsidRPr="002C1226" w:rsidRDefault="3290D3CE" w:rsidP="002C1226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Wniosek złożon</w:t>
      </w:r>
      <w:r w:rsidR="39FB5C08" w:rsidRPr="002C1226">
        <w:rPr>
          <w:rFonts w:ascii="Calibri" w:hAnsi="Calibri" w:cs="Calibri"/>
          <w:color w:val="000000" w:themeColor="text1"/>
          <w:sz w:val="24"/>
          <w:szCs w:val="24"/>
        </w:rPr>
        <w:t>y po terminie</w:t>
      </w:r>
      <w:r w:rsidR="53CCC760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6F7ED5D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 którym mowa w ust. </w:t>
      </w:r>
      <w:r w:rsidR="007B693E" w:rsidRPr="002C1226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6F7ED5D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0504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albo </w:t>
      </w:r>
      <w:r w:rsidR="674B1A91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sposób inny niż wskazano w ust. </w:t>
      </w:r>
      <w:r w:rsidR="00FF7F35" w:rsidRPr="002C1226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842C55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powyżej</w:t>
      </w:r>
      <w:r w:rsidR="674B1A91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pozostawia się bez rozpatrzenia.</w:t>
      </w:r>
      <w:bookmarkStart w:id="1" w:name="_Hlk128985901"/>
      <w:r w:rsidR="00A86000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bookmarkEnd w:id="1"/>
    </w:p>
    <w:p w14:paraId="4F69BE1B" w14:textId="268F0920" w:rsidR="00CF0088" w:rsidRPr="002C1226" w:rsidRDefault="00EB3DD8" w:rsidP="002C1226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17367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może wskazać inną niż przewidziana w ust. </w:t>
      </w:r>
      <w:r w:rsidR="00FF7F35" w:rsidRPr="002C1226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17367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powyżej formę złożenia wniosku, w szczególności w sytuacji awarii </w:t>
      </w:r>
      <w:r w:rsidR="009113E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platformy </w:t>
      </w:r>
      <w:proofErr w:type="spellStart"/>
      <w:r w:rsidR="0017367E" w:rsidRPr="002C1226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0017367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24A2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lub </w:t>
      </w:r>
      <w:r w:rsidR="0017367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problemów technicznych z systemem CST2021. W przypadku awarii </w:t>
      </w:r>
      <w:r w:rsidR="009113E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platformy </w:t>
      </w:r>
      <w:proofErr w:type="spellStart"/>
      <w:r w:rsidR="0017367E" w:rsidRPr="002C1226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0017367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lub wystąpienia problemów technicznych z </w:t>
      </w:r>
      <w:r w:rsidR="0017367E" w:rsidRPr="002C1226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systemem CST2021,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ION </w:t>
      </w:r>
      <w:r w:rsidR="0017367E" w:rsidRPr="002C1226">
        <w:rPr>
          <w:rFonts w:ascii="Calibri" w:hAnsi="Calibri" w:cs="Calibri"/>
          <w:color w:val="000000" w:themeColor="text1"/>
          <w:sz w:val="24"/>
          <w:szCs w:val="24"/>
        </w:rPr>
        <w:t>niezwłocznie poinformuje na swojej stronie internetowej o sposobie wypełnienia i złożenia wniosku wraz z załącznikami.</w:t>
      </w:r>
    </w:p>
    <w:p w14:paraId="6DD9AB95" w14:textId="77777777" w:rsidR="00863562" w:rsidRPr="002C1226" w:rsidRDefault="00213B38" w:rsidP="002C1226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przypadku złożenia przez </w:t>
      </w:r>
      <w:r w:rsidR="00EB3DD8" w:rsidRPr="002C1226">
        <w:rPr>
          <w:rFonts w:ascii="Calibri" w:hAnsi="Calibri" w:cs="Calibri"/>
          <w:color w:val="000000" w:themeColor="text1"/>
          <w:sz w:val="24"/>
          <w:szCs w:val="24"/>
        </w:rPr>
        <w:t>Wnioskodawcę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w sytuacji określonej w ust. </w:t>
      </w:r>
      <w:r w:rsidR="003B7C2A" w:rsidRPr="002C1226">
        <w:rPr>
          <w:rFonts w:ascii="Calibri" w:hAnsi="Calibri" w:cs="Calibri"/>
          <w:color w:val="000000" w:themeColor="text1"/>
          <w:sz w:val="24"/>
          <w:szCs w:val="24"/>
        </w:rPr>
        <w:t>9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powyżej, wniosku w więcej niż jednej formie, rozpatrywany będzie wyłącznie wniosek o najwcześniejszej dacie wpływu do </w:t>
      </w:r>
      <w:r w:rsidR="00EB3DD8" w:rsidRPr="002C122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378A4F7" w14:textId="77777777" w:rsidR="00863562" w:rsidRPr="002C1226" w:rsidRDefault="3290D3CE" w:rsidP="002C1226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Po</w:t>
      </w:r>
      <w:r w:rsidR="1943DB8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złożeniu wniosku</w:t>
      </w:r>
      <w:r w:rsidR="00EB3DD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ION</w:t>
      </w:r>
      <w:r w:rsidRPr="002C1226">
        <w:rPr>
          <w:rFonts w:ascii="Calibri" w:hAnsi="Calibri" w:cs="Calibri"/>
          <w:color w:val="000000" w:themeColor="text1"/>
          <w:spacing w:val="-1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dokonuje</w:t>
      </w:r>
      <w:r w:rsidRPr="002C1226">
        <w:rPr>
          <w:rFonts w:ascii="Calibri" w:hAnsi="Calibri" w:cs="Calibri"/>
          <w:color w:val="000000" w:themeColor="text1"/>
          <w:spacing w:val="-13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doręczeń</w:t>
      </w:r>
      <w:r w:rsidRPr="002C1226">
        <w:rPr>
          <w:rFonts w:ascii="Calibri" w:hAnsi="Calibri" w:cs="Calibri"/>
          <w:color w:val="000000" w:themeColor="text1"/>
          <w:spacing w:val="-14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za</w:t>
      </w:r>
      <w:r w:rsidRPr="002C1226">
        <w:rPr>
          <w:rFonts w:ascii="Calibri" w:hAnsi="Calibri" w:cs="Calibri"/>
          <w:color w:val="000000" w:themeColor="text1"/>
          <w:spacing w:val="-12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pośrednictwem</w:t>
      </w:r>
      <w:r w:rsidRPr="002C1226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="009113E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platformy </w:t>
      </w:r>
      <w:proofErr w:type="spellStart"/>
      <w:r w:rsidRPr="002C1226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00A626E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lub w sposób określony w KPA dla pism wnoszonych w innej formie niż forma dokumentu elektronicznego</w:t>
      </w:r>
      <w:r w:rsidR="1943DB8A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58D04CB4" w14:textId="585DD51C" w:rsidR="00863562" w:rsidRPr="002C1226" w:rsidRDefault="00A72239" w:rsidP="002C1226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Za dzień doręczenia </w:t>
      </w:r>
      <w:r w:rsidR="00A47AC3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pisma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każdorazowo uznaje się dzień wygenerowania </w:t>
      </w:r>
      <w:r w:rsidR="000A652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przez </w:t>
      </w:r>
      <w:r w:rsidR="009113E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platformę </w:t>
      </w:r>
      <w:proofErr w:type="spellStart"/>
      <w:r w:rsidR="000A6526" w:rsidRPr="002C1226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000A652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potwierdzenia UPP</w:t>
      </w:r>
      <w:r w:rsidR="009113E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dla danej wysyłki</w:t>
      </w:r>
      <w:r w:rsidR="00FF67F2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doręczanej do ION oraz potwierdzeń UPP/UPD dla danej wysyłki doręczanej do Wnioskodawcy.</w:t>
      </w:r>
    </w:p>
    <w:p w14:paraId="5B0E51F7" w14:textId="77777777" w:rsidR="00863562" w:rsidRPr="002C1226" w:rsidRDefault="00EB3DD8" w:rsidP="002C1226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musi posiadać </w:t>
      </w:r>
      <w:r w:rsidR="00971D73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konto w systemie CST2021, 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aktywną skrzynkę podawczą na </w:t>
      </w:r>
      <w:r w:rsidR="000B2001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platformie </w:t>
      </w:r>
      <w:proofErr w:type="spellStart"/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oraz adresy e-mail wskazane we wniosku.</w:t>
      </w:r>
    </w:p>
    <w:p w14:paraId="37DB511F" w14:textId="77777777" w:rsidR="00863562" w:rsidRPr="002C1226" w:rsidRDefault="00EA522A" w:rsidP="002C1226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000B2001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niezwłocznie informuje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0B2001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o zmianie danych teleadresowych, która nastąpiła w trakcie trwania naboru.</w:t>
      </w:r>
    </w:p>
    <w:p w14:paraId="7A4381A3" w14:textId="22C56DC3" w:rsidR="00392AEA" w:rsidRPr="002C1226" w:rsidRDefault="000B2001" w:rsidP="002C1226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Odpowiedzialność za brak skutecznych kanałów szybkiej komunikacji, o których mowa powyżej, leży po stronie </w:t>
      </w:r>
      <w:r w:rsidR="00EA522A" w:rsidRPr="002C1226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. Nieprawidłowe działanie skrzynki </w:t>
      </w:r>
      <w:r w:rsidR="006139AB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na platformie </w:t>
      </w:r>
      <w:proofErr w:type="spellStart"/>
      <w:r w:rsidR="006139AB" w:rsidRPr="002C1226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po stronie </w:t>
      </w:r>
      <w:r w:rsidR="00EA522A" w:rsidRPr="002C1226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nie stanowi przesłanki do uznania, iż doręczenie </w:t>
      </w:r>
      <w:r w:rsidR="004E3719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dokonane przez </w:t>
      </w:r>
      <w:r w:rsidR="00EA522A" w:rsidRPr="002C122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4E3719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jest nieskuteczne.</w:t>
      </w:r>
      <w:r w:rsidR="00B516F2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Wskazanie nieaktywnych</w:t>
      </w:r>
      <w:r w:rsidR="009C02AF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24A2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lub </w:t>
      </w:r>
      <w:r w:rsidR="00B516F2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nieprawidłowych adresów email/adresu skrzynki </w:t>
      </w:r>
      <w:proofErr w:type="spellStart"/>
      <w:r w:rsidR="00B516F2" w:rsidRPr="002C1226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00B516F2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24A2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we wniosku </w:t>
      </w:r>
      <w:r w:rsidR="00B516F2" w:rsidRPr="002C1226">
        <w:rPr>
          <w:rFonts w:ascii="Calibri" w:hAnsi="Calibri" w:cs="Calibri"/>
          <w:color w:val="000000" w:themeColor="text1"/>
          <w:sz w:val="24"/>
          <w:szCs w:val="24"/>
        </w:rPr>
        <w:t>skutkuje pozostawieniem wniosku bez rozpatrzenia.</w:t>
      </w:r>
    </w:p>
    <w:p w14:paraId="7E897F9F" w14:textId="77777777" w:rsidR="00392AEA" w:rsidRPr="002C1226" w:rsidRDefault="000B2001" w:rsidP="002C1226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Wezwani</w:t>
      </w:r>
      <w:r w:rsidR="00DD3EBD" w:rsidRPr="002C1226">
        <w:rPr>
          <w:rFonts w:ascii="Calibri" w:hAnsi="Calibri" w:cs="Calibri"/>
          <w:color w:val="000000" w:themeColor="text1"/>
          <w:sz w:val="24"/>
          <w:szCs w:val="24"/>
        </w:rPr>
        <w:t>a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, o których mowa w § 7 ust. 4 i § 8 ust. 1</w:t>
      </w:r>
      <w:r w:rsidR="0084548F" w:rsidRPr="002C1226">
        <w:rPr>
          <w:rFonts w:ascii="Calibri" w:hAnsi="Calibri" w:cs="Calibri"/>
          <w:color w:val="000000" w:themeColor="text1"/>
          <w:sz w:val="24"/>
          <w:szCs w:val="24"/>
        </w:rPr>
        <w:t>2 i 14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są wysyłane na adres skrzynki </w:t>
      </w:r>
      <w:r w:rsidR="00EA522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Wnioskodawcy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na platformie </w:t>
      </w:r>
      <w:proofErr w:type="spellStart"/>
      <w:r w:rsidRPr="002C1226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wskazany we wniosku.</w:t>
      </w:r>
    </w:p>
    <w:p w14:paraId="7CA92408" w14:textId="77777777" w:rsidR="00392AEA" w:rsidRPr="002C1226" w:rsidRDefault="000B2001" w:rsidP="002C1226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 tym samym dniu</w:t>
      </w:r>
      <w:r w:rsidR="007C59EF" w:rsidRPr="002C1226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 którym </w:t>
      </w:r>
      <w:r w:rsidR="000B7251" w:rsidRPr="002C1226">
        <w:rPr>
          <w:rFonts w:ascii="Calibri" w:hAnsi="Calibri" w:cs="Calibri"/>
          <w:color w:val="000000" w:themeColor="text1"/>
          <w:sz w:val="24"/>
          <w:szCs w:val="24"/>
        </w:rPr>
        <w:t>wezwania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o </w:t>
      </w:r>
      <w:r w:rsidR="000B7251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których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mowa w ust. 1</w:t>
      </w:r>
      <w:r w:rsidR="00E7065B" w:rsidRPr="002C1226">
        <w:rPr>
          <w:rFonts w:ascii="Calibri" w:hAnsi="Calibri" w:cs="Calibri"/>
          <w:color w:val="000000" w:themeColor="text1"/>
          <w:sz w:val="24"/>
          <w:szCs w:val="24"/>
        </w:rPr>
        <w:t>6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powyżej</w:t>
      </w:r>
      <w:r w:rsidR="005B603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zostaną wysłane na adres skrzynki </w:t>
      </w:r>
      <w:r w:rsidR="00EA522A" w:rsidRPr="002C1226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="005B603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na platformie </w:t>
      </w:r>
      <w:proofErr w:type="spellStart"/>
      <w:r w:rsidR="005B6037" w:rsidRPr="002C1226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005B603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co zostanie potwierdzone UPP wygenerowanym przez platformę </w:t>
      </w:r>
      <w:proofErr w:type="spellStart"/>
      <w:r w:rsidR="005B6037" w:rsidRPr="002C1226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7C59EF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systemie CST2021 </w:t>
      </w:r>
      <w:r w:rsidR="00396400" w:rsidRPr="002C1226">
        <w:rPr>
          <w:rFonts w:ascii="Calibri" w:hAnsi="Calibri" w:cs="Calibri"/>
          <w:color w:val="000000" w:themeColor="text1"/>
          <w:sz w:val="24"/>
          <w:szCs w:val="24"/>
        </w:rPr>
        <w:t>generowane będ</w:t>
      </w:r>
      <w:r w:rsidR="00ED2842" w:rsidRPr="002C1226">
        <w:rPr>
          <w:rFonts w:ascii="Calibri" w:hAnsi="Calibri" w:cs="Calibri"/>
          <w:color w:val="000000" w:themeColor="text1"/>
          <w:sz w:val="24"/>
          <w:szCs w:val="24"/>
        </w:rPr>
        <w:t>ą</w:t>
      </w:r>
      <w:r w:rsidR="007C59EF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komunikat</w:t>
      </w:r>
      <w:r w:rsidR="00ED2842" w:rsidRPr="002C1226">
        <w:rPr>
          <w:rFonts w:ascii="Calibri" w:hAnsi="Calibri" w:cs="Calibri"/>
          <w:color w:val="000000" w:themeColor="text1"/>
          <w:sz w:val="24"/>
          <w:szCs w:val="24"/>
        </w:rPr>
        <w:t>y</w:t>
      </w:r>
      <w:r w:rsidR="007C59EF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informując</w:t>
      </w:r>
      <w:r w:rsidR="00ED2842" w:rsidRPr="002C1226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7C59EF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o </w:t>
      </w:r>
      <w:r w:rsidR="00ED2842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każdorazowym </w:t>
      </w:r>
      <w:r w:rsidR="007C59EF" w:rsidRPr="002C1226">
        <w:rPr>
          <w:rFonts w:ascii="Calibri" w:hAnsi="Calibri" w:cs="Calibri"/>
          <w:color w:val="000000" w:themeColor="text1"/>
          <w:sz w:val="24"/>
          <w:szCs w:val="24"/>
        </w:rPr>
        <w:t>wysłaniu wezwania</w:t>
      </w:r>
      <w:r w:rsidR="009B56A3" w:rsidRPr="002C1226">
        <w:rPr>
          <w:rFonts w:ascii="Calibri" w:hAnsi="Calibri" w:cs="Calibri"/>
          <w:color w:val="000000" w:themeColor="text1"/>
          <w:sz w:val="24"/>
          <w:szCs w:val="24"/>
        </w:rPr>
        <w:t>. J</w:t>
      </w:r>
      <w:r w:rsidR="007C59EF" w:rsidRPr="002C1226">
        <w:rPr>
          <w:rFonts w:ascii="Calibri" w:hAnsi="Calibri" w:cs="Calibri"/>
          <w:color w:val="000000" w:themeColor="text1"/>
          <w:sz w:val="24"/>
          <w:szCs w:val="24"/>
        </w:rPr>
        <w:t>ednocześnie</w:t>
      </w:r>
      <w:r w:rsidR="009B56A3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nastąpi odblokowanie wniosku i będzie możliwa jego edycja.</w:t>
      </w:r>
    </w:p>
    <w:p w14:paraId="405E043C" w14:textId="5FA6D6AF" w:rsidR="00AE63E7" w:rsidRPr="002C1226" w:rsidRDefault="00AE63E7" w:rsidP="002C1226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="0097237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celu </w:t>
      </w:r>
      <w:r w:rsidR="0005644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udzielenia odpowiedzi na </w:t>
      </w:r>
      <w:r w:rsidR="00133CB5" w:rsidRPr="002C1226">
        <w:rPr>
          <w:rFonts w:ascii="Calibri" w:hAnsi="Calibri" w:cs="Calibri"/>
          <w:color w:val="000000" w:themeColor="text1"/>
          <w:sz w:val="24"/>
          <w:szCs w:val="24"/>
        </w:rPr>
        <w:t>wezwania</w:t>
      </w:r>
      <w:r w:rsidR="0005644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o </w:t>
      </w:r>
      <w:r w:rsidR="00133CB5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których </w:t>
      </w:r>
      <w:r w:rsidR="0005644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mowa w ust. </w:t>
      </w:r>
      <w:r w:rsidR="00D40DE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16 </w:t>
      </w:r>
      <w:r w:rsidR="0005644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powyżej, w tym </w:t>
      </w:r>
      <w:r w:rsidR="0097237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dokonania i złożenia korekty wniosku, </w:t>
      </w:r>
      <w:r w:rsidR="00EA522A" w:rsidRPr="002C1226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0097237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33CB5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zobowiązany jest </w:t>
      </w:r>
      <w:r w:rsidR="0097237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wykonać </w:t>
      </w:r>
      <w:r w:rsidR="00133CB5" w:rsidRPr="002C1226">
        <w:rPr>
          <w:rFonts w:ascii="Calibri" w:hAnsi="Calibri" w:cs="Calibri"/>
          <w:color w:val="000000" w:themeColor="text1"/>
          <w:sz w:val="24"/>
          <w:szCs w:val="24"/>
        </w:rPr>
        <w:t>następując</w:t>
      </w:r>
      <w:r w:rsidR="001F4D9C" w:rsidRPr="002C1226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133CB5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7237C" w:rsidRPr="002C1226">
        <w:rPr>
          <w:rFonts w:ascii="Calibri" w:hAnsi="Calibri" w:cs="Calibri"/>
          <w:color w:val="000000" w:themeColor="text1"/>
          <w:sz w:val="24"/>
          <w:szCs w:val="24"/>
        </w:rPr>
        <w:t>czynności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:</w:t>
      </w:r>
    </w:p>
    <w:p w14:paraId="7E25ED0A" w14:textId="033F80A0" w:rsidR="00AE63E7" w:rsidRPr="002C1226" w:rsidRDefault="00133CB5" w:rsidP="002C1226">
      <w:pPr>
        <w:pStyle w:val="Akapitzlist"/>
        <w:numPr>
          <w:ilvl w:val="1"/>
          <w:numId w:val="12"/>
        </w:numPr>
        <w:tabs>
          <w:tab w:val="left" w:pos="709"/>
        </w:tabs>
        <w:spacing w:line="360" w:lineRule="auto"/>
        <w:ind w:left="709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skorygować </w:t>
      </w:r>
      <w:r w:rsidR="00AE63E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wniosek na </w:t>
      </w:r>
      <w:r w:rsidR="00A47AC3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odblokowanym </w:t>
      </w:r>
      <w:r w:rsidR="00AE63E7" w:rsidRPr="002C1226">
        <w:rPr>
          <w:rFonts w:ascii="Calibri" w:hAnsi="Calibri" w:cs="Calibri"/>
          <w:color w:val="000000" w:themeColor="text1"/>
          <w:sz w:val="24"/>
          <w:szCs w:val="24"/>
        </w:rPr>
        <w:t>formularzu dostępnym w systemie CST2021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1CC8F913" w14:textId="7FE6F41C" w:rsidR="00AE63E7" w:rsidRPr="002C1226" w:rsidRDefault="00133CB5" w:rsidP="002C1226">
      <w:pPr>
        <w:pStyle w:val="Akapitzlist"/>
        <w:numPr>
          <w:ilvl w:val="1"/>
          <w:numId w:val="12"/>
        </w:numPr>
        <w:tabs>
          <w:tab w:val="left" w:pos="709"/>
        </w:tabs>
        <w:spacing w:line="360" w:lineRule="auto"/>
        <w:ind w:left="709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wysłać </w:t>
      </w:r>
      <w:r w:rsidR="00A47AC3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skorygowany </w:t>
      </w:r>
      <w:r w:rsidR="00AE63E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wniosek w systemie CST2021 poprzez kliknięcie opcji „Prześlij”, a następnie wygenerować wysłany wniosek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w formacie</w:t>
      </w:r>
      <w:r w:rsidR="00AE63E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PDF. Wysłany wniosek powinien mieć status „</w:t>
      </w:r>
      <w:r w:rsidR="00570707" w:rsidRPr="002C1226">
        <w:rPr>
          <w:rFonts w:ascii="Calibri" w:hAnsi="Calibri" w:cs="Calibri"/>
          <w:color w:val="000000" w:themeColor="text1"/>
          <w:sz w:val="24"/>
          <w:szCs w:val="24"/>
        </w:rPr>
        <w:t>W trakcie oceny</w:t>
      </w:r>
      <w:r w:rsidR="00AE63E7" w:rsidRPr="002C1226">
        <w:rPr>
          <w:rFonts w:ascii="Calibri" w:hAnsi="Calibri" w:cs="Calibri"/>
          <w:color w:val="000000" w:themeColor="text1"/>
          <w:sz w:val="24"/>
          <w:szCs w:val="24"/>
        </w:rPr>
        <w:t>” oraz automatycznie nada</w:t>
      </w:r>
      <w:r w:rsidR="00570707" w:rsidRPr="002C1226">
        <w:rPr>
          <w:rFonts w:ascii="Calibri" w:hAnsi="Calibri" w:cs="Calibri"/>
          <w:color w:val="000000" w:themeColor="text1"/>
          <w:sz w:val="24"/>
          <w:szCs w:val="24"/>
        </w:rPr>
        <w:t>ną nową</w:t>
      </w:r>
      <w:r w:rsidR="00AE63E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sumę kontrolną. </w:t>
      </w:r>
      <w:r w:rsidR="0067197F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Jeśli załączniki wymagały poprawy lub uzupełnienia, to nie załącza się ich </w:t>
      </w:r>
      <w:r w:rsidR="00B0336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do wniosku </w:t>
      </w:r>
      <w:r w:rsidR="0067197F" w:rsidRPr="002C1226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AE63E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systemie CST2021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412AFBC0" w14:textId="794B4684" w:rsidR="00AE63E7" w:rsidRPr="002C1226" w:rsidRDefault="00133CB5" w:rsidP="002C1226">
      <w:pPr>
        <w:pStyle w:val="Akapitzlist"/>
        <w:numPr>
          <w:ilvl w:val="1"/>
          <w:numId w:val="12"/>
        </w:numPr>
        <w:tabs>
          <w:tab w:val="left" w:pos="709"/>
        </w:tabs>
        <w:spacing w:line="360" w:lineRule="auto"/>
        <w:ind w:left="709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wniosek </w:t>
      </w:r>
      <w:r w:rsidR="00AE63E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formacie </w:t>
      </w:r>
      <w:r w:rsidR="00AE63E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PDF wraz z </w:t>
      </w:r>
      <w:r w:rsidR="0097237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ewentualnymi </w:t>
      </w:r>
      <w:r w:rsidR="00AE63E7" w:rsidRPr="002C1226">
        <w:rPr>
          <w:rFonts w:ascii="Calibri" w:hAnsi="Calibri" w:cs="Calibri"/>
          <w:color w:val="000000" w:themeColor="text1"/>
          <w:sz w:val="24"/>
          <w:szCs w:val="24"/>
        </w:rPr>
        <w:t>wymaganym</w:t>
      </w:r>
      <w:r w:rsidR="0097237C" w:rsidRPr="002C1226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AE63E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załącznikami</w:t>
      </w:r>
      <w:r w:rsidR="003D447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lub pismem zawierającym wyjaśnienia</w:t>
      </w:r>
      <w:r w:rsidR="00AE63E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podpisane kwalifikowanym podpisem elektronicznym wysłać na adres skrzynki CPPC na platformie </w:t>
      </w:r>
      <w:proofErr w:type="spellStart"/>
      <w:r w:rsidR="00AE63E7" w:rsidRPr="002C1226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00AE63E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dostępnej pod adresem: /2yki7sk30g/</w:t>
      </w:r>
      <w:proofErr w:type="spellStart"/>
      <w:r w:rsidR="00AE63E7" w:rsidRPr="002C1226">
        <w:rPr>
          <w:rFonts w:ascii="Calibri" w:hAnsi="Calibri" w:cs="Calibri"/>
          <w:color w:val="000000" w:themeColor="text1"/>
          <w:sz w:val="24"/>
          <w:szCs w:val="24"/>
        </w:rPr>
        <w:t>SkrytkaESP</w:t>
      </w:r>
      <w:proofErr w:type="spellEnd"/>
      <w:r w:rsidR="00AE63E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. Suma kontrolna </w:t>
      </w:r>
      <w:r w:rsidR="0097237C" w:rsidRPr="002C1226">
        <w:rPr>
          <w:rFonts w:ascii="Calibri" w:hAnsi="Calibri" w:cs="Calibri"/>
          <w:color w:val="000000" w:themeColor="text1"/>
          <w:sz w:val="24"/>
          <w:szCs w:val="24"/>
        </w:rPr>
        <w:t>skorygowanego</w:t>
      </w:r>
      <w:r w:rsidR="00AE63E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wniosku w formacie PDF </w:t>
      </w:r>
      <w:r w:rsidR="0097237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wysłanego </w:t>
      </w:r>
      <w:r w:rsidR="00AE63E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na platformie </w:t>
      </w:r>
      <w:proofErr w:type="spellStart"/>
      <w:r w:rsidR="00AE63E7" w:rsidRPr="002C1226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00AE63E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musi być tożsama z sumą kontrolną </w:t>
      </w:r>
      <w:r w:rsidR="0097237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skorygowanego </w:t>
      </w:r>
      <w:r w:rsidR="00AE63E7" w:rsidRPr="002C1226">
        <w:rPr>
          <w:rFonts w:ascii="Calibri" w:hAnsi="Calibri" w:cs="Calibri"/>
          <w:color w:val="000000" w:themeColor="text1"/>
          <w:sz w:val="24"/>
          <w:szCs w:val="24"/>
        </w:rPr>
        <w:t>wniosku przesłanego w systemie CST2021.</w:t>
      </w:r>
    </w:p>
    <w:p w14:paraId="1750ECB2" w14:textId="77777777" w:rsidR="00392AEA" w:rsidRPr="002C1226" w:rsidRDefault="00E76032" w:rsidP="002C1226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Termin na udzie</w:t>
      </w:r>
      <w:r w:rsidR="000E6D6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lenie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odpowiedzi na </w:t>
      </w:r>
      <w:r w:rsidR="00133CB5" w:rsidRPr="002C1226">
        <w:rPr>
          <w:rFonts w:ascii="Calibri" w:hAnsi="Calibri" w:cs="Calibri"/>
          <w:color w:val="000000" w:themeColor="text1"/>
          <w:sz w:val="24"/>
          <w:szCs w:val="24"/>
        </w:rPr>
        <w:t>wezwania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o </w:t>
      </w:r>
      <w:r w:rsidR="00133CB5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których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mowa w ust. 1</w:t>
      </w:r>
      <w:r w:rsidR="00E7065B" w:rsidRPr="002C1226">
        <w:rPr>
          <w:rFonts w:ascii="Calibri" w:hAnsi="Calibri" w:cs="Calibri"/>
          <w:color w:val="000000" w:themeColor="text1"/>
          <w:sz w:val="24"/>
          <w:szCs w:val="24"/>
        </w:rPr>
        <w:t>6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uważa się za zachowany, jeżeli </w:t>
      </w:r>
      <w:r w:rsidR="000E6D6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po jego rozpoczęciu, a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przed jego upływem uzupełniony lub poprawiony wniosek lub wymagane załączniki lub pismo z wyjaśnieniami zostały wysłane na adres skrzynki CPPC</w:t>
      </w:r>
      <w:r w:rsidR="005B10E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na platformie </w:t>
      </w:r>
      <w:proofErr w:type="spellStart"/>
      <w:r w:rsidR="005B10EE" w:rsidRPr="002C1226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5B10EE" w:rsidRPr="002C1226">
        <w:rPr>
          <w:rFonts w:ascii="Calibri" w:hAnsi="Calibri" w:cs="Calibri"/>
          <w:color w:val="000000" w:themeColor="text1"/>
          <w:sz w:val="24"/>
          <w:szCs w:val="24"/>
        </w:rPr>
        <w:t>o którym mowa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 ust. </w:t>
      </w:r>
      <w:r w:rsidR="00E7065B" w:rsidRPr="002C1226">
        <w:rPr>
          <w:rFonts w:ascii="Calibri" w:hAnsi="Calibri" w:cs="Calibri"/>
          <w:color w:val="000000" w:themeColor="text1"/>
          <w:sz w:val="24"/>
          <w:szCs w:val="24"/>
        </w:rPr>
        <w:t>18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pkt 3</w:t>
      </w:r>
      <w:r w:rsidR="006C3BA5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powyżej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, co zostało potwierdzone na U</w:t>
      </w:r>
      <w:r w:rsidR="005878F9" w:rsidRPr="002C1226">
        <w:rPr>
          <w:rFonts w:ascii="Calibri" w:hAnsi="Calibri" w:cs="Calibri"/>
          <w:color w:val="000000" w:themeColor="text1"/>
          <w:sz w:val="24"/>
          <w:szCs w:val="24"/>
        </w:rPr>
        <w:t>PP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B10EE" w:rsidRPr="002C1226">
        <w:rPr>
          <w:rFonts w:ascii="Calibri" w:hAnsi="Calibri" w:cs="Calibri"/>
          <w:color w:val="000000" w:themeColor="text1"/>
          <w:sz w:val="24"/>
          <w:szCs w:val="24"/>
        </w:rPr>
        <w:t>wy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generowanym przez</w:t>
      </w:r>
      <w:r w:rsidR="005B10E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33CB5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platformę </w:t>
      </w:r>
      <w:proofErr w:type="spellStart"/>
      <w:r w:rsidRPr="002C1226">
        <w:rPr>
          <w:rFonts w:ascii="Calibri" w:hAnsi="Calibri" w:cs="Calibri"/>
          <w:color w:val="000000" w:themeColor="text1"/>
          <w:sz w:val="24"/>
          <w:szCs w:val="24"/>
        </w:rPr>
        <w:t>ePU</w:t>
      </w:r>
      <w:r w:rsidR="005B10EE" w:rsidRPr="002C1226">
        <w:rPr>
          <w:rFonts w:ascii="Calibri" w:hAnsi="Calibri" w:cs="Calibri"/>
          <w:color w:val="000000" w:themeColor="text1"/>
          <w:sz w:val="24"/>
          <w:szCs w:val="24"/>
        </w:rPr>
        <w:t>AP</w:t>
      </w:r>
      <w:proofErr w:type="spellEnd"/>
      <w:r w:rsidR="005B10E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0E6D6D" w:rsidRPr="002C1226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5B10E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sytuacji uzupełniania lub poprawiania wniosku w</w:t>
      </w:r>
      <w:r w:rsidR="000E6D6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ysłanie wniosku wyłącznie w systemie CST2021 nie jest równoznaczne ze </w:t>
      </w:r>
      <w:r w:rsidR="00133CB5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złożeniem skutecznej </w:t>
      </w:r>
      <w:r w:rsidR="005B10EE" w:rsidRPr="002C1226">
        <w:rPr>
          <w:rFonts w:ascii="Calibri" w:hAnsi="Calibri" w:cs="Calibri"/>
          <w:color w:val="000000" w:themeColor="text1"/>
          <w:sz w:val="24"/>
          <w:szCs w:val="24"/>
        </w:rPr>
        <w:t>odpowiedzi na wezwanie</w:t>
      </w:r>
      <w:r w:rsidR="000E6D6D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344EA50" w14:textId="77777777" w:rsidR="00392AEA" w:rsidRPr="002C1226" w:rsidRDefault="00A0217E" w:rsidP="002C1226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przypadku niezachowania </w:t>
      </w:r>
      <w:r w:rsidR="00BE35A4" w:rsidRPr="002C1226">
        <w:rPr>
          <w:rFonts w:ascii="Calibri" w:hAnsi="Calibri" w:cs="Calibri"/>
          <w:color w:val="000000" w:themeColor="text1"/>
          <w:sz w:val="24"/>
          <w:szCs w:val="24"/>
        </w:rPr>
        <w:t>wymogów wskazanych w ustępach powyżej,</w:t>
      </w:r>
      <w:r w:rsidR="002C554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ocenie będzie podlegać wniosek złożony przed wysłaniem wezwania, o którym mowa w ust. 1</w:t>
      </w:r>
      <w:r w:rsidR="00B33787" w:rsidRPr="002C1226">
        <w:rPr>
          <w:rFonts w:ascii="Calibri" w:hAnsi="Calibri" w:cs="Calibri"/>
          <w:color w:val="000000" w:themeColor="text1"/>
          <w:sz w:val="24"/>
          <w:szCs w:val="24"/>
        </w:rPr>
        <w:t>6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powyżej.</w:t>
      </w:r>
    </w:p>
    <w:p w14:paraId="30A44576" w14:textId="77777777" w:rsidR="00392AEA" w:rsidRPr="002C1226" w:rsidRDefault="002C0B34" w:rsidP="002C1226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Odpowiadając na </w:t>
      </w:r>
      <w:r w:rsidR="00BE35A4" w:rsidRPr="002C1226">
        <w:rPr>
          <w:rFonts w:ascii="Calibri" w:hAnsi="Calibri" w:cs="Calibri"/>
          <w:color w:val="000000" w:themeColor="text1"/>
          <w:sz w:val="24"/>
          <w:szCs w:val="24"/>
        </w:rPr>
        <w:t>wezwania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o </w:t>
      </w:r>
      <w:r w:rsidR="00BE35A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których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mowa w ust. 1</w:t>
      </w:r>
      <w:r w:rsidR="00B33787" w:rsidRPr="002C1226">
        <w:rPr>
          <w:rFonts w:ascii="Calibri" w:hAnsi="Calibri" w:cs="Calibri"/>
          <w:color w:val="000000" w:themeColor="text1"/>
          <w:sz w:val="24"/>
          <w:szCs w:val="24"/>
        </w:rPr>
        <w:t>6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powyżej, </w:t>
      </w:r>
      <w:r w:rsidR="002915D9" w:rsidRPr="002C1226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E35A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zobowiązany jest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stosować się do wskazówek zawartych w wezwaniu oraz przestrzegać reguł dotyczących przygotowania dokumentacji opisanych w Regulaminie, w szczególności zapisów </w:t>
      </w:r>
      <w:r w:rsidR="00DF638A" w:rsidRPr="002C1226">
        <w:rPr>
          <w:rFonts w:ascii="Calibri" w:hAnsi="Calibri" w:cs="Calibri"/>
          <w:color w:val="000000" w:themeColor="text1"/>
          <w:sz w:val="24"/>
          <w:szCs w:val="24"/>
        </w:rPr>
        <w:t>I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nstrukcji wypełniania wniosku</w:t>
      </w:r>
      <w:r w:rsidR="00D7297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o dofinansowanie</w:t>
      </w:r>
      <w:r w:rsidR="006C3BA5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która </w:t>
      </w:r>
      <w:r w:rsidR="00DF638A" w:rsidRPr="002C1226">
        <w:rPr>
          <w:rFonts w:ascii="Calibri" w:hAnsi="Calibri" w:cs="Calibri"/>
          <w:color w:val="000000" w:themeColor="text1"/>
          <w:sz w:val="24"/>
          <w:szCs w:val="24"/>
        </w:rPr>
        <w:t>stanowi załącznik nr 1 do Regulaminu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0990308" w14:textId="77777777" w:rsidR="00392AEA" w:rsidRPr="002C1226" w:rsidRDefault="3290D3CE" w:rsidP="002C1226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Wniosek może być wycofany przez </w:t>
      </w:r>
      <w:r w:rsidR="002915D9" w:rsidRPr="002C1226">
        <w:rPr>
          <w:rFonts w:ascii="Calibri" w:hAnsi="Calibri" w:cs="Calibri"/>
          <w:color w:val="000000" w:themeColor="text1"/>
          <w:sz w:val="24"/>
          <w:szCs w:val="24"/>
        </w:rPr>
        <w:t>Wnioskodawcę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przez cały okres trwania naboru.</w:t>
      </w:r>
    </w:p>
    <w:p w14:paraId="764D8FE1" w14:textId="173F5B7F" w:rsidR="00392AEA" w:rsidRPr="002C1226" w:rsidRDefault="3290D3CE" w:rsidP="002C1226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Wycofanie</w:t>
      </w:r>
      <w:r w:rsidRPr="002C1226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wniosku</w:t>
      </w:r>
      <w:r w:rsidRPr="002C1226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następuje</w:t>
      </w:r>
      <w:r w:rsidRPr="002C1226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w</w:t>
      </w:r>
      <w:r w:rsidRPr="002C1226">
        <w:rPr>
          <w:rFonts w:ascii="Calibri" w:hAnsi="Calibri" w:cs="Calibri"/>
          <w:color w:val="000000" w:themeColor="text1"/>
          <w:spacing w:val="-14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formie</w:t>
      </w:r>
      <w:r w:rsidRPr="002C1226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pisemnego</w:t>
      </w:r>
      <w:r w:rsidRPr="002C1226">
        <w:rPr>
          <w:rFonts w:ascii="Calibri" w:hAnsi="Calibri" w:cs="Calibri"/>
          <w:color w:val="000000" w:themeColor="text1"/>
          <w:spacing w:val="-13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oświadczenia</w:t>
      </w:r>
      <w:r w:rsidRPr="002C1226">
        <w:rPr>
          <w:rFonts w:ascii="Calibri" w:hAnsi="Calibri" w:cs="Calibri"/>
          <w:color w:val="000000" w:themeColor="text1"/>
          <w:spacing w:val="-14"/>
          <w:sz w:val="24"/>
          <w:szCs w:val="24"/>
        </w:rPr>
        <w:t xml:space="preserve"> </w:t>
      </w:r>
      <w:r w:rsidR="002915D9" w:rsidRPr="002C1226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="37D61982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(lub osoby</w:t>
      </w:r>
      <w:r w:rsidRPr="002C1226">
        <w:rPr>
          <w:rFonts w:ascii="Calibri" w:hAnsi="Calibri" w:cs="Calibri"/>
          <w:color w:val="000000" w:themeColor="text1"/>
          <w:spacing w:val="-7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uprawnionej</w:t>
      </w:r>
      <w:r w:rsidRPr="002C1226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do</w:t>
      </w:r>
      <w:r w:rsidRPr="002C1226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="37D61982" w:rsidRPr="002C1226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jego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reprezentacji)</w:t>
      </w:r>
      <w:r w:rsidRPr="002C1226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przesłanego</w:t>
      </w:r>
      <w:r w:rsidRPr="002C1226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na</w:t>
      </w:r>
      <w:r w:rsidRPr="002C1226">
        <w:rPr>
          <w:rFonts w:ascii="Calibri" w:hAnsi="Calibri" w:cs="Calibri"/>
          <w:color w:val="000000" w:themeColor="text1"/>
          <w:spacing w:val="-3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skrzynkę podawczą </w:t>
      </w:r>
      <w:r w:rsidR="002915D9" w:rsidRPr="002C122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BB6E9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na platformie</w:t>
      </w:r>
      <w:r w:rsidRPr="002C1226">
        <w:rPr>
          <w:rFonts w:ascii="Calibri" w:hAnsi="Calibri" w:cs="Calibri"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2C1226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00FF67F2" w:rsidRPr="002C1226">
        <w:rPr>
          <w:rFonts w:ascii="Calibri" w:hAnsi="Calibri" w:cs="Calibri"/>
          <w:color w:val="000000" w:themeColor="text1"/>
          <w:sz w:val="24"/>
          <w:szCs w:val="24"/>
        </w:rPr>
        <w:t>, podpisanego podpisem kwalifikowanym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44F0098" w14:textId="77777777" w:rsidR="00392AEA" w:rsidRPr="002C1226" w:rsidRDefault="3290D3CE" w:rsidP="002C1226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Złożenie oświadczenia o wycofaniu wniosku w formie innej niż określona w ust. </w:t>
      </w:r>
      <w:r w:rsidR="002C0B34" w:rsidRPr="002C1226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B33787" w:rsidRPr="002C1226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powyżej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lastRenderedPageBreak/>
        <w:t>jest nieskuteczne.</w:t>
      </w:r>
    </w:p>
    <w:p w14:paraId="1A156BD0" w14:textId="16DAD54B" w:rsidR="00EC5B49" w:rsidRPr="002C1226" w:rsidRDefault="3290D3CE" w:rsidP="002C1226">
      <w:pPr>
        <w:pStyle w:val="Akapitzlist"/>
        <w:numPr>
          <w:ilvl w:val="0"/>
          <w:numId w:val="12"/>
        </w:numPr>
        <w:tabs>
          <w:tab w:val="left" w:pos="389"/>
          <w:tab w:val="left" w:pos="567"/>
        </w:tabs>
        <w:spacing w:line="360" w:lineRule="auto"/>
        <w:ind w:left="426" w:hanging="284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Wycofany</w:t>
      </w:r>
      <w:r w:rsidRPr="002C1226">
        <w:rPr>
          <w:rFonts w:ascii="Calibri" w:hAnsi="Calibri" w:cs="Calibri"/>
          <w:color w:val="000000" w:themeColor="text1"/>
          <w:spacing w:val="-6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wniosek</w:t>
      </w:r>
      <w:r w:rsidRPr="002C1226">
        <w:rPr>
          <w:rFonts w:ascii="Calibri" w:hAnsi="Calibri" w:cs="Calibri"/>
          <w:color w:val="000000" w:themeColor="text1"/>
          <w:spacing w:val="-6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nie</w:t>
      </w:r>
      <w:r w:rsidRPr="002C1226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podlega ocenie lub</w:t>
      </w:r>
      <w:r w:rsidRPr="002C1226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dalszej</w:t>
      </w:r>
      <w:r w:rsidRPr="002C1226">
        <w:rPr>
          <w:rFonts w:ascii="Calibri" w:hAnsi="Calibri" w:cs="Calibri"/>
          <w:color w:val="000000" w:themeColor="text1"/>
          <w:spacing w:val="-7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ocenie</w:t>
      </w:r>
      <w:r w:rsidR="00FF67F2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BB28E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643553E5" w14:textId="77777777" w:rsidR="0049177B" w:rsidRPr="002C1226" w:rsidRDefault="0049177B" w:rsidP="0049177B">
      <w:pPr>
        <w:pStyle w:val="Akapitzlist"/>
        <w:tabs>
          <w:tab w:val="left" w:pos="389"/>
          <w:tab w:val="left" w:pos="567"/>
        </w:tabs>
        <w:spacing w:line="276" w:lineRule="auto"/>
        <w:ind w:left="426" w:firstLine="0"/>
        <w:jc w:val="right"/>
        <w:rPr>
          <w:rFonts w:ascii="Calibri" w:hAnsi="Calibri" w:cs="Calibri"/>
          <w:color w:val="000000" w:themeColor="text1"/>
        </w:rPr>
      </w:pPr>
    </w:p>
    <w:p w14:paraId="17876E38" w14:textId="04AB25A7" w:rsidR="00EC5B49" w:rsidRPr="002C1226" w:rsidRDefault="00EC5B49" w:rsidP="001F1D59">
      <w:pPr>
        <w:pStyle w:val="Nagwek1"/>
        <w:tabs>
          <w:tab w:val="left" w:pos="426"/>
        </w:tabs>
        <w:spacing w:before="0" w:line="276" w:lineRule="auto"/>
        <w:ind w:left="0" w:right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§ </w:t>
      </w:r>
      <w:r w:rsidR="00860A39" w:rsidRPr="002C1226">
        <w:rPr>
          <w:rFonts w:ascii="Calibri" w:hAnsi="Calibri" w:cs="Calibri"/>
          <w:color w:val="000000" w:themeColor="text1"/>
          <w:sz w:val="24"/>
          <w:szCs w:val="24"/>
        </w:rPr>
        <w:t>6</w:t>
      </w:r>
    </w:p>
    <w:p w14:paraId="1AAE4442" w14:textId="20FC452B" w:rsidR="00EC5B49" w:rsidRPr="002C1226" w:rsidRDefault="00EC5B49" w:rsidP="001F1D59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Ogólne zasady dokonywania oceny wniosku</w:t>
      </w:r>
    </w:p>
    <w:p w14:paraId="2A7D4DDA" w14:textId="42051616" w:rsidR="00EC5B49" w:rsidRPr="002C1226" w:rsidRDefault="3290D3CE" w:rsidP="002C1226">
      <w:pPr>
        <w:pStyle w:val="Akapitzlist"/>
        <w:numPr>
          <w:ilvl w:val="0"/>
          <w:numId w:val="14"/>
        </w:numPr>
        <w:spacing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Ocena </w:t>
      </w:r>
      <w:r w:rsidR="26C16C3C" w:rsidRPr="002C1226">
        <w:rPr>
          <w:rFonts w:ascii="Calibri" w:hAnsi="Calibri" w:cs="Calibri"/>
          <w:color w:val="000000" w:themeColor="text1"/>
          <w:sz w:val="24"/>
          <w:szCs w:val="24"/>
        </w:rPr>
        <w:t>wniosku</w:t>
      </w:r>
      <w:r w:rsidR="6BA8A3A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składa się z dwóch etapów: oceny form</w:t>
      </w:r>
      <w:r w:rsidR="26C16C3C" w:rsidRPr="002C1226">
        <w:rPr>
          <w:rFonts w:ascii="Calibri" w:hAnsi="Calibri" w:cs="Calibri"/>
          <w:color w:val="000000" w:themeColor="text1"/>
          <w:sz w:val="24"/>
          <w:szCs w:val="24"/>
        </w:rPr>
        <w:t>alnej oraz oceny merytorycznej i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dokonywana jest przez KOP.</w:t>
      </w:r>
    </w:p>
    <w:p w14:paraId="2E926730" w14:textId="01660020" w:rsidR="00EC5B49" w:rsidRPr="002C1226" w:rsidRDefault="7F7B30D5" w:rsidP="002C1226">
      <w:pPr>
        <w:pStyle w:val="Akapitzlist"/>
        <w:numPr>
          <w:ilvl w:val="0"/>
          <w:numId w:val="14"/>
        </w:numPr>
        <w:spacing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Ocena </w:t>
      </w:r>
      <w:r w:rsidR="1B3CB92E" w:rsidRPr="002C1226">
        <w:rPr>
          <w:rFonts w:ascii="Calibri" w:hAnsi="Calibri" w:cs="Calibri"/>
          <w:color w:val="000000" w:themeColor="text1"/>
          <w:sz w:val="24"/>
          <w:szCs w:val="24"/>
        </w:rPr>
        <w:t>wniosku</w:t>
      </w:r>
      <w:r w:rsidR="4C6D54FB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dokonywana jest</w:t>
      </w:r>
      <w:r w:rsidR="5558C50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zgodnie</w:t>
      </w:r>
      <w:r w:rsidR="34C6284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z </w:t>
      </w:r>
      <w:r w:rsidR="00265F9B" w:rsidRPr="002C1226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931511" w:rsidRPr="002C1226">
        <w:rPr>
          <w:rFonts w:ascii="Calibri" w:hAnsi="Calibri" w:cs="Calibri"/>
          <w:color w:val="000000" w:themeColor="text1"/>
          <w:sz w:val="24"/>
          <w:szCs w:val="24"/>
        </w:rPr>
        <w:t>Kryteriami dla działania 2.1 Wysoka jakość i dostępność e-usług publicznych wyboru projektów w programie Fundusze Europejskie na Rozwój Cyfrowy 2021-2027 (FERC) - konkurencyjny sposób wyboru projektów</w:t>
      </w:r>
      <w:r w:rsidR="00265F9B" w:rsidRPr="002C1226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120D16B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5F0C0BE0" w:rsidRPr="002C1226">
        <w:rPr>
          <w:rFonts w:ascii="Calibri" w:hAnsi="Calibri" w:cs="Calibri"/>
          <w:color w:val="000000" w:themeColor="text1"/>
          <w:sz w:val="24"/>
          <w:szCs w:val="24"/>
        </w:rPr>
        <w:t>stanowiąc</w:t>
      </w:r>
      <w:r w:rsidR="65DD357D" w:rsidRPr="002C1226">
        <w:rPr>
          <w:rFonts w:ascii="Calibri" w:hAnsi="Calibri" w:cs="Calibri"/>
          <w:color w:val="000000" w:themeColor="text1"/>
          <w:sz w:val="24"/>
          <w:szCs w:val="24"/>
        </w:rPr>
        <w:t>ymi</w:t>
      </w:r>
      <w:r w:rsidR="5F0C0BE0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załącznik nr </w:t>
      </w:r>
      <w:r w:rsidR="003D725F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2 </w:t>
      </w:r>
      <w:r w:rsidR="5F0C0BE0" w:rsidRPr="002C1226">
        <w:rPr>
          <w:rFonts w:ascii="Calibri" w:hAnsi="Calibri" w:cs="Calibri"/>
          <w:color w:val="000000" w:themeColor="text1"/>
          <w:sz w:val="24"/>
          <w:szCs w:val="24"/>
        </w:rPr>
        <w:t>do Regulaminu.</w:t>
      </w:r>
    </w:p>
    <w:p w14:paraId="0B42AB75" w14:textId="714C0325" w:rsidR="00EC5B49" w:rsidRPr="002C1226" w:rsidRDefault="3290D3CE" w:rsidP="002C1226">
      <w:pPr>
        <w:pStyle w:val="Akapitzlist"/>
        <w:numPr>
          <w:ilvl w:val="0"/>
          <w:numId w:val="14"/>
        </w:numPr>
        <w:tabs>
          <w:tab w:val="left" w:pos="462"/>
        </w:tabs>
        <w:spacing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KOP dokonuje rzetelnej i bezstronnej oceny wniosku.</w:t>
      </w:r>
    </w:p>
    <w:p w14:paraId="17B85B5B" w14:textId="6A6DF2E3" w:rsidR="00EC5B49" w:rsidRPr="002C1226" w:rsidRDefault="3290D3CE" w:rsidP="002C1226">
      <w:pPr>
        <w:pStyle w:val="Akapitzlist"/>
        <w:numPr>
          <w:ilvl w:val="0"/>
          <w:numId w:val="14"/>
        </w:numPr>
        <w:tabs>
          <w:tab w:val="left" w:pos="709"/>
        </w:tabs>
        <w:spacing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Tryb pracy KOP i szczegółowe zasady oceny </w:t>
      </w:r>
      <w:r w:rsidR="6BA8A3A8" w:rsidRPr="002C1226">
        <w:rPr>
          <w:rFonts w:ascii="Calibri" w:hAnsi="Calibri" w:cs="Calibri"/>
          <w:color w:val="000000" w:themeColor="text1"/>
          <w:sz w:val="24"/>
          <w:szCs w:val="24"/>
        </w:rPr>
        <w:t>wniosk</w:t>
      </w:r>
      <w:r w:rsidR="6B948A8F" w:rsidRPr="002C1226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6BA8A3A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określone zostały w Regulaminie pracy</w:t>
      </w:r>
      <w:r w:rsidRPr="002C1226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KOP.</w:t>
      </w:r>
    </w:p>
    <w:p w14:paraId="170BCE00" w14:textId="5A0671DB" w:rsidR="00F6783C" w:rsidRPr="002C1226" w:rsidRDefault="00F6783C" w:rsidP="002C1226">
      <w:pPr>
        <w:pStyle w:val="Akapitzlist"/>
        <w:numPr>
          <w:ilvl w:val="0"/>
          <w:numId w:val="14"/>
        </w:numPr>
        <w:tabs>
          <w:tab w:val="left" w:pos="709"/>
        </w:tabs>
        <w:spacing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ramach oceny </w:t>
      </w:r>
      <w:r w:rsidR="004D750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wniosku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dopuszczalne są modyfikacje projektu skutkujące tym, że projekt będzie spełniał większą liczbę kryteriów lub będzie je spełniał w większym stopniu.</w:t>
      </w:r>
    </w:p>
    <w:p w14:paraId="48E0ED28" w14:textId="7E08AE69" w:rsidR="000001D2" w:rsidRPr="002C1226" w:rsidRDefault="009E1A1C" w:rsidP="002C1226">
      <w:pPr>
        <w:pStyle w:val="Akapitzlist"/>
        <w:numPr>
          <w:ilvl w:val="0"/>
          <w:numId w:val="14"/>
        </w:numPr>
        <w:tabs>
          <w:tab w:val="left" w:pos="709"/>
        </w:tabs>
        <w:spacing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Termin </w:t>
      </w:r>
      <w:r w:rsidR="5D2EC6F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przewidziany na ocenę wniosku nie powinien, co do zasady, przekroczyć 100 dni licząc od daty przekazania wniosku do oceny do momentu wysłania </w:t>
      </w:r>
      <w:r w:rsidR="007F2D6D" w:rsidRPr="002C1226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="5D2EC6F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informacji o wyniku oceny wniosku.</w:t>
      </w:r>
    </w:p>
    <w:p w14:paraId="1F55FA6E" w14:textId="2E17F93E" w:rsidR="005360BE" w:rsidRPr="002C1226" w:rsidRDefault="009E1A1C" w:rsidP="002C1226">
      <w:pPr>
        <w:pStyle w:val="Akapitzlist"/>
        <w:numPr>
          <w:ilvl w:val="0"/>
          <w:numId w:val="14"/>
        </w:numPr>
        <w:tabs>
          <w:tab w:val="left" w:pos="709"/>
        </w:tabs>
        <w:spacing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Termin</w:t>
      </w:r>
      <w:r w:rsidR="5D2EC6F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o którym mowa w ust. </w:t>
      </w:r>
      <w:r w:rsidR="00B40D26" w:rsidRPr="002C1226">
        <w:rPr>
          <w:rFonts w:ascii="Calibri" w:hAnsi="Calibri" w:cs="Calibri"/>
          <w:color w:val="000000" w:themeColor="text1"/>
          <w:sz w:val="24"/>
          <w:szCs w:val="24"/>
        </w:rPr>
        <w:t>6</w:t>
      </w:r>
      <w:r w:rsidR="5D2EC6F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powyżej, może ulec wydłużeniu jeżeli jest to niezbędne dla prawidłowej i rzetelnej oceny wniosku.</w:t>
      </w:r>
    </w:p>
    <w:p w14:paraId="22D34477" w14:textId="77777777" w:rsidR="00CD366B" w:rsidRPr="002C1226" w:rsidRDefault="00CD366B" w:rsidP="002C1226">
      <w:pPr>
        <w:pStyle w:val="Akapitzlist"/>
        <w:tabs>
          <w:tab w:val="left" w:pos="389"/>
          <w:tab w:val="left" w:pos="462"/>
          <w:tab w:val="left" w:pos="4440"/>
          <w:tab w:val="center" w:pos="4678"/>
        </w:tabs>
        <w:spacing w:line="360" w:lineRule="auto"/>
        <w:ind w:left="284"/>
        <w:jc w:val="center"/>
        <w:rPr>
          <w:rFonts w:ascii="Calibri" w:hAnsi="Calibri" w:cs="Calibri"/>
          <w:b/>
          <w:bCs/>
        </w:rPr>
      </w:pPr>
    </w:p>
    <w:p w14:paraId="16958036" w14:textId="572ADFA9" w:rsidR="00EC5B49" w:rsidRPr="002C1226" w:rsidRDefault="00EC5B49" w:rsidP="00982410">
      <w:pPr>
        <w:pStyle w:val="Akapitzlist"/>
        <w:tabs>
          <w:tab w:val="left" w:pos="284"/>
          <w:tab w:val="left" w:pos="4440"/>
          <w:tab w:val="center" w:pos="4678"/>
        </w:tabs>
        <w:spacing w:line="276" w:lineRule="auto"/>
        <w:ind w:left="0" w:firstLine="0"/>
        <w:jc w:val="left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§ </w:t>
      </w:r>
      <w:r w:rsidR="00860A39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7</w:t>
      </w:r>
    </w:p>
    <w:p w14:paraId="2539AB85" w14:textId="5A9F0BA8" w:rsidR="00EC5B49" w:rsidRPr="002C1226" w:rsidRDefault="00EC5B49" w:rsidP="00651FD9">
      <w:pPr>
        <w:pStyle w:val="Akapitzlist"/>
        <w:tabs>
          <w:tab w:val="left" w:pos="284"/>
        </w:tabs>
        <w:spacing w:line="276" w:lineRule="auto"/>
        <w:ind w:left="0" w:firstLine="0"/>
        <w:jc w:val="left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Zasady dokonywania oceny formalnej</w:t>
      </w:r>
    </w:p>
    <w:p w14:paraId="5A8F6C6C" w14:textId="08BCF32E" w:rsidR="00982410" w:rsidRPr="002C1226" w:rsidRDefault="3EB838C8" w:rsidP="002C1226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Ocena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formalna </w:t>
      </w:r>
      <w:r w:rsidR="6BA8A3A8" w:rsidRPr="002C1226">
        <w:rPr>
          <w:rFonts w:ascii="Calibri" w:hAnsi="Calibri" w:cs="Calibri"/>
          <w:color w:val="000000" w:themeColor="text1"/>
          <w:sz w:val="24"/>
          <w:szCs w:val="24"/>
        </w:rPr>
        <w:t>wnios</w:t>
      </w:r>
      <w:r w:rsidR="1943DB8A" w:rsidRPr="002C1226">
        <w:rPr>
          <w:rFonts w:ascii="Calibri" w:hAnsi="Calibri" w:cs="Calibri"/>
          <w:color w:val="000000" w:themeColor="text1"/>
          <w:sz w:val="24"/>
          <w:szCs w:val="24"/>
        </w:rPr>
        <w:t>ku</w:t>
      </w:r>
      <w:r w:rsidR="6BA8A3A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>dokonywana jest w oparciu o kryteria formalne</w:t>
      </w:r>
      <w:r w:rsidR="166F127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35378" w:rsidRPr="002C1226">
        <w:rPr>
          <w:rFonts w:ascii="Calibri" w:hAnsi="Calibri" w:cs="Calibri"/>
          <w:color w:val="000000" w:themeColor="text1"/>
          <w:sz w:val="24"/>
          <w:szCs w:val="24"/>
        </w:rPr>
        <w:t>wyboru projekt</w:t>
      </w:r>
      <w:r w:rsidR="00FF67F2" w:rsidRPr="002C1226">
        <w:rPr>
          <w:rFonts w:ascii="Calibri" w:hAnsi="Calibri" w:cs="Calibri"/>
          <w:color w:val="000000" w:themeColor="text1"/>
          <w:sz w:val="24"/>
          <w:szCs w:val="24"/>
        </w:rPr>
        <w:t>ów</w:t>
      </w:r>
    </w:p>
    <w:p w14:paraId="2779F3A2" w14:textId="3C24604E" w:rsidR="005F260F" w:rsidRPr="002C1226" w:rsidRDefault="00F80272" w:rsidP="002C1226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Kryteria formalne oceniane są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metodą zero-jedynkową (</w:t>
      </w:r>
      <w:r w:rsidR="00B35378" w:rsidRPr="002C1226">
        <w:rPr>
          <w:rFonts w:ascii="Calibri" w:hAnsi="Calibri" w:cs="Calibri"/>
          <w:color w:val="000000" w:themeColor="text1"/>
          <w:sz w:val="24"/>
          <w:szCs w:val="24"/>
        </w:rPr>
        <w:t>tak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/</w:t>
      </w:r>
      <w:r w:rsidR="00B35378" w:rsidRPr="002C1226">
        <w:rPr>
          <w:rFonts w:ascii="Calibri" w:hAnsi="Calibri" w:cs="Calibri"/>
          <w:color w:val="000000" w:themeColor="text1"/>
          <w:sz w:val="24"/>
          <w:szCs w:val="24"/>
        </w:rPr>
        <w:t>nie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>tj. spełnia/nie spełnia).</w:t>
      </w:r>
      <w:r w:rsidR="00A9208F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bookmarkStart w:id="2" w:name="_Hlk132276330"/>
      <w:r w:rsidR="00A9208F" w:rsidRPr="002C1226">
        <w:rPr>
          <w:rFonts w:ascii="Calibri" w:hAnsi="Calibri" w:cs="Calibri"/>
          <w:color w:val="000000" w:themeColor="text1"/>
          <w:sz w:val="24"/>
          <w:szCs w:val="24"/>
        </w:rPr>
        <w:t>Jeśli przy sposobie oceny danego kryterium przewidziano do wyboru opcję „nie dotyczy”, to wybór tej opcji nie oznacza negatywnej oceny danego kryterium</w:t>
      </w:r>
      <w:r w:rsidR="00F23889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  <w:bookmarkEnd w:id="2"/>
      <w:r w:rsidR="00A9208F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7EAF00D9" w14:textId="3AD010F0" w:rsidR="005F260F" w:rsidRPr="002C1226" w:rsidRDefault="3290D3CE" w:rsidP="002C1226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Kryterium formalne uznaje się za spełnione, jeśli zostało ocenione pozytywnie przez członków KO</w:t>
      </w:r>
      <w:r w:rsidR="3EB838C8" w:rsidRPr="002C1226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3E7D36" w:rsidRPr="002C1226">
        <w:rPr>
          <w:rFonts w:ascii="Calibri" w:hAnsi="Calibri" w:cs="Calibri"/>
          <w:color w:val="000000" w:themeColor="text1"/>
          <w:sz w:val="24"/>
          <w:szCs w:val="24"/>
        </w:rPr>
        <w:t>, zgodnie z zapisami Regulaminu pracy KOP</w:t>
      </w:r>
      <w:r w:rsidR="3EB838C8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1DB2EF0" w14:textId="1EF093CA" w:rsidR="005F260F" w:rsidRPr="002C1226" w:rsidRDefault="75854797" w:rsidP="002C1226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Dopuszcza się możliwość </w:t>
      </w:r>
      <w:r w:rsidR="00DF6C9B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jednokrotnego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5723A32D" w:rsidRPr="002C1226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735D1982" w:rsidRPr="002C1226">
        <w:rPr>
          <w:rFonts w:ascii="Calibri" w:hAnsi="Calibri" w:cs="Calibri"/>
          <w:color w:val="000000" w:themeColor="text1"/>
          <w:sz w:val="24"/>
          <w:szCs w:val="24"/>
        </w:rPr>
        <w:t>z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wania </w:t>
      </w:r>
      <w:r w:rsidR="00B35378" w:rsidRPr="002C1226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do poprawi</w:t>
      </w:r>
      <w:r w:rsidR="4506F5B3" w:rsidRPr="002C1226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nia lub uzupełni</w:t>
      </w:r>
      <w:r w:rsidR="6EA461CB" w:rsidRPr="002C1226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nia wniosku lub </w:t>
      </w:r>
      <w:r w:rsidR="5B1A52DA" w:rsidRPr="002C1226">
        <w:rPr>
          <w:rFonts w:ascii="Calibri" w:hAnsi="Calibri" w:cs="Calibri"/>
          <w:color w:val="000000" w:themeColor="text1"/>
          <w:sz w:val="24"/>
          <w:szCs w:val="24"/>
        </w:rPr>
        <w:t>złożenia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wyjaśnień</w:t>
      </w:r>
      <w:r w:rsidR="00DF6C9B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– w zakresie tej samej kwestii</w:t>
      </w:r>
      <w:r w:rsidR="3E6150C7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AA4104D" w14:textId="433D0AFE" w:rsidR="00AF6991" w:rsidRPr="002C1226" w:rsidRDefault="00B35378" w:rsidP="002C1226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410B92F3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7F59C7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wzywa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Wnioskodawcę</w:t>
      </w:r>
      <w:r w:rsidR="37F59C7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do poprawienia lub uzupełnienia </w:t>
      </w:r>
      <w:r w:rsidR="6A387C9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wniosku </w:t>
      </w:r>
      <w:r w:rsidR="6A41710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terminie, który </w:t>
      </w:r>
      <w:r w:rsidR="6A41710E" w:rsidRPr="002C1226">
        <w:rPr>
          <w:rFonts w:ascii="Calibri" w:hAnsi="Calibri" w:cs="Calibri"/>
          <w:color w:val="000000" w:themeColor="text1"/>
          <w:sz w:val="24"/>
          <w:szCs w:val="24"/>
        </w:rPr>
        <w:lastRenderedPageBreak/>
        <w:t>zostanie określony w wezwaniu</w:t>
      </w:r>
      <w:r w:rsidR="003E7D3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jednak nie krótszym niż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19688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E7D36" w:rsidRPr="002C1226">
        <w:rPr>
          <w:rFonts w:ascii="Calibri" w:hAnsi="Calibri" w:cs="Calibri"/>
          <w:color w:val="000000" w:themeColor="text1"/>
          <w:sz w:val="24"/>
          <w:szCs w:val="24"/>
        </w:rPr>
        <w:t>dni kalendarzow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20D2826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3E7D36" w:rsidRPr="002C1226">
        <w:rPr>
          <w:rFonts w:ascii="Calibri" w:hAnsi="Calibri" w:cs="Calibri"/>
          <w:color w:val="000000" w:themeColor="text1"/>
          <w:sz w:val="24"/>
          <w:szCs w:val="24"/>
        </w:rPr>
        <w:t>T</w:t>
      </w:r>
      <w:r w:rsidR="0DB53AD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ermin </w:t>
      </w:r>
      <w:r w:rsidR="003E7D3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ten </w:t>
      </w:r>
      <w:r w:rsidR="0DB53AD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liczy się od dnia następującego po dniu </w:t>
      </w:r>
      <w:r w:rsidR="008E23F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przekazania </w:t>
      </w:r>
      <w:r w:rsidR="0DB53AD4" w:rsidRPr="002C1226">
        <w:rPr>
          <w:rFonts w:ascii="Calibri" w:hAnsi="Calibri" w:cs="Calibri"/>
          <w:color w:val="000000" w:themeColor="text1"/>
          <w:sz w:val="24"/>
          <w:szCs w:val="24"/>
        </w:rPr>
        <w:t>wezwania</w:t>
      </w:r>
      <w:r w:rsidR="003E7D3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przez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5621190C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10019F1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53001184" w14:textId="6E91CE4B" w:rsidR="00EC5B49" w:rsidRPr="002C1226" w:rsidRDefault="03F97D04" w:rsidP="002C1226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 przypadku:</w:t>
      </w:r>
    </w:p>
    <w:p w14:paraId="62B8C956" w14:textId="330B6655" w:rsidR="00EC5B49" w:rsidRPr="002C1226" w:rsidRDefault="15622BBC" w:rsidP="002C1226">
      <w:pPr>
        <w:pStyle w:val="Akapitzlist"/>
        <w:numPr>
          <w:ilvl w:val="0"/>
          <w:numId w:val="1"/>
        </w:numPr>
        <w:tabs>
          <w:tab w:val="left" w:pos="993"/>
        </w:tabs>
        <w:spacing w:line="360" w:lineRule="auto"/>
        <w:ind w:left="709" w:hanging="283"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nieskorygowania lub nieuzupełnienia wniosku wraz z załącznikami w terminie </w:t>
      </w:r>
      <w:r w:rsidR="003E7D36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lub w zakresie </w:t>
      </w:r>
      <w:r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wskazanym w wezwaniu </w:t>
      </w:r>
      <w:r w:rsidR="00522EFC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Pr="002C1226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21C32AD8" w14:textId="5B4F42D4" w:rsidR="00EC5B49" w:rsidRPr="002C1226" w:rsidRDefault="15622BBC" w:rsidP="002C1226">
      <w:pPr>
        <w:pStyle w:val="Akapitzlist"/>
        <w:numPr>
          <w:ilvl w:val="0"/>
          <w:numId w:val="1"/>
        </w:numPr>
        <w:tabs>
          <w:tab w:val="left" w:pos="993"/>
        </w:tabs>
        <w:spacing w:line="360" w:lineRule="auto"/>
        <w:ind w:left="709" w:hanging="283"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skorygowania lub uzupełnienia </w:t>
      </w:r>
      <w:r w:rsidR="44554756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wniosku </w:t>
      </w:r>
      <w:r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wraz z załącznikami w zakresie innym niż wskazanym w wezwaniu </w:t>
      </w:r>
      <w:r w:rsidR="00522EFC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Pr="002C1226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70FC5873" w14:textId="236D0F1E" w:rsidR="00860A39" w:rsidRPr="002C1226" w:rsidRDefault="003E7D36" w:rsidP="002C1226">
      <w:pPr>
        <w:tabs>
          <w:tab w:val="left" w:pos="567"/>
        </w:tabs>
        <w:spacing w:line="360" w:lineRule="auto"/>
        <w:ind w:left="56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00522EFC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="00A92BD9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ponownie wzywa </w:t>
      </w:r>
      <w:r w:rsidR="00522EFC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Wnioskodawcę </w:t>
      </w:r>
      <w:r w:rsidR="00A92BD9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 poprawienia lub uzupełnienia wniosku </w:t>
      </w:r>
      <w:r w:rsidR="00471E5B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A92BD9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wyznacza dodatkowy termin</w:t>
      </w:r>
      <w:r w:rsidR="00F2106D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zgodnie z zasadami </w:t>
      </w:r>
      <w:r w:rsidR="00A4051C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>wskazanymi w</w:t>
      </w:r>
      <w:r w:rsidR="00F2106D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ust. 5</w:t>
      </w:r>
      <w:r w:rsidR="00DC7CBA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powyżej</w:t>
      </w:r>
      <w:r w:rsidR="00A92BD9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W przypadku </w:t>
      </w:r>
      <w:r w:rsidR="00471E5B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>ponownego wystąpienia sytuacji wskazane</w:t>
      </w:r>
      <w:r w:rsidR="00BC6C9D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>j</w:t>
      </w:r>
      <w:r w:rsidR="00471E5B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pkt 1 lub 2 powyżej </w:t>
      </w:r>
      <w:r w:rsidR="15622BBC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ocenie podlega </w:t>
      </w:r>
      <w:r w:rsidR="4837F024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wniosek </w:t>
      </w:r>
      <w:r w:rsidR="15622BBC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>złożon</w:t>
      </w:r>
      <w:r w:rsidR="0B338041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="15622BBC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pierwotnej wersji</w:t>
      </w:r>
      <w:r w:rsidR="0033064F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D220801" w14:textId="77777777" w:rsidR="00982410" w:rsidRPr="002C1226" w:rsidRDefault="3290D3CE" w:rsidP="002C1226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Ocena formalna może zakończyć się wynikiem pozytywnym albo negatywnym.</w:t>
      </w:r>
    </w:p>
    <w:p w14:paraId="2C462B68" w14:textId="77777777" w:rsidR="00982410" w:rsidRPr="002C1226" w:rsidRDefault="3290D3CE" w:rsidP="002C1226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Ocena formalna kończy się wynikiem pozytywnym, jeżeli </w:t>
      </w:r>
      <w:r w:rsidR="196F26E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wniosek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spełnia wszystkie kryteria formalne</w:t>
      </w:r>
      <w:r w:rsidR="1EB7D227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A5281A5" w14:textId="1E25D417" w:rsidR="00302AFE" w:rsidRPr="002C1226" w:rsidRDefault="00302AFE" w:rsidP="002C1226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Ocena formalna kończy się wynikiem negatywny</w:t>
      </w:r>
      <w:r w:rsidR="00D67338" w:rsidRPr="002C1226">
        <w:rPr>
          <w:rFonts w:ascii="Calibri" w:hAnsi="Calibri" w:cs="Calibri"/>
          <w:color w:val="000000" w:themeColor="text1"/>
          <w:sz w:val="24"/>
          <w:szCs w:val="24"/>
        </w:rPr>
        <w:t>m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, jeżeli wniosek nie spełni</w:t>
      </w:r>
      <w:r w:rsidR="0078218B" w:rsidRPr="002C1226">
        <w:rPr>
          <w:rFonts w:ascii="Calibri" w:hAnsi="Calibri" w:cs="Calibri"/>
          <w:color w:val="000000" w:themeColor="text1"/>
          <w:sz w:val="24"/>
          <w:szCs w:val="24"/>
        </w:rPr>
        <w:t>ł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11A7B" w:rsidRPr="002C1226">
        <w:rPr>
          <w:rFonts w:ascii="Calibri" w:hAnsi="Calibri" w:cs="Calibri"/>
          <w:color w:val="000000" w:themeColor="text1"/>
          <w:sz w:val="24"/>
          <w:szCs w:val="24"/>
        </w:rPr>
        <w:t>któregokolwiek z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kryteri</w:t>
      </w:r>
      <w:r w:rsidR="00011A7B" w:rsidRPr="002C1226">
        <w:rPr>
          <w:rFonts w:ascii="Calibri" w:hAnsi="Calibri" w:cs="Calibri"/>
          <w:color w:val="000000" w:themeColor="text1"/>
          <w:sz w:val="24"/>
          <w:szCs w:val="24"/>
        </w:rPr>
        <w:t>ów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formaln</w:t>
      </w:r>
      <w:r w:rsidR="00011A7B" w:rsidRPr="002C1226">
        <w:rPr>
          <w:rFonts w:ascii="Calibri" w:hAnsi="Calibri" w:cs="Calibri"/>
          <w:color w:val="000000" w:themeColor="text1"/>
          <w:sz w:val="24"/>
          <w:szCs w:val="24"/>
        </w:rPr>
        <w:t>ych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D202E54" w14:textId="534AB740" w:rsidR="00EC5B49" w:rsidRPr="002C1226" w:rsidRDefault="3290D3CE" w:rsidP="002C1226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 przypadku pozytywnego wyniku oceny formalnej</w:t>
      </w:r>
      <w:r w:rsidR="005A30B5" w:rsidRPr="002C1226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1943DB8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2EFC" w:rsidRPr="002C1226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1943DB8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informowany jest o przekazaniu wniosku </w:t>
      </w:r>
      <w:r w:rsidR="7CE19BE9" w:rsidRPr="002C1226">
        <w:rPr>
          <w:rFonts w:ascii="Calibri" w:hAnsi="Calibri" w:cs="Calibri"/>
          <w:color w:val="000000" w:themeColor="text1"/>
          <w:sz w:val="24"/>
          <w:szCs w:val="24"/>
        </w:rPr>
        <w:t>do oceny merytorycznej.</w:t>
      </w:r>
    </w:p>
    <w:p w14:paraId="3B943EE3" w14:textId="17151B89" w:rsidR="0033064F" w:rsidRPr="002C1226" w:rsidRDefault="7CE19BE9" w:rsidP="002C1226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 przypadku</w:t>
      </w:r>
      <w:r w:rsidR="005A30B5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negatywnego wyniku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oceny </w:t>
      </w:r>
      <w:r w:rsidR="005A30B5" w:rsidRPr="002C1226">
        <w:rPr>
          <w:rFonts w:ascii="Calibri" w:hAnsi="Calibri" w:cs="Calibri"/>
          <w:color w:val="000000" w:themeColor="text1"/>
          <w:sz w:val="24"/>
          <w:szCs w:val="24"/>
        </w:rPr>
        <w:t>formalnej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522EFC" w:rsidRPr="002C1226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informowany jest o powodach negatywnej oceny</w:t>
      </w:r>
      <w:r w:rsidR="001B7C4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wraz z pouczeniem o przysługującym środku odwoławczym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9089894" w14:textId="59B759BD" w:rsidR="00EC5B49" w:rsidRPr="002C1226" w:rsidRDefault="7F7B30D5" w:rsidP="002C1226">
      <w:pPr>
        <w:pStyle w:val="Akapitzlist"/>
        <w:numPr>
          <w:ilvl w:val="0"/>
          <w:numId w:val="15"/>
        </w:numPr>
        <w:tabs>
          <w:tab w:val="left" w:pos="709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Informacja, o której mowa w ust. </w:t>
      </w:r>
      <w:r w:rsidR="7AF16689" w:rsidRPr="002C1226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A13E32" w:rsidRPr="002C1226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3C7C028B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powyżej nie stanowi decyzji w rozumieniu KPA.</w:t>
      </w:r>
    </w:p>
    <w:p w14:paraId="0FFE0E78" w14:textId="77777777" w:rsidR="00F03AA4" w:rsidRPr="002C1226" w:rsidRDefault="00F03AA4" w:rsidP="00562028">
      <w:pPr>
        <w:tabs>
          <w:tab w:val="left" w:pos="426"/>
          <w:tab w:val="left" w:pos="1418"/>
        </w:tabs>
        <w:spacing w:line="276" w:lineRule="auto"/>
        <w:rPr>
          <w:rFonts w:ascii="Calibri" w:hAnsi="Calibri" w:cs="Calibri"/>
        </w:rPr>
      </w:pPr>
    </w:p>
    <w:p w14:paraId="1C922C06" w14:textId="4A1C1219" w:rsidR="00EC5B49" w:rsidRPr="002C1226" w:rsidRDefault="00EC5B49" w:rsidP="00982410">
      <w:pPr>
        <w:spacing w:line="276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§ </w:t>
      </w:r>
      <w:r w:rsidR="0033064F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8</w:t>
      </w:r>
    </w:p>
    <w:p w14:paraId="2506B1EC" w14:textId="574461CB" w:rsidR="00EC5B49" w:rsidRPr="002C1226" w:rsidRDefault="00EC5B49" w:rsidP="00982410">
      <w:pPr>
        <w:tabs>
          <w:tab w:val="left" w:pos="389"/>
        </w:tabs>
        <w:spacing w:line="276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Zasady dokonywania oceny merytorycznej</w:t>
      </w:r>
    </w:p>
    <w:p w14:paraId="0CE48314" w14:textId="6F32825D" w:rsidR="00EC5B49" w:rsidRPr="002C1226" w:rsidRDefault="0578B615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>Do oceny merytorycznej wnios</w:t>
      </w:r>
      <w:r w:rsidR="00A322AC" w:rsidRPr="002C1226">
        <w:rPr>
          <w:rFonts w:ascii="Calibri" w:hAnsi="Calibri" w:cs="Calibri"/>
          <w:color w:val="000000" w:themeColor="text1"/>
        </w:rPr>
        <w:t>ek</w:t>
      </w:r>
      <w:r w:rsidR="00B06982" w:rsidRPr="002C1226">
        <w:rPr>
          <w:rFonts w:ascii="Calibri" w:hAnsi="Calibri" w:cs="Calibri"/>
          <w:color w:val="000000" w:themeColor="text1"/>
        </w:rPr>
        <w:t xml:space="preserve"> zostanie skierowany wyłącznie po </w:t>
      </w:r>
      <w:r w:rsidRPr="002C1226">
        <w:rPr>
          <w:rFonts w:ascii="Calibri" w:hAnsi="Calibri" w:cs="Calibri"/>
          <w:color w:val="000000" w:themeColor="text1"/>
        </w:rPr>
        <w:t>uzyska</w:t>
      </w:r>
      <w:r w:rsidR="00B06982" w:rsidRPr="002C1226">
        <w:rPr>
          <w:rFonts w:ascii="Calibri" w:hAnsi="Calibri" w:cs="Calibri"/>
          <w:color w:val="000000" w:themeColor="text1"/>
        </w:rPr>
        <w:t>niu</w:t>
      </w:r>
      <w:r w:rsidRPr="002C1226">
        <w:rPr>
          <w:rFonts w:ascii="Calibri" w:hAnsi="Calibri" w:cs="Calibri"/>
          <w:color w:val="000000" w:themeColor="text1"/>
        </w:rPr>
        <w:t xml:space="preserve"> pozytywn</w:t>
      </w:r>
      <w:r w:rsidR="00B06982" w:rsidRPr="002C1226">
        <w:rPr>
          <w:rFonts w:ascii="Calibri" w:hAnsi="Calibri" w:cs="Calibri"/>
          <w:color w:val="000000" w:themeColor="text1"/>
        </w:rPr>
        <w:t>ego</w:t>
      </w:r>
      <w:r w:rsidRPr="002C1226">
        <w:rPr>
          <w:rFonts w:ascii="Calibri" w:hAnsi="Calibri" w:cs="Calibri"/>
          <w:color w:val="000000" w:themeColor="text1"/>
        </w:rPr>
        <w:t xml:space="preserve"> wynik</w:t>
      </w:r>
      <w:r w:rsidR="00B06982" w:rsidRPr="002C1226">
        <w:rPr>
          <w:rFonts w:ascii="Calibri" w:hAnsi="Calibri" w:cs="Calibri"/>
          <w:color w:val="000000" w:themeColor="text1"/>
        </w:rPr>
        <w:t>u</w:t>
      </w:r>
      <w:r w:rsidRPr="002C1226">
        <w:rPr>
          <w:rFonts w:ascii="Calibri" w:hAnsi="Calibri" w:cs="Calibri"/>
          <w:color w:val="000000" w:themeColor="text1"/>
        </w:rPr>
        <w:t xml:space="preserve"> oceny formalnej.</w:t>
      </w:r>
    </w:p>
    <w:p w14:paraId="72AB4050" w14:textId="53C9EBB3" w:rsidR="0033064F" w:rsidRPr="002C1226" w:rsidRDefault="7CE19BE9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 xml:space="preserve">Ocena merytoryczna wniosku dokonywana jest w oparciu o kryteria merytoryczne </w:t>
      </w:r>
      <w:r w:rsidR="00AB2836" w:rsidRPr="002C1226">
        <w:rPr>
          <w:rFonts w:ascii="Calibri" w:hAnsi="Calibri" w:cs="Calibri"/>
          <w:color w:val="000000" w:themeColor="text1"/>
        </w:rPr>
        <w:t>wyboru projekt</w:t>
      </w:r>
      <w:r w:rsidR="00FF67F2" w:rsidRPr="002C1226">
        <w:rPr>
          <w:rFonts w:ascii="Calibri" w:hAnsi="Calibri" w:cs="Calibri"/>
          <w:color w:val="000000" w:themeColor="text1"/>
        </w:rPr>
        <w:t>ów</w:t>
      </w:r>
      <w:r w:rsidR="005F178F" w:rsidRPr="002C1226">
        <w:rPr>
          <w:rFonts w:ascii="Calibri" w:hAnsi="Calibri" w:cs="Calibri"/>
          <w:color w:val="000000" w:themeColor="text1"/>
        </w:rPr>
        <w:t>.</w:t>
      </w:r>
    </w:p>
    <w:p w14:paraId="564DE57A" w14:textId="04641084" w:rsidR="00EC5B49" w:rsidRPr="002C1226" w:rsidRDefault="3290D3CE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>Kryteria</w:t>
      </w:r>
      <w:r w:rsidR="2DC6C408" w:rsidRPr="002C1226">
        <w:rPr>
          <w:rFonts w:ascii="Calibri" w:hAnsi="Calibri" w:cs="Calibri"/>
          <w:color w:val="000000" w:themeColor="text1"/>
        </w:rPr>
        <w:t xml:space="preserve"> merytoryczne</w:t>
      </w:r>
      <w:r w:rsidR="00570940" w:rsidRPr="002C1226">
        <w:rPr>
          <w:rFonts w:ascii="Calibri" w:hAnsi="Calibri" w:cs="Calibri"/>
          <w:color w:val="000000" w:themeColor="text1"/>
        </w:rPr>
        <w:t xml:space="preserve"> od nr 1 do 18</w:t>
      </w:r>
      <w:r w:rsidR="2DC6C408" w:rsidRPr="002C1226">
        <w:rPr>
          <w:rFonts w:ascii="Calibri" w:hAnsi="Calibri" w:cs="Calibri"/>
          <w:color w:val="000000" w:themeColor="text1"/>
        </w:rPr>
        <w:t xml:space="preserve"> </w:t>
      </w:r>
      <w:r w:rsidRPr="002C1226">
        <w:rPr>
          <w:rFonts w:ascii="Calibri" w:hAnsi="Calibri" w:cs="Calibri"/>
          <w:color w:val="000000" w:themeColor="text1"/>
        </w:rPr>
        <w:t>oceniane są metodą zero-jedynkową (</w:t>
      </w:r>
      <w:r w:rsidR="00AB2836" w:rsidRPr="002C1226">
        <w:rPr>
          <w:rFonts w:ascii="Calibri" w:hAnsi="Calibri" w:cs="Calibri"/>
          <w:color w:val="000000" w:themeColor="text1"/>
        </w:rPr>
        <w:t>tak</w:t>
      </w:r>
      <w:r w:rsidR="00582287" w:rsidRPr="002C1226">
        <w:rPr>
          <w:rFonts w:ascii="Calibri" w:hAnsi="Calibri" w:cs="Calibri"/>
          <w:color w:val="000000" w:themeColor="text1"/>
        </w:rPr>
        <w:t>/</w:t>
      </w:r>
      <w:r w:rsidR="00AB2836" w:rsidRPr="002C1226">
        <w:rPr>
          <w:rFonts w:ascii="Calibri" w:hAnsi="Calibri" w:cs="Calibri"/>
          <w:color w:val="000000" w:themeColor="text1"/>
        </w:rPr>
        <w:t>nie</w:t>
      </w:r>
      <w:r w:rsidRPr="002C1226">
        <w:rPr>
          <w:rFonts w:ascii="Calibri" w:hAnsi="Calibri" w:cs="Calibri"/>
          <w:color w:val="000000" w:themeColor="text1"/>
        </w:rPr>
        <w:t>, tj. spełnia/nie spełnia)</w:t>
      </w:r>
      <w:r w:rsidR="380B719D" w:rsidRPr="002C1226">
        <w:rPr>
          <w:rFonts w:ascii="Calibri" w:hAnsi="Calibri" w:cs="Calibri"/>
          <w:color w:val="000000" w:themeColor="text1"/>
        </w:rPr>
        <w:t>.</w:t>
      </w:r>
      <w:r w:rsidR="007507A1" w:rsidRPr="002C1226">
        <w:rPr>
          <w:rFonts w:ascii="Calibri" w:hAnsi="Calibri" w:cs="Calibri"/>
          <w:color w:val="000000" w:themeColor="text1"/>
        </w:rPr>
        <w:t xml:space="preserve"> Jeśli przy sposobie oceny danego kryterium przewidziano do wyboru opcję „nie dotyczy”, to wybór tej opcji nie oznacza negatywnej oceny danego kryterium.</w:t>
      </w:r>
    </w:p>
    <w:p w14:paraId="6CF36538" w14:textId="0AD46967" w:rsidR="00570940" w:rsidRPr="002C1226" w:rsidRDefault="00570940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lastRenderedPageBreak/>
        <w:t xml:space="preserve">Kryteria merytoryczne od nr 19 do 21 </w:t>
      </w:r>
      <w:r w:rsidR="00335D4E" w:rsidRPr="002C1226">
        <w:rPr>
          <w:rFonts w:ascii="Calibri" w:hAnsi="Calibri" w:cs="Calibri"/>
          <w:color w:val="000000" w:themeColor="text1"/>
        </w:rPr>
        <w:t>o</w:t>
      </w:r>
      <w:r w:rsidRPr="002C1226">
        <w:rPr>
          <w:rFonts w:ascii="Calibri" w:hAnsi="Calibri" w:cs="Calibri"/>
          <w:color w:val="000000" w:themeColor="text1"/>
        </w:rPr>
        <w:t xml:space="preserve">ceniane są na podstawie wagi punktowej, poprzez przyznanie określonej liczby punktów według przypisanej skali wskazanej w treści danego kryterium. </w:t>
      </w:r>
    </w:p>
    <w:p w14:paraId="6FC3F082" w14:textId="00A264E3" w:rsidR="00570940" w:rsidRPr="002C1226" w:rsidRDefault="00570940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>W przypadku kryteriów wskazanych w ust. 4</w:t>
      </w:r>
      <w:r w:rsidR="00B16830" w:rsidRPr="002C1226">
        <w:rPr>
          <w:rFonts w:ascii="Calibri" w:hAnsi="Calibri" w:cs="Calibri"/>
          <w:color w:val="000000" w:themeColor="text1"/>
        </w:rPr>
        <w:t xml:space="preserve"> otrzymanie „0” punktów w danym kryterium nie oznacza niespełnienia kryterium.</w:t>
      </w:r>
    </w:p>
    <w:p w14:paraId="33187725" w14:textId="0DF25D94" w:rsidR="2EFE53E6" w:rsidRPr="002C1226" w:rsidRDefault="568E12AF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>Kryterium merytoryczne uznaje się za spełnione, jeśli zostało ocenione pozytywnie przez członków KOP</w:t>
      </w:r>
      <w:r w:rsidR="00A322AC" w:rsidRPr="002C1226">
        <w:rPr>
          <w:rFonts w:ascii="Calibri" w:hAnsi="Calibri" w:cs="Calibri"/>
          <w:color w:val="000000" w:themeColor="text1"/>
        </w:rPr>
        <w:t>, zgodnie z zapisami Regulaminu pracy KOP</w:t>
      </w:r>
      <w:r w:rsidRPr="002C1226">
        <w:rPr>
          <w:rFonts w:ascii="Calibri" w:hAnsi="Calibri" w:cs="Calibri"/>
          <w:color w:val="000000" w:themeColor="text1"/>
        </w:rPr>
        <w:t>.</w:t>
      </w:r>
    </w:p>
    <w:p w14:paraId="0569666B" w14:textId="6EA03560" w:rsidR="00EC5B49" w:rsidRPr="002C1226" w:rsidRDefault="3290D3CE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 xml:space="preserve">Ocena merytoryczna </w:t>
      </w:r>
      <w:r w:rsidR="6BA8A3A8" w:rsidRPr="002C1226">
        <w:rPr>
          <w:rFonts w:ascii="Calibri" w:hAnsi="Calibri" w:cs="Calibri"/>
          <w:color w:val="000000" w:themeColor="text1"/>
        </w:rPr>
        <w:t>wniosk</w:t>
      </w:r>
      <w:r w:rsidR="110690F8" w:rsidRPr="002C1226">
        <w:rPr>
          <w:rFonts w:ascii="Calibri" w:hAnsi="Calibri" w:cs="Calibri"/>
          <w:color w:val="000000" w:themeColor="text1"/>
        </w:rPr>
        <w:t>u</w:t>
      </w:r>
      <w:r w:rsidR="6BA8A3A8" w:rsidRPr="002C1226">
        <w:rPr>
          <w:rFonts w:ascii="Calibri" w:hAnsi="Calibri" w:cs="Calibri"/>
          <w:color w:val="000000" w:themeColor="text1"/>
        </w:rPr>
        <w:t xml:space="preserve"> </w:t>
      </w:r>
      <w:r w:rsidRPr="002C1226">
        <w:rPr>
          <w:rFonts w:ascii="Calibri" w:hAnsi="Calibri" w:cs="Calibri"/>
          <w:color w:val="000000" w:themeColor="text1"/>
        </w:rPr>
        <w:t>może zakończyć się wynikiem pozytywnym albo negatywnym.</w:t>
      </w:r>
    </w:p>
    <w:p w14:paraId="378ADC55" w14:textId="3C21DEF4" w:rsidR="00EC5B49" w:rsidRPr="002C1226" w:rsidRDefault="3290D3CE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 xml:space="preserve">Ocena merytoryczna </w:t>
      </w:r>
      <w:r w:rsidR="20B5D2C8" w:rsidRPr="002C1226">
        <w:rPr>
          <w:rFonts w:ascii="Calibri" w:hAnsi="Calibri" w:cs="Calibri"/>
          <w:color w:val="000000" w:themeColor="text1"/>
        </w:rPr>
        <w:t>wniosku</w:t>
      </w:r>
      <w:r w:rsidR="6BA8A3A8" w:rsidRPr="002C1226">
        <w:rPr>
          <w:rFonts w:ascii="Calibri" w:hAnsi="Calibri" w:cs="Calibri"/>
          <w:color w:val="000000" w:themeColor="text1"/>
        </w:rPr>
        <w:t xml:space="preserve"> </w:t>
      </w:r>
      <w:r w:rsidRPr="002C1226">
        <w:rPr>
          <w:rFonts w:ascii="Calibri" w:hAnsi="Calibri" w:cs="Calibri"/>
          <w:color w:val="000000" w:themeColor="text1"/>
        </w:rPr>
        <w:t xml:space="preserve">kończy się wynikiem pozytywnym, jeżeli </w:t>
      </w:r>
      <w:r w:rsidR="196F26E6" w:rsidRPr="002C1226">
        <w:rPr>
          <w:rFonts w:ascii="Calibri" w:hAnsi="Calibri" w:cs="Calibri"/>
          <w:color w:val="000000" w:themeColor="text1"/>
        </w:rPr>
        <w:t xml:space="preserve">wniosek </w:t>
      </w:r>
      <w:r w:rsidRPr="002C1226">
        <w:rPr>
          <w:rFonts w:ascii="Calibri" w:hAnsi="Calibri" w:cs="Calibri"/>
          <w:color w:val="000000" w:themeColor="text1"/>
        </w:rPr>
        <w:t xml:space="preserve">spełnia wszystkie kryteria </w:t>
      </w:r>
      <w:r w:rsidR="58DC8EB4" w:rsidRPr="002C1226">
        <w:rPr>
          <w:rFonts w:ascii="Calibri" w:hAnsi="Calibri" w:cs="Calibri"/>
          <w:color w:val="000000" w:themeColor="text1"/>
        </w:rPr>
        <w:t>merytoryczne</w:t>
      </w:r>
      <w:r w:rsidR="00D87EF3" w:rsidRPr="002C1226">
        <w:rPr>
          <w:rFonts w:ascii="Calibri" w:hAnsi="Calibri" w:cs="Calibri"/>
          <w:color w:val="000000" w:themeColor="text1"/>
        </w:rPr>
        <w:t xml:space="preserve"> wskazane w ust. 3</w:t>
      </w:r>
      <w:r w:rsidRPr="002C1226">
        <w:rPr>
          <w:rFonts w:ascii="Calibri" w:hAnsi="Calibri" w:cs="Calibri"/>
          <w:color w:val="000000" w:themeColor="text1"/>
        </w:rPr>
        <w:t>.</w:t>
      </w:r>
    </w:p>
    <w:p w14:paraId="65336AF7" w14:textId="770DA53D" w:rsidR="00EC5B49" w:rsidRPr="002C1226" w:rsidRDefault="3290D3CE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 xml:space="preserve">Ocena merytoryczna </w:t>
      </w:r>
      <w:r w:rsidR="20B5D2C8" w:rsidRPr="002C1226">
        <w:rPr>
          <w:rFonts w:ascii="Calibri" w:hAnsi="Calibri" w:cs="Calibri"/>
          <w:color w:val="000000" w:themeColor="text1"/>
        </w:rPr>
        <w:t>wniosku</w:t>
      </w:r>
      <w:r w:rsidR="6BA8A3A8" w:rsidRPr="002C1226">
        <w:rPr>
          <w:rFonts w:ascii="Calibri" w:hAnsi="Calibri" w:cs="Calibri"/>
          <w:color w:val="000000" w:themeColor="text1"/>
        </w:rPr>
        <w:t xml:space="preserve"> </w:t>
      </w:r>
      <w:r w:rsidRPr="002C1226">
        <w:rPr>
          <w:rFonts w:ascii="Calibri" w:hAnsi="Calibri" w:cs="Calibri"/>
          <w:color w:val="000000" w:themeColor="text1"/>
        </w:rPr>
        <w:t xml:space="preserve">kończy się wynikiem negatywnym, jeżeli </w:t>
      </w:r>
      <w:r w:rsidR="0078218B" w:rsidRPr="002C1226">
        <w:rPr>
          <w:rFonts w:ascii="Calibri" w:hAnsi="Calibri" w:cs="Calibri"/>
          <w:color w:val="000000" w:themeColor="text1"/>
        </w:rPr>
        <w:t xml:space="preserve">wniosek </w:t>
      </w:r>
      <w:r w:rsidRPr="002C1226">
        <w:rPr>
          <w:rFonts w:ascii="Calibri" w:hAnsi="Calibri" w:cs="Calibri"/>
          <w:color w:val="000000" w:themeColor="text1"/>
        </w:rPr>
        <w:t>nie spełnił któregokolwiek z kryteriów</w:t>
      </w:r>
      <w:r w:rsidR="6CA15524" w:rsidRPr="002C1226">
        <w:rPr>
          <w:rFonts w:ascii="Calibri" w:hAnsi="Calibri" w:cs="Calibri"/>
          <w:color w:val="000000" w:themeColor="text1"/>
        </w:rPr>
        <w:t xml:space="preserve"> </w:t>
      </w:r>
      <w:r w:rsidR="00CC0DA9" w:rsidRPr="002C1226">
        <w:rPr>
          <w:rFonts w:ascii="Calibri" w:hAnsi="Calibri" w:cs="Calibri"/>
          <w:color w:val="000000" w:themeColor="text1"/>
        </w:rPr>
        <w:t>merytorycznych</w:t>
      </w:r>
      <w:r w:rsidR="00D87EF3" w:rsidRPr="002C1226">
        <w:rPr>
          <w:rFonts w:ascii="Calibri" w:hAnsi="Calibri" w:cs="Calibri"/>
          <w:color w:val="000000" w:themeColor="text1"/>
        </w:rPr>
        <w:t xml:space="preserve"> wskazanych w ust. 3</w:t>
      </w:r>
      <w:r w:rsidR="39C3C00D" w:rsidRPr="002C1226">
        <w:rPr>
          <w:rFonts w:ascii="Calibri" w:hAnsi="Calibri" w:cs="Calibri"/>
          <w:color w:val="000000" w:themeColor="text1"/>
        </w:rPr>
        <w:t>.</w:t>
      </w:r>
    </w:p>
    <w:p w14:paraId="009B6784" w14:textId="301A4560" w:rsidR="00EC5B49" w:rsidRPr="002C1226" w:rsidRDefault="3290D3CE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 xml:space="preserve">W przypadku negatywnego wyniku oceny wniosku </w:t>
      </w:r>
      <w:r w:rsidR="00AB2836" w:rsidRPr="002C1226">
        <w:rPr>
          <w:rFonts w:ascii="Calibri" w:hAnsi="Calibri" w:cs="Calibri"/>
          <w:color w:val="000000" w:themeColor="text1"/>
        </w:rPr>
        <w:t>Wnioskodawca</w:t>
      </w:r>
      <w:r w:rsidRPr="002C1226">
        <w:rPr>
          <w:rFonts w:ascii="Calibri" w:hAnsi="Calibri" w:cs="Calibri"/>
          <w:color w:val="000000" w:themeColor="text1"/>
        </w:rPr>
        <w:t xml:space="preserve"> informowany jest o powodach negatywnej oceny</w:t>
      </w:r>
      <w:r w:rsidR="00F63FB2" w:rsidRPr="002C1226">
        <w:rPr>
          <w:rFonts w:ascii="Calibri" w:hAnsi="Calibri" w:cs="Calibri"/>
          <w:color w:val="000000" w:themeColor="text1"/>
        </w:rPr>
        <w:t xml:space="preserve"> wraz z pouczeniem o przysługującym środku odwoławczym</w:t>
      </w:r>
      <w:r w:rsidRPr="002C1226">
        <w:rPr>
          <w:rFonts w:ascii="Calibri" w:hAnsi="Calibri" w:cs="Calibri"/>
          <w:color w:val="000000" w:themeColor="text1"/>
        </w:rPr>
        <w:t>.</w:t>
      </w:r>
    </w:p>
    <w:p w14:paraId="64DEE800" w14:textId="339AED43" w:rsidR="00EC5B49" w:rsidRPr="002C1226" w:rsidRDefault="3290D3CE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 xml:space="preserve">Informacja, o której mowa w ust. </w:t>
      </w:r>
      <w:r w:rsidR="008D7A1A" w:rsidRPr="002C1226">
        <w:rPr>
          <w:rFonts w:ascii="Calibri" w:hAnsi="Calibri" w:cs="Calibri"/>
          <w:color w:val="000000" w:themeColor="text1"/>
        </w:rPr>
        <w:t>10</w:t>
      </w:r>
      <w:r w:rsidRPr="002C1226">
        <w:rPr>
          <w:rFonts w:ascii="Calibri" w:hAnsi="Calibri" w:cs="Calibri"/>
          <w:color w:val="000000" w:themeColor="text1"/>
        </w:rPr>
        <w:t xml:space="preserve"> powyżej nie stanowi decyzji w rozumieniu KPA.</w:t>
      </w:r>
    </w:p>
    <w:p w14:paraId="36CF6A69" w14:textId="384E7D9A" w:rsidR="00EC5B49" w:rsidRPr="002C1226" w:rsidRDefault="3290D3CE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 xml:space="preserve">W przypadku stwierdzenia w trakcie oceny wniosku </w:t>
      </w:r>
      <w:r w:rsidR="58F3E799" w:rsidRPr="002C1226">
        <w:rPr>
          <w:rFonts w:ascii="Calibri" w:hAnsi="Calibri" w:cs="Calibri"/>
          <w:color w:val="000000" w:themeColor="text1"/>
        </w:rPr>
        <w:t>rozbieżności</w:t>
      </w:r>
      <w:r w:rsidRPr="002C1226">
        <w:rPr>
          <w:rFonts w:ascii="Calibri" w:hAnsi="Calibri" w:cs="Calibri"/>
          <w:color w:val="000000" w:themeColor="text1"/>
        </w:rPr>
        <w:t xml:space="preserve"> lub</w:t>
      </w:r>
      <w:r w:rsidR="2018B174" w:rsidRPr="002C1226">
        <w:rPr>
          <w:rFonts w:ascii="Calibri" w:hAnsi="Calibri" w:cs="Calibri"/>
          <w:color w:val="000000" w:themeColor="text1"/>
        </w:rPr>
        <w:t xml:space="preserve"> </w:t>
      </w:r>
      <w:r w:rsidRPr="002C1226">
        <w:rPr>
          <w:rFonts w:ascii="Calibri" w:hAnsi="Calibri" w:cs="Calibri"/>
          <w:color w:val="000000" w:themeColor="text1"/>
        </w:rPr>
        <w:t>nieścisłości w treści wniosku</w:t>
      </w:r>
      <w:r w:rsidR="53D4FBEF" w:rsidRPr="002C1226">
        <w:rPr>
          <w:rFonts w:ascii="Calibri" w:hAnsi="Calibri" w:cs="Calibri"/>
          <w:color w:val="000000" w:themeColor="text1"/>
        </w:rPr>
        <w:t>,</w:t>
      </w:r>
      <w:r w:rsidR="7CE19BE9" w:rsidRPr="002C1226">
        <w:rPr>
          <w:rFonts w:ascii="Calibri" w:hAnsi="Calibri" w:cs="Calibri"/>
          <w:color w:val="000000" w:themeColor="text1"/>
        </w:rPr>
        <w:t xml:space="preserve"> </w:t>
      </w:r>
      <w:r w:rsidRPr="002C1226">
        <w:rPr>
          <w:rFonts w:ascii="Calibri" w:hAnsi="Calibri" w:cs="Calibri"/>
          <w:color w:val="000000" w:themeColor="text1"/>
        </w:rPr>
        <w:t xml:space="preserve">pojawienia się jakichkolwiek wątpliwości co do </w:t>
      </w:r>
      <w:r w:rsidR="20B5D2C8" w:rsidRPr="002C1226">
        <w:rPr>
          <w:rFonts w:ascii="Calibri" w:hAnsi="Calibri" w:cs="Calibri"/>
          <w:color w:val="000000" w:themeColor="text1"/>
        </w:rPr>
        <w:t>jego treści</w:t>
      </w:r>
      <w:r w:rsidR="327F13F9" w:rsidRPr="002C1226">
        <w:rPr>
          <w:rFonts w:ascii="Calibri" w:hAnsi="Calibri" w:cs="Calibri"/>
          <w:color w:val="000000" w:themeColor="text1"/>
        </w:rPr>
        <w:t xml:space="preserve"> bądź niezgodności z definicją </w:t>
      </w:r>
      <w:r w:rsidR="65EE2E93" w:rsidRPr="002C1226">
        <w:rPr>
          <w:rFonts w:ascii="Calibri" w:hAnsi="Calibri" w:cs="Calibri"/>
          <w:color w:val="000000" w:themeColor="text1"/>
        </w:rPr>
        <w:t>danego kryterium</w:t>
      </w:r>
      <w:r w:rsidR="20B5D2C8" w:rsidRPr="002C1226">
        <w:rPr>
          <w:rFonts w:ascii="Calibri" w:hAnsi="Calibri" w:cs="Calibri"/>
          <w:color w:val="000000" w:themeColor="text1"/>
        </w:rPr>
        <w:t>,</w:t>
      </w:r>
      <w:r w:rsidRPr="002C1226">
        <w:rPr>
          <w:rFonts w:ascii="Calibri" w:hAnsi="Calibri" w:cs="Calibri"/>
          <w:color w:val="000000" w:themeColor="text1"/>
        </w:rPr>
        <w:t xml:space="preserve"> KOP może wezwać </w:t>
      </w:r>
      <w:r w:rsidR="00AB2836" w:rsidRPr="002C1226">
        <w:rPr>
          <w:rFonts w:ascii="Calibri" w:hAnsi="Calibri" w:cs="Calibri"/>
          <w:color w:val="000000" w:themeColor="text1"/>
        </w:rPr>
        <w:t>Wnioskodawcę</w:t>
      </w:r>
      <w:r w:rsidRPr="002C1226">
        <w:rPr>
          <w:rFonts w:ascii="Calibri" w:hAnsi="Calibri" w:cs="Calibri"/>
          <w:color w:val="000000" w:themeColor="text1"/>
        </w:rPr>
        <w:t xml:space="preserve"> do przekazania </w:t>
      </w:r>
      <w:r w:rsidR="009C635E" w:rsidRPr="002C1226">
        <w:rPr>
          <w:rFonts w:ascii="Calibri" w:hAnsi="Calibri" w:cs="Calibri"/>
          <w:color w:val="000000" w:themeColor="text1"/>
        </w:rPr>
        <w:t xml:space="preserve">w terminie nie krótszym niż 3 dni od dnia następującego po dniu przekazania wezwania przez ION </w:t>
      </w:r>
      <w:r w:rsidR="00A60EF5" w:rsidRPr="002C1226">
        <w:rPr>
          <w:rFonts w:ascii="Calibri" w:hAnsi="Calibri" w:cs="Calibri"/>
          <w:color w:val="000000" w:themeColor="text1"/>
        </w:rPr>
        <w:t xml:space="preserve">dodatkowych informacji i </w:t>
      </w:r>
      <w:r w:rsidRPr="002C1226">
        <w:rPr>
          <w:rFonts w:ascii="Calibri" w:hAnsi="Calibri" w:cs="Calibri"/>
          <w:color w:val="000000" w:themeColor="text1"/>
        </w:rPr>
        <w:t xml:space="preserve">wyjaśnień lub </w:t>
      </w:r>
      <w:r w:rsidR="19D54E01" w:rsidRPr="002C1226">
        <w:rPr>
          <w:rFonts w:ascii="Calibri" w:hAnsi="Calibri" w:cs="Calibri"/>
          <w:color w:val="000000" w:themeColor="text1"/>
        </w:rPr>
        <w:t>złożeni</w:t>
      </w:r>
      <w:r w:rsidR="00984365" w:rsidRPr="002C1226">
        <w:rPr>
          <w:rFonts w:ascii="Calibri" w:hAnsi="Calibri" w:cs="Calibri"/>
          <w:color w:val="000000" w:themeColor="text1"/>
        </w:rPr>
        <w:t>a</w:t>
      </w:r>
      <w:r w:rsidR="19D54E01" w:rsidRPr="002C1226">
        <w:rPr>
          <w:rFonts w:ascii="Calibri" w:hAnsi="Calibri" w:cs="Calibri"/>
          <w:color w:val="000000" w:themeColor="text1"/>
        </w:rPr>
        <w:t xml:space="preserve"> </w:t>
      </w:r>
      <w:r w:rsidRPr="002C1226">
        <w:rPr>
          <w:rFonts w:ascii="Calibri" w:hAnsi="Calibri" w:cs="Calibri"/>
          <w:color w:val="000000" w:themeColor="text1"/>
        </w:rPr>
        <w:t>skorygowanego wniosku</w:t>
      </w:r>
      <w:r w:rsidR="009C635E" w:rsidRPr="002C1226">
        <w:rPr>
          <w:rFonts w:ascii="Calibri" w:hAnsi="Calibri" w:cs="Calibri"/>
          <w:color w:val="000000" w:themeColor="text1"/>
        </w:rPr>
        <w:t>.</w:t>
      </w:r>
    </w:p>
    <w:p w14:paraId="4E320C38" w14:textId="267336A5" w:rsidR="00EC5B49" w:rsidRPr="002C1226" w:rsidRDefault="3290D3CE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 xml:space="preserve">Dodatkowe informacje i wyjaśnienia, przekazane w przewidzianym terminie w odpowiedzi na wezwanie, o którym mowa w ust. </w:t>
      </w:r>
      <w:r w:rsidR="008D7A1A" w:rsidRPr="002C1226">
        <w:rPr>
          <w:rFonts w:ascii="Calibri" w:hAnsi="Calibri" w:cs="Calibri"/>
          <w:color w:val="000000" w:themeColor="text1"/>
        </w:rPr>
        <w:t>12</w:t>
      </w:r>
      <w:r w:rsidRPr="002C1226">
        <w:rPr>
          <w:rFonts w:ascii="Calibri" w:hAnsi="Calibri" w:cs="Calibri"/>
          <w:color w:val="000000" w:themeColor="text1"/>
        </w:rPr>
        <w:t xml:space="preserve"> powyżej, stanowią integralną część </w:t>
      </w:r>
      <w:r w:rsidR="6BA8A3A8" w:rsidRPr="002C1226">
        <w:rPr>
          <w:rFonts w:ascii="Calibri" w:hAnsi="Calibri" w:cs="Calibri"/>
          <w:color w:val="000000" w:themeColor="text1"/>
        </w:rPr>
        <w:t>wniosku</w:t>
      </w:r>
      <w:r w:rsidRPr="002C1226">
        <w:rPr>
          <w:rFonts w:ascii="Calibri" w:hAnsi="Calibri" w:cs="Calibri"/>
          <w:color w:val="000000" w:themeColor="text1"/>
        </w:rPr>
        <w:t>.</w:t>
      </w:r>
    </w:p>
    <w:p w14:paraId="27B5D95E" w14:textId="77777777" w:rsidR="00EE2083" w:rsidRPr="002C1226" w:rsidRDefault="00E73DE8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 xml:space="preserve">W ramach oceny projektu dopuszczalne są modyfikacje projektu skutkujące tym, że projekt będzie spełniał większą liczbę kryteriów merytorycznych lub będzie je spełniał w większym stopniu. Zakres dopuszczalnych modyfikacji projektu został określony w definicji kryteriów projektu. </w:t>
      </w:r>
    </w:p>
    <w:p w14:paraId="798E94B8" w14:textId="4C7C79D1" w:rsidR="00EE2083" w:rsidRPr="002C1226" w:rsidRDefault="00EE2083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 xml:space="preserve">ION wzywa wnioskodawcę do poprawienia lub uzupełnienia wniosku </w:t>
      </w:r>
      <w:r w:rsidRPr="002C1226">
        <w:rPr>
          <w:rFonts w:ascii="Calibri" w:hAnsi="Calibri" w:cs="Calibri"/>
          <w:color w:val="000000" w:themeColor="text1"/>
        </w:rPr>
        <w:br/>
        <w:t>w terminie nie</w:t>
      </w:r>
      <w:r w:rsidRPr="002C1226">
        <w:rPr>
          <w:rFonts w:ascii="Calibri" w:hAnsi="Calibri" w:cs="Calibri"/>
          <w:color w:val="000000" w:themeColor="text1"/>
          <w:spacing w:val="-4"/>
        </w:rPr>
        <w:t xml:space="preserve"> </w:t>
      </w:r>
      <w:r w:rsidRPr="002C1226">
        <w:rPr>
          <w:rFonts w:ascii="Calibri" w:hAnsi="Calibri" w:cs="Calibri"/>
          <w:color w:val="000000" w:themeColor="text1"/>
        </w:rPr>
        <w:t>krótszym niż</w:t>
      </w:r>
      <w:r w:rsidRPr="002C1226">
        <w:rPr>
          <w:rFonts w:ascii="Calibri" w:hAnsi="Calibri" w:cs="Calibri"/>
          <w:color w:val="000000" w:themeColor="text1"/>
          <w:spacing w:val="-5"/>
        </w:rPr>
        <w:t xml:space="preserve"> </w:t>
      </w:r>
      <w:r w:rsidRPr="002C1226">
        <w:rPr>
          <w:rFonts w:ascii="Calibri" w:hAnsi="Calibri" w:cs="Calibri"/>
          <w:color w:val="000000" w:themeColor="text1"/>
        </w:rPr>
        <w:t>7</w:t>
      </w:r>
      <w:r w:rsidRPr="002C1226">
        <w:rPr>
          <w:rFonts w:ascii="Calibri" w:hAnsi="Calibri" w:cs="Calibri"/>
          <w:color w:val="000000" w:themeColor="text1"/>
          <w:spacing w:val="-3"/>
        </w:rPr>
        <w:t xml:space="preserve"> </w:t>
      </w:r>
      <w:r w:rsidRPr="002C1226">
        <w:rPr>
          <w:rFonts w:ascii="Calibri" w:hAnsi="Calibri" w:cs="Calibri"/>
          <w:color w:val="000000" w:themeColor="text1"/>
        </w:rPr>
        <w:t>dni od dnia wysłania wezwania w zakresie wynikającym  z definicji kryteriów.</w:t>
      </w:r>
    </w:p>
    <w:p w14:paraId="0AF6E8B2" w14:textId="526B4DA5" w:rsidR="00EE2083" w:rsidRPr="002C1226" w:rsidRDefault="00EE2083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eastAsiaTheme="minorHAnsi" w:hAnsi="Calibri" w:cs="Calibri"/>
          <w:color w:val="000000" w:themeColor="text1"/>
        </w:rPr>
        <w:t>Wezwanie, o którym mowa powyżej</w:t>
      </w:r>
      <w:r w:rsidRPr="002C1226">
        <w:rPr>
          <w:rFonts w:ascii="Calibri" w:hAnsi="Calibri" w:cs="Calibri"/>
          <w:color w:val="000000" w:themeColor="text1"/>
        </w:rPr>
        <w:t xml:space="preserve"> w ust. 15 jest kierowane do wnioskodawcy, którego projekt uzyskał:</w:t>
      </w:r>
    </w:p>
    <w:p w14:paraId="3D49B3FB" w14:textId="5E5A2DBA" w:rsidR="00EE2083" w:rsidRPr="002C1226" w:rsidRDefault="00EE2083" w:rsidP="002C1226">
      <w:pPr>
        <w:pStyle w:val="Akapitzlist"/>
        <w:numPr>
          <w:ilvl w:val="0"/>
          <w:numId w:val="35"/>
        </w:numPr>
        <w:tabs>
          <w:tab w:val="left" w:pos="462"/>
        </w:tabs>
        <w:spacing w:line="360" w:lineRule="auto"/>
        <w:ind w:left="993" w:right="119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lastRenderedPageBreak/>
        <w:t>pozytywną ocenę kryteriów formalnych i</w:t>
      </w:r>
      <w:r w:rsidR="008B4C35"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0C1D7FDE" w14:textId="44991A80" w:rsidR="00EE2083" w:rsidRPr="002C1226" w:rsidRDefault="00EE2083" w:rsidP="002C1226">
      <w:pPr>
        <w:pStyle w:val="Akapitzlist"/>
        <w:numPr>
          <w:ilvl w:val="0"/>
          <w:numId w:val="35"/>
        </w:numPr>
        <w:tabs>
          <w:tab w:val="left" w:pos="462"/>
        </w:tabs>
        <w:spacing w:line="360" w:lineRule="auto"/>
        <w:ind w:left="993" w:right="119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pozytywną ocenę kryterium merytorycznego „Wysoka dojrzałość i klarowny zakres e-usług” i</w:t>
      </w:r>
      <w:r w:rsidR="008B4C35"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62BF2457" w14:textId="73047E22" w:rsidR="00EE2083" w:rsidRPr="002C1226" w:rsidRDefault="00EE2083" w:rsidP="002C1226">
      <w:pPr>
        <w:pStyle w:val="Akapitzlist"/>
        <w:numPr>
          <w:ilvl w:val="0"/>
          <w:numId w:val="35"/>
        </w:numPr>
        <w:tabs>
          <w:tab w:val="left" w:pos="462"/>
        </w:tabs>
        <w:spacing w:line="360" w:lineRule="auto"/>
        <w:ind w:left="993" w:right="119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pozytywną ocenę kryterium merytorycznego „Zapewnienie wysokiej użyteczności funkcjonalnej e-usługi/systemu”.</w:t>
      </w:r>
    </w:p>
    <w:p w14:paraId="0FFBEE33" w14:textId="409A89D9" w:rsidR="000050CB" w:rsidRPr="002C1226" w:rsidRDefault="00EE2083" w:rsidP="002C1226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426" w:right="119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Wezwanie, o którym mowa w ust. 15 powyżej przekazywane jest na podany we wniosku adres skrytki </w:t>
      </w:r>
      <w:proofErr w:type="spellStart"/>
      <w:r w:rsidRPr="002C1226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z zastrzeżeniem § </w:t>
      </w:r>
      <w:r w:rsidR="00894204" w:rsidRPr="002C1226">
        <w:rPr>
          <w:rFonts w:ascii="Calibri" w:hAnsi="Calibri" w:cs="Calibri"/>
          <w:color w:val="000000" w:themeColor="text1"/>
          <w:sz w:val="24"/>
          <w:szCs w:val="24"/>
        </w:rPr>
        <w:t>5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ust. </w:t>
      </w:r>
      <w:r w:rsidR="00894204" w:rsidRPr="002C1226">
        <w:rPr>
          <w:rFonts w:ascii="Calibri" w:hAnsi="Calibri" w:cs="Calibri"/>
          <w:color w:val="000000" w:themeColor="text1"/>
          <w:sz w:val="24"/>
          <w:szCs w:val="24"/>
        </w:rPr>
        <w:t>9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2244C2B" w14:textId="7B65EB2C" w:rsidR="00EE2083" w:rsidRPr="002C1226" w:rsidRDefault="00EE2083" w:rsidP="002C1226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426" w:right="119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 przypadku:</w:t>
      </w:r>
    </w:p>
    <w:p w14:paraId="458ACE36" w14:textId="03A73283" w:rsidR="00EE2083" w:rsidRPr="002C1226" w:rsidRDefault="00EE2083" w:rsidP="002C1226">
      <w:pPr>
        <w:pStyle w:val="Akapitzlist"/>
        <w:numPr>
          <w:ilvl w:val="0"/>
          <w:numId w:val="34"/>
        </w:numPr>
        <w:tabs>
          <w:tab w:val="left" w:pos="462"/>
        </w:tabs>
        <w:spacing w:line="360" w:lineRule="auto"/>
        <w:ind w:left="993" w:right="119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nieskorygowania lub nieuzupełnienia wniosku wraz z załącznikami w terminie wskazanym w wezwaniu IO</w:t>
      </w:r>
      <w:r w:rsidR="00894204" w:rsidRPr="002C1226">
        <w:rPr>
          <w:rFonts w:ascii="Calibri" w:hAnsi="Calibri" w:cs="Calibri"/>
          <w:color w:val="000000" w:themeColor="text1"/>
          <w:sz w:val="24"/>
          <w:szCs w:val="24"/>
        </w:rPr>
        <w:t>N</w:t>
      </w:r>
      <w:r w:rsidR="008B4C35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lub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7915B71F" w14:textId="4049758D" w:rsidR="00EE2083" w:rsidRPr="002C1226" w:rsidRDefault="00EE2083" w:rsidP="002C1226">
      <w:pPr>
        <w:pStyle w:val="Akapitzlist"/>
        <w:numPr>
          <w:ilvl w:val="0"/>
          <w:numId w:val="34"/>
        </w:numPr>
        <w:tabs>
          <w:tab w:val="left" w:pos="462"/>
        </w:tabs>
        <w:spacing w:line="360" w:lineRule="auto"/>
        <w:ind w:left="993" w:right="119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skorygowania lub uzupełnienia wniosku wraz z załącznikami w zakresie innym niż wskazanym w wezwaniu IO</w:t>
      </w:r>
      <w:r w:rsidR="00894204" w:rsidRPr="002C1226">
        <w:rPr>
          <w:rFonts w:ascii="Calibri" w:hAnsi="Calibri" w:cs="Calibri"/>
          <w:color w:val="000000" w:themeColor="text1"/>
          <w:sz w:val="24"/>
          <w:szCs w:val="24"/>
        </w:rPr>
        <w:t>N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511F185F" w14:textId="1F86438E" w:rsidR="00EE2083" w:rsidRPr="002C1226" w:rsidRDefault="00EE2083" w:rsidP="002C1226">
      <w:pPr>
        <w:pStyle w:val="Akapitzlist"/>
        <w:tabs>
          <w:tab w:val="left" w:pos="462"/>
        </w:tabs>
        <w:spacing w:line="360" w:lineRule="auto"/>
        <w:ind w:left="851" w:right="119" w:hanging="25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- ocenie podlega dokumentacja aplikacyjna złożona w pierwotnej wersji, tj. w terminie wskazanym w § </w:t>
      </w:r>
      <w:r w:rsidR="00894204" w:rsidRPr="002C1226">
        <w:rPr>
          <w:rFonts w:ascii="Calibri" w:hAnsi="Calibri" w:cs="Calibri"/>
          <w:color w:val="000000" w:themeColor="text1"/>
          <w:sz w:val="24"/>
          <w:szCs w:val="24"/>
        </w:rPr>
        <w:t>5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ust. </w:t>
      </w:r>
      <w:r w:rsidR="00894204" w:rsidRPr="002C1226">
        <w:rPr>
          <w:rFonts w:ascii="Calibri" w:hAnsi="Calibri" w:cs="Calibri"/>
          <w:color w:val="000000" w:themeColor="text1"/>
          <w:sz w:val="24"/>
          <w:szCs w:val="24"/>
        </w:rPr>
        <w:t>1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</w:p>
    <w:p w14:paraId="5E0F670B" w14:textId="6709352E" w:rsidR="00894204" w:rsidRPr="002C1226" w:rsidRDefault="00894204" w:rsidP="002C1226">
      <w:pPr>
        <w:pStyle w:val="Akapitzlist"/>
        <w:numPr>
          <w:ilvl w:val="0"/>
          <w:numId w:val="8"/>
        </w:numPr>
        <w:tabs>
          <w:tab w:val="left" w:pos="462"/>
        </w:tabs>
        <w:spacing w:line="360" w:lineRule="auto"/>
        <w:ind w:left="426" w:right="122" w:hanging="426"/>
        <w:jc w:val="left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 xml:space="preserve">W przypadku, gdy w trakcie oceny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wydatki uznane przez członków KOP za niewpisujące się </w:t>
      </w: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 xml:space="preserve">w </w:t>
      </w:r>
      <w:r w:rsidR="001577F8" w:rsidRPr="002C1226">
        <w:rPr>
          <w:rFonts w:ascii="Calibri" w:hAnsi="Calibri" w:cs="Calibri"/>
          <w:bCs/>
          <w:color w:val="000000" w:themeColor="text1"/>
          <w:sz w:val="24"/>
          <w:szCs w:val="24"/>
        </w:rPr>
        <w:t>„</w:t>
      </w: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>Katalog wydatków kwalifikowalnych II priorytetu programu Fundusze Europejskie na Rozwój Cyfrowy 2021-2027</w:t>
      </w:r>
      <w:r w:rsidR="001577F8" w:rsidRPr="002C1226">
        <w:rPr>
          <w:rFonts w:ascii="Calibri" w:hAnsi="Calibri" w:cs="Calibri"/>
          <w:bCs/>
          <w:color w:val="000000" w:themeColor="text1"/>
          <w:sz w:val="24"/>
          <w:szCs w:val="24"/>
        </w:rPr>
        <w:t>”</w:t>
      </w: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oraz w </w:t>
      </w:r>
      <w:r w:rsidR="001577F8" w:rsidRPr="002C1226">
        <w:rPr>
          <w:rFonts w:ascii="Calibri" w:hAnsi="Calibri" w:cs="Calibri"/>
          <w:bCs/>
          <w:color w:val="000000" w:themeColor="text1"/>
          <w:sz w:val="24"/>
          <w:szCs w:val="24"/>
        </w:rPr>
        <w:t>„</w:t>
      </w: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>Wytyczne dotyczące kwalifikowalności wydatków na lata 2021-2027</w:t>
      </w:r>
      <w:r w:rsidR="001577F8" w:rsidRPr="002C1226">
        <w:rPr>
          <w:rFonts w:ascii="Calibri" w:hAnsi="Calibri" w:cs="Calibri"/>
          <w:bCs/>
          <w:color w:val="000000" w:themeColor="text1"/>
          <w:sz w:val="24"/>
          <w:szCs w:val="24"/>
        </w:rPr>
        <w:t>”</w:t>
      </w: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>, nie przekroczą 5% wydatków pierwotnie wskazanych przez Wnioskodawcę jako kwalifikowalne,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kryterium „Efektywność kosztowa projektu” zostanie uznane za spełnione</w:t>
      </w: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 xml:space="preserve">, przy czym umowa/porozumienie o dofinansowanie </w:t>
      </w:r>
      <w:r w:rsidR="00DD569B" w:rsidRPr="002C1226">
        <w:rPr>
          <w:rFonts w:ascii="Calibri" w:hAnsi="Calibri" w:cs="Calibri"/>
          <w:bCs/>
          <w:color w:val="000000" w:themeColor="text1"/>
          <w:sz w:val="24"/>
          <w:szCs w:val="24"/>
        </w:rPr>
        <w:t xml:space="preserve">zostaną zawarte </w:t>
      </w: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 xml:space="preserve">pod warunkiem dostosowania się Wnioskodawcy do rekomendacji ION, </w:t>
      </w:r>
      <w:r w:rsidR="000050CB" w:rsidRPr="002C1226">
        <w:rPr>
          <w:rFonts w:ascii="Calibri" w:hAnsi="Calibri" w:cs="Calibri"/>
          <w:color w:val="000000" w:themeColor="text1"/>
          <w:sz w:val="24"/>
          <w:szCs w:val="24"/>
        </w:rPr>
        <w:t>o której mowa w § 9 ust. 2 pkt 2 Regulaminu.</w:t>
      </w:r>
    </w:p>
    <w:p w14:paraId="274E465C" w14:textId="674A0AB7" w:rsidR="005F4159" w:rsidRPr="002C1226" w:rsidRDefault="005F4159" w:rsidP="002C1226">
      <w:pPr>
        <w:pStyle w:val="Akapitzlist"/>
        <w:numPr>
          <w:ilvl w:val="0"/>
          <w:numId w:val="8"/>
        </w:numPr>
        <w:tabs>
          <w:tab w:val="left" w:pos="462"/>
        </w:tabs>
        <w:spacing w:line="360" w:lineRule="auto"/>
        <w:ind w:left="426" w:right="122" w:hanging="426"/>
        <w:jc w:val="left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 xml:space="preserve">W przypadku, gdy wydatki uznane przez członków KOP za niekwalifikowalne z tytułu ich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niecelowości, zawyżenia, braku uzasadnienia lub nieadekwatnego uzasadnienia </w:t>
      </w: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 xml:space="preserve">nie przekroczą 20% wydatków pierwotnie wskazanych przez Wnioskodawcę jako kwalifikowalne, kryterium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„Efektywność kosztowa projektu” </w:t>
      </w: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 xml:space="preserve">może uzyskać pozytywną ocenę, przy czym umowa/porozumienie o dofinansowanie </w:t>
      </w:r>
      <w:r w:rsidR="00DD569B" w:rsidRPr="002C1226">
        <w:rPr>
          <w:rFonts w:ascii="Calibri" w:hAnsi="Calibri" w:cs="Calibri"/>
          <w:bCs/>
          <w:color w:val="000000" w:themeColor="text1"/>
          <w:sz w:val="24"/>
          <w:szCs w:val="24"/>
        </w:rPr>
        <w:t>zostaną zawarte</w:t>
      </w: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pod warunkiem dostosowania się Wnioskodawcy do rekomendacji ION </w:t>
      </w:r>
      <w:r w:rsidR="000050CB" w:rsidRPr="002C1226">
        <w:rPr>
          <w:rFonts w:ascii="Calibri" w:hAnsi="Calibri" w:cs="Calibri"/>
          <w:color w:val="000000" w:themeColor="text1"/>
          <w:sz w:val="24"/>
          <w:szCs w:val="24"/>
        </w:rPr>
        <w:t>o której mowa w § 9 ust. 2 pkt 1 Regulaminu</w:t>
      </w: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1D4F69EB" w14:textId="38F657AB" w:rsidR="00EE2083" w:rsidRPr="002C1226" w:rsidRDefault="00EE2083" w:rsidP="002C1226">
      <w:pPr>
        <w:pStyle w:val="Akapitzlist"/>
        <w:numPr>
          <w:ilvl w:val="0"/>
          <w:numId w:val="8"/>
        </w:numPr>
        <w:tabs>
          <w:tab w:val="left" w:pos="462"/>
        </w:tabs>
        <w:spacing w:line="360" w:lineRule="auto"/>
        <w:ind w:left="426" w:right="122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przypadku stwierdzenia, że dany wydatek wskazany we wniosku został przyporządkowany do niewłaściwej kategorii lub podkategorii wydatków określonych w </w:t>
      </w:r>
      <w:r w:rsidR="001577F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577F8" w:rsidRPr="002C1226">
        <w:rPr>
          <w:rFonts w:ascii="Calibri" w:hAnsi="Calibri" w:cs="Calibri"/>
          <w:color w:val="000000" w:themeColor="text1"/>
          <w:sz w:val="24"/>
          <w:szCs w:val="24"/>
        </w:rPr>
        <w:lastRenderedPageBreak/>
        <w:t>dokumencie „</w:t>
      </w:r>
      <w:r w:rsidR="005F4159" w:rsidRPr="002C1226">
        <w:rPr>
          <w:rFonts w:ascii="Calibri" w:hAnsi="Calibri" w:cs="Calibri"/>
          <w:bCs/>
          <w:color w:val="000000" w:themeColor="text1"/>
          <w:sz w:val="24"/>
          <w:szCs w:val="24"/>
        </w:rPr>
        <w:t>Katalog wydatków kwalifikowalnych II priorytetu programu Fundusze Europejskie na Rozwój Cyfrowy 2021-2027</w:t>
      </w:r>
      <w:r w:rsidR="001577F8" w:rsidRPr="002C1226">
        <w:rPr>
          <w:rFonts w:ascii="Calibri" w:hAnsi="Calibri" w:cs="Calibri"/>
          <w:bCs/>
          <w:color w:val="000000" w:themeColor="text1"/>
          <w:sz w:val="24"/>
          <w:szCs w:val="24"/>
        </w:rPr>
        <w:t>”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, na etapie zawierania umowy</w:t>
      </w:r>
      <w:r w:rsidR="005F4159" w:rsidRPr="002C1226">
        <w:rPr>
          <w:rFonts w:ascii="Calibri" w:hAnsi="Calibri" w:cs="Calibri"/>
          <w:color w:val="000000" w:themeColor="text1"/>
          <w:sz w:val="24"/>
          <w:szCs w:val="24"/>
        </w:rPr>
        <w:t>/porozumienia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o dofinansowanie wnioskodawca w ramach rekomendacji IO</w:t>
      </w:r>
      <w:r w:rsidR="005F4159" w:rsidRPr="002C1226">
        <w:rPr>
          <w:rFonts w:ascii="Calibri" w:hAnsi="Calibri" w:cs="Calibri"/>
          <w:color w:val="000000" w:themeColor="text1"/>
          <w:sz w:val="24"/>
          <w:szCs w:val="24"/>
        </w:rPr>
        <w:t>N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wzywany jest do przesunięcia danego wydatku do właściwej kategorii/podkategorii. Umowa</w:t>
      </w:r>
      <w:r w:rsidR="005F4159" w:rsidRPr="002C1226">
        <w:rPr>
          <w:rFonts w:ascii="Calibri" w:hAnsi="Calibri" w:cs="Calibri"/>
          <w:color w:val="000000" w:themeColor="text1"/>
          <w:sz w:val="24"/>
          <w:szCs w:val="24"/>
        </w:rPr>
        <w:t>/Porozumienie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o dofinansowanie </w:t>
      </w:r>
      <w:r w:rsidR="001577F8" w:rsidRPr="002C1226">
        <w:rPr>
          <w:rFonts w:ascii="Calibri" w:hAnsi="Calibri" w:cs="Calibri"/>
          <w:color w:val="000000" w:themeColor="text1"/>
          <w:sz w:val="24"/>
          <w:szCs w:val="24"/>
        </w:rPr>
        <w:t>zostaną zawarte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jeżeli </w:t>
      </w:r>
      <w:r w:rsidR="001577F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Wnioskodawca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dostosuje się do rekomendacji I</w:t>
      </w:r>
      <w:r w:rsidR="00C45F4A" w:rsidRPr="002C1226">
        <w:rPr>
          <w:rFonts w:ascii="Calibri" w:hAnsi="Calibri" w:cs="Calibri"/>
          <w:color w:val="000000" w:themeColor="text1"/>
          <w:sz w:val="24"/>
          <w:szCs w:val="24"/>
        </w:rPr>
        <w:t>ON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o której mowa w § </w:t>
      </w:r>
      <w:r w:rsidR="000050CB" w:rsidRPr="002C1226">
        <w:rPr>
          <w:rFonts w:ascii="Calibri" w:hAnsi="Calibri" w:cs="Calibri"/>
          <w:color w:val="000000" w:themeColor="text1"/>
          <w:sz w:val="24"/>
          <w:szCs w:val="24"/>
        </w:rPr>
        <w:t>9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ust. 2 pkt 3 Regulaminu.</w:t>
      </w:r>
    </w:p>
    <w:p w14:paraId="00ACE738" w14:textId="2D3D24C2" w:rsidR="00E73DE8" w:rsidRPr="002C1226" w:rsidRDefault="00EE2083" w:rsidP="002C1226">
      <w:pPr>
        <w:pStyle w:val="Akapitzlist"/>
        <w:numPr>
          <w:ilvl w:val="0"/>
          <w:numId w:val="8"/>
        </w:numPr>
        <w:tabs>
          <w:tab w:val="left" w:pos="462"/>
        </w:tabs>
        <w:spacing w:line="360" w:lineRule="auto"/>
        <w:ind w:left="426" w:right="122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przypadku konieczności dostarczenia dodatkowych informacji lub wyjaśnień, o których mowa w ust. 12 powyżej lub konieczności poprawienia lub uzupełnienia wniosku o dofinansowanie, o którym mowa w ust. 14 powyżej, czas przewidziany na ocenę wniosku ulega wydłużeniu o czas konieczny dla otrzymania odpowiedzi od </w:t>
      </w:r>
      <w:r w:rsidR="001577F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Wnioskodawcy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oraz przeprowadzenie ponownej oceny wniosku w niezbędnym</w:t>
      </w:r>
      <w:r w:rsidRPr="002C1226">
        <w:rPr>
          <w:rFonts w:ascii="Calibri" w:hAnsi="Calibri" w:cs="Calibri"/>
          <w:color w:val="000000" w:themeColor="text1"/>
          <w:spacing w:val="-17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zakresie.</w:t>
      </w:r>
    </w:p>
    <w:p w14:paraId="6DEA30FD" w14:textId="08C55ECF" w:rsidR="00EC5B49" w:rsidRPr="002C1226" w:rsidRDefault="3290D3CE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>Dopuszcza się mo</w:t>
      </w:r>
      <w:r w:rsidR="11290A34" w:rsidRPr="002C1226">
        <w:rPr>
          <w:rFonts w:ascii="Calibri" w:hAnsi="Calibri" w:cs="Calibri"/>
          <w:color w:val="000000" w:themeColor="text1"/>
        </w:rPr>
        <w:t>żliwość</w:t>
      </w:r>
      <w:r w:rsidR="78C2DC39" w:rsidRPr="002C1226">
        <w:rPr>
          <w:rFonts w:ascii="Calibri" w:hAnsi="Calibri" w:cs="Calibri"/>
          <w:color w:val="000000" w:themeColor="text1"/>
        </w:rPr>
        <w:t xml:space="preserve"> </w:t>
      </w:r>
      <w:r w:rsidR="00AA73D3" w:rsidRPr="002C1226">
        <w:rPr>
          <w:rFonts w:ascii="Calibri" w:hAnsi="Calibri" w:cs="Calibri"/>
          <w:color w:val="000000" w:themeColor="text1"/>
        </w:rPr>
        <w:t>jednokrotnego</w:t>
      </w:r>
      <w:r w:rsidR="11290A34" w:rsidRPr="002C1226">
        <w:rPr>
          <w:rFonts w:ascii="Calibri" w:hAnsi="Calibri" w:cs="Calibri"/>
          <w:color w:val="000000" w:themeColor="text1"/>
        </w:rPr>
        <w:t xml:space="preserve"> wzywania </w:t>
      </w:r>
      <w:r w:rsidR="009273BB" w:rsidRPr="002C1226">
        <w:rPr>
          <w:rFonts w:ascii="Calibri" w:hAnsi="Calibri" w:cs="Calibri"/>
          <w:color w:val="000000" w:themeColor="text1"/>
        </w:rPr>
        <w:t>Wnioskodawcy</w:t>
      </w:r>
      <w:r w:rsidR="11290A34" w:rsidRPr="002C1226">
        <w:rPr>
          <w:rFonts w:ascii="Calibri" w:hAnsi="Calibri" w:cs="Calibri"/>
          <w:color w:val="000000" w:themeColor="text1"/>
        </w:rPr>
        <w:t xml:space="preserve"> </w:t>
      </w:r>
      <w:r w:rsidRPr="002C1226">
        <w:rPr>
          <w:rFonts w:ascii="Calibri" w:hAnsi="Calibri" w:cs="Calibri"/>
          <w:color w:val="000000" w:themeColor="text1"/>
        </w:rPr>
        <w:t>do poprawi</w:t>
      </w:r>
      <w:r w:rsidR="4078B59A" w:rsidRPr="002C1226">
        <w:rPr>
          <w:rFonts w:ascii="Calibri" w:hAnsi="Calibri" w:cs="Calibri"/>
          <w:color w:val="000000" w:themeColor="text1"/>
        </w:rPr>
        <w:t>e</w:t>
      </w:r>
      <w:r w:rsidRPr="002C1226">
        <w:rPr>
          <w:rFonts w:ascii="Calibri" w:hAnsi="Calibri" w:cs="Calibri"/>
          <w:color w:val="000000" w:themeColor="text1"/>
        </w:rPr>
        <w:t>nia wniosku</w:t>
      </w:r>
      <w:r w:rsidR="11290A34" w:rsidRPr="002C1226">
        <w:rPr>
          <w:rFonts w:ascii="Calibri" w:hAnsi="Calibri" w:cs="Calibri"/>
          <w:color w:val="000000" w:themeColor="text1"/>
        </w:rPr>
        <w:t xml:space="preserve"> lub</w:t>
      </w:r>
      <w:r w:rsidR="6EB06F0A" w:rsidRPr="002C1226">
        <w:rPr>
          <w:rFonts w:ascii="Calibri" w:hAnsi="Calibri" w:cs="Calibri"/>
          <w:color w:val="000000" w:themeColor="text1"/>
        </w:rPr>
        <w:t xml:space="preserve"> </w:t>
      </w:r>
      <w:r w:rsidR="11290A34" w:rsidRPr="002C1226">
        <w:rPr>
          <w:rFonts w:ascii="Calibri" w:hAnsi="Calibri" w:cs="Calibri"/>
          <w:color w:val="000000" w:themeColor="text1"/>
        </w:rPr>
        <w:t>składania wyjaśnień</w:t>
      </w:r>
      <w:r w:rsidR="00DF6C9B" w:rsidRPr="002C1226">
        <w:rPr>
          <w:rFonts w:ascii="Calibri" w:hAnsi="Calibri" w:cs="Calibri"/>
          <w:color w:val="000000" w:themeColor="text1"/>
        </w:rPr>
        <w:t xml:space="preserve"> – w zakresie tej samej kwestii</w:t>
      </w:r>
      <w:r w:rsidR="11290A34" w:rsidRPr="002C1226">
        <w:rPr>
          <w:rFonts w:ascii="Calibri" w:hAnsi="Calibri" w:cs="Calibri"/>
          <w:color w:val="000000" w:themeColor="text1"/>
        </w:rPr>
        <w:t>.</w:t>
      </w:r>
    </w:p>
    <w:p w14:paraId="496B8BA6" w14:textId="353EE8A0" w:rsidR="00EC5B49" w:rsidRPr="002C1226" w:rsidRDefault="3290D3CE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 xml:space="preserve">Ostateczna </w:t>
      </w:r>
      <w:r w:rsidR="00601C26" w:rsidRPr="002C1226">
        <w:rPr>
          <w:rFonts w:ascii="Calibri" w:hAnsi="Calibri" w:cs="Calibri"/>
          <w:color w:val="000000" w:themeColor="text1"/>
        </w:rPr>
        <w:t>wartość budżetu projektu</w:t>
      </w:r>
      <w:r w:rsidR="11290A34" w:rsidRPr="002C1226">
        <w:rPr>
          <w:rFonts w:ascii="Calibri" w:hAnsi="Calibri" w:cs="Calibri"/>
          <w:color w:val="000000" w:themeColor="text1"/>
        </w:rPr>
        <w:t>,</w:t>
      </w:r>
      <w:r w:rsidRPr="002C1226">
        <w:rPr>
          <w:rFonts w:ascii="Calibri" w:hAnsi="Calibri" w:cs="Calibri"/>
          <w:color w:val="000000" w:themeColor="text1"/>
        </w:rPr>
        <w:t xml:space="preserve"> na którą </w:t>
      </w:r>
      <w:r w:rsidR="001577F8" w:rsidRPr="002C1226">
        <w:rPr>
          <w:rFonts w:ascii="Calibri" w:hAnsi="Calibri" w:cs="Calibri"/>
          <w:color w:val="000000" w:themeColor="text1"/>
        </w:rPr>
        <w:t xml:space="preserve">zostaną zawarte </w:t>
      </w:r>
      <w:r w:rsidR="00157E46" w:rsidRPr="002C1226">
        <w:rPr>
          <w:rFonts w:ascii="Calibri" w:hAnsi="Calibri" w:cs="Calibri"/>
          <w:color w:val="000000" w:themeColor="text1"/>
        </w:rPr>
        <w:t>umowa/porozumienie</w:t>
      </w:r>
      <w:r w:rsidR="009273BB" w:rsidRPr="002C1226">
        <w:rPr>
          <w:rFonts w:ascii="Calibri" w:hAnsi="Calibri" w:cs="Calibri"/>
          <w:color w:val="000000" w:themeColor="text1"/>
        </w:rPr>
        <w:t xml:space="preserve"> o dofinansowaniu projektu </w:t>
      </w:r>
      <w:r w:rsidRPr="002C1226">
        <w:rPr>
          <w:rFonts w:ascii="Calibri" w:hAnsi="Calibri" w:cs="Calibri"/>
          <w:color w:val="000000" w:themeColor="text1"/>
        </w:rPr>
        <w:t>jest zatwierdzana przez KOP.</w:t>
      </w:r>
    </w:p>
    <w:p w14:paraId="3DD94415" w14:textId="3CFD0FA6" w:rsidR="00EC5B49" w:rsidRPr="002C1226" w:rsidRDefault="00EC5B49" w:rsidP="00F620BE">
      <w:pPr>
        <w:pStyle w:val="Tekstpodstawowywcity21"/>
        <w:tabs>
          <w:tab w:val="left" w:pos="284"/>
          <w:tab w:val="left" w:pos="426"/>
        </w:tabs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5315BF3B" w14:textId="35C06EC2" w:rsidR="00EC5B49" w:rsidRPr="002C1226" w:rsidRDefault="0396A6FF" w:rsidP="001571E8">
      <w:pPr>
        <w:pStyle w:val="Nagwek1"/>
        <w:tabs>
          <w:tab w:val="left" w:pos="389"/>
          <w:tab w:val="left" w:pos="529"/>
        </w:tabs>
        <w:spacing w:before="0" w:line="276" w:lineRule="auto"/>
        <w:ind w:left="0" w:right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§ </w:t>
      </w:r>
      <w:r w:rsidR="006074F3" w:rsidRPr="002C1226">
        <w:rPr>
          <w:rFonts w:ascii="Calibri" w:hAnsi="Calibri" w:cs="Calibri"/>
          <w:color w:val="000000" w:themeColor="text1"/>
          <w:sz w:val="24"/>
          <w:szCs w:val="24"/>
        </w:rPr>
        <w:t>9</w:t>
      </w:r>
    </w:p>
    <w:p w14:paraId="15FAB17F" w14:textId="4B1B927C" w:rsidR="005F4159" w:rsidRPr="002C1226" w:rsidRDefault="005F4159" w:rsidP="001571E8">
      <w:pPr>
        <w:pStyle w:val="Nagwek1"/>
        <w:tabs>
          <w:tab w:val="left" w:pos="529"/>
        </w:tabs>
        <w:spacing w:before="0" w:line="276" w:lineRule="auto"/>
        <w:ind w:left="0" w:right="1965"/>
        <w:jc w:val="left"/>
        <w:rPr>
          <w:rFonts w:ascii="Calibri" w:hAnsi="Calibri" w:cs="Calibri"/>
          <w:sz w:val="24"/>
          <w:szCs w:val="24"/>
        </w:rPr>
      </w:pPr>
      <w:r w:rsidRPr="002C1226">
        <w:rPr>
          <w:rFonts w:ascii="Calibri" w:hAnsi="Calibri" w:cs="Calibri"/>
          <w:sz w:val="24"/>
          <w:szCs w:val="24"/>
        </w:rPr>
        <w:t>Weryfikacja budżetu wydatków kwalifikowalnych</w:t>
      </w:r>
    </w:p>
    <w:p w14:paraId="4D7802D8" w14:textId="496F23FB" w:rsidR="005F4159" w:rsidRPr="002C1226" w:rsidRDefault="005F4159" w:rsidP="002C1226">
      <w:pPr>
        <w:pStyle w:val="Akapitzlist"/>
        <w:numPr>
          <w:ilvl w:val="0"/>
          <w:numId w:val="36"/>
        </w:numPr>
        <w:tabs>
          <w:tab w:val="left" w:pos="426"/>
        </w:tabs>
        <w:spacing w:line="360" w:lineRule="auto"/>
        <w:ind w:left="426" w:right="174" w:hanging="426"/>
        <w:jc w:val="left"/>
        <w:rPr>
          <w:rFonts w:ascii="Calibri" w:hAnsi="Calibri" w:cs="Calibri"/>
          <w:sz w:val="24"/>
          <w:szCs w:val="24"/>
        </w:rPr>
      </w:pPr>
      <w:r w:rsidRPr="002C1226">
        <w:rPr>
          <w:rFonts w:ascii="Calibri" w:hAnsi="Calibri" w:cs="Calibri"/>
          <w:sz w:val="24"/>
          <w:szCs w:val="24"/>
        </w:rPr>
        <w:t xml:space="preserve">Ewentualne zmiany w budżecie wydatków kwalifikowalnych </w:t>
      </w:r>
      <w:r w:rsidR="001577F8" w:rsidRPr="002C1226">
        <w:rPr>
          <w:rFonts w:ascii="Calibri" w:hAnsi="Calibri" w:cs="Calibri"/>
          <w:sz w:val="24"/>
          <w:szCs w:val="24"/>
        </w:rPr>
        <w:t>projektu</w:t>
      </w:r>
      <w:r w:rsidR="00E825BA" w:rsidRPr="002C1226">
        <w:rPr>
          <w:rFonts w:ascii="Calibri" w:hAnsi="Calibri" w:cs="Calibri"/>
          <w:sz w:val="24"/>
          <w:szCs w:val="24"/>
        </w:rPr>
        <w:t>, na zasadach wskazanych w niniejszym paragrafie,</w:t>
      </w:r>
      <w:r w:rsidR="001577F8" w:rsidRPr="002C1226">
        <w:rPr>
          <w:rFonts w:ascii="Calibri" w:hAnsi="Calibri" w:cs="Calibri"/>
          <w:sz w:val="24"/>
          <w:szCs w:val="24"/>
        </w:rPr>
        <w:t xml:space="preserve"> </w:t>
      </w:r>
      <w:r w:rsidRPr="002C1226">
        <w:rPr>
          <w:rFonts w:ascii="Calibri" w:hAnsi="Calibri" w:cs="Calibri"/>
          <w:sz w:val="24"/>
          <w:szCs w:val="24"/>
        </w:rPr>
        <w:t xml:space="preserve">następują na etapie </w:t>
      </w:r>
      <w:r w:rsidR="001577F8" w:rsidRPr="002C1226">
        <w:rPr>
          <w:rFonts w:ascii="Calibri" w:hAnsi="Calibri" w:cs="Calibri"/>
          <w:sz w:val="24"/>
          <w:szCs w:val="24"/>
        </w:rPr>
        <w:t xml:space="preserve">zawierania </w:t>
      </w:r>
      <w:r w:rsidRPr="002C1226">
        <w:rPr>
          <w:rFonts w:ascii="Calibri" w:hAnsi="Calibri" w:cs="Calibri"/>
          <w:sz w:val="24"/>
          <w:szCs w:val="24"/>
        </w:rPr>
        <w:t>porozumienia/umowy o</w:t>
      </w:r>
      <w:r w:rsidRPr="002C1226">
        <w:rPr>
          <w:rFonts w:ascii="Calibri" w:hAnsi="Calibri" w:cs="Calibri"/>
          <w:spacing w:val="-33"/>
          <w:sz w:val="24"/>
          <w:szCs w:val="24"/>
        </w:rPr>
        <w:t xml:space="preserve"> </w:t>
      </w:r>
      <w:r w:rsidRPr="002C1226">
        <w:rPr>
          <w:rFonts w:ascii="Calibri" w:hAnsi="Calibri" w:cs="Calibri"/>
          <w:sz w:val="24"/>
          <w:szCs w:val="24"/>
        </w:rPr>
        <w:t>dofinansowanie.</w:t>
      </w:r>
    </w:p>
    <w:p w14:paraId="1011EAAB" w14:textId="126649CF" w:rsidR="005F4159" w:rsidRPr="002C1226" w:rsidRDefault="005F4159" w:rsidP="002C1226">
      <w:pPr>
        <w:pStyle w:val="Akapitzlist"/>
        <w:numPr>
          <w:ilvl w:val="0"/>
          <w:numId w:val="36"/>
        </w:numPr>
        <w:tabs>
          <w:tab w:val="left" w:pos="426"/>
        </w:tabs>
        <w:spacing w:line="360" w:lineRule="auto"/>
        <w:ind w:left="426" w:right="174" w:hanging="426"/>
        <w:jc w:val="left"/>
        <w:rPr>
          <w:rFonts w:ascii="Calibri" w:hAnsi="Calibri" w:cs="Calibri"/>
          <w:sz w:val="24"/>
          <w:szCs w:val="24"/>
        </w:rPr>
      </w:pPr>
      <w:r w:rsidRPr="002C1226">
        <w:rPr>
          <w:rFonts w:ascii="Calibri" w:hAnsi="Calibri" w:cs="Calibri"/>
          <w:sz w:val="24"/>
          <w:szCs w:val="24"/>
        </w:rPr>
        <w:t xml:space="preserve">Do zmiany budżetu wydatków kwalifikowalnych </w:t>
      </w:r>
      <w:r w:rsidR="00E825BA" w:rsidRPr="002C1226">
        <w:rPr>
          <w:rFonts w:ascii="Calibri" w:hAnsi="Calibri" w:cs="Calibri"/>
          <w:sz w:val="24"/>
          <w:szCs w:val="24"/>
        </w:rPr>
        <w:t xml:space="preserve">projektu </w:t>
      </w:r>
      <w:r w:rsidRPr="002C1226">
        <w:rPr>
          <w:rFonts w:ascii="Calibri" w:hAnsi="Calibri" w:cs="Calibri"/>
          <w:sz w:val="24"/>
          <w:szCs w:val="24"/>
        </w:rPr>
        <w:t>dochodzi na skutek sformułowania przez ION rekomendacji</w:t>
      </w:r>
      <w:r w:rsidRPr="002C1226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2C1226">
        <w:rPr>
          <w:rFonts w:ascii="Calibri" w:hAnsi="Calibri" w:cs="Calibri"/>
          <w:sz w:val="24"/>
          <w:szCs w:val="24"/>
        </w:rPr>
        <w:t>dotyczącej:</w:t>
      </w:r>
    </w:p>
    <w:p w14:paraId="1A645F91" w14:textId="77777777" w:rsidR="005F4159" w:rsidRPr="002C1226" w:rsidRDefault="005F4159" w:rsidP="002C1226">
      <w:pPr>
        <w:pStyle w:val="Akapitzlist"/>
        <w:numPr>
          <w:ilvl w:val="1"/>
          <w:numId w:val="37"/>
        </w:numPr>
        <w:tabs>
          <w:tab w:val="left" w:pos="1282"/>
        </w:tabs>
        <w:spacing w:line="360" w:lineRule="auto"/>
        <w:ind w:left="993" w:right="173"/>
        <w:jc w:val="left"/>
        <w:rPr>
          <w:rFonts w:ascii="Calibri" w:hAnsi="Calibri" w:cs="Calibri"/>
          <w:sz w:val="24"/>
          <w:szCs w:val="24"/>
        </w:rPr>
      </w:pPr>
      <w:r w:rsidRPr="002C1226">
        <w:rPr>
          <w:rFonts w:ascii="Calibri" w:hAnsi="Calibri" w:cs="Calibri"/>
          <w:sz w:val="24"/>
          <w:szCs w:val="24"/>
        </w:rPr>
        <w:t xml:space="preserve">zmniejszenia wydatków kwalifikowalnych spowodowanej </w:t>
      </w:r>
      <w:proofErr w:type="spellStart"/>
      <w:r w:rsidRPr="002C1226">
        <w:rPr>
          <w:rFonts w:ascii="Calibri" w:hAnsi="Calibri" w:cs="Calibri"/>
          <w:sz w:val="24"/>
          <w:szCs w:val="24"/>
        </w:rPr>
        <w:t>niekwalifikowalnością</w:t>
      </w:r>
      <w:proofErr w:type="spellEnd"/>
      <w:r w:rsidRPr="002C1226">
        <w:rPr>
          <w:rFonts w:ascii="Calibri" w:hAnsi="Calibri" w:cs="Calibri"/>
          <w:sz w:val="24"/>
          <w:szCs w:val="24"/>
        </w:rPr>
        <w:t xml:space="preserve"> wydatku z powodu jego niecelowości lub</w:t>
      </w:r>
      <w:r w:rsidRPr="002C1226">
        <w:rPr>
          <w:rFonts w:ascii="Calibri" w:hAnsi="Calibri" w:cs="Calibri"/>
          <w:spacing w:val="-29"/>
          <w:sz w:val="24"/>
          <w:szCs w:val="24"/>
        </w:rPr>
        <w:t xml:space="preserve"> </w:t>
      </w:r>
      <w:r w:rsidRPr="002C1226">
        <w:rPr>
          <w:rFonts w:ascii="Calibri" w:hAnsi="Calibri" w:cs="Calibri"/>
          <w:sz w:val="24"/>
          <w:szCs w:val="24"/>
        </w:rPr>
        <w:t>zawyżenia;</w:t>
      </w:r>
    </w:p>
    <w:p w14:paraId="17B2EF0E" w14:textId="2E1EF3E9" w:rsidR="005F4159" w:rsidRPr="002C1226" w:rsidRDefault="005F4159" w:rsidP="002C1226">
      <w:pPr>
        <w:pStyle w:val="Akapitzlist"/>
        <w:numPr>
          <w:ilvl w:val="1"/>
          <w:numId w:val="37"/>
        </w:numPr>
        <w:tabs>
          <w:tab w:val="left" w:pos="1242"/>
        </w:tabs>
        <w:spacing w:line="360" w:lineRule="auto"/>
        <w:ind w:left="993" w:right="173"/>
        <w:jc w:val="left"/>
        <w:rPr>
          <w:rFonts w:ascii="Calibri" w:hAnsi="Calibri" w:cs="Calibri"/>
          <w:sz w:val="24"/>
          <w:szCs w:val="24"/>
        </w:rPr>
      </w:pPr>
      <w:r w:rsidRPr="002C1226">
        <w:rPr>
          <w:rFonts w:ascii="Calibri" w:hAnsi="Calibri" w:cs="Calibri"/>
          <w:sz w:val="24"/>
          <w:szCs w:val="24"/>
        </w:rPr>
        <w:t xml:space="preserve">zmniejszenia wydatków kwalifikowalnych spowodowanej </w:t>
      </w:r>
      <w:proofErr w:type="spellStart"/>
      <w:r w:rsidRPr="002C1226">
        <w:rPr>
          <w:rFonts w:ascii="Calibri" w:hAnsi="Calibri" w:cs="Calibri"/>
          <w:sz w:val="24"/>
          <w:szCs w:val="24"/>
        </w:rPr>
        <w:t>niekwalifikowalnością</w:t>
      </w:r>
      <w:proofErr w:type="spellEnd"/>
      <w:r w:rsidRPr="002C1226">
        <w:rPr>
          <w:rFonts w:ascii="Calibri" w:hAnsi="Calibri" w:cs="Calibri"/>
          <w:sz w:val="24"/>
          <w:szCs w:val="24"/>
        </w:rPr>
        <w:t xml:space="preserve"> wydatku z powodu</w:t>
      </w:r>
      <w:r w:rsidRPr="002C1226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2C1226">
        <w:rPr>
          <w:rFonts w:ascii="Calibri" w:hAnsi="Calibri" w:cs="Calibri"/>
          <w:sz w:val="24"/>
          <w:szCs w:val="24"/>
        </w:rPr>
        <w:t>niezgodności</w:t>
      </w:r>
      <w:r w:rsidRPr="002C122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2C1226">
        <w:rPr>
          <w:rFonts w:ascii="Calibri" w:hAnsi="Calibri" w:cs="Calibri"/>
          <w:sz w:val="24"/>
          <w:szCs w:val="24"/>
        </w:rPr>
        <w:t>wydatku</w:t>
      </w:r>
      <w:r w:rsidRPr="002C1226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2C1226">
        <w:rPr>
          <w:rFonts w:ascii="Calibri" w:hAnsi="Calibri" w:cs="Calibri"/>
          <w:sz w:val="24"/>
          <w:szCs w:val="24"/>
        </w:rPr>
        <w:t>z</w:t>
      </w:r>
      <w:r w:rsidRPr="002C1226">
        <w:rPr>
          <w:rFonts w:ascii="Calibri" w:hAnsi="Calibri" w:cs="Calibri"/>
          <w:spacing w:val="-9"/>
          <w:sz w:val="24"/>
          <w:szCs w:val="24"/>
        </w:rPr>
        <w:t xml:space="preserve"> </w:t>
      </w:r>
      <w:r w:rsidR="00CE2CB3" w:rsidRPr="002C1226">
        <w:rPr>
          <w:rFonts w:ascii="Calibri" w:hAnsi="Calibri" w:cs="Calibri"/>
          <w:spacing w:val="-9"/>
          <w:sz w:val="24"/>
          <w:szCs w:val="24"/>
        </w:rPr>
        <w:t>„</w:t>
      </w:r>
      <w:r w:rsidR="00CE2CB3" w:rsidRPr="002C1226">
        <w:rPr>
          <w:rFonts w:ascii="Calibri" w:hAnsi="Calibri" w:cs="Calibri"/>
          <w:sz w:val="24"/>
          <w:szCs w:val="24"/>
        </w:rPr>
        <w:t>Katalogiem wydatków kwalifikowalnych II priorytetu programu Fundusze Europejskie na Rozwój Cyfrowy 2021-2027” oraz „Wytycznymi dotyczącymi kwalifikowalności wydatków na lata 2021-2027”</w:t>
      </w:r>
      <w:r w:rsidRPr="002C1226">
        <w:rPr>
          <w:rFonts w:ascii="Calibri" w:hAnsi="Calibri" w:cs="Calibri"/>
          <w:sz w:val="24"/>
          <w:szCs w:val="24"/>
        </w:rPr>
        <w:t>;</w:t>
      </w:r>
    </w:p>
    <w:p w14:paraId="4689BA76" w14:textId="47C43690" w:rsidR="005F4159" w:rsidRPr="002C1226" w:rsidRDefault="005F4159" w:rsidP="002C1226">
      <w:pPr>
        <w:pStyle w:val="Akapitzlist"/>
        <w:numPr>
          <w:ilvl w:val="1"/>
          <w:numId w:val="37"/>
        </w:numPr>
        <w:tabs>
          <w:tab w:val="left" w:pos="1418"/>
        </w:tabs>
        <w:spacing w:line="360" w:lineRule="auto"/>
        <w:ind w:left="993" w:right="175"/>
        <w:jc w:val="left"/>
        <w:rPr>
          <w:rFonts w:ascii="Calibri" w:hAnsi="Calibri" w:cs="Calibri"/>
          <w:sz w:val="24"/>
          <w:szCs w:val="24"/>
        </w:rPr>
      </w:pPr>
      <w:r w:rsidRPr="002C1226">
        <w:rPr>
          <w:rFonts w:ascii="Calibri" w:hAnsi="Calibri" w:cs="Calibri"/>
          <w:sz w:val="24"/>
          <w:szCs w:val="24"/>
        </w:rPr>
        <w:t>przesunięcia pomiędzy kategoriami wydatków, o których mowa w §</w:t>
      </w:r>
      <w:r w:rsidR="000050CB" w:rsidRPr="002C1226">
        <w:rPr>
          <w:rFonts w:ascii="Calibri" w:hAnsi="Calibri" w:cs="Calibri"/>
          <w:sz w:val="24"/>
          <w:szCs w:val="24"/>
        </w:rPr>
        <w:t xml:space="preserve"> </w:t>
      </w:r>
      <w:r w:rsidRPr="002C1226">
        <w:rPr>
          <w:rFonts w:ascii="Calibri" w:hAnsi="Calibri" w:cs="Calibri"/>
          <w:sz w:val="24"/>
          <w:szCs w:val="24"/>
        </w:rPr>
        <w:t xml:space="preserve">8 ust. </w:t>
      </w:r>
      <w:r w:rsidR="001577F8" w:rsidRPr="002C1226">
        <w:rPr>
          <w:rFonts w:ascii="Calibri" w:hAnsi="Calibri" w:cs="Calibri"/>
          <w:sz w:val="24"/>
          <w:szCs w:val="24"/>
        </w:rPr>
        <w:t xml:space="preserve">21 </w:t>
      </w:r>
      <w:r w:rsidRPr="002C1226">
        <w:rPr>
          <w:rFonts w:ascii="Calibri" w:hAnsi="Calibri" w:cs="Calibri"/>
          <w:sz w:val="24"/>
          <w:szCs w:val="24"/>
        </w:rPr>
        <w:t>spowodowanej błędnym przyporządkowaniem</w:t>
      </w:r>
      <w:r w:rsidRPr="002C1226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2C1226">
        <w:rPr>
          <w:rFonts w:ascii="Calibri" w:hAnsi="Calibri" w:cs="Calibri"/>
          <w:sz w:val="24"/>
          <w:szCs w:val="24"/>
        </w:rPr>
        <w:t>wydatków.</w:t>
      </w:r>
    </w:p>
    <w:p w14:paraId="2CC31A8F" w14:textId="77777777" w:rsidR="005F4159" w:rsidRPr="002C1226" w:rsidRDefault="005F4159" w:rsidP="002C1226">
      <w:pPr>
        <w:pStyle w:val="Akapitzlist"/>
        <w:numPr>
          <w:ilvl w:val="0"/>
          <w:numId w:val="36"/>
        </w:numPr>
        <w:tabs>
          <w:tab w:val="left" w:pos="426"/>
        </w:tabs>
        <w:spacing w:line="360" w:lineRule="auto"/>
        <w:ind w:left="426" w:right="174" w:hanging="426"/>
        <w:jc w:val="left"/>
        <w:rPr>
          <w:rFonts w:ascii="Calibri" w:hAnsi="Calibri" w:cs="Calibri"/>
          <w:sz w:val="24"/>
          <w:szCs w:val="24"/>
        </w:rPr>
      </w:pPr>
      <w:r w:rsidRPr="002C1226">
        <w:rPr>
          <w:rFonts w:ascii="Calibri" w:hAnsi="Calibri" w:cs="Calibri"/>
          <w:sz w:val="24"/>
          <w:szCs w:val="24"/>
        </w:rPr>
        <w:t xml:space="preserve">Rekomendacja sformułowana z powodów określonych w ust. 2 pkt. 1 – 3 powyżej, </w:t>
      </w:r>
      <w:r w:rsidRPr="002C1226">
        <w:rPr>
          <w:rFonts w:ascii="Calibri" w:hAnsi="Calibri" w:cs="Calibri"/>
          <w:sz w:val="24"/>
          <w:szCs w:val="24"/>
        </w:rPr>
        <w:lastRenderedPageBreak/>
        <w:t>powstaje w oparciu o uzasadnienie oceny kryterium merytorycznego „</w:t>
      </w:r>
      <w:r w:rsidRPr="002C1226">
        <w:rPr>
          <w:rFonts w:ascii="Calibri" w:hAnsi="Calibri" w:cs="Calibri"/>
          <w:i/>
          <w:sz w:val="24"/>
          <w:szCs w:val="24"/>
        </w:rPr>
        <w:t>Efektywność kosztowa</w:t>
      </w:r>
      <w:r w:rsidRPr="002C1226">
        <w:rPr>
          <w:rFonts w:ascii="Calibri" w:hAnsi="Calibri" w:cs="Calibri"/>
          <w:i/>
          <w:spacing w:val="-37"/>
          <w:sz w:val="24"/>
          <w:szCs w:val="24"/>
        </w:rPr>
        <w:t xml:space="preserve">  </w:t>
      </w:r>
      <w:r w:rsidRPr="002C1226">
        <w:rPr>
          <w:rFonts w:ascii="Calibri" w:hAnsi="Calibri" w:cs="Calibri"/>
          <w:i/>
          <w:sz w:val="24"/>
          <w:szCs w:val="24"/>
        </w:rPr>
        <w:t>projektu</w:t>
      </w:r>
      <w:r w:rsidRPr="002C1226">
        <w:rPr>
          <w:rFonts w:ascii="Calibri" w:hAnsi="Calibri" w:cs="Calibri"/>
          <w:sz w:val="24"/>
          <w:szCs w:val="24"/>
        </w:rPr>
        <w:t>”.</w:t>
      </w:r>
    </w:p>
    <w:p w14:paraId="5C5D7278" w14:textId="77777777" w:rsidR="001F5391" w:rsidRPr="002C1226" w:rsidRDefault="001F5391" w:rsidP="00807770">
      <w:pPr>
        <w:pStyle w:val="Nagwek1"/>
        <w:tabs>
          <w:tab w:val="left" w:pos="426"/>
          <w:tab w:val="left" w:pos="529"/>
        </w:tabs>
        <w:spacing w:before="0" w:line="276" w:lineRule="auto"/>
        <w:ind w:left="0" w:right="0"/>
        <w:jc w:val="left"/>
        <w:rPr>
          <w:rFonts w:ascii="Calibri" w:hAnsi="Calibri" w:cs="Calibri"/>
          <w:color w:val="000000" w:themeColor="text1"/>
          <w:sz w:val="24"/>
          <w:szCs w:val="24"/>
        </w:rPr>
      </w:pPr>
    </w:p>
    <w:p w14:paraId="2DCA27B6" w14:textId="32EA2A17" w:rsidR="005F4159" w:rsidRPr="002C1226" w:rsidRDefault="005F4159" w:rsidP="00807770">
      <w:pPr>
        <w:pStyle w:val="Nagwek1"/>
        <w:tabs>
          <w:tab w:val="left" w:pos="426"/>
          <w:tab w:val="left" w:pos="529"/>
        </w:tabs>
        <w:spacing w:before="0" w:line="276" w:lineRule="auto"/>
        <w:ind w:left="0" w:right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§ 10</w:t>
      </w:r>
    </w:p>
    <w:p w14:paraId="21D22AC5" w14:textId="63AAB39F" w:rsidR="005F260F" w:rsidRPr="002C1226" w:rsidRDefault="0396A6FF" w:rsidP="002C1226">
      <w:pPr>
        <w:tabs>
          <w:tab w:val="left" w:pos="426"/>
          <w:tab w:val="left" w:pos="529"/>
        </w:tabs>
        <w:spacing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Zakończenie oceny </w:t>
      </w:r>
      <w:r w:rsidR="079BBF92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p</w:t>
      </w:r>
      <w:r w:rsidR="002202E0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rojektu</w:t>
      </w:r>
      <w:r w:rsidR="079BBF92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i przyznanie </w:t>
      </w:r>
      <w:r w:rsidR="002202E0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dofinansowania</w:t>
      </w:r>
    </w:p>
    <w:p w14:paraId="7714FEEC" w14:textId="445F527F" w:rsidR="00EC5B49" w:rsidRPr="002C1226" w:rsidRDefault="6BA8A3A8" w:rsidP="002C122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360" w:lineRule="auto"/>
        <w:ind w:left="425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Pr</w:t>
      </w:r>
      <w:r w:rsidR="002202E0" w:rsidRPr="002C1226">
        <w:rPr>
          <w:rFonts w:ascii="Calibri" w:hAnsi="Calibri" w:cs="Calibri"/>
          <w:color w:val="000000" w:themeColor="text1"/>
          <w:sz w:val="24"/>
          <w:szCs w:val="24"/>
        </w:rPr>
        <w:t>ojekt</w:t>
      </w:r>
      <w:r w:rsidR="18FE332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>zostanie rekomendowan</w:t>
      </w:r>
      <w:r w:rsidR="00147C06" w:rsidRPr="002C1226">
        <w:rPr>
          <w:rFonts w:ascii="Calibri" w:hAnsi="Calibri" w:cs="Calibri"/>
          <w:color w:val="000000" w:themeColor="text1"/>
          <w:sz w:val="24"/>
          <w:szCs w:val="24"/>
        </w:rPr>
        <w:t>y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do </w:t>
      </w:r>
      <w:r w:rsidR="002202E0" w:rsidRPr="002C1226">
        <w:rPr>
          <w:rFonts w:ascii="Calibri" w:hAnsi="Calibri" w:cs="Calibri"/>
          <w:color w:val="000000" w:themeColor="text1"/>
          <w:sz w:val="24"/>
          <w:szCs w:val="24"/>
        </w:rPr>
        <w:t>dofinansowania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>, jeżeli uzyska:</w:t>
      </w:r>
    </w:p>
    <w:p w14:paraId="7B84ACC6" w14:textId="1A60821F" w:rsidR="00EC5B49" w:rsidRPr="002C1226" w:rsidRDefault="1F17A07D" w:rsidP="002C1226">
      <w:pPr>
        <w:pStyle w:val="Akapitzlist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line="360" w:lineRule="auto"/>
        <w:ind w:left="425" w:firstLine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ocenę pozytywną w wyniku oceny formalnej i</w:t>
      </w:r>
      <w:r w:rsidR="003C174C"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2BE530AD" w14:textId="77777777" w:rsidR="00EC5B49" w:rsidRPr="002C1226" w:rsidRDefault="1F17A07D" w:rsidP="002C1226">
      <w:pPr>
        <w:pStyle w:val="Akapitzlist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line="360" w:lineRule="auto"/>
        <w:ind w:left="425" w:firstLine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ocenę pozytywną w wyniku oceny merytorycznej. </w:t>
      </w:r>
    </w:p>
    <w:p w14:paraId="1289235C" w14:textId="4B398053" w:rsidR="00EC5B49" w:rsidRPr="002C1226" w:rsidRDefault="7F7B30D5" w:rsidP="002C122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360" w:lineRule="auto"/>
        <w:ind w:left="425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Informacja o </w:t>
      </w:r>
      <w:r w:rsidR="002202E0" w:rsidRPr="002C1226">
        <w:rPr>
          <w:rFonts w:ascii="Calibri" w:hAnsi="Calibri" w:cs="Calibri"/>
          <w:color w:val="000000" w:themeColor="text1"/>
          <w:sz w:val="24"/>
          <w:szCs w:val="24"/>
        </w:rPr>
        <w:t>projekcie</w:t>
      </w:r>
      <w:r w:rsidR="58F2C54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wybranym do </w:t>
      </w:r>
      <w:r w:rsidR="002202E0" w:rsidRPr="002C1226">
        <w:rPr>
          <w:rFonts w:ascii="Calibri" w:hAnsi="Calibri" w:cs="Calibri"/>
          <w:color w:val="000000" w:themeColor="text1"/>
          <w:sz w:val="24"/>
          <w:szCs w:val="24"/>
        </w:rPr>
        <w:t>dofinansowania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zostanie umieszczona na stronie</w:t>
      </w:r>
      <w:r w:rsidR="00E929E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internetowej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202E0" w:rsidRPr="002C122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5D2EC6F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oraz </w:t>
      </w:r>
      <w:r w:rsidR="000C1C0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na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Portalu </w:t>
      </w:r>
      <w:r w:rsidR="00090B2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nie później niż w terminie 7 dni od dnia </w:t>
      </w:r>
      <w:r w:rsidR="00CE357C" w:rsidRPr="002C1226">
        <w:rPr>
          <w:rFonts w:ascii="Calibri" w:hAnsi="Calibri" w:cs="Calibri"/>
          <w:color w:val="000000" w:themeColor="text1"/>
          <w:sz w:val="24"/>
          <w:szCs w:val="24"/>
        </w:rPr>
        <w:t>zatwierdzenia wyniku oceny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24989AD" w14:textId="6D6233A9" w:rsidR="009B485A" w:rsidRPr="002C1226" w:rsidRDefault="3290D3CE" w:rsidP="002C122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360" w:lineRule="auto"/>
        <w:ind w:left="425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Po wybraniu </w:t>
      </w:r>
      <w:r w:rsidR="006772F5" w:rsidRPr="002C1226">
        <w:rPr>
          <w:rFonts w:ascii="Calibri" w:hAnsi="Calibri" w:cs="Calibri"/>
          <w:color w:val="000000" w:themeColor="text1"/>
          <w:sz w:val="24"/>
          <w:szCs w:val="24"/>
        </w:rPr>
        <w:t>projektu do dofinansowania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6772F5" w:rsidRPr="002C1226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00FB4B8B" w:rsidRPr="002C1226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B7D5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pismem wysłanym na adres skrzynki </w:t>
      </w:r>
      <w:r w:rsidR="006772F5" w:rsidRPr="002C1226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="001B7D5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na platformie </w:t>
      </w:r>
      <w:proofErr w:type="spellStart"/>
      <w:r w:rsidR="001B7D58" w:rsidRPr="002C1226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00FB4B8B" w:rsidRPr="002C1226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1B7D5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otrzymuje informację o pozytywnym wyniku oceny wraz z wezwaniem do przygotowania </w:t>
      </w:r>
      <w:r w:rsidR="00297E3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i dostarczenia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dokumentów niezbędnych do </w:t>
      </w:r>
      <w:r w:rsidR="009C36A7" w:rsidRPr="002C1226">
        <w:rPr>
          <w:rFonts w:ascii="Calibri" w:hAnsi="Calibri" w:cs="Calibri"/>
          <w:color w:val="000000" w:themeColor="text1"/>
          <w:sz w:val="24"/>
          <w:szCs w:val="24"/>
        </w:rPr>
        <w:t>zawarcia</w:t>
      </w:r>
      <w:r w:rsidR="006772F5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825BA" w:rsidRPr="002C1226">
        <w:rPr>
          <w:rFonts w:ascii="Calibri" w:hAnsi="Calibri" w:cs="Calibri"/>
          <w:color w:val="000000" w:themeColor="text1"/>
          <w:sz w:val="24"/>
          <w:szCs w:val="24"/>
        </w:rPr>
        <w:t>umowy</w:t>
      </w:r>
      <w:r w:rsidR="009C36A7" w:rsidRPr="002C1226">
        <w:rPr>
          <w:rFonts w:ascii="Calibri" w:hAnsi="Calibri" w:cs="Calibri"/>
          <w:color w:val="000000" w:themeColor="text1"/>
          <w:sz w:val="24"/>
          <w:szCs w:val="24"/>
        </w:rPr>
        <w:t>/</w:t>
      </w:r>
      <w:r w:rsidR="00E825B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porozumienia </w:t>
      </w:r>
      <w:r w:rsidR="006772F5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 </w:t>
      </w:r>
      <w:r w:rsidR="00E825BA" w:rsidRPr="002C1226">
        <w:rPr>
          <w:rFonts w:ascii="Calibri" w:hAnsi="Calibri" w:cs="Calibri"/>
          <w:color w:val="000000" w:themeColor="text1"/>
          <w:sz w:val="24"/>
          <w:szCs w:val="24"/>
        </w:rPr>
        <w:t>dofinansowanie projektu</w:t>
      </w:r>
      <w:r w:rsidR="000C1C0C" w:rsidRPr="002C1226">
        <w:rPr>
          <w:rFonts w:ascii="Calibri" w:hAnsi="Calibri" w:cs="Calibri"/>
          <w:color w:val="000000" w:themeColor="text1"/>
          <w:sz w:val="24"/>
          <w:szCs w:val="24"/>
        </w:rPr>
        <w:t>, które</w:t>
      </w:r>
      <w:r w:rsidR="006772F5" w:rsidRPr="002C1226">
        <w:rPr>
          <w:rFonts w:ascii="Calibri" w:hAnsi="Calibri" w:cs="Calibri"/>
          <w:color w:val="000000" w:themeColor="text1"/>
          <w:sz w:val="24"/>
          <w:szCs w:val="24"/>
        </w:rPr>
        <w:t>j</w:t>
      </w:r>
      <w:r w:rsidR="009C36A7" w:rsidRPr="002C1226">
        <w:rPr>
          <w:rFonts w:ascii="Calibri" w:hAnsi="Calibri" w:cs="Calibri"/>
          <w:color w:val="000000" w:themeColor="text1"/>
          <w:sz w:val="24"/>
          <w:szCs w:val="24"/>
        </w:rPr>
        <w:t>/ego</w:t>
      </w:r>
      <w:r w:rsidR="000C1C0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wz</w:t>
      </w:r>
      <w:r w:rsidR="009C36A7" w:rsidRPr="002C1226">
        <w:rPr>
          <w:rFonts w:ascii="Calibri" w:hAnsi="Calibri" w:cs="Calibri"/>
          <w:color w:val="000000" w:themeColor="text1"/>
          <w:sz w:val="24"/>
          <w:szCs w:val="24"/>
        </w:rPr>
        <w:t>ory</w:t>
      </w:r>
      <w:r w:rsidR="000C1C0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stanowi</w:t>
      </w:r>
      <w:r w:rsidR="009C36A7" w:rsidRPr="002C1226">
        <w:rPr>
          <w:rFonts w:ascii="Calibri" w:hAnsi="Calibri" w:cs="Calibri"/>
          <w:color w:val="000000" w:themeColor="text1"/>
          <w:sz w:val="24"/>
          <w:szCs w:val="24"/>
        </w:rPr>
        <w:t>ą</w:t>
      </w:r>
      <w:r w:rsidR="000C1C0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825B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odpowiednio </w:t>
      </w:r>
      <w:r w:rsidR="000C1C0C" w:rsidRPr="002C1226">
        <w:rPr>
          <w:rFonts w:ascii="Calibri" w:hAnsi="Calibri" w:cs="Calibri"/>
          <w:color w:val="000000" w:themeColor="text1"/>
          <w:sz w:val="24"/>
          <w:szCs w:val="24"/>
        </w:rPr>
        <w:t>załącznik</w:t>
      </w:r>
      <w:r w:rsidR="00E825BA" w:rsidRPr="002C1226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0C1C0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nr </w:t>
      </w:r>
      <w:r w:rsidR="00AC2184" w:rsidRPr="002C1226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C61CA5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C36A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i 4 </w:t>
      </w:r>
      <w:r w:rsidR="000C1C0C" w:rsidRPr="002C1226">
        <w:rPr>
          <w:rFonts w:ascii="Calibri" w:hAnsi="Calibri" w:cs="Calibri"/>
          <w:color w:val="000000" w:themeColor="text1"/>
          <w:sz w:val="24"/>
          <w:szCs w:val="24"/>
        </w:rPr>
        <w:t>do Regulaminu</w:t>
      </w:r>
      <w:r w:rsidR="4BFDF0BD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020E3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Wnioskodawca przesyła ww. dokumenty w wersji elektronicznej</w:t>
      </w:r>
      <w:r w:rsidR="0086645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 terminie 5 dni roboczych od dnia wysłania Wnioskodawcy informacji o wyniku oceny wniosku</w:t>
      </w:r>
      <w:r w:rsidR="00020E3A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21E30FA" w14:textId="2D36CF35" w:rsidR="00EC5B49" w:rsidRPr="002C1226" w:rsidRDefault="4BFDF0BD" w:rsidP="002C122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360" w:lineRule="auto"/>
        <w:ind w:left="425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Dokumenty niezbędne do </w:t>
      </w:r>
      <w:r w:rsidR="00E825BA" w:rsidRPr="002C1226">
        <w:rPr>
          <w:rFonts w:ascii="Calibri" w:hAnsi="Calibri" w:cs="Calibri"/>
          <w:color w:val="000000" w:themeColor="text1"/>
          <w:sz w:val="24"/>
          <w:szCs w:val="24"/>
        </w:rPr>
        <w:t>zawarcia umowy/porozumienia</w:t>
      </w:r>
      <w:r w:rsidR="006772F5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o dofinansowaniu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>określon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e zostały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 załączniku nr </w:t>
      </w:r>
      <w:r w:rsidR="009C36A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5 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>do Regulaminu.</w:t>
      </w:r>
    </w:p>
    <w:p w14:paraId="4B49B545" w14:textId="79832C6D" w:rsidR="00EC5B49" w:rsidRPr="002C1226" w:rsidRDefault="009C36A7" w:rsidP="002C1226">
      <w:pPr>
        <w:pStyle w:val="Tekstpodstawowy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360" w:lineRule="auto"/>
        <w:ind w:left="425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Umowa/</w:t>
      </w:r>
      <w:r w:rsidR="00E825B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porozumienie </w:t>
      </w:r>
      <w:r w:rsidR="006772F5" w:rsidRPr="002C1226">
        <w:rPr>
          <w:rFonts w:ascii="Calibri" w:hAnsi="Calibri" w:cs="Calibri"/>
          <w:color w:val="000000" w:themeColor="text1"/>
          <w:sz w:val="24"/>
          <w:szCs w:val="24"/>
        </w:rPr>
        <w:t>o dofinansowaniu</w:t>
      </w:r>
      <w:r w:rsidR="6BA8A3A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>powinn</w:t>
      </w:r>
      <w:r w:rsidR="007F0CCD" w:rsidRPr="002C1226">
        <w:rPr>
          <w:rFonts w:ascii="Calibri" w:hAnsi="Calibri" w:cs="Calibri"/>
          <w:color w:val="000000" w:themeColor="text1"/>
          <w:sz w:val="24"/>
          <w:szCs w:val="24"/>
        </w:rPr>
        <w:t>y</w:t>
      </w:r>
      <w:r w:rsidR="00A86A0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zostać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zawart</w:t>
      </w:r>
      <w:r w:rsidR="007F0CC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e 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="007F0CCD" w:rsidRPr="002C1226">
        <w:rPr>
          <w:rFonts w:ascii="Calibri" w:hAnsi="Calibri" w:cs="Calibri"/>
          <w:color w:val="000000" w:themeColor="text1"/>
          <w:sz w:val="24"/>
          <w:szCs w:val="24"/>
        </w:rPr>
        <w:t>terminie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45 dni od dnia </w:t>
      </w:r>
      <w:r w:rsidR="007F0CCD" w:rsidRPr="002C1226">
        <w:rPr>
          <w:rFonts w:ascii="Calibri" w:hAnsi="Calibri" w:cs="Calibri"/>
          <w:color w:val="000000" w:themeColor="text1"/>
          <w:sz w:val="24"/>
          <w:szCs w:val="24"/>
        </w:rPr>
        <w:t>doręczenia Wnioskodawcy informacji, o której mowa w ust. 3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5BBF8B9" w14:textId="0BE29A52" w:rsidR="00EC5B49" w:rsidRPr="002C1226" w:rsidRDefault="3290D3CE" w:rsidP="002C122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360" w:lineRule="auto"/>
        <w:ind w:left="425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Jeżeli </w:t>
      </w:r>
      <w:r w:rsidR="007F0CCD" w:rsidRPr="002C1226">
        <w:rPr>
          <w:rFonts w:ascii="Calibri" w:hAnsi="Calibri" w:cs="Calibri"/>
          <w:color w:val="000000" w:themeColor="text1"/>
          <w:sz w:val="24"/>
          <w:szCs w:val="24"/>
        </w:rPr>
        <w:t>umowa</w:t>
      </w:r>
      <w:r w:rsidR="009C36A7" w:rsidRPr="002C1226">
        <w:rPr>
          <w:rFonts w:ascii="Calibri" w:hAnsi="Calibri" w:cs="Calibri"/>
          <w:color w:val="000000" w:themeColor="text1"/>
          <w:sz w:val="24"/>
          <w:szCs w:val="24"/>
        </w:rPr>
        <w:t>/</w:t>
      </w:r>
      <w:r w:rsidR="007F0CC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porozumienie </w:t>
      </w:r>
      <w:r w:rsidR="006772F5" w:rsidRPr="002C1226">
        <w:rPr>
          <w:rFonts w:ascii="Calibri" w:hAnsi="Calibri" w:cs="Calibri"/>
          <w:color w:val="000000" w:themeColor="text1"/>
          <w:sz w:val="24"/>
          <w:szCs w:val="24"/>
        </w:rPr>
        <w:t>o dofinansowaniu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nie </w:t>
      </w:r>
      <w:r w:rsidR="007F0CC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zostaną zawarte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w t</w:t>
      </w:r>
      <w:r w:rsidR="4BFDF0B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erminie, o którym mowa w </w:t>
      </w:r>
      <w:r w:rsidR="000C1C0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ust. </w:t>
      </w:r>
      <w:r w:rsidR="00161824" w:rsidRPr="002C1226">
        <w:rPr>
          <w:rFonts w:ascii="Calibri" w:hAnsi="Calibri" w:cs="Calibri"/>
          <w:color w:val="000000" w:themeColor="text1"/>
          <w:sz w:val="24"/>
          <w:szCs w:val="24"/>
        </w:rPr>
        <w:t>5</w:t>
      </w:r>
      <w:r w:rsidR="000C1C0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powyżej z przyczyn leżących po stronie </w:t>
      </w:r>
      <w:r w:rsidR="006772F5" w:rsidRPr="002C1226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6772F5" w:rsidRPr="002C122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4BFDF0B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odstępuje od </w:t>
      </w:r>
      <w:r w:rsidR="009C36A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zawarcia </w:t>
      </w:r>
      <w:r w:rsidR="007F0CCD" w:rsidRPr="002C1226">
        <w:rPr>
          <w:rFonts w:ascii="Calibri" w:hAnsi="Calibri" w:cs="Calibri"/>
          <w:color w:val="000000" w:themeColor="text1"/>
          <w:sz w:val="24"/>
          <w:szCs w:val="24"/>
        </w:rPr>
        <w:t>umowy</w:t>
      </w:r>
      <w:r w:rsidR="009C36A7" w:rsidRPr="002C1226">
        <w:rPr>
          <w:rFonts w:ascii="Calibri" w:hAnsi="Calibri" w:cs="Calibri"/>
          <w:color w:val="000000" w:themeColor="text1"/>
          <w:sz w:val="24"/>
          <w:szCs w:val="24"/>
        </w:rPr>
        <w:t>/</w:t>
      </w:r>
      <w:r w:rsidR="007F0CCD" w:rsidRPr="002C1226">
        <w:rPr>
          <w:rFonts w:ascii="Calibri" w:hAnsi="Calibri" w:cs="Calibri"/>
          <w:color w:val="000000" w:themeColor="text1"/>
          <w:sz w:val="24"/>
          <w:szCs w:val="24"/>
        </w:rPr>
        <w:t>porozumienia o dofinansowanie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a </w:t>
      </w:r>
      <w:r w:rsidR="006772F5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Wnioskodawca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traci </w:t>
      </w:r>
      <w:r w:rsidR="00E929E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uprawnienie do przyznania </w:t>
      </w:r>
      <w:r w:rsidR="00147C06" w:rsidRPr="002C1226">
        <w:rPr>
          <w:rFonts w:ascii="Calibri" w:hAnsi="Calibri" w:cs="Calibri"/>
          <w:color w:val="000000" w:themeColor="text1"/>
          <w:sz w:val="24"/>
          <w:szCs w:val="24"/>
        </w:rPr>
        <w:t>dofinansowania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945B3AF" w14:textId="77777777" w:rsidR="00EC5B49" w:rsidRPr="002C1226" w:rsidRDefault="00EC5B49" w:rsidP="00F620BE">
      <w:pPr>
        <w:pStyle w:val="Nagwek1"/>
        <w:tabs>
          <w:tab w:val="left" w:pos="389"/>
        </w:tabs>
        <w:spacing w:before="0" w:line="276" w:lineRule="auto"/>
        <w:ind w:left="284" w:right="0"/>
        <w:rPr>
          <w:rFonts w:ascii="Calibri" w:hAnsi="Calibri" w:cs="Calibri"/>
          <w:color w:val="000000" w:themeColor="text1"/>
          <w:sz w:val="22"/>
          <w:szCs w:val="22"/>
        </w:rPr>
      </w:pPr>
    </w:p>
    <w:p w14:paraId="220B1146" w14:textId="7C447F84" w:rsidR="00EC5B49" w:rsidRPr="002C1226" w:rsidRDefault="00EC5B49" w:rsidP="00807770">
      <w:pPr>
        <w:pStyle w:val="Nagwek1"/>
        <w:tabs>
          <w:tab w:val="left" w:pos="426"/>
        </w:tabs>
        <w:spacing w:before="0" w:line="276" w:lineRule="auto"/>
        <w:ind w:left="0" w:right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§</w:t>
      </w:r>
      <w:r w:rsidR="00EE68C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807770" w:rsidRPr="002C1226">
        <w:rPr>
          <w:rFonts w:ascii="Calibri" w:hAnsi="Calibri" w:cs="Calibri"/>
          <w:color w:val="000000" w:themeColor="text1"/>
          <w:sz w:val="24"/>
          <w:szCs w:val="24"/>
        </w:rPr>
        <w:t>1</w:t>
      </w:r>
    </w:p>
    <w:p w14:paraId="7C941570" w14:textId="522F03DF" w:rsidR="00EC5B49" w:rsidRPr="002C1226" w:rsidRDefault="00037C41" w:rsidP="002C1226">
      <w:pPr>
        <w:pStyle w:val="Tekstpodstawowy"/>
        <w:tabs>
          <w:tab w:val="left" w:pos="426"/>
        </w:tabs>
        <w:spacing w:line="360" w:lineRule="auto"/>
        <w:ind w:firstLine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Środki odwoławcze przysługujące Wnioskodawcy</w:t>
      </w:r>
    </w:p>
    <w:p w14:paraId="116DFB70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W przypadku negatywnej oceny Projektu, Wnioskodawcy przysługuje prawo wniesienia protestu w celu ponownego sprawdzenia złożonego przez niego </w:t>
      </w:r>
      <w:proofErr w:type="spellStart"/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WoD</w:t>
      </w:r>
      <w:proofErr w:type="spellEnd"/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w zakresie spełniania kryteriów wyboru projektów.</w:t>
      </w:r>
    </w:p>
    <w:p w14:paraId="4353A864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lastRenderedPageBreak/>
        <w:t>Protest jest wnoszony na podstawie i zgodnie z przepisami Ustawy.</w:t>
      </w:r>
    </w:p>
    <w:p w14:paraId="7B6FE0B6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Protest wnoszony jest do IZ FERC za pośrednictwem ION.</w:t>
      </w:r>
    </w:p>
    <w:p w14:paraId="0E0CA4E6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Protest składa się w terminie 14 dni od dnia doręczenia informacji o</w:t>
      </w:r>
      <w:r w:rsidRPr="002C1226">
        <w:rPr>
          <w:rStyle w:val="markedcontent"/>
          <w:rFonts w:ascii="Calibri" w:eastAsiaTheme="minorEastAsia" w:hAnsi="Calibri" w:cs="Calibri"/>
          <w:color w:val="000000" w:themeColor="text1"/>
          <w:sz w:val="24"/>
          <w:szCs w:val="24"/>
        </w:rPr>
        <w:t xml:space="preserve"> negatywnym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br/>
      </w:r>
      <w:r w:rsidRPr="002C1226">
        <w:rPr>
          <w:rStyle w:val="markedcontent"/>
          <w:rFonts w:ascii="Calibri" w:eastAsiaTheme="minorEastAsia" w:hAnsi="Calibri" w:cs="Calibri"/>
          <w:color w:val="000000" w:themeColor="text1"/>
          <w:sz w:val="24"/>
          <w:szCs w:val="24"/>
        </w:rPr>
        <w:t xml:space="preserve">wyniku oceny </w:t>
      </w:r>
      <w:proofErr w:type="spellStart"/>
      <w:r w:rsidRPr="002C1226">
        <w:rPr>
          <w:rStyle w:val="markedcontent"/>
          <w:rFonts w:ascii="Calibri" w:eastAsiaTheme="minorEastAsia" w:hAnsi="Calibri" w:cs="Calibri"/>
          <w:color w:val="000000" w:themeColor="text1"/>
          <w:sz w:val="24"/>
          <w:szCs w:val="24"/>
        </w:rPr>
        <w:t>WoD</w:t>
      </w:r>
      <w:proofErr w:type="spellEnd"/>
      <w:r w:rsidRPr="002C1226">
        <w:rPr>
          <w:rStyle w:val="markedcontent"/>
          <w:rFonts w:ascii="Calibri" w:eastAsiaTheme="minorEastAsia" w:hAnsi="Calibri" w:cs="Calibri"/>
          <w:color w:val="000000" w:themeColor="text1"/>
          <w:sz w:val="24"/>
          <w:szCs w:val="24"/>
        </w:rPr>
        <w:t>.</w:t>
      </w: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</w:p>
    <w:p w14:paraId="161ECBEC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Proces składania i oceny protestu odbywa się w formie elektronicznej.</w:t>
      </w:r>
    </w:p>
    <w:p w14:paraId="3681D156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Protest zawiera:</w:t>
      </w:r>
    </w:p>
    <w:p w14:paraId="2D48975A" w14:textId="77777777" w:rsidR="00AA2A06" w:rsidRPr="002C1226" w:rsidRDefault="00AA2A06" w:rsidP="002C1226">
      <w:pPr>
        <w:pStyle w:val="Akapitzlist"/>
        <w:widowControl/>
        <w:numPr>
          <w:ilvl w:val="0"/>
          <w:numId w:val="31"/>
        </w:numPr>
        <w:spacing w:line="360" w:lineRule="auto"/>
        <w:ind w:left="851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oznaczenie instytucji właściwej do rozpatrzenia protestu;</w:t>
      </w:r>
    </w:p>
    <w:p w14:paraId="54E319A2" w14:textId="77777777" w:rsidR="00AA2A06" w:rsidRPr="002C1226" w:rsidRDefault="00AA2A06" w:rsidP="002C1226">
      <w:pPr>
        <w:pStyle w:val="Akapitzlist"/>
        <w:widowControl/>
        <w:numPr>
          <w:ilvl w:val="0"/>
          <w:numId w:val="31"/>
        </w:numPr>
        <w:spacing w:line="360" w:lineRule="auto"/>
        <w:ind w:left="851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oznaczenie Wnioskodawcy;</w:t>
      </w:r>
    </w:p>
    <w:p w14:paraId="275B2FB3" w14:textId="77777777" w:rsidR="00AA2A06" w:rsidRPr="002C1226" w:rsidRDefault="00AA2A06" w:rsidP="002C1226">
      <w:pPr>
        <w:pStyle w:val="Akapitzlist"/>
        <w:widowControl/>
        <w:numPr>
          <w:ilvl w:val="0"/>
          <w:numId w:val="31"/>
        </w:numPr>
        <w:spacing w:line="360" w:lineRule="auto"/>
        <w:ind w:left="851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numer </w:t>
      </w:r>
      <w:proofErr w:type="spellStart"/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WoD</w:t>
      </w:r>
      <w:proofErr w:type="spellEnd"/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;</w:t>
      </w:r>
    </w:p>
    <w:p w14:paraId="7041A351" w14:textId="77777777" w:rsidR="00AA2A06" w:rsidRPr="002C1226" w:rsidRDefault="00AA2A06" w:rsidP="002C1226">
      <w:pPr>
        <w:pStyle w:val="Akapitzlist"/>
        <w:widowControl/>
        <w:numPr>
          <w:ilvl w:val="0"/>
          <w:numId w:val="31"/>
        </w:numPr>
        <w:spacing w:line="360" w:lineRule="auto"/>
        <w:ind w:left="851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wskazanie kryteriów wyboru projektów, z których oceną Wnioskodawca się nie zgadza, wraz z uzasadnieniem;</w:t>
      </w:r>
    </w:p>
    <w:p w14:paraId="21234A98" w14:textId="77777777" w:rsidR="00AA2A06" w:rsidRPr="002C1226" w:rsidRDefault="00AA2A06" w:rsidP="002C1226">
      <w:pPr>
        <w:pStyle w:val="Akapitzlist"/>
        <w:widowControl/>
        <w:numPr>
          <w:ilvl w:val="0"/>
          <w:numId w:val="31"/>
        </w:numPr>
        <w:spacing w:line="360" w:lineRule="auto"/>
        <w:ind w:left="851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wskazanie zarzutów o charakterze proceduralnym w zakresie przeprowadzonej oceny, jeżeli zdaniem Wnioskodawcy naruszenia takie miały miejsce, wraz z uzasadnieniem;</w:t>
      </w:r>
    </w:p>
    <w:p w14:paraId="61F17FE9" w14:textId="77777777" w:rsidR="00AA2A06" w:rsidRPr="002C1226" w:rsidRDefault="00AA2A06" w:rsidP="002C1226">
      <w:pPr>
        <w:pStyle w:val="Akapitzlist"/>
        <w:widowControl/>
        <w:numPr>
          <w:ilvl w:val="0"/>
          <w:numId w:val="31"/>
        </w:numPr>
        <w:spacing w:line="360" w:lineRule="auto"/>
        <w:ind w:left="851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podpis Wnioskodawcy lub osoby upoważnionej do jego reprezentowania, z załączeniem oryginału lub kopii dokumentu poświadczającego umocowanie takiej osoby do reprezentowania Wnioskodawcy, poświadczonej poprzez podpisanie podpisem kwalifikowanym przez mocodawcę lub osobę umocowaną. </w:t>
      </w:r>
    </w:p>
    <w:p w14:paraId="08C4ED8E" w14:textId="4DB57D2B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W przypadku wniesienia protestu niespełniającego wymogów formalnych o których mowa w ust. 6 ION wzywa Wnioskodawcę do jego uzupełnienia w terminie 7 dni licząc od dnia otrzymania wezwania, pod rygorem pozostawienia protestu bez rozpatrzenia. Uzupełnienie protestu, może nastąpić wyłącznie w odniesieniu do wymogów formalnych, o których mowa w art. 64 ust. 2 pkt 1-3 i 6 Ustawy.</w:t>
      </w:r>
    </w:p>
    <w:p w14:paraId="05DA273F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Po bezskutecznym upływie terminu, o którym mowa w ust. 7, ION pozostawia protest bez rozpatrzenia o czym informuje Wnioskodawcę. Pismo </w:t>
      </w:r>
      <w:r w:rsidRPr="002C1226">
        <w:rPr>
          <w:rStyle w:val="markedcontent"/>
          <w:rFonts w:ascii="Calibri" w:eastAsiaTheme="minorEastAsia" w:hAnsi="Calibri" w:cs="Calibri"/>
          <w:color w:val="000000" w:themeColor="text1"/>
          <w:sz w:val="24"/>
          <w:szCs w:val="24"/>
        </w:rPr>
        <w:t>zawiera pouczenie o możliwości wniesienia w tym zakresie skargi do sądu administracyjnego na zasadach określonych w art. 73 Ustawy.</w:t>
      </w:r>
    </w:p>
    <w:p w14:paraId="1D205A61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Wezwanie, o którym mowa w ust. 7 wstrzymuje bieg terminu 14 dni na przeprowadzenie autokontroli w zakresie objętym protestem przez ION.</w:t>
      </w:r>
    </w:p>
    <w:p w14:paraId="7D380171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Style w:val="markedcontent"/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Style w:val="markedcontent"/>
          <w:rFonts w:ascii="Calibri" w:eastAsiaTheme="minorEastAsia" w:hAnsi="Calibri" w:cs="Calibri"/>
          <w:color w:val="000000" w:themeColor="text1"/>
          <w:sz w:val="24"/>
          <w:szCs w:val="24"/>
        </w:rPr>
        <w:t>ION w terminie 14 dni od dnia otrzymania wolnego od braków formalnych protestu weryfikuje wyniki dokonanej przez siebie oceny</w:t>
      </w: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Style w:val="markedcontent"/>
          <w:rFonts w:ascii="Calibri" w:eastAsiaTheme="minorEastAsia" w:hAnsi="Calibri" w:cs="Calibri"/>
          <w:color w:val="000000" w:themeColor="text1"/>
          <w:sz w:val="24"/>
          <w:szCs w:val="24"/>
        </w:rPr>
        <w:t>Projektu w zakresie kryteriów i zarzutów, o których mowa w art. 64 ust. 2 pkt 4 i 5 Ustawy</w:t>
      </w: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i:</w:t>
      </w:r>
    </w:p>
    <w:p w14:paraId="689C53D2" w14:textId="77777777" w:rsidR="00AA2A06" w:rsidRPr="002C1226" w:rsidRDefault="00AA2A06" w:rsidP="002C1226">
      <w:pPr>
        <w:pStyle w:val="Akapitzlist"/>
        <w:widowControl/>
        <w:numPr>
          <w:ilvl w:val="0"/>
          <w:numId w:val="32"/>
        </w:numPr>
        <w:spacing w:line="360" w:lineRule="auto"/>
        <w:ind w:left="851"/>
        <w:contextualSpacing/>
        <w:jc w:val="left"/>
        <w:rPr>
          <w:rFonts w:ascii="Calibri" w:eastAsiaTheme="minorHAns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lastRenderedPageBreak/>
        <w:t>dokonuje zmiany podjętego rozstrzygnięcia, co skutkuje odpowiednio skierowaniem Projektu do</w:t>
      </w: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właściwego etapu oceny albo umieszczeniem go na liście projektów wybranych do dofinansowania albo;</w:t>
      </w:r>
    </w:p>
    <w:p w14:paraId="50487E39" w14:textId="77777777" w:rsidR="00AA2A06" w:rsidRPr="002C1226" w:rsidRDefault="00AA2A06" w:rsidP="002C1226">
      <w:pPr>
        <w:pStyle w:val="Akapitzlist"/>
        <w:widowControl/>
        <w:numPr>
          <w:ilvl w:val="0"/>
          <w:numId w:val="32"/>
        </w:numPr>
        <w:spacing w:line="360" w:lineRule="auto"/>
        <w:ind w:left="851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kieruje</w:t>
      </w: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protest wraz z otrzymaną od Wnioskodawcy dokumentacją do IZ FERC, uzasadniając brak podstaw do zmiany wyniku oceny oraz informuje</w:t>
      </w: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Wnioskodawcę o przekazaniu protestu.</w:t>
      </w:r>
    </w:p>
    <w:p w14:paraId="081F2FDF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Style w:val="markedcontent"/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Style w:val="markedcontent"/>
          <w:rFonts w:ascii="Calibri" w:eastAsiaTheme="minorEastAsia" w:hAnsi="Calibri" w:cs="Calibri"/>
          <w:color w:val="000000" w:themeColor="text1"/>
          <w:sz w:val="24"/>
          <w:szCs w:val="24"/>
        </w:rPr>
        <w:t>IZ FERC rozpatruje protest w terminie nie dłuższym niż 21 dni, licząc od dnia jego otrzymania.</w:t>
      </w:r>
    </w:p>
    <w:p w14:paraId="2F7C255A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W uzasadnionych przypadkach, w szczególności, gdy w trakcie rozpatrywania protestu konieczne jest skorzystanie z pomocy ekspertów, termin rozpatrzenia protestu może być przedłużony do 45 dni od dnia jego otrzymania, o czym IZ FERC informuje Wnioskodawcę. </w:t>
      </w:r>
    </w:p>
    <w:p w14:paraId="48B1AF08" w14:textId="101AEC6B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W przypadku, gdy na jakimkolwiek etapie postępowania w zakresie procedury odwoławczej, alokacja na dofinansowanie w ramach działania FERC.02.01 zostanie wyczerpana, ION pozostawia protest bez rozpatrzenia, o czym informuje Wnioskodawcę, pouczając go o możliwości wniesienia w tym zakresie skargi do sądu administracyjnego.</w:t>
      </w:r>
    </w:p>
    <w:p w14:paraId="6394AEBB" w14:textId="3117A4C4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Procedura odwoławcza nie wstrzymuje zawierania Umów/Porozumień z Wnioskodawcami, których Projekty zostały wybrane do dofinansowania.</w:t>
      </w:r>
    </w:p>
    <w:p w14:paraId="5A001A31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Wnioskodawcy przysługuje prawo do wycofania protestu zgodnie z art. 65 Ustawy.</w:t>
      </w:r>
    </w:p>
    <w:p w14:paraId="50F9B6F8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Do procedury odwoławczej nie stosuje się przepisów KPA z wyjątkiem art. 24 oraz przepisów dotyczących doręczeń i sposobu obliczania terminów, które stosuje się odpowiednio.</w:t>
      </w:r>
    </w:p>
    <w:p w14:paraId="16ED3AE3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W przypadku nieuwzględnienia protestu, negatywnej ponownej oceny Projektu lub pozostawienia protestu bez rozpatrzenia na podstawie art. 64 ust. 3, art. 70 ust. 1 lub art. 77 ust. 2 pkt 1 Ustawy, Wnioskodawca może w tym zakresie wnieść skargę do sądu administracyjnego, zgodnie z art. 3 § 3 Ustawy z dnia 30 sierpnia 2002 r. – Prawo o postępowaniu przed sądami administracyjnymi. </w:t>
      </w:r>
    </w:p>
    <w:p w14:paraId="350930FE" w14:textId="594FD506" w:rsidR="00497A6F" w:rsidRPr="002C1226" w:rsidRDefault="00497A6F" w:rsidP="002C1226">
      <w:pPr>
        <w:pStyle w:val="Nagwek1"/>
        <w:tabs>
          <w:tab w:val="left" w:pos="389"/>
        </w:tabs>
        <w:spacing w:before="0" w:line="360" w:lineRule="auto"/>
        <w:ind w:left="284" w:right="0"/>
        <w:rPr>
          <w:rFonts w:ascii="Calibri" w:hAnsi="Calibri" w:cs="Calibri"/>
          <w:color w:val="000000" w:themeColor="text1"/>
          <w:sz w:val="24"/>
          <w:szCs w:val="24"/>
        </w:rPr>
      </w:pPr>
    </w:p>
    <w:p w14:paraId="2C9EE25F" w14:textId="170E4965" w:rsidR="00EC5B49" w:rsidRPr="002C1226" w:rsidRDefault="00EC5B49" w:rsidP="002C1226">
      <w:pPr>
        <w:pStyle w:val="Nagwek1"/>
        <w:tabs>
          <w:tab w:val="left" w:pos="426"/>
        </w:tabs>
        <w:spacing w:before="0" w:line="360" w:lineRule="auto"/>
        <w:ind w:left="0" w:right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§</w:t>
      </w:r>
      <w:r w:rsidR="00083ACB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027538" w:rsidRPr="002C1226">
        <w:rPr>
          <w:rFonts w:ascii="Calibri" w:hAnsi="Calibri" w:cs="Calibri"/>
          <w:color w:val="000000" w:themeColor="text1"/>
          <w:sz w:val="24"/>
          <w:szCs w:val="24"/>
        </w:rPr>
        <w:t>2</w:t>
      </w:r>
    </w:p>
    <w:p w14:paraId="6A19FD88" w14:textId="6BFF198F" w:rsidR="00EC5B49" w:rsidRPr="002C1226" w:rsidRDefault="00EC5B49" w:rsidP="002C1226">
      <w:pPr>
        <w:tabs>
          <w:tab w:val="left" w:pos="426"/>
        </w:tabs>
        <w:spacing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Postanowienia końcowe</w:t>
      </w:r>
    </w:p>
    <w:p w14:paraId="022045E4" w14:textId="50762C5D" w:rsidR="00EC5B49" w:rsidRPr="002C1226" w:rsidRDefault="003B3A32" w:rsidP="002C122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R</w:t>
      </w:r>
      <w:r w:rsidR="0396A6FF" w:rsidRPr="002C1226">
        <w:rPr>
          <w:rFonts w:ascii="Calibri" w:hAnsi="Calibri" w:cs="Calibri"/>
          <w:color w:val="000000" w:themeColor="text1"/>
          <w:sz w:val="24"/>
          <w:szCs w:val="24"/>
        </w:rPr>
        <w:t>egulamin może ulegać zmianom w trakcie trwania naboru</w:t>
      </w:r>
      <w:r w:rsidR="00C029CA" w:rsidRPr="002C1226">
        <w:rPr>
          <w:rFonts w:ascii="Calibri" w:hAnsi="Calibri" w:cs="Calibri"/>
          <w:color w:val="000000" w:themeColor="text1"/>
          <w:sz w:val="24"/>
          <w:szCs w:val="24"/>
        </w:rPr>
        <w:t>, z zastrzeżeniem art. 51 ust. 3-5 Ustawy</w:t>
      </w:r>
      <w:r w:rsidR="0396A6FF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5CDD9E9" w14:textId="3E8AFF8C" w:rsidR="00C271FB" w:rsidRPr="002C1226" w:rsidRDefault="00EC5B49" w:rsidP="002C122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przypadku zmiany Regulaminu, </w:t>
      </w:r>
      <w:r w:rsidR="00D721D4" w:rsidRPr="002C122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54E7B54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zamieszcza na swojej stronie internetowej oraz na </w:t>
      </w:r>
      <w:r w:rsidR="54E7B54A" w:rsidRPr="002C1226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Portalu informację o zmianie Regulaminu, aktualną treść Regulaminu, uzasadnienie oraz termin, od którego </w:t>
      </w:r>
      <w:r w:rsidR="00D2400A" w:rsidRPr="002C1226">
        <w:rPr>
          <w:rFonts w:ascii="Calibri" w:hAnsi="Calibri" w:cs="Calibri"/>
          <w:color w:val="000000" w:themeColor="text1"/>
          <w:sz w:val="24"/>
          <w:szCs w:val="24"/>
        </w:rPr>
        <w:t>jest stosowany</w:t>
      </w:r>
      <w:r w:rsidR="54E7B54A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33040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687C0EFA" w14:textId="737AA050" w:rsidR="00522FA9" w:rsidRPr="002C1226" w:rsidRDefault="00522FA9" w:rsidP="002C122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ind w:left="426" w:hanging="426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ION zastrzega sobie prawo skrócenia lub wydłużenia </w:t>
      </w:r>
      <w:r w:rsidR="000032BC" w:rsidRPr="002C1226">
        <w:rPr>
          <w:rFonts w:ascii="Calibri" w:hAnsi="Calibri" w:cs="Calibri"/>
          <w:color w:val="000000" w:themeColor="text1"/>
          <w:sz w:val="24"/>
          <w:szCs w:val="24"/>
        </w:rPr>
        <w:t>okresu trwania naboru, o którym mowa w § 5 ust. 1</w:t>
      </w:r>
      <w:r w:rsidR="000032BC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506D20" w:rsidRPr="002C1226">
        <w:rPr>
          <w:rFonts w:ascii="Calibri" w:hAnsi="Calibri" w:cs="Calibri"/>
          <w:color w:val="000000" w:themeColor="text1"/>
          <w:sz w:val="24"/>
          <w:szCs w:val="24"/>
        </w:rPr>
        <w:t>w przypadku:</w:t>
      </w:r>
    </w:p>
    <w:p w14:paraId="6388747F" w14:textId="695D2478" w:rsidR="00506D20" w:rsidRPr="002C1226" w:rsidRDefault="00506D20" w:rsidP="002C1226">
      <w:pPr>
        <w:pStyle w:val="Akapitzlist"/>
        <w:numPr>
          <w:ilvl w:val="1"/>
          <w:numId w:val="38"/>
        </w:numPr>
        <w:tabs>
          <w:tab w:val="left" w:pos="567"/>
          <w:tab w:val="left" w:pos="709"/>
        </w:tabs>
        <w:spacing w:line="360" w:lineRule="auto"/>
        <w:ind w:left="709" w:hanging="283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zwiększenia </w:t>
      </w:r>
      <w:r w:rsidR="00046731" w:rsidRPr="002C1226">
        <w:rPr>
          <w:rFonts w:ascii="Calibri" w:hAnsi="Calibri" w:cs="Calibri"/>
          <w:color w:val="000000" w:themeColor="text1"/>
          <w:sz w:val="24"/>
          <w:szCs w:val="24"/>
        </w:rPr>
        <w:t>kwoty środków przeznaczonych na dofinansowanie projektów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 naborze</w:t>
      </w:r>
      <w:r w:rsidR="00046731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z Europejskiego Funduszu Rozwoju Regionalnego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, o której mowa w § 4 ust. 2;</w:t>
      </w:r>
    </w:p>
    <w:p w14:paraId="04EA1FFB" w14:textId="0FF3303A" w:rsidR="00506D20" w:rsidRPr="002C1226" w:rsidRDefault="00046731" w:rsidP="002C1226">
      <w:pPr>
        <w:pStyle w:val="Akapitzlist"/>
        <w:numPr>
          <w:ilvl w:val="1"/>
          <w:numId w:val="38"/>
        </w:numPr>
        <w:tabs>
          <w:tab w:val="left" w:pos="567"/>
          <w:tab w:val="left" w:pos="709"/>
        </w:tabs>
        <w:spacing w:line="360" w:lineRule="auto"/>
        <w:ind w:left="709" w:hanging="283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gdy wpłyną do ION uzasadnione</w:t>
      </w:r>
      <w:r w:rsidR="00506D20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C1221" w:rsidRPr="002C1226">
        <w:rPr>
          <w:rFonts w:ascii="Calibri" w:hAnsi="Calibri" w:cs="Calibri"/>
          <w:color w:val="000000" w:themeColor="text1"/>
          <w:sz w:val="24"/>
          <w:szCs w:val="24"/>
        </w:rPr>
        <w:t>wniosk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1C1221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865E8" w:rsidRPr="002C1226">
        <w:rPr>
          <w:rFonts w:ascii="Calibri" w:hAnsi="Calibri" w:cs="Calibri"/>
          <w:color w:val="000000" w:themeColor="text1"/>
          <w:sz w:val="24"/>
          <w:szCs w:val="24"/>
        </w:rPr>
        <w:t>od Wnioskodawców w zakresie możliwości wydłużenia terminu naboru</w:t>
      </w:r>
      <w:r w:rsidR="00506D20"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48F45839" w14:textId="0A95C7E1" w:rsidR="00506D20" w:rsidRPr="002C1226" w:rsidRDefault="00506D20" w:rsidP="002C1226">
      <w:pPr>
        <w:pStyle w:val="Akapitzlist"/>
        <w:numPr>
          <w:ilvl w:val="1"/>
          <w:numId w:val="38"/>
        </w:numPr>
        <w:tabs>
          <w:tab w:val="left" w:pos="567"/>
          <w:tab w:val="left" w:pos="709"/>
        </w:tabs>
        <w:spacing w:line="360" w:lineRule="auto"/>
        <w:ind w:left="709" w:hanging="283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konieczności zmiany/modyfikacji Regulaminu lub którego</w:t>
      </w:r>
      <w:r w:rsidR="003E6C0D" w:rsidRPr="002C1226">
        <w:rPr>
          <w:rFonts w:ascii="Calibri" w:hAnsi="Calibri" w:cs="Calibri"/>
          <w:color w:val="000000" w:themeColor="text1"/>
          <w:sz w:val="24"/>
          <w:szCs w:val="24"/>
        </w:rPr>
        <w:t>kolwiek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z </w:t>
      </w:r>
      <w:r w:rsidR="003E6C0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jego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załączników na skutek</w:t>
      </w:r>
      <w:r w:rsidR="003A6FC2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okoliczności, których nie dało się przewidzieć na etapie ogłaszania naboru;</w:t>
      </w:r>
    </w:p>
    <w:p w14:paraId="0F347A21" w14:textId="7C391383" w:rsidR="00506D20" w:rsidRPr="002C1226" w:rsidRDefault="00506D20" w:rsidP="002C1226">
      <w:pPr>
        <w:pStyle w:val="Akapitzlist"/>
        <w:numPr>
          <w:ilvl w:val="1"/>
          <w:numId w:val="38"/>
        </w:numPr>
        <w:tabs>
          <w:tab w:val="left" w:pos="567"/>
          <w:tab w:val="left" w:pos="709"/>
        </w:tabs>
        <w:spacing w:line="360" w:lineRule="auto"/>
        <w:ind w:left="709" w:hanging="283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wystąpienia technicznych problemów uniemożliwiających składanie </w:t>
      </w:r>
      <w:r w:rsidR="00002137" w:rsidRPr="002C1226">
        <w:rPr>
          <w:rFonts w:ascii="Calibri" w:hAnsi="Calibri" w:cs="Calibri"/>
          <w:color w:val="000000" w:themeColor="text1"/>
          <w:sz w:val="24"/>
          <w:szCs w:val="24"/>
        </w:rPr>
        <w:t>wniosków</w:t>
      </w:r>
      <w:r w:rsidR="003E6C0D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97BD36E" w14:textId="435D2C5F" w:rsidR="002421EA" w:rsidRPr="002C1226" w:rsidRDefault="00D721D4" w:rsidP="002C122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EC5B49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zastrzega sobie prawo do </w:t>
      </w:r>
      <w:r w:rsidR="00CF3F43" w:rsidRPr="002C1226">
        <w:rPr>
          <w:rFonts w:ascii="Calibri" w:hAnsi="Calibri" w:cs="Calibri"/>
          <w:color w:val="000000" w:themeColor="text1"/>
          <w:sz w:val="24"/>
          <w:szCs w:val="24"/>
        </w:rPr>
        <w:t>unieważnienia</w:t>
      </w:r>
      <w:r w:rsidR="00EC5B49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naboru w </w:t>
      </w:r>
      <w:r w:rsidR="00D24797" w:rsidRPr="002C1226">
        <w:rPr>
          <w:rFonts w:ascii="Calibri" w:hAnsi="Calibri" w:cs="Calibri"/>
          <w:color w:val="000000" w:themeColor="text1"/>
          <w:sz w:val="24"/>
          <w:szCs w:val="24"/>
        </w:rPr>
        <w:t>następujących przypadkach</w:t>
      </w:r>
      <w:r w:rsidR="00883CF9" w:rsidRPr="002C1226">
        <w:rPr>
          <w:rFonts w:ascii="Calibri" w:hAnsi="Calibri" w:cs="Calibri"/>
          <w:color w:val="000000" w:themeColor="text1"/>
          <w:sz w:val="24"/>
          <w:szCs w:val="24"/>
        </w:rPr>
        <w:t>:</w:t>
      </w:r>
    </w:p>
    <w:p w14:paraId="76296C45" w14:textId="68D6E63A" w:rsidR="00D24797" w:rsidRPr="002C1226" w:rsidRDefault="00E66FA4" w:rsidP="002C1226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line="360" w:lineRule="auto"/>
        <w:ind w:left="709" w:hanging="283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 terminie składania wniosk</w:t>
      </w:r>
      <w:r w:rsidR="009B21E6" w:rsidRPr="002C1226">
        <w:rPr>
          <w:rFonts w:ascii="Calibri" w:hAnsi="Calibri" w:cs="Calibri"/>
          <w:color w:val="000000" w:themeColor="text1"/>
          <w:sz w:val="24"/>
          <w:szCs w:val="24"/>
        </w:rPr>
        <w:t>u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o dofinansowanie projektu nie złożono wniosku lub;</w:t>
      </w:r>
    </w:p>
    <w:p w14:paraId="48B97E00" w14:textId="39001E5E" w:rsidR="00E66FA4" w:rsidRPr="002C1226" w:rsidRDefault="00E66FA4" w:rsidP="002C1226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line="360" w:lineRule="auto"/>
        <w:ind w:left="709" w:hanging="283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wystąpiła istotna zmiana okoliczności powodująca, że wybór projekt</w:t>
      </w:r>
      <w:r w:rsidR="00F41568" w:rsidRPr="002C1226">
        <w:rPr>
          <w:rFonts w:ascii="Calibri" w:hAnsi="Calibri" w:cs="Calibri"/>
          <w:color w:val="000000" w:themeColor="text1"/>
          <w:sz w:val="24"/>
          <w:szCs w:val="24"/>
        </w:rPr>
        <w:t>u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do dofinansowania nie leży w interesie publicznym, czego nie można było wcześniej przewidzieć lub;</w:t>
      </w:r>
    </w:p>
    <w:p w14:paraId="2BCAADD4" w14:textId="5B5A43C3" w:rsidR="002421EA" w:rsidRPr="002C1226" w:rsidRDefault="00E66FA4" w:rsidP="002C1226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line="360" w:lineRule="auto"/>
        <w:ind w:left="709" w:hanging="283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postępowanie obarczone jest niemożliwą do usunięcia wadą prawną.</w:t>
      </w:r>
    </w:p>
    <w:p w14:paraId="41A8E812" w14:textId="467563D5" w:rsidR="00EC5B49" w:rsidRPr="002C1226" w:rsidRDefault="00EC5B49" w:rsidP="002C1226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 sprawach nieuregulowanych Regulaminem zastosowanie mają przepisy</w:t>
      </w:r>
      <w:r w:rsidRPr="002C1226">
        <w:rPr>
          <w:rFonts w:ascii="Calibri" w:hAnsi="Calibri" w:cs="Calibri"/>
          <w:color w:val="000000" w:themeColor="text1"/>
          <w:spacing w:val="-30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Ustawy.</w:t>
      </w:r>
    </w:p>
    <w:p w14:paraId="1E107901" w14:textId="51AC1E99" w:rsidR="00FC3A74" w:rsidRPr="002C1226" w:rsidRDefault="00FC3A74" w:rsidP="002C1226">
      <w:p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531EA374" w14:textId="59718B1B" w:rsidR="005A05AD" w:rsidRPr="002C1226" w:rsidRDefault="005A05AD" w:rsidP="002C1226">
      <w:p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73F26F36" w14:textId="36A153BE" w:rsidR="005A05AD" w:rsidRPr="002C1226" w:rsidRDefault="005A05AD" w:rsidP="002C1226">
      <w:p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661673DE" w14:textId="77777777" w:rsidR="005A05AD" w:rsidRPr="002C1226" w:rsidRDefault="005A05AD" w:rsidP="002C1226">
      <w:pPr>
        <w:spacing w:line="360" w:lineRule="auto"/>
        <w:jc w:val="both"/>
        <w:rPr>
          <w:rFonts w:ascii="Calibri" w:hAnsi="Calibri" w:cs="Calibri"/>
          <w:color w:val="000000" w:themeColor="text1"/>
        </w:rPr>
      </w:pPr>
    </w:p>
    <w:p w14:paraId="192D261E" w14:textId="16757A7F" w:rsidR="00EC5B49" w:rsidRPr="002C1226" w:rsidRDefault="00EC5B49" w:rsidP="002C1226">
      <w:pPr>
        <w:pStyle w:val="Nagwek1"/>
        <w:tabs>
          <w:tab w:val="left" w:pos="389"/>
        </w:tabs>
        <w:spacing w:before="0" w:line="360" w:lineRule="auto"/>
        <w:ind w:left="0" w:right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Załączniki do Regulaminu:</w:t>
      </w:r>
    </w:p>
    <w:p w14:paraId="741C138E" w14:textId="6CDB377E" w:rsidR="00EC5B49" w:rsidRPr="002C1226" w:rsidRDefault="1F17A07D" w:rsidP="002C122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Wzór wniosku o </w:t>
      </w:r>
      <w:r w:rsidR="00564842" w:rsidRPr="002C1226">
        <w:rPr>
          <w:rFonts w:ascii="Calibri" w:hAnsi="Calibri" w:cs="Calibri"/>
          <w:color w:val="000000" w:themeColor="text1"/>
          <w:sz w:val="24"/>
          <w:szCs w:val="24"/>
        </w:rPr>
        <w:t>dofinansowanie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wraz z </w:t>
      </w:r>
      <w:r w:rsidR="00564842" w:rsidRPr="002C1226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FB619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nstrukcją wypełniania wniosku </w:t>
      </w:r>
      <w:r w:rsidR="00D472A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 dofinansowanie </w:t>
      </w:r>
      <w:r w:rsidR="00FB619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oraz wzorami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załącznik</w:t>
      </w:r>
      <w:r w:rsidR="00FB6194" w:rsidRPr="002C1226">
        <w:rPr>
          <w:rFonts w:ascii="Calibri" w:hAnsi="Calibri" w:cs="Calibri"/>
          <w:color w:val="000000" w:themeColor="text1"/>
          <w:sz w:val="24"/>
          <w:szCs w:val="24"/>
        </w:rPr>
        <w:t>ów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181803CC" w14:textId="368DBA98" w:rsidR="00EF72AF" w:rsidRPr="002C1226" w:rsidRDefault="0092258B" w:rsidP="002C122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Kryteria dla działania 2.1 Wysoka jakość i dostępność e-usług publicznych wyboru projektów w programie Fundusze Europejskie na Rozwój Cyfrowy 2021-2027 (FERC) - </w:t>
      </w:r>
      <w:bookmarkStart w:id="3" w:name="_Hlk135047101"/>
      <w:r w:rsidRPr="002C1226">
        <w:rPr>
          <w:rFonts w:ascii="Calibri" w:hAnsi="Calibri" w:cs="Calibri"/>
          <w:color w:val="000000" w:themeColor="text1"/>
          <w:sz w:val="24"/>
          <w:szCs w:val="24"/>
        </w:rPr>
        <w:t>konkurencyjny sposób wyboru projektów</w:t>
      </w:r>
      <w:bookmarkEnd w:id="3"/>
      <w:r w:rsidR="001F6917"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  <w:r w:rsidR="1EDBB481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67F0C039" w14:textId="45A0BF36" w:rsidR="00EC5B49" w:rsidRPr="002C1226" w:rsidRDefault="7F7B30D5" w:rsidP="002C122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Wzór </w:t>
      </w:r>
      <w:r w:rsidR="0092258B" w:rsidRPr="002C1226">
        <w:rPr>
          <w:rFonts w:ascii="Calibri" w:hAnsi="Calibri" w:cs="Calibri"/>
          <w:color w:val="000000" w:themeColor="text1"/>
          <w:sz w:val="24"/>
          <w:szCs w:val="24"/>
        </w:rPr>
        <w:t>umowy</w:t>
      </w:r>
      <w:r w:rsidR="00564842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o dofinansowani</w:t>
      </w:r>
      <w:r w:rsidR="0092258B" w:rsidRPr="002C1226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564842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projektu </w:t>
      </w:r>
      <w:r w:rsidR="001F6917" w:rsidRPr="002C1226">
        <w:rPr>
          <w:rFonts w:ascii="Calibri" w:hAnsi="Calibri" w:cs="Calibri"/>
          <w:color w:val="000000" w:themeColor="text1"/>
          <w:sz w:val="24"/>
          <w:szCs w:val="24"/>
        </w:rPr>
        <w:t>wraz z załącznikami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42D4611F" w14:textId="39143C91" w:rsidR="0092258B" w:rsidRPr="002C1226" w:rsidRDefault="0092258B" w:rsidP="002C122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Wzór porozumienia o dofinansowanie projektu wraz z załącznikami</w:t>
      </w:r>
      <w:r w:rsidR="00750586"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189D0C61" w14:textId="31529E7C" w:rsidR="00C008D9" w:rsidRPr="002C1226" w:rsidRDefault="7F7B30D5" w:rsidP="002C122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Lista dokumentów niezbędnych do </w:t>
      </w:r>
      <w:r w:rsidR="005F6C6C" w:rsidRPr="002C1226">
        <w:rPr>
          <w:rFonts w:ascii="Calibri" w:hAnsi="Calibri" w:cs="Calibri"/>
          <w:color w:val="000000" w:themeColor="text1"/>
          <w:sz w:val="24"/>
          <w:szCs w:val="24"/>
        </w:rPr>
        <w:t>zawarcia umowy/porozumienia</w:t>
      </w:r>
      <w:r w:rsidR="00564842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o dofinansowaniu projektu</w:t>
      </w:r>
      <w:r w:rsidR="00EF16D1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7F70FC03" w14:textId="65C64F9A" w:rsidR="005F6C6C" w:rsidRPr="002C1226" w:rsidRDefault="005F6C6C" w:rsidP="0049177B">
      <w:pPr>
        <w:tabs>
          <w:tab w:val="left" w:pos="284"/>
        </w:tabs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</w:p>
    <w:sectPr w:rsidR="005F6C6C" w:rsidRPr="002C1226" w:rsidSect="002C1226">
      <w:footerReference w:type="default" r:id="rId13"/>
      <w:headerReference w:type="first" r:id="rId14"/>
      <w:pgSz w:w="11930" w:h="16850"/>
      <w:pgMar w:top="1135" w:right="1298" w:bottom="1276" w:left="1200" w:header="568" w:footer="85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0829" w14:textId="77777777" w:rsidR="00CB6C65" w:rsidRDefault="00CB6C65" w:rsidP="003C0B05">
      <w:r>
        <w:separator/>
      </w:r>
    </w:p>
  </w:endnote>
  <w:endnote w:type="continuationSeparator" w:id="0">
    <w:p w14:paraId="418FDCC9" w14:textId="77777777" w:rsidR="00CB6C65" w:rsidRDefault="00CB6C65" w:rsidP="003C0B05">
      <w:r>
        <w:continuationSeparator/>
      </w:r>
    </w:p>
  </w:endnote>
  <w:endnote w:type="continuationNotice" w:id="1">
    <w:p w14:paraId="2C883E40" w14:textId="77777777" w:rsidR="00CB6C65" w:rsidRDefault="00CB6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M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7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1E59B3D0" w14:textId="7D63A379" w:rsidR="005C201B" w:rsidRPr="00982410" w:rsidRDefault="00C0438A">
        <w:pPr>
          <w:pStyle w:val="Stopka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A25198">
          <w:rPr>
            <w:rFonts w:asciiTheme="minorHAnsi" w:hAnsiTheme="minorHAnsi" w:cstheme="minorHAnsi"/>
            <w:noProof/>
            <w:color w:val="474747"/>
            <w:sz w:val="10"/>
            <w:szCs w:val="10"/>
            <w:lang w:eastAsia="pl-PL"/>
          </w:rPr>
          <w:drawing>
            <wp:inline distT="0" distB="0" distL="0" distR="0" wp14:anchorId="728350FD" wp14:editId="29AB3172">
              <wp:extent cx="5989320" cy="448964"/>
              <wp:effectExtent l="0" t="0" r="0" b="8255"/>
              <wp:docPr id="486301967" name="Pictur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9320" cy="4489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5C201B" w:rsidRPr="00982410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5C201B" w:rsidRPr="00982410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5C201B" w:rsidRPr="00982410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5C201B" w:rsidRPr="00982410">
          <w:rPr>
            <w:rFonts w:asciiTheme="minorHAnsi" w:hAnsiTheme="minorHAnsi" w:cstheme="minorHAnsi"/>
            <w:sz w:val="24"/>
            <w:szCs w:val="24"/>
          </w:rPr>
          <w:t>2</w:t>
        </w:r>
        <w:r w:rsidR="005C201B" w:rsidRPr="00982410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6661CF72" w14:textId="668884C0" w:rsidR="002E2D2C" w:rsidRDefault="002E2D2C">
    <w:pPr>
      <w:pStyle w:val="Tekstpodstawowy"/>
      <w:spacing w:line="14" w:lineRule="auto"/>
      <w:ind w:firstLine="0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232F" w14:textId="77777777" w:rsidR="00CB6C65" w:rsidRDefault="00CB6C65" w:rsidP="003C0B05">
      <w:r>
        <w:separator/>
      </w:r>
    </w:p>
  </w:footnote>
  <w:footnote w:type="continuationSeparator" w:id="0">
    <w:p w14:paraId="42180F6D" w14:textId="77777777" w:rsidR="00CB6C65" w:rsidRDefault="00CB6C65" w:rsidP="003C0B05">
      <w:r>
        <w:continuationSeparator/>
      </w:r>
    </w:p>
  </w:footnote>
  <w:footnote w:type="continuationNotice" w:id="1">
    <w:p w14:paraId="20E80889" w14:textId="77777777" w:rsidR="00CB6C65" w:rsidRDefault="00CB6C65"/>
  </w:footnote>
  <w:footnote w:id="2">
    <w:p w14:paraId="2CF0087D" w14:textId="205FD6EE" w:rsidR="000537F1" w:rsidRPr="000537F1" w:rsidRDefault="000537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537F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537F1">
        <w:rPr>
          <w:rFonts w:asciiTheme="minorHAnsi" w:hAnsiTheme="minorHAnsi" w:cstheme="minorHAnsi"/>
          <w:sz w:val="18"/>
          <w:szCs w:val="18"/>
        </w:rPr>
        <w:t xml:space="preserve"> S</w:t>
      </w:r>
      <w:r>
        <w:rPr>
          <w:rFonts w:asciiTheme="minorHAnsi" w:hAnsiTheme="minorHAnsi" w:cstheme="minorHAnsi"/>
          <w:sz w:val="18"/>
          <w:szCs w:val="18"/>
        </w:rPr>
        <w:t>ZOP</w:t>
      </w:r>
      <w:r w:rsidRPr="000537F1">
        <w:rPr>
          <w:rFonts w:asciiTheme="minorHAnsi" w:hAnsiTheme="minorHAnsi" w:cstheme="minorHAnsi"/>
          <w:sz w:val="18"/>
          <w:szCs w:val="18"/>
        </w:rPr>
        <w:t xml:space="preserve"> w wersji aktualnej na dzień rozpoczęcia naboru.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2A3F" w14:textId="677B31F9" w:rsidR="007933C1" w:rsidRDefault="007933C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38F8F1" wp14:editId="2190445C">
          <wp:simplePos x="0" y="0"/>
          <wp:positionH relativeFrom="page">
            <wp:posOffset>31750</wp:posOffset>
          </wp:positionH>
          <wp:positionV relativeFrom="paragraph">
            <wp:posOffset>-356235</wp:posOffset>
          </wp:positionV>
          <wp:extent cx="2314575" cy="961390"/>
          <wp:effectExtent l="0" t="0" r="9525" b="0"/>
          <wp:wrapSquare wrapText="bothSides"/>
          <wp:docPr id="142834635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323885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6CD3"/>
    <w:multiLevelType w:val="hybridMultilevel"/>
    <w:tmpl w:val="659EF556"/>
    <w:lvl w:ilvl="0" w:tplc="1778C2FE">
      <w:start w:val="7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443A"/>
    <w:multiLevelType w:val="hybridMultilevel"/>
    <w:tmpl w:val="33769914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2" w15:restartNumberingAfterBreak="0">
    <w:nsid w:val="14AD58CB"/>
    <w:multiLevelType w:val="hybridMultilevel"/>
    <w:tmpl w:val="8FEE493C"/>
    <w:lvl w:ilvl="0" w:tplc="CA36219C">
      <w:start w:val="1"/>
      <w:numFmt w:val="decimal"/>
      <w:lvlText w:val="%1."/>
      <w:lvlJc w:val="left"/>
      <w:pPr>
        <w:ind w:left="720" w:hanging="360"/>
      </w:pPr>
    </w:lvl>
    <w:lvl w:ilvl="1" w:tplc="AA16A304">
      <w:start w:val="1"/>
      <w:numFmt w:val="decimal"/>
      <w:lvlText w:val="%2)"/>
      <w:lvlJc w:val="left"/>
      <w:pPr>
        <w:ind w:left="1440" w:hanging="360"/>
      </w:pPr>
    </w:lvl>
    <w:lvl w:ilvl="2" w:tplc="49AEFCA6">
      <w:start w:val="1"/>
      <w:numFmt w:val="lowerLetter"/>
      <w:lvlText w:val="%3)"/>
      <w:lvlJc w:val="left"/>
      <w:pPr>
        <w:ind w:left="2352" w:hanging="372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56DF"/>
    <w:multiLevelType w:val="hybridMultilevel"/>
    <w:tmpl w:val="F8A8D6A4"/>
    <w:lvl w:ilvl="0" w:tplc="DBBEB23E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b w:val="0"/>
        <w:bCs w:val="0"/>
        <w:spacing w:val="0"/>
        <w:w w:val="99"/>
        <w:sz w:val="24"/>
        <w:szCs w:val="24"/>
      </w:rPr>
    </w:lvl>
    <w:lvl w:ilvl="1" w:tplc="3464328C">
      <w:start w:val="1"/>
      <w:numFmt w:val="decimal"/>
      <w:lvlText w:val="%2)"/>
      <w:lvlJc w:val="left"/>
      <w:pPr>
        <w:ind w:left="1515" w:hanging="238"/>
      </w:pPr>
      <w:rPr>
        <w:rFonts w:hint="default"/>
        <w:w w:val="99"/>
        <w:sz w:val="24"/>
        <w:szCs w:val="24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4" w15:restartNumberingAfterBreak="0">
    <w:nsid w:val="1892431F"/>
    <w:multiLevelType w:val="hybridMultilevel"/>
    <w:tmpl w:val="25A46B98"/>
    <w:lvl w:ilvl="0" w:tplc="320E9DD0">
      <w:start w:val="1"/>
      <w:numFmt w:val="decimal"/>
      <w:lvlText w:val="%1."/>
      <w:lvlJc w:val="left"/>
      <w:pPr>
        <w:ind w:left="4821" w:hanging="284"/>
        <w:jc w:val="right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08527072">
      <w:start w:val="1"/>
      <w:numFmt w:val="lowerLetter"/>
      <w:lvlText w:val="%2)"/>
      <w:lvlJc w:val="left"/>
      <w:pPr>
        <w:ind w:left="608" w:hanging="231"/>
      </w:pPr>
      <w:rPr>
        <w:rFonts w:hint="default"/>
        <w:spacing w:val="-2"/>
        <w:w w:val="99"/>
      </w:rPr>
    </w:lvl>
    <w:lvl w:ilvl="2" w:tplc="52169502">
      <w:numFmt w:val="bullet"/>
      <w:lvlText w:val="•"/>
      <w:lvlJc w:val="left"/>
      <w:pPr>
        <w:ind w:left="1606" w:hanging="231"/>
      </w:pPr>
      <w:rPr>
        <w:rFonts w:hint="default"/>
      </w:rPr>
    </w:lvl>
    <w:lvl w:ilvl="3" w:tplc="F7B684D0">
      <w:numFmt w:val="bullet"/>
      <w:lvlText w:val="•"/>
      <w:lvlJc w:val="left"/>
      <w:pPr>
        <w:ind w:left="2613" w:hanging="231"/>
      </w:pPr>
      <w:rPr>
        <w:rFonts w:hint="default"/>
      </w:rPr>
    </w:lvl>
    <w:lvl w:ilvl="4" w:tplc="C73E296C">
      <w:numFmt w:val="bullet"/>
      <w:lvlText w:val="•"/>
      <w:lvlJc w:val="left"/>
      <w:pPr>
        <w:ind w:left="3620" w:hanging="231"/>
      </w:pPr>
      <w:rPr>
        <w:rFonts w:hint="default"/>
      </w:rPr>
    </w:lvl>
    <w:lvl w:ilvl="5" w:tplc="5C34A94C">
      <w:numFmt w:val="bullet"/>
      <w:lvlText w:val="•"/>
      <w:lvlJc w:val="left"/>
      <w:pPr>
        <w:ind w:left="4627" w:hanging="231"/>
      </w:pPr>
      <w:rPr>
        <w:rFonts w:hint="default"/>
      </w:rPr>
    </w:lvl>
    <w:lvl w:ilvl="6" w:tplc="4422398E">
      <w:numFmt w:val="bullet"/>
      <w:lvlText w:val="•"/>
      <w:lvlJc w:val="left"/>
      <w:pPr>
        <w:ind w:left="5633" w:hanging="231"/>
      </w:pPr>
      <w:rPr>
        <w:rFonts w:hint="default"/>
      </w:rPr>
    </w:lvl>
    <w:lvl w:ilvl="7" w:tplc="79F2B71C">
      <w:numFmt w:val="bullet"/>
      <w:lvlText w:val="•"/>
      <w:lvlJc w:val="left"/>
      <w:pPr>
        <w:ind w:left="6640" w:hanging="231"/>
      </w:pPr>
      <w:rPr>
        <w:rFonts w:hint="default"/>
      </w:rPr>
    </w:lvl>
    <w:lvl w:ilvl="8" w:tplc="64BE69F6">
      <w:numFmt w:val="bullet"/>
      <w:lvlText w:val="•"/>
      <w:lvlJc w:val="left"/>
      <w:pPr>
        <w:ind w:left="7647" w:hanging="231"/>
      </w:pPr>
      <w:rPr>
        <w:rFonts w:hint="default"/>
      </w:rPr>
    </w:lvl>
  </w:abstractNum>
  <w:abstractNum w:abstractNumId="5" w15:restartNumberingAfterBreak="0">
    <w:nsid w:val="18994FB4"/>
    <w:multiLevelType w:val="hybridMultilevel"/>
    <w:tmpl w:val="BFC6A4C6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1A37782E"/>
    <w:multiLevelType w:val="hybridMultilevel"/>
    <w:tmpl w:val="6D3E3B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197751"/>
    <w:multiLevelType w:val="hybridMultilevel"/>
    <w:tmpl w:val="EB105D34"/>
    <w:lvl w:ilvl="0" w:tplc="263C2B66">
      <w:start w:val="1"/>
      <w:numFmt w:val="decimal"/>
      <w:lvlText w:val="%1."/>
      <w:lvlJc w:val="left"/>
      <w:pPr>
        <w:ind w:left="2204" w:hanging="360"/>
      </w:pPr>
      <w:rPr>
        <w:rFonts w:asciiTheme="minorHAnsi" w:hAnsiTheme="minorHAnsi" w:cstheme="minorHAnsi" w:hint="default"/>
        <w:color w:val="000000" w:themeColor="text1"/>
        <w:spacing w:val="-2"/>
        <w:w w:val="99"/>
        <w:sz w:val="24"/>
        <w:szCs w:val="24"/>
      </w:rPr>
    </w:lvl>
    <w:lvl w:ilvl="1" w:tplc="FEEA0D68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A37A15B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9508FC4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E82C8F9C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E51AB254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BE925E90"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27FAFE84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A154BA98">
      <w:numFmt w:val="bullet"/>
      <w:lvlText w:val="•"/>
      <w:lvlJc w:val="left"/>
      <w:pPr>
        <w:ind w:left="7892" w:hanging="360"/>
      </w:pPr>
      <w:rPr>
        <w:rFonts w:hint="default"/>
      </w:rPr>
    </w:lvl>
  </w:abstractNum>
  <w:abstractNum w:abstractNumId="8" w15:restartNumberingAfterBreak="0">
    <w:nsid w:val="1E2A69BF"/>
    <w:multiLevelType w:val="hybridMultilevel"/>
    <w:tmpl w:val="C91264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7703D5"/>
    <w:multiLevelType w:val="hybridMultilevel"/>
    <w:tmpl w:val="4168AF6C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 w15:restartNumberingAfterBreak="0">
    <w:nsid w:val="294C03D0"/>
    <w:multiLevelType w:val="hybridMultilevel"/>
    <w:tmpl w:val="37E823EA"/>
    <w:lvl w:ilvl="0" w:tplc="885E2022">
      <w:start w:val="1"/>
      <w:numFmt w:val="decimal"/>
      <w:lvlText w:val="%1."/>
      <w:lvlJc w:val="left"/>
      <w:pPr>
        <w:ind w:left="528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3641096">
      <w:start w:val="1"/>
      <w:numFmt w:val="decimal"/>
      <w:lvlText w:val="%2)"/>
      <w:lvlJc w:val="left"/>
      <w:pPr>
        <w:ind w:left="1192" w:hanging="341"/>
      </w:pPr>
      <w:rPr>
        <w:w w:val="99"/>
        <w:sz w:val="24"/>
        <w:szCs w:val="24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11" w15:restartNumberingAfterBreak="0">
    <w:nsid w:val="2C95C329"/>
    <w:multiLevelType w:val="hybridMultilevel"/>
    <w:tmpl w:val="AD589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CAA3978">
      <w:start w:val="1"/>
      <w:numFmt w:val="decimal"/>
      <w:lvlText w:val="%2."/>
      <w:lvlJc w:val="left"/>
      <w:pPr>
        <w:ind w:left="1440" w:hanging="360"/>
      </w:pPr>
    </w:lvl>
    <w:lvl w:ilvl="2" w:tplc="2682B606">
      <w:start w:val="1"/>
      <w:numFmt w:val="lowerRoman"/>
      <w:lvlText w:val="%3."/>
      <w:lvlJc w:val="right"/>
      <w:pPr>
        <w:ind w:left="2160" w:hanging="180"/>
      </w:pPr>
    </w:lvl>
    <w:lvl w:ilvl="3" w:tplc="A0229EA8">
      <w:start w:val="1"/>
      <w:numFmt w:val="decimal"/>
      <w:lvlText w:val="%4."/>
      <w:lvlJc w:val="left"/>
      <w:pPr>
        <w:ind w:left="2880" w:hanging="360"/>
      </w:pPr>
    </w:lvl>
    <w:lvl w:ilvl="4" w:tplc="30E401D8">
      <w:start w:val="1"/>
      <w:numFmt w:val="lowerLetter"/>
      <w:lvlText w:val="%5."/>
      <w:lvlJc w:val="left"/>
      <w:pPr>
        <w:ind w:left="3600" w:hanging="360"/>
      </w:pPr>
    </w:lvl>
    <w:lvl w:ilvl="5" w:tplc="39F6174E">
      <w:start w:val="1"/>
      <w:numFmt w:val="lowerRoman"/>
      <w:lvlText w:val="%6."/>
      <w:lvlJc w:val="right"/>
      <w:pPr>
        <w:ind w:left="4320" w:hanging="180"/>
      </w:pPr>
    </w:lvl>
    <w:lvl w:ilvl="6" w:tplc="85D84D26">
      <w:start w:val="1"/>
      <w:numFmt w:val="decimal"/>
      <w:lvlText w:val="%7."/>
      <w:lvlJc w:val="left"/>
      <w:pPr>
        <w:ind w:left="5040" w:hanging="360"/>
      </w:pPr>
    </w:lvl>
    <w:lvl w:ilvl="7" w:tplc="132E18BA">
      <w:start w:val="1"/>
      <w:numFmt w:val="lowerLetter"/>
      <w:lvlText w:val="%8."/>
      <w:lvlJc w:val="left"/>
      <w:pPr>
        <w:ind w:left="5760" w:hanging="360"/>
      </w:pPr>
    </w:lvl>
    <w:lvl w:ilvl="8" w:tplc="DC7032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B6D37"/>
    <w:multiLevelType w:val="hybridMultilevel"/>
    <w:tmpl w:val="DEE6C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9FAE0F8">
      <w:start w:val="1"/>
      <w:numFmt w:val="decimal"/>
      <w:lvlText w:val="%2)"/>
      <w:lvlJc w:val="left"/>
      <w:pPr>
        <w:ind w:left="1440" w:hanging="360"/>
      </w:pPr>
      <w:rPr>
        <w:rFonts w:asciiTheme="minorHAnsi" w:eastAsia="Trebuchet MS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16EE"/>
    <w:multiLevelType w:val="hybridMultilevel"/>
    <w:tmpl w:val="B69E742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8056002"/>
    <w:multiLevelType w:val="hybridMultilevel"/>
    <w:tmpl w:val="F648F3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5" w15:restartNumberingAfterBreak="0">
    <w:nsid w:val="3D0525C0"/>
    <w:multiLevelType w:val="hybridMultilevel"/>
    <w:tmpl w:val="39722E50"/>
    <w:lvl w:ilvl="0" w:tplc="FFFFFFFF">
      <w:start w:val="1"/>
      <w:numFmt w:val="decimal"/>
      <w:lvlText w:val="%1."/>
      <w:lvlJc w:val="left"/>
      <w:pPr>
        <w:ind w:left="428" w:hanging="286"/>
        <w:jc w:val="right"/>
      </w:pPr>
      <w:rPr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16" w15:restartNumberingAfterBreak="0">
    <w:nsid w:val="401234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04EC3"/>
    <w:multiLevelType w:val="hybridMultilevel"/>
    <w:tmpl w:val="6B04D3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FB3C19"/>
    <w:multiLevelType w:val="hybridMultilevel"/>
    <w:tmpl w:val="858AA798"/>
    <w:lvl w:ilvl="0" w:tplc="2732F388">
      <w:start w:val="1"/>
      <w:numFmt w:val="decimal"/>
      <w:lvlText w:val="%1."/>
      <w:lvlJc w:val="left"/>
      <w:pPr>
        <w:ind w:left="527" w:hanging="425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1FE4D2DA">
      <w:start w:val="1"/>
      <w:numFmt w:val="decimal"/>
      <w:lvlText w:val="%2."/>
      <w:lvlJc w:val="left"/>
      <w:pPr>
        <w:ind w:left="527" w:hanging="284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2" w:tplc="09B4A9BC">
      <w:numFmt w:val="bullet"/>
      <w:lvlText w:val="•"/>
      <w:lvlJc w:val="left"/>
      <w:pPr>
        <w:ind w:left="2324" w:hanging="284"/>
      </w:pPr>
      <w:rPr>
        <w:rFonts w:hint="default"/>
      </w:rPr>
    </w:lvl>
    <w:lvl w:ilvl="3" w:tplc="3320C4AA">
      <w:numFmt w:val="bullet"/>
      <w:lvlText w:val="•"/>
      <w:lvlJc w:val="left"/>
      <w:pPr>
        <w:ind w:left="3226" w:hanging="284"/>
      </w:pPr>
      <w:rPr>
        <w:rFonts w:hint="default"/>
      </w:rPr>
    </w:lvl>
    <w:lvl w:ilvl="4" w:tplc="4E80D794"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051C6952">
      <w:numFmt w:val="bullet"/>
      <w:lvlText w:val="•"/>
      <w:lvlJc w:val="left"/>
      <w:pPr>
        <w:ind w:left="5030" w:hanging="284"/>
      </w:pPr>
      <w:rPr>
        <w:rFonts w:hint="default"/>
      </w:rPr>
    </w:lvl>
    <w:lvl w:ilvl="6" w:tplc="FB8829AC">
      <w:numFmt w:val="bullet"/>
      <w:lvlText w:val="•"/>
      <w:lvlJc w:val="left"/>
      <w:pPr>
        <w:ind w:left="5932" w:hanging="284"/>
      </w:pPr>
      <w:rPr>
        <w:rFonts w:hint="default"/>
      </w:rPr>
    </w:lvl>
    <w:lvl w:ilvl="7" w:tplc="F946BA02">
      <w:numFmt w:val="bullet"/>
      <w:lvlText w:val="•"/>
      <w:lvlJc w:val="left"/>
      <w:pPr>
        <w:ind w:left="6834" w:hanging="284"/>
      </w:pPr>
      <w:rPr>
        <w:rFonts w:hint="default"/>
      </w:rPr>
    </w:lvl>
    <w:lvl w:ilvl="8" w:tplc="6AF0D8E8">
      <w:numFmt w:val="bullet"/>
      <w:lvlText w:val="•"/>
      <w:lvlJc w:val="left"/>
      <w:pPr>
        <w:ind w:left="7736" w:hanging="284"/>
      </w:pPr>
      <w:rPr>
        <w:rFonts w:hint="default"/>
      </w:rPr>
    </w:lvl>
  </w:abstractNum>
  <w:abstractNum w:abstractNumId="19" w15:restartNumberingAfterBreak="0">
    <w:nsid w:val="49CF5C49"/>
    <w:multiLevelType w:val="hybridMultilevel"/>
    <w:tmpl w:val="2E9686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694E63"/>
    <w:multiLevelType w:val="hybridMultilevel"/>
    <w:tmpl w:val="F648F3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1" w15:restartNumberingAfterBreak="0">
    <w:nsid w:val="50366427"/>
    <w:multiLevelType w:val="hybridMultilevel"/>
    <w:tmpl w:val="5906A8CA"/>
    <w:lvl w:ilvl="0" w:tplc="D4F42772">
      <w:start w:val="1"/>
      <w:numFmt w:val="decimal"/>
      <w:lvlText w:val="%1."/>
      <w:lvlJc w:val="left"/>
      <w:pPr>
        <w:ind w:left="528" w:hanging="360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D19E3524">
      <w:start w:val="1"/>
      <w:numFmt w:val="lowerLetter"/>
      <w:lvlText w:val="%2)"/>
      <w:lvlJc w:val="left"/>
      <w:pPr>
        <w:ind w:left="1192" w:hanging="341"/>
      </w:pPr>
      <w:rPr>
        <w:rFonts w:ascii="Trebuchet MS" w:eastAsia="Trebuchet MS" w:hAnsi="Trebuchet MS" w:cs="Trebuchet MS"/>
        <w:w w:val="99"/>
        <w:sz w:val="22"/>
        <w:szCs w:val="22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22" w15:restartNumberingAfterBreak="0">
    <w:nsid w:val="63D523CB"/>
    <w:multiLevelType w:val="hybridMultilevel"/>
    <w:tmpl w:val="6D609E56"/>
    <w:lvl w:ilvl="0" w:tplc="DF0C6B3A">
      <w:start w:val="1"/>
      <w:numFmt w:val="decimal"/>
      <w:lvlText w:val="%1."/>
      <w:lvlJc w:val="left"/>
      <w:pPr>
        <w:ind w:left="428" w:hanging="286"/>
        <w:jc w:val="right"/>
      </w:pPr>
      <w:rPr>
        <w:rFonts w:asciiTheme="minorHAnsi" w:hAnsiTheme="minorHAnsi" w:cstheme="minorHAnsi" w:hint="default"/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1370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23" w15:restartNumberingAfterBreak="0">
    <w:nsid w:val="647078B0"/>
    <w:multiLevelType w:val="hybridMultilevel"/>
    <w:tmpl w:val="9E6C1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F10C7"/>
    <w:multiLevelType w:val="hybridMultilevel"/>
    <w:tmpl w:val="A600BBA4"/>
    <w:lvl w:ilvl="0" w:tplc="F952460E">
      <w:start w:val="1"/>
      <w:numFmt w:val="decimal"/>
      <w:lvlText w:val="%1."/>
      <w:lvlJc w:val="left"/>
      <w:pPr>
        <w:ind w:left="460" w:hanging="358"/>
      </w:pPr>
      <w:rPr>
        <w:rFonts w:ascii="Trebuchet MS" w:eastAsia="Trebuchet MS" w:hAnsi="Trebuchet MS" w:cs="Trebuchet MS" w:hint="default"/>
        <w:b w:val="0"/>
        <w:i w:val="0"/>
        <w:spacing w:val="-2"/>
        <w:w w:val="99"/>
        <w:sz w:val="20"/>
        <w:szCs w:val="22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25" w15:restartNumberingAfterBreak="0">
    <w:nsid w:val="673708BE"/>
    <w:multiLevelType w:val="hybridMultilevel"/>
    <w:tmpl w:val="2804AFFA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FFFFFFF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26" w15:restartNumberingAfterBreak="0">
    <w:nsid w:val="696050AF"/>
    <w:multiLevelType w:val="hybridMultilevel"/>
    <w:tmpl w:val="551A46EA"/>
    <w:lvl w:ilvl="0" w:tplc="DCDEE108">
      <w:start w:val="1"/>
      <w:numFmt w:val="decimal"/>
      <w:lvlText w:val="%1."/>
      <w:lvlJc w:val="left"/>
      <w:pPr>
        <w:ind w:left="460" w:hanging="358"/>
      </w:pPr>
      <w:rPr>
        <w:rFonts w:asciiTheme="minorHAnsi" w:hAnsiTheme="minorHAnsi" w:cstheme="minorHAnsi" w:hint="default"/>
        <w:b w:val="0"/>
        <w:i w:val="0"/>
        <w:spacing w:val="-2"/>
        <w:w w:val="99"/>
        <w:sz w:val="24"/>
        <w:szCs w:val="24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27" w15:restartNumberingAfterBreak="0">
    <w:nsid w:val="6AB32679"/>
    <w:multiLevelType w:val="hybridMultilevel"/>
    <w:tmpl w:val="31E46374"/>
    <w:lvl w:ilvl="0" w:tplc="E06894D4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spacing w:val="0"/>
        <w:w w:val="99"/>
        <w:sz w:val="22"/>
        <w:szCs w:val="22"/>
      </w:rPr>
    </w:lvl>
    <w:lvl w:ilvl="1" w:tplc="0880698C">
      <w:start w:val="1"/>
      <w:numFmt w:val="decimal"/>
      <w:lvlText w:val="%2)"/>
      <w:lvlJc w:val="left"/>
      <w:pPr>
        <w:ind w:left="1515" w:hanging="238"/>
      </w:pPr>
      <w:rPr>
        <w:rFonts w:hint="default"/>
        <w:w w:val="99"/>
        <w:sz w:val="20"/>
        <w:szCs w:val="22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28" w15:restartNumberingAfterBreak="0">
    <w:nsid w:val="6E2C5138"/>
    <w:multiLevelType w:val="hybridMultilevel"/>
    <w:tmpl w:val="F6107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48533">
    <w:abstractNumId w:val="11"/>
  </w:num>
  <w:num w:numId="2" w16cid:durableId="1959290246">
    <w:abstractNumId w:val="7"/>
  </w:num>
  <w:num w:numId="3" w16cid:durableId="89738180">
    <w:abstractNumId w:val="27"/>
  </w:num>
  <w:num w:numId="4" w16cid:durableId="844587020">
    <w:abstractNumId w:val="4"/>
  </w:num>
  <w:num w:numId="5" w16cid:durableId="294144716">
    <w:abstractNumId w:val="15"/>
  </w:num>
  <w:num w:numId="6" w16cid:durableId="420878548">
    <w:abstractNumId w:val="26"/>
  </w:num>
  <w:num w:numId="7" w16cid:durableId="1357462234">
    <w:abstractNumId w:val="28"/>
  </w:num>
  <w:num w:numId="8" w16cid:durableId="1927882748">
    <w:abstractNumId w:val="8"/>
  </w:num>
  <w:num w:numId="9" w16cid:durableId="777943062">
    <w:abstractNumId w:val="13"/>
  </w:num>
  <w:num w:numId="10" w16cid:durableId="1202401175">
    <w:abstractNumId w:val="1"/>
  </w:num>
  <w:num w:numId="11" w16cid:durableId="84500545">
    <w:abstractNumId w:val="24"/>
  </w:num>
  <w:num w:numId="12" w16cid:durableId="1923029507">
    <w:abstractNumId w:val="22"/>
  </w:num>
  <w:num w:numId="13" w16cid:durableId="232325227">
    <w:abstractNumId w:val="3"/>
  </w:num>
  <w:num w:numId="14" w16cid:durableId="2004814889">
    <w:abstractNumId w:val="14"/>
  </w:num>
  <w:num w:numId="15" w16cid:durableId="2092123425">
    <w:abstractNumId w:val="20"/>
  </w:num>
  <w:num w:numId="16" w16cid:durableId="44761156">
    <w:abstractNumId w:val="16"/>
  </w:num>
  <w:num w:numId="17" w16cid:durableId="1800343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71553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31007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52964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66595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91087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82998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97585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2659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9428667">
    <w:abstractNumId w:val="6"/>
  </w:num>
  <w:num w:numId="27" w16cid:durableId="345446391">
    <w:abstractNumId w:val="25"/>
  </w:num>
  <w:num w:numId="28" w16cid:durableId="596837628">
    <w:abstractNumId w:val="23"/>
  </w:num>
  <w:num w:numId="29" w16cid:durableId="1146094499">
    <w:abstractNumId w:val="18"/>
  </w:num>
  <w:num w:numId="30" w16cid:durableId="824467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59492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6492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8549150">
    <w:abstractNumId w:val="0"/>
  </w:num>
  <w:num w:numId="34" w16cid:durableId="694841641">
    <w:abstractNumId w:val="9"/>
  </w:num>
  <w:num w:numId="35" w16cid:durableId="2014337086">
    <w:abstractNumId w:val="5"/>
  </w:num>
  <w:num w:numId="36" w16cid:durableId="359088562">
    <w:abstractNumId w:val="21"/>
  </w:num>
  <w:num w:numId="37" w16cid:durableId="166286664">
    <w:abstractNumId w:val="10"/>
  </w:num>
  <w:num w:numId="38" w16cid:durableId="180114673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49"/>
    <w:rsid w:val="000001D2"/>
    <w:rsid w:val="0000201D"/>
    <w:rsid w:val="00002137"/>
    <w:rsid w:val="000032BC"/>
    <w:rsid w:val="000050CB"/>
    <w:rsid w:val="00005DE9"/>
    <w:rsid w:val="00006424"/>
    <w:rsid w:val="00011776"/>
    <w:rsid w:val="00011A7B"/>
    <w:rsid w:val="000147E9"/>
    <w:rsid w:val="00020E3A"/>
    <w:rsid w:val="0002538E"/>
    <w:rsid w:val="00027538"/>
    <w:rsid w:val="00027B1C"/>
    <w:rsid w:val="00027BEE"/>
    <w:rsid w:val="00036EF2"/>
    <w:rsid w:val="00037C41"/>
    <w:rsid w:val="00037E39"/>
    <w:rsid w:val="00046731"/>
    <w:rsid w:val="000537F1"/>
    <w:rsid w:val="0005478F"/>
    <w:rsid w:val="00055669"/>
    <w:rsid w:val="00056448"/>
    <w:rsid w:val="0005708B"/>
    <w:rsid w:val="0006240D"/>
    <w:rsid w:val="000639CE"/>
    <w:rsid w:val="00063F54"/>
    <w:rsid w:val="0007257D"/>
    <w:rsid w:val="000727B6"/>
    <w:rsid w:val="00072E29"/>
    <w:rsid w:val="0007382D"/>
    <w:rsid w:val="00075FB8"/>
    <w:rsid w:val="00077AAD"/>
    <w:rsid w:val="00082467"/>
    <w:rsid w:val="00083ACB"/>
    <w:rsid w:val="00085ABA"/>
    <w:rsid w:val="000869EC"/>
    <w:rsid w:val="00090070"/>
    <w:rsid w:val="00090B27"/>
    <w:rsid w:val="0009388A"/>
    <w:rsid w:val="00093D2B"/>
    <w:rsid w:val="000A4B7C"/>
    <w:rsid w:val="000A6526"/>
    <w:rsid w:val="000B2001"/>
    <w:rsid w:val="000B5BCA"/>
    <w:rsid w:val="000B7251"/>
    <w:rsid w:val="000B72BF"/>
    <w:rsid w:val="000B7DE3"/>
    <w:rsid w:val="000C1C0C"/>
    <w:rsid w:val="000C653A"/>
    <w:rsid w:val="000D0FC3"/>
    <w:rsid w:val="000D1AAE"/>
    <w:rsid w:val="000D6ED1"/>
    <w:rsid w:val="000E2486"/>
    <w:rsid w:val="000E27ED"/>
    <w:rsid w:val="000E316F"/>
    <w:rsid w:val="000E6546"/>
    <w:rsid w:val="000E67B5"/>
    <w:rsid w:val="000E6D6D"/>
    <w:rsid w:val="000E6E5D"/>
    <w:rsid w:val="000F0BAD"/>
    <w:rsid w:val="000F2578"/>
    <w:rsid w:val="000F3ED8"/>
    <w:rsid w:val="000F4B4C"/>
    <w:rsid w:val="000F6E07"/>
    <w:rsid w:val="00102E69"/>
    <w:rsid w:val="001049DE"/>
    <w:rsid w:val="001105ED"/>
    <w:rsid w:val="00110A82"/>
    <w:rsid w:val="00112138"/>
    <w:rsid w:val="00123D3E"/>
    <w:rsid w:val="0012784D"/>
    <w:rsid w:val="00127EB5"/>
    <w:rsid w:val="00131386"/>
    <w:rsid w:val="00133CB5"/>
    <w:rsid w:val="00140542"/>
    <w:rsid w:val="00141B25"/>
    <w:rsid w:val="00141F54"/>
    <w:rsid w:val="0014530D"/>
    <w:rsid w:val="001454F2"/>
    <w:rsid w:val="001473E7"/>
    <w:rsid w:val="00147C06"/>
    <w:rsid w:val="0015090D"/>
    <w:rsid w:val="0015222D"/>
    <w:rsid w:val="00155DAF"/>
    <w:rsid w:val="0015626B"/>
    <w:rsid w:val="001571E8"/>
    <w:rsid w:val="001577F8"/>
    <w:rsid w:val="00157E46"/>
    <w:rsid w:val="00161824"/>
    <w:rsid w:val="00162FC1"/>
    <w:rsid w:val="00163AFA"/>
    <w:rsid w:val="001656AE"/>
    <w:rsid w:val="0017054C"/>
    <w:rsid w:val="0017273A"/>
    <w:rsid w:val="00172C85"/>
    <w:rsid w:val="0017367E"/>
    <w:rsid w:val="001771EC"/>
    <w:rsid w:val="00181A59"/>
    <w:rsid w:val="00184D41"/>
    <w:rsid w:val="001934DB"/>
    <w:rsid w:val="00196459"/>
    <w:rsid w:val="00196884"/>
    <w:rsid w:val="001A7985"/>
    <w:rsid w:val="001B4E36"/>
    <w:rsid w:val="001B663E"/>
    <w:rsid w:val="001B7C4D"/>
    <w:rsid w:val="001B7D58"/>
    <w:rsid w:val="001C0FEA"/>
    <w:rsid w:val="001C1221"/>
    <w:rsid w:val="001C46B1"/>
    <w:rsid w:val="001C5129"/>
    <w:rsid w:val="001D3DA6"/>
    <w:rsid w:val="001D562B"/>
    <w:rsid w:val="001D6666"/>
    <w:rsid w:val="001D6833"/>
    <w:rsid w:val="001E0AEC"/>
    <w:rsid w:val="001E1A13"/>
    <w:rsid w:val="001E2423"/>
    <w:rsid w:val="001E2B21"/>
    <w:rsid w:val="001F1D59"/>
    <w:rsid w:val="001F2B85"/>
    <w:rsid w:val="001F4D9C"/>
    <w:rsid w:val="001F52B0"/>
    <w:rsid w:val="001F5391"/>
    <w:rsid w:val="001F5A0F"/>
    <w:rsid w:val="001F6752"/>
    <w:rsid w:val="001F6917"/>
    <w:rsid w:val="001F6DED"/>
    <w:rsid w:val="001F703A"/>
    <w:rsid w:val="0020007D"/>
    <w:rsid w:val="002061C5"/>
    <w:rsid w:val="00212232"/>
    <w:rsid w:val="002129FB"/>
    <w:rsid w:val="00212E17"/>
    <w:rsid w:val="00213B38"/>
    <w:rsid w:val="00214667"/>
    <w:rsid w:val="00215F94"/>
    <w:rsid w:val="002170E4"/>
    <w:rsid w:val="002202E0"/>
    <w:rsid w:val="002217F8"/>
    <w:rsid w:val="00223E55"/>
    <w:rsid w:val="00227E89"/>
    <w:rsid w:val="00230C40"/>
    <w:rsid w:val="00230E6A"/>
    <w:rsid w:val="0023373B"/>
    <w:rsid w:val="0023520D"/>
    <w:rsid w:val="00235A4F"/>
    <w:rsid w:val="00237BF4"/>
    <w:rsid w:val="0024039D"/>
    <w:rsid w:val="002421EA"/>
    <w:rsid w:val="00243887"/>
    <w:rsid w:val="002453D5"/>
    <w:rsid w:val="00247C87"/>
    <w:rsid w:val="0025296D"/>
    <w:rsid w:val="002545E6"/>
    <w:rsid w:val="00255410"/>
    <w:rsid w:val="002560D3"/>
    <w:rsid w:val="002560E2"/>
    <w:rsid w:val="00261651"/>
    <w:rsid w:val="00262350"/>
    <w:rsid w:val="002638E2"/>
    <w:rsid w:val="002652E3"/>
    <w:rsid w:val="00265F9B"/>
    <w:rsid w:val="002673B8"/>
    <w:rsid w:val="002676F2"/>
    <w:rsid w:val="00274030"/>
    <w:rsid w:val="0027609F"/>
    <w:rsid w:val="002766AA"/>
    <w:rsid w:val="00277580"/>
    <w:rsid w:val="00281550"/>
    <w:rsid w:val="0028355F"/>
    <w:rsid w:val="002865E8"/>
    <w:rsid w:val="00287F3D"/>
    <w:rsid w:val="00288ABC"/>
    <w:rsid w:val="002915D9"/>
    <w:rsid w:val="00293B1C"/>
    <w:rsid w:val="00297E3A"/>
    <w:rsid w:val="002A1991"/>
    <w:rsid w:val="002A63C8"/>
    <w:rsid w:val="002A6940"/>
    <w:rsid w:val="002A7D4A"/>
    <w:rsid w:val="002C0B34"/>
    <w:rsid w:val="002C1226"/>
    <w:rsid w:val="002C1F52"/>
    <w:rsid w:val="002C2F86"/>
    <w:rsid w:val="002C5547"/>
    <w:rsid w:val="002D2F5C"/>
    <w:rsid w:val="002D2FC3"/>
    <w:rsid w:val="002D3DBE"/>
    <w:rsid w:val="002D5B00"/>
    <w:rsid w:val="002D66DB"/>
    <w:rsid w:val="002E00E6"/>
    <w:rsid w:val="002E1FA2"/>
    <w:rsid w:val="002E2D2C"/>
    <w:rsid w:val="002F14E9"/>
    <w:rsid w:val="002F19A1"/>
    <w:rsid w:val="002F4281"/>
    <w:rsid w:val="002F6875"/>
    <w:rsid w:val="00302AFE"/>
    <w:rsid w:val="003076FD"/>
    <w:rsid w:val="003105BF"/>
    <w:rsid w:val="00311836"/>
    <w:rsid w:val="00314AB7"/>
    <w:rsid w:val="00315F56"/>
    <w:rsid w:val="00324ED9"/>
    <w:rsid w:val="00327336"/>
    <w:rsid w:val="0033040A"/>
    <w:rsid w:val="0033064F"/>
    <w:rsid w:val="00335D4E"/>
    <w:rsid w:val="00337D5B"/>
    <w:rsid w:val="003422E3"/>
    <w:rsid w:val="00342C52"/>
    <w:rsid w:val="00344275"/>
    <w:rsid w:val="0034509B"/>
    <w:rsid w:val="00345439"/>
    <w:rsid w:val="003558DF"/>
    <w:rsid w:val="00360B01"/>
    <w:rsid w:val="00360CCC"/>
    <w:rsid w:val="00362BF9"/>
    <w:rsid w:val="00366AE7"/>
    <w:rsid w:val="00371F6D"/>
    <w:rsid w:val="00380BF3"/>
    <w:rsid w:val="00387194"/>
    <w:rsid w:val="00392AEA"/>
    <w:rsid w:val="0039349F"/>
    <w:rsid w:val="00395F0F"/>
    <w:rsid w:val="00396400"/>
    <w:rsid w:val="00396468"/>
    <w:rsid w:val="00397557"/>
    <w:rsid w:val="003A223C"/>
    <w:rsid w:val="003A4E25"/>
    <w:rsid w:val="003A6FC2"/>
    <w:rsid w:val="003A7BED"/>
    <w:rsid w:val="003B3A32"/>
    <w:rsid w:val="003B3C1A"/>
    <w:rsid w:val="003B5C2A"/>
    <w:rsid w:val="003B7C2A"/>
    <w:rsid w:val="003C0B05"/>
    <w:rsid w:val="003C0E2A"/>
    <w:rsid w:val="003C174C"/>
    <w:rsid w:val="003C187C"/>
    <w:rsid w:val="003C2A14"/>
    <w:rsid w:val="003C2BE6"/>
    <w:rsid w:val="003C4836"/>
    <w:rsid w:val="003C671F"/>
    <w:rsid w:val="003C6960"/>
    <w:rsid w:val="003D2762"/>
    <w:rsid w:val="003D30A4"/>
    <w:rsid w:val="003D4476"/>
    <w:rsid w:val="003D61EF"/>
    <w:rsid w:val="003D725F"/>
    <w:rsid w:val="003E0708"/>
    <w:rsid w:val="003E2958"/>
    <w:rsid w:val="003E6C0D"/>
    <w:rsid w:val="003E7D36"/>
    <w:rsid w:val="003F40C6"/>
    <w:rsid w:val="003F632F"/>
    <w:rsid w:val="0040209D"/>
    <w:rsid w:val="00406A45"/>
    <w:rsid w:val="00407FF8"/>
    <w:rsid w:val="004105AA"/>
    <w:rsid w:val="00423791"/>
    <w:rsid w:val="0042381F"/>
    <w:rsid w:val="0042471A"/>
    <w:rsid w:val="00432E8F"/>
    <w:rsid w:val="00433818"/>
    <w:rsid w:val="0043622C"/>
    <w:rsid w:val="004444F7"/>
    <w:rsid w:val="00444FEC"/>
    <w:rsid w:val="0046093F"/>
    <w:rsid w:val="00461E29"/>
    <w:rsid w:val="004713E3"/>
    <w:rsid w:val="00471E5B"/>
    <w:rsid w:val="004765D6"/>
    <w:rsid w:val="004801CC"/>
    <w:rsid w:val="0048505C"/>
    <w:rsid w:val="00486B3F"/>
    <w:rsid w:val="0049177B"/>
    <w:rsid w:val="004934E5"/>
    <w:rsid w:val="00495B27"/>
    <w:rsid w:val="00497A6F"/>
    <w:rsid w:val="004A00E1"/>
    <w:rsid w:val="004A02CB"/>
    <w:rsid w:val="004A1BD6"/>
    <w:rsid w:val="004A363B"/>
    <w:rsid w:val="004A67B4"/>
    <w:rsid w:val="004A70A5"/>
    <w:rsid w:val="004B0D07"/>
    <w:rsid w:val="004B492D"/>
    <w:rsid w:val="004C008B"/>
    <w:rsid w:val="004C3267"/>
    <w:rsid w:val="004C54CA"/>
    <w:rsid w:val="004D068E"/>
    <w:rsid w:val="004D6A37"/>
    <w:rsid w:val="004D7508"/>
    <w:rsid w:val="004D7C44"/>
    <w:rsid w:val="004E2CBC"/>
    <w:rsid w:val="004E3719"/>
    <w:rsid w:val="004E7B93"/>
    <w:rsid w:val="004F13DA"/>
    <w:rsid w:val="004F1F39"/>
    <w:rsid w:val="004F7C7D"/>
    <w:rsid w:val="005039C1"/>
    <w:rsid w:val="00503D3E"/>
    <w:rsid w:val="00504D6A"/>
    <w:rsid w:val="005068BE"/>
    <w:rsid w:val="00506D20"/>
    <w:rsid w:val="00511E00"/>
    <w:rsid w:val="00512812"/>
    <w:rsid w:val="00513092"/>
    <w:rsid w:val="00522EFC"/>
    <w:rsid w:val="00522FA9"/>
    <w:rsid w:val="0052787B"/>
    <w:rsid w:val="00531232"/>
    <w:rsid w:val="00531948"/>
    <w:rsid w:val="00534FEE"/>
    <w:rsid w:val="00535CA5"/>
    <w:rsid w:val="005360BE"/>
    <w:rsid w:val="0054033A"/>
    <w:rsid w:val="00543B8B"/>
    <w:rsid w:val="00555A84"/>
    <w:rsid w:val="00562028"/>
    <w:rsid w:val="005633BE"/>
    <w:rsid w:val="00564842"/>
    <w:rsid w:val="00564D1F"/>
    <w:rsid w:val="00570707"/>
    <w:rsid w:val="00570940"/>
    <w:rsid w:val="00571D69"/>
    <w:rsid w:val="00572421"/>
    <w:rsid w:val="00575463"/>
    <w:rsid w:val="00580109"/>
    <w:rsid w:val="00582287"/>
    <w:rsid w:val="005825A2"/>
    <w:rsid w:val="00582DC2"/>
    <w:rsid w:val="00585312"/>
    <w:rsid w:val="00585CE1"/>
    <w:rsid w:val="005867AA"/>
    <w:rsid w:val="00587891"/>
    <w:rsid w:val="005878F9"/>
    <w:rsid w:val="0059109D"/>
    <w:rsid w:val="00592C94"/>
    <w:rsid w:val="005946E3"/>
    <w:rsid w:val="005A05AD"/>
    <w:rsid w:val="005A30B5"/>
    <w:rsid w:val="005A4038"/>
    <w:rsid w:val="005A4093"/>
    <w:rsid w:val="005A4C72"/>
    <w:rsid w:val="005B10EE"/>
    <w:rsid w:val="005B50A9"/>
    <w:rsid w:val="005B6037"/>
    <w:rsid w:val="005C0C8F"/>
    <w:rsid w:val="005C10A5"/>
    <w:rsid w:val="005C201B"/>
    <w:rsid w:val="005C210F"/>
    <w:rsid w:val="005C3A22"/>
    <w:rsid w:val="005C5321"/>
    <w:rsid w:val="005C5ED5"/>
    <w:rsid w:val="005D1B4E"/>
    <w:rsid w:val="005D1BC8"/>
    <w:rsid w:val="005E1A7E"/>
    <w:rsid w:val="005E2AEF"/>
    <w:rsid w:val="005E3CCF"/>
    <w:rsid w:val="005F178F"/>
    <w:rsid w:val="005F18F8"/>
    <w:rsid w:val="005F193A"/>
    <w:rsid w:val="005F260F"/>
    <w:rsid w:val="005F4159"/>
    <w:rsid w:val="005F48BC"/>
    <w:rsid w:val="005F6C6C"/>
    <w:rsid w:val="005F6E84"/>
    <w:rsid w:val="005F7528"/>
    <w:rsid w:val="00600ADB"/>
    <w:rsid w:val="00601BF0"/>
    <w:rsid w:val="00601C26"/>
    <w:rsid w:val="00603EBF"/>
    <w:rsid w:val="006074F3"/>
    <w:rsid w:val="00611233"/>
    <w:rsid w:val="006115DB"/>
    <w:rsid w:val="006139AB"/>
    <w:rsid w:val="006144D0"/>
    <w:rsid w:val="006203B6"/>
    <w:rsid w:val="0062416B"/>
    <w:rsid w:val="00624AB9"/>
    <w:rsid w:val="00625B93"/>
    <w:rsid w:val="00627679"/>
    <w:rsid w:val="00630BA7"/>
    <w:rsid w:val="006311CF"/>
    <w:rsid w:val="00632087"/>
    <w:rsid w:val="00633559"/>
    <w:rsid w:val="0063575B"/>
    <w:rsid w:val="0064014D"/>
    <w:rsid w:val="006449CC"/>
    <w:rsid w:val="00651417"/>
    <w:rsid w:val="00651FD9"/>
    <w:rsid w:val="00653321"/>
    <w:rsid w:val="00654357"/>
    <w:rsid w:val="006608B9"/>
    <w:rsid w:val="00662318"/>
    <w:rsid w:val="006637E3"/>
    <w:rsid w:val="0067197F"/>
    <w:rsid w:val="006739EF"/>
    <w:rsid w:val="006772F5"/>
    <w:rsid w:val="0067733A"/>
    <w:rsid w:val="00681E90"/>
    <w:rsid w:val="00686726"/>
    <w:rsid w:val="0069186B"/>
    <w:rsid w:val="00694716"/>
    <w:rsid w:val="006A05E8"/>
    <w:rsid w:val="006A090C"/>
    <w:rsid w:val="006A12EC"/>
    <w:rsid w:val="006A24AE"/>
    <w:rsid w:val="006A2AFA"/>
    <w:rsid w:val="006A33CF"/>
    <w:rsid w:val="006A3BBD"/>
    <w:rsid w:val="006A7AA4"/>
    <w:rsid w:val="006B22CA"/>
    <w:rsid w:val="006B35BE"/>
    <w:rsid w:val="006B37EC"/>
    <w:rsid w:val="006B6258"/>
    <w:rsid w:val="006C0AD1"/>
    <w:rsid w:val="006C2490"/>
    <w:rsid w:val="006C294F"/>
    <w:rsid w:val="006C3BA5"/>
    <w:rsid w:val="006C5514"/>
    <w:rsid w:val="006C5524"/>
    <w:rsid w:val="006C62CF"/>
    <w:rsid w:val="006D3062"/>
    <w:rsid w:val="006D5D5B"/>
    <w:rsid w:val="006E17C4"/>
    <w:rsid w:val="006F1B1B"/>
    <w:rsid w:val="006F3AEE"/>
    <w:rsid w:val="00700367"/>
    <w:rsid w:val="0070476F"/>
    <w:rsid w:val="00710EAB"/>
    <w:rsid w:val="00713A67"/>
    <w:rsid w:val="00727F75"/>
    <w:rsid w:val="007321FC"/>
    <w:rsid w:val="00734397"/>
    <w:rsid w:val="00735CD3"/>
    <w:rsid w:val="00735F22"/>
    <w:rsid w:val="00740560"/>
    <w:rsid w:val="00741685"/>
    <w:rsid w:val="00742ABD"/>
    <w:rsid w:val="00743F57"/>
    <w:rsid w:val="00746F62"/>
    <w:rsid w:val="00750586"/>
    <w:rsid w:val="007507A1"/>
    <w:rsid w:val="007527B0"/>
    <w:rsid w:val="00754406"/>
    <w:rsid w:val="00760E69"/>
    <w:rsid w:val="007623C1"/>
    <w:rsid w:val="0076415A"/>
    <w:rsid w:val="007669E1"/>
    <w:rsid w:val="00766E22"/>
    <w:rsid w:val="007760E6"/>
    <w:rsid w:val="007760E7"/>
    <w:rsid w:val="00777BDF"/>
    <w:rsid w:val="00777DF0"/>
    <w:rsid w:val="0078013A"/>
    <w:rsid w:val="00781A94"/>
    <w:rsid w:val="0078218B"/>
    <w:rsid w:val="00783CCC"/>
    <w:rsid w:val="007933C1"/>
    <w:rsid w:val="007971F5"/>
    <w:rsid w:val="007B3C7E"/>
    <w:rsid w:val="007B693E"/>
    <w:rsid w:val="007B7467"/>
    <w:rsid w:val="007C19D7"/>
    <w:rsid w:val="007C59EF"/>
    <w:rsid w:val="007C67C5"/>
    <w:rsid w:val="007D1926"/>
    <w:rsid w:val="007D1FE4"/>
    <w:rsid w:val="007D2181"/>
    <w:rsid w:val="007D793D"/>
    <w:rsid w:val="007E0FEB"/>
    <w:rsid w:val="007E1552"/>
    <w:rsid w:val="007E4518"/>
    <w:rsid w:val="007E4C2E"/>
    <w:rsid w:val="007E5240"/>
    <w:rsid w:val="007F09FC"/>
    <w:rsid w:val="007F0CCD"/>
    <w:rsid w:val="007F2D6D"/>
    <w:rsid w:val="007F5204"/>
    <w:rsid w:val="00801E50"/>
    <w:rsid w:val="00807770"/>
    <w:rsid w:val="0081386F"/>
    <w:rsid w:val="00813BE3"/>
    <w:rsid w:val="00814F1F"/>
    <w:rsid w:val="00815CAF"/>
    <w:rsid w:val="0082398F"/>
    <w:rsid w:val="00823A21"/>
    <w:rsid w:val="00826C9C"/>
    <w:rsid w:val="00826CEC"/>
    <w:rsid w:val="00833A9A"/>
    <w:rsid w:val="0084017C"/>
    <w:rsid w:val="00842C55"/>
    <w:rsid w:val="0084548F"/>
    <w:rsid w:val="00845BBA"/>
    <w:rsid w:val="00847132"/>
    <w:rsid w:val="008477ED"/>
    <w:rsid w:val="00847A47"/>
    <w:rsid w:val="00854BFD"/>
    <w:rsid w:val="0085676D"/>
    <w:rsid w:val="0085688B"/>
    <w:rsid w:val="00857718"/>
    <w:rsid w:val="008579BF"/>
    <w:rsid w:val="00860A39"/>
    <w:rsid w:val="00862750"/>
    <w:rsid w:val="00863562"/>
    <w:rsid w:val="0086645D"/>
    <w:rsid w:val="00871647"/>
    <w:rsid w:val="00871650"/>
    <w:rsid w:val="00876183"/>
    <w:rsid w:val="00883CF9"/>
    <w:rsid w:val="008841CB"/>
    <w:rsid w:val="00886CCF"/>
    <w:rsid w:val="00890583"/>
    <w:rsid w:val="00890E4B"/>
    <w:rsid w:val="00891CBA"/>
    <w:rsid w:val="00892426"/>
    <w:rsid w:val="0089343F"/>
    <w:rsid w:val="00894204"/>
    <w:rsid w:val="00895B2C"/>
    <w:rsid w:val="008961B6"/>
    <w:rsid w:val="00897A4E"/>
    <w:rsid w:val="008A73DF"/>
    <w:rsid w:val="008B1029"/>
    <w:rsid w:val="008B4B4C"/>
    <w:rsid w:val="008B4C35"/>
    <w:rsid w:val="008B65F1"/>
    <w:rsid w:val="008B6C2F"/>
    <w:rsid w:val="008B874F"/>
    <w:rsid w:val="008C218A"/>
    <w:rsid w:val="008C4942"/>
    <w:rsid w:val="008C5B23"/>
    <w:rsid w:val="008D0FB4"/>
    <w:rsid w:val="008D5870"/>
    <w:rsid w:val="008D5CD1"/>
    <w:rsid w:val="008D7A1A"/>
    <w:rsid w:val="008D7C2E"/>
    <w:rsid w:val="008E23F8"/>
    <w:rsid w:val="008E3772"/>
    <w:rsid w:val="008E3AAE"/>
    <w:rsid w:val="008E64DF"/>
    <w:rsid w:val="008E6B2D"/>
    <w:rsid w:val="008E6CCA"/>
    <w:rsid w:val="008F2096"/>
    <w:rsid w:val="008F3B0B"/>
    <w:rsid w:val="008F3ECE"/>
    <w:rsid w:val="008F3FE7"/>
    <w:rsid w:val="009012D9"/>
    <w:rsid w:val="00905E80"/>
    <w:rsid w:val="00906188"/>
    <w:rsid w:val="009113ED"/>
    <w:rsid w:val="00911487"/>
    <w:rsid w:val="009148E4"/>
    <w:rsid w:val="00914E7C"/>
    <w:rsid w:val="009154FB"/>
    <w:rsid w:val="00917FCF"/>
    <w:rsid w:val="0092258B"/>
    <w:rsid w:val="00926473"/>
    <w:rsid w:val="00926E7B"/>
    <w:rsid w:val="009273BB"/>
    <w:rsid w:val="00931511"/>
    <w:rsid w:val="00934665"/>
    <w:rsid w:val="00936FFC"/>
    <w:rsid w:val="0093776A"/>
    <w:rsid w:val="00942AF0"/>
    <w:rsid w:val="0094364D"/>
    <w:rsid w:val="0094531D"/>
    <w:rsid w:val="00952793"/>
    <w:rsid w:val="009572FB"/>
    <w:rsid w:val="00957783"/>
    <w:rsid w:val="00961195"/>
    <w:rsid w:val="009636A0"/>
    <w:rsid w:val="00971D73"/>
    <w:rsid w:val="0097237C"/>
    <w:rsid w:val="00975A6A"/>
    <w:rsid w:val="00976661"/>
    <w:rsid w:val="009807F6"/>
    <w:rsid w:val="00982410"/>
    <w:rsid w:val="00984365"/>
    <w:rsid w:val="00984EF6"/>
    <w:rsid w:val="0099043D"/>
    <w:rsid w:val="00992BE6"/>
    <w:rsid w:val="009949E8"/>
    <w:rsid w:val="009963B7"/>
    <w:rsid w:val="00997D7A"/>
    <w:rsid w:val="009A0239"/>
    <w:rsid w:val="009A2D58"/>
    <w:rsid w:val="009B21E6"/>
    <w:rsid w:val="009B485A"/>
    <w:rsid w:val="009B56A3"/>
    <w:rsid w:val="009C02AF"/>
    <w:rsid w:val="009C36A7"/>
    <w:rsid w:val="009C4A45"/>
    <w:rsid w:val="009C61FE"/>
    <w:rsid w:val="009C635E"/>
    <w:rsid w:val="009D0236"/>
    <w:rsid w:val="009D081E"/>
    <w:rsid w:val="009D0A24"/>
    <w:rsid w:val="009D1432"/>
    <w:rsid w:val="009D4A35"/>
    <w:rsid w:val="009D4B10"/>
    <w:rsid w:val="009D5A55"/>
    <w:rsid w:val="009E074D"/>
    <w:rsid w:val="009E0B37"/>
    <w:rsid w:val="009E1A1C"/>
    <w:rsid w:val="009E28EA"/>
    <w:rsid w:val="009E4D5E"/>
    <w:rsid w:val="009F0337"/>
    <w:rsid w:val="009F5D75"/>
    <w:rsid w:val="009F72AB"/>
    <w:rsid w:val="009F7EE0"/>
    <w:rsid w:val="00A0070A"/>
    <w:rsid w:val="00A0217E"/>
    <w:rsid w:val="00A031B7"/>
    <w:rsid w:val="00A046BD"/>
    <w:rsid w:val="00A13E32"/>
    <w:rsid w:val="00A1679D"/>
    <w:rsid w:val="00A1756F"/>
    <w:rsid w:val="00A20865"/>
    <w:rsid w:val="00A24A24"/>
    <w:rsid w:val="00A25593"/>
    <w:rsid w:val="00A267A9"/>
    <w:rsid w:val="00A3184D"/>
    <w:rsid w:val="00A322AC"/>
    <w:rsid w:val="00A3230D"/>
    <w:rsid w:val="00A3281A"/>
    <w:rsid w:val="00A363EA"/>
    <w:rsid w:val="00A4051C"/>
    <w:rsid w:val="00A4490B"/>
    <w:rsid w:val="00A47A52"/>
    <w:rsid w:val="00A47AC3"/>
    <w:rsid w:val="00A47C91"/>
    <w:rsid w:val="00A52285"/>
    <w:rsid w:val="00A5469D"/>
    <w:rsid w:val="00A55E40"/>
    <w:rsid w:val="00A56CF5"/>
    <w:rsid w:val="00A57B23"/>
    <w:rsid w:val="00A60A3C"/>
    <w:rsid w:val="00A60EF5"/>
    <w:rsid w:val="00A61171"/>
    <w:rsid w:val="00A626EA"/>
    <w:rsid w:val="00A64026"/>
    <w:rsid w:val="00A64139"/>
    <w:rsid w:val="00A67B44"/>
    <w:rsid w:val="00A713B9"/>
    <w:rsid w:val="00A71D3D"/>
    <w:rsid w:val="00A72239"/>
    <w:rsid w:val="00A739D1"/>
    <w:rsid w:val="00A74BD3"/>
    <w:rsid w:val="00A74CDB"/>
    <w:rsid w:val="00A76646"/>
    <w:rsid w:val="00A76CA6"/>
    <w:rsid w:val="00A77E67"/>
    <w:rsid w:val="00A8134A"/>
    <w:rsid w:val="00A81889"/>
    <w:rsid w:val="00A82E3E"/>
    <w:rsid w:val="00A83F63"/>
    <w:rsid w:val="00A84B6A"/>
    <w:rsid w:val="00A85F05"/>
    <w:rsid w:val="00A86000"/>
    <w:rsid w:val="00A86A0E"/>
    <w:rsid w:val="00A9208F"/>
    <w:rsid w:val="00A92BD9"/>
    <w:rsid w:val="00A9605D"/>
    <w:rsid w:val="00AA1842"/>
    <w:rsid w:val="00AA2A06"/>
    <w:rsid w:val="00AA3EFE"/>
    <w:rsid w:val="00AA6E5D"/>
    <w:rsid w:val="00AA73D3"/>
    <w:rsid w:val="00AA7A75"/>
    <w:rsid w:val="00AB1E3A"/>
    <w:rsid w:val="00AB2836"/>
    <w:rsid w:val="00AB4DBE"/>
    <w:rsid w:val="00AC02CA"/>
    <w:rsid w:val="00AC2184"/>
    <w:rsid w:val="00AC377B"/>
    <w:rsid w:val="00AD1592"/>
    <w:rsid w:val="00AD4881"/>
    <w:rsid w:val="00AD4F3A"/>
    <w:rsid w:val="00AD543D"/>
    <w:rsid w:val="00AD5E08"/>
    <w:rsid w:val="00AE3529"/>
    <w:rsid w:val="00AE63E7"/>
    <w:rsid w:val="00AE7CE5"/>
    <w:rsid w:val="00AE7DCC"/>
    <w:rsid w:val="00AF2963"/>
    <w:rsid w:val="00AF2DD3"/>
    <w:rsid w:val="00AF2EDA"/>
    <w:rsid w:val="00AF4FC1"/>
    <w:rsid w:val="00AF560D"/>
    <w:rsid w:val="00AF6991"/>
    <w:rsid w:val="00AF6A43"/>
    <w:rsid w:val="00B00A42"/>
    <w:rsid w:val="00B02258"/>
    <w:rsid w:val="00B0336D"/>
    <w:rsid w:val="00B05AE7"/>
    <w:rsid w:val="00B05B92"/>
    <w:rsid w:val="00B05F4C"/>
    <w:rsid w:val="00B06982"/>
    <w:rsid w:val="00B07BDA"/>
    <w:rsid w:val="00B07E93"/>
    <w:rsid w:val="00B12EDB"/>
    <w:rsid w:val="00B14485"/>
    <w:rsid w:val="00B16830"/>
    <w:rsid w:val="00B1717B"/>
    <w:rsid w:val="00B21AA9"/>
    <w:rsid w:val="00B2303E"/>
    <w:rsid w:val="00B231EB"/>
    <w:rsid w:val="00B264A2"/>
    <w:rsid w:val="00B27AB7"/>
    <w:rsid w:val="00B30A38"/>
    <w:rsid w:val="00B32215"/>
    <w:rsid w:val="00B3349B"/>
    <w:rsid w:val="00B33787"/>
    <w:rsid w:val="00B35378"/>
    <w:rsid w:val="00B35B1C"/>
    <w:rsid w:val="00B36BB8"/>
    <w:rsid w:val="00B40D26"/>
    <w:rsid w:val="00B41C5C"/>
    <w:rsid w:val="00B432E0"/>
    <w:rsid w:val="00B4492A"/>
    <w:rsid w:val="00B46587"/>
    <w:rsid w:val="00B477C3"/>
    <w:rsid w:val="00B516F2"/>
    <w:rsid w:val="00B549C8"/>
    <w:rsid w:val="00B66398"/>
    <w:rsid w:val="00B66C54"/>
    <w:rsid w:val="00B754AA"/>
    <w:rsid w:val="00B7624E"/>
    <w:rsid w:val="00B76CBF"/>
    <w:rsid w:val="00B81AFC"/>
    <w:rsid w:val="00B83C57"/>
    <w:rsid w:val="00B904FB"/>
    <w:rsid w:val="00B90C2A"/>
    <w:rsid w:val="00B95848"/>
    <w:rsid w:val="00B97581"/>
    <w:rsid w:val="00B97CC8"/>
    <w:rsid w:val="00BA11E5"/>
    <w:rsid w:val="00BA195B"/>
    <w:rsid w:val="00BA2830"/>
    <w:rsid w:val="00BA2881"/>
    <w:rsid w:val="00BA2C96"/>
    <w:rsid w:val="00BA302F"/>
    <w:rsid w:val="00BA5D9A"/>
    <w:rsid w:val="00BB28EC"/>
    <w:rsid w:val="00BB36A1"/>
    <w:rsid w:val="00BB46A3"/>
    <w:rsid w:val="00BB661B"/>
    <w:rsid w:val="00BB6E9E"/>
    <w:rsid w:val="00BB7105"/>
    <w:rsid w:val="00BC22C9"/>
    <w:rsid w:val="00BC42ED"/>
    <w:rsid w:val="00BC6C9D"/>
    <w:rsid w:val="00BD0A4C"/>
    <w:rsid w:val="00BD3765"/>
    <w:rsid w:val="00BD4CC0"/>
    <w:rsid w:val="00BE2DA6"/>
    <w:rsid w:val="00BE35A4"/>
    <w:rsid w:val="00BE474D"/>
    <w:rsid w:val="00BE527E"/>
    <w:rsid w:val="00BE7AE8"/>
    <w:rsid w:val="00BF1780"/>
    <w:rsid w:val="00BF22F3"/>
    <w:rsid w:val="00BF7D0B"/>
    <w:rsid w:val="00C008D9"/>
    <w:rsid w:val="00C01827"/>
    <w:rsid w:val="00C0290A"/>
    <w:rsid w:val="00C029CA"/>
    <w:rsid w:val="00C03821"/>
    <w:rsid w:val="00C0438A"/>
    <w:rsid w:val="00C06B42"/>
    <w:rsid w:val="00C11E0B"/>
    <w:rsid w:val="00C133D8"/>
    <w:rsid w:val="00C1683D"/>
    <w:rsid w:val="00C171E1"/>
    <w:rsid w:val="00C204AD"/>
    <w:rsid w:val="00C2192C"/>
    <w:rsid w:val="00C21DBA"/>
    <w:rsid w:val="00C21F0C"/>
    <w:rsid w:val="00C22275"/>
    <w:rsid w:val="00C271FB"/>
    <w:rsid w:val="00C33528"/>
    <w:rsid w:val="00C33B12"/>
    <w:rsid w:val="00C34086"/>
    <w:rsid w:val="00C356A0"/>
    <w:rsid w:val="00C37901"/>
    <w:rsid w:val="00C45540"/>
    <w:rsid w:val="00C45EFC"/>
    <w:rsid w:val="00C45F4A"/>
    <w:rsid w:val="00C465E3"/>
    <w:rsid w:val="00C51B85"/>
    <w:rsid w:val="00C533AE"/>
    <w:rsid w:val="00C54B70"/>
    <w:rsid w:val="00C55E46"/>
    <w:rsid w:val="00C61CA5"/>
    <w:rsid w:val="00C6540F"/>
    <w:rsid w:val="00C662E3"/>
    <w:rsid w:val="00C72A2F"/>
    <w:rsid w:val="00C74315"/>
    <w:rsid w:val="00C74EBE"/>
    <w:rsid w:val="00C80341"/>
    <w:rsid w:val="00C8591C"/>
    <w:rsid w:val="00C876F1"/>
    <w:rsid w:val="00C91844"/>
    <w:rsid w:val="00C92BDA"/>
    <w:rsid w:val="00C95C0D"/>
    <w:rsid w:val="00C962DA"/>
    <w:rsid w:val="00C96FDA"/>
    <w:rsid w:val="00CA0291"/>
    <w:rsid w:val="00CA3E1E"/>
    <w:rsid w:val="00CB2759"/>
    <w:rsid w:val="00CB6C65"/>
    <w:rsid w:val="00CC01CC"/>
    <w:rsid w:val="00CC0DA9"/>
    <w:rsid w:val="00CC2DFA"/>
    <w:rsid w:val="00CC3349"/>
    <w:rsid w:val="00CC3B62"/>
    <w:rsid w:val="00CC3C6F"/>
    <w:rsid w:val="00CC6B3E"/>
    <w:rsid w:val="00CC7446"/>
    <w:rsid w:val="00CD086E"/>
    <w:rsid w:val="00CD366B"/>
    <w:rsid w:val="00CE2537"/>
    <w:rsid w:val="00CE2CB3"/>
    <w:rsid w:val="00CE357C"/>
    <w:rsid w:val="00CE3BB2"/>
    <w:rsid w:val="00CE4432"/>
    <w:rsid w:val="00CE4CAE"/>
    <w:rsid w:val="00CF0088"/>
    <w:rsid w:val="00CF2F91"/>
    <w:rsid w:val="00CF3F43"/>
    <w:rsid w:val="00CF581C"/>
    <w:rsid w:val="00CF66F8"/>
    <w:rsid w:val="00CF7106"/>
    <w:rsid w:val="00D033AF"/>
    <w:rsid w:val="00D0417D"/>
    <w:rsid w:val="00D050FA"/>
    <w:rsid w:val="00D058A8"/>
    <w:rsid w:val="00D0736C"/>
    <w:rsid w:val="00D10DF1"/>
    <w:rsid w:val="00D115C0"/>
    <w:rsid w:val="00D1453C"/>
    <w:rsid w:val="00D1565A"/>
    <w:rsid w:val="00D2400A"/>
    <w:rsid w:val="00D24797"/>
    <w:rsid w:val="00D2694B"/>
    <w:rsid w:val="00D31696"/>
    <w:rsid w:val="00D31842"/>
    <w:rsid w:val="00D40DEC"/>
    <w:rsid w:val="00D428DC"/>
    <w:rsid w:val="00D44146"/>
    <w:rsid w:val="00D472AC"/>
    <w:rsid w:val="00D52D8B"/>
    <w:rsid w:val="00D60FFF"/>
    <w:rsid w:val="00D61D57"/>
    <w:rsid w:val="00D61E4F"/>
    <w:rsid w:val="00D66516"/>
    <w:rsid w:val="00D67338"/>
    <w:rsid w:val="00D675FF"/>
    <w:rsid w:val="00D721D4"/>
    <w:rsid w:val="00D72974"/>
    <w:rsid w:val="00D8242F"/>
    <w:rsid w:val="00D83814"/>
    <w:rsid w:val="00D84A2F"/>
    <w:rsid w:val="00D879C9"/>
    <w:rsid w:val="00D87DF9"/>
    <w:rsid w:val="00D87EF3"/>
    <w:rsid w:val="00D9496A"/>
    <w:rsid w:val="00DA2453"/>
    <w:rsid w:val="00DA4CD8"/>
    <w:rsid w:val="00DA7633"/>
    <w:rsid w:val="00DA7F65"/>
    <w:rsid w:val="00DADD1D"/>
    <w:rsid w:val="00DB0FF1"/>
    <w:rsid w:val="00DB2BF0"/>
    <w:rsid w:val="00DB3DD0"/>
    <w:rsid w:val="00DC0374"/>
    <w:rsid w:val="00DC39E1"/>
    <w:rsid w:val="00DC5EB1"/>
    <w:rsid w:val="00DC7992"/>
    <w:rsid w:val="00DC7CBA"/>
    <w:rsid w:val="00DD3D25"/>
    <w:rsid w:val="00DD3EBD"/>
    <w:rsid w:val="00DD569B"/>
    <w:rsid w:val="00DD7E12"/>
    <w:rsid w:val="00DE295B"/>
    <w:rsid w:val="00DE6C04"/>
    <w:rsid w:val="00DF0B8B"/>
    <w:rsid w:val="00DF0E88"/>
    <w:rsid w:val="00DF1129"/>
    <w:rsid w:val="00DF638A"/>
    <w:rsid w:val="00DF6C9B"/>
    <w:rsid w:val="00DF6DAC"/>
    <w:rsid w:val="00E0338F"/>
    <w:rsid w:val="00E03A93"/>
    <w:rsid w:val="00E10C8B"/>
    <w:rsid w:val="00E12929"/>
    <w:rsid w:val="00E143E5"/>
    <w:rsid w:val="00E1617B"/>
    <w:rsid w:val="00E21B1B"/>
    <w:rsid w:val="00E2527F"/>
    <w:rsid w:val="00E30FB7"/>
    <w:rsid w:val="00E326D6"/>
    <w:rsid w:val="00E344BE"/>
    <w:rsid w:val="00E344CA"/>
    <w:rsid w:val="00E34C0E"/>
    <w:rsid w:val="00E351D3"/>
    <w:rsid w:val="00E37175"/>
    <w:rsid w:val="00E4216C"/>
    <w:rsid w:val="00E44168"/>
    <w:rsid w:val="00E4662E"/>
    <w:rsid w:val="00E5037B"/>
    <w:rsid w:val="00E54465"/>
    <w:rsid w:val="00E57D9A"/>
    <w:rsid w:val="00E60A4B"/>
    <w:rsid w:val="00E6198D"/>
    <w:rsid w:val="00E6291E"/>
    <w:rsid w:val="00E641F4"/>
    <w:rsid w:val="00E64202"/>
    <w:rsid w:val="00E66F3F"/>
    <w:rsid w:val="00E66FA4"/>
    <w:rsid w:val="00E7065B"/>
    <w:rsid w:val="00E73DE8"/>
    <w:rsid w:val="00E76032"/>
    <w:rsid w:val="00E771C5"/>
    <w:rsid w:val="00E77F4C"/>
    <w:rsid w:val="00E807E1"/>
    <w:rsid w:val="00E80C5A"/>
    <w:rsid w:val="00E825BA"/>
    <w:rsid w:val="00E8448D"/>
    <w:rsid w:val="00E871B8"/>
    <w:rsid w:val="00E90C85"/>
    <w:rsid w:val="00E91F7B"/>
    <w:rsid w:val="00E923D3"/>
    <w:rsid w:val="00E929EE"/>
    <w:rsid w:val="00E9687A"/>
    <w:rsid w:val="00EA2F24"/>
    <w:rsid w:val="00EA5178"/>
    <w:rsid w:val="00EA522A"/>
    <w:rsid w:val="00EA6C50"/>
    <w:rsid w:val="00EB0290"/>
    <w:rsid w:val="00EB02F4"/>
    <w:rsid w:val="00EB3DD8"/>
    <w:rsid w:val="00EB66AD"/>
    <w:rsid w:val="00EB6948"/>
    <w:rsid w:val="00EC090B"/>
    <w:rsid w:val="00EC0CD6"/>
    <w:rsid w:val="00EC31E8"/>
    <w:rsid w:val="00EC4A49"/>
    <w:rsid w:val="00EC5B3A"/>
    <w:rsid w:val="00EC5B49"/>
    <w:rsid w:val="00EC6493"/>
    <w:rsid w:val="00EC6D6B"/>
    <w:rsid w:val="00ED2842"/>
    <w:rsid w:val="00EE2083"/>
    <w:rsid w:val="00EE3518"/>
    <w:rsid w:val="00EE68C4"/>
    <w:rsid w:val="00EF0148"/>
    <w:rsid w:val="00EF16D1"/>
    <w:rsid w:val="00EF2DB7"/>
    <w:rsid w:val="00EF3C11"/>
    <w:rsid w:val="00EF4474"/>
    <w:rsid w:val="00EF72AF"/>
    <w:rsid w:val="00EF7F5B"/>
    <w:rsid w:val="00F03AA4"/>
    <w:rsid w:val="00F03E05"/>
    <w:rsid w:val="00F0504C"/>
    <w:rsid w:val="00F05557"/>
    <w:rsid w:val="00F07DE7"/>
    <w:rsid w:val="00F102FA"/>
    <w:rsid w:val="00F12FD2"/>
    <w:rsid w:val="00F1605F"/>
    <w:rsid w:val="00F172DC"/>
    <w:rsid w:val="00F2106D"/>
    <w:rsid w:val="00F2223A"/>
    <w:rsid w:val="00F23889"/>
    <w:rsid w:val="00F23EEB"/>
    <w:rsid w:val="00F246CE"/>
    <w:rsid w:val="00F26E06"/>
    <w:rsid w:val="00F3079B"/>
    <w:rsid w:val="00F32515"/>
    <w:rsid w:val="00F41568"/>
    <w:rsid w:val="00F42067"/>
    <w:rsid w:val="00F4461A"/>
    <w:rsid w:val="00F46446"/>
    <w:rsid w:val="00F5314D"/>
    <w:rsid w:val="00F55BDF"/>
    <w:rsid w:val="00F5624E"/>
    <w:rsid w:val="00F605E2"/>
    <w:rsid w:val="00F61BA9"/>
    <w:rsid w:val="00F61C01"/>
    <w:rsid w:val="00F620BE"/>
    <w:rsid w:val="00F63FB2"/>
    <w:rsid w:val="00F66035"/>
    <w:rsid w:val="00F6783C"/>
    <w:rsid w:val="00F722D0"/>
    <w:rsid w:val="00F75532"/>
    <w:rsid w:val="00F76575"/>
    <w:rsid w:val="00F80272"/>
    <w:rsid w:val="00F844B5"/>
    <w:rsid w:val="00F85076"/>
    <w:rsid w:val="00F85832"/>
    <w:rsid w:val="00F85CEF"/>
    <w:rsid w:val="00F85F95"/>
    <w:rsid w:val="00F87702"/>
    <w:rsid w:val="00F9010C"/>
    <w:rsid w:val="00F9364E"/>
    <w:rsid w:val="00F939FE"/>
    <w:rsid w:val="00F9566F"/>
    <w:rsid w:val="00F95C47"/>
    <w:rsid w:val="00F97173"/>
    <w:rsid w:val="00F97370"/>
    <w:rsid w:val="00FA147D"/>
    <w:rsid w:val="00FA37F1"/>
    <w:rsid w:val="00FB3D70"/>
    <w:rsid w:val="00FB4258"/>
    <w:rsid w:val="00FB45D7"/>
    <w:rsid w:val="00FB4B8B"/>
    <w:rsid w:val="00FB522F"/>
    <w:rsid w:val="00FB5B81"/>
    <w:rsid w:val="00FB6194"/>
    <w:rsid w:val="00FB6972"/>
    <w:rsid w:val="00FC095C"/>
    <w:rsid w:val="00FC3A74"/>
    <w:rsid w:val="00FC50B7"/>
    <w:rsid w:val="00FC78A4"/>
    <w:rsid w:val="00FD3ECF"/>
    <w:rsid w:val="00FD7C55"/>
    <w:rsid w:val="00FE04BE"/>
    <w:rsid w:val="00FF13FF"/>
    <w:rsid w:val="00FF28DF"/>
    <w:rsid w:val="00FF5F39"/>
    <w:rsid w:val="00FF67F2"/>
    <w:rsid w:val="00FF6E61"/>
    <w:rsid w:val="00FF6F56"/>
    <w:rsid w:val="00FF7F35"/>
    <w:rsid w:val="010019F1"/>
    <w:rsid w:val="01150685"/>
    <w:rsid w:val="011DFF3B"/>
    <w:rsid w:val="0124FCA9"/>
    <w:rsid w:val="018EA816"/>
    <w:rsid w:val="01919694"/>
    <w:rsid w:val="01AADD59"/>
    <w:rsid w:val="01B4675A"/>
    <w:rsid w:val="01B92FBE"/>
    <w:rsid w:val="01B953BB"/>
    <w:rsid w:val="01BCFEC3"/>
    <w:rsid w:val="01CDC39F"/>
    <w:rsid w:val="01FB891E"/>
    <w:rsid w:val="0214B3A7"/>
    <w:rsid w:val="022FB425"/>
    <w:rsid w:val="025EAA35"/>
    <w:rsid w:val="026FF016"/>
    <w:rsid w:val="02A2D7A1"/>
    <w:rsid w:val="02A79E0C"/>
    <w:rsid w:val="02B60563"/>
    <w:rsid w:val="02BC5FE8"/>
    <w:rsid w:val="02C37B4B"/>
    <w:rsid w:val="02D17903"/>
    <w:rsid w:val="0305AF09"/>
    <w:rsid w:val="034DE9BE"/>
    <w:rsid w:val="036BC005"/>
    <w:rsid w:val="03780C42"/>
    <w:rsid w:val="0396A6FF"/>
    <w:rsid w:val="03D0EB4D"/>
    <w:rsid w:val="03DC3883"/>
    <w:rsid w:val="03E82A1E"/>
    <w:rsid w:val="03EE8E1D"/>
    <w:rsid w:val="03F816C2"/>
    <w:rsid w:val="03F97D04"/>
    <w:rsid w:val="04152AF7"/>
    <w:rsid w:val="0419D725"/>
    <w:rsid w:val="04318184"/>
    <w:rsid w:val="043851B4"/>
    <w:rsid w:val="044AC22F"/>
    <w:rsid w:val="047DF3CD"/>
    <w:rsid w:val="04943C69"/>
    <w:rsid w:val="04A3B942"/>
    <w:rsid w:val="04C0E857"/>
    <w:rsid w:val="04F45914"/>
    <w:rsid w:val="04F62501"/>
    <w:rsid w:val="04FD2E20"/>
    <w:rsid w:val="05136F5A"/>
    <w:rsid w:val="05604ACE"/>
    <w:rsid w:val="0578B615"/>
    <w:rsid w:val="057FCA69"/>
    <w:rsid w:val="05816DB0"/>
    <w:rsid w:val="0595EF42"/>
    <w:rsid w:val="05AD13E6"/>
    <w:rsid w:val="05BDF6AE"/>
    <w:rsid w:val="0610A1B5"/>
    <w:rsid w:val="0611038B"/>
    <w:rsid w:val="062EB02F"/>
    <w:rsid w:val="0654DB7B"/>
    <w:rsid w:val="067058A3"/>
    <w:rsid w:val="06A18314"/>
    <w:rsid w:val="06C83626"/>
    <w:rsid w:val="06DFAE43"/>
    <w:rsid w:val="07098E39"/>
    <w:rsid w:val="070D8480"/>
    <w:rsid w:val="0711B082"/>
    <w:rsid w:val="073ABCA0"/>
    <w:rsid w:val="074564C4"/>
    <w:rsid w:val="07543EE4"/>
    <w:rsid w:val="0788A21B"/>
    <w:rsid w:val="078C8CA1"/>
    <w:rsid w:val="0791CA1B"/>
    <w:rsid w:val="079BBF92"/>
    <w:rsid w:val="07E4574A"/>
    <w:rsid w:val="07E46483"/>
    <w:rsid w:val="0800C1B8"/>
    <w:rsid w:val="080E8C73"/>
    <w:rsid w:val="08191E63"/>
    <w:rsid w:val="0838E5AF"/>
    <w:rsid w:val="086ACAA2"/>
    <w:rsid w:val="0885859B"/>
    <w:rsid w:val="088965EF"/>
    <w:rsid w:val="089EC42A"/>
    <w:rsid w:val="08B40A2B"/>
    <w:rsid w:val="08B45A28"/>
    <w:rsid w:val="08F4B917"/>
    <w:rsid w:val="0924D19D"/>
    <w:rsid w:val="093D77B2"/>
    <w:rsid w:val="094025A0"/>
    <w:rsid w:val="094FC3DD"/>
    <w:rsid w:val="096F9815"/>
    <w:rsid w:val="09BD0136"/>
    <w:rsid w:val="09FD92D5"/>
    <w:rsid w:val="0A0069E4"/>
    <w:rsid w:val="0A6D3895"/>
    <w:rsid w:val="0A9F9223"/>
    <w:rsid w:val="0AA0E4D6"/>
    <w:rsid w:val="0AA1BD45"/>
    <w:rsid w:val="0AAF1273"/>
    <w:rsid w:val="0AD5072A"/>
    <w:rsid w:val="0AEA33E5"/>
    <w:rsid w:val="0B1A82A6"/>
    <w:rsid w:val="0B338041"/>
    <w:rsid w:val="0B40B023"/>
    <w:rsid w:val="0B8F47A9"/>
    <w:rsid w:val="0BB5E376"/>
    <w:rsid w:val="0BDF808F"/>
    <w:rsid w:val="0BF20640"/>
    <w:rsid w:val="0BFE768D"/>
    <w:rsid w:val="0C15A97A"/>
    <w:rsid w:val="0C1EB4C7"/>
    <w:rsid w:val="0C3EA363"/>
    <w:rsid w:val="0C531885"/>
    <w:rsid w:val="0C568626"/>
    <w:rsid w:val="0C5C6FB9"/>
    <w:rsid w:val="0C6D2151"/>
    <w:rsid w:val="0C70D78B"/>
    <w:rsid w:val="0C7B6963"/>
    <w:rsid w:val="0C8726DC"/>
    <w:rsid w:val="0CA0427D"/>
    <w:rsid w:val="0CBE92CA"/>
    <w:rsid w:val="0D13C934"/>
    <w:rsid w:val="0D3179F8"/>
    <w:rsid w:val="0D705FF3"/>
    <w:rsid w:val="0D758E4A"/>
    <w:rsid w:val="0DAF65ED"/>
    <w:rsid w:val="0DB53AD4"/>
    <w:rsid w:val="0DCC489E"/>
    <w:rsid w:val="0DD67A15"/>
    <w:rsid w:val="0E10E8D5"/>
    <w:rsid w:val="0E183C89"/>
    <w:rsid w:val="0E4E1A77"/>
    <w:rsid w:val="0E5FB06D"/>
    <w:rsid w:val="0E7D8A13"/>
    <w:rsid w:val="0EAD1BAA"/>
    <w:rsid w:val="0EB101C1"/>
    <w:rsid w:val="0ECD4A59"/>
    <w:rsid w:val="0EE031E3"/>
    <w:rsid w:val="0EE8CCA3"/>
    <w:rsid w:val="0F043945"/>
    <w:rsid w:val="0F2EC4E8"/>
    <w:rsid w:val="0F3D5BEE"/>
    <w:rsid w:val="0F716615"/>
    <w:rsid w:val="0F8BDEDE"/>
    <w:rsid w:val="0F9F5D7C"/>
    <w:rsid w:val="0FDC5EEA"/>
    <w:rsid w:val="0FF61E40"/>
    <w:rsid w:val="10435A3C"/>
    <w:rsid w:val="104ABF59"/>
    <w:rsid w:val="105911F2"/>
    <w:rsid w:val="107B8067"/>
    <w:rsid w:val="10AF0591"/>
    <w:rsid w:val="10CDD4DA"/>
    <w:rsid w:val="10CF229E"/>
    <w:rsid w:val="10E40B45"/>
    <w:rsid w:val="110690F8"/>
    <w:rsid w:val="110C97E0"/>
    <w:rsid w:val="11290A34"/>
    <w:rsid w:val="114E9DC0"/>
    <w:rsid w:val="116B781C"/>
    <w:rsid w:val="11927BDB"/>
    <w:rsid w:val="119A9D25"/>
    <w:rsid w:val="11D6F461"/>
    <w:rsid w:val="120D16BA"/>
    <w:rsid w:val="121030DC"/>
    <w:rsid w:val="123A6BBB"/>
    <w:rsid w:val="12989EF0"/>
    <w:rsid w:val="12AD76A6"/>
    <w:rsid w:val="12E4B896"/>
    <w:rsid w:val="133299AB"/>
    <w:rsid w:val="1358C637"/>
    <w:rsid w:val="13964D70"/>
    <w:rsid w:val="13B6A52E"/>
    <w:rsid w:val="13C332C2"/>
    <w:rsid w:val="13E573CE"/>
    <w:rsid w:val="1422DFF3"/>
    <w:rsid w:val="14573CF9"/>
    <w:rsid w:val="14A1DC3E"/>
    <w:rsid w:val="14B873EA"/>
    <w:rsid w:val="14CE6A0C"/>
    <w:rsid w:val="14CF3856"/>
    <w:rsid w:val="14F0D398"/>
    <w:rsid w:val="15209AB0"/>
    <w:rsid w:val="15212A0A"/>
    <w:rsid w:val="1536CB1E"/>
    <w:rsid w:val="1545975F"/>
    <w:rsid w:val="1547D19E"/>
    <w:rsid w:val="15622BBC"/>
    <w:rsid w:val="15BB0651"/>
    <w:rsid w:val="15C48D51"/>
    <w:rsid w:val="15F7B59E"/>
    <w:rsid w:val="161DBF05"/>
    <w:rsid w:val="163DAC9F"/>
    <w:rsid w:val="16434C1C"/>
    <w:rsid w:val="164FB6D2"/>
    <w:rsid w:val="16549458"/>
    <w:rsid w:val="1655D44B"/>
    <w:rsid w:val="166F127E"/>
    <w:rsid w:val="16900B82"/>
    <w:rsid w:val="16F12F45"/>
    <w:rsid w:val="172EF88F"/>
    <w:rsid w:val="1731F784"/>
    <w:rsid w:val="1735C6A6"/>
    <w:rsid w:val="173B726C"/>
    <w:rsid w:val="173EADEA"/>
    <w:rsid w:val="175A75F6"/>
    <w:rsid w:val="175E3034"/>
    <w:rsid w:val="1777F7BA"/>
    <w:rsid w:val="17AB66E2"/>
    <w:rsid w:val="17D3C2BE"/>
    <w:rsid w:val="18248231"/>
    <w:rsid w:val="18335EE1"/>
    <w:rsid w:val="1849306A"/>
    <w:rsid w:val="18A9F02E"/>
    <w:rsid w:val="18B33657"/>
    <w:rsid w:val="18B97983"/>
    <w:rsid w:val="18BDE0B4"/>
    <w:rsid w:val="18C81BF5"/>
    <w:rsid w:val="18DE0147"/>
    <w:rsid w:val="18F65116"/>
    <w:rsid w:val="18FBEADF"/>
    <w:rsid w:val="18FE3328"/>
    <w:rsid w:val="1930EEDD"/>
    <w:rsid w:val="193A49BA"/>
    <w:rsid w:val="1943DB8A"/>
    <w:rsid w:val="19630B97"/>
    <w:rsid w:val="196C74D4"/>
    <w:rsid w:val="196F26E6"/>
    <w:rsid w:val="19951AD0"/>
    <w:rsid w:val="19CFD5CB"/>
    <w:rsid w:val="19CFEFFA"/>
    <w:rsid w:val="19D54E01"/>
    <w:rsid w:val="1A02A67B"/>
    <w:rsid w:val="1A10CC32"/>
    <w:rsid w:val="1A195E22"/>
    <w:rsid w:val="1A590CD0"/>
    <w:rsid w:val="1B04ED87"/>
    <w:rsid w:val="1B1A6B45"/>
    <w:rsid w:val="1B30EB31"/>
    <w:rsid w:val="1B3CB92E"/>
    <w:rsid w:val="1B45AF13"/>
    <w:rsid w:val="1B80F70A"/>
    <w:rsid w:val="1B8A80F4"/>
    <w:rsid w:val="1B8B813B"/>
    <w:rsid w:val="1B95083F"/>
    <w:rsid w:val="1BA0D6B5"/>
    <w:rsid w:val="1BAC46D0"/>
    <w:rsid w:val="1BDC0D49"/>
    <w:rsid w:val="1BF07254"/>
    <w:rsid w:val="1BFEFC3F"/>
    <w:rsid w:val="1C0FB240"/>
    <w:rsid w:val="1C2828E6"/>
    <w:rsid w:val="1C9329C4"/>
    <w:rsid w:val="1C96F6B4"/>
    <w:rsid w:val="1CAF4D20"/>
    <w:rsid w:val="1CB1AEF6"/>
    <w:rsid w:val="1CC4D13E"/>
    <w:rsid w:val="1D163658"/>
    <w:rsid w:val="1D7BACA8"/>
    <w:rsid w:val="1D851F4B"/>
    <w:rsid w:val="1DD5924D"/>
    <w:rsid w:val="1DD8907B"/>
    <w:rsid w:val="1E0A8601"/>
    <w:rsid w:val="1E150BA1"/>
    <w:rsid w:val="1E1D7291"/>
    <w:rsid w:val="1E570380"/>
    <w:rsid w:val="1E75FEF4"/>
    <w:rsid w:val="1E86F430"/>
    <w:rsid w:val="1E8EE67A"/>
    <w:rsid w:val="1E9C6F49"/>
    <w:rsid w:val="1EB7D227"/>
    <w:rsid w:val="1EDBB481"/>
    <w:rsid w:val="1EEA538A"/>
    <w:rsid w:val="1F11C166"/>
    <w:rsid w:val="1F161058"/>
    <w:rsid w:val="1F17A07D"/>
    <w:rsid w:val="1F494A34"/>
    <w:rsid w:val="1F581D41"/>
    <w:rsid w:val="1F74E57D"/>
    <w:rsid w:val="1F7E00C7"/>
    <w:rsid w:val="1FCACA86"/>
    <w:rsid w:val="200F6346"/>
    <w:rsid w:val="2018B174"/>
    <w:rsid w:val="20B5D2C8"/>
    <w:rsid w:val="20D28266"/>
    <w:rsid w:val="20D29659"/>
    <w:rsid w:val="20DDE691"/>
    <w:rsid w:val="20FB9A09"/>
    <w:rsid w:val="2179834A"/>
    <w:rsid w:val="218D4D96"/>
    <w:rsid w:val="21B43EA9"/>
    <w:rsid w:val="21BE74F6"/>
    <w:rsid w:val="21DF67DA"/>
    <w:rsid w:val="224D1862"/>
    <w:rsid w:val="2278CF73"/>
    <w:rsid w:val="227FE3DA"/>
    <w:rsid w:val="228DADB6"/>
    <w:rsid w:val="22DA4340"/>
    <w:rsid w:val="22DDF7D4"/>
    <w:rsid w:val="22F4D6D5"/>
    <w:rsid w:val="22FF8328"/>
    <w:rsid w:val="232FCD71"/>
    <w:rsid w:val="2331491E"/>
    <w:rsid w:val="234873B2"/>
    <w:rsid w:val="2389097B"/>
    <w:rsid w:val="23BED62E"/>
    <w:rsid w:val="23CD2135"/>
    <w:rsid w:val="23D3632C"/>
    <w:rsid w:val="242799C2"/>
    <w:rsid w:val="2483CD3B"/>
    <w:rsid w:val="24B13155"/>
    <w:rsid w:val="24B41DFF"/>
    <w:rsid w:val="24F79364"/>
    <w:rsid w:val="2502FB1B"/>
    <w:rsid w:val="253D2304"/>
    <w:rsid w:val="254CF08C"/>
    <w:rsid w:val="256081AA"/>
    <w:rsid w:val="25C60330"/>
    <w:rsid w:val="25E482CC"/>
    <w:rsid w:val="2618EC8A"/>
    <w:rsid w:val="261C5121"/>
    <w:rsid w:val="262EC99A"/>
    <w:rsid w:val="26510879"/>
    <w:rsid w:val="2679F430"/>
    <w:rsid w:val="267A0CA8"/>
    <w:rsid w:val="267F0620"/>
    <w:rsid w:val="268FED63"/>
    <w:rsid w:val="26C16C3C"/>
    <w:rsid w:val="27000947"/>
    <w:rsid w:val="272317EC"/>
    <w:rsid w:val="272D0272"/>
    <w:rsid w:val="2756AB5E"/>
    <w:rsid w:val="276B6622"/>
    <w:rsid w:val="2786735A"/>
    <w:rsid w:val="27CCCE3F"/>
    <w:rsid w:val="2803594B"/>
    <w:rsid w:val="281A795E"/>
    <w:rsid w:val="2823BE03"/>
    <w:rsid w:val="2823EA75"/>
    <w:rsid w:val="28675F66"/>
    <w:rsid w:val="2874C3C6"/>
    <w:rsid w:val="28AD30A2"/>
    <w:rsid w:val="28C52179"/>
    <w:rsid w:val="28C9FAD3"/>
    <w:rsid w:val="28D09642"/>
    <w:rsid w:val="28DF7984"/>
    <w:rsid w:val="2903C57D"/>
    <w:rsid w:val="29444785"/>
    <w:rsid w:val="29601E5E"/>
    <w:rsid w:val="29974314"/>
    <w:rsid w:val="29BF0B06"/>
    <w:rsid w:val="29C80D6D"/>
    <w:rsid w:val="29E36B15"/>
    <w:rsid w:val="2A0D2808"/>
    <w:rsid w:val="2A2CDBF9"/>
    <w:rsid w:val="2A5E8B7D"/>
    <w:rsid w:val="2A954A7D"/>
    <w:rsid w:val="2AE57E51"/>
    <w:rsid w:val="2B0DCC5E"/>
    <w:rsid w:val="2B16840F"/>
    <w:rsid w:val="2B19FE9D"/>
    <w:rsid w:val="2B3EA3B4"/>
    <w:rsid w:val="2B538EE3"/>
    <w:rsid w:val="2B5F3353"/>
    <w:rsid w:val="2B83698D"/>
    <w:rsid w:val="2B9F8A67"/>
    <w:rsid w:val="2BBF0ABD"/>
    <w:rsid w:val="2BC2C544"/>
    <w:rsid w:val="2BD28860"/>
    <w:rsid w:val="2BDBC0DD"/>
    <w:rsid w:val="2BEB8290"/>
    <w:rsid w:val="2BF5CFC2"/>
    <w:rsid w:val="2BFA504B"/>
    <w:rsid w:val="2BFE831E"/>
    <w:rsid w:val="2C17BD14"/>
    <w:rsid w:val="2C40F126"/>
    <w:rsid w:val="2C54DC5A"/>
    <w:rsid w:val="2C5642F6"/>
    <w:rsid w:val="2C5B8513"/>
    <w:rsid w:val="2C7CAB81"/>
    <w:rsid w:val="2CB5188C"/>
    <w:rsid w:val="2CD4326D"/>
    <w:rsid w:val="2CE3A67E"/>
    <w:rsid w:val="2D068FB4"/>
    <w:rsid w:val="2D0D929E"/>
    <w:rsid w:val="2D2D792B"/>
    <w:rsid w:val="2D609A3E"/>
    <w:rsid w:val="2D64C8D5"/>
    <w:rsid w:val="2D7F0F27"/>
    <w:rsid w:val="2D8CC2DF"/>
    <w:rsid w:val="2D9858D1"/>
    <w:rsid w:val="2DA7F9CF"/>
    <w:rsid w:val="2DC19E96"/>
    <w:rsid w:val="2DC3187C"/>
    <w:rsid w:val="2DC6C408"/>
    <w:rsid w:val="2E046885"/>
    <w:rsid w:val="2E105598"/>
    <w:rsid w:val="2E4749E8"/>
    <w:rsid w:val="2E50E8ED"/>
    <w:rsid w:val="2E634976"/>
    <w:rsid w:val="2E6DC173"/>
    <w:rsid w:val="2E708E52"/>
    <w:rsid w:val="2E9EADCE"/>
    <w:rsid w:val="2EB4856C"/>
    <w:rsid w:val="2EDAEF75"/>
    <w:rsid w:val="2EFE53E6"/>
    <w:rsid w:val="2F1994D2"/>
    <w:rsid w:val="2F2A414C"/>
    <w:rsid w:val="2F5811ED"/>
    <w:rsid w:val="2F668AF9"/>
    <w:rsid w:val="2F6E5B7B"/>
    <w:rsid w:val="2F83D6A7"/>
    <w:rsid w:val="2FA038E6"/>
    <w:rsid w:val="2FCC495A"/>
    <w:rsid w:val="3014AA68"/>
    <w:rsid w:val="3029B4F5"/>
    <w:rsid w:val="3051B659"/>
    <w:rsid w:val="309E299E"/>
    <w:rsid w:val="309F251E"/>
    <w:rsid w:val="30B3908A"/>
    <w:rsid w:val="30D8EF45"/>
    <w:rsid w:val="30FEED02"/>
    <w:rsid w:val="310B799F"/>
    <w:rsid w:val="31247ADC"/>
    <w:rsid w:val="312EF636"/>
    <w:rsid w:val="318ADCF2"/>
    <w:rsid w:val="31912833"/>
    <w:rsid w:val="3191616D"/>
    <w:rsid w:val="319F77D3"/>
    <w:rsid w:val="31EC4808"/>
    <w:rsid w:val="3206AD82"/>
    <w:rsid w:val="321BAC84"/>
    <w:rsid w:val="32225CD5"/>
    <w:rsid w:val="32295E04"/>
    <w:rsid w:val="3250676D"/>
    <w:rsid w:val="325ECD03"/>
    <w:rsid w:val="3274AC73"/>
    <w:rsid w:val="327F13F9"/>
    <w:rsid w:val="3290D3CE"/>
    <w:rsid w:val="32AC2856"/>
    <w:rsid w:val="32D44987"/>
    <w:rsid w:val="32D82F55"/>
    <w:rsid w:val="32E33CD7"/>
    <w:rsid w:val="33109327"/>
    <w:rsid w:val="3338D9B1"/>
    <w:rsid w:val="335A0E66"/>
    <w:rsid w:val="33822860"/>
    <w:rsid w:val="33D0A2AA"/>
    <w:rsid w:val="3404157A"/>
    <w:rsid w:val="34465B40"/>
    <w:rsid w:val="34471920"/>
    <w:rsid w:val="345DDD93"/>
    <w:rsid w:val="345FF31A"/>
    <w:rsid w:val="34685D2E"/>
    <w:rsid w:val="34C62846"/>
    <w:rsid w:val="34DAEC90"/>
    <w:rsid w:val="351EA5FA"/>
    <w:rsid w:val="353B4D61"/>
    <w:rsid w:val="354CF534"/>
    <w:rsid w:val="356910DA"/>
    <w:rsid w:val="35903E9B"/>
    <w:rsid w:val="35A96385"/>
    <w:rsid w:val="35AE34EB"/>
    <w:rsid w:val="35DB8C7C"/>
    <w:rsid w:val="35E329EC"/>
    <w:rsid w:val="363B7B77"/>
    <w:rsid w:val="364A536E"/>
    <w:rsid w:val="3669DFB7"/>
    <w:rsid w:val="36A4BDE3"/>
    <w:rsid w:val="36BC2A70"/>
    <w:rsid w:val="36D53772"/>
    <w:rsid w:val="36F01C5F"/>
    <w:rsid w:val="3701848A"/>
    <w:rsid w:val="373FDE4C"/>
    <w:rsid w:val="3771C5F3"/>
    <w:rsid w:val="378836C8"/>
    <w:rsid w:val="379E7B42"/>
    <w:rsid w:val="37A16606"/>
    <w:rsid w:val="37C16D73"/>
    <w:rsid w:val="37D13429"/>
    <w:rsid w:val="37D542B3"/>
    <w:rsid w:val="37D61982"/>
    <w:rsid w:val="37DC67F6"/>
    <w:rsid w:val="37F59C74"/>
    <w:rsid w:val="380B719D"/>
    <w:rsid w:val="38408E44"/>
    <w:rsid w:val="384A09ED"/>
    <w:rsid w:val="387E7C1F"/>
    <w:rsid w:val="389F41B7"/>
    <w:rsid w:val="38A018FE"/>
    <w:rsid w:val="38A5DA6A"/>
    <w:rsid w:val="38AC1146"/>
    <w:rsid w:val="38B32E67"/>
    <w:rsid w:val="38F9711C"/>
    <w:rsid w:val="392C6AC8"/>
    <w:rsid w:val="3948A631"/>
    <w:rsid w:val="394D88B9"/>
    <w:rsid w:val="395AEB0B"/>
    <w:rsid w:val="39C3C00D"/>
    <w:rsid w:val="39C94FEA"/>
    <w:rsid w:val="39E40AE3"/>
    <w:rsid w:val="39FB5C08"/>
    <w:rsid w:val="3A93DC46"/>
    <w:rsid w:val="3A9F53D1"/>
    <w:rsid w:val="3AC89993"/>
    <w:rsid w:val="3AE662C7"/>
    <w:rsid w:val="3AE66947"/>
    <w:rsid w:val="3B137B8E"/>
    <w:rsid w:val="3B32F762"/>
    <w:rsid w:val="3B6F36D8"/>
    <w:rsid w:val="3BB8D957"/>
    <w:rsid w:val="3BBEBAE2"/>
    <w:rsid w:val="3BC2F791"/>
    <w:rsid w:val="3C3A1D0C"/>
    <w:rsid w:val="3C3B3242"/>
    <w:rsid w:val="3C75205A"/>
    <w:rsid w:val="3C7C028B"/>
    <w:rsid w:val="3C7EF0CD"/>
    <w:rsid w:val="3C9503D0"/>
    <w:rsid w:val="3CA61BE7"/>
    <w:rsid w:val="3D40C8ED"/>
    <w:rsid w:val="3D4426E5"/>
    <w:rsid w:val="3DB62E2D"/>
    <w:rsid w:val="3DB79828"/>
    <w:rsid w:val="3E1CFCC9"/>
    <w:rsid w:val="3E20F9DC"/>
    <w:rsid w:val="3E2F9874"/>
    <w:rsid w:val="3E6150C7"/>
    <w:rsid w:val="3E78E4B8"/>
    <w:rsid w:val="3E8BF3E0"/>
    <w:rsid w:val="3EB838C8"/>
    <w:rsid w:val="3EF4F479"/>
    <w:rsid w:val="3EF5D1BD"/>
    <w:rsid w:val="3F73222F"/>
    <w:rsid w:val="3FA8D264"/>
    <w:rsid w:val="3FCB68D5"/>
    <w:rsid w:val="400E6093"/>
    <w:rsid w:val="402F66C9"/>
    <w:rsid w:val="404250C9"/>
    <w:rsid w:val="4059881B"/>
    <w:rsid w:val="4078B59A"/>
    <w:rsid w:val="40B4436A"/>
    <w:rsid w:val="40BF8577"/>
    <w:rsid w:val="40FA223E"/>
    <w:rsid w:val="410B92F3"/>
    <w:rsid w:val="412B6F66"/>
    <w:rsid w:val="415BF07D"/>
    <w:rsid w:val="41673936"/>
    <w:rsid w:val="41806193"/>
    <w:rsid w:val="41D23C4E"/>
    <w:rsid w:val="41D2D588"/>
    <w:rsid w:val="41D623B2"/>
    <w:rsid w:val="41F9C457"/>
    <w:rsid w:val="4206F43D"/>
    <w:rsid w:val="420B6C41"/>
    <w:rsid w:val="42305317"/>
    <w:rsid w:val="4232C48A"/>
    <w:rsid w:val="4260BAB9"/>
    <w:rsid w:val="42A0DFFC"/>
    <w:rsid w:val="42BE46ED"/>
    <w:rsid w:val="42C792FC"/>
    <w:rsid w:val="43051A8E"/>
    <w:rsid w:val="431C31F4"/>
    <w:rsid w:val="4331519A"/>
    <w:rsid w:val="43395726"/>
    <w:rsid w:val="436B2985"/>
    <w:rsid w:val="4381A329"/>
    <w:rsid w:val="438451E6"/>
    <w:rsid w:val="43C89808"/>
    <w:rsid w:val="43DAD797"/>
    <w:rsid w:val="43E727D2"/>
    <w:rsid w:val="441D6E4A"/>
    <w:rsid w:val="44554756"/>
    <w:rsid w:val="445FEBF4"/>
    <w:rsid w:val="44F9583A"/>
    <w:rsid w:val="4505E8EF"/>
    <w:rsid w:val="4506F5B3"/>
    <w:rsid w:val="4509EA23"/>
    <w:rsid w:val="450F630B"/>
    <w:rsid w:val="452EB211"/>
    <w:rsid w:val="45449000"/>
    <w:rsid w:val="45539239"/>
    <w:rsid w:val="455FE1BB"/>
    <w:rsid w:val="456669C2"/>
    <w:rsid w:val="45810E80"/>
    <w:rsid w:val="45BC984E"/>
    <w:rsid w:val="45C635E2"/>
    <w:rsid w:val="45F70E00"/>
    <w:rsid w:val="46275774"/>
    <w:rsid w:val="462C0FDB"/>
    <w:rsid w:val="463AAA59"/>
    <w:rsid w:val="464A6010"/>
    <w:rsid w:val="465601BA"/>
    <w:rsid w:val="465BAB04"/>
    <w:rsid w:val="466D7DBC"/>
    <w:rsid w:val="4683F538"/>
    <w:rsid w:val="468E8BC3"/>
    <w:rsid w:val="469AF08E"/>
    <w:rsid w:val="46DDDADC"/>
    <w:rsid w:val="46FA36E8"/>
    <w:rsid w:val="470E89DC"/>
    <w:rsid w:val="4714DEE2"/>
    <w:rsid w:val="4726F0C0"/>
    <w:rsid w:val="47349209"/>
    <w:rsid w:val="477245EE"/>
    <w:rsid w:val="4781DBC2"/>
    <w:rsid w:val="47B5A52C"/>
    <w:rsid w:val="47D67ABA"/>
    <w:rsid w:val="4837F024"/>
    <w:rsid w:val="485F53F0"/>
    <w:rsid w:val="486A3DE3"/>
    <w:rsid w:val="4884C855"/>
    <w:rsid w:val="489800EF"/>
    <w:rsid w:val="48C4B504"/>
    <w:rsid w:val="48FE8A21"/>
    <w:rsid w:val="490724F0"/>
    <w:rsid w:val="4908236D"/>
    <w:rsid w:val="490C23A7"/>
    <w:rsid w:val="4931DFBF"/>
    <w:rsid w:val="4963B09D"/>
    <w:rsid w:val="49682B23"/>
    <w:rsid w:val="4977883A"/>
    <w:rsid w:val="499E2501"/>
    <w:rsid w:val="49A64554"/>
    <w:rsid w:val="49ACEE10"/>
    <w:rsid w:val="49DAEF4A"/>
    <w:rsid w:val="49EE61AF"/>
    <w:rsid w:val="4A0E38A2"/>
    <w:rsid w:val="4A13C3B2"/>
    <w:rsid w:val="4A6B34A1"/>
    <w:rsid w:val="4A7D014C"/>
    <w:rsid w:val="4A80D1B6"/>
    <w:rsid w:val="4AA8CB05"/>
    <w:rsid w:val="4B0E1B7C"/>
    <w:rsid w:val="4B1A16AA"/>
    <w:rsid w:val="4B1E81AF"/>
    <w:rsid w:val="4B44C23D"/>
    <w:rsid w:val="4B763B6E"/>
    <w:rsid w:val="4B922AFE"/>
    <w:rsid w:val="4B939887"/>
    <w:rsid w:val="4B96F4B2"/>
    <w:rsid w:val="4B9A4833"/>
    <w:rsid w:val="4BA9838B"/>
    <w:rsid w:val="4BB14BFF"/>
    <w:rsid w:val="4BD30FED"/>
    <w:rsid w:val="4BE0E62D"/>
    <w:rsid w:val="4BEDFA20"/>
    <w:rsid w:val="4BFDF0BD"/>
    <w:rsid w:val="4C4E271F"/>
    <w:rsid w:val="4C56090E"/>
    <w:rsid w:val="4C6D54FB"/>
    <w:rsid w:val="4C70D0F4"/>
    <w:rsid w:val="4C9519D0"/>
    <w:rsid w:val="4C9B515F"/>
    <w:rsid w:val="4CC23E92"/>
    <w:rsid w:val="4CC6FF5D"/>
    <w:rsid w:val="4CCAB4E2"/>
    <w:rsid w:val="4CD6C89C"/>
    <w:rsid w:val="4D35FEBC"/>
    <w:rsid w:val="4D3E4B6F"/>
    <w:rsid w:val="4D5FDDA6"/>
    <w:rsid w:val="4DA11F10"/>
    <w:rsid w:val="4DBA66E9"/>
    <w:rsid w:val="4DF4C669"/>
    <w:rsid w:val="4DF4D879"/>
    <w:rsid w:val="4DF70270"/>
    <w:rsid w:val="4E14BC30"/>
    <w:rsid w:val="4E1B2725"/>
    <w:rsid w:val="4E1FA4B0"/>
    <w:rsid w:val="4E5442A9"/>
    <w:rsid w:val="4E6F9B5B"/>
    <w:rsid w:val="4E79FD8A"/>
    <w:rsid w:val="4E7DF9CF"/>
    <w:rsid w:val="4EFE4236"/>
    <w:rsid w:val="4F16AD13"/>
    <w:rsid w:val="4F8D7F6D"/>
    <w:rsid w:val="500B2603"/>
    <w:rsid w:val="5011B086"/>
    <w:rsid w:val="506B96F9"/>
    <w:rsid w:val="509DE39D"/>
    <w:rsid w:val="50AB060C"/>
    <w:rsid w:val="51068242"/>
    <w:rsid w:val="51478DF5"/>
    <w:rsid w:val="51530DC8"/>
    <w:rsid w:val="516344C7"/>
    <w:rsid w:val="5178B95C"/>
    <w:rsid w:val="5181E226"/>
    <w:rsid w:val="51A9C4FB"/>
    <w:rsid w:val="51AD80E7"/>
    <w:rsid w:val="51BB98AD"/>
    <w:rsid w:val="51BD9F35"/>
    <w:rsid w:val="51BFAE0E"/>
    <w:rsid w:val="51F2CC33"/>
    <w:rsid w:val="5208737A"/>
    <w:rsid w:val="5208EAA2"/>
    <w:rsid w:val="521CB003"/>
    <w:rsid w:val="528B908D"/>
    <w:rsid w:val="528EB817"/>
    <w:rsid w:val="52B96AD3"/>
    <w:rsid w:val="52D90A46"/>
    <w:rsid w:val="52E0D8AF"/>
    <w:rsid w:val="52E35E56"/>
    <w:rsid w:val="52F50B23"/>
    <w:rsid w:val="532BD814"/>
    <w:rsid w:val="53A82DB5"/>
    <w:rsid w:val="53B1BEB3"/>
    <w:rsid w:val="53B88064"/>
    <w:rsid w:val="53CCC760"/>
    <w:rsid w:val="53D4FBEF"/>
    <w:rsid w:val="53E7CC16"/>
    <w:rsid w:val="53EC1AC6"/>
    <w:rsid w:val="53FD228E"/>
    <w:rsid w:val="54048E15"/>
    <w:rsid w:val="54056C1D"/>
    <w:rsid w:val="541994D6"/>
    <w:rsid w:val="5429F664"/>
    <w:rsid w:val="542AC884"/>
    <w:rsid w:val="5458FE26"/>
    <w:rsid w:val="54865D43"/>
    <w:rsid w:val="54C3E6D2"/>
    <w:rsid w:val="54DF968D"/>
    <w:rsid w:val="54E7B54A"/>
    <w:rsid w:val="5515C2AC"/>
    <w:rsid w:val="55181C3D"/>
    <w:rsid w:val="5558C50E"/>
    <w:rsid w:val="5583FC38"/>
    <w:rsid w:val="55937146"/>
    <w:rsid w:val="55F11EBB"/>
    <w:rsid w:val="560FCFAC"/>
    <w:rsid w:val="5621190C"/>
    <w:rsid w:val="5632FADE"/>
    <w:rsid w:val="5634594B"/>
    <w:rsid w:val="564614FF"/>
    <w:rsid w:val="565A9837"/>
    <w:rsid w:val="56745F19"/>
    <w:rsid w:val="568E12AF"/>
    <w:rsid w:val="56931FA4"/>
    <w:rsid w:val="56C8850B"/>
    <w:rsid w:val="56DFCE77"/>
    <w:rsid w:val="5723A32D"/>
    <w:rsid w:val="572F6629"/>
    <w:rsid w:val="57328D24"/>
    <w:rsid w:val="5735B95B"/>
    <w:rsid w:val="574B76EA"/>
    <w:rsid w:val="57597244"/>
    <w:rsid w:val="57645C59"/>
    <w:rsid w:val="57A1E2EF"/>
    <w:rsid w:val="57C7C653"/>
    <w:rsid w:val="57D1753F"/>
    <w:rsid w:val="57E6A769"/>
    <w:rsid w:val="582162CE"/>
    <w:rsid w:val="5837BF19"/>
    <w:rsid w:val="583EE8C3"/>
    <w:rsid w:val="58880FF2"/>
    <w:rsid w:val="588E324A"/>
    <w:rsid w:val="58D1F647"/>
    <w:rsid w:val="58DA15A3"/>
    <w:rsid w:val="58DC8EB4"/>
    <w:rsid w:val="58F2C54A"/>
    <w:rsid w:val="58F3E799"/>
    <w:rsid w:val="59049E1C"/>
    <w:rsid w:val="59084271"/>
    <w:rsid w:val="5928AC57"/>
    <w:rsid w:val="592BCD2E"/>
    <w:rsid w:val="5933E480"/>
    <w:rsid w:val="59670573"/>
    <w:rsid w:val="596960B2"/>
    <w:rsid w:val="59854696"/>
    <w:rsid w:val="599963BF"/>
    <w:rsid w:val="59E9B7E7"/>
    <w:rsid w:val="5A08AB65"/>
    <w:rsid w:val="5A3AA38C"/>
    <w:rsid w:val="5A4752E9"/>
    <w:rsid w:val="5A4DDC70"/>
    <w:rsid w:val="5A537F67"/>
    <w:rsid w:val="5A576BDC"/>
    <w:rsid w:val="5A6A9DF4"/>
    <w:rsid w:val="5A9563A4"/>
    <w:rsid w:val="5A97CFD8"/>
    <w:rsid w:val="5AB45E12"/>
    <w:rsid w:val="5AC44693"/>
    <w:rsid w:val="5AC91E97"/>
    <w:rsid w:val="5AE93A48"/>
    <w:rsid w:val="5B1A52DA"/>
    <w:rsid w:val="5B482DD6"/>
    <w:rsid w:val="5B4BE410"/>
    <w:rsid w:val="5B6586C6"/>
    <w:rsid w:val="5B780DD3"/>
    <w:rsid w:val="5BCA143F"/>
    <w:rsid w:val="5BE5DA3E"/>
    <w:rsid w:val="5BFEE5B4"/>
    <w:rsid w:val="5C0E6154"/>
    <w:rsid w:val="5C59581E"/>
    <w:rsid w:val="5C62D7D0"/>
    <w:rsid w:val="5C708E16"/>
    <w:rsid w:val="5C72BD41"/>
    <w:rsid w:val="5C7CFB9C"/>
    <w:rsid w:val="5C80B4A9"/>
    <w:rsid w:val="5CA05FF6"/>
    <w:rsid w:val="5CB4D738"/>
    <w:rsid w:val="5CD3965F"/>
    <w:rsid w:val="5CFD432B"/>
    <w:rsid w:val="5CFE712F"/>
    <w:rsid w:val="5D0B303C"/>
    <w:rsid w:val="5D250F42"/>
    <w:rsid w:val="5D2EC6F6"/>
    <w:rsid w:val="5D3C8861"/>
    <w:rsid w:val="5D6622E8"/>
    <w:rsid w:val="5D89FB7D"/>
    <w:rsid w:val="5D9AB746"/>
    <w:rsid w:val="5DC3F9D6"/>
    <w:rsid w:val="5E04649D"/>
    <w:rsid w:val="5E046D4C"/>
    <w:rsid w:val="5E09CC7C"/>
    <w:rsid w:val="5E186873"/>
    <w:rsid w:val="5E2B53E3"/>
    <w:rsid w:val="5E509662"/>
    <w:rsid w:val="5E7A3F82"/>
    <w:rsid w:val="5EA543C7"/>
    <w:rsid w:val="5ED4AA30"/>
    <w:rsid w:val="5EDEA3E6"/>
    <w:rsid w:val="5EF531D6"/>
    <w:rsid w:val="5F0C0BE0"/>
    <w:rsid w:val="5F25CBDE"/>
    <w:rsid w:val="5F3AA816"/>
    <w:rsid w:val="5F444BCB"/>
    <w:rsid w:val="5F6F31C8"/>
    <w:rsid w:val="5F7B7C14"/>
    <w:rsid w:val="5F93C1DF"/>
    <w:rsid w:val="5F97399A"/>
    <w:rsid w:val="5F9F28BF"/>
    <w:rsid w:val="5FA32604"/>
    <w:rsid w:val="5FB94464"/>
    <w:rsid w:val="5FDE5368"/>
    <w:rsid w:val="600CAE3C"/>
    <w:rsid w:val="60174AC9"/>
    <w:rsid w:val="60412256"/>
    <w:rsid w:val="604E0CA0"/>
    <w:rsid w:val="60617E5D"/>
    <w:rsid w:val="608AA41D"/>
    <w:rsid w:val="608F5446"/>
    <w:rsid w:val="6092443F"/>
    <w:rsid w:val="609F9747"/>
    <w:rsid w:val="609FEDDA"/>
    <w:rsid w:val="60B21EF4"/>
    <w:rsid w:val="60C45F8F"/>
    <w:rsid w:val="610DE56E"/>
    <w:rsid w:val="612F46AB"/>
    <w:rsid w:val="6134ABFA"/>
    <w:rsid w:val="61365672"/>
    <w:rsid w:val="616D211B"/>
    <w:rsid w:val="61757B82"/>
    <w:rsid w:val="61886FDE"/>
    <w:rsid w:val="61C2BF86"/>
    <w:rsid w:val="61F86FF5"/>
    <w:rsid w:val="61F88FBB"/>
    <w:rsid w:val="61FB47FC"/>
    <w:rsid w:val="6266642E"/>
    <w:rsid w:val="62709D86"/>
    <w:rsid w:val="6285BB33"/>
    <w:rsid w:val="62AA7329"/>
    <w:rsid w:val="62C1D191"/>
    <w:rsid w:val="62CE4953"/>
    <w:rsid w:val="62DBD53E"/>
    <w:rsid w:val="6307F719"/>
    <w:rsid w:val="631D6C9E"/>
    <w:rsid w:val="6331113F"/>
    <w:rsid w:val="634012CF"/>
    <w:rsid w:val="6349F28C"/>
    <w:rsid w:val="6354808F"/>
    <w:rsid w:val="63598D6C"/>
    <w:rsid w:val="6378C318"/>
    <w:rsid w:val="63C9520C"/>
    <w:rsid w:val="63FBE14A"/>
    <w:rsid w:val="6429FE0F"/>
    <w:rsid w:val="644F89C9"/>
    <w:rsid w:val="646E34B3"/>
    <w:rsid w:val="647205D7"/>
    <w:rsid w:val="647E27E7"/>
    <w:rsid w:val="649B8C44"/>
    <w:rsid w:val="64A3C77A"/>
    <w:rsid w:val="64AD4E1A"/>
    <w:rsid w:val="64C86117"/>
    <w:rsid w:val="64EEB71D"/>
    <w:rsid w:val="65005C73"/>
    <w:rsid w:val="6507D962"/>
    <w:rsid w:val="65386F4B"/>
    <w:rsid w:val="6571C7B9"/>
    <w:rsid w:val="65790299"/>
    <w:rsid w:val="659580D5"/>
    <w:rsid w:val="65B62525"/>
    <w:rsid w:val="65DD357D"/>
    <w:rsid w:val="65EB9AF3"/>
    <w:rsid w:val="65EE2E93"/>
    <w:rsid w:val="660C52F1"/>
    <w:rsid w:val="661CFF28"/>
    <w:rsid w:val="663F97DB"/>
    <w:rsid w:val="66410A9A"/>
    <w:rsid w:val="6653E180"/>
    <w:rsid w:val="666664A6"/>
    <w:rsid w:val="666B2EE8"/>
    <w:rsid w:val="666CDB40"/>
    <w:rsid w:val="667D65DE"/>
    <w:rsid w:val="6699ECE0"/>
    <w:rsid w:val="66F5FCC8"/>
    <w:rsid w:val="66F80308"/>
    <w:rsid w:val="67008E0C"/>
    <w:rsid w:val="673087B5"/>
    <w:rsid w:val="674B1A91"/>
    <w:rsid w:val="675FD1B5"/>
    <w:rsid w:val="6769BA11"/>
    <w:rsid w:val="676F46E8"/>
    <w:rsid w:val="67795C4E"/>
    <w:rsid w:val="678A62DF"/>
    <w:rsid w:val="67C25B24"/>
    <w:rsid w:val="6838240B"/>
    <w:rsid w:val="6838E4A9"/>
    <w:rsid w:val="68676A35"/>
    <w:rsid w:val="6880394C"/>
    <w:rsid w:val="6892F5C1"/>
    <w:rsid w:val="68CF2CFA"/>
    <w:rsid w:val="68DC0367"/>
    <w:rsid w:val="690150E5"/>
    <w:rsid w:val="6914BAFC"/>
    <w:rsid w:val="6936DC66"/>
    <w:rsid w:val="6944BF6F"/>
    <w:rsid w:val="695CDC48"/>
    <w:rsid w:val="69626A6B"/>
    <w:rsid w:val="696D2DFC"/>
    <w:rsid w:val="696FFDBB"/>
    <w:rsid w:val="69D8C408"/>
    <w:rsid w:val="69DA2D21"/>
    <w:rsid w:val="6A0A281E"/>
    <w:rsid w:val="6A1ACCA6"/>
    <w:rsid w:val="6A2041B8"/>
    <w:rsid w:val="6A252013"/>
    <w:rsid w:val="6A387C9A"/>
    <w:rsid w:val="6A41710E"/>
    <w:rsid w:val="6A49674E"/>
    <w:rsid w:val="6A497018"/>
    <w:rsid w:val="6A49BD39"/>
    <w:rsid w:val="6A6A0F8B"/>
    <w:rsid w:val="6A9ABC1F"/>
    <w:rsid w:val="6AE3726A"/>
    <w:rsid w:val="6B06E0CA"/>
    <w:rsid w:val="6B1143A2"/>
    <w:rsid w:val="6B114914"/>
    <w:rsid w:val="6B1A8DBB"/>
    <w:rsid w:val="6B88DA53"/>
    <w:rsid w:val="6B93B1F2"/>
    <w:rsid w:val="6B948A8F"/>
    <w:rsid w:val="6B97939F"/>
    <w:rsid w:val="6BA287F2"/>
    <w:rsid w:val="6BA8A3A8"/>
    <w:rsid w:val="6BA954C3"/>
    <w:rsid w:val="6BD7D97A"/>
    <w:rsid w:val="6C2074CC"/>
    <w:rsid w:val="6C6C5E5C"/>
    <w:rsid w:val="6C7A53F9"/>
    <w:rsid w:val="6CA15524"/>
    <w:rsid w:val="6CCD01CB"/>
    <w:rsid w:val="6CF61D6D"/>
    <w:rsid w:val="6D415029"/>
    <w:rsid w:val="6D62B29B"/>
    <w:rsid w:val="6D6FCF90"/>
    <w:rsid w:val="6D72600F"/>
    <w:rsid w:val="6D867ECF"/>
    <w:rsid w:val="6DB525A0"/>
    <w:rsid w:val="6E082EBD"/>
    <w:rsid w:val="6E539EB6"/>
    <w:rsid w:val="6E68D22C"/>
    <w:rsid w:val="6E7921B6"/>
    <w:rsid w:val="6E7E49FE"/>
    <w:rsid w:val="6EA461CB"/>
    <w:rsid w:val="6EAD70FA"/>
    <w:rsid w:val="6EB06F0A"/>
    <w:rsid w:val="6EB4720C"/>
    <w:rsid w:val="6EBD3378"/>
    <w:rsid w:val="6EF41ADB"/>
    <w:rsid w:val="6F09F8B5"/>
    <w:rsid w:val="6F477E1B"/>
    <w:rsid w:val="6F7ED5DD"/>
    <w:rsid w:val="6F84CBB3"/>
    <w:rsid w:val="6F9FEE96"/>
    <w:rsid w:val="6FC13754"/>
    <w:rsid w:val="6FD2BCF2"/>
    <w:rsid w:val="6FE29D19"/>
    <w:rsid w:val="6FE2AB34"/>
    <w:rsid w:val="6FF8BA79"/>
    <w:rsid w:val="700E0436"/>
    <w:rsid w:val="70198B7D"/>
    <w:rsid w:val="705ECAC5"/>
    <w:rsid w:val="70AC3115"/>
    <w:rsid w:val="70B6DAF2"/>
    <w:rsid w:val="70BA12DA"/>
    <w:rsid w:val="7124495F"/>
    <w:rsid w:val="714E1EB7"/>
    <w:rsid w:val="7174F876"/>
    <w:rsid w:val="717ED2E1"/>
    <w:rsid w:val="718629C9"/>
    <w:rsid w:val="71B903A9"/>
    <w:rsid w:val="71DF321D"/>
    <w:rsid w:val="71E31790"/>
    <w:rsid w:val="71ED7754"/>
    <w:rsid w:val="71FBFCFF"/>
    <w:rsid w:val="7208186A"/>
    <w:rsid w:val="72716799"/>
    <w:rsid w:val="72A86034"/>
    <w:rsid w:val="72B3DB78"/>
    <w:rsid w:val="72F8D816"/>
    <w:rsid w:val="7317CDA1"/>
    <w:rsid w:val="73236325"/>
    <w:rsid w:val="73308993"/>
    <w:rsid w:val="735D1982"/>
    <w:rsid w:val="7390A49B"/>
    <w:rsid w:val="739D6547"/>
    <w:rsid w:val="739F98B8"/>
    <w:rsid w:val="73EC006A"/>
    <w:rsid w:val="745BA09D"/>
    <w:rsid w:val="747ECFC2"/>
    <w:rsid w:val="749533CD"/>
    <w:rsid w:val="74B03D96"/>
    <w:rsid w:val="74B0D647"/>
    <w:rsid w:val="74C026EE"/>
    <w:rsid w:val="74C95165"/>
    <w:rsid w:val="74C95A51"/>
    <w:rsid w:val="750B5E2B"/>
    <w:rsid w:val="7510D7A6"/>
    <w:rsid w:val="752A0F54"/>
    <w:rsid w:val="7538EA0E"/>
    <w:rsid w:val="753E7050"/>
    <w:rsid w:val="75570053"/>
    <w:rsid w:val="75854797"/>
    <w:rsid w:val="75D2F970"/>
    <w:rsid w:val="7600B5A8"/>
    <w:rsid w:val="76186877"/>
    <w:rsid w:val="7652429F"/>
    <w:rsid w:val="767BFFDF"/>
    <w:rsid w:val="768C757C"/>
    <w:rsid w:val="76AC53FF"/>
    <w:rsid w:val="76D58E83"/>
    <w:rsid w:val="76F3E279"/>
    <w:rsid w:val="770E74AD"/>
    <w:rsid w:val="77216E05"/>
    <w:rsid w:val="7736440A"/>
    <w:rsid w:val="77621542"/>
    <w:rsid w:val="7774A997"/>
    <w:rsid w:val="778E6454"/>
    <w:rsid w:val="77B89921"/>
    <w:rsid w:val="77E87709"/>
    <w:rsid w:val="780F98C7"/>
    <w:rsid w:val="7815A733"/>
    <w:rsid w:val="78194CAD"/>
    <w:rsid w:val="78249244"/>
    <w:rsid w:val="78295485"/>
    <w:rsid w:val="7831E6DF"/>
    <w:rsid w:val="7889EAF3"/>
    <w:rsid w:val="789A17EE"/>
    <w:rsid w:val="789C78E7"/>
    <w:rsid w:val="78C2DC39"/>
    <w:rsid w:val="7915575F"/>
    <w:rsid w:val="792B921B"/>
    <w:rsid w:val="79623711"/>
    <w:rsid w:val="79BF8B4B"/>
    <w:rsid w:val="79C86043"/>
    <w:rsid w:val="7A1F8A2A"/>
    <w:rsid w:val="7A28F3CD"/>
    <w:rsid w:val="7A2A5FEB"/>
    <w:rsid w:val="7A45A4F6"/>
    <w:rsid w:val="7A68168A"/>
    <w:rsid w:val="7A756569"/>
    <w:rsid w:val="7A7BC433"/>
    <w:rsid w:val="7AA41E21"/>
    <w:rsid w:val="7AA5C500"/>
    <w:rsid w:val="7AB709D8"/>
    <w:rsid w:val="7ABA2FCD"/>
    <w:rsid w:val="7AE84F0C"/>
    <w:rsid w:val="7AF16689"/>
    <w:rsid w:val="7AF973FD"/>
    <w:rsid w:val="7B05FA0A"/>
    <w:rsid w:val="7B307C88"/>
    <w:rsid w:val="7B429BBA"/>
    <w:rsid w:val="7B43A4A9"/>
    <w:rsid w:val="7B562E50"/>
    <w:rsid w:val="7B999498"/>
    <w:rsid w:val="7BAD570D"/>
    <w:rsid w:val="7BBC9407"/>
    <w:rsid w:val="7BDC428E"/>
    <w:rsid w:val="7BDF01C4"/>
    <w:rsid w:val="7C04AEEA"/>
    <w:rsid w:val="7C177E53"/>
    <w:rsid w:val="7C23416E"/>
    <w:rsid w:val="7C555856"/>
    <w:rsid w:val="7C568CDC"/>
    <w:rsid w:val="7C662761"/>
    <w:rsid w:val="7C66B5D6"/>
    <w:rsid w:val="7C7F6569"/>
    <w:rsid w:val="7C8908D8"/>
    <w:rsid w:val="7C995587"/>
    <w:rsid w:val="7CD46F6C"/>
    <w:rsid w:val="7CDEA02E"/>
    <w:rsid w:val="7CE19BE9"/>
    <w:rsid w:val="7CEC83FE"/>
    <w:rsid w:val="7CF1F762"/>
    <w:rsid w:val="7D922077"/>
    <w:rsid w:val="7DBE085E"/>
    <w:rsid w:val="7DCAF5DC"/>
    <w:rsid w:val="7DD5C52B"/>
    <w:rsid w:val="7DD64DBC"/>
    <w:rsid w:val="7DD72A0E"/>
    <w:rsid w:val="7DDE4472"/>
    <w:rsid w:val="7DF9ECC4"/>
    <w:rsid w:val="7E0F218C"/>
    <w:rsid w:val="7E1047E4"/>
    <w:rsid w:val="7E147EAC"/>
    <w:rsid w:val="7E5B34FF"/>
    <w:rsid w:val="7E681D4A"/>
    <w:rsid w:val="7E6DA784"/>
    <w:rsid w:val="7E87654F"/>
    <w:rsid w:val="7EC6D138"/>
    <w:rsid w:val="7ED01BAD"/>
    <w:rsid w:val="7F391BE1"/>
    <w:rsid w:val="7F3F976B"/>
    <w:rsid w:val="7F434262"/>
    <w:rsid w:val="7F7B30D5"/>
    <w:rsid w:val="7F891652"/>
    <w:rsid w:val="7FA5D09A"/>
    <w:rsid w:val="7FB592CE"/>
    <w:rsid w:val="7FBF16D2"/>
    <w:rsid w:val="7FD1F79F"/>
    <w:rsid w:val="7FE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42C00"/>
  <w15:chartTrackingRefBased/>
  <w15:docId w15:val="{650C6D1C-487A-482D-A617-031E7013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C5B49"/>
    <w:pPr>
      <w:widowControl w:val="0"/>
      <w:spacing w:after="0" w:line="240" w:lineRule="auto"/>
    </w:pPr>
    <w:rPr>
      <w:rFonts w:ascii="Trebuchet MS" w:eastAsia="Trebuchet MS" w:hAnsi="Trebuchet MS" w:cs="Trebuchet MS"/>
    </w:rPr>
  </w:style>
  <w:style w:type="paragraph" w:styleId="Nagwek1">
    <w:name w:val="heading 1"/>
    <w:basedOn w:val="Normalny"/>
    <w:link w:val="Nagwek1Znak"/>
    <w:uiPriority w:val="1"/>
    <w:qFormat/>
    <w:rsid w:val="00EC5B49"/>
    <w:pPr>
      <w:spacing w:before="115"/>
      <w:ind w:left="2208" w:right="1813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239"/>
    <w:pPr>
      <w:keepNext/>
      <w:spacing w:after="750" w:line="250" w:lineRule="auto"/>
      <w:ind w:left="380" w:hanging="193"/>
      <w:jc w:val="center"/>
      <w:outlineLvl w:val="1"/>
    </w:pPr>
    <w:rPr>
      <w:rFonts w:ascii="Calibri" w:eastAsia="Calibri" w:hAnsi="Calibri" w:cs="Calibri"/>
      <w:sz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B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C5B49"/>
    <w:pPr>
      <w:ind w:hanging="36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5B49"/>
    <w:rPr>
      <w:rFonts w:ascii="Trebuchet MS" w:eastAsia="Trebuchet MS" w:hAnsi="Trebuchet MS" w:cs="Trebuchet MS"/>
      <w:sz w:val="20"/>
      <w:szCs w:val="20"/>
    </w:rPr>
  </w:style>
  <w:style w:type="paragraph" w:styleId="Akapitzlist">
    <w:name w:val="List Paragraph"/>
    <w:basedOn w:val="Normalny"/>
    <w:uiPriority w:val="1"/>
    <w:qFormat/>
    <w:rsid w:val="00EC5B49"/>
    <w:pPr>
      <w:ind w:left="461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C5B49"/>
  </w:style>
  <w:style w:type="character" w:styleId="Odwoaniedokomentarza">
    <w:name w:val="annotation reference"/>
    <w:basedOn w:val="Domylnaczcionkaakapitu"/>
    <w:unhideWhenUsed/>
    <w:rsid w:val="00EC5B4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C5B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5B49"/>
    <w:rPr>
      <w:rFonts w:ascii="Trebuchet MS" w:eastAsia="Trebuchet MS" w:hAnsi="Trebuchet MS"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B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B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B49"/>
    <w:rPr>
      <w:rFonts w:ascii="Segoe UI" w:eastAsia="Trebuchet MS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C5B49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EC5B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5B49"/>
    <w:rPr>
      <w:rFonts w:ascii="Trebuchet MS" w:eastAsia="Trebuchet MS" w:hAnsi="Trebuchet MS" w:cs="Trebuchet MS"/>
      <w:sz w:val="16"/>
      <w:szCs w:val="16"/>
    </w:rPr>
  </w:style>
  <w:style w:type="paragraph" w:styleId="Poprawka">
    <w:name w:val="Revision"/>
    <w:hidden/>
    <w:uiPriority w:val="99"/>
    <w:semiHidden/>
    <w:rsid w:val="00EC5B49"/>
    <w:pPr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B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B49"/>
    <w:rPr>
      <w:rFonts w:ascii="Trebuchet MS" w:eastAsia="Trebuchet MS" w:hAnsi="Trebuchet MS"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B49"/>
    <w:rPr>
      <w:vertAlign w:val="superscript"/>
    </w:rPr>
  </w:style>
  <w:style w:type="paragraph" w:styleId="Bezodstpw">
    <w:name w:val="No Spacing"/>
    <w:link w:val="BezodstpwZnak"/>
    <w:uiPriority w:val="1"/>
    <w:qFormat/>
    <w:rsid w:val="00EC5B4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5B49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B49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B49"/>
    <w:rPr>
      <w:rFonts w:ascii="Trebuchet MS" w:eastAsia="Trebuchet MS" w:hAnsi="Trebuchet MS" w:cs="Trebuchet MS"/>
    </w:rPr>
  </w:style>
  <w:style w:type="table" w:styleId="Tabela-Siatka">
    <w:name w:val="Table Grid"/>
    <w:basedOn w:val="Standardowy"/>
    <w:uiPriority w:val="39"/>
    <w:rsid w:val="00EC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EC5B49"/>
    <w:pPr>
      <w:widowControl/>
      <w:suppressAutoHyphens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C5B4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EC5B49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EC5B4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EC5B49"/>
    <w:rPr>
      <w:rFonts w:ascii="TrebuchetMS-Bold" w:hAnsi="TrebuchetMS-Bold" w:hint="default"/>
      <w:b/>
      <w:bCs/>
      <w:i w:val="0"/>
      <w:iCs w:val="0"/>
      <w:color w:val="000000"/>
      <w:sz w:val="20"/>
      <w:szCs w:val="20"/>
    </w:rPr>
  </w:style>
  <w:style w:type="table" w:customStyle="1" w:styleId="NormalTable0">
    <w:name w:val="Normal Table0"/>
    <w:uiPriority w:val="2"/>
    <w:semiHidden/>
    <w:unhideWhenUsed/>
    <w:qFormat/>
    <w:rsid w:val="00EC5B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FD7C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D7C55"/>
  </w:style>
  <w:style w:type="character" w:customStyle="1" w:styleId="eop">
    <w:name w:val="eop"/>
    <w:basedOn w:val="Domylnaczcionkaakapitu"/>
    <w:rsid w:val="00FD7C55"/>
  </w:style>
  <w:style w:type="character" w:customStyle="1" w:styleId="spellingerror">
    <w:name w:val="spellingerror"/>
    <w:basedOn w:val="Domylnaczcionkaakapitu"/>
    <w:rsid w:val="00FD7C55"/>
  </w:style>
  <w:style w:type="character" w:customStyle="1" w:styleId="Mention1">
    <w:name w:val="Mention1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rsid w:val="009A0239"/>
    <w:rPr>
      <w:rFonts w:ascii="Calibri" w:eastAsia="Calibri" w:hAnsi="Calibri" w:cs="Calibri"/>
      <w:sz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9D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30E6A"/>
    <w:rPr>
      <w:rFonts w:ascii="Segoe UI" w:hAnsi="Segoe UI" w:cs="Segoe UI" w:hint="default"/>
      <w:i/>
      <w:iCs/>
      <w:sz w:val="18"/>
      <w:szCs w:val="18"/>
    </w:rPr>
  </w:style>
  <w:style w:type="character" w:customStyle="1" w:styleId="markedcontent">
    <w:name w:val="markedcontent"/>
    <w:basedOn w:val="Domylnaczcionkaakapitu"/>
    <w:rsid w:val="00AA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unduszeeuropejskie.gov.pl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pl/cpp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E04D4C53-94B7-407F-819C-84E6AF550988}">
    <t:Anchor>
      <t:Comment id="711154318"/>
    </t:Anchor>
    <t:History>
      <t:Event id="{EC129271-6C32-4DC4-9151-5487AA11F6F6}" time="2022-11-04T07:28:06.655Z">
        <t:Attribution userId="S::wkorkus@cppc.gov.pl::4ab6edb1-e338-43ce-af92-e1051518e75a" userProvider="AD" userName="Wioletta Korkuś"/>
        <t:Anchor>
          <t:Comment id="1418200781"/>
        </t:Anchor>
        <t:Create/>
      </t:Event>
      <t:Event id="{3763717D-FA43-443D-953E-4D3BEEC54850}" time="2022-11-04T07:28:06.655Z">
        <t:Attribution userId="S::wkorkus@cppc.gov.pl::4ab6edb1-e338-43ce-af92-e1051518e75a" userProvider="AD" userName="Wioletta Korkuś"/>
        <t:Anchor>
          <t:Comment id="1418200781"/>
        </t:Anchor>
        <t:Assign userId="S::kbuczek@cppc.gov.pl::8a3133fa-c14b-4a92-9446-2546f41157bc" userProvider="AD" userName="Katarzyna Buczek-Pawłowska"/>
      </t:Event>
      <t:Event id="{25CFAD4C-53EA-424A-8E64-EF72C62EB0A8}" time="2022-11-04T07:28:06.655Z">
        <t:Attribution userId="S::wkorkus@cppc.gov.pl::4ab6edb1-e338-43ce-af92-e1051518e75a" userProvider="AD" userName="Wioletta Korkuś"/>
        <t:Anchor>
          <t:Comment id="1418200781"/>
        </t:Anchor>
        <t:SetTitle title="@Katarzyna Buczek-Pawłowska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9082573761D4895502488628017A9" ma:contentTypeVersion="" ma:contentTypeDescription="Utwórz nowy dokument." ma:contentTypeScope="" ma:versionID="685056285a172594aadc15231fe7f720">
  <xsd:schema xmlns:xsd="http://www.w3.org/2001/XMLSchema" xmlns:xs="http://www.w3.org/2001/XMLSchema" xmlns:p="http://schemas.microsoft.com/office/2006/metadata/properties" xmlns:ns2="e8b5fc0e-f05d-4f3e-a1be-272ebb1ccc4f" targetNamespace="http://schemas.microsoft.com/office/2006/metadata/properties" ma:root="true" ma:fieldsID="9d8be20b5920872e1f5fb921dbc9db1e" ns2:_="">
    <xsd:import namespace="e8b5fc0e-f05d-4f3e-a1be-272ebb1ccc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5fc0e-f05d-4f3e-a1be-272ebb1ccc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C168C-0E8B-40E5-83F5-2FB946D90106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e8b5fc0e-f05d-4f3e-a1be-272ebb1ccc4f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C7368C-0D86-48BD-B64D-478673209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5fc0e-f05d-4f3e-a1be-272ebb1cc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B26817-AC23-4CBC-9541-FC487548E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160358-F4AA-4B2C-96C6-85F00C34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4530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wyboru_2.1 FERC</vt:lpstr>
    </vt:vector>
  </TitlesOfParts>
  <Company>HP</Company>
  <LinksUpToDate>false</LinksUpToDate>
  <CharactersWithSpaces>31651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wyboru_2.1 FERC</dc:title>
  <dc:subject/>
  <dc:creator>Katarzyna Buczek-Pawłowska</dc:creator>
  <cp:keywords/>
  <dc:description/>
  <cp:lastModifiedBy>Małgorzata Gryniuk-Szumilak</cp:lastModifiedBy>
  <cp:revision>13</cp:revision>
  <cp:lastPrinted>2023-03-29T05:39:00Z</cp:lastPrinted>
  <dcterms:created xsi:type="dcterms:W3CDTF">2023-10-10T09:12:00Z</dcterms:created>
  <dcterms:modified xsi:type="dcterms:W3CDTF">2024-03-12T11:09:00Z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0x01010091C9082573761D4895502488628017A9</vt:lpwstr>
  </property>
</Properties>
</file>