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BAB" w14:textId="2A31E6CF" w:rsidR="00D02551" w:rsidRDefault="003A476F">
      <w:r>
        <w:t xml:space="preserve">Identyfikator postępowania     </w:t>
      </w:r>
      <w:r>
        <w:rPr>
          <w:rFonts w:ascii="Roboto" w:hAnsi="Roboto"/>
          <w:color w:val="111111"/>
          <w:shd w:val="clear" w:color="auto" w:fill="FFFFFF"/>
        </w:rPr>
        <w:t>691bf2d6-7f74-4105-b343-8d1a6fa3c521</w:t>
      </w:r>
    </w:p>
    <w:sectPr w:rsidR="00D02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6F"/>
    <w:rsid w:val="003A476F"/>
    <w:rsid w:val="00D0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898E"/>
  <w15:chartTrackingRefBased/>
  <w15:docId w15:val="{A920FBDF-9DA1-4877-8D50-1E84526B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2022-03-30T10:33:00Z</dcterms:created>
  <dcterms:modified xsi:type="dcterms:W3CDTF">2022-03-30T10:34:00Z</dcterms:modified>
</cp:coreProperties>
</file>