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1"/>
        <w:gridCol w:w="4339"/>
      </w:tblGrid>
      <w:tr w:rsidR="00A62814" w:rsidRPr="00A62814" w:rsidTr="00E56E86">
        <w:trPr>
          <w:trHeight w:val="180"/>
        </w:trPr>
        <w:tc>
          <w:tcPr>
            <w:tcW w:w="4881" w:type="dxa"/>
            <w:tcBorders>
              <w:top w:val="nil"/>
              <w:left w:val="nil"/>
              <w:bottom w:val="nil"/>
              <w:right w:val="nil"/>
            </w:tcBorders>
          </w:tcPr>
          <w:p w:rsidR="00E56E86" w:rsidRDefault="00E56E86">
            <w:pPr>
              <w:spacing w:after="0" w:line="240" w:lineRule="auto"/>
              <w:ind w:left="-70"/>
              <w:jc w:val="center"/>
              <w:rPr>
                <w:rFonts w:ascii="Times New Roman" w:eastAsia="Times New Roman" w:hAnsi="Times New Roman" w:cs="Times New Roman"/>
                <w:sz w:val="24"/>
                <w:szCs w:val="24"/>
                <w:lang w:eastAsia="pl-PL"/>
              </w:rPr>
            </w:pPr>
            <w:bookmarkStart w:id="0" w:name="_GoBack"/>
            <w:bookmarkEnd w:id="0"/>
            <w:r>
              <w:rPr>
                <w:rFonts w:ascii="Times New Roman" w:eastAsia="Times New Roman" w:hAnsi="Times New Roman" w:cs="Times New Roman"/>
                <w:noProof/>
                <w:sz w:val="24"/>
                <w:szCs w:val="24"/>
                <w:lang w:eastAsia="pl-PL"/>
              </w:rPr>
              <w:drawing>
                <wp:inline distT="0" distB="0" distL="0" distR="0" wp14:anchorId="1399A4D0" wp14:editId="08547464">
                  <wp:extent cx="495300" cy="5810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581025"/>
                          </a:xfrm>
                          <a:prstGeom prst="rect">
                            <a:avLst/>
                          </a:prstGeom>
                          <a:noFill/>
                          <a:ln>
                            <a:noFill/>
                          </a:ln>
                        </pic:spPr>
                      </pic:pic>
                    </a:graphicData>
                  </a:graphic>
                </wp:inline>
              </w:drawing>
            </w:r>
          </w:p>
          <w:p w:rsidR="00E56E86" w:rsidRDefault="00E56E86">
            <w:pPr>
              <w:spacing w:after="0" w:line="240" w:lineRule="auto"/>
              <w:ind w:left="-70"/>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WOJEWODA PODKARPACKI</w:t>
            </w:r>
          </w:p>
          <w:p w:rsidR="0039092A" w:rsidRDefault="00E56E86" w:rsidP="0039092A">
            <w:pPr>
              <w:tabs>
                <w:tab w:val="left" w:pos="0"/>
              </w:tabs>
              <w:spacing w:after="0" w:line="240" w:lineRule="auto"/>
              <w:ind w:left="-70"/>
              <w:jc w:val="center"/>
              <w:rPr>
                <w:rFonts w:ascii="Times New Roman" w:eastAsia="Times New Roman" w:hAnsi="Times New Roman" w:cs="Times New Roman"/>
                <w:lang w:eastAsia="pl-PL"/>
              </w:rPr>
            </w:pPr>
            <w:r>
              <w:rPr>
                <w:rFonts w:ascii="Times New Roman" w:eastAsia="Times New Roman" w:hAnsi="Times New Roman" w:cs="Times New Roman"/>
                <w:lang w:eastAsia="pl-PL"/>
              </w:rPr>
              <w:t>ul. Grunwaldzka 15, 35-959 Rzeszów</w:t>
            </w:r>
          </w:p>
          <w:p w:rsidR="0039092A" w:rsidRDefault="0039092A" w:rsidP="0039092A">
            <w:pPr>
              <w:tabs>
                <w:tab w:val="left" w:pos="0"/>
              </w:tabs>
              <w:spacing w:after="0" w:line="240" w:lineRule="auto"/>
              <w:ind w:left="-70"/>
              <w:jc w:val="center"/>
              <w:rPr>
                <w:rFonts w:ascii="Times New Roman" w:eastAsia="Times New Roman" w:hAnsi="Times New Roman" w:cs="Times New Roman"/>
                <w:lang w:eastAsia="pl-PL"/>
              </w:rPr>
            </w:pPr>
          </w:p>
          <w:p w:rsidR="00AB25FA" w:rsidRPr="00AB25FA" w:rsidRDefault="00AB25FA" w:rsidP="00AB25FA">
            <w:pPr>
              <w:tabs>
                <w:tab w:val="left" w:pos="0"/>
              </w:tabs>
              <w:spacing w:after="0" w:line="240" w:lineRule="auto"/>
              <w:ind w:left="-70"/>
              <w:jc w:val="center"/>
              <w:rPr>
                <w:rFonts w:ascii="Times New Roman" w:eastAsia="Times New Roman" w:hAnsi="Times New Roman" w:cs="Times New Roman"/>
                <w:color w:val="0D0D0D" w:themeColor="text1" w:themeTint="F2"/>
                <w:sz w:val="24"/>
                <w:szCs w:val="24"/>
                <w:lang w:eastAsia="pl-PL"/>
              </w:rPr>
            </w:pPr>
            <w:r w:rsidRPr="00AB25FA">
              <w:rPr>
                <w:rFonts w:ascii="Times New Roman" w:eastAsia="Times New Roman" w:hAnsi="Times New Roman" w:cs="Times New Roman"/>
                <w:color w:val="0D0D0D" w:themeColor="text1" w:themeTint="F2"/>
                <w:sz w:val="24"/>
                <w:szCs w:val="24"/>
                <w:lang w:eastAsia="pl-PL"/>
              </w:rPr>
              <w:t>ZK-</w:t>
            </w:r>
            <w:r w:rsidR="008A07A1">
              <w:rPr>
                <w:rFonts w:ascii="Times New Roman" w:eastAsia="Times New Roman" w:hAnsi="Times New Roman" w:cs="Times New Roman"/>
                <w:color w:val="0D0D0D" w:themeColor="text1" w:themeTint="F2"/>
                <w:sz w:val="24"/>
                <w:szCs w:val="24"/>
                <w:lang w:eastAsia="pl-PL"/>
              </w:rPr>
              <w:t>V</w:t>
            </w:r>
            <w:r w:rsidR="006232A3">
              <w:rPr>
                <w:rFonts w:ascii="Times New Roman" w:eastAsia="Times New Roman" w:hAnsi="Times New Roman" w:cs="Times New Roman"/>
                <w:color w:val="0D0D0D" w:themeColor="text1" w:themeTint="F2"/>
                <w:sz w:val="24"/>
                <w:szCs w:val="24"/>
                <w:lang w:eastAsia="pl-PL"/>
              </w:rPr>
              <w:t>I.431.</w:t>
            </w:r>
            <w:r w:rsidRPr="00AB25FA">
              <w:rPr>
                <w:rFonts w:ascii="Times New Roman" w:eastAsia="Times New Roman" w:hAnsi="Times New Roman" w:cs="Times New Roman"/>
                <w:color w:val="0D0D0D" w:themeColor="text1" w:themeTint="F2"/>
                <w:sz w:val="24"/>
                <w:szCs w:val="24"/>
                <w:lang w:eastAsia="pl-PL"/>
              </w:rPr>
              <w:t>1.2024</w:t>
            </w:r>
          </w:p>
          <w:p w:rsidR="00E56E86" w:rsidRDefault="00E56E86">
            <w:pPr>
              <w:tabs>
                <w:tab w:val="left" w:pos="0"/>
              </w:tabs>
              <w:spacing w:after="0" w:line="240" w:lineRule="auto"/>
              <w:ind w:left="-70"/>
              <w:jc w:val="center"/>
              <w:rPr>
                <w:rFonts w:ascii="Times New Roman" w:eastAsia="Times New Roman" w:hAnsi="Times New Roman" w:cs="Times New Roman"/>
                <w:sz w:val="12"/>
                <w:szCs w:val="12"/>
                <w:lang w:eastAsia="pl-PL"/>
              </w:rPr>
            </w:pPr>
          </w:p>
        </w:tc>
        <w:tc>
          <w:tcPr>
            <w:tcW w:w="4339" w:type="dxa"/>
            <w:tcBorders>
              <w:top w:val="nil"/>
              <w:left w:val="nil"/>
              <w:bottom w:val="nil"/>
              <w:right w:val="nil"/>
            </w:tcBorders>
          </w:tcPr>
          <w:p w:rsidR="00E56E86" w:rsidRPr="00A62814" w:rsidRDefault="00E56E86">
            <w:pPr>
              <w:spacing w:after="0" w:line="240" w:lineRule="auto"/>
              <w:jc w:val="right"/>
              <w:rPr>
                <w:rFonts w:ascii="Times New Roman" w:eastAsia="Times New Roman" w:hAnsi="Times New Roman" w:cs="Times New Roman"/>
                <w:sz w:val="24"/>
                <w:szCs w:val="24"/>
                <w:lang w:eastAsia="pl-PL"/>
              </w:rPr>
            </w:pPr>
          </w:p>
          <w:p w:rsidR="00E56E86" w:rsidRPr="00A62814" w:rsidRDefault="00E56E86">
            <w:pPr>
              <w:spacing w:after="0" w:line="240" w:lineRule="auto"/>
              <w:jc w:val="right"/>
              <w:rPr>
                <w:rFonts w:ascii="Times New Roman" w:eastAsia="Times New Roman" w:hAnsi="Times New Roman" w:cs="Times New Roman"/>
                <w:sz w:val="24"/>
                <w:szCs w:val="24"/>
                <w:lang w:eastAsia="pl-PL"/>
              </w:rPr>
            </w:pPr>
          </w:p>
          <w:p w:rsidR="00E56E86" w:rsidRPr="00A62814" w:rsidRDefault="00E56E86">
            <w:pPr>
              <w:spacing w:after="0" w:line="360" w:lineRule="auto"/>
              <w:jc w:val="right"/>
              <w:rPr>
                <w:rFonts w:ascii="Times New Roman" w:eastAsia="Times New Roman" w:hAnsi="Times New Roman" w:cs="Times New Roman"/>
                <w:sz w:val="24"/>
                <w:szCs w:val="24"/>
                <w:lang w:eastAsia="pl-PL"/>
              </w:rPr>
            </w:pPr>
          </w:p>
          <w:p w:rsidR="00E56E86" w:rsidRPr="00A62814" w:rsidRDefault="00E56E86" w:rsidP="00B51FDD">
            <w:pPr>
              <w:spacing w:after="0" w:line="240" w:lineRule="auto"/>
              <w:jc w:val="right"/>
              <w:rPr>
                <w:rFonts w:ascii="Times New Roman" w:eastAsia="Times New Roman" w:hAnsi="Times New Roman" w:cs="Times New Roman"/>
                <w:sz w:val="24"/>
                <w:szCs w:val="24"/>
                <w:lang w:eastAsia="pl-PL"/>
              </w:rPr>
            </w:pPr>
            <w:r w:rsidRPr="00A62814">
              <w:rPr>
                <w:rFonts w:ascii="Times New Roman" w:eastAsia="Times New Roman" w:hAnsi="Times New Roman" w:cs="Times New Roman"/>
                <w:sz w:val="24"/>
                <w:szCs w:val="24"/>
                <w:lang w:eastAsia="pl-PL"/>
              </w:rPr>
              <w:t xml:space="preserve">Rzeszów, </w:t>
            </w:r>
            <w:r w:rsidR="00793368" w:rsidRPr="00A62814">
              <w:rPr>
                <w:rFonts w:ascii="Times New Roman" w:eastAsia="Times New Roman" w:hAnsi="Times New Roman" w:cs="Times New Roman"/>
                <w:sz w:val="24"/>
                <w:szCs w:val="24"/>
                <w:lang w:eastAsia="pl-PL"/>
              </w:rPr>
              <w:t>202</w:t>
            </w:r>
            <w:r w:rsidR="00AB25FA">
              <w:rPr>
                <w:rFonts w:ascii="Times New Roman" w:eastAsia="Times New Roman" w:hAnsi="Times New Roman" w:cs="Times New Roman"/>
                <w:sz w:val="24"/>
                <w:szCs w:val="24"/>
                <w:lang w:eastAsia="pl-PL"/>
              </w:rPr>
              <w:t>4</w:t>
            </w:r>
            <w:r w:rsidR="00793368" w:rsidRPr="00A62814">
              <w:rPr>
                <w:rFonts w:ascii="Times New Roman" w:eastAsia="Times New Roman" w:hAnsi="Times New Roman" w:cs="Times New Roman"/>
                <w:sz w:val="24"/>
                <w:szCs w:val="24"/>
                <w:lang w:eastAsia="pl-PL"/>
              </w:rPr>
              <w:t>-</w:t>
            </w:r>
            <w:r w:rsidR="008A07A1">
              <w:rPr>
                <w:rFonts w:ascii="Times New Roman" w:eastAsia="Times New Roman" w:hAnsi="Times New Roman" w:cs="Times New Roman"/>
                <w:sz w:val="24"/>
                <w:szCs w:val="24"/>
                <w:lang w:eastAsia="pl-PL"/>
              </w:rPr>
              <w:t>12-</w:t>
            </w:r>
            <w:r w:rsidR="00B51FDD">
              <w:rPr>
                <w:rFonts w:ascii="Times New Roman" w:eastAsia="Times New Roman" w:hAnsi="Times New Roman" w:cs="Times New Roman"/>
                <w:sz w:val="24"/>
                <w:szCs w:val="24"/>
                <w:lang w:eastAsia="pl-PL"/>
              </w:rPr>
              <w:t>20</w:t>
            </w:r>
          </w:p>
        </w:tc>
      </w:tr>
    </w:tbl>
    <w:p w:rsidR="0039092A" w:rsidRDefault="0039092A" w:rsidP="007044F4">
      <w:pPr>
        <w:spacing w:after="0" w:line="336" w:lineRule="auto"/>
        <w:ind w:left="5103"/>
        <w:jc w:val="both"/>
        <w:rPr>
          <w:rFonts w:ascii="Times New Roman" w:eastAsia="Times New Roman" w:hAnsi="Times New Roman" w:cs="Times New Roman"/>
          <w:b/>
          <w:sz w:val="24"/>
          <w:szCs w:val="24"/>
          <w:lang w:eastAsia="pl-PL"/>
        </w:rPr>
      </w:pPr>
    </w:p>
    <w:p w:rsidR="00AB25FA" w:rsidRPr="00AB25FA" w:rsidRDefault="00AB25FA" w:rsidP="007044F4">
      <w:pPr>
        <w:spacing w:after="0" w:line="336" w:lineRule="auto"/>
        <w:ind w:left="5103"/>
        <w:contextualSpacing/>
        <w:jc w:val="both"/>
        <w:rPr>
          <w:rFonts w:ascii="Times New Roman" w:eastAsia="Times New Roman" w:hAnsi="Times New Roman" w:cs="Times New Roman"/>
          <w:b/>
          <w:sz w:val="24"/>
          <w:szCs w:val="20"/>
          <w:lang w:eastAsia="pl-PL"/>
        </w:rPr>
      </w:pPr>
      <w:r w:rsidRPr="00AB25FA">
        <w:rPr>
          <w:rFonts w:ascii="Times New Roman" w:eastAsia="Times New Roman" w:hAnsi="Times New Roman" w:cs="Times New Roman"/>
          <w:b/>
          <w:sz w:val="24"/>
          <w:szCs w:val="20"/>
          <w:lang w:eastAsia="pl-PL"/>
        </w:rPr>
        <w:t>Pan</w:t>
      </w:r>
    </w:p>
    <w:p w:rsidR="00AB25FA" w:rsidRPr="00AB25FA" w:rsidRDefault="006232A3" w:rsidP="007044F4">
      <w:pPr>
        <w:spacing w:after="0" w:line="336" w:lineRule="auto"/>
        <w:ind w:left="5103"/>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Wojciech Bakun</w:t>
      </w:r>
    </w:p>
    <w:p w:rsidR="00AB25FA" w:rsidRPr="00AB25FA" w:rsidRDefault="006232A3" w:rsidP="007044F4">
      <w:pPr>
        <w:spacing w:after="0" w:line="336" w:lineRule="auto"/>
        <w:ind w:left="5103"/>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0"/>
          <w:lang w:eastAsia="pl-PL"/>
        </w:rPr>
        <w:t>Prezydent Miasta Przemyśla</w:t>
      </w:r>
    </w:p>
    <w:p w:rsidR="00AB25FA" w:rsidRDefault="00AB25FA" w:rsidP="007044F4">
      <w:pPr>
        <w:spacing w:after="0" w:line="336" w:lineRule="auto"/>
        <w:jc w:val="both"/>
        <w:rPr>
          <w:rFonts w:ascii="Times New Roman" w:eastAsia="Times New Roman" w:hAnsi="Times New Roman" w:cs="Times New Roman"/>
          <w:b/>
          <w:sz w:val="24"/>
          <w:szCs w:val="24"/>
          <w:lang w:eastAsia="pl-PL"/>
        </w:rPr>
      </w:pPr>
    </w:p>
    <w:p w:rsidR="007A4DA3" w:rsidRDefault="007A4DA3" w:rsidP="007044F4">
      <w:pPr>
        <w:spacing w:after="0" w:line="336" w:lineRule="auto"/>
        <w:jc w:val="both"/>
        <w:rPr>
          <w:rFonts w:ascii="Times New Roman" w:eastAsia="Times New Roman" w:hAnsi="Times New Roman" w:cs="Times New Roman"/>
          <w:b/>
          <w:sz w:val="24"/>
          <w:szCs w:val="24"/>
          <w:lang w:eastAsia="pl-PL"/>
        </w:rPr>
      </w:pPr>
    </w:p>
    <w:p w:rsidR="00AB25FA" w:rsidRDefault="00AB25FA" w:rsidP="007044F4">
      <w:pPr>
        <w:spacing w:after="0" w:line="33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WYSTĄPIENIE POKONTROLNE</w:t>
      </w:r>
    </w:p>
    <w:p w:rsidR="00AB25FA" w:rsidRPr="00825F98" w:rsidRDefault="00E56E86" w:rsidP="00D435EF">
      <w:pPr>
        <w:spacing w:after="0" w:line="360" w:lineRule="auto"/>
        <w:jc w:val="both"/>
        <w:rPr>
          <w:rFonts w:ascii="Times New Roman" w:eastAsia="Times New Roman" w:hAnsi="Times New Roman" w:cs="Times New Roman"/>
          <w:sz w:val="24"/>
          <w:szCs w:val="24"/>
          <w:lang w:eastAsia="pl-PL"/>
        </w:rPr>
      </w:pPr>
      <w:r w:rsidRPr="00825F98">
        <w:rPr>
          <w:rFonts w:ascii="Times New Roman" w:eastAsia="Times New Roman" w:hAnsi="Times New Roman" w:cs="Times New Roman"/>
          <w:sz w:val="24"/>
          <w:szCs w:val="24"/>
          <w:lang w:eastAsia="pl-PL"/>
        </w:rPr>
        <w:t xml:space="preserve">Na podstawie art. 47 ustawy z dnia 15 lipca 2011 r. </w:t>
      </w:r>
      <w:r w:rsidRPr="00825F98">
        <w:rPr>
          <w:rFonts w:ascii="Times New Roman" w:eastAsia="Times New Roman" w:hAnsi="Times New Roman" w:cs="Times New Roman"/>
          <w:i/>
          <w:sz w:val="24"/>
          <w:szCs w:val="24"/>
          <w:lang w:eastAsia="pl-PL"/>
        </w:rPr>
        <w:t>o kontroli w administracji rządowej</w:t>
      </w:r>
      <w:r w:rsidRPr="00825F98">
        <w:rPr>
          <w:rFonts w:ascii="Times New Roman" w:eastAsia="Times New Roman" w:hAnsi="Times New Roman" w:cs="Times New Roman"/>
          <w:sz w:val="24"/>
          <w:szCs w:val="24"/>
          <w:lang w:eastAsia="pl-PL"/>
        </w:rPr>
        <w:t xml:space="preserve"> </w:t>
      </w:r>
      <w:r w:rsidR="006232A3" w:rsidRPr="00825F98">
        <w:rPr>
          <w:rFonts w:ascii="Times New Roman" w:eastAsia="Times New Roman" w:hAnsi="Times New Roman" w:cs="Times New Roman"/>
          <w:sz w:val="24"/>
          <w:szCs w:val="24"/>
          <w:lang w:eastAsia="pl-PL"/>
        </w:rPr>
        <w:br/>
      </w:r>
      <w:r w:rsidRPr="00825F98">
        <w:rPr>
          <w:rFonts w:ascii="Times New Roman" w:eastAsia="Times New Roman" w:hAnsi="Times New Roman" w:cs="Times New Roman"/>
          <w:sz w:val="24"/>
          <w:szCs w:val="24"/>
          <w:lang w:eastAsia="pl-PL"/>
        </w:rPr>
        <w:t>(t.j</w:t>
      </w:r>
      <w:r w:rsidR="00AB25FA" w:rsidRPr="00825F98">
        <w:rPr>
          <w:rFonts w:ascii="Times New Roman" w:eastAsia="Times New Roman" w:hAnsi="Times New Roman" w:cs="Times New Roman"/>
          <w:sz w:val="24"/>
          <w:szCs w:val="24"/>
          <w:lang w:eastAsia="pl-PL"/>
        </w:rPr>
        <w:t>. Dz. U. z 2020 r. poz. 224)</w:t>
      </w:r>
      <w:r w:rsidRPr="00825F98">
        <w:rPr>
          <w:rFonts w:ascii="Times New Roman" w:eastAsia="Times New Roman" w:hAnsi="Times New Roman" w:cs="Times New Roman"/>
          <w:sz w:val="24"/>
          <w:szCs w:val="24"/>
          <w:lang w:eastAsia="pl-PL"/>
        </w:rPr>
        <w:t xml:space="preserve"> przekazuję wystąpienie pokontrolne </w:t>
      </w:r>
      <w:r w:rsidR="00C80532" w:rsidRPr="00825F98">
        <w:rPr>
          <w:rFonts w:ascii="Times New Roman" w:eastAsia="Times New Roman" w:hAnsi="Times New Roman" w:cs="Times New Roman"/>
          <w:sz w:val="24"/>
          <w:szCs w:val="24"/>
          <w:lang w:eastAsia="pl-PL"/>
        </w:rPr>
        <w:t xml:space="preserve">po kontroli </w:t>
      </w:r>
      <w:r w:rsidR="006232A3" w:rsidRPr="00825F98">
        <w:rPr>
          <w:rFonts w:ascii="Times New Roman" w:eastAsia="Times New Roman" w:hAnsi="Times New Roman" w:cs="Times New Roman"/>
          <w:sz w:val="24"/>
          <w:szCs w:val="24"/>
          <w:lang w:eastAsia="pl-PL"/>
        </w:rPr>
        <w:t>sprawdzającej</w:t>
      </w:r>
      <w:r w:rsidR="00C80532" w:rsidRPr="00825F98">
        <w:rPr>
          <w:rFonts w:ascii="Times New Roman" w:eastAsia="Times New Roman" w:hAnsi="Times New Roman" w:cs="Times New Roman"/>
          <w:sz w:val="24"/>
          <w:szCs w:val="24"/>
          <w:lang w:eastAsia="pl-PL"/>
        </w:rPr>
        <w:t xml:space="preserve"> przeprowadzonej w dniu </w:t>
      </w:r>
      <w:r w:rsidR="00AB25FA" w:rsidRPr="00825F98">
        <w:rPr>
          <w:rFonts w:ascii="Times New Roman" w:eastAsia="Times New Roman" w:hAnsi="Times New Roman" w:cs="Times New Roman"/>
          <w:sz w:val="24"/>
          <w:szCs w:val="24"/>
          <w:lang w:eastAsia="pl-PL"/>
        </w:rPr>
        <w:t xml:space="preserve">w </w:t>
      </w:r>
      <w:r w:rsidR="006232A3" w:rsidRPr="00825F98">
        <w:rPr>
          <w:rFonts w:ascii="Times New Roman" w:eastAsia="Times New Roman" w:hAnsi="Times New Roman" w:cs="Times New Roman"/>
          <w:sz w:val="24"/>
          <w:szCs w:val="24"/>
          <w:lang w:eastAsia="pl-PL"/>
        </w:rPr>
        <w:t>dniach od 4 listopada do 8 listopada 2024 r.</w:t>
      </w:r>
      <w:r w:rsidR="00AB25FA" w:rsidRPr="00825F98">
        <w:rPr>
          <w:rFonts w:ascii="Times New Roman" w:eastAsia="Times New Roman" w:hAnsi="Times New Roman" w:cs="Times New Roman"/>
          <w:sz w:val="24"/>
          <w:szCs w:val="24"/>
          <w:lang w:eastAsia="pl-PL"/>
        </w:rPr>
        <w:t xml:space="preserve"> r. w </w:t>
      </w:r>
      <w:r w:rsidR="006232A3" w:rsidRPr="00825F98">
        <w:rPr>
          <w:rFonts w:ascii="Times New Roman" w:eastAsia="Times New Roman" w:hAnsi="Times New Roman" w:cs="Times New Roman"/>
          <w:sz w:val="24"/>
          <w:szCs w:val="24"/>
          <w:lang w:eastAsia="pl-PL"/>
        </w:rPr>
        <w:t>Urzędzie Miasta Przemyśla, ul. Rynek 1, 37-700 Przemyśl.</w:t>
      </w:r>
    </w:p>
    <w:p w:rsidR="00D435EF" w:rsidRPr="00D435EF" w:rsidRDefault="00D435EF" w:rsidP="00D435EF">
      <w:pPr>
        <w:spacing w:after="0" w:line="360" w:lineRule="auto"/>
        <w:jc w:val="both"/>
        <w:rPr>
          <w:rFonts w:ascii="Times New Roman" w:eastAsia="Times New Roman" w:hAnsi="Times New Roman" w:cs="Times New Roman"/>
          <w:color w:val="FF0000"/>
          <w:sz w:val="24"/>
          <w:szCs w:val="24"/>
          <w:lang w:eastAsia="pl-PL"/>
        </w:rPr>
      </w:pPr>
    </w:p>
    <w:p w:rsidR="00D435EF" w:rsidRPr="00D435EF" w:rsidRDefault="00D435EF" w:rsidP="00D435EF">
      <w:pPr>
        <w:pStyle w:val="Tekstpodstawowywcity"/>
        <w:ind w:left="0"/>
        <w:jc w:val="both"/>
      </w:pPr>
      <w:r w:rsidRPr="00D435EF">
        <w:t>Kontrolę przeprowadzili pracownicy Wydziału Bezpieczeństwa i Zarządzania Kryzysowego oraz Wydziału Finansów i Budżetu Podkarpackiego Urzędu Wojewódzkiego w Rzeszowie (dalej PUW) na podstawie imiennych upoważnień do kontroli udzielanych przez Wojewodę Podkarpackiego znak: ZK-VI.431.1.2024  z dnia 29 października 2024 r.</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 xml:space="preserve">- Pani Marzena Naja - inspektor wojewódzki w wieloosobowym stanowisku </w:t>
      </w:r>
      <w:r w:rsidRPr="00D435EF">
        <w:rPr>
          <w:rFonts w:ascii="Times New Roman" w:hAnsi="Times New Roman" w:cs="Times New Roman"/>
          <w:sz w:val="24"/>
          <w:szCs w:val="24"/>
        </w:rPr>
        <w:br/>
        <w:t xml:space="preserve">pracy do spraw organizacyjno-finansowych w Wydziale Bezpieczeństwa </w:t>
      </w:r>
      <w:r w:rsidRPr="00D435EF">
        <w:rPr>
          <w:rFonts w:ascii="Times New Roman" w:hAnsi="Times New Roman" w:cs="Times New Roman"/>
          <w:sz w:val="24"/>
          <w:szCs w:val="24"/>
        </w:rPr>
        <w:br/>
        <w:t>i Zarządzania Kryzysowego, działając z upoważnienia Wojewody Podkarpackiego – koordynator zespołu kontr</w:t>
      </w:r>
      <w:r w:rsidR="00853147">
        <w:rPr>
          <w:rFonts w:ascii="Times New Roman" w:hAnsi="Times New Roman" w:cs="Times New Roman"/>
          <w:sz w:val="24"/>
          <w:szCs w:val="24"/>
        </w:rPr>
        <w:t>olnego (upoważnienie nr 1/2024) – przewodnicząca zespołu kontrolnego.</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 xml:space="preserve">- Pani Magdalena Pękala – starszy specjalista w wieloosobowym stanowisku </w:t>
      </w:r>
      <w:r w:rsidRPr="00D435EF">
        <w:rPr>
          <w:rFonts w:ascii="Times New Roman" w:hAnsi="Times New Roman" w:cs="Times New Roman"/>
          <w:sz w:val="24"/>
          <w:szCs w:val="24"/>
        </w:rPr>
        <w:br/>
        <w:t>pracy do spraw organizacyjno-finansowych w Wydziale Bezpieczeństwa i Zarządzania Kryzysowego działając z upoważnienia Wojewody Podkarpackiego (upoważnienie nr 2/2024),</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 Pani Bożena Barnuś starszy inspektor wojewódzki w Oddziale Kontroli Gospodarki Finansowej Wydziału Finansów i Budżetu działając z upoważnienia Wojewody Podkarpackiego (upoważnienie nr 3/2024).</w:t>
      </w:r>
    </w:p>
    <w:p w:rsidR="00D435EF" w:rsidRPr="00D435EF" w:rsidRDefault="00D435EF" w:rsidP="00D435EF">
      <w:pPr>
        <w:spacing w:line="360" w:lineRule="auto"/>
        <w:jc w:val="both"/>
        <w:rPr>
          <w:rFonts w:ascii="Times New Roman" w:hAnsi="Times New Roman" w:cs="Times New Roman"/>
          <w:sz w:val="24"/>
          <w:szCs w:val="24"/>
        </w:rPr>
      </w:pPr>
    </w:p>
    <w:p w:rsidR="00825F98"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 xml:space="preserve">Kontrolą objęto: wykonanie zaleceń wynikających z kontroli problemowej przeprowadzonej </w:t>
      </w:r>
      <w:r w:rsidRPr="00D435EF">
        <w:rPr>
          <w:rFonts w:ascii="Times New Roman" w:hAnsi="Times New Roman" w:cs="Times New Roman"/>
          <w:sz w:val="24"/>
          <w:szCs w:val="24"/>
        </w:rPr>
        <w:br/>
        <w:t xml:space="preserve">w 2023 roku w Urzędzie Miejskim w Przemyślu,  oraz na Dworcu PKP w Przemyślu, ul. Plac Legionów 1, 37-700 Przemyśl. </w:t>
      </w:r>
      <w:r w:rsidRPr="00D435EF">
        <w:rPr>
          <w:rFonts w:ascii="Times New Roman" w:hAnsi="Times New Roman" w:cs="Times New Roman"/>
          <w:sz w:val="24"/>
          <w:szCs w:val="24"/>
        </w:rPr>
        <w:tab/>
      </w:r>
      <w:r w:rsidRPr="00D435EF">
        <w:rPr>
          <w:rFonts w:ascii="Times New Roman" w:hAnsi="Times New Roman" w:cs="Times New Roman"/>
          <w:sz w:val="24"/>
          <w:szCs w:val="24"/>
        </w:rPr>
        <w:tab/>
      </w:r>
      <w:r w:rsidRPr="00D435EF">
        <w:rPr>
          <w:rFonts w:ascii="Times New Roman" w:hAnsi="Times New Roman" w:cs="Times New Roman"/>
          <w:sz w:val="24"/>
          <w:szCs w:val="24"/>
        </w:rPr>
        <w:tab/>
      </w:r>
      <w:r w:rsidRPr="00D435EF">
        <w:rPr>
          <w:rFonts w:ascii="Times New Roman" w:hAnsi="Times New Roman" w:cs="Times New Roman"/>
          <w:sz w:val="24"/>
          <w:szCs w:val="24"/>
        </w:rPr>
        <w:tab/>
      </w:r>
      <w:r w:rsidRPr="00D435EF">
        <w:rPr>
          <w:rFonts w:ascii="Times New Roman" w:hAnsi="Times New Roman" w:cs="Times New Roman"/>
          <w:sz w:val="24"/>
          <w:szCs w:val="24"/>
        </w:rPr>
        <w:tab/>
      </w:r>
      <w:r w:rsidRPr="00D435EF">
        <w:rPr>
          <w:rFonts w:ascii="Times New Roman" w:hAnsi="Times New Roman" w:cs="Times New Roman"/>
          <w:sz w:val="24"/>
          <w:szCs w:val="24"/>
        </w:rPr>
        <w:tab/>
      </w:r>
      <w:r w:rsidRPr="00D435EF">
        <w:rPr>
          <w:rFonts w:ascii="Times New Roman" w:hAnsi="Times New Roman" w:cs="Times New Roman"/>
          <w:sz w:val="24"/>
          <w:szCs w:val="24"/>
        </w:rPr>
        <w:br/>
        <w:t>Wyboru kontrolowanych dokumentów księgowych dokonano zgodnie z metodą reprezentatywną, w której wybór próby nastąpił w sposób losowy. W związku z tym szczegółowej analizie w kontrolowanym okresie tj. od 01.01.2024 r. do 31.08.2024 r. poddane zostały miesiące marzec i lipiec.</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ab/>
      </w:r>
      <w:r w:rsidRPr="00D435EF">
        <w:rPr>
          <w:rFonts w:ascii="Times New Roman" w:hAnsi="Times New Roman" w:cs="Times New Roman"/>
          <w:sz w:val="24"/>
          <w:szCs w:val="24"/>
        </w:rPr>
        <w:br/>
        <w:t>Zalecenia pokontrolne wskazane w wystąpieniu pokontrolnym z dnia 31.10.2023 r. tj.:</w:t>
      </w:r>
    </w:p>
    <w:p w:rsidR="00D435EF" w:rsidRPr="00D435EF" w:rsidRDefault="00D435EF" w:rsidP="00D435EF">
      <w:pPr>
        <w:numPr>
          <w:ilvl w:val="0"/>
          <w:numId w:val="14"/>
        </w:numPr>
        <w:spacing w:after="0" w:line="360" w:lineRule="auto"/>
        <w:jc w:val="both"/>
        <w:rPr>
          <w:rFonts w:ascii="Times New Roman" w:hAnsi="Times New Roman" w:cs="Times New Roman"/>
          <w:sz w:val="24"/>
          <w:szCs w:val="24"/>
        </w:rPr>
      </w:pPr>
      <w:r w:rsidRPr="00D435EF">
        <w:rPr>
          <w:rFonts w:ascii="Times New Roman" w:hAnsi="Times New Roman" w:cs="Times New Roman"/>
          <w:sz w:val="24"/>
          <w:szCs w:val="24"/>
        </w:rPr>
        <w:t xml:space="preserve">Opisy dowodów księgowych źródłowych prowadzić rzetelnie tj. zgodnie </w:t>
      </w:r>
      <w:r w:rsidRPr="00D435EF">
        <w:rPr>
          <w:rFonts w:ascii="Times New Roman" w:hAnsi="Times New Roman" w:cs="Times New Roman"/>
          <w:sz w:val="24"/>
          <w:szCs w:val="24"/>
        </w:rPr>
        <w:br/>
        <w:t>z obowiązującymi przepisami prawa z zakresu klasyfikacji budżetowej dochodów, wydatków, przychodów i rozchodów oraz środków pochodzących ze źródeł zagranicznych.</w:t>
      </w:r>
    </w:p>
    <w:p w:rsidR="00D435EF" w:rsidRPr="00D435EF" w:rsidRDefault="00D435EF" w:rsidP="00D435EF">
      <w:pPr>
        <w:numPr>
          <w:ilvl w:val="0"/>
          <w:numId w:val="14"/>
        </w:numPr>
        <w:spacing w:after="0" w:line="360" w:lineRule="auto"/>
        <w:jc w:val="both"/>
        <w:rPr>
          <w:rFonts w:ascii="Times New Roman" w:hAnsi="Times New Roman" w:cs="Times New Roman"/>
          <w:i/>
          <w:sz w:val="24"/>
          <w:szCs w:val="24"/>
        </w:rPr>
      </w:pPr>
      <w:r w:rsidRPr="00D435EF">
        <w:rPr>
          <w:rFonts w:ascii="Times New Roman" w:hAnsi="Times New Roman" w:cs="Times New Roman"/>
          <w:sz w:val="24"/>
          <w:szCs w:val="24"/>
        </w:rPr>
        <w:t xml:space="preserve">Na dowodach finansowo – księgowych stanowiących dowody wewnętrzne urzędu umieszczać datę wpływu do jednostki organizacyjnej (Wydziału/biura) zgodnie </w:t>
      </w:r>
      <w:r w:rsidRPr="00D435EF">
        <w:rPr>
          <w:rFonts w:ascii="Times New Roman" w:hAnsi="Times New Roman" w:cs="Times New Roman"/>
          <w:sz w:val="24"/>
          <w:szCs w:val="24"/>
        </w:rPr>
        <w:br/>
        <w:t xml:space="preserve">z zasadami wynikającymi z uregulowań wewnętrznych, tj. </w:t>
      </w:r>
      <w:r w:rsidRPr="00D435EF">
        <w:rPr>
          <w:rFonts w:ascii="Times New Roman" w:hAnsi="Times New Roman" w:cs="Times New Roman"/>
          <w:i/>
          <w:sz w:val="24"/>
          <w:szCs w:val="24"/>
        </w:rPr>
        <w:t>Instrukcji sporządzania obiegu i kontroli dokumentów finansowo – księgowych.</w:t>
      </w:r>
    </w:p>
    <w:p w:rsidR="00D435EF" w:rsidRPr="00D435EF" w:rsidRDefault="00D435EF" w:rsidP="00D435EF">
      <w:pPr>
        <w:numPr>
          <w:ilvl w:val="0"/>
          <w:numId w:val="14"/>
        </w:numPr>
        <w:spacing w:after="0" w:line="360" w:lineRule="auto"/>
        <w:jc w:val="both"/>
        <w:rPr>
          <w:rFonts w:ascii="Times New Roman" w:hAnsi="Times New Roman" w:cs="Times New Roman"/>
          <w:i/>
          <w:sz w:val="24"/>
          <w:szCs w:val="24"/>
        </w:rPr>
      </w:pPr>
      <w:r w:rsidRPr="00D435EF">
        <w:rPr>
          <w:rFonts w:ascii="Times New Roman" w:hAnsi="Times New Roman" w:cs="Times New Roman"/>
          <w:sz w:val="24"/>
          <w:szCs w:val="24"/>
        </w:rPr>
        <w:t>W zakresie części merytorycznej – należy dołożyć wszelkiej staranności w celu przygotowywania w sposób rzetelny i dokładny informacji przedkładanych Wojewodzie Podkarpackiemu, zawartych w załącznikach do rozliczeń.</w:t>
      </w:r>
    </w:p>
    <w:p w:rsidR="00D435EF" w:rsidRPr="00D435EF" w:rsidRDefault="00D435EF" w:rsidP="00D435EF">
      <w:pPr>
        <w:numPr>
          <w:ilvl w:val="0"/>
          <w:numId w:val="14"/>
        </w:numPr>
        <w:spacing w:after="0" w:line="360" w:lineRule="auto"/>
        <w:jc w:val="both"/>
        <w:rPr>
          <w:rFonts w:ascii="Times New Roman" w:hAnsi="Times New Roman" w:cs="Times New Roman"/>
          <w:i/>
          <w:sz w:val="24"/>
          <w:szCs w:val="24"/>
        </w:rPr>
      </w:pPr>
      <w:r w:rsidRPr="00D435EF">
        <w:rPr>
          <w:rFonts w:ascii="Times New Roman" w:hAnsi="Times New Roman" w:cs="Times New Roman"/>
          <w:sz w:val="24"/>
          <w:szCs w:val="24"/>
        </w:rPr>
        <w:t xml:space="preserve">W celu zatwierdzenia rozliczeń Gminy Miejskiej Przemyśl w zakresie zrealizowanych zadań należało ponownie przedłożyć poprawnie przygotowane załączniki za okres od 01.06.-31.12.2022 oraz za okresy od 01.01.-31.01.2023 r., 01.02-28.02.2023 r. oraz 01.01.-31.03.2023 r. – wszystkie powyższe rozliczenia zostały przesłane. </w:t>
      </w:r>
    </w:p>
    <w:p w:rsidR="00D435EF" w:rsidRDefault="00D435EF" w:rsidP="00D435EF">
      <w:pPr>
        <w:numPr>
          <w:ilvl w:val="0"/>
          <w:numId w:val="14"/>
        </w:numPr>
        <w:spacing w:after="0" w:line="360" w:lineRule="auto"/>
        <w:jc w:val="both"/>
        <w:rPr>
          <w:rFonts w:ascii="Times New Roman" w:hAnsi="Times New Roman" w:cs="Times New Roman"/>
          <w:i/>
          <w:sz w:val="24"/>
          <w:szCs w:val="24"/>
        </w:rPr>
      </w:pPr>
      <w:r w:rsidRPr="00D435EF">
        <w:rPr>
          <w:rFonts w:ascii="Times New Roman" w:hAnsi="Times New Roman" w:cs="Times New Roman"/>
          <w:sz w:val="24"/>
          <w:szCs w:val="24"/>
        </w:rPr>
        <w:t>Mając na uwadze celowy i oszczędny sposób wydatkowania środków publicznych</w:t>
      </w:r>
      <w:r w:rsidRPr="00D435EF">
        <w:rPr>
          <w:rFonts w:ascii="Times New Roman" w:hAnsi="Times New Roman" w:cs="Times New Roman"/>
          <w:sz w:val="24"/>
          <w:szCs w:val="24"/>
        </w:rPr>
        <w:br/>
        <w:t xml:space="preserve">z zachowaniem odpowiedniego wyboru metod i wysokości środków zaangażowanych w prawidłową realizację zleconego zadania, należy kompetentnie oceniać celowość </w:t>
      </w:r>
      <w:r w:rsidRPr="00D435EF">
        <w:rPr>
          <w:rFonts w:ascii="Times New Roman" w:hAnsi="Times New Roman" w:cs="Times New Roman"/>
          <w:sz w:val="24"/>
          <w:szCs w:val="24"/>
        </w:rPr>
        <w:br/>
        <w:t>i konieczność ponoszenia kosztów (szczególnie kosztów osobowych).</w:t>
      </w:r>
      <w:r w:rsidRPr="00D435EF">
        <w:rPr>
          <w:rFonts w:ascii="Times New Roman" w:hAnsi="Times New Roman" w:cs="Times New Roman"/>
          <w:sz w:val="24"/>
          <w:szCs w:val="24"/>
        </w:rPr>
        <w:tab/>
      </w:r>
    </w:p>
    <w:p w:rsidR="00D435EF" w:rsidRPr="00D435EF" w:rsidRDefault="00D435EF" w:rsidP="00D435EF">
      <w:pPr>
        <w:spacing w:after="0" w:line="360" w:lineRule="auto"/>
        <w:ind w:left="720"/>
        <w:jc w:val="both"/>
        <w:rPr>
          <w:rFonts w:ascii="Times New Roman" w:hAnsi="Times New Roman" w:cs="Times New Roman"/>
          <w:i/>
          <w:sz w:val="24"/>
          <w:szCs w:val="24"/>
        </w:rPr>
      </w:pP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 xml:space="preserve">Wykonywanie zadań w kontrolowanym zakresie oceniam </w:t>
      </w:r>
      <w:r w:rsidRPr="00D435EF">
        <w:rPr>
          <w:rFonts w:ascii="Times New Roman" w:hAnsi="Times New Roman" w:cs="Times New Roman"/>
          <w:b/>
          <w:sz w:val="24"/>
          <w:szCs w:val="24"/>
        </w:rPr>
        <w:t>pozytywnie</w:t>
      </w:r>
      <w:r w:rsidRPr="00D435EF">
        <w:rPr>
          <w:rFonts w:ascii="Times New Roman" w:hAnsi="Times New Roman" w:cs="Times New Roman"/>
          <w:sz w:val="24"/>
          <w:szCs w:val="24"/>
        </w:rPr>
        <w:t>.</w:t>
      </w:r>
    </w:p>
    <w:p w:rsidR="00D435EF" w:rsidRPr="00D435EF" w:rsidRDefault="00D435EF" w:rsidP="00D435EF">
      <w:pPr>
        <w:spacing w:line="360" w:lineRule="auto"/>
        <w:jc w:val="both"/>
        <w:rPr>
          <w:rFonts w:ascii="Times New Roman" w:hAnsi="Times New Roman" w:cs="Times New Roman"/>
          <w:b/>
          <w:sz w:val="24"/>
          <w:szCs w:val="24"/>
        </w:rPr>
      </w:pPr>
    </w:p>
    <w:p w:rsidR="00D435EF" w:rsidRPr="00D435EF" w:rsidRDefault="00D435EF" w:rsidP="00D435EF">
      <w:pPr>
        <w:spacing w:line="360" w:lineRule="auto"/>
        <w:jc w:val="both"/>
        <w:rPr>
          <w:rFonts w:ascii="Times New Roman" w:hAnsi="Times New Roman" w:cs="Times New Roman"/>
          <w:color w:val="000000"/>
          <w:sz w:val="24"/>
          <w:szCs w:val="24"/>
        </w:rPr>
      </w:pPr>
      <w:r w:rsidRPr="00D435EF">
        <w:rPr>
          <w:rFonts w:ascii="Times New Roman" w:hAnsi="Times New Roman" w:cs="Times New Roman"/>
          <w:color w:val="000000"/>
          <w:sz w:val="24"/>
          <w:szCs w:val="24"/>
        </w:rPr>
        <w:lastRenderedPageBreak/>
        <w:t xml:space="preserve">Prezydent Miasta Przemyśla został poinformowany o planowanej kontroli  pismem z dnia </w:t>
      </w:r>
      <w:r w:rsidRPr="00D435EF">
        <w:rPr>
          <w:rFonts w:ascii="Times New Roman" w:hAnsi="Times New Roman" w:cs="Times New Roman"/>
          <w:color w:val="000000"/>
          <w:sz w:val="24"/>
          <w:szCs w:val="24"/>
        </w:rPr>
        <w:br/>
        <w:t>28 października 2024 r., znak: ZK-VI.431.1.2024.</w:t>
      </w:r>
    </w:p>
    <w:p w:rsidR="00D435EF" w:rsidRPr="00D435EF" w:rsidRDefault="00D435EF" w:rsidP="00D435EF">
      <w:pPr>
        <w:spacing w:line="360" w:lineRule="auto"/>
        <w:jc w:val="both"/>
        <w:rPr>
          <w:rFonts w:ascii="Times New Roman" w:hAnsi="Times New Roman" w:cs="Times New Roman"/>
          <w:color w:val="000000"/>
          <w:sz w:val="24"/>
          <w:szCs w:val="24"/>
        </w:rPr>
      </w:pPr>
      <w:r w:rsidRPr="00D435EF">
        <w:rPr>
          <w:rFonts w:ascii="Times New Roman" w:hAnsi="Times New Roman" w:cs="Times New Roman"/>
          <w:color w:val="000000"/>
          <w:sz w:val="24"/>
          <w:szCs w:val="24"/>
        </w:rPr>
        <w:t>W dniu 4 listopada 2024 r. przed przystąpieniem do czynności kontrolnych, przewodnicząca zespołu kontrolnego poinformowała – Sekretarza kontrolowanej jednostki o przedmiocie, zakresie oraz sposobie przeprowadzonej kontroli, a także przedstawiła skład zespołu kontrolnego. W tym samym dniu przeprowadzono również</w:t>
      </w:r>
      <w:r w:rsidRPr="00D435EF">
        <w:rPr>
          <w:rFonts w:ascii="Times New Roman" w:hAnsi="Times New Roman" w:cs="Times New Roman"/>
          <w:sz w:val="24"/>
          <w:szCs w:val="24"/>
        </w:rPr>
        <w:t xml:space="preserve"> w obecności głównego specjalisty Urzędu Miasta Przemyśla (koordynatora punktu recepcyjnego) wizję lokalną prowadzonego punktu recepcyjnego na dworcu PKP w Przemyślu, ul. Legionów1, 37-700 Przemyśl, </w:t>
      </w:r>
      <w:r w:rsidRPr="00D435EF">
        <w:rPr>
          <w:rFonts w:ascii="Times New Roman" w:hAnsi="Times New Roman" w:cs="Times New Roman"/>
          <w:sz w:val="24"/>
          <w:szCs w:val="24"/>
        </w:rPr>
        <w:br/>
        <w:t xml:space="preserve">w którym zlokalizowane było wyposażenie zakupione w ramach środków z Funduszu Pomocy (tj. krzesło oraz telefon komórkowy). </w:t>
      </w:r>
      <w:r w:rsidRPr="00D435EF">
        <w:rPr>
          <w:rFonts w:ascii="Times New Roman" w:hAnsi="Times New Roman" w:cs="Times New Roman"/>
          <w:sz w:val="24"/>
          <w:szCs w:val="24"/>
        </w:rPr>
        <w:tab/>
      </w:r>
      <w:r w:rsidRPr="00D435EF">
        <w:rPr>
          <w:rFonts w:ascii="Times New Roman" w:hAnsi="Times New Roman" w:cs="Times New Roman"/>
          <w:sz w:val="24"/>
          <w:szCs w:val="24"/>
        </w:rPr>
        <w:tab/>
      </w:r>
      <w:r w:rsidRPr="00D435EF">
        <w:rPr>
          <w:rFonts w:ascii="Times New Roman" w:hAnsi="Times New Roman" w:cs="Times New Roman"/>
          <w:sz w:val="24"/>
          <w:szCs w:val="24"/>
        </w:rPr>
        <w:tab/>
      </w:r>
      <w:r w:rsidRPr="00D435EF">
        <w:rPr>
          <w:rFonts w:ascii="Times New Roman" w:hAnsi="Times New Roman" w:cs="Times New Roman"/>
          <w:sz w:val="24"/>
          <w:szCs w:val="24"/>
        </w:rPr>
        <w:tab/>
      </w:r>
      <w:r w:rsidRPr="00D435EF">
        <w:rPr>
          <w:rFonts w:ascii="Times New Roman" w:hAnsi="Times New Roman" w:cs="Times New Roman"/>
          <w:sz w:val="24"/>
          <w:szCs w:val="24"/>
        </w:rPr>
        <w:tab/>
      </w:r>
      <w:r w:rsidRPr="00D435EF">
        <w:rPr>
          <w:rFonts w:ascii="Times New Roman" w:hAnsi="Times New Roman" w:cs="Times New Roman"/>
          <w:sz w:val="24"/>
          <w:szCs w:val="24"/>
        </w:rPr>
        <w:tab/>
      </w:r>
      <w:r w:rsidRPr="00D435EF">
        <w:rPr>
          <w:rFonts w:ascii="Times New Roman" w:hAnsi="Times New Roman" w:cs="Times New Roman"/>
          <w:sz w:val="24"/>
          <w:szCs w:val="24"/>
        </w:rPr>
        <w:br/>
        <w:t>(akta kontroli str. 109-115)</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W pozostałych dniach zrealizowano przedmiotową kontrolę poprzez analizę przedłożonej przez jednostkę kontrolowaną dokumentacji.</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Kontrole odnotowano w książce kontroli.</w:t>
      </w:r>
    </w:p>
    <w:p w:rsidR="00D435EF" w:rsidRPr="00D435EF" w:rsidRDefault="00D435EF" w:rsidP="00D435EF">
      <w:pPr>
        <w:numPr>
          <w:ilvl w:val="0"/>
          <w:numId w:val="17"/>
        </w:numPr>
        <w:spacing w:after="0" w:line="360" w:lineRule="auto"/>
        <w:jc w:val="both"/>
        <w:rPr>
          <w:rFonts w:ascii="Times New Roman" w:hAnsi="Times New Roman" w:cs="Times New Roman"/>
          <w:b/>
          <w:sz w:val="24"/>
          <w:szCs w:val="24"/>
        </w:rPr>
      </w:pPr>
      <w:r w:rsidRPr="00D435EF">
        <w:rPr>
          <w:rFonts w:ascii="Times New Roman" w:hAnsi="Times New Roman" w:cs="Times New Roman"/>
          <w:b/>
          <w:sz w:val="24"/>
          <w:szCs w:val="24"/>
        </w:rPr>
        <w:t xml:space="preserve">Ustalenia kontroli: </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W wyniku przeprowadzonej kontroli ustalono, że zalecenia zawarte w punktach od 1 do 2 wystąpienia pokontrolnego z dnia 31 października 2023 r., znak: ZK-VI.431.1.2023 odnosiły się m. in. do niżej wymienionych wskazań:</w:t>
      </w:r>
    </w:p>
    <w:p w:rsidR="00D435EF" w:rsidRPr="00D435EF" w:rsidRDefault="00D435EF" w:rsidP="00D435EF">
      <w:pPr>
        <w:pStyle w:val="Akapitzlist"/>
        <w:numPr>
          <w:ilvl w:val="0"/>
          <w:numId w:val="16"/>
        </w:numPr>
        <w:spacing w:after="0" w:line="360" w:lineRule="auto"/>
        <w:jc w:val="both"/>
        <w:rPr>
          <w:rFonts w:ascii="Times New Roman" w:hAnsi="Times New Roman" w:cs="Times New Roman"/>
          <w:sz w:val="24"/>
          <w:szCs w:val="24"/>
        </w:rPr>
      </w:pPr>
      <w:r w:rsidRPr="00D435EF">
        <w:rPr>
          <w:rFonts w:ascii="Times New Roman" w:hAnsi="Times New Roman" w:cs="Times New Roman"/>
          <w:sz w:val="24"/>
          <w:szCs w:val="24"/>
        </w:rPr>
        <w:t>Opisy dowodów księgowych źródłowych prowadzić rzetelnie, tj. zgodnie</w:t>
      </w:r>
      <w:r w:rsidRPr="00D435EF">
        <w:rPr>
          <w:rFonts w:ascii="Times New Roman" w:hAnsi="Times New Roman" w:cs="Times New Roman"/>
          <w:sz w:val="24"/>
          <w:szCs w:val="24"/>
        </w:rPr>
        <w:br/>
        <w:t xml:space="preserve">z obowiązującymi przypisami prawa z zakresu klasyfikacji budżetowej dochodów, wydatków, przychodów i rozchodów oraz środków pochodzących ze źródeł zagranicznych. </w:t>
      </w:r>
    </w:p>
    <w:p w:rsidR="00D435EF" w:rsidRPr="00D435EF" w:rsidRDefault="00D435EF" w:rsidP="00D435EF">
      <w:pPr>
        <w:pStyle w:val="Akapitzlist"/>
        <w:numPr>
          <w:ilvl w:val="0"/>
          <w:numId w:val="16"/>
        </w:numPr>
        <w:spacing w:after="0" w:line="360" w:lineRule="auto"/>
        <w:jc w:val="both"/>
        <w:rPr>
          <w:rFonts w:ascii="Times New Roman" w:hAnsi="Times New Roman" w:cs="Times New Roman"/>
          <w:sz w:val="24"/>
          <w:szCs w:val="24"/>
        </w:rPr>
      </w:pPr>
      <w:r w:rsidRPr="00D435EF">
        <w:rPr>
          <w:rFonts w:ascii="Times New Roman" w:hAnsi="Times New Roman" w:cs="Times New Roman"/>
          <w:sz w:val="24"/>
          <w:szCs w:val="24"/>
        </w:rPr>
        <w:t>Na dowodach finansowo – księgowych stanowiących dowody wewnętrzne urzędu umieszczać datę wpływu do jednostki organizacyjnej (Wydziału/biura), zgodnie</w:t>
      </w:r>
      <w:r w:rsidRPr="00D435EF">
        <w:rPr>
          <w:rFonts w:ascii="Times New Roman" w:hAnsi="Times New Roman" w:cs="Times New Roman"/>
          <w:sz w:val="24"/>
          <w:szCs w:val="24"/>
        </w:rPr>
        <w:br/>
        <w:t>z zasadami wynikającymi z uregulowań wewnętrznych, tj. Instrukcji sporządzania, obiegu i kontroli dokumentów finansowo – księgowych.</w:t>
      </w:r>
    </w:p>
    <w:p w:rsidR="00D435EF" w:rsidRPr="00D435EF" w:rsidRDefault="00D435EF" w:rsidP="00D435EF">
      <w:pPr>
        <w:spacing w:line="360" w:lineRule="auto"/>
        <w:jc w:val="both"/>
        <w:rPr>
          <w:rFonts w:ascii="Times New Roman" w:hAnsi="Times New Roman" w:cs="Times New Roman"/>
          <w:color w:val="FF0000"/>
          <w:sz w:val="24"/>
          <w:szCs w:val="24"/>
        </w:rPr>
      </w:pP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 xml:space="preserve">Podczas kontroli sprawdzającej stwierdzono, że Miasto Przemyśl wdrożyło ww. zalecenia zawarte w ww. punktach wystąpienia pokontrolnego. Prezydent Miasta Przemyśla poinformował Wojewodę Podkarpackiego o sposobie wykonania zaleceń pokontrolnych oraz </w:t>
      </w:r>
      <w:r w:rsidRPr="00D435EF">
        <w:rPr>
          <w:rFonts w:ascii="Times New Roman" w:hAnsi="Times New Roman" w:cs="Times New Roman"/>
          <w:sz w:val="24"/>
          <w:szCs w:val="24"/>
        </w:rPr>
        <w:lastRenderedPageBreak/>
        <w:t>podjętych działaniach w celu ich realizacji pismem znak: OR.30</w:t>
      </w:r>
      <w:r>
        <w:rPr>
          <w:rFonts w:ascii="Times New Roman" w:hAnsi="Times New Roman" w:cs="Times New Roman"/>
          <w:sz w:val="24"/>
          <w:szCs w:val="24"/>
        </w:rPr>
        <w:t xml:space="preserve">26.9.2023 z dnia </w:t>
      </w:r>
      <w:r>
        <w:rPr>
          <w:rFonts w:ascii="Times New Roman" w:hAnsi="Times New Roman" w:cs="Times New Roman"/>
          <w:sz w:val="24"/>
          <w:szCs w:val="24"/>
        </w:rPr>
        <w:br/>
        <w:t>14.11.2023 r.</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Na podstawie przedłożonych dokumentów ustalono:</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Od dnia 01.06.2022 r. finansowanie prowadzenia punktu recepcyjnego na Dworcu PKP</w:t>
      </w:r>
      <w:r w:rsidRPr="00D435EF">
        <w:rPr>
          <w:rFonts w:ascii="Times New Roman" w:hAnsi="Times New Roman" w:cs="Times New Roman"/>
          <w:sz w:val="24"/>
          <w:szCs w:val="24"/>
        </w:rPr>
        <w:br/>
        <w:t xml:space="preserve">w Przemyślu, odbywało się ze środków Funduszu Pomocy, utworzonego w związku z ustawą z dnia 12 marca 2022 r. </w:t>
      </w:r>
      <w:r w:rsidRPr="00D435EF">
        <w:rPr>
          <w:rFonts w:ascii="Times New Roman" w:hAnsi="Times New Roman" w:cs="Times New Roman"/>
          <w:i/>
          <w:sz w:val="24"/>
          <w:szCs w:val="24"/>
        </w:rPr>
        <w:t>o pomocy obywatelom Ukrainy w związku z konfliktem zbrojnym na terytorium tego państwa</w:t>
      </w:r>
      <w:r w:rsidRPr="00D435EF">
        <w:rPr>
          <w:rFonts w:ascii="Times New Roman" w:hAnsi="Times New Roman" w:cs="Times New Roman"/>
          <w:sz w:val="24"/>
          <w:szCs w:val="24"/>
        </w:rPr>
        <w:t xml:space="preserve"> (Dz. U. z 2024 r., poz. 167 z późn. zm.).</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Na podstawie ww. ustawy na okres od 01.06.2022 r. do dnia kontroli Wojewoda Podkarpacki wydał Polecenia, w drodze decyzji administracyjnej, Prezydentowi Miasta Przemyśla, do prowadzenia jednego punktu recepcyjnego przeznacz</w:t>
      </w:r>
      <w:r>
        <w:rPr>
          <w:rFonts w:ascii="Times New Roman" w:hAnsi="Times New Roman" w:cs="Times New Roman"/>
          <w:sz w:val="24"/>
          <w:szCs w:val="24"/>
        </w:rPr>
        <w:t xml:space="preserve">onego dla obywateli Ukrainy.   </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 xml:space="preserve">Za rok 2024, tj. okres od 01.01.2024 r. do 31.08.2024 r. do kontroli sprawdzającej zakwalifikowano miesiąc: marzec 2024 r. i lipiec 2024 r. Finansowanie zadania związanego </w:t>
      </w:r>
      <w:r w:rsidRPr="00D435EF">
        <w:rPr>
          <w:rFonts w:ascii="Times New Roman" w:hAnsi="Times New Roman" w:cs="Times New Roman"/>
          <w:sz w:val="24"/>
          <w:szCs w:val="24"/>
        </w:rPr>
        <w:br/>
        <w:t xml:space="preserve">z prowadzeniem punktu recepcyjnego na Dworcu PKP w Przemyślu od dnia 05.03.2024 r. do dnia 31.03.2024 r., odbywało się na podstawie decyzji Wojewody Podkarpackiego z dnia 27.02.2024 r., znak: ZK-VI.0520.2.2024. Powyższa decyzja została wprowadzona, do budżetu Gminy Miejskiej Przemyśl, Zarządzeniem Nr 101/2024 Prezydenta Miasta Przemyśla z dnia 13 marca 2024 r. w sprawie zmian w budżecie na 2024 rok. </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Kwota wnioskowanych środków z Funduszu Pomocy na miesiąc marzec 2024 r. wynosiła 395 000,00 zł. Środki te zostały przekazane przez PUW w Rzeszowie w dniu 07.03.2024 r. na wyodrębniony rachunek bankowy Miasta Przemyśla nr 88 1560 0013 2787 7120 6000 0215 prowadzony przez VeloBank S.A.</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Kwota wykorzystanych środków na kontrolowane zadanie według ewidencji księgowej (Obroty i Salda Kont Analitycznych konto 130-W-00 marzec 2024 r.) wyniosła</w:t>
      </w:r>
      <w:r w:rsidRPr="00D435EF">
        <w:rPr>
          <w:rFonts w:ascii="Times New Roman" w:hAnsi="Times New Roman" w:cs="Times New Roman"/>
          <w:sz w:val="24"/>
          <w:szCs w:val="24"/>
        </w:rPr>
        <w:br/>
        <w:t xml:space="preserve">275 840,75 zł. Niewykorzystaną kwotę środków w wysokości 119 159,25 zł zwrócono przelewem do PUW w Rzeszowie w dniu 25.04.2024 r. W trakcie prowadzenia czynności kontrolnych sprawdzono łącznie 19 dokumentów finansowo-księgowych (wybrana próba </w:t>
      </w:r>
      <w:r w:rsidRPr="00D435EF">
        <w:rPr>
          <w:rFonts w:ascii="Times New Roman" w:hAnsi="Times New Roman" w:cs="Times New Roman"/>
          <w:sz w:val="24"/>
          <w:szCs w:val="24"/>
        </w:rPr>
        <w:br/>
        <w:t xml:space="preserve">z wszystkich dokumentów za m-c marzec 2024 r.), potwierdzających wydatki bieżące poniesione w ramach rozdziału 75421- </w:t>
      </w:r>
      <w:r w:rsidRPr="00D435EF">
        <w:rPr>
          <w:rFonts w:ascii="Times New Roman" w:hAnsi="Times New Roman" w:cs="Times New Roman"/>
          <w:i/>
          <w:sz w:val="24"/>
          <w:szCs w:val="24"/>
        </w:rPr>
        <w:t>Zarządzanie kryzysowe,</w:t>
      </w:r>
      <w:r w:rsidRPr="00D435EF">
        <w:rPr>
          <w:rFonts w:ascii="Times New Roman" w:hAnsi="Times New Roman" w:cs="Times New Roman"/>
          <w:sz w:val="24"/>
          <w:szCs w:val="24"/>
        </w:rPr>
        <w:t xml:space="preserve">  zaewidencjonowane w:</w:t>
      </w:r>
    </w:p>
    <w:p w:rsidR="00D435EF" w:rsidRPr="00D435EF" w:rsidRDefault="00D435EF" w:rsidP="00D435EF">
      <w:pPr>
        <w:numPr>
          <w:ilvl w:val="0"/>
          <w:numId w:val="15"/>
        </w:numPr>
        <w:spacing w:after="0" w:line="360" w:lineRule="auto"/>
        <w:jc w:val="both"/>
        <w:rPr>
          <w:rFonts w:ascii="Times New Roman" w:hAnsi="Times New Roman" w:cs="Times New Roman"/>
          <w:sz w:val="24"/>
          <w:szCs w:val="24"/>
        </w:rPr>
      </w:pPr>
      <w:r w:rsidRPr="00D435EF">
        <w:rPr>
          <w:rFonts w:ascii="Times New Roman" w:hAnsi="Times New Roman" w:cs="Times New Roman"/>
          <w:sz w:val="24"/>
          <w:szCs w:val="24"/>
        </w:rPr>
        <w:t xml:space="preserve">§ 4350 – </w:t>
      </w:r>
      <w:r w:rsidRPr="00D435EF">
        <w:rPr>
          <w:rFonts w:ascii="Times New Roman" w:hAnsi="Times New Roman" w:cs="Times New Roman"/>
          <w:i/>
          <w:sz w:val="24"/>
          <w:szCs w:val="24"/>
        </w:rPr>
        <w:t xml:space="preserve">Zakup towarów (w szczególności materiałów, leków, żywności) w związku </w:t>
      </w:r>
      <w:r w:rsidRPr="00D435EF">
        <w:rPr>
          <w:rFonts w:ascii="Times New Roman" w:hAnsi="Times New Roman" w:cs="Times New Roman"/>
          <w:i/>
          <w:sz w:val="24"/>
          <w:szCs w:val="24"/>
        </w:rPr>
        <w:br/>
        <w:t xml:space="preserve">z pomocą obywatelom Ukrainy </w:t>
      </w:r>
      <w:r w:rsidRPr="00D435EF">
        <w:rPr>
          <w:rFonts w:ascii="Times New Roman" w:hAnsi="Times New Roman" w:cs="Times New Roman"/>
          <w:sz w:val="24"/>
          <w:szCs w:val="24"/>
        </w:rPr>
        <w:t>- 10 faktur</w:t>
      </w:r>
      <w:r w:rsidRPr="00D435EF">
        <w:rPr>
          <w:rFonts w:ascii="Times New Roman" w:hAnsi="Times New Roman" w:cs="Times New Roman"/>
          <w:i/>
          <w:sz w:val="24"/>
          <w:szCs w:val="24"/>
        </w:rPr>
        <w:t xml:space="preserve"> </w:t>
      </w:r>
      <w:r w:rsidRPr="00D435EF">
        <w:rPr>
          <w:rFonts w:ascii="Times New Roman" w:hAnsi="Times New Roman" w:cs="Times New Roman"/>
          <w:sz w:val="24"/>
          <w:szCs w:val="24"/>
        </w:rPr>
        <w:t>na łączną kwotę 78 386,31 zł.</w:t>
      </w:r>
      <w:r w:rsidRPr="00D435EF">
        <w:rPr>
          <w:rFonts w:ascii="Times New Roman" w:hAnsi="Times New Roman" w:cs="Times New Roman"/>
          <w:i/>
          <w:sz w:val="24"/>
          <w:szCs w:val="24"/>
        </w:rPr>
        <w:t xml:space="preserve"> </w:t>
      </w:r>
    </w:p>
    <w:p w:rsidR="00D435EF" w:rsidRPr="00D435EF" w:rsidRDefault="00D435EF" w:rsidP="00D435EF">
      <w:pPr>
        <w:numPr>
          <w:ilvl w:val="0"/>
          <w:numId w:val="15"/>
        </w:numPr>
        <w:spacing w:after="0" w:line="360" w:lineRule="auto"/>
        <w:jc w:val="both"/>
        <w:rPr>
          <w:rFonts w:ascii="Times New Roman" w:hAnsi="Times New Roman" w:cs="Times New Roman"/>
          <w:sz w:val="24"/>
          <w:szCs w:val="24"/>
        </w:rPr>
      </w:pPr>
      <w:r w:rsidRPr="00D435EF">
        <w:rPr>
          <w:rFonts w:ascii="Times New Roman" w:hAnsi="Times New Roman" w:cs="Times New Roman"/>
          <w:sz w:val="24"/>
          <w:szCs w:val="24"/>
        </w:rPr>
        <w:lastRenderedPageBreak/>
        <w:t xml:space="preserve">§ 4370 – </w:t>
      </w:r>
      <w:r w:rsidRPr="00D435EF">
        <w:rPr>
          <w:rFonts w:ascii="Times New Roman" w:hAnsi="Times New Roman" w:cs="Times New Roman"/>
          <w:i/>
          <w:sz w:val="24"/>
          <w:szCs w:val="24"/>
        </w:rPr>
        <w:t xml:space="preserve">Zakup usług związanych z pomocą obywatelom Ukrainy </w:t>
      </w:r>
      <w:r w:rsidRPr="00D435EF">
        <w:rPr>
          <w:rFonts w:ascii="Times New Roman" w:hAnsi="Times New Roman" w:cs="Times New Roman"/>
          <w:sz w:val="24"/>
          <w:szCs w:val="24"/>
        </w:rPr>
        <w:t>- 2 faktury</w:t>
      </w:r>
      <w:r w:rsidRPr="00D435EF">
        <w:rPr>
          <w:rFonts w:ascii="Times New Roman" w:hAnsi="Times New Roman" w:cs="Times New Roman"/>
          <w:i/>
          <w:sz w:val="24"/>
          <w:szCs w:val="24"/>
        </w:rPr>
        <w:t xml:space="preserve"> </w:t>
      </w:r>
      <w:r w:rsidRPr="00D435EF">
        <w:rPr>
          <w:rFonts w:ascii="Times New Roman" w:hAnsi="Times New Roman" w:cs="Times New Roman"/>
          <w:sz w:val="24"/>
          <w:szCs w:val="24"/>
        </w:rPr>
        <w:t>na łączną kwotę 37 494,03 zł.</w:t>
      </w:r>
      <w:r w:rsidRPr="00D435EF">
        <w:rPr>
          <w:rFonts w:ascii="Times New Roman" w:hAnsi="Times New Roman" w:cs="Times New Roman"/>
          <w:i/>
          <w:sz w:val="24"/>
          <w:szCs w:val="24"/>
        </w:rPr>
        <w:t xml:space="preserve"> </w:t>
      </w:r>
    </w:p>
    <w:p w:rsidR="00D435EF" w:rsidRPr="00D435EF" w:rsidRDefault="00D435EF" w:rsidP="00D435EF">
      <w:pPr>
        <w:numPr>
          <w:ilvl w:val="0"/>
          <w:numId w:val="15"/>
        </w:numPr>
        <w:spacing w:after="0" w:line="360" w:lineRule="auto"/>
        <w:jc w:val="both"/>
        <w:rPr>
          <w:rFonts w:ascii="Times New Roman" w:hAnsi="Times New Roman" w:cs="Times New Roman"/>
          <w:sz w:val="24"/>
          <w:szCs w:val="24"/>
        </w:rPr>
      </w:pPr>
      <w:r w:rsidRPr="00D435EF">
        <w:rPr>
          <w:rFonts w:ascii="Times New Roman" w:hAnsi="Times New Roman" w:cs="Times New Roman"/>
          <w:sz w:val="24"/>
          <w:szCs w:val="24"/>
        </w:rPr>
        <w:t xml:space="preserve">§ 4840 – </w:t>
      </w:r>
      <w:r w:rsidRPr="00D435EF">
        <w:rPr>
          <w:rFonts w:ascii="Times New Roman" w:hAnsi="Times New Roman" w:cs="Times New Roman"/>
          <w:i/>
          <w:sz w:val="24"/>
          <w:szCs w:val="24"/>
        </w:rPr>
        <w:t xml:space="preserve">Honoraria, wynagrodzenia agencyjno-prowizyjne i wynagrodzenia bezosobowe wypłacane w związku z pomocą obywatelom Ukrainy </w:t>
      </w:r>
      <w:r w:rsidRPr="00D435EF">
        <w:rPr>
          <w:rFonts w:ascii="Times New Roman" w:hAnsi="Times New Roman" w:cs="Times New Roman"/>
          <w:sz w:val="24"/>
          <w:szCs w:val="24"/>
        </w:rPr>
        <w:t>- 7 rachunków do umowy zlecenie</w:t>
      </w:r>
      <w:r w:rsidRPr="00D435EF">
        <w:rPr>
          <w:rFonts w:ascii="Times New Roman" w:hAnsi="Times New Roman" w:cs="Times New Roman"/>
          <w:i/>
          <w:sz w:val="24"/>
          <w:szCs w:val="24"/>
        </w:rPr>
        <w:t xml:space="preserve"> </w:t>
      </w:r>
      <w:r w:rsidRPr="00D435EF">
        <w:rPr>
          <w:rFonts w:ascii="Times New Roman" w:hAnsi="Times New Roman" w:cs="Times New Roman"/>
          <w:sz w:val="24"/>
          <w:szCs w:val="24"/>
        </w:rPr>
        <w:t>na łączną kwotę 10 272,00 zł.</w:t>
      </w:r>
      <w:r w:rsidRPr="00D435EF">
        <w:rPr>
          <w:rFonts w:ascii="Times New Roman" w:hAnsi="Times New Roman" w:cs="Times New Roman"/>
          <w:i/>
          <w:sz w:val="24"/>
          <w:szCs w:val="24"/>
        </w:rPr>
        <w:t xml:space="preserve"> </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Łączna kwota sprawdzonych wydatków wyniosła 126 152,34 zł, co stanowiło</w:t>
      </w:r>
      <w:r w:rsidRPr="00D435EF">
        <w:rPr>
          <w:rFonts w:ascii="Times New Roman" w:hAnsi="Times New Roman" w:cs="Times New Roman"/>
          <w:sz w:val="24"/>
          <w:szCs w:val="24"/>
        </w:rPr>
        <w:br/>
        <w:t>45,73% ogółu wykorzystanych środków w miesiącu marcu 2024 r., przeznaczonych na prowadzenie punktu recepcyjn</w:t>
      </w:r>
      <w:r>
        <w:rPr>
          <w:rFonts w:ascii="Times New Roman" w:hAnsi="Times New Roman" w:cs="Times New Roman"/>
          <w:sz w:val="24"/>
          <w:szCs w:val="24"/>
        </w:rPr>
        <w:t xml:space="preserve">ego na Dworcu PKP w Przemyślu. </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 xml:space="preserve">Finansowanie zadania związanego z prowadzeniem punktu recepcyjnego na Dworcu PKP </w:t>
      </w:r>
      <w:r w:rsidRPr="00D435EF">
        <w:rPr>
          <w:rFonts w:ascii="Times New Roman" w:hAnsi="Times New Roman" w:cs="Times New Roman"/>
          <w:sz w:val="24"/>
          <w:szCs w:val="24"/>
        </w:rPr>
        <w:br/>
        <w:t>w Przemyślu od dnia 01.07.2024 r. do dnia 31.07.2024 r. odbywało się na podstawie decyzji Wojewody Podkarpackiego z dnia 01.07.2024 r., znak: ZK-VI.0520.10.2024. Powyższa decyzja została wprowadzona, do budżetu Gminy Miejskiej Przemyśl, Zarządzeniem</w:t>
      </w:r>
      <w:r w:rsidRPr="00D435EF">
        <w:rPr>
          <w:rFonts w:ascii="Times New Roman" w:hAnsi="Times New Roman" w:cs="Times New Roman"/>
          <w:sz w:val="24"/>
          <w:szCs w:val="24"/>
        </w:rPr>
        <w:br/>
        <w:t>Nr 300/2024 Prezydenta Miasta Przemyśla z dnia 15 lipca 2024 r. w sprawie zmian</w:t>
      </w:r>
      <w:r w:rsidRPr="00D435EF">
        <w:rPr>
          <w:rFonts w:ascii="Times New Roman" w:hAnsi="Times New Roman" w:cs="Times New Roman"/>
          <w:sz w:val="24"/>
          <w:szCs w:val="24"/>
        </w:rPr>
        <w:br/>
        <w:t xml:space="preserve">w budżecie na 2024 rok. </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Kwota wnioskowanych środków z Funduszu Pomocy na miesiąc lipiec 2024 r. wynosiła</w:t>
      </w:r>
      <w:r w:rsidRPr="00D435EF">
        <w:rPr>
          <w:rFonts w:ascii="Times New Roman" w:hAnsi="Times New Roman" w:cs="Times New Roman"/>
          <w:sz w:val="24"/>
          <w:szCs w:val="24"/>
        </w:rPr>
        <w:br/>
        <w:t xml:space="preserve">130 000,00 zł. Środki te zostały przekazane przez PUW w Rzeszowie w dniu 10.07.2024 r. </w:t>
      </w:r>
      <w:r w:rsidRPr="00D435EF">
        <w:rPr>
          <w:rFonts w:ascii="Times New Roman" w:hAnsi="Times New Roman" w:cs="Times New Roman"/>
          <w:sz w:val="24"/>
          <w:szCs w:val="24"/>
        </w:rPr>
        <w:br/>
        <w:t>na wyodrębniony rachunek bankowy Miasta Przemyśla nr 88 1560 0013 2787 7120 6000 0215 prowadzony przez VeloBank S.A.</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Kwota wykorzystanych środków na kontrolowane zadanie według ewidencji księgowej (Obroty i Salda Kont Analitycznych konto 130-W-00 lipiec 2024 r.) wyniosła</w:t>
      </w:r>
      <w:r w:rsidRPr="00D435EF">
        <w:rPr>
          <w:rFonts w:ascii="Times New Roman" w:hAnsi="Times New Roman" w:cs="Times New Roman"/>
          <w:sz w:val="24"/>
          <w:szCs w:val="24"/>
        </w:rPr>
        <w:br/>
        <w:t>113 500,18 zł. Niewykorzystaną kwotę środków w wysokości 16 499,82 zł zwrócono przelewem do PUW w Rzeszowie w dniu 26.08.2024 r.</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 xml:space="preserve">W trakcie prowadzenia czynności kontrolnych sprawdzono łącznie 9 dokumentów finansowo-księgowych (wybrana próba z wszystkich dokumentów za m-c lipiec 2024 r.), potwierdzających wydatki bieżące poniesione w ramach rozdziału 75421- </w:t>
      </w:r>
      <w:r w:rsidRPr="00D435EF">
        <w:rPr>
          <w:rFonts w:ascii="Times New Roman" w:hAnsi="Times New Roman" w:cs="Times New Roman"/>
          <w:i/>
          <w:sz w:val="24"/>
          <w:szCs w:val="24"/>
        </w:rPr>
        <w:t>Zarządzanie kryzysowe,</w:t>
      </w:r>
      <w:r w:rsidRPr="00D435EF">
        <w:rPr>
          <w:rFonts w:ascii="Times New Roman" w:hAnsi="Times New Roman" w:cs="Times New Roman"/>
          <w:sz w:val="24"/>
          <w:szCs w:val="24"/>
        </w:rPr>
        <w:t xml:space="preserve">  zaewidencjonowane w:</w:t>
      </w:r>
    </w:p>
    <w:p w:rsidR="00D435EF" w:rsidRPr="00D435EF" w:rsidRDefault="00D435EF" w:rsidP="00D435EF">
      <w:pPr>
        <w:numPr>
          <w:ilvl w:val="0"/>
          <w:numId w:val="15"/>
        </w:numPr>
        <w:spacing w:after="0" w:line="360" w:lineRule="auto"/>
        <w:jc w:val="both"/>
        <w:rPr>
          <w:rFonts w:ascii="Times New Roman" w:hAnsi="Times New Roman" w:cs="Times New Roman"/>
          <w:sz w:val="24"/>
          <w:szCs w:val="24"/>
        </w:rPr>
      </w:pPr>
      <w:r w:rsidRPr="00D435EF">
        <w:rPr>
          <w:rFonts w:ascii="Times New Roman" w:hAnsi="Times New Roman" w:cs="Times New Roman"/>
          <w:sz w:val="24"/>
          <w:szCs w:val="24"/>
        </w:rPr>
        <w:t xml:space="preserve">§ 4370 – </w:t>
      </w:r>
      <w:r w:rsidRPr="00D435EF">
        <w:rPr>
          <w:rFonts w:ascii="Times New Roman" w:hAnsi="Times New Roman" w:cs="Times New Roman"/>
          <w:i/>
          <w:sz w:val="24"/>
          <w:szCs w:val="24"/>
        </w:rPr>
        <w:t xml:space="preserve">Zakup usług związanych z pomocą obywatelom Ukrainy </w:t>
      </w:r>
      <w:r w:rsidRPr="00D435EF">
        <w:rPr>
          <w:rFonts w:ascii="Times New Roman" w:hAnsi="Times New Roman" w:cs="Times New Roman"/>
          <w:sz w:val="24"/>
          <w:szCs w:val="24"/>
        </w:rPr>
        <w:t>- 2 faktury</w:t>
      </w:r>
      <w:r w:rsidRPr="00D435EF">
        <w:rPr>
          <w:rFonts w:ascii="Times New Roman" w:hAnsi="Times New Roman" w:cs="Times New Roman"/>
          <w:i/>
          <w:sz w:val="24"/>
          <w:szCs w:val="24"/>
        </w:rPr>
        <w:t xml:space="preserve"> </w:t>
      </w:r>
      <w:r w:rsidRPr="00D435EF">
        <w:rPr>
          <w:rFonts w:ascii="Times New Roman" w:hAnsi="Times New Roman" w:cs="Times New Roman"/>
          <w:sz w:val="24"/>
          <w:szCs w:val="24"/>
        </w:rPr>
        <w:t>na łączną kwotę 16 961,45 zł.</w:t>
      </w:r>
      <w:r w:rsidRPr="00D435EF">
        <w:rPr>
          <w:rFonts w:ascii="Times New Roman" w:hAnsi="Times New Roman" w:cs="Times New Roman"/>
          <w:i/>
          <w:sz w:val="24"/>
          <w:szCs w:val="24"/>
        </w:rPr>
        <w:t xml:space="preserve"> </w:t>
      </w:r>
    </w:p>
    <w:p w:rsidR="00D435EF" w:rsidRPr="00D435EF" w:rsidRDefault="00D435EF" w:rsidP="00D435EF">
      <w:pPr>
        <w:numPr>
          <w:ilvl w:val="0"/>
          <w:numId w:val="15"/>
        </w:numPr>
        <w:spacing w:after="0" w:line="360" w:lineRule="auto"/>
        <w:jc w:val="both"/>
        <w:rPr>
          <w:rFonts w:ascii="Times New Roman" w:hAnsi="Times New Roman" w:cs="Times New Roman"/>
          <w:sz w:val="24"/>
          <w:szCs w:val="24"/>
        </w:rPr>
      </w:pPr>
      <w:r w:rsidRPr="00D435EF">
        <w:rPr>
          <w:rFonts w:ascii="Times New Roman" w:hAnsi="Times New Roman" w:cs="Times New Roman"/>
          <w:sz w:val="24"/>
          <w:szCs w:val="24"/>
        </w:rPr>
        <w:t xml:space="preserve">§ 4840 – </w:t>
      </w:r>
      <w:r w:rsidRPr="00D435EF">
        <w:rPr>
          <w:rFonts w:ascii="Times New Roman" w:hAnsi="Times New Roman" w:cs="Times New Roman"/>
          <w:i/>
          <w:sz w:val="24"/>
          <w:szCs w:val="24"/>
        </w:rPr>
        <w:t xml:space="preserve">Honoraria, wynagrodzenia agencyjno-prowizyjne i wynagrodzenia bezosobowe wypłacane w związku z pomocą obywatelom Ukrainy </w:t>
      </w:r>
      <w:r w:rsidRPr="00D435EF">
        <w:rPr>
          <w:rFonts w:ascii="Times New Roman" w:hAnsi="Times New Roman" w:cs="Times New Roman"/>
          <w:sz w:val="24"/>
          <w:szCs w:val="24"/>
        </w:rPr>
        <w:t>- 7 rachunków do umowy zlecenie</w:t>
      </w:r>
      <w:r w:rsidRPr="00D435EF">
        <w:rPr>
          <w:rFonts w:ascii="Times New Roman" w:hAnsi="Times New Roman" w:cs="Times New Roman"/>
          <w:i/>
          <w:sz w:val="24"/>
          <w:szCs w:val="24"/>
        </w:rPr>
        <w:t xml:space="preserve"> </w:t>
      </w:r>
      <w:r w:rsidRPr="00D435EF">
        <w:rPr>
          <w:rFonts w:ascii="Times New Roman" w:hAnsi="Times New Roman" w:cs="Times New Roman"/>
          <w:sz w:val="24"/>
          <w:szCs w:val="24"/>
        </w:rPr>
        <w:t>na łączną kwotę 11 628,00 zł.</w:t>
      </w:r>
      <w:r w:rsidRPr="00D435EF">
        <w:rPr>
          <w:rFonts w:ascii="Times New Roman" w:hAnsi="Times New Roman" w:cs="Times New Roman"/>
          <w:i/>
          <w:sz w:val="24"/>
          <w:szCs w:val="24"/>
        </w:rPr>
        <w:t xml:space="preserve"> </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lastRenderedPageBreak/>
        <w:t>Łączna kwota sprawdzonych wydatków wyniosła 28 589,45 zł, co stanowiło</w:t>
      </w:r>
      <w:r w:rsidRPr="00D435EF">
        <w:rPr>
          <w:rFonts w:ascii="Times New Roman" w:hAnsi="Times New Roman" w:cs="Times New Roman"/>
          <w:sz w:val="24"/>
          <w:szCs w:val="24"/>
        </w:rPr>
        <w:br/>
        <w:t>25,19% ogółu wykorzystanych środków w miesiącu lipcu 2024 r., przeznaczonych na prowadzenie punktu recepcyjn</w:t>
      </w:r>
      <w:r>
        <w:rPr>
          <w:rFonts w:ascii="Times New Roman" w:hAnsi="Times New Roman" w:cs="Times New Roman"/>
          <w:sz w:val="24"/>
          <w:szCs w:val="24"/>
        </w:rPr>
        <w:t xml:space="preserve">ego na Dworcu PKP w Przemyślu. </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W wyniku przeprowadzonej kontroli, stwierdzono, że sprawdzone dokumenty finansowo – księgowe spełniały wymogi art. 21 ust. 1 ustawy z dnia 29 września 1994 r.</w:t>
      </w:r>
      <w:r w:rsidRPr="00D435EF">
        <w:rPr>
          <w:rFonts w:ascii="Times New Roman" w:hAnsi="Times New Roman" w:cs="Times New Roman"/>
          <w:sz w:val="24"/>
          <w:szCs w:val="24"/>
        </w:rPr>
        <w:br/>
        <w:t xml:space="preserve"> </w:t>
      </w:r>
      <w:r w:rsidRPr="00D435EF">
        <w:rPr>
          <w:rFonts w:ascii="Times New Roman" w:hAnsi="Times New Roman" w:cs="Times New Roman"/>
          <w:i/>
          <w:sz w:val="24"/>
          <w:szCs w:val="24"/>
        </w:rPr>
        <w:t>o rachunkowości</w:t>
      </w:r>
      <w:r w:rsidRPr="00D435EF">
        <w:rPr>
          <w:rFonts w:ascii="Times New Roman" w:hAnsi="Times New Roman" w:cs="Times New Roman"/>
          <w:iCs/>
          <w:sz w:val="24"/>
          <w:szCs w:val="24"/>
        </w:rPr>
        <w:t xml:space="preserve"> (Dz. U. z 2023 r., poz. 120 z późn. zm.), </w:t>
      </w:r>
      <w:r w:rsidRPr="00D435EF">
        <w:rPr>
          <w:rFonts w:ascii="Times New Roman" w:hAnsi="Times New Roman" w:cs="Times New Roman"/>
          <w:sz w:val="24"/>
          <w:szCs w:val="24"/>
        </w:rPr>
        <w:t xml:space="preserve">zostały ujęte w księgach rachunkowych oraz zapłacone terminowo. Klasyfikacja budżetowa wydatków była zgodna </w:t>
      </w:r>
      <w:r w:rsidRPr="00D435EF">
        <w:rPr>
          <w:rFonts w:ascii="Times New Roman" w:hAnsi="Times New Roman" w:cs="Times New Roman"/>
          <w:sz w:val="24"/>
          <w:szCs w:val="24"/>
        </w:rPr>
        <w:br/>
        <w:t xml:space="preserve">z Rozporządzeniem Ministra Finansów z dnia 2 marca 2010 r. </w:t>
      </w:r>
      <w:r w:rsidRPr="00D435EF">
        <w:rPr>
          <w:rFonts w:ascii="Times New Roman" w:hAnsi="Times New Roman" w:cs="Times New Roman"/>
          <w:i/>
          <w:sz w:val="24"/>
          <w:szCs w:val="24"/>
        </w:rPr>
        <w:t>w sprawie szczegółowej klasyfikacji dochodów, wydatków, przychodów i rozchodów oraz środków pochodzących ze źródeł zagranicznych</w:t>
      </w:r>
      <w:r w:rsidRPr="00D435EF">
        <w:rPr>
          <w:rFonts w:ascii="Times New Roman" w:hAnsi="Times New Roman" w:cs="Times New Roman"/>
          <w:sz w:val="24"/>
          <w:szCs w:val="24"/>
        </w:rPr>
        <w:t xml:space="preserve"> (Dz. U. z 2022 r., poz. 513 z późn. zm.). </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Na dowodach finansowo – księgowych stanowiących dowody wewnętrzne urzędu umieszczano datę wpływu do jednostki organizacyjnej (Wydziału), zgodnie z zasadami wynikającymi z uregulowań wewnętrznych, tj. Instrukcji sporządzania, obiegu i kontroli dokumentów finansowo – księgowych.</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Kontrolowana jednostka prowadziła wyodrębnioną ewidencję księgową otrzymanych środków z Funduszu Pomocy oraz wydatków dokonanych z tych środków.</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Dokumenty opatrzone były opisem zawierającym, z jakich środków wydatkowana kwota została pokryta oraz jakie było jej przeznaczenie.</w:t>
      </w:r>
    </w:p>
    <w:p w:rsidR="00D435EF" w:rsidRPr="00D435EF" w:rsidRDefault="00D435EF" w:rsidP="00D435EF">
      <w:pPr>
        <w:spacing w:line="360" w:lineRule="auto"/>
        <w:jc w:val="both"/>
        <w:rPr>
          <w:rFonts w:ascii="Times New Roman" w:hAnsi="Times New Roman" w:cs="Times New Roman"/>
          <w:i/>
          <w:color w:val="FF0000"/>
          <w:sz w:val="24"/>
          <w:szCs w:val="24"/>
        </w:rPr>
      </w:pPr>
      <w:r w:rsidRPr="00D435EF">
        <w:rPr>
          <w:rFonts w:ascii="Times New Roman" w:hAnsi="Times New Roman" w:cs="Times New Roman"/>
          <w:i/>
          <w:sz w:val="24"/>
          <w:szCs w:val="24"/>
        </w:rPr>
        <w:t xml:space="preserve">Do akt kontroli dołączono: Zarządzenia Prezydenta Miasta Przemyśla wprowadzające przyznane środki z Funduszu Pomocy do budżetu miasta, przelewy przekazania środków, zwroty niewykorzystanych środków, zestawienie analityczne obrotów na koncie 130-W-00 </w:t>
      </w:r>
      <w:r w:rsidRPr="00D435EF">
        <w:rPr>
          <w:rFonts w:ascii="Times New Roman" w:hAnsi="Times New Roman" w:cs="Times New Roman"/>
          <w:i/>
          <w:sz w:val="24"/>
          <w:szCs w:val="24"/>
        </w:rPr>
        <w:br/>
        <w:t xml:space="preserve">za miesiąc marzec i lipiec 2024 r., protokoły oględzin dokumentów finansowo-księgowych - zestawienia sprawdzonych faktur/rachunków potwierdzających poniesione wydatki </w:t>
      </w:r>
      <w:r w:rsidRPr="00D435EF">
        <w:rPr>
          <w:rFonts w:ascii="Times New Roman" w:hAnsi="Times New Roman" w:cs="Times New Roman"/>
          <w:i/>
          <w:sz w:val="24"/>
          <w:szCs w:val="24"/>
        </w:rPr>
        <w:br/>
        <w:t>w kontrolowanych okresach. (akta kontroli str. 16-104)</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W wyniku przeprowadzonej kontroli ustalono, że zalecenia zawarte w punktach od 3 do 5 wystąpienia pokontrolnego z dnia 31 października 2023 r., znak: ZK-VI.431.1.2023 dotyczące:</w:t>
      </w:r>
    </w:p>
    <w:p w:rsidR="00D435EF" w:rsidRPr="00D435EF" w:rsidRDefault="00D435EF" w:rsidP="00D435EF">
      <w:pPr>
        <w:numPr>
          <w:ilvl w:val="0"/>
          <w:numId w:val="16"/>
        </w:numPr>
        <w:spacing w:after="0" w:line="360" w:lineRule="auto"/>
        <w:jc w:val="both"/>
        <w:rPr>
          <w:rFonts w:ascii="Times New Roman" w:hAnsi="Times New Roman" w:cs="Times New Roman"/>
          <w:sz w:val="24"/>
          <w:szCs w:val="24"/>
        </w:rPr>
      </w:pPr>
      <w:r w:rsidRPr="00D435EF">
        <w:rPr>
          <w:rFonts w:ascii="Times New Roman" w:hAnsi="Times New Roman" w:cs="Times New Roman"/>
          <w:sz w:val="24"/>
          <w:szCs w:val="24"/>
        </w:rPr>
        <w:t>W zakresie części merytorycznej – należy dołożyć wszelkiej staranności w celu przygotowywania w sposób rzetelny i dokładny informacji przedkładanych Wojewodzie Podkarpackiemu, zawartych w załącznikach do rozliczeń.</w:t>
      </w:r>
    </w:p>
    <w:p w:rsidR="00D435EF" w:rsidRPr="00D435EF" w:rsidRDefault="00D435EF" w:rsidP="00D435EF">
      <w:pPr>
        <w:numPr>
          <w:ilvl w:val="0"/>
          <w:numId w:val="16"/>
        </w:numPr>
        <w:spacing w:after="0" w:line="360" w:lineRule="auto"/>
        <w:jc w:val="both"/>
        <w:rPr>
          <w:rFonts w:ascii="Times New Roman" w:hAnsi="Times New Roman" w:cs="Times New Roman"/>
          <w:b/>
          <w:sz w:val="24"/>
          <w:szCs w:val="24"/>
        </w:rPr>
      </w:pPr>
      <w:r w:rsidRPr="00D435EF">
        <w:rPr>
          <w:rFonts w:ascii="Times New Roman" w:hAnsi="Times New Roman" w:cs="Times New Roman"/>
          <w:sz w:val="24"/>
          <w:szCs w:val="24"/>
        </w:rPr>
        <w:lastRenderedPageBreak/>
        <w:t xml:space="preserve">W celu zatwierdzenia rozliczeń Gminy Miejskiej Przemyśl w zakresie zrealizowanych zadań należało ponownie przedłożyć poprawnie przygotowane załączniki za okres od 01.06.-31.12.2022 oraz za okresy od 01.01.-31.01.2023 r., 01.02-28.02.2023 r. oraz 01.01.-31.03.2023 r. – wszystkie powyższe rozliczenia zostały przesłane. </w:t>
      </w:r>
      <w:r w:rsidRPr="00D435EF">
        <w:rPr>
          <w:rFonts w:ascii="Times New Roman" w:hAnsi="Times New Roman" w:cs="Times New Roman"/>
          <w:b/>
          <w:sz w:val="24"/>
          <w:szCs w:val="24"/>
        </w:rPr>
        <w:t>Stwierdzono, że zalecenie zostało zrealizowane.</w:t>
      </w:r>
    </w:p>
    <w:p w:rsidR="00D435EF" w:rsidRPr="00D435EF" w:rsidRDefault="00D435EF" w:rsidP="00D435EF">
      <w:pPr>
        <w:numPr>
          <w:ilvl w:val="0"/>
          <w:numId w:val="16"/>
        </w:numPr>
        <w:spacing w:after="0" w:line="360" w:lineRule="auto"/>
        <w:jc w:val="both"/>
        <w:rPr>
          <w:rFonts w:ascii="Times New Roman" w:hAnsi="Times New Roman" w:cs="Times New Roman"/>
          <w:i/>
          <w:sz w:val="24"/>
          <w:szCs w:val="24"/>
        </w:rPr>
      </w:pPr>
      <w:r w:rsidRPr="00D435EF">
        <w:rPr>
          <w:rFonts w:ascii="Times New Roman" w:hAnsi="Times New Roman" w:cs="Times New Roman"/>
          <w:sz w:val="24"/>
          <w:szCs w:val="24"/>
        </w:rPr>
        <w:t>Mając na uwadze celowy i oszczędny sposób wydatkowania środków publicznych</w:t>
      </w:r>
      <w:r w:rsidRPr="00D435EF">
        <w:rPr>
          <w:rFonts w:ascii="Times New Roman" w:hAnsi="Times New Roman" w:cs="Times New Roman"/>
          <w:sz w:val="24"/>
          <w:szCs w:val="24"/>
        </w:rPr>
        <w:br/>
        <w:t xml:space="preserve">z zachowaniem odpowiedniego wyboru metod i wysokości środków zaangażowanych w prawidłową realizację zleconego zadania, należy kompetentnie oceniać celowość </w:t>
      </w:r>
      <w:r w:rsidRPr="00D435EF">
        <w:rPr>
          <w:rFonts w:ascii="Times New Roman" w:hAnsi="Times New Roman" w:cs="Times New Roman"/>
          <w:sz w:val="24"/>
          <w:szCs w:val="24"/>
        </w:rPr>
        <w:br/>
        <w:t>i konieczność ponoszenia kosztów (szczególnie kosztów osobowych).</w:t>
      </w:r>
      <w:r w:rsidRPr="00D435EF">
        <w:rPr>
          <w:rFonts w:ascii="Times New Roman" w:hAnsi="Times New Roman" w:cs="Times New Roman"/>
          <w:sz w:val="24"/>
          <w:szCs w:val="24"/>
        </w:rPr>
        <w:tab/>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 xml:space="preserve">Podczas kontroli sprawdzającej stwierdzono, że Gmina Miejska Przemyśl wdrożyła ww. zalecenia zawarte w ww. punktach wystąpienia pokontrolnego. Prezydent Miasta Przemyśla poinformował Wojewodę Podkarpackiego o sposobie wykonania zaleceń pokontrolnych oraz podjętych działaniach w celu ich realizacji pismem znak: OR.3026.9.2023 z dnia </w:t>
      </w:r>
      <w:r w:rsidRPr="00D435EF">
        <w:rPr>
          <w:rFonts w:ascii="Times New Roman" w:hAnsi="Times New Roman" w:cs="Times New Roman"/>
          <w:sz w:val="24"/>
          <w:szCs w:val="24"/>
        </w:rPr>
        <w:br/>
        <w:t>14.11.2023 r.</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W okresie przeprowadzanej kontroli sprawdzającej stwierdza się, że jednostka kontrolowana, Gmina Miejska Przemyśl dokłada należnych starań do przedkładanych do Podkarpackiego Urzędu Wojewódzkiego rozliczeń wraz z załącznikami. Stwierdzono, że zalecenie zostało zrealizowane.</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 xml:space="preserve">Ponadto po przeprowadzonej analizie oraz skontrolowaniu 14 umów zlecenia </w:t>
      </w:r>
      <w:r w:rsidRPr="00D435EF">
        <w:rPr>
          <w:rFonts w:ascii="Times New Roman" w:hAnsi="Times New Roman" w:cs="Times New Roman"/>
          <w:sz w:val="24"/>
          <w:szCs w:val="24"/>
        </w:rPr>
        <w:br/>
        <w:t xml:space="preserve">i harmonogramów wraz z rachunkami oraz kartą ewidencji czasu pracy, osób pracujący przy obsłudze punktu recepcyjnego stwierdza się, że dokumentacji jest prowadzona prawidłowo, rzetelnie. Publiczne środki finansowe przeznaczone na pokrycie kosztów osobowych punktu recepcyjnego wydatkowane są w sposób oszczędny oraz celowy z zachowaniem odpowiedniego poziomu wysokości ich zaangażowania. Należy nadmienić również, że stawka godzinowa z tytułu wykonania prac (usług) i czynności, w związku </w:t>
      </w:r>
      <w:r w:rsidRPr="00D435EF">
        <w:rPr>
          <w:rFonts w:ascii="Times New Roman" w:hAnsi="Times New Roman" w:cs="Times New Roman"/>
          <w:sz w:val="24"/>
          <w:szCs w:val="24"/>
        </w:rPr>
        <w:br/>
        <w:t>z realizacją zadań z zakresu administracji rządowej związanych z prowadzeniem i obsługą punktu recepcyjnego „na Dworcu PKP w Przemyślu” ul. Plac Legionów 1, 37-700 Przemyśl, w szczególności udzielenie nieodpłatnej pomocy i wsparcia uchodźcom przyjeżdzającym</w:t>
      </w:r>
      <w:r w:rsidRPr="00D435EF">
        <w:rPr>
          <w:rFonts w:ascii="Times New Roman" w:hAnsi="Times New Roman" w:cs="Times New Roman"/>
          <w:sz w:val="24"/>
          <w:szCs w:val="24"/>
        </w:rPr>
        <w:br/>
        <w:t xml:space="preserve"> z Ukrainy nadal wynosi 38,00 zł brutto.  </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 xml:space="preserve">Dodatkowo, należy także wspomnieć, że wydatki przeznaczone na pokrycie kosztów osobowych, na przestrzeni kontrolowanego okresu uległy tendencji spadkowej. W miesiącu marcu 2024 r. na wynagrodzenia pracowników zatrudnionych przy obsłudze punku </w:t>
      </w:r>
      <w:r w:rsidRPr="00D435EF">
        <w:rPr>
          <w:rFonts w:ascii="Times New Roman" w:hAnsi="Times New Roman" w:cs="Times New Roman"/>
          <w:sz w:val="24"/>
          <w:szCs w:val="24"/>
        </w:rPr>
        <w:lastRenderedPageBreak/>
        <w:t xml:space="preserve">recepcyjnego wydatkowano pulę środków finansowych w wysokości 72 443,01 zł, natomiast </w:t>
      </w:r>
      <w:r w:rsidRPr="00D435EF">
        <w:rPr>
          <w:rFonts w:ascii="Times New Roman" w:hAnsi="Times New Roman" w:cs="Times New Roman"/>
          <w:sz w:val="24"/>
          <w:szCs w:val="24"/>
        </w:rPr>
        <w:br/>
        <w:t xml:space="preserve">w miesiącu lipcu 2024 r. na ten cel wydano 64 500,20 zł. Stanowi to około 11 % spadek wydatków przeznaczanych na koszty osobowe.  </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W zakresie celowego oraz oszczędnego rozdysponowania otrzymanych środków finansowych pochodzących z Funduszu Pomocy przez jednostkę Gminy Miejskiej Przemyśl podczas kontroli sprawdzającej analizie zostały podane również rozliczenia kosztów nieosobowych (pozostałych), związanych z utrzymaniem punktu. Koszty utrzymania funkcjonowania punktu recepcyjnego w miesiącu marcu 2024 r. wyniosły 203 397,74 zł i uwzględniały w swoim składzie opłaty za media oraz utrzymanie czystości punktu, a w szczególności koszty przeznaczone na zakup żywności i środki higieny osobistej, jak i artykułów bytowych dla cudzoziemców korzystających z punktu recepcyjnego.</w:t>
      </w:r>
    </w:p>
    <w:p w:rsidR="00D435EF" w:rsidRPr="00D435EF" w:rsidRDefault="00D435EF" w:rsidP="00D435EF">
      <w:pPr>
        <w:spacing w:line="360" w:lineRule="auto"/>
        <w:jc w:val="both"/>
        <w:rPr>
          <w:rFonts w:ascii="Times New Roman" w:hAnsi="Times New Roman" w:cs="Times New Roman"/>
          <w:sz w:val="24"/>
          <w:szCs w:val="24"/>
        </w:rPr>
      </w:pPr>
      <w:r w:rsidRPr="00D435EF">
        <w:rPr>
          <w:rFonts w:ascii="Times New Roman" w:hAnsi="Times New Roman" w:cs="Times New Roman"/>
          <w:sz w:val="24"/>
          <w:szCs w:val="24"/>
        </w:rPr>
        <w:t xml:space="preserve"> W kontekście wprowadzonych zmian w ustawie </w:t>
      </w:r>
      <w:r w:rsidRPr="00D435EF">
        <w:rPr>
          <w:rFonts w:ascii="Times New Roman" w:eastAsia="Calibri" w:hAnsi="Times New Roman" w:cs="Times New Roman"/>
          <w:i/>
          <w:color w:val="000000"/>
          <w:sz w:val="24"/>
          <w:szCs w:val="24"/>
        </w:rPr>
        <w:t>o pomocy obywatelom Ukrainy w związku</w:t>
      </w:r>
      <w:r w:rsidRPr="00D435EF">
        <w:rPr>
          <w:rFonts w:ascii="Times New Roman" w:eastAsia="Calibri" w:hAnsi="Times New Roman" w:cs="Times New Roman"/>
          <w:i/>
          <w:color w:val="000000"/>
          <w:sz w:val="24"/>
          <w:szCs w:val="24"/>
        </w:rPr>
        <w:br/>
        <w:t xml:space="preserve"> z konfliktem zbrojnym na terytorium tego państwa </w:t>
      </w:r>
      <w:r w:rsidRPr="00D435EF">
        <w:rPr>
          <w:rFonts w:ascii="Times New Roman" w:hAnsi="Times New Roman" w:cs="Times New Roman"/>
          <w:sz w:val="24"/>
          <w:szCs w:val="24"/>
        </w:rPr>
        <w:t xml:space="preserve">(zm. Dz. U. z 2024 r. poz. 854) z dniem </w:t>
      </w:r>
      <w:r w:rsidRPr="00D435EF">
        <w:rPr>
          <w:rFonts w:ascii="Times New Roman" w:hAnsi="Times New Roman" w:cs="Times New Roman"/>
          <w:sz w:val="24"/>
          <w:szCs w:val="24"/>
        </w:rPr>
        <w:br/>
        <w:t xml:space="preserve">1 lipca 2024 r. zmniejszyła się ilość wydatkowanych w tym zakresie środków finansowych. Zgodnie do wprowadzonych zmian jednostka Gminy Miejskiej Przemyśl pokrywa obecnie koszty utrzymania punktu w postaci opłat medialnych i usług, dotyczących utrzymania porządku punktu recepcyjnego. W miesiącu lipcu 2024 r. wysokość ww. kosztów wynosiła 48 999,98 zł, co stanowi znaczący spadek. Fakt ten dowodzi, że jednostka kontrolowana dostosowała poziom wydatkowania publicznych środków finansowych przeznaczonych na realizacje zleconego jej zadania zgodnie do obowiązujących przepisów prawa.  </w:t>
      </w:r>
    </w:p>
    <w:p w:rsidR="00D435EF" w:rsidRPr="00D435EF" w:rsidRDefault="00D435EF" w:rsidP="00D435EF">
      <w:pPr>
        <w:spacing w:line="360" w:lineRule="auto"/>
        <w:jc w:val="both"/>
        <w:rPr>
          <w:rFonts w:ascii="Times New Roman" w:hAnsi="Times New Roman" w:cs="Times New Roman"/>
          <w:i/>
          <w:sz w:val="24"/>
          <w:szCs w:val="24"/>
        </w:rPr>
      </w:pPr>
      <w:r w:rsidRPr="00D435EF">
        <w:rPr>
          <w:rFonts w:ascii="Times New Roman" w:hAnsi="Times New Roman" w:cs="Times New Roman"/>
          <w:i/>
          <w:sz w:val="24"/>
          <w:szCs w:val="24"/>
        </w:rPr>
        <w:t>Do akt kontroli dołączono: Zestawienie wydatków na punkt recepcyjny PKP, kserokopie umów zlecenie z ewidencją godzin oraz rachunkiem do umowy zlecenie, potwierdzenie operacji – lista płac za miesiąc marzec 2024 r. i lipiec 2024r., listy płac za miesiąc marzec 2024 r. oraz  lipiec 2024 r.</w:t>
      </w:r>
      <w:r>
        <w:rPr>
          <w:rFonts w:ascii="Times New Roman" w:hAnsi="Times New Roman" w:cs="Times New Roman"/>
          <w:i/>
          <w:sz w:val="24"/>
          <w:szCs w:val="24"/>
        </w:rPr>
        <w:t xml:space="preserve"> </w:t>
      </w:r>
      <w:r w:rsidRPr="00D435EF">
        <w:rPr>
          <w:rFonts w:ascii="Times New Roman" w:hAnsi="Times New Roman" w:cs="Times New Roman"/>
          <w:sz w:val="24"/>
          <w:szCs w:val="24"/>
        </w:rPr>
        <w:t>(akta kontroli str. 117-226 )</w:t>
      </w:r>
    </w:p>
    <w:p w:rsidR="00D435EF" w:rsidRPr="00D435EF" w:rsidRDefault="00D435EF" w:rsidP="00D435EF">
      <w:pPr>
        <w:numPr>
          <w:ilvl w:val="0"/>
          <w:numId w:val="17"/>
        </w:numPr>
        <w:spacing w:after="0" w:line="360" w:lineRule="auto"/>
        <w:jc w:val="both"/>
        <w:rPr>
          <w:rFonts w:ascii="Times New Roman" w:hAnsi="Times New Roman" w:cs="Times New Roman"/>
          <w:b/>
          <w:sz w:val="24"/>
          <w:szCs w:val="24"/>
        </w:rPr>
      </w:pPr>
      <w:r w:rsidRPr="00D435EF">
        <w:rPr>
          <w:rFonts w:ascii="Times New Roman" w:hAnsi="Times New Roman" w:cs="Times New Roman"/>
          <w:b/>
          <w:sz w:val="24"/>
          <w:szCs w:val="24"/>
        </w:rPr>
        <w:t xml:space="preserve">Ustalenia końcowe: </w:t>
      </w:r>
    </w:p>
    <w:p w:rsidR="00D435EF" w:rsidRPr="00D435EF" w:rsidRDefault="00D435EF" w:rsidP="00D435EF">
      <w:pPr>
        <w:spacing w:line="360" w:lineRule="auto"/>
        <w:jc w:val="both"/>
        <w:rPr>
          <w:rFonts w:ascii="Times New Roman" w:hAnsi="Times New Roman" w:cs="Times New Roman"/>
          <w:color w:val="000000"/>
          <w:sz w:val="24"/>
          <w:szCs w:val="24"/>
        </w:rPr>
      </w:pPr>
      <w:r w:rsidRPr="00D435EF">
        <w:rPr>
          <w:rFonts w:ascii="Times New Roman" w:hAnsi="Times New Roman" w:cs="Times New Roman"/>
          <w:color w:val="000000"/>
          <w:sz w:val="24"/>
          <w:szCs w:val="24"/>
        </w:rPr>
        <w:t>Kontrolujący nie stwierdzili nie</w:t>
      </w:r>
      <w:r>
        <w:rPr>
          <w:rFonts w:ascii="Times New Roman" w:hAnsi="Times New Roman" w:cs="Times New Roman"/>
          <w:color w:val="000000"/>
          <w:sz w:val="24"/>
          <w:szCs w:val="24"/>
        </w:rPr>
        <w:t>prawidłowości badanego zakresu.</w:t>
      </w:r>
    </w:p>
    <w:p w:rsidR="007A4DA3" w:rsidRPr="00D435EF" w:rsidRDefault="007A4DA3" w:rsidP="00D435EF">
      <w:pPr>
        <w:spacing w:after="0" w:line="360" w:lineRule="auto"/>
        <w:rPr>
          <w:rFonts w:ascii="Times New Roman" w:eastAsia="Times New Roman" w:hAnsi="Times New Roman" w:cs="Times New Roman"/>
          <w:b/>
          <w:sz w:val="24"/>
          <w:szCs w:val="24"/>
          <w:lang w:eastAsia="pl-PL"/>
        </w:rPr>
      </w:pPr>
    </w:p>
    <w:p w:rsidR="00AB25FA" w:rsidRPr="00D435EF" w:rsidRDefault="00AB25FA" w:rsidP="00D435EF">
      <w:pPr>
        <w:spacing w:after="0"/>
        <w:ind w:left="3540" w:firstLine="708"/>
        <w:rPr>
          <w:rFonts w:ascii="Times New Roman" w:eastAsia="Times New Roman" w:hAnsi="Times New Roman" w:cs="Times New Roman"/>
          <w:b/>
          <w:sz w:val="24"/>
          <w:szCs w:val="24"/>
          <w:lang w:eastAsia="pl-PL"/>
        </w:rPr>
      </w:pPr>
      <w:r w:rsidRPr="00D435EF">
        <w:rPr>
          <w:rFonts w:ascii="Times New Roman" w:eastAsia="Times New Roman" w:hAnsi="Times New Roman" w:cs="Times New Roman"/>
          <w:b/>
          <w:sz w:val="24"/>
          <w:szCs w:val="24"/>
          <w:lang w:eastAsia="pl-PL"/>
        </w:rPr>
        <w:t>WOJEWODA PODKARPACKI</w:t>
      </w:r>
    </w:p>
    <w:p w:rsidR="00AB25FA" w:rsidRPr="00D435EF" w:rsidRDefault="00AB25FA" w:rsidP="00D435EF">
      <w:pPr>
        <w:spacing w:after="0"/>
        <w:ind w:left="2832"/>
        <w:jc w:val="center"/>
        <w:rPr>
          <w:rFonts w:ascii="Times New Roman" w:eastAsia="Times New Roman" w:hAnsi="Times New Roman" w:cs="Times New Roman"/>
          <w:b/>
          <w:sz w:val="24"/>
          <w:szCs w:val="24"/>
          <w:lang w:eastAsia="pl-PL"/>
        </w:rPr>
      </w:pPr>
      <w:r w:rsidRPr="00D435EF">
        <w:rPr>
          <w:rFonts w:ascii="Times New Roman" w:eastAsia="Times New Roman" w:hAnsi="Times New Roman" w:cs="Times New Roman"/>
          <w:b/>
          <w:sz w:val="24"/>
          <w:szCs w:val="24"/>
          <w:lang w:eastAsia="pl-PL"/>
        </w:rPr>
        <w:t>(-)</w:t>
      </w:r>
    </w:p>
    <w:p w:rsidR="00AB25FA" w:rsidRPr="00D435EF" w:rsidRDefault="00AB25FA" w:rsidP="00D435EF">
      <w:pPr>
        <w:spacing w:after="0"/>
        <w:ind w:left="4820"/>
        <w:rPr>
          <w:rFonts w:ascii="Times New Roman" w:eastAsia="Times New Roman" w:hAnsi="Times New Roman" w:cs="Times New Roman"/>
          <w:b/>
          <w:sz w:val="24"/>
          <w:szCs w:val="24"/>
          <w:lang w:eastAsia="pl-PL"/>
        </w:rPr>
      </w:pPr>
      <w:r w:rsidRPr="00D435EF">
        <w:rPr>
          <w:rFonts w:ascii="Times New Roman" w:eastAsia="Times New Roman" w:hAnsi="Times New Roman" w:cs="Times New Roman"/>
          <w:b/>
          <w:sz w:val="24"/>
          <w:szCs w:val="24"/>
          <w:lang w:eastAsia="pl-PL"/>
        </w:rPr>
        <w:t>Teresa Kubas-Hul</w:t>
      </w:r>
    </w:p>
    <w:p w:rsidR="00AB25FA" w:rsidRPr="00D435EF" w:rsidRDefault="00AB25FA" w:rsidP="00D435EF">
      <w:pPr>
        <w:spacing w:after="0"/>
        <w:ind w:left="3540"/>
        <w:rPr>
          <w:rFonts w:ascii="Times New Roman" w:eastAsia="Times New Roman" w:hAnsi="Times New Roman" w:cs="Times New Roman"/>
          <w:b/>
          <w:sz w:val="24"/>
          <w:szCs w:val="24"/>
          <w:lang w:eastAsia="pl-PL"/>
        </w:rPr>
      </w:pPr>
      <w:r w:rsidRPr="00D435EF">
        <w:rPr>
          <w:rFonts w:ascii="Times New Roman" w:eastAsia="Times New Roman" w:hAnsi="Times New Roman" w:cs="Times New Roman"/>
          <w:sz w:val="24"/>
          <w:szCs w:val="24"/>
          <w:lang w:eastAsia="pl-PL"/>
        </w:rPr>
        <w:t>(podpisano bezpiecznym podpisem elektronicznym)</w:t>
      </w:r>
    </w:p>
    <w:p w:rsidR="007A4DA3" w:rsidRPr="00D435EF" w:rsidRDefault="007A4DA3" w:rsidP="00D435EF">
      <w:pPr>
        <w:spacing w:line="360" w:lineRule="auto"/>
        <w:rPr>
          <w:rFonts w:ascii="Times New Roman" w:eastAsia="Times New Roman" w:hAnsi="Times New Roman" w:cs="Times New Roman"/>
          <w:b/>
          <w:sz w:val="24"/>
          <w:szCs w:val="24"/>
          <w:lang w:eastAsia="pl-PL"/>
        </w:rPr>
      </w:pPr>
    </w:p>
    <w:sectPr w:rsidR="007A4DA3" w:rsidRPr="00D435EF" w:rsidSect="00F51F92">
      <w:footerReference w:type="default" r:id="rId1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FE6" w:rsidRDefault="005C0FE6" w:rsidP="00E56E86">
      <w:pPr>
        <w:spacing w:after="0" w:line="240" w:lineRule="auto"/>
      </w:pPr>
      <w:r>
        <w:separator/>
      </w:r>
    </w:p>
  </w:endnote>
  <w:endnote w:type="continuationSeparator" w:id="0">
    <w:p w:rsidR="005C0FE6" w:rsidRDefault="005C0FE6" w:rsidP="00E56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189894"/>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860082579"/>
          <w:docPartObj>
            <w:docPartGallery w:val="Page Numbers (Top of Page)"/>
            <w:docPartUnique/>
          </w:docPartObj>
        </w:sdtPr>
        <w:sdtEndPr/>
        <w:sdtContent>
          <w:p w:rsidR="00051C42" w:rsidRDefault="00051C42">
            <w:pPr>
              <w:pStyle w:val="Stopka"/>
              <w:jc w:val="right"/>
              <w:rPr>
                <w:rFonts w:ascii="Times New Roman" w:hAnsi="Times New Roman" w:cs="Times New Roman"/>
                <w:sz w:val="20"/>
                <w:szCs w:val="20"/>
              </w:rPr>
            </w:pPr>
          </w:p>
          <w:p w:rsidR="00E56E86" w:rsidRPr="007A4DA3" w:rsidRDefault="005C0FE6">
            <w:pPr>
              <w:pStyle w:val="Stopka"/>
              <w:jc w:val="right"/>
              <w:rPr>
                <w:rFonts w:ascii="Times New Roman" w:hAnsi="Times New Roman" w:cs="Times New Roman"/>
                <w:sz w:val="20"/>
                <w:szCs w:val="20"/>
              </w:rPr>
            </w:pPr>
          </w:p>
        </w:sdtContent>
      </w:sdt>
    </w:sdtContent>
  </w:sdt>
  <w:p w:rsidR="00051C42" w:rsidRDefault="00AB25FA" w:rsidP="00051C42">
    <w:pPr>
      <w:pStyle w:val="Stopka"/>
      <w:rPr>
        <w:rFonts w:ascii="Times New Roman" w:eastAsia="Times New Roman" w:hAnsi="Times New Roman" w:cs="Times New Roman"/>
        <w:color w:val="0D0D0D" w:themeColor="text1" w:themeTint="F2"/>
        <w:sz w:val="20"/>
        <w:szCs w:val="20"/>
        <w:lang w:eastAsia="pl-PL"/>
      </w:rPr>
    </w:pPr>
    <w:r w:rsidRPr="00AB25FA">
      <w:rPr>
        <w:rFonts w:ascii="Times New Roman" w:eastAsia="Times New Roman" w:hAnsi="Times New Roman" w:cs="Times New Roman"/>
        <w:color w:val="0D0D0D" w:themeColor="text1" w:themeTint="F2"/>
        <w:sz w:val="20"/>
        <w:szCs w:val="20"/>
        <w:lang w:eastAsia="pl-PL"/>
      </w:rPr>
      <w:t>ZK-</w:t>
    </w:r>
    <w:r w:rsidR="00D435EF">
      <w:rPr>
        <w:rFonts w:ascii="Times New Roman" w:eastAsia="Times New Roman" w:hAnsi="Times New Roman" w:cs="Times New Roman"/>
        <w:color w:val="0D0D0D" w:themeColor="text1" w:themeTint="F2"/>
        <w:sz w:val="20"/>
        <w:szCs w:val="20"/>
        <w:lang w:eastAsia="pl-PL"/>
      </w:rPr>
      <w:t>V</w:t>
    </w:r>
    <w:r w:rsidRPr="00AB25FA">
      <w:rPr>
        <w:rFonts w:ascii="Times New Roman" w:eastAsia="Times New Roman" w:hAnsi="Times New Roman" w:cs="Times New Roman"/>
        <w:color w:val="0D0D0D" w:themeColor="text1" w:themeTint="F2"/>
        <w:sz w:val="20"/>
        <w:szCs w:val="20"/>
        <w:lang w:eastAsia="pl-PL"/>
      </w:rPr>
      <w:t>I.431.1.2024</w:t>
    </w:r>
    <w:r w:rsidR="00051C42" w:rsidRPr="00051C42">
      <w:rPr>
        <w:rFonts w:ascii="Times New Roman" w:hAnsi="Times New Roman" w:cs="Times New Roman"/>
        <w:sz w:val="20"/>
        <w:szCs w:val="20"/>
      </w:rPr>
      <w:t xml:space="preserve"> </w:t>
    </w:r>
    <w:r w:rsidR="00051C42">
      <w:rPr>
        <w:rFonts w:ascii="Times New Roman" w:hAnsi="Times New Roman" w:cs="Times New Roman"/>
        <w:sz w:val="20"/>
        <w:szCs w:val="20"/>
      </w:rPr>
      <w:t xml:space="preserve">                                                                                                                                   </w:t>
    </w:r>
    <w:r w:rsidR="00051C42" w:rsidRPr="007A4DA3">
      <w:rPr>
        <w:rFonts w:ascii="Times New Roman" w:hAnsi="Times New Roman" w:cs="Times New Roman"/>
        <w:sz w:val="20"/>
        <w:szCs w:val="20"/>
      </w:rPr>
      <w:t xml:space="preserve">Strona </w:t>
    </w:r>
    <w:r w:rsidR="00051C42" w:rsidRPr="007A4DA3">
      <w:rPr>
        <w:rFonts w:ascii="Times New Roman" w:hAnsi="Times New Roman" w:cs="Times New Roman"/>
        <w:b/>
        <w:bCs/>
        <w:sz w:val="20"/>
        <w:szCs w:val="20"/>
      </w:rPr>
      <w:fldChar w:fldCharType="begin"/>
    </w:r>
    <w:r w:rsidR="00051C42" w:rsidRPr="007A4DA3">
      <w:rPr>
        <w:rFonts w:ascii="Times New Roman" w:hAnsi="Times New Roman" w:cs="Times New Roman"/>
        <w:b/>
        <w:bCs/>
        <w:sz w:val="20"/>
        <w:szCs w:val="20"/>
      </w:rPr>
      <w:instrText>PAGE</w:instrText>
    </w:r>
    <w:r w:rsidR="00051C42" w:rsidRPr="007A4DA3">
      <w:rPr>
        <w:rFonts w:ascii="Times New Roman" w:hAnsi="Times New Roman" w:cs="Times New Roman"/>
        <w:b/>
        <w:bCs/>
        <w:sz w:val="20"/>
        <w:szCs w:val="20"/>
      </w:rPr>
      <w:fldChar w:fldCharType="separate"/>
    </w:r>
    <w:r w:rsidR="00C517B4">
      <w:rPr>
        <w:rFonts w:ascii="Times New Roman" w:hAnsi="Times New Roman" w:cs="Times New Roman"/>
        <w:b/>
        <w:bCs/>
        <w:noProof/>
        <w:sz w:val="20"/>
        <w:szCs w:val="20"/>
      </w:rPr>
      <w:t>8</w:t>
    </w:r>
    <w:r w:rsidR="00051C42" w:rsidRPr="007A4DA3">
      <w:rPr>
        <w:rFonts w:ascii="Times New Roman" w:hAnsi="Times New Roman" w:cs="Times New Roman"/>
        <w:b/>
        <w:bCs/>
        <w:sz w:val="20"/>
        <w:szCs w:val="20"/>
      </w:rPr>
      <w:fldChar w:fldCharType="end"/>
    </w:r>
    <w:r w:rsidR="00051C42" w:rsidRPr="007A4DA3">
      <w:rPr>
        <w:rFonts w:ascii="Times New Roman" w:hAnsi="Times New Roman" w:cs="Times New Roman"/>
        <w:sz w:val="20"/>
        <w:szCs w:val="20"/>
      </w:rPr>
      <w:t xml:space="preserve"> z </w:t>
    </w:r>
    <w:r w:rsidR="00051C42" w:rsidRPr="007A4DA3">
      <w:rPr>
        <w:rFonts w:ascii="Times New Roman" w:hAnsi="Times New Roman" w:cs="Times New Roman"/>
        <w:b/>
        <w:bCs/>
        <w:sz w:val="20"/>
        <w:szCs w:val="20"/>
      </w:rPr>
      <w:fldChar w:fldCharType="begin"/>
    </w:r>
    <w:r w:rsidR="00051C42" w:rsidRPr="007A4DA3">
      <w:rPr>
        <w:rFonts w:ascii="Times New Roman" w:hAnsi="Times New Roman" w:cs="Times New Roman"/>
        <w:b/>
        <w:bCs/>
        <w:sz w:val="20"/>
        <w:szCs w:val="20"/>
      </w:rPr>
      <w:instrText>NUMPAGES</w:instrText>
    </w:r>
    <w:r w:rsidR="00051C42" w:rsidRPr="007A4DA3">
      <w:rPr>
        <w:rFonts w:ascii="Times New Roman" w:hAnsi="Times New Roman" w:cs="Times New Roman"/>
        <w:b/>
        <w:bCs/>
        <w:sz w:val="20"/>
        <w:szCs w:val="20"/>
      </w:rPr>
      <w:fldChar w:fldCharType="separate"/>
    </w:r>
    <w:r w:rsidR="00C517B4">
      <w:rPr>
        <w:rFonts w:ascii="Times New Roman" w:hAnsi="Times New Roman" w:cs="Times New Roman"/>
        <w:b/>
        <w:bCs/>
        <w:noProof/>
        <w:sz w:val="20"/>
        <w:szCs w:val="20"/>
      </w:rPr>
      <w:t>8</w:t>
    </w:r>
    <w:r w:rsidR="00051C42" w:rsidRPr="007A4DA3">
      <w:rPr>
        <w:rFonts w:ascii="Times New Roman" w:hAnsi="Times New Roman" w:cs="Times New Roman"/>
        <w:b/>
        <w:bCs/>
        <w:sz w:val="20"/>
        <w:szCs w:val="20"/>
      </w:rPr>
      <w:fldChar w:fldCharType="end"/>
    </w:r>
    <w:r w:rsidR="00051C42">
      <w:rPr>
        <w:rFonts w:ascii="Times New Roman" w:eastAsia="Times New Roman" w:hAnsi="Times New Roman" w:cs="Times New Roman"/>
        <w:color w:val="0D0D0D" w:themeColor="text1" w:themeTint="F2"/>
        <w:sz w:val="20"/>
        <w:szCs w:val="20"/>
        <w:lang w:eastAsia="pl-P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FE6" w:rsidRDefault="005C0FE6" w:rsidP="00E56E86">
      <w:pPr>
        <w:spacing w:after="0" w:line="240" w:lineRule="auto"/>
      </w:pPr>
      <w:r>
        <w:separator/>
      </w:r>
    </w:p>
  </w:footnote>
  <w:footnote w:type="continuationSeparator" w:id="0">
    <w:p w:rsidR="005C0FE6" w:rsidRDefault="005C0FE6" w:rsidP="00E56E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3163"/>
    <w:multiLevelType w:val="hybridMultilevel"/>
    <w:tmpl w:val="4ABC8942"/>
    <w:lvl w:ilvl="0" w:tplc="26EA678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F4C148D"/>
    <w:multiLevelType w:val="hybridMultilevel"/>
    <w:tmpl w:val="151EA74E"/>
    <w:lvl w:ilvl="0" w:tplc="5CC68FB2">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
    <w:nsid w:val="1D7544AB"/>
    <w:multiLevelType w:val="hybridMultilevel"/>
    <w:tmpl w:val="2F16D6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91B3139"/>
    <w:multiLevelType w:val="hybridMultilevel"/>
    <w:tmpl w:val="39885FC8"/>
    <w:lvl w:ilvl="0" w:tplc="E3DAA2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0AE1A09"/>
    <w:multiLevelType w:val="hybridMultilevel"/>
    <w:tmpl w:val="04440972"/>
    <w:lvl w:ilvl="0" w:tplc="317A63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04C36A1"/>
    <w:multiLevelType w:val="hybridMultilevel"/>
    <w:tmpl w:val="052606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0BA3A3E"/>
    <w:multiLevelType w:val="hybridMultilevel"/>
    <w:tmpl w:val="4C6C59FE"/>
    <w:lvl w:ilvl="0" w:tplc="5CC68F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5335620E"/>
    <w:multiLevelType w:val="hybridMultilevel"/>
    <w:tmpl w:val="4A74CD04"/>
    <w:lvl w:ilvl="0" w:tplc="5FE679F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nsid w:val="54ED3E9C"/>
    <w:multiLevelType w:val="hybridMultilevel"/>
    <w:tmpl w:val="CFF480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590B4C83"/>
    <w:multiLevelType w:val="hybridMultilevel"/>
    <w:tmpl w:val="B086B47A"/>
    <w:lvl w:ilvl="0" w:tplc="3A68FED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90D7259"/>
    <w:multiLevelType w:val="hybridMultilevel"/>
    <w:tmpl w:val="47AC2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A0B6A44"/>
    <w:multiLevelType w:val="hybridMultilevel"/>
    <w:tmpl w:val="B91CDBBE"/>
    <w:lvl w:ilvl="0" w:tplc="C3ECBE6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6C096D28"/>
    <w:multiLevelType w:val="hybridMultilevel"/>
    <w:tmpl w:val="CFBCDD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6EB67E4E"/>
    <w:multiLevelType w:val="hybridMultilevel"/>
    <w:tmpl w:val="C6648A88"/>
    <w:lvl w:ilvl="0" w:tplc="BF8AB8F2">
      <w:start w:val="1"/>
      <w:numFmt w:val="decimal"/>
      <w:lvlText w:val="%1)"/>
      <w:lvlJc w:val="left"/>
      <w:pPr>
        <w:ind w:left="2118" w:hanging="141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70B64A1E"/>
    <w:multiLevelType w:val="hybridMultilevel"/>
    <w:tmpl w:val="DEB6828E"/>
    <w:lvl w:ilvl="0" w:tplc="1BD06944">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49B3C44"/>
    <w:multiLevelType w:val="hybridMultilevel"/>
    <w:tmpl w:val="772C468A"/>
    <w:lvl w:ilvl="0" w:tplc="70C0151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9DE1AEE"/>
    <w:multiLevelType w:val="hybridMultilevel"/>
    <w:tmpl w:val="90F8144E"/>
    <w:lvl w:ilvl="0" w:tplc="5CC68FB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nsid w:val="7DA0405C"/>
    <w:multiLevelType w:val="hybridMultilevel"/>
    <w:tmpl w:val="78B2BD84"/>
    <w:lvl w:ilvl="0" w:tplc="E9CCD47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14"/>
  </w:num>
  <w:num w:numId="3">
    <w:abstractNumId w:val="9"/>
  </w:num>
  <w:num w:numId="4">
    <w:abstractNumId w:val="1"/>
  </w:num>
  <w:num w:numId="5">
    <w:abstractNumId w:val="4"/>
  </w:num>
  <w:num w:numId="6">
    <w:abstractNumId w:val="2"/>
  </w:num>
  <w:num w:numId="7">
    <w:abstractNumId w:val="17"/>
  </w:num>
  <w:num w:numId="8">
    <w:abstractNumId w:val="5"/>
  </w:num>
  <w:num w:numId="9">
    <w:abstractNumId w:val="16"/>
  </w:num>
  <w:num w:numId="10">
    <w:abstractNumId w:val="0"/>
  </w:num>
  <w:num w:numId="11">
    <w:abstractNumId w:val="12"/>
  </w:num>
  <w:num w:numId="12">
    <w:abstractNumId w:val="13"/>
  </w:num>
  <w:num w:numId="13">
    <w:abstractNumId w:val="6"/>
  </w:num>
  <w:num w:numId="14">
    <w:abstractNumId w:val="15"/>
  </w:num>
  <w:num w:numId="15">
    <w:abstractNumId w:val="7"/>
  </w:num>
  <w:num w:numId="16">
    <w:abstractNumId w:val="11"/>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68"/>
    <w:rsid w:val="00001D2A"/>
    <w:rsid w:val="0000481C"/>
    <w:rsid w:val="0001535C"/>
    <w:rsid w:val="000204F0"/>
    <w:rsid w:val="00023E2A"/>
    <w:rsid w:val="00051C42"/>
    <w:rsid w:val="00072112"/>
    <w:rsid w:val="000C280B"/>
    <w:rsid w:val="000C61EB"/>
    <w:rsid w:val="000C6B3F"/>
    <w:rsid w:val="001149A1"/>
    <w:rsid w:val="001304BB"/>
    <w:rsid w:val="00135476"/>
    <w:rsid w:val="00145B68"/>
    <w:rsid w:val="001673F1"/>
    <w:rsid w:val="001944AC"/>
    <w:rsid w:val="001B1CBF"/>
    <w:rsid w:val="001B506A"/>
    <w:rsid w:val="001C7F91"/>
    <w:rsid w:val="00242590"/>
    <w:rsid w:val="00253E60"/>
    <w:rsid w:val="00255729"/>
    <w:rsid w:val="002A3D85"/>
    <w:rsid w:val="002D4EA8"/>
    <w:rsid w:val="002F7B72"/>
    <w:rsid w:val="00343AF5"/>
    <w:rsid w:val="0036754D"/>
    <w:rsid w:val="0039092A"/>
    <w:rsid w:val="003C699B"/>
    <w:rsid w:val="003F1429"/>
    <w:rsid w:val="003F6C02"/>
    <w:rsid w:val="003F7DCF"/>
    <w:rsid w:val="0045484F"/>
    <w:rsid w:val="00471F23"/>
    <w:rsid w:val="004861B4"/>
    <w:rsid w:val="004B0FDE"/>
    <w:rsid w:val="004B28B3"/>
    <w:rsid w:val="004D514A"/>
    <w:rsid w:val="004F61ED"/>
    <w:rsid w:val="005163D8"/>
    <w:rsid w:val="005236EB"/>
    <w:rsid w:val="00524440"/>
    <w:rsid w:val="00566029"/>
    <w:rsid w:val="005C0FE6"/>
    <w:rsid w:val="005C133B"/>
    <w:rsid w:val="005F7C0B"/>
    <w:rsid w:val="006168CE"/>
    <w:rsid w:val="006232A3"/>
    <w:rsid w:val="00631353"/>
    <w:rsid w:val="0064173F"/>
    <w:rsid w:val="00686748"/>
    <w:rsid w:val="006A7362"/>
    <w:rsid w:val="006B78BB"/>
    <w:rsid w:val="006F030C"/>
    <w:rsid w:val="006F0A7B"/>
    <w:rsid w:val="006F60D3"/>
    <w:rsid w:val="007011DE"/>
    <w:rsid w:val="00702726"/>
    <w:rsid w:val="007044F4"/>
    <w:rsid w:val="00746594"/>
    <w:rsid w:val="007538E6"/>
    <w:rsid w:val="00774415"/>
    <w:rsid w:val="00793368"/>
    <w:rsid w:val="007A4DA3"/>
    <w:rsid w:val="00800111"/>
    <w:rsid w:val="008160EE"/>
    <w:rsid w:val="00820D77"/>
    <w:rsid w:val="00825F98"/>
    <w:rsid w:val="00830DE2"/>
    <w:rsid w:val="0083292B"/>
    <w:rsid w:val="00853147"/>
    <w:rsid w:val="008A07A1"/>
    <w:rsid w:val="008B4FB1"/>
    <w:rsid w:val="008E7AC5"/>
    <w:rsid w:val="009228CF"/>
    <w:rsid w:val="00930B63"/>
    <w:rsid w:val="00950C23"/>
    <w:rsid w:val="00966DB2"/>
    <w:rsid w:val="00995A8F"/>
    <w:rsid w:val="00997FCF"/>
    <w:rsid w:val="00A52BC9"/>
    <w:rsid w:val="00A62814"/>
    <w:rsid w:val="00A65199"/>
    <w:rsid w:val="00AB25FA"/>
    <w:rsid w:val="00AC2ACF"/>
    <w:rsid w:val="00AD7E63"/>
    <w:rsid w:val="00AF3D73"/>
    <w:rsid w:val="00B35B8F"/>
    <w:rsid w:val="00B51FDD"/>
    <w:rsid w:val="00B61453"/>
    <w:rsid w:val="00BA4FB0"/>
    <w:rsid w:val="00BE484D"/>
    <w:rsid w:val="00C42B71"/>
    <w:rsid w:val="00C517B4"/>
    <w:rsid w:val="00C80532"/>
    <w:rsid w:val="00C851F4"/>
    <w:rsid w:val="00CC4066"/>
    <w:rsid w:val="00CD1E9F"/>
    <w:rsid w:val="00CD4B12"/>
    <w:rsid w:val="00D05F38"/>
    <w:rsid w:val="00D23DAE"/>
    <w:rsid w:val="00D32B36"/>
    <w:rsid w:val="00D34299"/>
    <w:rsid w:val="00D435EF"/>
    <w:rsid w:val="00D505A3"/>
    <w:rsid w:val="00D82A09"/>
    <w:rsid w:val="00DB0BC0"/>
    <w:rsid w:val="00DB32CF"/>
    <w:rsid w:val="00DB6B9F"/>
    <w:rsid w:val="00DF1020"/>
    <w:rsid w:val="00E25DCC"/>
    <w:rsid w:val="00E505E3"/>
    <w:rsid w:val="00E531B3"/>
    <w:rsid w:val="00E56E86"/>
    <w:rsid w:val="00E77730"/>
    <w:rsid w:val="00EB4CFA"/>
    <w:rsid w:val="00EB69A2"/>
    <w:rsid w:val="00EC404F"/>
    <w:rsid w:val="00F0369E"/>
    <w:rsid w:val="00F41BA8"/>
    <w:rsid w:val="00F51F92"/>
    <w:rsid w:val="00F5502A"/>
    <w:rsid w:val="00F61C10"/>
    <w:rsid w:val="00F70BE5"/>
    <w:rsid w:val="00F84B53"/>
    <w:rsid w:val="00F947A0"/>
    <w:rsid w:val="00FF68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6E86"/>
    <w:rPr>
      <w:rFonts w:asciiTheme="minorHAnsi" w:eastAsia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56E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6E86"/>
    <w:rPr>
      <w:rFonts w:ascii="Tahoma" w:eastAsiaTheme="minorHAnsi" w:hAnsi="Tahoma" w:cs="Tahoma"/>
      <w:sz w:val="16"/>
      <w:szCs w:val="16"/>
    </w:rPr>
  </w:style>
  <w:style w:type="paragraph" w:styleId="Nagwek">
    <w:name w:val="header"/>
    <w:basedOn w:val="Normalny"/>
    <w:link w:val="NagwekZnak"/>
    <w:uiPriority w:val="99"/>
    <w:unhideWhenUsed/>
    <w:rsid w:val="00E56E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6E86"/>
    <w:rPr>
      <w:rFonts w:asciiTheme="minorHAnsi" w:eastAsiaTheme="minorHAnsi" w:hAnsiTheme="minorHAnsi" w:cstheme="minorBidi"/>
      <w:sz w:val="22"/>
      <w:szCs w:val="22"/>
    </w:rPr>
  </w:style>
  <w:style w:type="paragraph" w:styleId="Stopka">
    <w:name w:val="footer"/>
    <w:basedOn w:val="Normalny"/>
    <w:link w:val="StopkaZnak"/>
    <w:uiPriority w:val="99"/>
    <w:unhideWhenUsed/>
    <w:rsid w:val="00E56E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6E86"/>
    <w:rPr>
      <w:rFonts w:asciiTheme="minorHAnsi" w:eastAsiaTheme="minorHAnsi" w:hAnsiTheme="minorHAnsi" w:cstheme="minorBidi"/>
      <w:sz w:val="22"/>
      <w:szCs w:val="22"/>
    </w:rPr>
  </w:style>
  <w:style w:type="paragraph" w:styleId="Akapitzlist">
    <w:name w:val="List Paragraph"/>
    <w:basedOn w:val="Normalny"/>
    <w:uiPriority w:val="34"/>
    <w:qFormat/>
    <w:rsid w:val="00AB25FA"/>
    <w:pPr>
      <w:ind w:left="720"/>
      <w:contextualSpacing/>
    </w:pPr>
  </w:style>
  <w:style w:type="paragraph" w:styleId="Tekstpodstawowy">
    <w:name w:val="Body Text"/>
    <w:basedOn w:val="Normalny"/>
    <w:link w:val="TekstpodstawowyZnak"/>
    <w:rsid w:val="00D435EF"/>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D435EF"/>
    <w:rPr>
      <w:rFonts w:eastAsia="Times New Roman"/>
      <w:lang w:eastAsia="pl-PL"/>
    </w:rPr>
  </w:style>
  <w:style w:type="paragraph" w:styleId="Tekstpodstawowywcity">
    <w:name w:val="Body Text Indent"/>
    <w:basedOn w:val="Normalny"/>
    <w:link w:val="TekstpodstawowywcityZnak"/>
    <w:rsid w:val="00D435EF"/>
    <w:pPr>
      <w:spacing w:after="120" w:line="36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D435EF"/>
    <w:rPr>
      <w:rFonts w:eastAsia="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6E86"/>
    <w:rPr>
      <w:rFonts w:asciiTheme="minorHAnsi" w:eastAsia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56E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6E86"/>
    <w:rPr>
      <w:rFonts w:ascii="Tahoma" w:eastAsiaTheme="minorHAnsi" w:hAnsi="Tahoma" w:cs="Tahoma"/>
      <w:sz w:val="16"/>
      <w:szCs w:val="16"/>
    </w:rPr>
  </w:style>
  <w:style w:type="paragraph" w:styleId="Nagwek">
    <w:name w:val="header"/>
    <w:basedOn w:val="Normalny"/>
    <w:link w:val="NagwekZnak"/>
    <w:uiPriority w:val="99"/>
    <w:unhideWhenUsed/>
    <w:rsid w:val="00E56E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6E86"/>
    <w:rPr>
      <w:rFonts w:asciiTheme="minorHAnsi" w:eastAsiaTheme="minorHAnsi" w:hAnsiTheme="minorHAnsi" w:cstheme="minorBidi"/>
      <w:sz w:val="22"/>
      <w:szCs w:val="22"/>
    </w:rPr>
  </w:style>
  <w:style w:type="paragraph" w:styleId="Stopka">
    <w:name w:val="footer"/>
    <w:basedOn w:val="Normalny"/>
    <w:link w:val="StopkaZnak"/>
    <w:uiPriority w:val="99"/>
    <w:unhideWhenUsed/>
    <w:rsid w:val="00E56E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6E86"/>
    <w:rPr>
      <w:rFonts w:asciiTheme="minorHAnsi" w:eastAsiaTheme="minorHAnsi" w:hAnsiTheme="minorHAnsi" w:cstheme="minorBidi"/>
      <w:sz w:val="22"/>
      <w:szCs w:val="22"/>
    </w:rPr>
  </w:style>
  <w:style w:type="paragraph" w:styleId="Akapitzlist">
    <w:name w:val="List Paragraph"/>
    <w:basedOn w:val="Normalny"/>
    <w:uiPriority w:val="34"/>
    <w:qFormat/>
    <w:rsid w:val="00AB25FA"/>
    <w:pPr>
      <w:ind w:left="720"/>
      <w:contextualSpacing/>
    </w:pPr>
  </w:style>
  <w:style w:type="paragraph" w:styleId="Tekstpodstawowy">
    <w:name w:val="Body Text"/>
    <w:basedOn w:val="Normalny"/>
    <w:link w:val="TekstpodstawowyZnak"/>
    <w:rsid w:val="00D435EF"/>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D435EF"/>
    <w:rPr>
      <w:rFonts w:eastAsia="Times New Roman"/>
      <w:lang w:eastAsia="pl-PL"/>
    </w:rPr>
  </w:style>
  <w:style w:type="paragraph" w:styleId="Tekstpodstawowywcity">
    <w:name w:val="Body Text Indent"/>
    <w:basedOn w:val="Normalny"/>
    <w:link w:val="TekstpodstawowywcityZnak"/>
    <w:rsid w:val="00D435EF"/>
    <w:pPr>
      <w:spacing w:after="120" w:line="36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D435EF"/>
    <w:rPr>
      <w:rFonts w:eastAsia="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4150">
      <w:bodyDiv w:val="1"/>
      <w:marLeft w:val="0"/>
      <w:marRight w:val="0"/>
      <w:marTop w:val="0"/>
      <w:marBottom w:val="0"/>
      <w:divBdr>
        <w:top w:val="none" w:sz="0" w:space="0" w:color="auto"/>
        <w:left w:val="none" w:sz="0" w:space="0" w:color="auto"/>
        <w:bottom w:val="none" w:sz="0" w:space="0" w:color="auto"/>
        <w:right w:val="none" w:sz="0" w:space="0" w:color="auto"/>
      </w:divBdr>
    </w:div>
    <w:div w:id="280845535">
      <w:bodyDiv w:val="1"/>
      <w:marLeft w:val="0"/>
      <w:marRight w:val="0"/>
      <w:marTop w:val="0"/>
      <w:marBottom w:val="0"/>
      <w:divBdr>
        <w:top w:val="none" w:sz="0" w:space="0" w:color="auto"/>
        <w:left w:val="none" w:sz="0" w:space="0" w:color="auto"/>
        <w:bottom w:val="none" w:sz="0" w:space="0" w:color="auto"/>
        <w:right w:val="none" w:sz="0" w:space="0" w:color="auto"/>
      </w:divBdr>
    </w:div>
    <w:div w:id="696736222">
      <w:bodyDiv w:val="1"/>
      <w:marLeft w:val="0"/>
      <w:marRight w:val="0"/>
      <w:marTop w:val="0"/>
      <w:marBottom w:val="0"/>
      <w:divBdr>
        <w:top w:val="none" w:sz="0" w:space="0" w:color="auto"/>
        <w:left w:val="none" w:sz="0" w:space="0" w:color="auto"/>
        <w:bottom w:val="none" w:sz="0" w:space="0" w:color="auto"/>
        <w:right w:val="none" w:sz="0" w:space="0" w:color="auto"/>
      </w:divBdr>
    </w:div>
    <w:div w:id="828595704">
      <w:bodyDiv w:val="1"/>
      <w:marLeft w:val="0"/>
      <w:marRight w:val="0"/>
      <w:marTop w:val="0"/>
      <w:marBottom w:val="0"/>
      <w:divBdr>
        <w:top w:val="none" w:sz="0" w:space="0" w:color="auto"/>
        <w:left w:val="none" w:sz="0" w:space="0" w:color="auto"/>
        <w:bottom w:val="none" w:sz="0" w:space="0" w:color="auto"/>
        <w:right w:val="none" w:sz="0" w:space="0" w:color="auto"/>
      </w:divBdr>
    </w:div>
    <w:div w:id="183436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AB26F-EC44-4042-9118-3B0FB040A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2372</Words>
  <Characters>14235</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Andżelika Fornal</dc:creator>
  <cp:lastModifiedBy>Marzena Naja</cp:lastModifiedBy>
  <cp:revision>2</cp:revision>
  <cp:lastPrinted>2024-12-20T13:56:00Z</cp:lastPrinted>
  <dcterms:created xsi:type="dcterms:W3CDTF">2024-12-31T09:52:00Z</dcterms:created>
  <dcterms:modified xsi:type="dcterms:W3CDTF">2024-12-31T09:52:00Z</dcterms:modified>
</cp:coreProperties>
</file>