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C268" w14:textId="77777777" w:rsidR="002972CA" w:rsidRPr="009225A8" w:rsidRDefault="002972CA" w:rsidP="009225A8">
      <w:pPr>
        <w:widowControl w:val="0"/>
        <w:spacing w:before="120" w:after="120" w:line="240" w:lineRule="exact"/>
        <w:jc w:val="center"/>
        <w:rPr>
          <w:rFonts w:ascii="Lato" w:eastAsia="Calibri" w:hAnsi="Lato" w:cs="Arial"/>
          <w:b/>
          <w:spacing w:val="4"/>
          <w:sz w:val="19"/>
          <w:szCs w:val="19"/>
        </w:rPr>
      </w:pPr>
    </w:p>
    <w:p w14:paraId="3660F490" w14:textId="77777777" w:rsidR="00127EB7" w:rsidRPr="009225A8" w:rsidRDefault="00F714EC" w:rsidP="009225A8">
      <w:pPr>
        <w:widowControl w:val="0"/>
        <w:spacing w:before="120" w:after="120" w:line="240" w:lineRule="exact"/>
        <w:jc w:val="center"/>
        <w:rPr>
          <w:rFonts w:ascii="Lato" w:eastAsia="Calibri" w:hAnsi="Lato" w:cs="Arial"/>
          <w:b/>
          <w:spacing w:val="4"/>
          <w:sz w:val="19"/>
          <w:szCs w:val="19"/>
        </w:rPr>
      </w:pPr>
      <w:r w:rsidRPr="009225A8">
        <w:rPr>
          <w:rFonts w:ascii="Lato" w:eastAsia="Calibri" w:hAnsi="Lato" w:cs="Arial"/>
          <w:b/>
          <w:spacing w:val="4"/>
          <w:sz w:val="19"/>
          <w:szCs w:val="19"/>
        </w:rPr>
        <w:t>Szczegółowy opis przedmiotu zamówienia</w:t>
      </w:r>
    </w:p>
    <w:p w14:paraId="4092F7A1" w14:textId="77777777" w:rsidR="002972CA" w:rsidRPr="009225A8" w:rsidRDefault="002972CA" w:rsidP="009225A8">
      <w:pPr>
        <w:widowControl w:val="0"/>
        <w:spacing w:before="120" w:after="120" w:line="240" w:lineRule="exact"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</w:p>
    <w:p w14:paraId="6132A19F" w14:textId="118FC98C" w:rsidR="007C5674" w:rsidRPr="009225A8" w:rsidRDefault="00170E3E" w:rsidP="009225A8">
      <w:pPr>
        <w:widowControl w:val="0"/>
        <w:spacing w:before="120" w:after="120" w:line="240" w:lineRule="exact"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Przedmiotem zamówienia jest </w:t>
      </w:r>
      <w:r w:rsidR="00FF4A80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odnowienie</w:t>
      </w:r>
      <w:r w:rsidR="009B28DD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 subskrypcji </w:t>
      </w:r>
      <w:r w:rsidR="00FF4A80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oprogramowania</w:t>
      </w:r>
      <w:r w:rsidR="009B28DD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 i wsparcia technicznego producenta dla urządzeń </w:t>
      </w:r>
      <w:proofErr w:type="spellStart"/>
      <w:r w:rsidR="009B28DD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PaloAlto</w:t>
      </w:r>
      <w:proofErr w:type="spellEnd"/>
      <w:r w:rsidR="00FF4A80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 posiadanych przez Zamawiającego</w:t>
      </w:r>
      <w:r w:rsid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 wraz z przeniesieniem konfiguracji</w:t>
      </w:r>
      <w:r w:rsidR="00FF4A80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.</w:t>
      </w:r>
    </w:p>
    <w:p w14:paraId="6E6F2B33" w14:textId="5433CCE2" w:rsidR="00006B96" w:rsidRDefault="00006B96" w:rsidP="009225A8">
      <w:pPr>
        <w:pStyle w:val="Tekstpodstawowy"/>
        <w:numPr>
          <w:ilvl w:val="0"/>
          <w:numId w:val="17"/>
        </w:numPr>
        <w:spacing w:line="240" w:lineRule="exact"/>
        <w:ind w:left="426" w:hanging="426"/>
        <w:jc w:val="both"/>
        <w:rPr>
          <w:rFonts w:ascii="Lato" w:hAnsi="Lato" w:cs="Arial"/>
          <w:spacing w:val="4"/>
          <w:sz w:val="19"/>
          <w:szCs w:val="19"/>
        </w:rPr>
      </w:pPr>
      <w:r w:rsidRPr="009225A8">
        <w:rPr>
          <w:rFonts w:ascii="Lato" w:hAnsi="Lato" w:cs="Arial"/>
          <w:spacing w:val="4"/>
          <w:sz w:val="19"/>
          <w:szCs w:val="19"/>
        </w:rPr>
        <w:t xml:space="preserve">Przedmiotem </w:t>
      </w:r>
      <w:r w:rsidR="00DF66B9" w:rsidRPr="009225A8">
        <w:rPr>
          <w:rFonts w:ascii="Lato" w:hAnsi="Lato" w:cs="Arial"/>
          <w:spacing w:val="4"/>
          <w:sz w:val="19"/>
          <w:szCs w:val="19"/>
        </w:rPr>
        <w:t>oszacowania</w:t>
      </w:r>
      <w:r w:rsidRPr="009225A8">
        <w:rPr>
          <w:rFonts w:ascii="Lato" w:hAnsi="Lato" w:cs="Arial"/>
          <w:spacing w:val="4"/>
          <w:sz w:val="19"/>
          <w:szCs w:val="19"/>
        </w:rPr>
        <w:t xml:space="preserve"> </w:t>
      </w:r>
      <w:r w:rsidR="00C3090F" w:rsidRPr="009225A8">
        <w:rPr>
          <w:rFonts w:ascii="Lato" w:hAnsi="Lato" w:cs="Arial"/>
          <w:spacing w:val="4"/>
          <w:sz w:val="19"/>
          <w:szCs w:val="19"/>
        </w:rPr>
        <w:t xml:space="preserve">jest </w:t>
      </w: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odnowienie subskrypcji oprogramowania i wsparcia technicznego producenta dla urządzeń </w:t>
      </w:r>
      <w:proofErr w:type="spellStart"/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PaloAlto</w:t>
      </w:r>
      <w:proofErr w:type="spellEnd"/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 posiadanych przez Zamawiającego</w:t>
      </w:r>
      <w:r w:rsidR="00255C0C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 </w:t>
      </w:r>
      <w:r w:rsidRPr="009225A8">
        <w:rPr>
          <w:rFonts w:ascii="Lato" w:hAnsi="Lato" w:cs="Arial"/>
          <w:spacing w:val="4"/>
          <w:sz w:val="19"/>
          <w:szCs w:val="19"/>
        </w:rPr>
        <w:t xml:space="preserve"> </w:t>
      </w:r>
      <w:r w:rsidR="0051463A" w:rsidRPr="009225A8">
        <w:rPr>
          <w:rFonts w:ascii="Lato" w:eastAsia="Calibri" w:hAnsi="Lato" w:cs="Arial"/>
          <w:spacing w:val="4"/>
          <w:sz w:val="19"/>
          <w:szCs w:val="19"/>
        </w:rPr>
        <w:t>wraz z przeniesieniem konfiguracji</w:t>
      </w:r>
      <w:r w:rsidR="0051463A" w:rsidRPr="009225A8">
        <w:rPr>
          <w:rFonts w:ascii="Lato" w:hAnsi="Lato" w:cs="Arial"/>
          <w:spacing w:val="4"/>
          <w:sz w:val="19"/>
          <w:szCs w:val="19"/>
        </w:rPr>
        <w:t xml:space="preserve"> </w:t>
      </w:r>
      <w:r w:rsidR="00E5463B" w:rsidRPr="009225A8">
        <w:rPr>
          <w:rFonts w:ascii="Lato" w:hAnsi="Lato" w:cs="Arial"/>
          <w:spacing w:val="4"/>
          <w:sz w:val="19"/>
          <w:szCs w:val="19"/>
        </w:rPr>
        <w:t xml:space="preserve">wymienionych </w:t>
      </w:r>
      <w:r w:rsidRPr="009225A8">
        <w:rPr>
          <w:rFonts w:ascii="Lato" w:hAnsi="Lato" w:cs="Arial"/>
          <w:spacing w:val="4"/>
          <w:sz w:val="19"/>
          <w:szCs w:val="19"/>
        </w:rPr>
        <w:t>w poniższej tabeli</w:t>
      </w:r>
      <w:r w:rsidR="0051463A" w:rsidRPr="009225A8">
        <w:rPr>
          <w:rFonts w:ascii="Lato" w:hAnsi="Lato" w:cs="Arial"/>
          <w:spacing w:val="4"/>
          <w:sz w:val="19"/>
          <w:szCs w:val="19"/>
        </w:rPr>
        <w:t>.</w:t>
      </w:r>
    </w:p>
    <w:p w14:paraId="6247EFD0" w14:textId="77777777" w:rsidR="009225A8" w:rsidRPr="009225A8" w:rsidRDefault="009225A8" w:rsidP="009225A8">
      <w:pPr>
        <w:pStyle w:val="Tekstpodstawowy"/>
        <w:spacing w:line="240" w:lineRule="exact"/>
        <w:ind w:left="426"/>
        <w:jc w:val="both"/>
        <w:rPr>
          <w:rFonts w:ascii="Lato" w:hAnsi="Lato" w:cs="Arial"/>
          <w:spacing w:val="4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005"/>
        <w:gridCol w:w="3893"/>
        <w:gridCol w:w="850"/>
        <w:gridCol w:w="1837"/>
      </w:tblGrid>
      <w:tr w:rsidR="001E1476" w:rsidRPr="009225A8" w14:paraId="177E1F3D" w14:textId="77777777" w:rsidTr="001E1476">
        <w:tc>
          <w:tcPr>
            <w:tcW w:w="336" w:type="pct"/>
          </w:tcPr>
          <w:p w14:paraId="39D92695" w14:textId="77777777" w:rsidR="001E1476" w:rsidRPr="009225A8" w:rsidRDefault="001E1476" w:rsidP="009225A8">
            <w:pPr>
              <w:spacing w:before="120" w:after="120" w:line="240" w:lineRule="exact"/>
              <w:jc w:val="both"/>
              <w:rPr>
                <w:rFonts w:ascii="Lato" w:eastAsia="Calibri" w:hAnsi="Lato" w:cs="Arial"/>
                <w:b/>
                <w:spacing w:val="4"/>
                <w:sz w:val="19"/>
                <w:szCs w:val="19"/>
                <w:lang w:eastAsia="en-US"/>
              </w:rPr>
            </w:pPr>
            <w:r w:rsidRPr="009225A8">
              <w:rPr>
                <w:rFonts w:ascii="Lato" w:eastAsia="Calibri" w:hAnsi="Lato" w:cs="Arial"/>
                <w:b/>
                <w:spacing w:val="4"/>
                <w:sz w:val="19"/>
                <w:szCs w:val="19"/>
                <w:lang w:eastAsia="en-US"/>
              </w:rPr>
              <w:t>L.p.</w:t>
            </w:r>
          </w:p>
        </w:tc>
        <w:tc>
          <w:tcPr>
            <w:tcW w:w="1089" w:type="pct"/>
          </w:tcPr>
          <w:p w14:paraId="5AAA0110" w14:textId="77777777" w:rsidR="001E1476" w:rsidRPr="009225A8" w:rsidRDefault="001E1476" w:rsidP="009225A8">
            <w:pPr>
              <w:spacing w:before="120" w:after="120" w:line="240" w:lineRule="exact"/>
              <w:jc w:val="both"/>
              <w:rPr>
                <w:rFonts w:ascii="Lato" w:eastAsia="Calibri" w:hAnsi="Lato" w:cs="Arial"/>
                <w:b/>
                <w:spacing w:val="4"/>
                <w:sz w:val="19"/>
                <w:szCs w:val="19"/>
                <w:lang w:eastAsia="en-US"/>
              </w:rPr>
            </w:pPr>
            <w:r w:rsidRPr="009225A8">
              <w:rPr>
                <w:rFonts w:ascii="Lato" w:eastAsia="Calibri" w:hAnsi="Lato" w:cs="Arial"/>
                <w:b/>
                <w:spacing w:val="4"/>
                <w:sz w:val="19"/>
                <w:szCs w:val="19"/>
                <w:lang w:eastAsia="en-US"/>
              </w:rPr>
              <w:t>Urządzenie</w:t>
            </w:r>
          </w:p>
        </w:tc>
        <w:tc>
          <w:tcPr>
            <w:tcW w:w="2115" w:type="pct"/>
          </w:tcPr>
          <w:p w14:paraId="46F7A1F9" w14:textId="77777777" w:rsidR="001E1476" w:rsidRPr="009225A8" w:rsidRDefault="001E1476" w:rsidP="009225A8">
            <w:pPr>
              <w:spacing w:before="120" w:after="120" w:line="240" w:lineRule="exact"/>
              <w:jc w:val="both"/>
              <w:rPr>
                <w:rFonts w:ascii="Lato" w:eastAsia="Calibri" w:hAnsi="Lato" w:cs="Arial"/>
                <w:b/>
                <w:spacing w:val="4"/>
                <w:sz w:val="19"/>
                <w:szCs w:val="19"/>
                <w:lang w:eastAsia="en-US"/>
              </w:rPr>
            </w:pPr>
            <w:r w:rsidRPr="009225A8">
              <w:rPr>
                <w:rFonts w:ascii="Lato" w:eastAsia="Calibri" w:hAnsi="Lato" w:cs="Arial"/>
                <w:b/>
                <w:spacing w:val="4"/>
                <w:sz w:val="19"/>
                <w:szCs w:val="19"/>
                <w:lang w:eastAsia="en-US"/>
              </w:rPr>
              <w:t>Nazwa wsparcia/subskrypcji</w:t>
            </w:r>
          </w:p>
        </w:tc>
        <w:tc>
          <w:tcPr>
            <w:tcW w:w="462" w:type="pct"/>
          </w:tcPr>
          <w:p w14:paraId="1606353C" w14:textId="77777777" w:rsidR="001E1476" w:rsidRPr="009225A8" w:rsidRDefault="001E1476" w:rsidP="009225A8">
            <w:pPr>
              <w:spacing w:before="120" w:after="120" w:line="240" w:lineRule="exact"/>
              <w:jc w:val="both"/>
              <w:rPr>
                <w:rFonts w:ascii="Lato" w:eastAsia="Calibri" w:hAnsi="Lato" w:cs="Arial"/>
                <w:b/>
                <w:spacing w:val="4"/>
                <w:sz w:val="19"/>
                <w:szCs w:val="19"/>
                <w:lang w:eastAsia="en-US"/>
              </w:rPr>
            </w:pPr>
            <w:r w:rsidRPr="009225A8">
              <w:rPr>
                <w:rFonts w:ascii="Lato" w:eastAsia="Calibri" w:hAnsi="Lato" w:cs="Arial"/>
                <w:b/>
                <w:spacing w:val="4"/>
                <w:sz w:val="19"/>
                <w:szCs w:val="19"/>
                <w:lang w:eastAsia="en-US"/>
              </w:rPr>
              <w:t>ilość</w:t>
            </w:r>
          </w:p>
        </w:tc>
        <w:tc>
          <w:tcPr>
            <w:tcW w:w="998" w:type="pct"/>
          </w:tcPr>
          <w:p w14:paraId="07350143" w14:textId="77777777" w:rsidR="001E1476" w:rsidRPr="009225A8" w:rsidRDefault="001E1476" w:rsidP="009225A8">
            <w:pPr>
              <w:spacing w:before="120" w:after="120" w:line="240" w:lineRule="exact"/>
              <w:rPr>
                <w:rFonts w:ascii="Lato" w:eastAsia="Calibri" w:hAnsi="Lato" w:cs="Arial"/>
                <w:b/>
                <w:spacing w:val="4"/>
                <w:sz w:val="19"/>
                <w:szCs w:val="19"/>
                <w:lang w:eastAsia="en-US"/>
              </w:rPr>
            </w:pPr>
            <w:r w:rsidRPr="009225A8">
              <w:rPr>
                <w:rFonts w:ascii="Lato" w:hAnsi="Lato" w:cs="Arial"/>
                <w:b/>
                <w:color w:val="000000"/>
                <w:spacing w:val="4"/>
                <w:sz w:val="19"/>
                <w:szCs w:val="19"/>
              </w:rPr>
              <w:t>Wymagana termin na jaki należy zapewnić wsparcie i subskrypcje</w:t>
            </w:r>
          </w:p>
        </w:tc>
      </w:tr>
      <w:tr w:rsidR="001E1476" w:rsidRPr="009225A8" w14:paraId="66AC9433" w14:textId="77777777" w:rsidTr="001E1476">
        <w:trPr>
          <w:trHeight w:val="1000"/>
        </w:trPr>
        <w:tc>
          <w:tcPr>
            <w:tcW w:w="336" w:type="pct"/>
          </w:tcPr>
          <w:p w14:paraId="5C812DF7" w14:textId="77777777" w:rsidR="001E1476" w:rsidRPr="009225A8" w:rsidRDefault="001E1476" w:rsidP="009225A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ato" w:eastAsiaTheme="minorHAnsi" w:hAnsi="Lato" w:cs="Arial"/>
                <w:spacing w:val="4"/>
                <w:sz w:val="19"/>
                <w:szCs w:val="19"/>
                <w:lang w:eastAsia="en-US"/>
              </w:rPr>
            </w:pPr>
            <w:r w:rsidRPr="009225A8">
              <w:rPr>
                <w:rFonts w:ascii="Lato" w:eastAsiaTheme="minorHAnsi" w:hAnsi="Lato" w:cs="Arial"/>
                <w:spacing w:val="4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089" w:type="pct"/>
          </w:tcPr>
          <w:p w14:paraId="62CD4F85" w14:textId="77777777" w:rsidR="001E1476" w:rsidRPr="009225A8" w:rsidRDefault="001E1476" w:rsidP="009225A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ato" w:eastAsiaTheme="minorHAnsi" w:hAnsi="Lato" w:cs="Arial"/>
                <w:bCs/>
                <w:spacing w:val="4"/>
                <w:sz w:val="19"/>
                <w:szCs w:val="19"/>
                <w:lang w:eastAsia="en-US"/>
              </w:rPr>
            </w:pPr>
            <w:r w:rsidRPr="009225A8">
              <w:rPr>
                <w:rFonts w:ascii="Lato" w:eastAsiaTheme="minorHAnsi" w:hAnsi="Lato" w:cs="Arial"/>
                <w:spacing w:val="4"/>
                <w:sz w:val="19"/>
                <w:szCs w:val="19"/>
                <w:lang w:eastAsia="en-US"/>
              </w:rPr>
              <w:t>S/N:</w:t>
            </w:r>
            <w:r w:rsidRPr="009225A8">
              <w:rPr>
                <w:rFonts w:ascii="Lato" w:eastAsiaTheme="minorHAnsi" w:hAnsi="Lato" w:cs="Arial"/>
                <w:bCs/>
                <w:spacing w:val="4"/>
                <w:sz w:val="19"/>
                <w:szCs w:val="19"/>
                <w:lang w:eastAsia="en-US"/>
              </w:rPr>
              <w:t>016301003176</w:t>
            </w:r>
          </w:p>
          <w:p w14:paraId="797085A4" w14:textId="77777777" w:rsidR="001E1476" w:rsidRPr="009225A8" w:rsidRDefault="001E1476" w:rsidP="009225A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ato" w:eastAsiaTheme="minorHAnsi" w:hAnsi="Lato" w:cs="Arial"/>
                <w:bCs/>
                <w:spacing w:val="4"/>
                <w:sz w:val="19"/>
                <w:szCs w:val="19"/>
                <w:lang w:eastAsia="en-US"/>
              </w:rPr>
            </w:pPr>
            <w:r w:rsidRPr="009225A8">
              <w:rPr>
                <w:rFonts w:ascii="Lato" w:eastAsiaTheme="minorHAnsi" w:hAnsi="Lato" w:cs="Arial"/>
                <w:bCs/>
                <w:spacing w:val="4"/>
                <w:sz w:val="19"/>
                <w:szCs w:val="19"/>
                <w:lang w:eastAsia="en-US"/>
              </w:rPr>
              <w:t>PAN-PA-3250</w:t>
            </w:r>
          </w:p>
          <w:p w14:paraId="6CC3ED18" w14:textId="77777777" w:rsidR="001E1476" w:rsidRPr="009225A8" w:rsidRDefault="001E1476" w:rsidP="009225A8">
            <w:pPr>
              <w:spacing w:line="240" w:lineRule="exact"/>
              <w:jc w:val="both"/>
              <w:rPr>
                <w:rFonts w:ascii="Lato" w:eastAsia="Calibri" w:hAnsi="Lato" w:cs="Arial"/>
                <w:spacing w:val="4"/>
                <w:sz w:val="19"/>
                <w:szCs w:val="19"/>
                <w:lang w:eastAsia="en-US"/>
              </w:rPr>
            </w:pPr>
            <w:r w:rsidRPr="009225A8">
              <w:rPr>
                <w:rFonts w:ascii="Lato" w:eastAsiaTheme="minorHAnsi" w:hAnsi="Lato" w:cs="Arial"/>
                <w:spacing w:val="4"/>
                <w:sz w:val="19"/>
                <w:szCs w:val="19"/>
                <w:lang w:eastAsia="en-US"/>
              </w:rPr>
              <w:t>PA3250 Firewall</w:t>
            </w:r>
          </w:p>
        </w:tc>
        <w:tc>
          <w:tcPr>
            <w:tcW w:w="2115" w:type="pct"/>
          </w:tcPr>
          <w:p w14:paraId="017D0DF3" w14:textId="77777777" w:rsidR="002F51F2" w:rsidRPr="009225A8" w:rsidRDefault="002F51F2" w:rsidP="009225A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r w:rsidRPr="009225A8">
              <w:rPr>
                <w:rFonts w:ascii="Lato" w:hAnsi="Lato" w:cs="Arial"/>
                <w:bCs/>
                <w:spacing w:val="4"/>
                <w:sz w:val="19"/>
                <w:szCs w:val="19"/>
              </w:rPr>
              <w:t>PAN-PA-3250-ATP-HA2</w:t>
            </w:r>
          </w:p>
          <w:p w14:paraId="358CCE83" w14:textId="77777777" w:rsidR="002F51F2" w:rsidRPr="009225A8" w:rsidRDefault="002F51F2" w:rsidP="009225A8">
            <w:pPr>
              <w:autoSpaceDE w:val="0"/>
              <w:autoSpaceDN w:val="0"/>
              <w:adjustRightInd w:val="0"/>
              <w:spacing w:line="240" w:lineRule="exact"/>
              <w:ind w:left="708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Advanced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Threat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prevention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subscription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for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device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in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an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HA,</w:t>
            </w:r>
          </w:p>
          <w:p w14:paraId="75DB4A02" w14:textId="77777777" w:rsidR="002F51F2" w:rsidRPr="009225A8" w:rsidRDefault="002F51F2" w:rsidP="009225A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9225A8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PAN-PA-3250-ADVURL-HA2-R </w:t>
            </w:r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Subscription Advanced URL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Filtering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, PA-3250, HA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Pair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,</w:t>
            </w:r>
          </w:p>
          <w:p w14:paraId="78B332E6" w14:textId="77777777" w:rsidR="002F51F2" w:rsidRPr="009225A8" w:rsidRDefault="002F51F2" w:rsidP="009225A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r w:rsidRPr="009225A8">
              <w:rPr>
                <w:rFonts w:ascii="Lato" w:hAnsi="Lato" w:cs="Arial"/>
                <w:bCs/>
                <w:spacing w:val="4"/>
                <w:sz w:val="19"/>
                <w:szCs w:val="19"/>
              </w:rPr>
              <w:t>PAN-PA-3250-WF-HA2</w:t>
            </w:r>
          </w:p>
          <w:p w14:paraId="0DB48B48" w14:textId="77777777" w:rsidR="002F51F2" w:rsidRPr="009225A8" w:rsidRDefault="002F51F2" w:rsidP="009225A8">
            <w:pPr>
              <w:autoSpaceDE w:val="0"/>
              <w:autoSpaceDN w:val="0"/>
              <w:adjustRightInd w:val="0"/>
              <w:spacing w:line="240" w:lineRule="exact"/>
              <w:ind w:left="708"/>
              <w:rPr>
                <w:rFonts w:ascii="Lato" w:hAnsi="Lato" w:cs="Arial"/>
                <w:spacing w:val="4"/>
                <w:sz w:val="19"/>
                <w:szCs w:val="19"/>
              </w:rPr>
            </w:pP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WildFire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subscription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for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device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in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an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HA,</w:t>
            </w:r>
          </w:p>
          <w:p w14:paraId="62500805" w14:textId="77777777" w:rsidR="002F51F2" w:rsidRPr="009225A8" w:rsidRDefault="002F51F2" w:rsidP="009225A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r w:rsidRPr="009225A8">
              <w:rPr>
                <w:rFonts w:ascii="Lato" w:hAnsi="Lato" w:cs="Arial"/>
                <w:bCs/>
                <w:spacing w:val="4"/>
                <w:sz w:val="19"/>
                <w:szCs w:val="19"/>
              </w:rPr>
              <w:t>PAN-SVC-BKLN-3250</w:t>
            </w:r>
          </w:p>
          <w:p w14:paraId="335090DE" w14:textId="77777777" w:rsidR="002F51F2" w:rsidRPr="009225A8" w:rsidRDefault="002F51F2" w:rsidP="009225A8">
            <w:pPr>
              <w:autoSpaceDE w:val="0"/>
              <w:autoSpaceDN w:val="0"/>
              <w:adjustRightInd w:val="0"/>
              <w:spacing w:line="240" w:lineRule="exact"/>
              <w:ind w:left="708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Partner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enabled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premium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support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, </w:t>
            </w:r>
          </w:p>
          <w:p w14:paraId="34D26173" w14:textId="77777777" w:rsidR="002F51F2" w:rsidRPr="009225A8" w:rsidRDefault="002F51F2" w:rsidP="009225A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PAN-PA-3250-GP-HA2</w:t>
            </w:r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br/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GlobalProtect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subscription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for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device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in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an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HA, PA-3250</w:t>
            </w:r>
          </w:p>
          <w:p w14:paraId="014A23C5" w14:textId="05F15997" w:rsidR="001E1476" w:rsidRPr="009225A8" w:rsidRDefault="002F51F2" w:rsidP="009225A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Lato" w:eastAsiaTheme="minorHAnsi" w:hAnsi="Lato" w:cs="Arial"/>
                <w:spacing w:val="4"/>
                <w:sz w:val="19"/>
                <w:szCs w:val="19"/>
                <w:lang w:eastAsia="en-US"/>
              </w:rPr>
            </w:pPr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PAN-PA-3250-DNS-HA2</w:t>
            </w:r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br/>
              <w:t xml:space="preserve">DNS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security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subscription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, for one (1)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device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in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an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HA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pair</w:t>
            </w:r>
            <w:proofErr w:type="spellEnd"/>
          </w:p>
        </w:tc>
        <w:tc>
          <w:tcPr>
            <w:tcW w:w="462" w:type="pct"/>
            <w:vAlign w:val="center"/>
          </w:tcPr>
          <w:p w14:paraId="1940EF2C" w14:textId="77777777" w:rsidR="001E1476" w:rsidRPr="009225A8" w:rsidRDefault="001E1476" w:rsidP="009225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eastAsiaTheme="minorHAnsi" w:hAnsi="Lato" w:cs="Arial"/>
                <w:spacing w:val="4"/>
                <w:sz w:val="19"/>
                <w:szCs w:val="19"/>
                <w:lang w:eastAsia="en-US"/>
              </w:rPr>
            </w:pPr>
            <w:r w:rsidRPr="009225A8">
              <w:rPr>
                <w:rFonts w:ascii="Lato" w:eastAsiaTheme="minorHAnsi" w:hAnsi="Lato" w:cs="Arial"/>
                <w:spacing w:val="4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998" w:type="pct"/>
            <w:vAlign w:val="center"/>
          </w:tcPr>
          <w:p w14:paraId="6B24325A" w14:textId="686C39C5" w:rsidR="001E1476" w:rsidRPr="009225A8" w:rsidRDefault="006B020D" w:rsidP="009225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eastAsiaTheme="minorHAnsi" w:hAnsi="Lato" w:cs="Arial"/>
                <w:b/>
                <w:spacing w:val="4"/>
                <w:sz w:val="19"/>
                <w:szCs w:val="19"/>
                <w:lang w:eastAsia="en-US"/>
              </w:rPr>
            </w:pPr>
            <w:r w:rsidRPr="009225A8">
              <w:rPr>
                <w:rFonts w:ascii="Lato" w:eastAsiaTheme="minorHAnsi" w:hAnsi="Lato" w:cs="Arial"/>
                <w:b/>
                <w:spacing w:val="4"/>
                <w:sz w:val="19"/>
                <w:szCs w:val="19"/>
                <w:lang w:eastAsia="en-US"/>
              </w:rPr>
              <w:t>12 miesięcy</w:t>
            </w:r>
          </w:p>
        </w:tc>
      </w:tr>
      <w:tr w:rsidR="001E1476" w:rsidRPr="009225A8" w14:paraId="47EF26A6" w14:textId="77777777" w:rsidTr="001E1476">
        <w:trPr>
          <w:trHeight w:val="1114"/>
        </w:trPr>
        <w:tc>
          <w:tcPr>
            <w:tcW w:w="336" w:type="pct"/>
          </w:tcPr>
          <w:p w14:paraId="4F96A6B0" w14:textId="77777777" w:rsidR="001E1476" w:rsidRPr="009225A8" w:rsidRDefault="001E1476" w:rsidP="009225A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ato" w:eastAsiaTheme="minorHAnsi" w:hAnsi="Lato" w:cs="Arial"/>
                <w:spacing w:val="4"/>
                <w:sz w:val="19"/>
                <w:szCs w:val="19"/>
                <w:lang w:eastAsia="en-US"/>
              </w:rPr>
            </w:pPr>
            <w:r w:rsidRPr="009225A8">
              <w:rPr>
                <w:rFonts w:ascii="Lato" w:eastAsiaTheme="minorHAnsi" w:hAnsi="Lato" w:cs="Arial"/>
                <w:spacing w:val="4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089" w:type="pct"/>
          </w:tcPr>
          <w:p w14:paraId="61858A53" w14:textId="77777777" w:rsidR="001E1476" w:rsidRPr="009225A8" w:rsidRDefault="001E1476" w:rsidP="009225A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ato" w:eastAsiaTheme="minorHAnsi" w:hAnsi="Lato" w:cs="Arial"/>
                <w:bCs/>
                <w:spacing w:val="4"/>
                <w:sz w:val="19"/>
                <w:szCs w:val="19"/>
                <w:lang w:eastAsia="en-US"/>
              </w:rPr>
            </w:pPr>
            <w:r w:rsidRPr="009225A8">
              <w:rPr>
                <w:rFonts w:ascii="Lato" w:eastAsiaTheme="minorHAnsi" w:hAnsi="Lato" w:cs="Arial"/>
                <w:spacing w:val="4"/>
                <w:sz w:val="19"/>
                <w:szCs w:val="19"/>
                <w:lang w:eastAsia="en-US"/>
              </w:rPr>
              <w:t>S/N:</w:t>
            </w:r>
            <w:r w:rsidRPr="009225A8">
              <w:rPr>
                <w:rFonts w:ascii="Lato" w:eastAsiaTheme="minorHAnsi" w:hAnsi="Lato" w:cs="Arial"/>
                <w:bCs/>
                <w:spacing w:val="4"/>
                <w:sz w:val="19"/>
                <w:szCs w:val="19"/>
                <w:lang w:eastAsia="en-US"/>
              </w:rPr>
              <w:t>016301003246</w:t>
            </w:r>
          </w:p>
          <w:p w14:paraId="5B186A91" w14:textId="77777777" w:rsidR="001E1476" w:rsidRPr="009225A8" w:rsidRDefault="001E1476" w:rsidP="009225A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ato" w:eastAsiaTheme="minorHAnsi" w:hAnsi="Lato" w:cs="Arial"/>
                <w:bCs/>
                <w:spacing w:val="4"/>
                <w:sz w:val="19"/>
                <w:szCs w:val="19"/>
                <w:lang w:eastAsia="en-US"/>
              </w:rPr>
            </w:pPr>
            <w:r w:rsidRPr="009225A8">
              <w:rPr>
                <w:rFonts w:ascii="Lato" w:eastAsiaTheme="minorHAnsi" w:hAnsi="Lato" w:cs="Arial"/>
                <w:bCs/>
                <w:spacing w:val="4"/>
                <w:sz w:val="19"/>
                <w:szCs w:val="19"/>
                <w:lang w:eastAsia="en-US"/>
              </w:rPr>
              <w:t>PAN-PA-3250</w:t>
            </w:r>
          </w:p>
          <w:p w14:paraId="52BD2367" w14:textId="77777777" w:rsidR="001E1476" w:rsidRPr="009225A8" w:rsidRDefault="001E1476" w:rsidP="009225A8">
            <w:pPr>
              <w:spacing w:line="240" w:lineRule="exact"/>
              <w:jc w:val="both"/>
              <w:rPr>
                <w:rFonts w:ascii="Lato" w:eastAsia="Calibri" w:hAnsi="Lato" w:cs="Arial"/>
                <w:spacing w:val="4"/>
                <w:sz w:val="19"/>
                <w:szCs w:val="19"/>
                <w:lang w:eastAsia="en-US"/>
              </w:rPr>
            </w:pPr>
            <w:r w:rsidRPr="009225A8">
              <w:rPr>
                <w:rFonts w:ascii="Lato" w:eastAsiaTheme="minorHAnsi" w:hAnsi="Lato" w:cs="Arial"/>
                <w:spacing w:val="4"/>
                <w:sz w:val="19"/>
                <w:szCs w:val="19"/>
                <w:lang w:eastAsia="en-US"/>
              </w:rPr>
              <w:t>PA3250 Firewall</w:t>
            </w:r>
          </w:p>
        </w:tc>
        <w:tc>
          <w:tcPr>
            <w:tcW w:w="2115" w:type="pct"/>
          </w:tcPr>
          <w:p w14:paraId="05082920" w14:textId="77777777" w:rsidR="002F51F2" w:rsidRPr="009225A8" w:rsidRDefault="002F51F2" w:rsidP="009225A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r w:rsidRPr="009225A8">
              <w:rPr>
                <w:rFonts w:ascii="Lato" w:hAnsi="Lato" w:cs="Arial"/>
                <w:bCs/>
                <w:spacing w:val="4"/>
                <w:sz w:val="19"/>
                <w:szCs w:val="19"/>
              </w:rPr>
              <w:t>PAN-PA-3250-ATP-HA2</w:t>
            </w:r>
          </w:p>
          <w:p w14:paraId="251E612E" w14:textId="77777777" w:rsidR="002F51F2" w:rsidRPr="009225A8" w:rsidRDefault="002F51F2" w:rsidP="009225A8">
            <w:pPr>
              <w:autoSpaceDE w:val="0"/>
              <w:autoSpaceDN w:val="0"/>
              <w:adjustRightInd w:val="0"/>
              <w:spacing w:line="240" w:lineRule="exact"/>
              <w:ind w:left="708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Advanced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Threat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prevention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subscription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for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device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in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an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HA,</w:t>
            </w:r>
          </w:p>
          <w:p w14:paraId="1982F02A" w14:textId="77777777" w:rsidR="002F51F2" w:rsidRPr="009225A8" w:rsidRDefault="002F51F2" w:rsidP="009225A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9225A8">
              <w:rPr>
                <w:rFonts w:ascii="Lato" w:hAnsi="Lato" w:cs="Arial"/>
                <w:bCs/>
                <w:spacing w:val="4"/>
                <w:sz w:val="19"/>
                <w:szCs w:val="19"/>
              </w:rPr>
              <w:t xml:space="preserve">PAN-PA-3250-ADVURL-HA2-R </w:t>
            </w:r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Subscription Advanced URL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Filtering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, PA-3250, HA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Pair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,</w:t>
            </w:r>
          </w:p>
          <w:p w14:paraId="4F44358D" w14:textId="77777777" w:rsidR="002F51F2" w:rsidRPr="009225A8" w:rsidRDefault="002F51F2" w:rsidP="009225A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r w:rsidRPr="009225A8">
              <w:rPr>
                <w:rFonts w:ascii="Lato" w:hAnsi="Lato" w:cs="Arial"/>
                <w:bCs/>
                <w:spacing w:val="4"/>
                <w:sz w:val="19"/>
                <w:szCs w:val="19"/>
              </w:rPr>
              <w:t>PAN-PA-3250-WF-HA2</w:t>
            </w:r>
          </w:p>
          <w:p w14:paraId="06C74834" w14:textId="77777777" w:rsidR="002F51F2" w:rsidRPr="009225A8" w:rsidRDefault="002F51F2" w:rsidP="009225A8">
            <w:pPr>
              <w:autoSpaceDE w:val="0"/>
              <w:autoSpaceDN w:val="0"/>
              <w:adjustRightInd w:val="0"/>
              <w:spacing w:line="240" w:lineRule="exact"/>
              <w:ind w:left="708"/>
              <w:rPr>
                <w:rFonts w:ascii="Lato" w:hAnsi="Lato" w:cs="Arial"/>
                <w:spacing w:val="4"/>
                <w:sz w:val="19"/>
                <w:szCs w:val="19"/>
              </w:rPr>
            </w:pP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WildFire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subscription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for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device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in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an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HA,</w:t>
            </w:r>
          </w:p>
          <w:p w14:paraId="2629AE89" w14:textId="77777777" w:rsidR="002F51F2" w:rsidRPr="009225A8" w:rsidRDefault="002F51F2" w:rsidP="009225A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Lato" w:hAnsi="Lato" w:cs="Arial"/>
                <w:bCs/>
                <w:spacing w:val="4"/>
                <w:sz w:val="19"/>
                <w:szCs w:val="19"/>
              </w:rPr>
            </w:pPr>
            <w:r w:rsidRPr="009225A8">
              <w:rPr>
                <w:rFonts w:ascii="Lato" w:hAnsi="Lato" w:cs="Arial"/>
                <w:bCs/>
                <w:spacing w:val="4"/>
                <w:sz w:val="19"/>
                <w:szCs w:val="19"/>
              </w:rPr>
              <w:t>PAN-SVC-BKLN-3250</w:t>
            </w:r>
          </w:p>
          <w:p w14:paraId="281987BA" w14:textId="77777777" w:rsidR="002F51F2" w:rsidRPr="009225A8" w:rsidRDefault="002F51F2" w:rsidP="009225A8">
            <w:pPr>
              <w:autoSpaceDE w:val="0"/>
              <w:autoSpaceDN w:val="0"/>
              <w:adjustRightInd w:val="0"/>
              <w:spacing w:line="240" w:lineRule="exact"/>
              <w:ind w:left="708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Partner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enabled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premium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support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, </w:t>
            </w:r>
          </w:p>
          <w:p w14:paraId="7678A8C2" w14:textId="77777777" w:rsidR="002F51F2" w:rsidRPr="009225A8" w:rsidRDefault="002F51F2" w:rsidP="009225A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PAN-PA-3250-GP-HA2</w:t>
            </w:r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br/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GlobalProtect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subscription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for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device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in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an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HA, PA-3250</w:t>
            </w:r>
          </w:p>
          <w:p w14:paraId="3043B2AB" w14:textId="0DEF118A" w:rsidR="001E1476" w:rsidRPr="009225A8" w:rsidRDefault="002F51F2" w:rsidP="009225A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Lato" w:eastAsia="Calibri" w:hAnsi="Lato" w:cs="Arial"/>
                <w:spacing w:val="4"/>
                <w:sz w:val="19"/>
                <w:szCs w:val="19"/>
                <w:lang w:eastAsia="en-US"/>
              </w:rPr>
            </w:pPr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PAN-PA-3250-DNS-HA2</w:t>
            </w:r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br/>
              <w:t xml:space="preserve">DNS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security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subscription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, for one (1)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device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in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an</w:t>
            </w:r>
            <w:proofErr w:type="spellEnd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 xml:space="preserve"> HA </w:t>
            </w:r>
            <w:proofErr w:type="spellStart"/>
            <w:r w:rsidRPr="009225A8">
              <w:rPr>
                <w:rFonts w:ascii="Lato" w:hAnsi="Lato" w:cs="Arial"/>
                <w:spacing w:val="4"/>
                <w:sz w:val="19"/>
                <w:szCs w:val="19"/>
              </w:rPr>
              <w:t>pair</w:t>
            </w:r>
            <w:proofErr w:type="spellEnd"/>
          </w:p>
        </w:tc>
        <w:tc>
          <w:tcPr>
            <w:tcW w:w="462" w:type="pct"/>
            <w:vAlign w:val="center"/>
          </w:tcPr>
          <w:p w14:paraId="5970A008" w14:textId="77777777" w:rsidR="001E1476" w:rsidRPr="009225A8" w:rsidRDefault="001E1476" w:rsidP="009225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eastAsiaTheme="minorHAnsi" w:hAnsi="Lato" w:cs="Arial"/>
                <w:spacing w:val="4"/>
                <w:sz w:val="19"/>
                <w:szCs w:val="19"/>
                <w:lang w:eastAsia="en-US"/>
              </w:rPr>
            </w:pPr>
            <w:r w:rsidRPr="009225A8">
              <w:rPr>
                <w:rFonts w:ascii="Lato" w:eastAsiaTheme="minorHAnsi" w:hAnsi="Lato" w:cs="Arial"/>
                <w:spacing w:val="4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998" w:type="pct"/>
            <w:vAlign w:val="center"/>
          </w:tcPr>
          <w:p w14:paraId="50B84300" w14:textId="1ED89BA7" w:rsidR="001E1476" w:rsidRPr="009225A8" w:rsidRDefault="006B020D" w:rsidP="009225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ato" w:eastAsiaTheme="minorHAnsi" w:hAnsi="Lato" w:cs="Arial"/>
                <w:b/>
                <w:spacing w:val="4"/>
                <w:sz w:val="19"/>
                <w:szCs w:val="19"/>
                <w:lang w:eastAsia="en-US"/>
              </w:rPr>
            </w:pPr>
            <w:r w:rsidRPr="009225A8">
              <w:rPr>
                <w:rFonts w:ascii="Lato" w:eastAsiaTheme="minorHAnsi" w:hAnsi="Lato" w:cs="Arial"/>
                <w:b/>
                <w:spacing w:val="4"/>
                <w:sz w:val="19"/>
                <w:szCs w:val="19"/>
                <w:lang w:eastAsia="en-US"/>
              </w:rPr>
              <w:t>12 miesięcy</w:t>
            </w:r>
          </w:p>
        </w:tc>
      </w:tr>
    </w:tbl>
    <w:p w14:paraId="758011C1" w14:textId="77777777" w:rsidR="0088640C" w:rsidRPr="009225A8" w:rsidRDefault="0088640C" w:rsidP="009225A8">
      <w:pPr>
        <w:tabs>
          <w:tab w:val="num" w:pos="851"/>
        </w:tabs>
        <w:spacing w:before="120" w:after="120" w:line="240" w:lineRule="exact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</w:p>
    <w:p w14:paraId="4D360B9A" w14:textId="50C15204" w:rsidR="00FF4923" w:rsidRPr="009225A8" w:rsidRDefault="0088640C" w:rsidP="009225A8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 w:line="240" w:lineRule="exact"/>
        <w:ind w:left="426" w:hanging="426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Usługi wsparcia technicznego świadczone będą </w:t>
      </w:r>
      <w:r w:rsidR="007C5674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na </w:t>
      </w: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podstawie wykupionego wsparcia producenta urządzeń wymienionych w tabeli w pkt 1 na </w:t>
      </w:r>
      <w:r w:rsidR="007C5674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poziomie </w:t>
      </w:r>
      <w:proofErr w:type="spellStart"/>
      <w:r w:rsidR="007C5674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premium</w:t>
      </w:r>
      <w:proofErr w:type="spellEnd"/>
      <w:r w:rsidR="007C5674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 </w:t>
      </w:r>
      <w:r w:rsidR="009225A8">
        <w:rPr>
          <w:rFonts w:ascii="Lato" w:eastAsia="Calibri" w:hAnsi="Lato" w:cs="Arial"/>
          <w:spacing w:val="4"/>
          <w:sz w:val="19"/>
          <w:szCs w:val="19"/>
          <w:lang w:eastAsia="en-US"/>
        </w:rPr>
        <w:t>suport.</w:t>
      </w:r>
      <w:r w:rsidR="007C5674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 Obsługa zgłoszeń w okresie wykupione</w:t>
      </w:r>
      <w:r w:rsidR="00A961FA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j usługi wsparcia technicznego p</w:t>
      </w:r>
      <w:r w:rsidR="007C5674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roducenta będzie świadczona w języku polskim.</w:t>
      </w:r>
    </w:p>
    <w:p w14:paraId="2D6801C4" w14:textId="77777777" w:rsidR="00DB542F" w:rsidRPr="009225A8" w:rsidRDefault="00FF4923" w:rsidP="009225A8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 w:line="240" w:lineRule="exact"/>
        <w:ind w:left="426" w:hanging="426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lastRenderedPageBreak/>
        <w:t>W ramach usług wsparcia technicznego Zamawiający będzie miał prawo do zgło</w:t>
      </w:r>
      <w:r w:rsidR="00336ED5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szeń</w:t>
      </w: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 </w:t>
      </w:r>
      <w:r w:rsidR="00481DFB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usterek do Wykonawcy. Przez usterkę rozumie się awarię</w:t>
      </w: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/ nieprawidłowe działania urządzeń, oprogramowania wymienionych w tabeli.</w:t>
      </w:r>
    </w:p>
    <w:p w14:paraId="0A18887C" w14:textId="77777777" w:rsidR="00DB542F" w:rsidRPr="009225A8" w:rsidRDefault="00DB542F" w:rsidP="009225A8">
      <w:pPr>
        <w:pStyle w:val="Akapitzlist"/>
        <w:numPr>
          <w:ilvl w:val="0"/>
          <w:numId w:val="17"/>
        </w:numPr>
        <w:tabs>
          <w:tab w:val="num" w:pos="426"/>
        </w:tabs>
        <w:spacing w:line="240" w:lineRule="exact"/>
        <w:ind w:left="426" w:hanging="426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Do awarii i błędnego działania Zamawiający zalicza przede wszystkim:</w:t>
      </w:r>
    </w:p>
    <w:p w14:paraId="6A38AD13" w14:textId="77777777" w:rsidR="00DB542F" w:rsidRPr="009225A8" w:rsidRDefault="00DB542F" w:rsidP="009225A8">
      <w:pPr>
        <w:numPr>
          <w:ilvl w:val="0"/>
          <w:numId w:val="12"/>
        </w:numPr>
        <w:spacing w:line="240" w:lineRule="exact"/>
        <w:ind w:left="851" w:hanging="425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ar-SA"/>
        </w:rPr>
      </w:pPr>
      <w:r w:rsidRPr="009225A8">
        <w:rPr>
          <w:rFonts w:ascii="Lato" w:eastAsia="Calibri" w:hAnsi="Lato" w:cs="Arial"/>
          <w:spacing w:val="4"/>
          <w:sz w:val="19"/>
          <w:szCs w:val="19"/>
          <w:lang w:eastAsia="ar-SA"/>
        </w:rPr>
        <w:t>wszystkie awarie elektroniki,</w:t>
      </w:r>
    </w:p>
    <w:p w14:paraId="1B549C4E" w14:textId="77777777" w:rsidR="00DB542F" w:rsidRPr="009225A8" w:rsidRDefault="00DB542F" w:rsidP="009225A8">
      <w:pPr>
        <w:numPr>
          <w:ilvl w:val="0"/>
          <w:numId w:val="12"/>
        </w:numPr>
        <w:spacing w:line="240" w:lineRule="exact"/>
        <w:ind w:left="851" w:hanging="425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ar-SA"/>
        </w:rPr>
      </w:pPr>
      <w:r w:rsidRPr="009225A8">
        <w:rPr>
          <w:rFonts w:ascii="Lato" w:eastAsia="Calibri" w:hAnsi="Lato" w:cs="Arial"/>
          <w:spacing w:val="4"/>
          <w:sz w:val="19"/>
          <w:szCs w:val="19"/>
          <w:lang w:eastAsia="ar-SA"/>
        </w:rPr>
        <w:t>wszystkie awarie nośników danych,</w:t>
      </w:r>
    </w:p>
    <w:p w14:paraId="17FD0D1E" w14:textId="77777777" w:rsidR="00DB542F" w:rsidRPr="009225A8" w:rsidRDefault="00DB542F" w:rsidP="009225A8">
      <w:pPr>
        <w:numPr>
          <w:ilvl w:val="0"/>
          <w:numId w:val="12"/>
        </w:numPr>
        <w:spacing w:line="240" w:lineRule="exact"/>
        <w:ind w:left="851" w:hanging="425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ar-SA"/>
        </w:rPr>
      </w:pPr>
      <w:r w:rsidRPr="009225A8">
        <w:rPr>
          <w:rFonts w:ascii="Lato" w:eastAsia="Calibri" w:hAnsi="Lato" w:cs="Arial"/>
          <w:spacing w:val="4"/>
          <w:sz w:val="19"/>
          <w:szCs w:val="19"/>
          <w:lang w:eastAsia="ar-SA"/>
        </w:rPr>
        <w:t>awarie zasilaczy, wentylatorów,</w:t>
      </w:r>
    </w:p>
    <w:p w14:paraId="61ECF4E3" w14:textId="77777777" w:rsidR="00DB542F" w:rsidRPr="009225A8" w:rsidRDefault="00DB542F" w:rsidP="009225A8">
      <w:pPr>
        <w:numPr>
          <w:ilvl w:val="0"/>
          <w:numId w:val="12"/>
        </w:numPr>
        <w:spacing w:line="240" w:lineRule="exact"/>
        <w:ind w:left="851" w:hanging="425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ar-SA"/>
        </w:rPr>
      </w:pPr>
      <w:r w:rsidRPr="009225A8">
        <w:rPr>
          <w:rFonts w:ascii="Lato" w:eastAsia="Calibri" w:hAnsi="Lato" w:cs="Arial"/>
          <w:spacing w:val="4"/>
          <w:sz w:val="19"/>
          <w:szCs w:val="19"/>
          <w:lang w:eastAsia="ar-SA"/>
        </w:rPr>
        <w:t>awarie mechaniczne wynikające z wad konstrukcyjnych lub materiałowych,</w:t>
      </w:r>
    </w:p>
    <w:p w14:paraId="5A7BA31F" w14:textId="7E5CB7A3" w:rsidR="00DB542F" w:rsidRPr="009225A8" w:rsidRDefault="00DB542F" w:rsidP="009225A8">
      <w:pPr>
        <w:numPr>
          <w:ilvl w:val="0"/>
          <w:numId w:val="12"/>
        </w:numPr>
        <w:spacing w:line="240" w:lineRule="exact"/>
        <w:ind w:left="851" w:hanging="425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ar-SA"/>
        </w:rPr>
      </w:pPr>
      <w:r w:rsidRPr="009225A8">
        <w:rPr>
          <w:rFonts w:ascii="Lato" w:eastAsia="Calibri" w:hAnsi="Lato" w:cs="Arial"/>
          <w:spacing w:val="4"/>
          <w:sz w:val="19"/>
          <w:szCs w:val="19"/>
          <w:lang w:eastAsia="ar-SA"/>
        </w:rPr>
        <w:t>awarie spowodowane niewłaściwym działaniem oprogramowania</w:t>
      </w:r>
      <w:r w:rsidR="009225A8">
        <w:rPr>
          <w:rFonts w:ascii="Lato" w:eastAsia="Calibri" w:hAnsi="Lato" w:cs="Arial"/>
          <w:spacing w:val="4"/>
          <w:sz w:val="19"/>
          <w:szCs w:val="19"/>
          <w:lang w:eastAsia="ar-SA"/>
        </w:rPr>
        <w:t>.</w:t>
      </w:r>
    </w:p>
    <w:p w14:paraId="542DC35D" w14:textId="77777777" w:rsidR="00FF4923" w:rsidRPr="009225A8" w:rsidRDefault="00FF4923" w:rsidP="009225A8">
      <w:pPr>
        <w:pStyle w:val="Akapitzlist"/>
        <w:numPr>
          <w:ilvl w:val="0"/>
          <w:numId w:val="17"/>
        </w:numPr>
        <w:tabs>
          <w:tab w:val="num" w:pos="426"/>
        </w:tabs>
        <w:spacing w:line="240" w:lineRule="exact"/>
        <w:ind w:left="426" w:hanging="426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Zgłoszeń Zamawiający </w:t>
      </w:r>
      <w:r w:rsidR="007C5674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będzie </w:t>
      </w:r>
      <w:r w:rsidR="00336ED5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dokonywać</w:t>
      </w:r>
      <w:r w:rsidR="007C5674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 w dni robocze, tj. </w:t>
      </w:r>
      <w:r w:rsidR="00332306"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 xml:space="preserve">od poniedziałku do piątku, z </w:t>
      </w:r>
      <w:r w:rsidR="007C5674"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>wyłączeniem dni ustawowo wolnych od pracy</w:t>
      </w:r>
      <w:r w:rsidR="00800241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, w godz. od 8.</w:t>
      </w:r>
      <w:r w:rsidR="00DB542F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00</w:t>
      </w:r>
      <w:r w:rsidR="007C5674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 do godz. 1</w:t>
      </w:r>
      <w:r w:rsidR="00DB542F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7</w:t>
      </w:r>
      <w:r w:rsidR="007C5674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.</w:t>
      </w:r>
      <w:r w:rsidR="00DB542F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00</w:t>
      </w: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.</w:t>
      </w:r>
    </w:p>
    <w:p w14:paraId="7AAC9E39" w14:textId="77777777" w:rsidR="00FF4923" w:rsidRPr="009225A8" w:rsidRDefault="007C5674" w:rsidP="009225A8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 w:line="240" w:lineRule="exact"/>
        <w:ind w:left="426" w:hanging="426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Zgłoszenie </w:t>
      </w:r>
      <w:r w:rsidR="00B32168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o wystąpieniu danego zdarzenia, </w:t>
      </w:r>
      <w:r w:rsidR="00FF4923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awarii/nieprawidłowego działania urządzeń, oprogramowania</w:t>
      </w: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 będzie polegało na telefonicz</w:t>
      </w:r>
      <w:r w:rsidR="00FF4923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nym lub mailowym powiadomieniu </w:t>
      </w: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na </w:t>
      </w:r>
      <w:r w:rsidR="00B32168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wskazany przez Wykonawcę</w:t>
      </w: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 nr telefonu lub adres e-mail.</w:t>
      </w:r>
    </w:p>
    <w:p w14:paraId="4B3EEFEF" w14:textId="77777777" w:rsidR="00C87341" w:rsidRPr="009225A8" w:rsidRDefault="00B74828" w:rsidP="009225A8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 w:line="240" w:lineRule="exact"/>
        <w:ind w:left="426" w:hanging="426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Wykonawca jest zobowiązany do zapewnienia </w:t>
      </w:r>
      <w:r w:rsidR="007C5674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prawidłowego działania urządzeń bez pobierania dodatkowych opłat za wszelkie prace i naprawy serwisowe (wraz z dojazdem</w:t>
      </w:r>
      <w:r w:rsidR="009A34E3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, delegacjami, częściami, itp.).</w:t>
      </w:r>
    </w:p>
    <w:p w14:paraId="48878E26" w14:textId="77777777" w:rsidR="00C87341" w:rsidRPr="009225A8" w:rsidRDefault="00C87341" w:rsidP="009225A8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 w:line="240" w:lineRule="exact"/>
        <w:ind w:left="426" w:hanging="426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Przez naprawę awarii</w:t>
      </w:r>
      <w:r w:rsidR="00DB542F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/błędnego działania</w:t>
      </w: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 Zamawiający rozumie naprawę urządzenia na miejscu lub wymianę urządzenia na inne sprawne, działające w systemie i tożsame funkcjonalnie.</w:t>
      </w:r>
    </w:p>
    <w:p w14:paraId="136517FB" w14:textId="77777777" w:rsidR="00E55EBC" w:rsidRPr="009225A8" w:rsidRDefault="00E55EBC" w:rsidP="009225A8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 w:line="240" w:lineRule="exact"/>
        <w:ind w:left="426" w:hanging="426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W ramach wsparcia technicznego Wykonawca ma doprowadzić urządzenie do sprawności sprzętowej polegającej na naprawie urządzenia uszkodzonego.</w:t>
      </w:r>
    </w:p>
    <w:p w14:paraId="2855B94C" w14:textId="77777777" w:rsidR="00E55EBC" w:rsidRPr="009225A8" w:rsidRDefault="00C87341" w:rsidP="009225A8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 w:line="240" w:lineRule="exact"/>
        <w:ind w:left="426" w:hanging="426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W przypadku konieczności naprawy poza siedzibą Zamawiającego urządzeń objętych wsparciem technicznym, zespoły przechowujące trwale zapisane informacje (dyski twarde) muszą pozostać u Zamawiającego.</w:t>
      </w:r>
    </w:p>
    <w:p w14:paraId="7BB26C87" w14:textId="77777777" w:rsidR="00E55EBC" w:rsidRPr="009225A8" w:rsidRDefault="00C87341" w:rsidP="009225A8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 w:line="240" w:lineRule="exact"/>
        <w:ind w:left="426" w:hanging="426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W przypadku braku możliwości naprawy, w wymaganym przez Zamawiającego czasie, Wykonawca zobowiązuje się do dostarczenia właściwego sprzętu tymczasowego </w:t>
      </w:r>
      <w:r w:rsidR="00F53550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o nie gorszych parametrach technicznych niż urządzenie serwisowane </w:t>
      </w: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lub wymiany na nowy, który będzie w stanie w pełni przejąć f</w:t>
      </w:r>
      <w:r w:rsidR="00E55EBC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unkcje uszkodzonego urządzenia.</w:t>
      </w:r>
      <w:r w:rsidR="00F53550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 Sprzęt tymczasowy będzie uruchomiony w siedzibie Zamawiającego na okres nie dłuższy niż 14 dni. W przypadku braku możliwości naprawy urządzenie w terminie 14 dni od daty dostarczenia sprzętu zastępczego, urządzenie to przechodzi na własność Zamawiającego.</w:t>
      </w:r>
    </w:p>
    <w:p w14:paraId="06FA61AB" w14:textId="77777777" w:rsidR="00E55EBC" w:rsidRPr="009225A8" w:rsidRDefault="00E55EBC" w:rsidP="009225A8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 w:line="240" w:lineRule="exact"/>
        <w:ind w:left="426" w:hanging="426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W przypadku wymiany urządzenia Wykonawca zobowiązany jest dostarczyć urządzenie i je zainstalować, bez obowiązku przywrócenia pierwotnej konfiguracji urządzenia.</w:t>
      </w:r>
    </w:p>
    <w:p w14:paraId="4E81A2E1" w14:textId="77777777" w:rsidR="00272ED4" w:rsidRPr="009225A8" w:rsidRDefault="00272ED4" w:rsidP="009225A8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 w:line="240" w:lineRule="exact"/>
        <w:ind w:left="426" w:hanging="426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W przypadku konieczności dokonania wymiany urządzenia Wykonawca zobowiązany jest do dostarczenia urządzenia z zachowaniem wymaganego przez Zamawiającego czasu naprawy, tj. dostarczenia urządzenia przed upływem tego czasu.</w:t>
      </w:r>
    </w:p>
    <w:p w14:paraId="5E526FB2" w14:textId="77777777" w:rsidR="00E55EBC" w:rsidRPr="009225A8" w:rsidRDefault="00C87341" w:rsidP="009225A8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 w:line="240" w:lineRule="exact"/>
        <w:ind w:left="426" w:hanging="426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Za dostarczenie sprzętu zastępczego Wykonawca nie pobiera dodatkowych opłat.</w:t>
      </w:r>
      <w:r w:rsidR="00F53550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 </w:t>
      </w:r>
    </w:p>
    <w:p w14:paraId="1B93F754" w14:textId="77777777" w:rsidR="00E55EBC" w:rsidRPr="009225A8" w:rsidRDefault="00E55EBC" w:rsidP="009225A8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 w:line="240" w:lineRule="exact"/>
        <w:ind w:left="426" w:hanging="426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Wykonawca zapewni świadczenie usługi wsparcia technicznego producenta </w:t>
      </w:r>
      <w:r w:rsidR="004A7A01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z najwyższą starannością, z aktualnym poziomem wiedzy technicznej, przy wykorzystaniu wiedzy i doświadczeniu </w:t>
      </w: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.</w:t>
      </w:r>
    </w:p>
    <w:p w14:paraId="16840811" w14:textId="77777777" w:rsidR="00E55EBC" w:rsidRPr="009225A8" w:rsidRDefault="00E55EBC" w:rsidP="009225A8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 w:line="240" w:lineRule="exact"/>
        <w:ind w:left="426" w:hanging="426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Wykonawca odpowiada za szkody w mieniu  jakie powstały na skutek wykonywanych przez niego czynności w trakcie wykonywania przedmiotu zamówienia.</w:t>
      </w:r>
    </w:p>
    <w:p w14:paraId="623630A4" w14:textId="77777777" w:rsidR="001D0075" w:rsidRPr="009225A8" w:rsidRDefault="00E55EBC" w:rsidP="009225A8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 w:line="240" w:lineRule="exact"/>
        <w:ind w:left="426" w:hanging="426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Za wszelkie prace w ramach usługi wsparcia wraz z dojazdem, delegacją itp. Wykonawca nie pobiera dodatkowych opłat</w:t>
      </w:r>
      <w:r w:rsidR="001D0075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.</w:t>
      </w:r>
    </w:p>
    <w:p w14:paraId="53F4F3D2" w14:textId="77777777" w:rsidR="001D0075" w:rsidRPr="009225A8" w:rsidRDefault="00C87341" w:rsidP="009225A8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 w:line="240" w:lineRule="exact"/>
        <w:ind w:left="426" w:hanging="426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W</w:t>
      </w:r>
      <w:r w:rsidR="007C5674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 ramach świadczenia usługi </w:t>
      </w:r>
      <w:r w:rsidR="00B74828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wsparcia</w:t>
      </w:r>
      <w:r w:rsidR="00234A54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 technicznego</w:t>
      </w: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 xml:space="preserve"> i subskrypcji Wykonawca </w:t>
      </w:r>
      <w:r w:rsidR="007C5674"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dostarczy aktualne wersje oprogramowania i sygnatur dla wspieranych urządzeń.</w:t>
      </w:r>
    </w:p>
    <w:p w14:paraId="773A9CDF" w14:textId="77777777" w:rsidR="001D0075" w:rsidRPr="009225A8" w:rsidRDefault="001D0075" w:rsidP="009225A8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 w:line="240" w:lineRule="exact"/>
        <w:ind w:left="426" w:hanging="426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Wykonawca musi być autoryzowanym partnerem handlowym producenta urządzeń wymienionych w tabeli w pkt 1, dla których będzie świadczył usługi wsparcia technicznego i subskrypcji.</w:t>
      </w:r>
    </w:p>
    <w:p w14:paraId="1EA11232" w14:textId="77777777" w:rsidR="001D0075" w:rsidRPr="009225A8" w:rsidRDefault="007C5674" w:rsidP="009225A8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 w:line="240" w:lineRule="exact"/>
        <w:ind w:left="426" w:hanging="426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>W ramach wsparcia technicznego</w:t>
      </w:r>
      <w:r w:rsidR="008C2AD9"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 xml:space="preserve"> </w:t>
      </w:r>
      <w:r w:rsidR="001D0075"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 xml:space="preserve">oraz subskrypcji oprogramowania </w:t>
      </w:r>
      <w:r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 xml:space="preserve">Zamawiający </w:t>
      </w:r>
      <w:r w:rsidR="001D0075"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>będzie miał prawo do:</w:t>
      </w:r>
    </w:p>
    <w:p w14:paraId="2443D352" w14:textId="77777777" w:rsidR="001D0075" w:rsidRPr="009225A8" w:rsidRDefault="007C5674" w:rsidP="009225A8">
      <w:pPr>
        <w:pStyle w:val="Akapitzlist"/>
        <w:numPr>
          <w:ilvl w:val="0"/>
          <w:numId w:val="9"/>
        </w:numPr>
        <w:spacing w:before="120" w:after="120" w:line="240" w:lineRule="exact"/>
        <w:ind w:left="851" w:hanging="425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 xml:space="preserve">aktualizacji oprogramowania </w:t>
      </w:r>
      <w:proofErr w:type="spellStart"/>
      <w:r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>firmware</w:t>
      </w:r>
      <w:proofErr w:type="spellEnd"/>
      <w:r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 xml:space="preserve"> i wszystkich funkcjonalności urz</w:t>
      </w:r>
      <w:r w:rsidRPr="009225A8">
        <w:rPr>
          <w:rFonts w:ascii="Lato" w:eastAsia="Calibri" w:hAnsi="Lato" w:cs="Arial"/>
          <w:spacing w:val="4"/>
          <w:sz w:val="19"/>
          <w:szCs w:val="19"/>
          <w:lang w:eastAsia="en-US"/>
        </w:rPr>
        <w:t>ądzenia</w:t>
      </w:r>
      <w:r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 xml:space="preserve"> do najnowszych wersji </w:t>
      </w:r>
      <w:r w:rsidR="00EC0DE4"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 xml:space="preserve">publikowanych przez </w:t>
      </w:r>
      <w:r w:rsidR="001D0075"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>p</w:t>
      </w:r>
      <w:r w:rsidR="00EC0DE4"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>roducenta,</w:t>
      </w:r>
    </w:p>
    <w:p w14:paraId="590EAB62" w14:textId="77777777" w:rsidR="001D0075" w:rsidRPr="009225A8" w:rsidRDefault="007C5674" w:rsidP="009225A8">
      <w:pPr>
        <w:pStyle w:val="Akapitzlist"/>
        <w:numPr>
          <w:ilvl w:val="0"/>
          <w:numId w:val="9"/>
        </w:numPr>
        <w:spacing w:before="120" w:after="120" w:line="240" w:lineRule="exact"/>
        <w:ind w:left="851" w:hanging="425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>kompleksowej analizy i filtracji całego ruchu sieciowego generowanego przez aplikacje,</w:t>
      </w:r>
    </w:p>
    <w:p w14:paraId="22D1AA17" w14:textId="77777777" w:rsidR="001D0075" w:rsidRPr="009225A8" w:rsidRDefault="007C5674" w:rsidP="009225A8">
      <w:pPr>
        <w:pStyle w:val="Akapitzlist"/>
        <w:numPr>
          <w:ilvl w:val="0"/>
          <w:numId w:val="9"/>
        </w:numPr>
        <w:spacing w:before="120" w:after="120" w:line="240" w:lineRule="exact"/>
        <w:ind w:left="851" w:hanging="425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>wczesnego wykrywania i blo</w:t>
      </w:r>
      <w:r w:rsidR="00EC0DE4"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 xml:space="preserve">kowania </w:t>
      </w:r>
      <w:proofErr w:type="spellStart"/>
      <w:r w:rsidR="00EC0DE4"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>exploitów</w:t>
      </w:r>
      <w:proofErr w:type="spellEnd"/>
      <w:r w:rsidR="00EC0DE4"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 xml:space="preserve"> oraz </w:t>
      </w:r>
      <w:proofErr w:type="spellStart"/>
      <w:r w:rsidR="00EC0DE4"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>malware</w:t>
      </w:r>
      <w:proofErr w:type="spellEnd"/>
      <w:r w:rsidR="00EC0DE4"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>,</w:t>
      </w:r>
    </w:p>
    <w:p w14:paraId="607705E0" w14:textId="77777777" w:rsidR="001D0075" w:rsidRPr="009225A8" w:rsidRDefault="007C5674" w:rsidP="009225A8">
      <w:pPr>
        <w:pStyle w:val="Akapitzlist"/>
        <w:numPr>
          <w:ilvl w:val="0"/>
          <w:numId w:val="9"/>
        </w:numPr>
        <w:spacing w:before="120" w:after="120" w:line="240" w:lineRule="exact"/>
        <w:ind w:left="851" w:hanging="425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>aktua</w:t>
      </w:r>
      <w:r w:rsidR="00EC0DE4"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>lizacji bazy sygnatur wirusów,</w:t>
      </w:r>
    </w:p>
    <w:p w14:paraId="51295431" w14:textId="77777777" w:rsidR="001D0075" w:rsidRPr="009225A8" w:rsidRDefault="007C5674" w:rsidP="009225A8">
      <w:pPr>
        <w:pStyle w:val="Akapitzlist"/>
        <w:numPr>
          <w:ilvl w:val="0"/>
          <w:numId w:val="9"/>
        </w:numPr>
        <w:spacing w:before="120" w:after="120" w:line="240" w:lineRule="exact"/>
        <w:ind w:left="851" w:hanging="425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>aktu</w:t>
      </w:r>
      <w:r w:rsidR="00EC0DE4"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>alizacji bazy sygnatur spyware,</w:t>
      </w:r>
    </w:p>
    <w:p w14:paraId="398FB245" w14:textId="77777777" w:rsidR="001D0075" w:rsidRPr="009225A8" w:rsidRDefault="00EC0DE4" w:rsidP="009225A8">
      <w:pPr>
        <w:pStyle w:val="Akapitzlist"/>
        <w:numPr>
          <w:ilvl w:val="0"/>
          <w:numId w:val="9"/>
        </w:numPr>
        <w:spacing w:before="120" w:after="120" w:line="240" w:lineRule="exact"/>
        <w:ind w:left="851" w:hanging="425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>aktualizacji bazy aplikacji,</w:t>
      </w:r>
    </w:p>
    <w:p w14:paraId="58B6CC12" w14:textId="77777777" w:rsidR="001D0075" w:rsidRPr="009225A8" w:rsidRDefault="007C5674" w:rsidP="009225A8">
      <w:pPr>
        <w:pStyle w:val="Akapitzlist"/>
        <w:numPr>
          <w:ilvl w:val="0"/>
          <w:numId w:val="9"/>
        </w:numPr>
        <w:spacing w:before="120" w:after="120" w:line="240" w:lineRule="exact"/>
        <w:ind w:left="851" w:hanging="425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>dostępu do bazy wiedzy, przewodników konfiguracyjn</w:t>
      </w:r>
      <w:r w:rsidR="00EC0DE4"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>ych i narzędzi diagnostycznych,</w:t>
      </w:r>
    </w:p>
    <w:p w14:paraId="02F27EDC" w14:textId="4D01EF11" w:rsidR="0051463A" w:rsidRPr="009225A8" w:rsidRDefault="007C5674" w:rsidP="009225A8">
      <w:pPr>
        <w:pStyle w:val="Akapitzlist"/>
        <w:numPr>
          <w:ilvl w:val="0"/>
          <w:numId w:val="9"/>
        </w:numPr>
        <w:spacing w:before="120" w:after="120" w:line="240" w:lineRule="exact"/>
        <w:ind w:left="851" w:hanging="425"/>
        <w:contextualSpacing/>
        <w:jc w:val="both"/>
        <w:rPr>
          <w:rFonts w:ascii="Lato" w:eastAsia="Calibri" w:hAnsi="Lato" w:cs="Arial"/>
          <w:spacing w:val="4"/>
          <w:sz w:val="19"/>
          <w:szCs w:val="19"/>
          <w:lang w:eastAsia="en-US"/>
        </w:rPr>
      </w:pPr>
      <w:r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 xml:space="preserve">pomocy technicznej dla produktów </w:t>
      </w:r>
      <w:proofErr w:type="spellStart"/>
      <w:r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>PaloAlto</w:t>
      </w:r>
      <w:proofErr w:type="spellEnd"/>
      <w:r w:rsidRPr="009225A8">
        <w:rPr>
          <w:rFonts w:ascii="Lato" w:eastAsia="Calibri" w:hAnsi="Lato" w:cs="Arial"/>
          <w:color w:val="000000"/>
          <w:spacing w:val="4"/>
          <w:sz w:val="19"/>
          <w:szCs w:val="19"/>
          <w:lang w:eastAsia="en-US"/>
        </w:rPr>
        <w:t>.</w:t>
      </w:r>
    </w:p>
    <w:p w14:paraId="0DA5CEAF" w14:textId="137425E7" w:rsidR="00293BC9" w:rsidRPr="009225A8" w:rsidRDefault="0051463A" w:rsidP="009225A8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 w:line="240" w:lineRule="exact"/>
        <w:ind w:left="426" w:hanging="426"/>
        <w:contextualSpacing/>
        <w:jc w:val="both"/>
        <w:rPr>
          <w:rFonts w:ascii="Lato" w:hAnsi="Lato" w:cs="Arial"/>
          <w:spacing w:val="4"/>
          <w:sz w:val="19"/>
          <w:szCs w:val="19"/>
        </w:rPr>
      </w:pPr>
      <w:r w:rsidRPr="009225A8">
        <w:rPr>
          <w:rFonts w:ascii="Lato" w:hAnsi="Lato" w:cs="Arial"/>
          <w:spacing w:val="4"/>
          <w:sz w:val="19"/>
          <w:szCs w:val="19"/>
        </w:rPr>
        <w:t xml:space="preserve">W ramach przedmiotu zamówienia Wykonawca przeniesie konfigurację z obecnego środowiska na urządzeniach PaloAlto-3250 dostarczonych w ramach Proof of </w:t>
      </w:r>
      <w:proofErr w:type="spellStart"/>
      <w:r w:rsidRPr="009225A8">
        <w:rPr>
          <w:rFonts w:ascii="Lato" w:hAnsi="Lato" w:cs="Arial"/>
          <w:spacing w:val="4"/>
          <w:sz w:val="19"/>
          <w:szCs w:val="19"/>
        </w:rPr>
        <w:t>Concept</w:t>
      </w:r>
      <w:proofErr w:type="spellEnd"/>
      <w:r w:rsidRPr="009225A8">
        <w:rPr>
          <w:rFonts w:ascii="Lato" w:hAnsi="Lato" w:cs="Arial"/>
          <w:spacing w:val="4"/>
          <w:sz w:val="19"/>
          <w:szCs w:val="19"/>
        </w:rPr>
        <w:t xml:space="preserve"> (</w:t>
      </w:r>
      <w:proofErr w:type="spellStart"/>
      <w:r w:rsidRPr="009225A8">
        <w:rPr>
          <w:rFonts w:ascii="Lato" w:hAnsi="Lato" w:cs="Arial"/>
          <w:spacing w:val="4"/>
          <w:sz w:val="19"/>
          <w:szCs w:val="19"/>
        </w:rPr>
        <w:t>PoC</w:t>
      </w:r>
      <w:proofErr w:type="spellEnd"/>
      <w:r w:rsidRPr="009225A8">
        <w:rPr>
          <w:rFonts w:ascii="Lato" w:hAnsi="Lato" w:cs="Arial"/>
          <w:spacing w:val="4"/>
          <w:sz w:val="19"/>
          <w:szCs w:val="19"/>
        </w:rPr>
        <w:t xml:space="preserve">) na urządzenia PaloAlto-3250 posiadane przez Zamawiającego. W ramach przeniesienia konfiguracji konieczne jest wykonanie </w:t>
      </w:r>
      <w:r w:rsidRPr="009225A8">
        <w:rPr>
          <w:rFonts w:ascii="Lato" w:hAnsi="Lato" w:cs="Arial"/>
          <w:spacing w:val="4"/>
          <w:sz w:val="19"/>
          <w:szCs w:val="19"/>
        </w:rPr>
        <w:lastRenderedPageBreak/>
        <w:t xml:space="preserve">aktualizacji na urządzeniach Zamawiającego z </w:t>
      </w:r>
      <w:proofErr w:type="spellStart"/>
      <w:r w:rsidRPr="009225A8">
        <w:rPr>
          <w:rFonts w:ascii="Lato" w:hAnsi="Lato" w:cs="Arial"/>
          <w:spacing w:val="4"/>
          <w:sz w:val="19"/>
          <w:szCs w:val="19"/>
        </w:rPr>
        <w:t>PanOS</w:t>
      </w:r>
      <w:proofErr w:type="spellEnd"/>
      <w:r w:rsidRPr="009225A8">
        <w:rPr>
          <w:rFonts w:ascii="Lato" w:hAnsi="Lato" w:cs="Arial"/>
          <w:spacing w:val="4"/>
          <w:sz w:val="19"/>
          <w:szCs w:val="19"/>
        </w:rPr>
        <w:t xml:space="preserve"> 9 do </w:t>
      </w:r>
      <w:proofErr w:type="spellStart"/>
      <w:r w:rsidRPr="009225A8">
        <w:rPr>
          <w:rFonts w:ascii="Lato" w:hAnsi="Lato" w:cs="Arial"/>
          <w:spacing w:val="4"/>
          <w:sz w:val="19"/>
          <w:szCs w:val="19"/>
        </w:rPr>
        <w:t>PanOS</w:t>
      </w:r>
      <w:proofErr w:type="spellEnd"/>
      <w:r w:rsidRPr="009225A8">
        <w:rPr>
          <w:rFonts w:ascii="Lato" w:hAnsi="Lato" w:cs="Arial"/>
          <w:spacing w:val="4"/>
          <w:sz w:val="19"/>
          <w:szCs w:val="19"/>
        </w:rPr>
        <w:t xml:space="preserve"> 10, migracja konfiguracji oraz asysta przy przełączeniu ruchu sieciowego. </w:t>
      </w:r>
    </w:p>
    <w:sectPr w:rsidR="00293BC9" w:rsidRPr="009225A8" w:rsidSect="00332306">
      <w:footerReference w:type="even" r:id="rId8"/>
      <w:footerReference w:type="default" r:id="rId9"/>
      <w:headerReference w:type="first" r:id="rId10"/>
      <w:pgSz w:w="11907" w:h="16840" w:code="9"/>
      <w:pgMar w:top="709" w:right="1275" w:bottom="1418" w:left="1418" w:header="426" w:footer="354" w:gutter="0"/>
      <w:cols w:space="708" w:equalWidth="0">
        <w:col w:w="9242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D309" w14:textId="77777777" w:rsidR="00483C1E" w:rsidRDefault="00483C1E" w:rsidP="007C5674">
      <w:r>
        <w:separator/>
      </w:r>
    </w:p>
  </w:endnote>
  <w:endnote w:type="continuationSeparator" w:id="0">
    <w:p w14:paraId="0E6D91FC" w14:textId="77777777" w:rsidR="00483C1E" w:rsidRDefault="00483C1E" w:rsidP="007C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AFDC" w14:textId="77777777" w:rsidR="00680B93" w:rsidRDefault="00680B93" w:rsidP="00680B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B270F9" w14:textId="77777777" w:rsidR="00680B93" w:rsidRDefault="00680B93" w:rsidP="00680B9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0D29" w14:textId="77777777" w:rsidR="00680B93" w:rsidRDefault="00680B93">
    <w:pPr>
      <w:pStyle w:val="Stopka"/>
    </w:pPr>
  </w:p>
  <w:p w14:paraId="05B19C77" w14:textId="77777777" w:rsidR="00680B93" w:rsidRPr="008D72B0" w:rsidRDefault="00680B93" w:rsidP="00680B93">
    <w:pPr>
      <w:pStyle w:val="Stopka"/>
      <w:ind w:right="360"/>
      <w:rPr>
        <w:rFonts w:ascii="Trebuchet MS" w:hAnsi="Trebuchet MS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BA0F" w14:textId="77777777" w:rsidR="00483C1E" w:rsidRDefault="00483C1E" w:rsidP="007C5674">
      <w:r>
        <w:separator/>
      </w:r>
    </w:p>
  </w:footnote>
  <w:footnote w:type="continuationSeparator" w:id="0">
    <w:p w14:paraId="6845A833" w14:textId="77777777" w:rsidR="00483C1E" w:rsidRDefault="00483C1E" w:rsidP="007C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0B47" w14:textId="77777777" w:rsidR="00680B93" w:rsidRPr="00776C08" w:rsidRDefault="00680B93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59A2A877" w14:textId="77777777" w:rsidR="00680B93" w:rsidRPr="002B2C77" w:rsidRDefault="00680B93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5025B8DE" w14:textId="77777777" w:rsidR="00680B93" w:rsidRPr="00335A5D" w:rsidRDefault="00680B93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4CE"/>
    <w:multiLevelType w:val="hybridMultilevel"/>
    <w:tmpl w:val="4A343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AF8"/>
    <w:multiLevelType w:val="hybridMultilevel"/>
    <w:tmpl w:val="B8868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004F"/>
    <w:multiLevelType w:val="hybridMultilevel"/>
    <w:tmpl w:val="1FF67274"/>
    <w:lvl w:ilvl="0" w:tplc="59686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3152"/>
    <w:multiLevelType w:val="hybridMultilevel"/>
    <w:tmpl w:val="AA2CE7F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974495"/>
    <w:multiLevelType w:val="hybridMultilevel"/>
    <w:tmpl w:val="B8868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153"/>
    <w:multiLevelType w:val="hybridMultilevel"/>
    <w:tmpl w:val="5EEE50B6"/>
    <w:lvl w:ilvl="0" w:tplc="A66AA7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A6CB4"/>
    <w:multiLevelType w:val="hybridMultilevel"/>
    <w:tmpl w:val="B60CA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307A3"/>
    <w:multiLevelType w:val="multilevel"/>
    <w:tmpl w:val="F56CB9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D01CDD"/>
    <w:multiLevelType w:val="hybridMultilevel"/>
    <w:tmpl w:val="E2349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E17F6"/>
    <w:multiLevelType w:val="hybridMultilevel"/>
    <w:tmpl w:val="E00CBEE4"/>
    <w:lvl w:ilvl="0" w:tplc="EE34CA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848BB"/>
    <w:multiLevelType w:val="hybridMultilevel"/>
    <w:tmpl w:val="E174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56CE5"/>
    <w:multiLevelType w:val="hybridMultilevel"/>
    <w:tmpl w:val="83D4E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67674"/>
    <w:multiLevelType w:val="hybridMultilevel"/>
    <w:tmpl w:val="35C638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9A11ED"/>
    <w:multiLevelType w:val="hybridMultilevel"/>
    <w:tmpl w:val="B60CA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30695"/>
    <w:multiLevelType w:val="hybridMultilevel"/>
    <w:tmpl w:val="4D261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0B65E4"/>
    <w:multiLevelType w:val="hybridMultilevel"/>
    <w:tmpl w:val="73A268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E405FD8"/>
    <w:multiLevelType w:val="hybridMultilevel"/>
    <w:tmpl w:val="50449B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E644D6E"/>
    <w:multiLevelType w:val="hybridMultilevel"/>
    <w:tmpl w:val="4D9AA3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FD7181"/>
    <w:multiLevelType w:val="hybridMultilevel"/>
    <w:tmpl w:val="63A8B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C3292"/>
    <w:multiLevelType w:val="hybridMultilevel"/>
    <w:tmpl w:val="77E886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69872F3"/>
    <w:multiLevelType w:val="hybridMultilevel"/>
    <w:tmpl w:val="51A6B0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C273552"/>
    <w:multiLevelType w:val="hybridMultilevel"/>
    <w:tmpl w:val="A84854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06327621">
    <w:abstractNumId w:val="6"/>
  </w:num>
  <w:num w:numId="2" w16cid:durableId="1966425851">
    <w:abstractNumId w:val="11"/>
  </w:num>
  <w:num w:numId="3" w16cid:durableId="948244092">
    <w:abstractNumId w:val="19"/>
  </w:num>
  <w:num w:numId="4" w16cid:durableId="179318392">
    <w:abstractNumId w:val="12"/>
  </w:num>
  <w:num w:numId="5" w16cid:durableId="589781766">
    <w:abstractNumId w:val="15"/>
  </w:num>
  <w:num w:numId="6" w16cid:durableId="1293485737">
    <w:abstractNumId w:val="20"/>
  </w:num>
  <w:num w:numId="7" w16cid:durableId="843667526">
    <w:abstractNumId w:val="16"/>
  </w:num>
  <w:num w:numId="8" w16cid:durableId="2012751547">
    <w:abstractNumId w:val="10"/>
  </w:num>
  <w:num w:numId="9" w16cid:durableId="363336177">
    <w:abstractNumId w:val="17"/>
  </w:num>
  <w:num w:numId="10" w16cid:durableId="1904295316">
    <w:abstractNumId w:val="7"/>
  </w:num>
  <w:num w:numId="11" w16cid:durableId="94135735">
    <w:abstractNumId w:val="3"/>
  </w:num>
  <w:num w:numId="12" w16cid:durableId="166751376">
    <w:abstractNumId w:val="13"/>
  </w:num>
  <w:num w:numId="13" w16cid:durableId="1864132251">
    <w:abstractNumId w:val="18"/>
  </w:num>
  <w:num w:numId="14" w16cid:durableId="680162469">
    <w:abstractNumId w:val="2"/>
  </w:num>
  <w:num w:numId="15" w16cid:durableId="847212373">
    <w:abstractNumId w:val="5"/>
  </w:num>
  <w:num w:numId="16" w16cid:durableId="475074708">
    <w:abstractNumId w:val="14"/>
  </w:num>
  <w:num w:numId="17" w16cid:durableId="1361708881">
    <w:abstractNumId w:val="4"/>
  </w:num>
  <w:num w:numId="18" w16cid:durableId="319626312">
    <w:abstractNumId w:val="1"/>
  </w:num>
  <w:num w:numId="19" w16cid:durableId="642344911">
    <w:abstractNumId w:val="9"/>
  </w:num>
  <w:num w:numId="20" w16cid:durableId="1317227408">
    <w:abstractNumId w:val="21"/>
  </w:num>
  <w:num w:numId="21" w16cid:durableId="1589340714">
    <w:abstractNumId w:val="8"/>
  </w:num>
  <w:num w:numId="22" w16cid:durableId="77779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74"/>
    <w:rsid w:val="00006B96"/>
    <w:rsid w:val="000417F7"/>
    <w:rsid w:val="00072609"/>
    <w:rsid w:val="000C44E2"/>
    <w:rsid w:val="000E0BA5"/>
    <w:rsid w:val="00126ADF"/>
    <w:rsid w:val="00127EB7"/>
    <w:rsid w:val="00140575"/>
    <w:rsid w:val="00170E3E"/>
    <w:rsid w:val="001D0075"/>
    <w:rsid w:val="001E1476"/>
    <w:rsid w:val="001F5AD7"/>
    <w:rsid w:val="00205E63"/>
    <w:rsid w:val="00230427"/>
    <w:rsid w:val="00234A54"/>
    <w:rsid w:val="00237652"/>
    <w:rsid w:val="00255C0C"/>
    <w:rsid w:val="00272ED4"/>
    <w:rsid w:val="002836DA"/>
    <w:rsid w:val="00293BC9"/>
    <w:rsid w:val="002972CA"/>
    <w:rsid w:val="002E3D8C"/>
    <w:rsid w:val="002E472E"/>
    <w:rsid w:val="002F51F2"/>
    <w:rsid w:val="00332306"/>
    <w:rsid w:val="00336ED5"/>
    <w:rsid w:val="003669F3"/>
    <w:rsid w:val="003744F0"/>
    <w:rsid w:val="0044251D"/>
    <w:rsid w:val="00444593"/>
    <w:rsid w:val="00446FA9"/>
    <w:rsid w:val="00481DFB"/>
    <w:rsid w:val="00482ACB"/>
    <w:rsid w:val="00483C1E"/>
    <w:rsid w:val="00484F11"/>
    <w:rsid w:val="004A7A01"/>
    <w:rsid w:val="004C22F7"/>
    <w:rsid w:val="0051463A"/>
    <w:rsid w:val="0054778A"/>
    <w:rsid w:val="00552664"/>
    <w:rsid w:val="005A082B"/>
    <w:rsid w:val="005B4B6A"/>
    <w:rsid w:val="00656904"/>
    <w:rsid w:val="00680B93"/>
    <w:rsid w:val="006B020D"/>
    <w:rsid w:val="006F481B"/>
    <w:rsid w:val="007C5674"/>
    <w:rsid w:val="007D5385"/>
    <w:rsid w:val="00800241"/>
    <w:rsid w:val="00811B03"/>
    <w:rsid w:val="008549AD"/>
    <w:rsid w:val="008672B5"/>
    <w:rsid w:val="0088640C"/>
    <w:rsid w:val="008A0FBC"/>
    <w:rsid w:val="008C2AD9"/>
    <w:rsid w:val="008C3726"/>
    <w:rsid w:val="008C7207"/>
    <w:rsid w:val="008D1936"/>
    <w:rsid w:val="009225A8"/>
    <w:rsid w:val="009420B2"/>
    <w:rsid w:val="009447B7"/>
    <w:rsid w:val="00956E0A"/>
    <w:rsid w:val="009A34E3"/>
    <w:rsid w:val="009B28DD"/>
    <w:rsid w:val="009D5A71"/>
    <w:rsid w:val="00A56ECF"/>
    <w:rsid w:val="00A942C2"/>
    <w:rsid w:val="00A961FA"/>
    <w:rsid w:val="00AC7C62"/>
    <w:rsid w:val="00AD3234"/>
    <w:rsid w:val="00AE5C94"/>
    <w:rsid w:val="00AF6CC6"/>
    <w:rsid w:val="00B32168"/>
    <w:rsid w:val="00B74828"/>
    <w:rsid w:val="00BF2823"/>
    <w:rsid w:val="00C3090F"/>
    <w:rsid w:val="00C87341"/>
    <w:rsid w:val="00DB542F"/>
    <w:rsid w:val="00DC2E6B"/>
    <w:rsid w:val="00DD4EB6"/>
    <w:rsid w:val="00DF66B9"/>
    <w:rsid w:val="00E02056"/>
    <w:rsid w:val="00E419A8"/>
    <w:rsid w:val="00E5463B"/>
    <w:rsid w:val="00E55EBC"/>
    <w:rsid w:val="00EB050B"/>
    <w:rsid w:val="00EC0DE4"/>
    <w:rsid w:val="00F05C0B"/>
    <w:rsid w:val="00F143FF"/>
    <w:rsid w:val="00F47A97"/>
    <w:rsid w:val="00F53550"/>
    <w:rsid w:val="00F5700E"/>
    <w:rsid w:val="00F714EC"/>
    <w:rsid w:val="00F84639"/>
    <w:rsid w:val="00F937E8"/>
    <w:rsid w:val="00FC35BD"/>
    <w:rsid w:val="00FF4923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1B333F"/>
  <w15:docId w15:val="{F1084973-E68C-47D0-945F-7869B81A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56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C5674"/>
  </w:style>
  <w:style w:type="paragraph" w:styleId="Nagwek">
    <w:name w:val="header"/>
    <w:basedOn w:val="Normalny"/>
    <w:link w:val="NagwekZnak"/>
    <w:rsid w:val="007C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56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Punkt 1.1,Sl_Akapit z listą,A_wyliczenie,Akapit z listą5,EPL lista punktowana z wyrózneniem,K-P_odwolanie,L1,Numerowanie,Podsis rysunku,Wykres,Wypunktowanie,maz_wyliczenie,opis dzialania,List Paragraph,T_SZ_List Paragraph"/>
    <w:basedOn w:val="Normalny"/>
    <w:link w:val="AkapitzlistZnak"/>
    <w:uiPriority w:val="34"/>
    <w:qFormat/>
    <w:rsid w:val="007C5674"/>
    <w:pPr>
      <w:ind w:left="708"/>
    </w:pPr>
  </w:style>
  <w:style w:type="character" w:customStyle="1" w:styleId="AkapitzlistZnak">
    <w:name w:val="Akapit z listą Znak"/>
    <w:aliases w:val="wypunktowanie Znak,Punkt 1.1 Znak,Sl_Akapit z listą Znak,A_wyliczenie Znak,Akapit z listą5 Znak,EPL lista punktowana z wyrózneniem Znak,K-P_odwolanie Znak,L1 Znak,Numerowanie Znak,Podsis rysunku Znak,Wykres Znak,Wypunktowanie Znak"/>
    <w:link w:val="Akapitzlist"/>
    <w:uiPriority w:val="34"/>
    <w:qFormat/>
    <w:locked/>
    <w:rsid w:val="007C56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6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0E0B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06B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06B9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3480-A17D-44FA-A2C2-EF686FF3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Dąbrowski</dc:creator>
  <cp:lastModifiedBy>Czerska Olga</cp:lastModifiedBy>
  <cp:revision>6</cp:revision>
  <dcterms:created xsi:type="dcterms:W3CDTF">2023-03-30T12:50:00Z</dcterms:created>
  <dcterms:modified xsi:type="dcterms:W3CDTF">2023-03-30T13:52:00Z</dcterms:modified>
</cp:coreProperties>
</file>