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1D5D" w14:textId="77777777" w:rsidR="000828F0" w:rsidRPr="00AA2551" w:rsidRDefault="00CD1E9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 </w:t>
      </w:r>
      <w:r w:rsidR="00C26FB5" w:rsidRPr="00AA2551">
        <w:rPr>
          <w:rFonts w:asciiTheme="minorHAnsi" w:hAnsiTheme="minorHAnsi" w:cstheme="minorHAnsi"/>
          <w:sz w:val="24"/>
          <w:szCs w:val="24"/>
        </w:rPr>
        <w:t xml:space="preserve"> </w:t>
      </w:r>
    </w:p>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2421EF" w:rsidRPr="00AA2551" w14:paraId="578FAB7A" w14:textId="77777777">
        <w:tc>
          <w:tcPr>
            <w:tcW w:w="5400" w:type="dxa"/>
          </w:tcPr>
          <w:p w14:paraId="1A830B64" w14:textId="0D132888" w:rsidR="00EA12EE" w:rsidRPr="00AA2551" w:rsidRDefault="00BE0E9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 </w:t>
            </w:r>
            <w:r w:rsidR="002421EF" w:rsidRPr="00AA2551">
              <w:rPr>
                <w:rFonts w:asciiTheme="minorHAnsi" w:hAnsiTheme="minorHAnsi" w:cstheme="minorHAnsi"/>
                <w:sz w:val="24"/>
                <w:szCs w:val="24"/>
              </w:rPr>
              <w:object w:dxaOrig="641" w:dyaOrig="721" w14:anchorId="6116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44.6pt" o:ole="" fillcolor="window">
                  <v:imagedata r:id="rId8" o:title=""/>
                </v:shape>
                <o:OLEObject Type="Embed" ProgID="Word.Picture.8" ShapeID="_x0000_i1025" DrawAspect="Content" ObjectID="_1750849369" r:id="rId9"/>
              </w:object>
            </w:r>
          </w:p>
        </w:tc>
        <w:tc>
          <w:tcPr>
            <w:tcW w:w="4140" w:type="dxa"/>
          </w:tcPr>
          <w:p w14:paraId="3058BE77" w14:textId="4FBA0441" w:rsidR="002421EF" w:rsidRPr="00AA2551" w:rsidRDefault="006E3CD4"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      </w:t>
            </w:r>
            <w:r w:rsidR="00FC01DF" w:rsidRPr="00AA2551">
              <w:rPr>
                <w:rFonts w:asciiTheme="minorHAnsi" w:hAnsiTheme="minorHAnsi" w:cstheme="minorHAnsi"/>
                <w:sz w:val="24"/>
                <w:szCs w:val="24"/>
              </w:rPr>
              <w:t xml:space="preserve">  </w:t>
            </w:r>
            <w:r w:rsidR="00AF15C0" w:rsidRPr="00AA2551">
              <w:rPr>
                <w:rFonts w:asciiTheme="minorHAnsi" w:hAnsiTheme="minorHAnsi" w:cstheme="minorHAnsi"/>
                <w:sz w:val="24"/>
                <w:szCs w:val="24"/>
              </w:rPr>
              <w:t xml:space="preserve">  </w:t>
            </w:r>
            <w:r w:rsidRPr="00AA2551">
              <w:rPr>
                <w:rFonts w:asciiTheme="minorHAnsi" w:hAnsiTheme="minorHAnsi" w:cstheme="minorHAnsi"/>
                <w:sz w:val="24"/>
                <w:szCs w:val="24"/>
              </w:rPr>
              <w:t xml:space="preserve"> </w:t>
            </w:r>
            <w:r w:rsidR="006416DE" w:rsidRPr="00AA2551">
              <w:rPr>
                <w:rFonts w:asciiTheme="minorHAnsi" w:hAnsiTheme="minorHAnsi" w:cstheme="minorHAnsi"/>
                <w:sz w:val="24"/>
                <w:szCs w:val="24"/>
              </w:rPr>
              <w:t xml:space="preserve"> </w:t>
            </w:r>
            <w:r w:rsidRPr="00AA2551">
              <w:rPr>
                <w:rFonts w:asciiTheme="minorHAnsi" w:hAnsiTheme="minorHAnsi" w:cstheme="minorHAnsi"/>
                <w:sz w:val="24"/>
                <w:szCs w:val="24"/>
              </w:rPr>
              <w:t xml:space="preserve"> </w:t>
            </w:r>
            <w:r w:rsidR="001C0A85" w:rsidRPr="00AA2551">
              <w:rPr>
                <w:rFonts w:asciiTheme="minorHAnsi" w:hAnsiTheme="minorHAnsi" w:cstheme="minorHAnsi"/>
                <w:sz w:val="24"/>
                <w:szCs w:val="24"/>
              </w:rPr>
              <w:t xml:space="preserve"> </w:t>
            </w:r>
            <w:r w:rsidR="003C6865" w:rsidRPr="00AA2551">
              <w:rPr>
                <w:rFonts w:asciiTheme="minorHAnsi" w:hAnsiTheme="minorHAnsi" w:cstheme="minorHAnsi"/>
                <w:sz w:val="24"/>
                <w:szCs w:val="24"/>
              </w:rPr>
              <w:t xml:space="preserve">      </w:t>
            </w:r>
            <w:r w:rsidR="0019315A" w:rsidRPr="00AA2551">
              <w:rPr>
                <w:rFonts w:asciiTheme="minorHAnsi" w:hAnsiTheme="minorHAnsi" w:cstheme="minorHAnsi"/>
                <w:sz w:val="24"/>
                <w:szCs w:val="24"/>
              </w:rPr>
              <w:t xml:space="preserve">  </w:t>
            </w:r>
            <w:r w:rsidR="003C6865" w:rsidRPr="00AA2551">
              <w:rPr>
                <w:rFonts w:asciiTheme="minorHAnsi" w:hAnsiTheme="minorHAnsi" w:cstheme="minorHAnsi"/>
                <w:sz w:val="24"/>
                <w:szCs w:val="24"/>
              </w:rPr>
              <w:t xml:space="preserve"> </w:t>
            </w:r>
          </w:p>
        </w:tc>
      </w:tr>
    </w:tbl>
    <w:p w14:paraId="3283252C" w14:textId="77777777" w:rsidR="005C4B87" w:rsidRPr="00AA2551" w:rsidRDefault="005C4B87" w:rsidP="00A556E5">
      <w:pPr>
        <w:pStyle w:val="Bezodstpw"/>
        <w:rPr>
          <w:rFonts w:asciiTheme="minorHAnsi" w:hAnsiTheme="minorHAnsi" w:cstheme="minorHAnsi"/>
          <w:smallCaps/>
          <w:sz w:val="24"/>
          <w:szCs w:val="24"/>
        </w:rPr>
      </w:pPr>
      <w:r w:rsidRPr="00AA2551">
        <w:rPr>
          <w:rFonts w:asciiTheme="minorHAnsi" w:hAnsiTheme="minorHAnsi" w:cstheme="minorHAnsi"/>
          <w:smallCaps/>
          <w:sz w:val="24"/>
          <w:szCs w:val="24"/>
        </w:rPr>
        <w:t xml:space="preserve">Generalny Dyrektor </w:t>
      </w:r>
    </w:p>
    <w:p w14:paraId="0A92884A" w14:textId="6C35DBDA" w:rsidR="005C4B87" w:rsidRPr="00AA2551" w:rsidRDefault="005C4B87" w:rsidP="00A556E5">
      <w:pPr>
        <w:pStyle w:val="Bezodstpw"/>
        <w:rPr>
          <w:rFonts w:asciiTheme="minorHAnsi" w:hAnsiTheme="minorHAnsi" w:cstheme="minorHAnsi"/>
          <w:sz w:val="24"/>
          <w:szCs w:val="24"/>
        </w:rPr>
      </w:pPr>
      <w:r w:rsidRPr="00AA2551">
        <w:rPr>
          <w:rFonts w:asciiTheme="minorHAnsi" w:hAnsiTheme="minorHAnsi" w:cstheme="minorHAnsi"/>
          <w:smallCaps/>
          <w:sz w:val="24"/>
          <w:szCs w:val="24"/>
        </w:rPr>
        <w:t>Ochrony Środowiska</w:t>
      </w:r>
    </w:p>
    <w:p w14:paraId="394AB575" w14:textId="02201423" w:rsidR="005C4B87" w:rsidRPr="00AA2551" w:rsidRDefault="005C4B87"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Warszawa, dnia 25.01.2022 r.</w:t>
      </w:r>
    </w:p>
    <w:p w14:paraId="3DB255C4" w14:textId="2E421C76" w:rsidR="00E672C4" w:rsidRPr="00AA2551" w:rsidRDefault="00D85FB0"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DOOŚ-</w:t>
      </w:r>
      <w:r w:rsidR="00EE01BB" w:rsidRPr="00AA2551">
        <w:rPr>
          <w:rFonts w:asciiTheme="minorHAnsi" w:hAnsiTheme="minorHAnsi" w:cstheme="minorHAnsi"/>
          <w:sz w:val="24"/>
          <w:szCs w:val="24"/>
        </w:rPr>
        <w:t>WDŚ/ZIL.420.41.2020</w:t>
      </w:r>
      <w:r w:rsidR="005137FD" w:rsidRPr="00AA2551">
        <w:rPr>
          <w:rFonts w:asciiTheme="minorHAnsi" w:hAnsiTheme="minorHAnsi" w:cstheme="minorHAnsi"/>
          <w:sz w:val="24"/>
          <w:szCs w:val="24"/>
        </w:rPr>
        <w:t>.</w:t>
      </w:r>
      <w:r w:rsidR="00EE01BB" w:rsidRPr="00AA2551">
        <w:rPr>
          <w:rFonts w:asciiTheme="minorHAnsi" w:hAnsiTheme="minorHAnsi" w:cstheme="minorHAnsi"/>
          <w:sz w:val="24"/>
          <w:szCs w:val="24"/>
        </w:rPr>
        <w:t>MS/KMK/</w:t>
      </w:r>
      <w:r w:rsidR="005137FD" w:rsidRPr="00AA2551">
        <w:rPr>
          <w:rFonts w:asciiTheme="minorHAnsi" w:hAnsiTheme="minorHAnsi" w:cstheme="minorHAnsi"/>
          <w:sz w:val="24"/>
          <w:szCs w:val="24"/>
        </w:rPr>
        <w:t>KCz.</w:t>
      </w:r>
      <w:r w:rsidR="00D844B3" w:rsidRPr="00AA2551">
        <w:rPr>
          <w:rFonts w:asciiTheme="minorHAnsi" w:hAnsiTheme="minorHAnsi" w:cstheme="minorHAnsi"/>
          <w:sz w:val="24"/>
          <w:szCs w:val="24"/>
        </w:rPr>
        <w:t>61</w:t>
      </w:r>
    </w:p>
    <w:p w14:paraId="7D911000" w14:textId="77777777" w:rsidR="00D73919" w:rsidRPr="00AA2551" w:rsidRDefault="00762A2C"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DECYZJA</w:t>
      </w:r>
    </w:p>
    <w:p w14:paraId="411FBAFF" w14:textId="77777777" w:rsidR="00762A2C" w:rsidRPr="00AA2551" w:rsidRDefault="00762A2C" w:rsidP="00A556E5">
      <w:pPr>
        <w:pStyle w:val="Bezodstpw"/>
        <w:rPr>
          <w:rFonts w:asciiTheme="minorHAnsi" w:hAnsiTheme="minorHAnsi" w:cstheme="minorHAnsi"/>
          <w:sz w:val="24"/>
          <w:szCs w:val="24"/>
        </w:rPr>
      </w:pPr>
    </w:p>
    <w:p w14:paraId="7955B129" w14:textId="31133FE7" w:rsidR="0093376C" w:rsidRPr="00AA2551" w:rsidRDefault="009937B0" w:rsidP="00A556E5">
      <w:pPr>
        <w:pStyle w:val="Bezodstpw"/>
        <w:rPr>
          <w:rFonts w:asciiTheme="minorHAnsi" w:hAnsiTheme="minorHAnsi" w:cstheme="minorHAnsi"/>
          <w:color w:val="000000"/>
          <w:sz w:val="24"/>
          <w:szCs w:val="24"/>
        </w:rPr>
      </w:pPr>
      <w:r w:rsidRPr="00AA2551">
        <w:rPr>
          <w:rFonts w:asciiTheme="minorHAnsi" w:hAnsiTheme="minorHAnsi" w:cstheme="minorHAnsi"/>
          <w:sz w:val="24"/>
          <w:szCs w:val="24"/>
        </w:rPr>
        <w:t>Na podstawie art. 138 § 1 pkt</w:t>
      </w:r>
      <w:r w:rsidR="004373D1" w:rsidRPr="00AA2551">
        <w:rPr>
          <w:rFonts w:asciiTheme="minorHAnsi" w:hAnsiTheme="minorHAnsi" w:cstheme="minorHAnsi"/>
          <w:sz w:val="24"/>
          <w:szCs w:val="24"/>
        </w:rPr>
        <w:t xml:space="preserve"> 1 i</w:t>
      </w:r>
      <w:r w:rsidRPr="00AA2551">
        <w:rPr>
          <w:rFonts w:asciiTheme="minorHAnsi" w:hAnsiTheme="minorHAnsi" w:cstheme="minorHAnsi"/>
          <w:sz w:val="24"/>
          <w:szCs w:val="24"/>
        </w:rPr>
        <w:t xml:space="preserve"> 2 oraz art. 127 § 2 ustawy z dnia 14 czerwca 1960 r. - Kodeks postępowania administracyjnego </w:t>
      </w:r>
      <w:r w:rsidR="00D85FB0" w:rsidRPr="00AA2551">
        <w:rPr>
          <w:rFonts w:asciiTheme="minorHAnsi" w:hAnsiTheme="minorHAnsi" w:cstheme="minorHAnsi"/>
          <w:sz w:val="24"/>
          <w:szCs w:val="24"/>
        </w:rPr>
        <w:t>(</w:t>
      </w:r>
      <w:r w:rsidR="002421B6" w:rsidRPr="00AA2551">
        <w:rPr>
          <w:rFonts w:asciiTheme="minorHAnsi" w:hAnsiTheme="minorHAnsi" w:cstheme="minorHAnsi"/>
          <w:sz w:val="24"/>
          <w:szCs w:val="24"/>
        </w:rPr>
        <w:t xml:space="preserve">Dz. U. z </w:t>
      </w:r>
      <w:r w:rsidR="00E277C6" w:rsidRPr="00AA2551">
        <w:rPr>
          <w:rFonts w:asciiTheme="minorHAnsi" w:hAnsiTheme="minorHAnsi" w:cstheme="minorHAnsi"/>
          <w:sz w:val="24"/>
          <w:szCs w:val="24"/>
        </w:rPr>
        <w:t>202</w:t>
      </w:r>
      <w:r w:rsidR="00F21A08" w:rsidRPr="00AA2551">
        <w:rPr>
          <w:rFonts w:asciiTheme="minorHAnsi" w:hAnsiTheme="minorHAnsi" w:cstheme="minorHAnsi"/>
          <w:sz w:val="24"/>
          <w:szCs w:val="24"/>
        </w:rPr>
        <w:t>1</w:t>
      </w:r>
      <w:r w:rsidR="00E277C6" w:rsidRPr="00AA2551">
        <w:rPr>
          <w:rFonts w:asciiTheme="minorHAnsi" w:hAnsiTheme="minorHAnsi" w:cstheme="minorHAnsi"/>
          <w:sz w:val="24"/>
          <w:szCs w:val="24"/>
        </w:rPr>
        <w:t xml:space="preserve"> </w:t>
      </w:r>
      <w:r w:rsidR="00D85FB0" w:rsidRPr="00AA2551">
        <w:rPr>
          <w:rFonts w:asciiTheme="minorHAnsi" w:hAnsiTheme="minorHAnsi" w:cstheme="minorHAnsi"/>
          <w:sz w:val="24"/>
          <w:szCs w:val="24"/>
        </w:rPr>
        <w:t xml:space="preserve">r. poz. </w:t>
      </w:r>
      <w:r w:rsidR="00F21A08" w:rsidRPr="00AA2551">
        <w:rPr>
          <w:rFonts w:asciiTheme="minorHAnsi" w:hAnsiTheme="minorHAnsi" w:cstheme="minorHAnsi"/>
          <w:sz w:val="24"/>
          <w:szCs w:val="24"/>
        </w:rPr>
        <w:t>735, ze zm.</w:t>
      </w:r>
      <w:r w:rsidR="00D85FB0" w:rsidRPr="00AA2551">
        <w:rPr>
          <w:rFonts w:asciiTheme="minorHAnsi" w:hAnsiTheme="minorHAnsi" w:cstheme="minorHAnsi"/>
          <w:sz w:val="24"/>
          <w:szCs w:val="24"/>
        </w:rPr>
        <w:t xml:space="preserve">), </w:t>
      </w:r>
      <w:r w:rsidR="00D85FB0" w:rsidRPr="00AA2551">
        <w:rPr>
          <w:rFonts w:asciiTheme="minorHAnsi" w:hAnsiTheme="minorHAnsi" w:cstheme="minorHAnsi"/>
          <w:color w:val="000000"/>
          <w:sz w:val="24"/>
          <w:szCs w:val="24"/>
        </w:rPr>
        <w:t xml:space="preserve">dalej Kpa, po rozpatrzeniu </w:t>
      </w:r>
      <w:proofErr w:type="spellStart"/>
      <w:r w:rsidR="00EE01BB" w:rsidRPr="00AA2551">
        <w:rPr>
          <w:rFonts w:asciiTheme="minorHAnsi" w:hAnsiTheme="minorHAnsi" w:cstheme="minorHAnsi"/>
          <w:color w:val="000000"/>
          <w:sz w:val="24"/>
          <w:szCs w:val="24"/>
        </w:rPr>
        <w:t>odwołań</w:t>
      </w:r>
      <w:proofErr w:type="spellEnd"/>
      <w:r w:rsidR="00EE01BB" w:rsidRPr="00AA2551">
        <w:rPr>
          <w:rFonts w:asciiTheme="minorHAnsi" w:hAnsiTheme="minorHAnsi" w:cstheme="minorHAnsi"/>
          <w:color w:val="000000"/>
          <w:sz w:val="24"/>
          <w:szCs w:val="24"/>
        </w:rPr>
        <w:t xml:space="preserve"> </w:t>
      </w:r>
      <w:r w:rsidR="005C4B87" w:rsidRPr="00AA2551">
        <w:rPr>
          <w:rFonts w:asciiTheme="minorHAnsi" w:hAnsiTheme="minorHAnsi" w:cstheme="minorHAnsi"/>
          <w:color w:val="000000"/>
          <w:sz w:val="24"/>
          <w:szCs w:val="24"/>
        </w:rPr>
        <w:t>(…)</w:t>
      </w:r>
      <w:r w:rsidR="00EE01BB" w:rsidRPr="00AA2551">
        <w:rPr>
          <w:rFonts w:asciiTheme="minorHAnsi" w:hAnsiTheme="minorHAnsi" w:cstheme="minorHAnsi"/>
          <w:color w:val="000000"/>
          <w:sz w:val="24"/>
          <w:szCs w:val="24"/>
        </w:rPr>
        <w:t xml:space="preserve"> oraz </w:t>
      </w:r>
      <w:r w:rsidR="005C4B87" w:rsidRPr="00AA2551">
        <w:rPr>
          <w:rFonts w:asciiTheme="minorHAnsi" w:hAnsiTheme="minorHAnsi" w:cstheme="minorHAnsi"/>
          <w:color w:val="000000"/>
          <w:sz w:val="24"/>
          <w:szCs w:val="24"/>
        </w:rPr>
        <w:t xml:space="preserve">(…) </w:t>
      </w:r>
      <w:r w:rsidR="00EE01BB" w:rsidRPr="00AA2551">
        <w:rPr>
          <w:rFonts w:asciiTheme="minorHAnsi" w:hAnsiTheme="minorHAnsi" w:cstheme="minorHAnsi"/>
          <w:color w:val="000000"/>
          <w:sz w:val="24"/>
          <w:szCs w:val="24"/>
        </w:rPr>
        <w:t>z dnia 4 maja 2017 r.</w:t>
      </w:r>
      <w:r w:rsidR="00D85FB0" w:rsidRPr="00AA2551">
        <w:rPr>
          <w:rFonts w:asciiTheme="minorHAnsi" w:hAnsiTheme="minorHAnsi" w:cstheme="minorHAnsi"/>
          <w:color w:val="000000"/>
          <w:sz w:val="24"/>
          <w:szCs w:val="24"/>
        </w:rPr>
        <w:t xml:space="preserve"> od decyzji Regionalnego Dyrektora Ochrony Środowiska </w:t>
      </w:r>
      <w:r w:rsidR="00D85FB0" w:rsidRPr="00AA2551">
        <w:rPr>
          <w:rFonts w:asciiTheme="minorHAnsi" w:hAnsiTheme="minorHAnsi" w:cstheme="minorHAnsi"/>
          <w:sz w:val="24"/>
          <w:szCs w:val="24"/>
        </w:rPr>
        <w:t xml:space="preserve">w </w:t>
      </w:r>
      <w:r w:rsidR="00EE01BB" w:rsidRPr="00AA2551">
        <w:rPr>
          <w:rFonts w:asciiTheme="minorHAnsi" w:hAnsiTheme="minorHAnsi" w:cstheme="minorHAnsi"/>
          <w:color w:val="000000"/>
          <w:sz w:val="24"/>
          <w:szCs w:val="24"/>
        </w:rPr>
        <w:t>Lublinie</w:t>
      </w:r>
      <w:r w:rsidR="002421B6" w:rsidRPr="00AA2551">
        <w:rPr>
          <w:rFonts w:asciiTheme="minorHAnsi" w:hAnsiTheme="minorHAnsi" w:cstheme="minorHAnsi"/>
          <w:color w:val="000000"/>
          <w:sz w:val="24"/>
          <w:szCs w:val="24"/>
        </w:rPr>
        <w:t xml:space="preserve"> z dnia </w:t>
      </w:r>
      <w:r w:rsidR="002B1319" w:rsidRPr="00AA2551">
        <w:rPr>
          <w:rFonts w:asciiTheme="minorHAnsi" w:hAnsiTheme="minorHAnsi" w:cstheme="minorHAnsi"/>
          <w:color w:val="000000"/>
          <w:sz w:val="24"/>
          <w:szCs w:val="24"/>
        </w:rPr>
        <w:t xml:space="preserve">6 kwietnia 2017 r., znak: </w:t>
      </w:r>
      <w:r w:rsidR="00EE01BB" w:rsidRPr="00AA2551">
        <w:rPr>
          <w:rFonts w:asciiTheme="minorHAnsi" w:hAnsiTheme="minorHAnsi" w:cstheme="minorHAnsi"/>
          <w:color w:val="000000"/>
          <w:sz w:val="24"/>
          <w:szCs w:val="24"/>
        </w:rPr>
        <w:t xml:space="preserve">WOOŚ.4210.19.2016.KPR, </w:t>
      </w:r>
      <w:r w:rsidR="00287F3E" w:rsidRPr="00AA2551">
        <w:rPr>
          <w:rFonts w:asciiTheme="minorHAnsi" w:hAnsiTheme="minorHAnsi" w:cstheme="minorHAnsi"/>
          <w:color w:val="000000"/>
          <w:sz w:val="24"/>
          <w:szCs w:val="24"/>
        </w:rPr>
        <w:t>stwierdzającej brak potrzeby przeprowadzenia oceny oddziaływania na środowisko i określającej</w:t>
      </w:r>
      <w:r w:rsidR="00EE01BB" w:rsidRPr="00AA2551">
        <w:rPr>
          <w:rFonts w:asciiTheme="minorHAnsi" w:hAnsiTheme="minorHAnsi" w:cstheme="minorHAnsi"/>
          <w:color w:val="000000"/>
          <w:sz w:val="24"/>
          <w:szCs w:val="24"/>
        </w:rPr>
        <w:t xml:space="preserve"> </w:t>
      </w:r>
      <w:r w:rsidR="00287F3E" w:rsidRPr="00AA2551">
        <w:rPr>
          <w:rFonts w:asciiTheme="minorHAnsi" w:hAnsiTheme="minorHAnsi" w:cstheme="minorHAnsi"/>
          <w:color w:val="000000"/>
          <w:sz w:val="24"/>
          <w:szCs w:val="24"/>
        </w:rPr>
        <w:t xml:space="preserve">środowiskowe </w:t>
      </w:r>
      <w:r w:rsidR="00EE01BB" w:rsidRPr="00AA2551">
        <w:rPr>
          <w:rFonts w:asciiTheme="minorHAnsi" w:hAnsiTheme="minorHAnsi" w:cstheme="minorHAnsi"/>
          <w:color w:val="000000"/>
          <w:sz w:val="24"/>
          <w:szCs w:val="24"/>
        </w:rPr>
        <w:t xml:space="preserve">uwarunkowania </w:t>
      </w:r>
      <w:r w:rsidR="00C12A93" w:rsidRPr="00AA2551">
        <w:rPr>
          <w:rFonts w:asciiTheme="minorHAnsi" w:hAnsiTheme="minorHAnsi" w:cstheme="minorHAnsi"/>
          <w:color w:val="000000"/>
          <w:sz w:val="24"/>
          <w:szCs w:val="24"/>
        </w:rPr>
        <w:t xml:space="preserve">realizacji </w:t>
      </w:r>
      <w:r w:rsidR="00EE01BB" w:rsidRPr="00AA2551">
        <w:rPr>
          <w:rFonts w:asciiTheme="minorHAnsi" w:hAnsiTheme="minorHAnsi" w:cstheme="minorHAnsi"/>
          <w:color w:val="000000"/>
          <w:sz w:val="24"/>
          <w:szCs w:val="24"/>
        </w:rPr>
        <w:t>przedsięwzięcia pn. Budowa i</w:t>
      </w:r>
      <w:r w:rsidR="00F21A08" w:rsidRPr="00AA2551">
        <w:rPr>
          <w:rFonts w:asciiTheme="minorHAnsi" w:hAnsiTheme="minorHAnsi" w:cstheme="minorHAnsi"/>
          <w:color w:val="000000"/>
          <w:sz w:val="24"/>
          <w:szCs w:val="24"/>
        </w:rPr>
        <w:t> </w:t>
      </w:r>
      <w:r w:rsidR="00EE01BB" w:rsidRPr="00AA2551">
        <w:rPr>
          <w:rFonts w:asciiTheme="minorHAnsi" w:hAnsiTheme="minorHAnsi" w:cstheme="minorHAnsi"/>
          <w:color w:val="000000"/>
          <w:sz w:val="24"/>
          <w:szCs w:val="24"/>
        </w:rPr>
        <w:t>przebudowa DW 835 w Lublinie na odcinkach: od granicy miasta do skrzyżowania ul. Abramowickiej z</w:t>
      </w:r>
      <w:r w:rsidR="00F21A08" w:rsidRPr="00AA2551">
        <w:rPr>
          <w:rFonts w:asciiTheme="minorHAnsi" w:hAnsiTheme="minorHAnsi" w:cstheme="minorHAnsi"/>
          <w:color w:val="000000"/>
          <w:sz w:val="24"/>
          <w:szCs w:val="24"/>
        </w:rPr>
        <w:t> </w:t>
      </w:r>
      <w:r w:rsidR="00EE01BB" w:rsidRPr="00AA2551">
        <w:rPr>
          <w:rFonts w:asciiTheme="minorHAnsi" w:hAnsiTheme="minorHAnsi" w:cstheme="minorHAnsi"/>
          <w:color w:val="000000"/>
          <w:sz w:val="24"/>
          <w:szCs w:val="24"/>
        </w:rPr>
        <w:t>ul.</w:t>
      </w:r>
      <w:r w:rsidR="00F21A08" w:rsidRPr="00AA2551">
        <w:rPr>
          <w:rFonts w:asciiTheme="minorHAnsi" w:hAnsiTheme="minorHAnsi" w:cstheme="minorHAnsi"/>
          <w:color w:val="000000"/>
          <w:sz w:val="24"/>
          <w:szCs w:val="24"/>
        </w:rPr>
        <w:t> </w:t>
      </w:r>
      <w:r w:rsidR="00EE01BB" w:rsidRPr="00AA2551">
        <w:rPr>
          <w:rFonts w:asciiTheme="minorHAnsi" w:hAnsiTheme="minorHAnsi" w:cstheme="minorHAnsi"/>
          <w:color w:val="000000"/>
          <w:sz w:val="24"/>
          <w:szCs w:val="24"/>
        </w:rPr>
        <w:t>Sadową, od skrzyżowania ul. Kunickiego z ul. Dywizjonu 303 do ul. Wrotkowskiej wraz z budową skrzyżowania z DW 830</w:t>
      </w:r>
      <w:r w:rsidR="002421B6" w:rsidRPr="00AA2551">
        <w:rPr>
          <w:rFonts w:asciiTheme="minorHAnsi" w:hAnsiTheme="minorHAnsi" w:cstheme="minorHAnsi"/>
          <w:color w:val="000000"/>
          <w:sz w:val="24"/>
          <w:szCs w:val="24"/>
        </w:rPr>
        <w:t>,</w:t>
      </w:r>
    </w:p>
    <w:p w14:paraId="4B2EBF9A" w14:textId="32D03173" w:rsidR="00B67CEB" w:rsidRPr="00AA2551" w:rsidRDefault="00B67CEB" w:rsidP="00A556E5">
      <w:pPr>
        <w:pStyle w:val="Bezodstpw"/>
        <w:rPr>
          <w:rStyle w:val="Uwydatnienie"/>
          <w:rFonts w:asciiTheme="minorHAnsi" w:hAnsiTheme="minorHAnsi" w:cstheme="minorHAnsi"/>
          <w:i w:val="0"/>
          <w:iCs w:val="0"/>
          <w:sz w:val="24"/>
          <w:szCs w:val="24"/>
        </w:rPr>
      </w:pPr>
      <w:r w:rsidRPr="00AA2551">
        <w:rPr>
          <w:rFonts w:asciiTheme="minorHAnsi" w:hAnsiTheme="minorHAnsi" w:cstheme="minorHAnsi"/>
          <w:sz w:val="24"/>
          <w:szCs w:val="24"/>
        </w:rPr>
        <w:t>uchylam pkt II.</w:t>
      </w:r>
      <w:r w:rsidR="00B605C4" w:rsidRPr="00AA2551">
        <w:rPr>
          <w:rFonts w:asciiTheme="minorHAnsi" w:hAnsiTheme="minorHAnsi" w:cstheme="minorHAnsi"/>
          <w:sz w:val="24"/>
          <w:szCs w:val="24"/>
        </w:rPr>
        <w:t>2</w:t>
      </w:r>
      <w:r w:rsidRPr="00AA2551">
        <w:rPr>
          <w:rFonts w:asciiTheme="minorHAnsi" w:hAnsiTheme="minorHAnsi" w:cstheme="minorHAnsi"/>
          <w:sz w:val="24"/>
          <w:szCs w:val="24"/>
        </w:rPr>
        <w:t>.</w:t>
      </w:r>
      <w:r w:rsidR="00B605C4" w:rsidRPr="00AA2551">
        <w:rPr>
          <w:rFonts w:asciiTheme="minorHAnsi" w:hAnsiTheme="minorHAnsi" w:cstheme="minorHAnsi"/>
          <w:sz w:val="24"/>
          <w:szCs w:val="24"/>
        </w:rPr>
        <w:t>4</w:t>
      </w:r>
      <w:r w:rsidRPr="00AA2551">
        <w:rPr>
          <w:rFonts w:asciiTheme="minorHAnsi" w:hAnsiTheme="minorHAnsi" w:cstheme="minorHAnsi"/>
          <w:sz w:val="24"/>
          <w:szCs w:val="24"/>
        </w:rPr>
        <w:t xml:space="preserve"> ww. decyzji </w:t>
      </w:r>
      <w:r w:rsidRPr="00AA2551">
        <w:rPr>
          <w:rStyle w:val="Uwydatnienie"/>
          <w:rFonts w:asciiTheme="minorHAnsi" w:hAnsiTheme="minorHAnsi" w:cstheme="minorHAnsi"/>
          <w:i w:val="0"/>
          <w:iCs w:val="0"/>
          <w:sz w:val="24"/>
          <w:szCs w:val="24"/>
        </w:rPr>
        <w:t>i w tym zakresie orzekam:</w:t>
      </w:r>
    </w:p>
    <w:p w14:paraId="47EDE7F4" w14:textId="36242371" w:rsidR="00B67CEB" w:rsidRPr="00AA2551" w:rsidRDefault="00B67CEB"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 xml:space="preserve">„Należy wprowadzić rekompensujące wycinkę nasadzenia drzew oraz krzewów, o funkcji ochronnej, w sposób dostosowany do uwarunkowań technicznych, ekologicznych i </w:t>
      </w:r>
      <w:r w:rsidR="00323CC5" w:rsidRPr="00AA2551">
        <w:rPr>
          <w:rStyle w:val="Uwydatnienie"/>
          <w:rFonts w:asciiTheme="minorHAnsi" w:hAnsiTheme="minorHAnsi" w:cstheme="minorHAnsi"/>
          <w:i w:val="0"/>
          <w:iCs w:val="0"/>
          <w:sz w:val="24"/>
          <w:szCs w:val="24"/>
        </w:rPr>
        <w:t xml:space="preserve">krajobrazowych przestrzeni miejskiej. Należy prowadzić monitoring udatności i trwałości </w:t>
      </w:r>
      <w:proofErr w:type="spellStart"/>
      <w:r w:rsidR="00323CC5" w:rsidRPr="00AA2551">
        <w:rPr>
          <w:rStyle w:val="Uwydatnienie"/>
          <w:rFonts w:asciiTheme="minorHAnsi" w:hAnsiTheme="minorHAnsi" w:cstheme="minorHAnsi"/>
          <w:i w:val="0"/>
          <w:iCs w:val="0"/>
          <w:sz w:val="24"/>
          <w:szCs w:val="24"/>
        </w:rPr>
        <w:t>nasadzeń</w:t>
      </w:r>
      <w:proofErr w:type="spellEnd"/>
      <w:r w:rsidR="00323CC5" w:rsidRPr="00AA2551">
        <w:rPr>
          <w:rStyle w:val="Uwydatnienie"/>
          <w:rFonts w:asciiTheme="minorHAnsi" w:hAnsiTheme="minorHAnsi" w:cstheme="minorHAnsi"/>
          <w:i w:val="0"/>
          <w:iCs w:val="0"/>
          <w:sz w:val="24"/>
          <w:szCs w:val="24"/>
        </w:rPr>
        <w:t xml:space="preserve"> zieleni z udziałem eksperta botanika w okresie 6 lat od ich posadzenia – w 4, 5 i 6 roku. W przypadku stwierdzonego braku zachowania żywotności drzew lub krzewów, nasadzenia należy uzupełniać w stosunku 1:1. Nasadzenia należy uzupełnić najpóźniej w następnym roku kalendarzowym, przy czym dokładny harmonogram prac zostanie określony przez eksperta botanika</w:t>
      </w:r>
      <w:r w:rsidR="008D659C" w:rsidRPr="00AA2551">
        <w:rPr>
          <w:rStyle w:val="Uwydatnienie"/>
          <w:rFonts w:asciiTheme="minorHAnsi" w:hAnsiTheme="minorHAnsi" w:cstheme="minorHAnsi"/>
          <w:i w:val="0"/>
          <w:iCs w:val="0"/>
          <w:sz w:val="24"/>
          <w:szCs w:val="24"/>
        </w:rPr>
        <w:t>.</w:t>
      </w:r>
      <w:r w:rsidRPr="00AA2551">
        <w:rPr>
          <w:rStyle w:val="Uwydatnienie"/>
          <w:rFonts w:asciiTheme="minorHAnsi" w:hAnsiTheme="minorHAnsi" w:cstheme="minorHAnsi"/>
          <w:i w:val="0"/>
          <w:iCs w:val="0"/>
          <w:sz w:val="24"/>
          <w:szCs w:val="24"/>
        </w:rPr>
        <w:t>”;</w:t>
      </w:r>
    </w:p>
    <w:p w14:paraId="7642E175" w14:textId="6FA1B54A" w:rsidR="00323CC5" w:rsidRPr="00AA2551" w:rsidRDefault="00323CC5" w:rsidP="00A556E5">
      <w:pPr>
        <w:pStyle w:val="Bezodstpw"/>
        <w:rPr>
          <w:rStyle w:val="Uwydatnienie"/>
          <w:rFonts w:asciiTheme="minorHAnsi" w:hAnsiTheme="minorHAnsi" w:cstheme="minorHAnsi"/>
          <w:i w:val="0"/>
          <w:iCs w:val="0"/>
          <w:sz w:val="24"/>
          <w:szCs w:val="24"/>
        </w:rPr>
      </w:pPr>
      <w:r w:rsidRPr="00AA2551">
        <w:rPr>
          <w:rFonts w:asciiTheme="minorHAnsi" w:hAnsiTheme="minorHAnsi" w:cstheme="minorHAnsi"/>
          <w:sz w:val="24"/>
          <w:szCs w:val="24"/>
        </w:rPr>
        <w:t xml:space="preserve">uchylam pkt II.3.1 ww. decyzji </w:t>
      </w:r>
      <w:r w:rsidRPr="00AA2551">
        <w:rPr>
          <w:rStyle w:val="Uwydatnienie"/>
          <w:rFonts w:asciiTheme="minorHAnsi" w:hAnsiTheme="minorHAnsi" w:cstheme="minorHAnsi"/>
          <w:i w:val="0"/>
          <w:iCs w:val="0"/>
          <w:sz w:val="24"/>
          <w:szCs w:val="24"/>
        </w:rPr>
        <w:t>i w tym zakresie orzekam:</w:t>
      </w:r>
    </w:p>
    <w:p w14:paraId="7ED04F38" w14:textId="77777777"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„W celu porównania prognozowanego oddziaływania projektowanego przedsięwzięcia z jego rzeczywistym oddziaływaniem wynikającym z emisji hałasu do środowiska, należy wykonać pomiary hałasu w ramach monitoringu środowiska w terminie nieprzekraczającym 48 miesięcy od dnia oddania drogi do użytkowania w następujących punktach pomiarowych:</w:t>
      </w:r>
    </w:p>
    <w:p w14:paraId="187C1227" w14:textId="54FF0EE7"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punkt pomiarowy nr 1 – w km od 1+250 do 1+300 (strona lewa) – na wysokości Przedszkola nr 22 i Zespołu Szkół,</w:t>
      </w:r>
    </w:p>
    <w:p w14:paraId="6AD130EA" w14:textId="57EB8F41"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punkt pomiarowy nr 2 – w km od 1+590 do 1+640 (strona lewa) – na wysokości budynku mieszkalnego przy ul. Wyścigowej 11,</w:t>
      </w:r>
    </w:p>
    <w:p w14:paraId="764E7D89" w14:textId="02E39A91"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punkt pomiarowy nr 3 – w km od 1+580 do 1+680 (strona prawa) – na wysokości zabudowy jednorodzinnej.</w:t>
      </w:r>
    </w:p>
    <w:p w14:paraId="3C32ECC7" w14:textId="77777777"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Należy również przeprowadzić pomiary hałasu wewnątrz budynku mieszkalnego zlokalizowanego na granicy pasa drogowego - w km 1+670 (strona lewa) – na wysokości zabudowy jednorodzinnej, w budynku przy ul. Wyścigowej 9.</w:t>
      </w:r>
    </w:p>
    <w:p w14:paraId="19B2AA7B" w14:textId="59DB1320" w:rsidR="00323CC5" w:rsidRPr="00AA2551" w:rsidRDefault="00323CC5" w:rsidP="00A556E5">
      <w:pPr>
        <w:pStyle w:val="Bezodstpw"/>
        <w:rPr>
          <w:rStyle w:val="Uwydatnienie"/>
          <w:rFonts w:asciiTheme="minorHAnsi" w:hAnsiTheme="minorHAnsi" w:cstheme="minorHAnsi"/>
          <w:i w:val="0"/>
          <w:iCs w:val="0"/>
          <w:sz w:val="24"/>
          <w:szCs w:val="24"/>
        </w:rPr>
      </w:pPr>
      <w:r w:rsidRPr="00AA2551">
        <w:rPr>
          <w:rStyle w:val="Uwydatnienie"/>
          <w:rFonts w:asciiTheme="minorHAnsi" w:hAnsiTheme="minorHAnsi" w:cstheme="minorHAnsi"/>
          <w:i w:val="0"/>
          <w:iCs w:val="0"/>
          <w:sz w:val="24"/>
          <w:szCs w:val="24"/>
        </w:rPr>
        <w:t>Pomiary wykonywać corocznie przez okres 5 lat a wyniki przedstawić Regionalnemu Dyrektorowi Ochrony Środowiska w Lublinie, Marszałkowi Województwa Lubelskiego oraz Wojewódzkiemu Inspektorowi Ochrony Środowiska w Lublinie w terminie nieprzekraczającym 6 miesięcy od momentu ich zakończenia</w:t>
      </w:r>
      <w:r w:rsidR="008D659C" w:rsidRPr="00AA2551">
        <w:rPr>
          <w:rStyle w:val="Uwydatnienie"/>
          <w:rFonts w:asciiTheme="minorHAnsi" w:hAnsiTheme="minorHAnsi" w:cstheme="minorHAnsi"/>
          <w:i w:val="0"/>
          <w:iCs w:val="0"/>
          <w:sz w:val="24"/>
          <w:szCs w:val="24"/>
        </w:rPr>
        <w:t>.</w:t>
      </w:r>
      <w:r w:rsidRPr="00AA2551">
        <w:rPr>
          <w:rStyle w:val="Uwydatnienie"/>
          <w:rFonts w:asciiTheme="minorHAnsi" w:hAnsiTheme="minorHAnsi" w:cstheme="minorHAnsi"/>
          <w:i w:val="0"/>
          <w:iCs w:val="0"/>
          <w:sz w:val="24"/>
          <w:szCs w:val="24"/>
        </w:rPr>
        <w:t>”;</w:t>
      </w:r>
    </w:p>
    <w:p w14:paraId="5F5C0B2F" w14:textId="12A6FC2A" w:rsidR="00C12A93" w:rsidRPr="00AA2551" w:rsidRDefault="0037646D" w:rsidP="00A556E5">
      <w:pPr>
        <w:pStyle w:val="Bezodstpw"/>
        <w:rPr>
          <w:rStyle w:val="Uwydatnienie"/>
          <w:rFonts w:asciiTheme="minorHAnsi" w:hAnsiTheme="minorHAnsi" w:cstheme="minorHAnsi"/>
          <w:i w:val="0"/>
          <w:iCs w:val="0"/>
          <w:sz w:val="24"/>
          <w:szCs w:val="24"/>
        </w:rPr>
      </w:pPr>
      <w:r w:rsidRPr="00AA2551">
        <w:rPr>
          <w:rFonts w:asciiTheme="minorHAnsi" w:hAnsiTheme="minorHAnsi" w:cstheme="minorHAnsi"/>
          <w:sz w:val="24"/>
          <w:szCs w:val="24"/>
        </w:rPr>
        <w:t>uchylam pkt I</w:t>
      </w:r>
      <w:r w:rsidR="00C12A93" w:rsidRPr="00AA2551">
        <w:rPr>
          <w:rFonts w:asciiTheme="minorHAnsi" w:hAnsiTheme="minorHAnsi" w:cstheme="minorHAnsi"/>
          <w:sz w:val="24"/>
          <w:szCs w:val="24"/>
        </w:rPr>
        <w:t xml:space="preserve">II ww. decyzji </w:t>
      </w:r>
      <w:r w:rsidRPr="00AA2551">
        <w:rPr>
          <w:rStyle w:val="Uwydatnienie"/>
          <w:rFonts w:asciiTheme="minorHAnsi" w:hAnsiTheme="minorHAnsi" w:cstheme="minorHAnsi"/>
          <w:i w:val="0"/>
          <w:iCs w:val="0"/>
          <w:sz w:val="24"/>
          <w:szCs w:val="24"/>
        </w:rPr>
        <w:t>i w tym zakresie orzekam:</w:t>
      </w:r>
    </w:p>
    <w:p w14:paraId="3A27D8AC" w14:textId="70AD5A01" w:rsidR="0037646D" w:rsidRPr="00AA2551" w:rsidRDefault="0037646D"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„1. Niniejszej decyzji nadaje się rygor natychmiastowej wykonalności</w:t>
      </w:r>
      <w:r w:rsidR="008D659C" w:rsidRPr="00AA2551">
        <w:rPr>
          <w:rFonts w:asciiTheme="minorHAnsi" w:hAnsiTheme="minorHAnsi" w:cstheme="minorHAnsi"/>
          <w:sz w:val="24"/>
          <w:szCs w:val="24"/>
        </w:rPr>
        <w:t>.</w:t>
      </w:r>
    </w:p>
    <w:p w14:paraId="30D95B27" w14:textId="0A5E513F" w:rsidR="00DE3621" w:rsidRPr="00AA2551" w:rsidRDefault="0037646D" w:rsidP="00A556E5">
      <w:pPr>
        <w:pStyle w:val="Bezodstpw"/>
        <w:rPr>
          <w:rFonts w:asciiTheme="minorHAnsi" w:hAnsiTheme="minorHAnsi" w:cstheme="minorHAnsi"/>
          <w:sz w:val="24"/>
          <w:szCs w:val="24"/>
        </w:rPr>
      </w:pPr>
      <w:r w:rsidRPr="00AA2551">
        <w:rPr>
          <w:rFonts w:asciiTheme="minorHAnsi" w:hAnsiTheme="minorHAnsi" w:cstheme="minorHAnsi"/>
          <w:sz w:val="24"/>
          <w:szCs w:val="24"/>
        </w:rPr>
        <w:lastRenderedPageBreak/>
        <w:t>2. Charakterystyka przedsięwzięcia stanowi załącznik nr 1 do niniejszej decyzji</w:t>
      </w:r>
      <w:r w:rsidR="008D659C" w:rsidRPr="00AA2551">
        <w:rPr>
          <w:rFonts w:asciiTheme="minorHAnsi" w:hAnsiTheme="minorHAnsi" w:cstheme="minorHAnsi"/>
          <w:sz w:val="24"/>
          <w:szCs w:val="24"/>
        </w:rPr>
        <w:t>.</w:t>
      </w:r>
      <w:r w:rsidRPr="00AA2551">
        <w:rPr>
          <w:rFonts w:asciiTheme="minorHAnsi" w:hAnsiTheme="minorHAnsi" w:cstheme="minorHAnsi"/>
          <w:sz w:val="24"/>
          <w:szCs w:val="24"/>
        </w:rPr>
        <w:t>”;</w:t>
      </w:r>
    </w:p>
    <w:p w14:paraId="1D8AA2F7" w14:textId="27FC218F" w:rsidR="00DE3621" w:rsidRPr="00AA2551" w:rsidRDefault="00B67CEB"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 pozostałym zakresie utrzymuję ww. decyzję w mocy.</w:t>
      </w:r>
    </w:p>
    <w:p w14:paraId="13F3E766" w14:textId="77777777" w:rsidR="00A92EEA" w:rsidRPr="00AA2551" w:rsidRDefault="00A92EEA" w:rsidP="00A556E5">
      <w:pPr>
        <w:pStyle w:val="Bezodstpw"/>
        <w:rPr>
          <w:rFonts w:asciiTheme="minorHAnsi" w:hAnsiTheme="minorHAnsi" w:cstheme="minorHAnsi"/>
          <w:sz w:val="24"/>
          <w:szCs w:val="24"/>
        </w:rPr>
      </w:pPr>
    </w:p>
    <w:p w14:paraId="6A9A8F41" w14:textId="77777777" w:rsidR="003C6865" w:rsidRPr="00AA2551" w:rsidRDefault="00290520"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U</w:t>
      </w:r>
      <w:r w:rsidR="0065673D" w:rsidRPr="00AA2551">
        <w:rPr>
          <w:rFonts w:asciiTheme="minorHAnsi" w:hAnsiTheme="minorHAnsi" w:cstheme="minorHAnsi"/>
          <w:sz w:val="24"/>
          <w:szCs w:val="24"/>
        </w:rPr>
        <w:t>ZASADNIENIE</w:t>
      </w:r>
    </w:p>
    <w:p w14:paraId="4676B34A" w14:textId="77777777" w:rsidR="00D135FB" w:rsidRPr="00AA2551" w:rsidRDefault="00D135FB" w:rsidP="00A556E5">
      <w:pPr>
        <w:pStyle w:val="Bezodstpw"/>
        <w:rPr>
          <w:rFonts w:asciiTheme="minorHAnsi" w:hAnsiTheme="minorHAnsi" w:cstheme="minorHAnsi"/>
          <w:sz w:val="24"/>
          <w:szCs w:val="24"/>
        </w:rPr>
      </w:pPr>
    </w:p>
    <w:p w14:paraId="52C8EF54" w14:textId="7B7D0289" w:rsidR="0054169C" w:rsidRPr="00AA2551" w:rsidRDefault="0054169C"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Regionalny Dyrek</w:t>
      </w:r>
      <w:r w:rsidR="002B1319" w:rsidRPr="00AA2551">
        <w:rPr>
          <w:rFonts w:asciiTheme="minorHAnsi" w:hAnsiTheme="minorHAnsi" w:cstheme="minorHAnsi"/>
          <w:color w:val="000000" w:themeColor="text1"/>
          <w:sz w:val="24"/>
          <w:szCs w:val="24"/>
        </w:rPr>
        <w:t>tor Ochrony Środowiska w Lublin</w:t>
      </w:r>
      <w:r w:rsidRPr="00AA2551">
        <w:rPr>
          <w:rFonts w:asciiTheme="minorHAnsi" w:hAnsiTheme="minorHAnsi" w:cstheme="minorHAnsi"/>
          <w:color w:val="000000" w:themeColor="text1"/>
          <w:sz w:val="24"/>
          <w:szCs w:val="24"/>
        </w:rPr>
        <w:t xml:space="preserve">ie, dalej </w:t>
      </w:r>
      <w:r w:rsidR="002B1319" w:rsidRPr="00AA2551">
        <w:rPr>
          <w:rFonts w:asciiTheme="minorHAnsi" w:hAnsiTheme="minorHAnsi" w:cstheme="minorHAnsi"/>
          <w:color w:val="000000" w:themeColor="text1"/>
          <w:sz w:val="24"/>
          <w:szCs w:val="24"/>
        </w:rPr>
        <w:t>RDOŚ w Lublinie</w:t>
      </w:r>
      <w:r w:rsidRPr="00AA2551">
        <w:rPr>
          <w:rFonts w:asciiTheme="minorHAnsi" w:hAnsiTheme="minorHAnsi" w:cstheme="minorHAnsi"/>
          <w:color w:val="000000" w:themeColor="text1"/>
          <w:sz w:val="24"/>
          <w:szCs w:val="24"/>
        </w:rPr>
        <w:t xml:space="preserve">, działając na podstawie wniosku </w:t>
      </w:r>
      <w:bookmarkStart w:id="0" w:name="_Hlk88559427"/>
      <w:r w:rsidR="0007678D" w:rsidRPr="00AA2551">
        <w:rPr>
          <w:rFonts w:asciiTheme="minorHAnsi" w:hAnsiTheme="minorHAnsi" w:cstheme="minorHAnsi"/>
          <w:color w:val="000000"/>
          <w:sz w:val="24"/>
          <w:szCs w:val="24"/>
        </w:rPr>
        <w:t xml:space="preserve">Zarządu Dróg i Mostów w Lublinie </w:t>
      </w:r>
      <w:bookmarkEnd w:id="0"/>
      <w:r w:rsidR="0007678D" w:rsidRPr="00AA2551">
        <w:rPr>
          <w:rFonts w:asciiTheme="minorHAnsi" w:hAnsiTheme="minorHAnsi" w:cstheme="minorHAnsi"/>
          <w:color w:val="000000"/>
          <w:sz w:val="24"/>
          <w:szCs w:val="24"/>
        </w:rPr>
        <w:t>z dnia 17 października 2016 r.</w:t>
      </w:r>
      <w:r w:rsidR="00AF0BAE" w:rsidRPr="00AA2551">
        <w:rPr>
          <w:rFonts w:asciiTheme="minorHAnsi" w:hAnsiTheme="minorHAnsi" w:cstheme="minorHAnsi"/>
          <w:color w:val="000000" w:themeColor="text1"/>
          <w:sz w:val="24"/>
          <w:szCs w:val="24"/>
        </w:rPr>
        <w:t>,</w:t>
      </w:r>
      <w:r w:rsidRPr="00AA2551">
        <w:rPr>
          <w:rFonts w:asciiTheme="minorHAnsi" w:hAnsiTheme="minorHAnsi" w:cstheme="minorHAnsi"/>
          <w:color w:val="000000" w:themeColor="text1"/>
          <w:sz w:val="24"/>
          <w:szCs w:val="24"/>
        </w:rPr>
        <w:t xml:space="preserve"> określił środowiskowe</w:t>
      </w:r>
      <w:r w:rsidR="00AF0BAE"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 xml:space="preserve">uwarunkowania </w:t>
      </w:r>
      <w:r w:rsidR="00182FBB" w:rsidRPr="00AA2551">
        <w:rPr>
          <w:rFonts w:asciiTheme="minorHAnsi" w:hAnsiTheme="minorHAnsi" w:cstheme="minorHAnsi"/>
          <w:color w:val="000000" w:themeColor="text1"/>
          <w:sz w:val="24"/>
          <w:szCs w:val="24"/>
        </w:rPr>
        <w:t xml:space="preserve">realizacji </w:t>
      </w:r>
      <w:r w:rsidRPr="00AA2551">
        <w:rPr>
          <w:rFonts w:asciiTheme="minorHAnsi" w:hAnsiTheme="minorHAnsi" w:cstheme="minorHAnsi"/>
          <w:color w:val="000000" w:themeColor="text1"/>
          <w:sz w:val="24"/>
          <w:szCs w:val="24"/>
        </w:rPr>
        <w:t>przedsięwzięcia</w:t>
      </w:r>
      <w:r w:rsidR="00F21A08" w:rsidRPr="00AA2551">
        <w:rPr>
          <w:rFonts w:asciiTheme="minorHAnsi" w:hAnsiTheme="minorHAnsi" w:cstheme="minorHAnsi"/>
          <w:sz w:val="24"/>
          <w:szCs w:val="24"/>
        </w:rPr>
        <w:t xml:space="preserve">, o którym mowa w </w:t>
      </w:r>
      <w:r w:rsidR="00F238DF" w:rsidRPr="00AA2551">
        <w:rPr>
          <w:rFonts w:asciiTheme="minorHAnsi" w:hAnsiTheme="minorHAnsi" w:cstheme="minorHAnsi"/>
          <w:sz w:val="24"/>
          <w:szCs w:val="24"/>
        </w:rPr>
        <w:t>sentencji</w:t>
      </w:r>
      <w:r w:rsidR="00F21A08" w:rsidRPr="00AA2551">
        <w:rPr>
          <w:rFonts w:asciiTheme="minorHAnsi" w:hAnsiTheme="minorHAnsi" w:cstheme="minorHAnsi"/>
          <w:sz w:val="24"/>
          <w:szCs w:val="24"/>
        </w:rPr>
        <w:t xml:space="preserve"> niniejszego </w:t>
      </w:r>
      <w:r w:rsidR="00F238DF" w:rsidRPr="00AA2551">
        <w:rPr>
          <w:rFonts w:asciiTheme="minorHAnsi" w:hAnsiTheme="minorHAnsi" w:cstheme="minorHAnsi"/>
          <w:sz w:val="24"/>
          <w:szCs w:val="24"/>
        </w:rPr>
        <w:t>rozstrzygnięcia</w:t>
      </w:r>
      <w:r w:rsidR="00F333B2" w:rsidRPr="00AA2551">
        <w:rPr>
          <w:rFonts w:asciiTheme="minorHAnsi" w:hAnsiTheme="minorHAnsi" w:cstheme="minorHAnsi"/>
          <w:color w:val="000000" w:themeColor="text1"/>
          <w:sz w:val="24"/>
          <w:szCs w:val="24"/>
        </w:rPr>
        <w:t>.</w:t>
      </w:r>
    </w:p>
    <w:p w14:paraId="43293474" w14:textId="4FE4DF2D" w:rsidR="0007678D" w:rsidRPr="00AA2551" w:rsidRDefault="0007678D" w:rsidP="00A556E5">
      <w:pPr>
        <w:pStyle w:val="Bezodstpw"/>
        <w:rPr>
          <w:rFonts w:asciiTheme="minorHAnsi" w:hAnsiTheme="minorHAnsi" w:cstheme="minorHAnsi"/>
          <w:color w:val="000000"/>
          <w:sz w:val="24"/>
          <w:szCs w:val="24"/>
        </w:rPr>
      </w:pPr>
      <w:r w:rsidRPr="00AA2551">
        <w:rPr>
          <w:rFonts w:asciiTheme="minorHAnsi" w:hAnsiTheme="minorHAnsi" w:cstheme="minorHAnsi"/>
          <w:sz w:val="24"/>
          <w:szCs w:val="24"/>
        </w:rPr>
        <w:t xml:space="preserve">Od ww. decyzji odwołania do Generalnego Dyrektora Ochrony Środowiska, dalej GDOŚ, za pośrednictwem RDOŚ w Lublinie wnieśli: </w:t>
      </w:r>
      <w:r w:rsidR="005C4B87" w:rsidRPr="00AA2551">
        <w:rPr>
          <w:rFonts w:asciiTheme="minorHAnsi" w:hAnsiTheme="minorHAnsi" w:cstheme="minorHAnsi"/>
          <w:color w:val="000000"/>
          <w:sz w:val="24"/>
          <w:szCs w:val="24"/>
        </w:rPr>
        <w:t>(…)</w:t>
      </w:r>
      <w:r w:rsidRPr="00AA2551">
        <w:rPr>
          <w:rFonts w:asciiTheme="minorHAnsi" w:hAnsiTheme="minorHAnsi" w:cstheme="minorHAnsi"/>
          <w:color w:val="000000"/>
          <w:sz w:val="24"/>
          <w:szCs w:val="24"/>
        </w:rPr>
        <w:t xml:space="preserve"> oraz </w:t>
      </w:r>
      <w:r w:rsidR="005C4B87" w:rsidRPr="00AA2551">
        <w:rPr>
          <w:rFonts w:asciiTheme="minorHAnsi" w:hAnsiTheme="minorHAnsi" w:cstheme="minorHAnsi"/>
          <w:color w:val="000000"/>
          <w:sz w:val="24"/>
          <w:szCs w:val="24"/>
        </w:rPr>
        <w:t>(…)</w:t>
      </w:r>
      <w:r w:rsidRPr="00AA2551">
        <w:rPr>
          <w:rFonts w:asciiTheme="minorHAnsi" w:hAnsiTheme="minorHAnsi" w:cstheme="minorHAnsi"/>
          <w:color w:val="000000"/>
          <w:sz w:val="24"/>
          <w:szCs w:val="24"/>
        </w:rPr>
        <w:t>. Strony postępowania złożyły odwołania w ustawowym</w:t>
      </w:r>
      <w:r w:rsidR="005E0EB6" w:rsidRPr="00AA2551">
        <w:rPr>
          <w:rFonts w:asciiTheme="minorHAnsi" w:hAnsiTheme="minorHAnsi" w:cstheme="minorHAnsi"/>
          <w:color w:val="000000"/>
          <w:sz w:val="24"/>
          <w:szCs w:val="24"/>
        </w:rPr>
        <w:t xml:space="preserve"> terminie określonym w art.</w:t>
      </w:r>
      <w:r w:rsidR="0017572F" w:rsidRPr="00AA2551">
        <w:rPr>
          <w:rFonts w:asciiTheme="minorHAnsi" w:hAnsiTheme="minorHAnsi" w:cstheme="minorHAnsi"/>
          <w:color w:val="000000"/>
          <w:sz w:val="24"/>
          <w:szCs w:val="24"/>
        </w:rPr>
        <w:t xml:space="preserve"> 129 § 2 Kpa</w:t>
      </w:r>
      <w:r w:rsidRPr="00AA2551">
        <w:rPr>
          <w:rFonts w:asciiTheme="minorHAnsi" w:hAnsiTheme="minorHAnsi" w:cstheme="minorHAnsi"/>
          <w:color w:val="000000"/>
          <w:sz w:val="24"/>
          <w:szCs w:val="24"/>
        </w:rPr>
        <w:t>.</w:t>
      </w:r>
    </w:p>
    <w:p w14:paraId="4264F77A" w14:textId="5B6F1C24" w:rsidR="00CD1C08" w:rsidRPr="00AA2551" w:rsidRDefault="00CD1C0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Skarżący w </w:t>
      </w:r>
      <w:proofErr w:type="spellStart"/>
      <w:r w:rsidRPr="00AA2551">
        <w:rPr>
          <w:rFonts w:asciiTheme="minorHAnsi" w:hAnsiTheme="minorHAnsi" w:cstheme="minorHAnsi"/>
          <w:color w:val="000000"/>
          <w:sz w:val="24"/>
          <w:szCs w:val="24"/>
        </w:rPr>
        <w:t>odwołaniach</w:t>
      </w:r>
      <w:proofErr w:type="spellEnd"/>
      <w:r w:rsidRPr="00AA2551">
        <w:rPr>
          <w:rFonts w:asciiTheme="minorHAnsi" w:hAnsiTheme="minorHAnsi" w:cstheme="minorHAnsi"/>
          <w:color w:val="000000"/>
          <w:sz w:val="24"/>
          <w:szCs w:val="24"/>
        </w:rPr>
        <w:t xml:space="preserve"> podnieśli następujące uwagi: </w:t>
      </w:r>
    </w:p>
    <w:p w14:paraId="5D940A4A" w14:textId="1A3B4E6F" w:rsidR="00CD1C08" w:rsidRPr="00AA2551" w:rsidRDefault="00AD1094"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Wnioskodawca nie zaproponował</w:t>
      </w:r>
      <w:r w:rsidR="00CD1C08" w:rsidRPr="00AA2551">
        <w:rPr>
          <w:rFonts w:asciiTheme="minorHAnsi" w:hAnsiTheme="minorHAnsi" w:cstheme="minorHAnsi"/>
          <w:color w:val="000000"/>
          <w:sz w:val="24"/>
          <w:szCs w:val="24"/>
        </w:rPr>
        <w:t xml:space="preserve"> żadnych skutecznych rozwiązań, które zabezpieczyłyby budynki oraz ich mieszkańców przed ponadnormatywnym oddziaływaniem hałasu. </w:t>
      </w:r>
      <w:r w:rsidRPr="00AA2551">
        <w:rPr>
          <w:rFonts w:asciiTheme="minorHAnsi" w:hAnsiTheme="minorHAnsi" w:cstheme="minorHAnsi"/>
          <w:color w:val="000000"/>
          <w:sz w:val="24"/>
          <w:szCs w:val="24"/>
        </w:rPr>
        <w:t>W ocenie odwołujących z</w:t>
      </w:r>
      <w:r w:rsidR="00CD1C08" w:rsidRPr="00AA2551">
        <w:rPr>
          <w:rFonts w:asciiTheme="minorHAnsi" w:hAnsiTheme="minorHAnsi" w:cstheme="minorHAnsi"/>
          <w:color w:val="000000"/>
          <w:sz w:val="24"/>
          <w:szCs w:val="24"/>
        </w:rPr>
        <w:t>astosowanie cichej nawierzchni na wszystkich odcinkach budowanych i przebudowywanych</w:t>
      </w:r>
      <w:r w:rsidRPr="00AA2551">
        <w:rPr>
          <w:rFonts w:asciiTheme="minorHAnsi" w:hAnsiTheme="minorHAnsi" w:cstheme="minorHAnsi"/>
          <w:color w:val="000000"/>
          <w:sz w:val="24"/>
          <w:szCs w:val="24"/>
        </w:rPr>
        <w:t xml:space="preserve"> dróg </w:t>
      </w:r>
      <w:r w:rsidR="00CD1C08" w:rsidRPr="00AA2551">
        <w:rPr>
          <w:rFonts w:asciiTheme="minorHAnsi" w:hAnsiTheme="minorHAnsi" w:cstheme="minorHAnsi"/>
          <w:color w:val="000000"/>
          <w:sz w:val="24"/>
          <w:szCs w:val="24"/>
        </w:rPr>
        <w:t xml:space="preserve">nie stanowi efektywnego środka ograniczającego negatywne oddziaływanie przedsięwzięcia na klimat akustyczny. </w:t>
      </w:r>
      <w:r w:rsidR="00AA095D" w:rsidRPr="00AA2551">
        <w:rPr>
          <w:rFonts w:asciiTheme="minorHAnsi" w:hAnsiTheme="minorHAnsi" w:cstheme="minorHAnsi"/>
          <w:color w:val="000000"/>
          <w:sz w:val="24"/>
          <w:szCs w:val="24"/>
        </w:rPr>
        <w:t>Strony twierdzą również</w:t>
      </w:r>
      <w:r w:rsidRPr="00AA2551">
        <w:rPr>
          <w:rFonts w:asciiTheme="minorHAnsi" w:hAnsiTheme="minorHAnsi" w:cstheme="minorHAnsi"/>
          <w:color w:val="000000"/>
          <w:sz w:val="24"/>
          <w:szCs w:val="24"/>
        </w:rPr>
        <w:t>, że</w:t>
      </w:r>
      <w:r w:rsidR="00CD1C08" w:rsidRPr="00AA2551">
        <w:rPr>
          <w:rFonts w:asciiTheme="minorHAnsi" w:hAnsiTheme="minorHAnsi" w:cstheme="minorHAnsi"/>
          <w:color w:val="000000"/>
          <w:sz w:val="24"/>
          <w:szCs w:val="24"/>
        </w:rPr>
        <w:t xml:space="preserve"> cicha nawierzchnia nie spełnia swojej roli przy prędkościach pojazdów poniżej 50 km/h, a na wskazanym terenie obowiązuje ograniczenie prędkości do 50 km/h. Dodatkowo, w rejonie bloku przy ul. Wyścigowej, planowana jest budowa skrzyżowania, co oznacza, że s</w:t>
      </w:r>
      <w:r w:rsidRPr="00AA2551">
        <w:rPr>
          <w:rFonts w:asciiTheme="minorHAnsi" w:hAnsiTheme="minorHAnsi" w:cstheme="minorHAnsi"/>
          <w:color w:val="000000"/>
          <w:sz w:val="24"/>
          <w:szCs w:val="24"/>
        </w:rPr>
        <w:t xml:space="preserve">amochody będą często hamowały. </w:t>
      </w:r>
      <w:r w:rsidR="00CD1C08" w:rsidRPr="00AA2551">
        <w:rPr>
          <w:rFonts w:asciiTheme="minorHAnsi" w:hAnsiTheme="minorHAnsi" w:cstheme="minorHAnsi"/>
          <w:color w:val="000000"/>
          <w:sz w:val="24"/>
          <w:szCs w:val="24"/>
        </w:rPr>
        <w:t>Ponadto wadą nawierzchni porowatej jest wnikanie w nią zanieczyszczeń (pyłu, drobnego kruszywa), co z czasem powoduje zmniejszanie jej porowatości, przyczyniając się do pogorszenia właściwości drenażowych, a w konsekwencji właściwości pochłaniających hałas. Zastosowanie takiej nawierzchni nie stanowi rozwiązania długofalowego, ponieważ jej żywotność szacuje się na około 10 lat, a koszty eksploatacji – ze względu na konieczność czyszczenia porów z zanieczyszczeń – są bardzo wysokie.</w:t>
      </w:r>
    </w:p>
    <w:p w14:paraId="62F6DEFE" w14:textId="6566488F" w:rsidR="00CD1C08" w:rsidRPr="00AA2551" w:rsidRDefault="00BA16D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Zdaniem odwołujących </w:t>
      </w:r>
      <w:r w:rsidR="00CD1C08" w:rsidRPr="00AA2551">
        <w:rPr>
          <w:rFonts w:asciiTheme="minorHAnsi" w:hAnsiTheme="minorHAnsi" w:cstheme="minorHAnsi"/>
          <w:color w:val="000000"/>
          <w:sz w:val="24"/>
          <w:szCs w:val="24"/>
        </w:rPr>
        <w:t>niecelowe jest także wykonanie przesłony z zaproponowanych przez inwestora gatunków roślin. Przegroda nie będzie stanowić bariery ochronnej przed hałasem, ponieważ w okresie od jesieni do wiosny drzewa i krzewy pozbawione są liści. Z tego względu najbardziej efektywne byłoby wykorzystanie drzew iglastych, odznaczających się najlepszą izolacyjnością akustyczną. W przeciwnym razie rośliny będą pełniły</w:t>
      </w:r>
      <w:r w:rsidR="00AD1094" w:rsidRPr="00AA2551">
        <w:rPr>
          <w:rFonts w:asciiTheme="minorHAnsi" w:hAnsiTheme="minorHAnsi" w:cstheme="minorHAnsi"/>
          <w:color w:val="000000"/>
          <w:sz w:val="24"/>
          <w:szCs w:val="24"/>
        </w:rPr>
        <w:t xml:space="preserve"> jedynie funkcję estetyczną. Skarżący wskazali</w:t>
      </w:r>
      <w:r w:rsidR="00CD1C08" w:rsidRPr="00AA2551">
        <w:rPr>
          <w:rFonts w:asciiTheme="minorHAnsi" w:hAnsiTheme="minorHAnsi" w:cstheme="minorHAnsi"/>
          <w:color w:val="000000"/>
          <w:sz w:val="24"/>
          <w:szCs w:val="24"/>
        </w:rPr>
        <w:t xml:space="preserve">, </w:t>
      </w:r>
      <w:r w:rsidR="00AD1094" w:rsidRPr="00AA2551">
        <w:rPr>
          <w:rFonts w:asciiTheme="minorHAnsi" w:hAnsiTheme="minorHAnsi" w:cstheme="minorHAnsi"/>
          <w:color w:val="000000"/>
          <w:sz w:val="24"/>
          <w:szCs w:val="24"/>
        </w:rPr>
        <w:t xml:space="preserve">że </w:t>
      </w:r>
      <w:r w:rsidR="00CD1C08" w:rsidRPr="00AA2551">
        <w:rPr>
          <w:rFonts w:asciiTheme="minorHAnsi" w:hAnsiTheme="minorHAnsi" w:cstheme="minorHAnsi"/>
          <w:color w:val="000000"/>
          <w:sz w:val="24"/>
          <w:szCs w:val="24"/>
        </w:rPr>
        <w:t>do wykonania przesłony najpewniej użyte zostaną małe sadzonki, przez co do momentu aż drzewa urosną, mieszkańcy zostaną pozbawieni ochrony przed hałasem</w:t>
      </w:r>
      <w:r w:rsidR="00AD1094" w:rsidRPr="00AA2551">
        <w:rPr>
          <w:rFonts w:asciiTheme="minorHAnsi" w:hAnsiTheme="minorHAnsi" w:cstheme="minorHAnsi"/>
          <w:color w:val="000000"/>
          <w:sz w:val="24"/>
          <w:szCs w:val="24"/>
        </w:rPr>
        <w:t>. Ponadto strony zwróciły uwagę na</w:t>
      </w:r>
      <w:r w:rsidR="00CD1C08" w:rsidRPr="00AA2551">
        <w:rPr>
          <w:rFonts w:asciiTheme="minorHAnsi" w:hAnsiTheme="minorHAnsi" w:cstheme="minorHAnsi"/>
          <w:color w:val="000000"/>
          <w:sz w:val="24"/>
          <w:szCs w:val="24"/>
        </w:rPr>
        <w:t xml:space="preserve"> fakt, że doprowadzenie hałasu do dopuszczalnego poziomu wymaga zastosowania przegrody z roślin o szerokości co najmniej 22 metrów. Krawędź jezdni będzie znajdowała się w odległości około 10 metrów od ściany budynku przy ul. Wyścigowej 11, co czyni to rozwiązanie nieefektywnym i bezcelowym.</w:t>
      </w:r>
    </w:p>
    <w:p w14:paraId="6FC0AABB" w14:textId="0A5FA2E0" w:rsidR="00CD1C08" w:rsidRPr="00AA2551" w:rsidRDefault="00CD1C0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Odwołuj</w:t>
      </w:r>
      <w:r w:rsidR="00D464BE" w:rsidRPr="00AA2551">
        <w:rPr>
          <w:rFonts w:asciiTheme="minorHAnsi" w:hAnsiTheme="minorHAnsi" w:cstheme="minorHAnsi"/>
          <w:color w:val="000000"/>
          <w:sz w:val="24"/>
          <w:szCs w:val="24"/>
        </w:rPr>
        <w:t xml:space="preserve">ący </w:t>
      </w:r>
      <w:r w:rsidRPr="00AA2551">
        <w:rPr>
          <w:rFonts w:asciiTheme="minorHAnsi" w:hAnsiTheme="minorHAnsi" w:cstheme="minorHAnsi"/>
          <w:color w:val="000000"/>
          <w:sz w:val="24"/>
          <w:szCs w:val="24"/>
        </w:rPr>
        <w:t xml:space="preserve">wskazują także, że </w:t>
      </w:r>
      <w:r w:rsidR="00D464BE" w:rsidRPr="00AA2551">
        <w:rPr>
          <w:rFonts w:asciiTheme="minorHAnsi" w:hAnsiTheme="minorHAnsi" w:cstheme="minorHAnsi"/>
          <w:color w:val="000000"/>
          <w:sz w:val="24"/>
          <w:szCs w:val="24"/>
        </w:rPr>
        <w:t xml:space="preserve">organ I instancji nie zobligował wnioskodawcy do </w:t>
      </w:r>
      <w:r w:rsidRPr="00AA2551">
        <w:rPr>
          <w:rFonts w:asciiTheme="minorHAnsi" w:hAnsiTheme="minorHAnsi" w:cstheme="minorHAnsi"/>
          <w:color w:val="000000"/>
          <w:sz w:val="24"/>
          <w:szCs w:val="24"/>
        </w:rPr>
        <w:t>przeprowadzenia pomiarów hałasu wewnątrz budynku mieszkalnego przed rozpoczęciem budowy drogi. W ocenie odwołujących się pomiary powinny zostać wykonane zarówno przed przystąpieniem do realizacji przedsięwzięcia, jak i po rozpoczęciu eksploatacji drogi, ponieważ tylko w ten sposób możliwa jest ocena wpływu inwestycji na tereny sąsiednie.</w:t>
      </w:r>
    </w:p>
    <w:p w14:paraId="539F9B1E" w14:textId="3B3CF812" w:rsidR="00CD1C08" w:rsidRPr="00AA2551" w:rsidRDefault="00CD1C0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RDOŚ w Lublinie nie nałożył obowiązku przeprowadzenia oceny oddziaływania przedsięwzięcia na środowisko. Zdaniem odwołujących się w niniejszym postępowaniu </w:t>
      </w:r>
      <w:r w:rsidR="00D464BE" w:rsidRPr="00AA2551">
        <w:rPr>
          <w:rFonts w:asciiTheme="minorHAnsi" w:hAnsiTheme="minorHAnsi" w:cstheme="minorHAnsi"/>
          <w:color w:val="000000"/>
          <w:sz w:val="24"/>
          <w:szCs w:val="24"/>
        </w:rPr>
        <w:t>administracyjnym organ I instancji powinien przeanalizować</w:t>
      </w:r>
      <w:r w:rsidRPr="00AA2551">
        <w:rPr>
          <w:rFonts w:asciiTheme="minorHAnsi" w:hAnsiTheme="minorHAnsi" w:cstheme="minorHAnsi"/>
          <w:color w:val="000000"/>
          <w:sz w:val="24"/>
          <w:szCs w:val="24"/>
        </w:rPr>
        <w:t xml:space="preserve"> raport o oddziaływaniu przedsięwzięcia na środowisko.</w:t>
      </w:r>
    </w:p>
    <w:p w14:paraId="55131F54" w14:textId="470CE3A8" w:rsidR="009B34BE" w:rsidRPr="00AA2551" w:rsidRDefault="009D3F52"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lastRenderedPageBreak/>
        <w:t>Odwołujący wnieśli o uchylenie decyzji RDOŚ w Lublinie z dnia 6 kwietnia 2017</w:t>
      </w:r>
      <w:r w:rsidR="0017572F" w:rsidRPr="00AA2551">
        <w:rPr>
          <w:rFonts w:asciiTheme="minorHAnsi" w:hAnsiTheme="minorHAnsi" w:cstheme="minorHAnsi"/>
          <w:color w:val="000000"/>
          <w:sz w:val="24"/>
          <w:szCs w:val="24"/>
        </w:rPr>
        <w:t xml:space="preserve"> </w:t>
      </w:r>
      <w:r w:rsidRPr="00AA2551">
        <w:rPr>
          <w:rFonts w:asciiTheme="minorHAnsi" w:hAnsiTheme="minorHAnsi" w:cstheme="minorHAnsi"/>
          <w:color w:val="000000"/>
          <w:sz w:val="24"/>
          <w:szCs w:val="24"/>
        </w:rPr>
        <w:t>r. oraz postanowienia RDOŚ w Lublinie z dnia 10 marca 2017 r. stwierdzającego brak potrzeby przeprowadzenia oceny oddziaływania na środowisko dla przedmiotowego przedsięwzięcia.</w:t>
      </w:r>
    </w:p>
    <w:p w14:paraId="50474CB8" w14:textId="05D73BE8" w:rsidR="007F0808" w:rsidRPr="00AA2551" w:rsidRDefault="00D3072B"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W tym miejscu należy również zauważyć, że przy ponownym rozpatrywaniu ww. </w:t>
      </w:r>
      <w:proofErr w:type="spellStart"/>
      <w:r w:rsidRPr="00AA2551">
        <w:rPr>
          <w:rFonts w:asciiTheme="minorHAnsi" w:hAnsiTheme="minorHAnsi" w:cstheme="minorHAnsi"/>
          <w:color w:val="000000"/>
          <w:sz w:val="24"/>
          <w:szCs w:val="24"/>
        </w:rPr>
        <w:t>odwołań</w:t>
      </w:r>
      <w:proofErr w:type="spellEnd"/>
      <w:r w:rsidRPr="00AA2551">
        <w:rPr>
          <w:rFonts w:asciiTheme="minorHAnsi" w:hAnsiTheme="minorHAnsi" w:cstheme="minorHAnsi"/>
          <w:color w:val="000000"/>
          <w:sz w:val="24"/>
          <w:szCs w:val="24"/>
        </w:rPr>
        <w:t xml:space="preserve"> GDOŚ jest związany oceną prawną przedstawioną w wyroku Naczelnego Sądu Administracyjnego</w:t>
      </w:r>
      <w:r w:rsidR="002118F7" w:rsidRPr="00AA2551">
        <w:rPr>
          <w:rFonts w:asciiTheme="minorHAnsi" w:hAnsiTheme="minorHAnsi" w:cstheme="minorHAnsi"/>
          <w:color w:val="000000"/>
          <w:sz w:val="24"/>
          <w:szCs w:val="24"/>
        </w:rPr>
        <w:t xml:space="preserve"> z dnia 18 marca 2020 r., sygn. akt</w:t>
      </w:r>
      <w:r w:rsidRPr="00AA2551">
        <w:rPr>
          <w:rFonts w:asciiTheme="minorHAnsi" w:hAnsiTheme="minorHAnsi" w:cstheme="minorHAnsi"/>
          <w:color w:val="000000"/>
          <w:sz w:val="24"/>
          <w:szCs w:val="24"/>
        </w:rPr>
        <w:t xml:space="preserve"> </w:t>
      </w:r>
      <w:r w:rsidR="002118F7" w:rsidRPr="00AA2551">
        <w:rPr>
          <w:rFonts w:asciiTheme="minorHAnsi" w:hAnsiTheme="minorHAnsi" w:cstheme="minorHAnsi"/>
          <w:color w:val="000000"/>
          <w:sz w:val="24"/>
          <w:szCs w:val="24"/>
        </w:rPr>
        <w:t>II OSK 622/20, którym uchylono wyrok Wojewódzkiego Sądu Administracyjnego w Warszawie z dnia 15 listopada 2019 r., sygn. akt</w:t>
      </w:r>
      <w:r w:rsidRPr="00AA2551">
        <w:rPr>
          <w:rFonts w:asciiTheme="minorHAnsi" w:hAnsiTheme="minorHAnsi" w:cstheme="minorHAnsi"/>
          <w:color w:val="000000"/>
          <w:sz w:val="24"/>
          <w:szCs w:val="24"/>
        </w:rPr>
        <w:t xml:space="preserve"> </w:t>
      </w:r>
      <w:r w:rsidR="002118F7" w:rsidRPr="00AA2551">
        <w:rPr>
          <w:rFonts w:asciiTheme="minorHAnsi" w:hAnsiTheme="minorHAnsi" w:cstheme="minorHAnsi"/>
          <w:color w:val="000000"/>
          <w:sz w:val="24"/>
          <w:szCs w:val="24"/>
        </w:rPr>
        <w:t xml:space="preserve">IV </w:t>
      </w:r>
      <w:proofErr w:type="spellStart"/>
      <w:r w:rsidR="002118F7" w:rsidRPr="00AA2551">
        <w:rPr>
          <w:rFonts w:asciiTheme="minorHAnsi" w:hAnsiTheme="minorHAnsi" w:cstheme="minorHAnsi"/>
          <w:color w:val="000000"/>
          <w:sz w:val="24"/>
          <w:szCs w:val="24"/>
        </w:rPr>
        <w:t>Sa</w:t>
      </w:r>
      <w:proofErr w:type="spellEnd"/>
      <w:r w:rsidR="002118F7" w:rsidRPr="00AA2551">
        <w:rPr>
          <w:rFonts w:asciiTheme="minorHAnsi" w:hAnsiTheme="minorHAnsi" w:cstheme="minorHAnsi"/>
          <w:color w:val="000000"/>
          <w:sz w:val="24"/>
          <w:szCs w:val="24"/>
        </w:rPr>
        <w:t>/</w:t>
      </w:r>
      <w:proofErr w:type="spellStart"/>
      <w:r w:rsidR="002118F7" w:rsidRPr="00AA2551">
        <w:rPr>
          <w:rFonts w:asciiTheme="minorHAnsi" w:hAnsiTheme="minorHAnsi" w:cstheme="minorHAnsi"/>
          <w:color w:val="000000"/>
          <w:sz w:val="24"/>
          <w:szCs w:val="24"/>
        </w:rPr>
        <w:t>Wa</w:t>
      </w:r>
      <w:proofErr w:type="spellEnd"/>
      <w:r w:rsidR="002118F7" w:rsidRPr="00AA2551">
        <w:rPr>
          <w:rFonts w:asciiTheme="minorHAnsi" w:hAnsiTheme="minorHAnsi" w:cstheme="minorHAnsi"/>
          <w:color w:val="000000"/>
          <w:sz w:val="24"/>
          <w:szCs w:val="24"/>
        </w:rPr>
        <w:t xml:space="preserve"> 2482/19</w:t>
      </w:r>
      <w:r w:rsidR="008D659C" w:rsidRPr="00AA2551">
        <w:rPr>
          <w:rFonts w:asciiTheme="minorHAnsi" w:hAnsiTheme="minorHAnsi" w:cstheme="minorHAnsi"/>
          <w:color w:val="000000"/>
          <w:sz w:val="24"/>
          <w:szCs w:val="24"/>
        </w:rPr>
        <w:t>,</w:t>
      </w:r>
      <w:r w:rsidR="002118F7" w:rsidRPr="00AA2551">
        <w:rPr>
          <w:rFonts w:asciiTheme="minorHAnsi" w:hAnsiTheme="minorHAnsi" w:cstheme="minorHAnsi"/>
          <w:color w:val="000000"/>
          <w:sz w:val="24"/>
          <w:szCs w:val="24"/>
        </w:rPr>
        <w:t xml:space="preserve"> oraz decyzję GDOŚ </w:t>
      </w:r>
      <w:r w:rsidR="00771D95" w:rsidRPr="00AA2551">
        <w:rPr>
          <w:rFonts w:asciiTheme="minorHAnsi" w:hAnsiTheme="minorHAnsi" w:cstheme="minorHAnsi"/>
          <w:color w:val="000000"/>
          <w:sz w:val="24"/>
          <w:szCs w:val="24"/>
        </w:rPr>
        <w:t>z dnia 4 września 2019 r., znak: DOOŚ-DŚII.4210.20.2017.MS.34</w:t>
      </w:r>
      <w:r w:rsidR="007F0808" w:rsidRPr="00AA2551">
        <w:rPr>
          <w:rFonts w:asciiTheme="minorHAnsi" w:hAnsiTheme="minorHAnsi" w:cstheme="minorHAnsi"/>
          <w:color w:val="000000"/>
          <w:sz w:val="24"/>
          <w:szCs w:val="24"/>
        </w:rPr>
        <w:t xml:space="preserve">, </w:t>
      </w:r>
      <w:r w:rsidR="007F0808" w:rsidRPr="00AA2551">
        <w:rPr>
          <w:rFonts w:asciiTheme="minorHAnsi" w:hAnsiTheme="minorHAnsi" w:cstheme="minorHAnsi"/>
          <w:sz w:val="24"/>
          <w:szCs w:val="24"/>
          <w:shd w:val="clear" w:color="auto" w:fill="FFFFFF"/>
        </w:rPr>
        <w:t xml:space="preserve">którą organ II instancji uchylił decyzję RDOŚ w Lublinie i przekazał sprawę do ponownego rozpatrzenia organowi pierwszej instancji. </w:t>
      </w:r>
    </w:p>
    <w:p w14:paraId="27DBA710" w14:textId="77777777" w:rsidR="00C12A93" w:rsidRPr="00AA2551" w:rsidRDefault="00C12A93" w:rsidP="00A556E5">
      <w:pPr>
        <w:pStyle w:val="Bezodstpw"/>
        <w:rPr>
          <w:rFonts w:asciiTheme="minorHAnsi" w:hAnsiTheme="minorHAnsi" w:cstheme="minorHAnsi"/>
          <w:color w:val="000000"/>
          <w:sz w:val="24"/>
          <w:szCs w:val="24"/>
        </w:rPr>
      </w:pPr>
    </w:p>
    <w:p w14:paraId="59A5B3BA" w14:textId="6ED73FC9" w:rsidR="00811004" w:rsidRPr="00AA2551" w:rsidRDefault="00287F3E"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GDOŚ ustalił i zważył</w:t>
      </w:r>
      <w:r w:rsidR="008D659C" w:rsidRPr="00AA2551">
        <w:rPr>
          <w:rFonts w:asciiTheme="minorHAnsi" w:hAnsiTheme="minorHAnsi" w:cstheme="minorHAnsi"/>
          <w:sz w:val="24"/>
          <w:szCs w:val="24"/>
        </w:rPr>
        <w:t>,</w:t>
      </w:r>
      <w:r w:rsidR="003B65FA" w:rsidRPr="00AA2551">
        <w:rPr>
          <w:rFonts w:asciiTheme="minorHAnsi" w:hAnsiTheme="minorHAnsi" w:cstheme="minorHAnsi"/>
          <w:sz w:val="24"/>
          <w:szCs w:val="24"/>
        </w:rPr>
        <w:t xml:space="preserve"> co następuje.</w:t>
      </w:r>
    </w:p>
    <w:p w14:paraId="44ECDB15" w14:textId="77777777" w:rsidR="00811004" w:rsidRPr="00AA2551" w:rsidRDefault="00811004" w:rsidP="00A556E5">
      <w:pPr>
        <w:pStyle w:val="Bezodstpw"/>
        <w:rPr>
          <w:rFonts w:asciiTheme="minorHAnsi" w:hAnsiTheme="minorHAnsi" w:cstheme="minorHAnsi"/>
          <w:sz w:val="24"/>
          <w:szCs w:val="24"/>
        </w:rPr>
      </w:pPr>
    </w:p>
    <w:p w14:paraId="52BCD0B7" w14:textId="73933132" w:rsidR="00B43AC3" w:rsidRPr="00AA2551" w:rsidRDefault="00DA24D4"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Planowana do realizacji inwestycja polegać</w:t>
      </w:r>
      <w:r w:rsidR="00C63805"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będzie</w:t>
      </w:r>
      <w:r w:rsidR="00C63805" w:rsidRPr="00AA2551">
        <w:rPr>
          <w:rFonts w:asciiTheme="minorHAnsi" w:hAnsiTheme="minorHAnsi" w:cstheme="minorHAnsi"/>
          <w:color w:val="000000" w:themeColor="text1"/>
          <w:sz w:val="24"/>
          <w:szCs w:val="24"/>
        </w:rPr>
        <w:t xml:space="preserve"> na</w:t>
      </w:r>
      <w:r w:rsidRPr="00AA2551">
        <w:rPr>
          <w:rFonts w:asciiTheme="minorHAnsi" w:hAnsiTheme="minorHAnsi" w:cstheme="minorHAnsi"/>
          <w:color w:val="000000" w:themeColor="text1"/>
          <w:sz w:val="24"/>
          <w:szCs w:val="24"/>
        </w:rPr>
        <w:t xml:space="preserve"> </w:t>
      </w:r>
      <w:r w:rsidR="00951970" w:rsidRPr="00AA2551">
        <w:rPr>
          <w:rFonts w:asciiTheme="minorHAnsi" w:hAnsiTheme="minorHAnsi" w:cstheme="minorHAnsi"/>
          <w:color w:val="000000" w:themeColor="text1"/>
          <w:sz w:val="24"/>
          <w:szCs w:val="24"/>
        </w:rPr>
        <w:t>b</w:t>
      </w:r>
      <w:r w:rsidR="00C63805" w:rsidRPr="00AA2551">
        <w:rPr>
          <w:rFonts w:asciiTheme="minorHAnsi" w:hAnsiTheme="minorHAnsi" w:cstheme="minorHAnsi"/>
          <w:color w:val="000000" w:themeColor="text1"/>
          <w:sz w:val="24"/>
          <w:szCs w:val="24"/>
        </w:rPr>
        <w:t>udowie i przebudowie</w:t>
      </w:r>
      <w:r w:rsidR="00DA667A" w:rsidRPr="00AA2551">
        <w:rPr>
          <w:rFonts w:asciiTheme="minorHAnsi" w:hAnsiTheme="minorHAnsi" w:cstheme="minorHAnsi"/>
          <w:color w:val="000000" w:themeColor="text1"/>
          <w:sz w:val="24"/>
          <w:szCs w:val="24"/>
        </w:rPr>
        <w:t xml:space="preserve"> DW 835 w Lublinie na odcinkach: od granicy miasta do skrzyżo</w:t>
      </w:r>
      <w:r w:rsidR="0000360E" w:rsidRPr="00AA2551">
        <w:rPr>
          <w:rFonts w:asciiTheme="minorHAnsi" w:hAnsiTheme="minorHAnsi" w:cstheme="minorHAnsi"/>
          <w:color w:val="000000" w:themeColor="text1"/>
          <w:sz w:val="24"/>
          <w:szCs w:val="24"/>
        </w:rPr>
        <w:t>wania ul. Abramowickiej z ul. Sa</w:t>
      </w:r>
      <w:r w:rsidR="00DA667A" w:rsidRPr="00AA2551">
        <w:rPr>
          <w:rFonts w:asciiTheme="minorHAnsi" w:hAnsiTheme="minorHAnsi" w:cstheme="minorHAnsi"/>
          <w:color w:val="000000" w:themeColor="text1"/>
          <w:sz w:val="24"/>
          <w:szCs w:val="24"/>
        </w:rPr>
        <w:t xml:space="preserve">dową, od skrzyżowania ul. Kunickiego z ul. Dywizjonu 303 do ul. Wrotkowskiej wraz z budową skrzyżowania z DW </w:t>
      </w:r>
      <w:r w:rsidR="00C63805" w:rsidRPr="00AA2551">
        <w:rPr>
          <w:rFonts w:asciiTheme="minorHAnsi" w:hAnsiTheme="minorHAnsi" w:cstheme="minorHAnsi"/>
          <w:color w:val="000000" w:themeColor="text1"/>
          <w:sz w:val="24"/>
          <w:szCs w:val="24"/>
        </w:rPr>
        <w:t>830 dla zadania I, zadania II i zadania</w:t>
      </w:r>
      <w:r w:rsidR="00DA667A" w:rsidRPr="00AA2551">
        <w:rPr>
          <w:rFonts w:asciiTheme="minorHAnsi" w:hAnsiTheme="minorHAnsi" w:cstheme="minorHAnsi"/>
          <w:color w:val="000000" w:themeColor="text1"/>
          <w:sz w:val="24"/>
          <w:szCs w:val="24"/>
        </w:rPr>
        <w:t xml:space="preserve"> III</w:t>
      </w:r>
      <w:r w:rsidRPr="00AA2551">
        <w:rPr>
          <w:rFonts w:asciiTheme="minorHAnsi" w:hAnsiTheme="minorHAnsi" w:cstheme="minorHAnsi"/>
          <w:color w:val="000000" w:themeColor="text1"/>
          <w:sz w:val="24"/>
          <w:szCs w:val="24"/>
        </w:rPr>
        <w:t xml:space="preserve">. </w:t>
      </w:r>
    </w:p>
    <w:p w14:paraId="415845A9" w14:textId="493E6665" w:rsidR="00DD05A6" w:rsidRPr="00AA2551" w:rsidRDefault="008807D6"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RDOŚ w Lublinie, dokonując kwalifikacji przedsięwzięcia, prawidłowo ustalił, że zalicza się ono do przedsięwzięć mogących potencjalnie znacząco oddziaływać na środowisko, wymienionych w § 3 ust. 2 pkt 2 w związku z § 3 ust. 1 pkt 60 oraz § 3 ust. 2 pkt 2 w związku z § 3 ust. 1 pkt 79</w:t>
      </w:r>
      <w:r w:rsidR="0012579B"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rozporządzenia</w:t>
      </w:r>
      <w:r w:rsidR="00DA24D4" w:rsidRPr="00AA2551">
        <w:rPr>
          <w:rFonts w:asciiTheme="minorHAnsi" w:hAnsiTheme="minorHAnsi" w:cstheme="minorHAnsi"/>
          <w:color w:val="000000" w:themeColor="text1"/>
          <w:sz w:val="24"/>
          <w:szCs w:val="24"/>
        </w:rPr>
        <w:t xml:space="preserve"> Rady Ministrów z dnia 9 listopada 2010 r. w sprawie przedsięwzięć mogących znacząco oddziaływać na środowisko (Dz. U. z 2016 r. poz. 71)</w:t>
      </w:r>
      <w:r w:rsidR="00DD05A6" w:rsidRPr="00AA2551">
        <w:rPr>
          <w:rFonts w:asciiTheme="minorHAnsi" w:hAnsiTheme="minorHAnsi" w:cstheme="minorHAnsi"/>
          <w:color w:val="000000" w:themeColor="text1"/>
          <w:sz w:val="24"/>
          <w:szCs w:val="24"/>
        </w:rPr>
        <w:t xml:space="preserve">, dalej rozporządzenie </w:t>
      </w:r>
      <w:proofErr w:type="spellStart"/>
      <w:r w:rsidR="00DD05A6" w:rsidRPr="00AA2551">
        <w:rPr>
          <w:rFonts w:asciiTheme="minorHAnsi" w:hAnsiTheme="minorHAnsi" w:cstheme="minorHAnsi"/>
          <w:color w:val="000000" w:themeColor="text1"/>
          <w:sz w:val="24"/>
          <w:szCs w:val="24"/>
        </w:rPr>
        <w:t>ooś</w:t>
      </w:r>
      <w:proofErr w:type="spellEnd"/>
      <w:r w:rsidR="005B60E5" w:rsidRPr="00AA2551">
        <w:rPr>
          <w:rFonts w:asciiTheme="minorHAnsi" w:hAnsiTheme="minorHAnsi" w:cstheme="minorHAnsi"/>
          <w:color w:val="000000" w:themeColor="text1"/>
          <w:sz w:val="24"/>
          <w:szCs w:val="24"/>
        </w:rPr>
        <w:t>.</w:t>
      </w:r>
      <w:r w:rsidR="00287F3E" w:rsidRPr="00AA2551">
        <w:rPr>
          <w:rFonts w:asciiTheme="minorHAnsi" w:hAnsiTheme="minorHAnsi" w:cstheme="minorHAnsi"/>
          <w:color w:val="000000" w:themeColor="text1"/>
          <w:sz w:val="24"/>
          <w:szCs w:val="24"/>
        </w:rPr>
        <w:t xml:space="preserve"> </w:t>
      </w:r>
    </w:p>
    <w:p w14:paraId="573B83C8" w14:textId="2D21E9C1" w:rsidR="00DA24D4" w:rsidRPr="00AA2551" w:rsidRDefault="00DA24D4" w:rsidP="00A556E5">
      <w:pPr>
        <w:pStyle w:val="Bezodstpw"/>
        <w:rPr>
          <w:rFonts w:asciiTheme="minorHAnsi" w:hAnsiTheme="minorHAnsi" w:cstheme="minorHAnsi"/>
          <w:sz w:val="24"/>
          <w:szCs w:val="24"/>
        </w:rPr>
      </w:pPr>
      <w:r w:rsidRPr="00AA2551">
        <w:rPr>
          <w:rFonts w:asciiTheme="minorHAnsi" w:hAnsiTheme="minorHAnsi" w:cstheme="minorHAnsi"/>
          <w:color w:val="000000" w:themeColor="text1"/>
          <w:sz w:val="24"/>
          <w:szCs w:val="24"/>
        </w:rPr>
        <w:t xml:space="preserve">Podkreślić należy, że rozporządzenie </w:t>
      </w:r>
      <w:proofErr w:type="spellStart"/>
      <w:r w:rsidR="000871C5" w:rsidRPr="00AA2551">
        <w:rPr>
          <w:rFonts w:asciiTheme="minorHAnsi" w:hAnsiTheme="minorHAnsi" w:cstheme="minorHAnsi"/>
          <w:color w:val="000000" w:themeColor="text1"/>
          <w:sz w:val="24"/>
          <w:szCs w:val="24"/>
        </w:rPr>
        <w:t>ooś</w:t>
      </w:r>
      <w:proofErr w:type="spellEnd"/>
      <w:r w:rsidR="000871C5"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 xml:space="preserve"> utraciło moc w toku </w:t>
      </w:r>
      <w:r w:rsidR="000E51E5" w:rsidRPr="00AA2551">
        <w:rPr>
          <w:rFonts w:asciiTheme="minorHAnsi" w:hAnsiTheme="minorHAnsi" w:cstheme="minorHAnsi"/>
          <w:color w:val="000000" w:themeColor="text1"/>
          <w:sz w:val="24"/>
          <w:szCs w:val="24"/>
        </w:rPr>
        <w:t xml:space="preserve">przedmiotowego </w:t>
      </w:r>
      <w:r w:rsidRPr="00AA2551">
        <w:rPr>
          <w:rFonts w:asciiTheme="minorHAnsi" w:hAnsiTheme="minorHAnsi" w:cstheme="minorHAnsi"/>
          <w:color w:val="000000" w:themeColor="text1"/>
          <w:sz w:val="24"/>
          <w:szCs w:val="24"/>
        </w:rPr>
        <w:t xml:space="preserve">postępowania (tj. w dniu 26 września 2019 r.), lecz z uwagi na § 4 zastępującego go rozporządzenia Rady Ministrów z dnia 10 września 2019 r. w sprawie przedsięwzięć mogących znacząco oddziaływać na środowisko (Dz. U. </w:t>
      </w:r>
      <w:r w:rsidR="00182FBB" w:rsidRPr="00AA2551">
        <w:rPr>
          <w:rFonts w:asciiTheme="minorHAnsi" w:hAnsiTheme="minorHAnsi" w:cstheme="minorHAnsi"/>
          <w:color w:val="000000" w:themeColor="text1"/>
          <w:sz w:val="24"/>
          <w:szCs w:val="24"/>
        </w:rPr>
        <w:t xml:space="preserve">z </w:t>
      </w:r>
      <w:r w:rsidRPr="00AA2551">
        <w:rPr>
          <w:rFonts w:asciiTheme="minorHAnsi" w:hAnsiTheme="minorHAnsi" w:cstheme="minorHAnsi"/>
          <w:color w:val="000000" w:themeColor="text1"/>
          <w:sz w:val="24"/>
          <w:szCs w:val="24"/>
        </w:rPr>
        <w:t xml:space="preserve">2019 r. poz. 1839) wciąż znajduje zastosowanie w przedmiotowej sprawie. </w:t>
      </w:r>
      <w:r w:rsidR="00243A06" w:rsidRPr="00AA2551">
        <w:rPr>
          <w:rFonts w:asciiTheme="minorHAnsi" w:hAnsiTheme="minorHAnsi" w:cstheme="minorHAnsi"/>
          <w:color w:val="000000" w:themeColor="text1"/>
          <w:sz w:val="24"/>
          <w:szCs w:val="24"/>
        </w:rPr>
        <w:t>Organem właściwym do wydania decyzji o środowiskowych uwarunkowaniach dla planowanego przedsięwzięcia na dzień orzekania</w:t>
      </w:r>
      <w:r w:rsidRPr="00AA2551">
        <w:rPr>
          <w:rFonts w:asciiTheme="minorHAnsi" w:hAnsiTheme="minorHAnsi" w:cstheme="minorHAnsi"/>
          <w:color w:val="000000" w:themeColor="text1"/>
          <w:sz w:val="24"/>
          <w:szCs w:val="24"/>
        </w:rPr>
        <w:t xml:space="preserve">, zgodnie z </w:t>
      </w:r>
      <w:r w:rsidR="00BC1CB8" w:rsidRPr="00AA2551">
        <w:rPr>
          <w:rFonts w:asciiTheme="minorHAnsi" w:hAnsiTheme="minorHAnsi" w:cstheme="minorHAnsi"/>
          <w:sz w:val="24"/>
          <w:szCs w:val="24"/>
        </w:rPr>
        <w:t>art. 75 ust. 1 pkt 1 lit. l</w:t>
      </w:r>
      <w:r w:rsidR="00F4414E" w:rsidRPr="00AA2551">
        <w:rPr>
          <w:rFonts w:asciiTheme="minorHAnsi" w:hAnsiTheme="minorHAnsi" w:cstheme="minorHAnsi"/>
          <w:sz w:val="24"/>
          <w:szCs w:val="24"/>
        </w:rPr>
        <w:t xml:space="preserve"> ustawy z dnia 3 października 2008 r. o udostępnianiu informacji o środowisku i jego ochronie, udziale społeczeństwa w ochronie środowiska oraz o ocenach oddziaływania na środowisko (Dz. U. z 2021 r. poz. 2373</w:t>
      </w:r>
      <w:r w:rsidR="00182FBB" w:rsidRPr="00AA2551">
        <w:rPr>
          <w:rFonts w:asciiTheme="minorHAnsi" w:hAnsiTheme="minorHAnsi" w:cstheme="minorHAnsi"/>
          <w:sz w:val="24"/>
          <w:szCs w:val="24"/>
        </w:rPr>
        <w:t>,</w:t>
      </w:r>
      <w:r w:rsidR="00F4414E" w:rsidRPr="00AA2551">
        <w:rPr>
          <w:rFonts w:asciiTheme="minorHAnsi" w:hAnsiTheme="minorHAnsi" w:cstheme="minorHAnsi"/>
          <w:sz w:val="24"/>
          <w:szCs w:val="24"/>
        </w:rPr>
        <w:t xml:space="preserve"> ze zm.), dalej</w:t>
      </w:r>
      <w:r w:rsidR="00BC1CB8" w:rsidRPr="00AA2551">
        <w:rPr>
          <w:rFonts w:asciiTheme="minorHAnsi" w:hAnsiTheme="minorHAnsi" w:cstheme="minorHAnsi"/>
          <w:sz w:val="24"/>
          <w:szCs w:val="24"/>
        </w:rPr>
        <w:t xml:space="preserve"> ustaw</w:t>
      </w:r>
      <w:r w:rsidR="00F4414E" w:rsidRPr="00AA2551">
        <w:rPr>
          <w:rFonts w:asciiTheme="minorHAnsi" w:hAnsiTheme="minorHAnsi" w:cstheme="minorHAnsi"/>
          <w:sz w:val="24"/>
          <w:szCs w:val="24"/>
        </w:rPr>
        <w:t>a</w:t>
      </w:r>
      <w:r w:rsidR="00BC1CB8" w:rsidRPr="00AA2551">
        <w:rPr>
          <w:rFonts w:asciiTheme="minorHAnsi" w:hAnsiTheme="minorHAnsi" w:cstheme="minorHAnsi"/>
          <w:sz w:val="24"/>
          <w:szCs w:val="24"/>
        </w:rPr>
        <w:t xml:space="preserve"> </w:t>
      </w:r>
      <w:proofErr w:type="spellStart"/>
      <w:r w:rsidR="00BC1CB8" w:rsidRPr="00AA2551">
        <w:rPr>
          <w:rFonts w:asciiTheme="minorHAnsi" w:hAnsiTheme="minorHAnsi" w:cstheme="minorHAnsi"/>
          <w:sz w:val="24"/>
          <w:szCs w:val="24"/>
        </w:rPr>
        <w:t>ooś</w:t>
      </w:r>
      <w:proofErr w:type="spellEnd"/>
      <w:r w:rsidR="00243A06" w:rsidRPr="00AA2551">
        <w:rPr>
          <w:rFonts w:asciiTheme="minorHAnsi" w:hAnsiTheme="minorHAnsi" w:cstheme="minorHAnsi"/>
          <w:sz w:val="24"/>
          <w:szCs w:val="24"/>
        </w:rPr>
        <w:t xml:space="preserve">, jest </w:t>
      </w:r>
      <w:r w:rsidRPr="00AA2551">
        <w:rPr>
          <w:rFonts w:asciiTheme="minorHAnsi" w:hAnsiTheme="minorHAnsi" w:cstheme="minorHAnsi"/>
          <w:color w:val="000000" w:themeColor="text1"/>
          <w:sz w:val="24"/>
          <w:szCs w:val="24"/>
        </w:rPr>
        <w:t xml:space="preserve">RDOŚ w </w:t>
      </w:r>
      <w:r w:rsidR="00BC1CB8" w:rsidRPr="00AA2551">
        <w:rPr>
          <w:rFonts w:asciiTheme="minorHAnsi" w:hAnsiTheme="minorHAnsi" w:cstheme="minorHAnsi"/>
          <w:color w:val="000000" w:themeColor="text1"/>
          <w:sz w:val="24"/>
          <w:szCs w:val="24"/>
        </w:rPr>
        <w:t>Lublinie</w:t>
      </w:r>
      <w:r w:rsidRPr="00AA2551">
        <w:rPr>
          <w:rFonts w:asciiTheme="minorHAnsi" w:hAnsiTheme="minorHAnsi" w:cstheme="minorHAnsi"/>
          <w:color w:val="000000" w:themeColor="text1"/>
          <w:sz w:val="24"/>
          <w:szCs w:val="24"/>
        </w:rPr>
        <w:t>. Jak wynika natomiast z</w:t>
      </w:r>
      <w:r w:rsidR="00573118"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art. 127</w:t>
      </w:r>
      <w:r w:rsidR="00BC1CB8" w:rsidRPr="00AA2551">
        <w:rPr>
          <w:rFonts w:asciiTheme="minorHAnsi" w:hAnsiTheme="minorHAnsi" w:cstheme="minorHAnsi"/>
          <w:color w:val="000000" w:themeColor="text1"/>
          <w:sz w:val="24"/>
          <w:szCs w:val="24"/>
        </w:rPr>
        <w:t> </w:t>
      </w:r>
      <w:r w:rsidRPr="00AA2551">
        <w:rPr>
          <w:rFonts w:asciiTheme="minorHAnsi" w:hAnsiTheme="minorHAnsi" w:cstheme="minorHAnsi"/>
          <w:color w:val="000000" w:themeColor="text1"/>
          <w:sz w:val="24"/>
          <w:szCs w:val="24"/>
        </w:rPr>
        <w:t>§</w:t>
      </w:r>
      <w:r w:rsidR="00BC1CB8" w:rsidRPr="00AA2551">
        <w:rPr>
          <w:rFonts w:asciiTheme="minorHAnsi" w:hAnsiTheme="minorHAnsi" w:cstheme="minorHAnsi"/>
          <w:color w:val="000000" w:themeColor="text1"/>
          <w:sz w:val="24"/>
          <w:szCs w:val="24"/>
        </w:rPr>
        <w:t> </w:t>
      </w:r>
      <w:r w:rsidRPr="00AA2551">
        <w:rPr>
          <w:rFonts w:asciiTheme="minorHAnsi" w:hAnsiTheme="minorHAnsi" w:cstheme="minorHAnsi"/>
          <w:color w:val="000000" w:themeColor="text1"/>
          <w:sz w:val="24"/>
          <w:szCs w:val="24"/>
        </w:rPr>
        <w:t xml:space="preserve">2 Kpa w związku z art. 127 ust. 3 ustawy </w:t>
      </w:r>
      <w:proofErr w:type="spellStart"/>
      <w:r w:rsidRPr="00AA2551">
        <w:rPr>
          <w:rFonts w:asciiTheme="minorHAnsi" w:hAnsiTheme="minorHAnsi" w:cstheme="minorHAnsi"/>
          <w:color w:val="000000" w:themeColor="text1"/>
          <w:sz w:val="24"/>
          <w:szCs w:val="24"/>
        </w:rPr>
        <w:t>ooś</w:t>
      </w:r>
      <w:proofErr w:type="spellEnd"/>
      <w:r w:rsidRPr="00AA2551">
        <w:rPr>
          <w:rFonts w:asciiTheme="minorHAnsi" w:hAnsiTheme="minorHAnsi" w:cstheme="minorHAnsi"/>
          <w:color w:val="000000" w:themeColor="text1"/>
          <w:sz w:val="24"/>
          <w:szCs w:val="24"/>
        </w:rPr>
        <w:t xml:space="preserve">, organem właściwym do rozpatrzenia </w:t>
      </w:r>
      <w:proofErr w:type="spellStart"/>
      <w:r w:rsidRPr="00AA2551">
        <w:rPr>
          <w:rFonts w:asciiTheme="minorHAnsi" w:hAnsiTheme="minorHAnsi" w:cstheme="minorHAnsi"/>
          <w:color w:val="000000" w:themeColor="text1"/>
          <w:sz w:val="24"/>
          <w:szCs w:val="24"/>
        </w:rPr>
        <w:t>odwołań</w:t>
      </w:r>
      <w:proofErr w:type="spellEnd"/>
      <w:r w:rsidRPr="00AA2551">
        <w:rPr>
          <w:rFonts w:asciiTheme="minorHAnsi" w:hAnsiTheme="minorHAnsi" w:cstheme="minorHAnsi"/>
          <w:color w:val="000000" w:themeColor="text1"/>
          <w:sz w:val="24"/>
          <w:szCs w:val="24"/>
        </w:rPr>
        <w:t xml:space="preserve"> od decyzji z dnia </w:t>
      </w:r>
      <w:r w:rsidR="00BC1CB8" w:rsidRPr="00AA2551">
        <w:rPr>
          <w:rFonts w:asciiTheme="minorHAnsi" w:hAnsiTheme="minorHAnsi" w:cstheme="minorHAnsi"/>
          <w:color w:val="000000" w:themeColor="text1"/>
          <w:sz w:val="24"/>
          <w:szCs w:val="24"/>
        </w:rPr>
        <w:t>6 kwietnia 2017 r.</w:t>
      </w:r>
      <w:r w:rsidRPr="00AA2551">
        <w:rPr>
          <w:rFonts w:asciiTheme="minorHAnsi" w:hAnsiTheme="minorHAnsi" w:cstheme="minorHAnsi"/>
          <w:sz w:val="24"/>
          <w:szCs w:val="24"/>
        </w:rPr>
        <w:t xml:space="preserve"> </w:t>
      </w:r>
      <w:r w:rsidRPr="00AA2551">
        <w:rPr>
          <w:rFonts w:asciiTheme="minorHAnsi" w:hAnsiTheme="minorHAnsi" w:cstheme="minorHAnsi"/>
          <w:color w:val="000000" w:themeColor="text1"/>
          <w:sz w:val="24"/>
          <w:szCs w:val="24"/>
        </w:rPr>
        <w:t>jest GDOŚ.</w:t>
      </w:r>
    </w:p>
    <w:p w14:paraId="55530713" w14:textId="3D1EC783" w:rsidR="00DA24D4" w:rsidRPr="00AA2551" w:rsidRDefault="00DA24D4" w:rsidP="00A556E5">
      <w:pPr>
        <w:pStyle w:val="Bezodstpw"/>
        <w:rPr>
          <w:rFonts w:asciiTheme="minorHAnsi" w:hAnsiTheme="minorHAnsi" w:cstheme="minorHAnsi"/>
          <w:color w:val="000000" w:themeColor="text1"/>
          <w:sz w:val="24"/>
          <w:szCs w:val="24"/>
          <w:highlight w:val="yellow"/>
        </w:rPr>
      </w:pPr>
      <w:r w:rsidRPr="00AA2551">
        <w:rPr>
          <w:rFonts w:asciiTheme="minorHAnsi" w:hAnsiTheme="minorHAnsi" w:cstheme="minorHAnsi"/>
          <w:color w:val="000000" w:themeColor="text1"/>
          <w:sz w:val="24"/>
          <w:szCs w:val="24"/>
        </w:rPr>
        <w:t xml:space="preserve">Mając na uwadze, wyrażoną w art. 15 Kpa, zasadę dwuinstancyjności postępowania administracyjnego, którego istotą jest zapewnienie stronom prawa do dwukrotnego rozpatrzenia i rozstrzygnięcia sprawy, GDOŚ w ramach postępowania odwoławczego, wnikliwie zbadał poprawność postępowania przeprowadzonego przez organ </w:t>
      </w:r>
      <w:r w:rsidR="00951970" w:rsidRPr="00AA2551">
        <w:rPr>
          <w:rFonts w:asciiTheme="minorHAnsi" w:hAnsiTheme="minorHAnsi" w:cstheme="minorHAnsi"/>
          <w:color w:val="000000" w:themeColor="text1"/>
          <w:sz w:val="24"/>
          <w:szCs w:val="24"/>
        </w:rPr>
        <w:t>I</w:t>
      </w:r>
      <w:r w:rsidR="00EF59F7"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themeColor="text1"/>
          <w:sz w:val="24"/>
          <w:szCs w:val="24"/>
        </w:rPr>
        <w:t xml:space="preserve">instancji. </w:t>
      </w:r>
      <w:r w:rsidRPr="00AA2551">
        <w:rPr>
          <w:rFonts w:asciiTheme="minorHAnsi" w:hAnsiTheme="minorHAnsi" w:cstheme="minorHAnsi"/>
          <w:color w:val="000000"/>
          <w:sz w:val="24"/>
          <w:szCs w:val="24"/>
        </w:rPr>
        <w:t xml:space="preserve">GDOŚ dokonał także weryfikacji </w:t>
      </w:r>
      <w:r w:rsidR="0000139F" w:rsidRPr="00AA2551">
        <w:rPr>
          <w:rFonts w:asciiTheme="minorHAnsi" w:hAnsiTheme="minorHAnsi" w:cstheme="minorHAnsi"/>
          <w:color w:val="000000"/>
          <w:sz w:val="24"/>
          <w:szCs w:val="24"/>
        </w:rPr>
        <w:t>karty informacyjnej przedsięwzięcia, dalej kip,</w:t>
      </w:r>
      <w:r w:rsidRPr="00AA2551">
        <w:rPr>
          <w:rFonts w:asciiTheme="minorHAnsi" w:hAnsiTheme="minorHAnsi" w:cstheme="minorHAnsi"/>
          <w:color w:val="000000" w:themeColor="text1"/>
          <w:sz w:val="24"/>
          <w:szCs w:val="24"/>
        </w:rPr>
        <w:t xml:space="preserve"> z października 201</w:t>
      </w:r>
      <w:r w:rsidR="003A5592" w:rsidRPr="00AA2551">
        <w:rPr>
          <w:rFonts w:asciiTheme="minorHAnsi" w:hAnsiTheme="minorHAnsi" w:cstheme="minorHAnsi"/>
          <w:color w:val="000000" w:themeColor="text1"/>
          <w:sz w:val="24"/>
          <w:szCs w:val="24"/>
        </w:rPr>
        <w:t>6</w:t>
      </w:r>
      <w:r w:rsidRPr="00AA2551">
        <w:rPr>
          <w:rFonts w:asciiTheme="minorHAnsi" w:hAnsiTheme="minorHAnsi" w:cstheme="minorHAnsi"/>
          <w:color w:val="000000" w:themeColor="text1"/>
          <w:sz w:val="24"/>
          <w:szCs w:val="24"/>
        </w:rPr>
        <w:t xml:space="preserve"> r. oraz je</w:t>
      </w:r>
      <w:r w:rsidR="0000139F" w:rsidRPr="00AA2551">
        <w:rPr>
          <w:rFonts w:asciiTheme="minorHAnsi" w:hAnsiTheme="minorHAnsi" w:cstheme="minorHAnsi"/>
          <w:color w:val="000000" w:themeColor="text1"/>
          <w:sz w:val="24"/>
          <w:szCs w:val="24"/>
        </w:rPr>
        <w:t>j</w:t>
      </w:r>
      <w:r w:rsidRPr="00AA2551">
        <w:rPr>
          <w:rFonts w:asciiTheme="minorHAnsi" w:hAnsiTheme="minorHAnsi" w:cstheme="minorHAnsi"/>
          <w:color w:val="000000" w:themeColor="text1"/>
          <w:sz w:val="24"/>
          <w:szCs w:val="24"/>
        </w:rPr>
        <w:t xml:space="preserve"> uzupełnień z </w:t>
      </w:r>
      <w:r w:rsidR="0000139F" w:rsidRPr="00AA2551">
        <w:rPr>
          <w:rFonts w:asciiTheme="minorHAnsi" w:hAnsiTheme="minorHAnsi" w:cstheme="minorHAnsi"/>
          <w:color w:val="000000" w:themeColor="text1"/>
          <w:sz w:val="24"/>
          <w:szCs w:val="24"/>
        </w:rPr>
        <w:t>listopada 2016 r.</w:t>
      </w:r>
      <w:r w:rsidRPr="00AA2551">
        <w:rPr>
          <w:rFonts w:asciiTheme="minorHAnsi" w:hAnsiTheme="minorHAnsi" w:cstheme="minorHAnsi"/>
          <w:color w:val="000000" w:themeColor="text1"/>
          <w:sz w:val="24"/>
          <w:szCs w:val="24"/>
        </w:rPr>
        <w:t xml:space="preserve">, </w:t>
      </w:r>
      <w:r w:rsidR="00D61012" w:rsidRPr="00AA2551">
        <w:rPr>
          <w:rFonts w:asciiTheme="minorHAnsi" w:hAnsiTheme="minorHAnsi" w:cstheme="minorHAnsi"/>
          <w:color w:val="000000" w:themeColor="text1"/>
          <w:sz w:val="24"/>
          <w:szCs w:val="24"/>
        </w:rPr>
        <w:t xml:space="preserve">ze </w:t>
      </w:r>
      <w:r w:rsidR="008008B3" w:rsidRPr="00AA2551">
        <w:rPr>
          <w:rFonts w:asciiTheme="minorHAnsi" w:hAnsiTheme="minorHAnsi" w:cstheme="minorHAnsi"/>
          <w:color w:val="000000" w:themeColor="text1"/>
          <w:sz w:val="24"/>
          <w:szCs w:val="24"/>
        </w:rPr>
        <w:t>stycznia</w:t>
      </w:r>
      <w:r w:rsidRPr="00AA2551">
        <w:rPr>
          <w:rFonts w:asciiTheme="minorHAnsi" w:hAnsiTheme="minorHAnsi" w:cstheme="minorHAnsi"/>
          <w:color w:val="000000" w:themeColor="text1"/>
          <w:sz w:val="24"/>
          <w:szCs w:val="24"/>
        </w:rPr>
        <w:t xml:space="preserve"> 2017 r.</w:t>
      </w:r>
      <w:r w:rsidR="008008B3" w:rsidRPr="00AA2551">
        <w:rPr>
          <w:rFonts w:asciiTheme="minorHAnsi" w:hAnsiTheme="minorHAnsi" w:cstheme="minorHAnsi"/>
          <w:color w:val="000000" w:themeColor="text1"/>
          <w:sz w:val="24"/>
          <w:szCs w:val="24"/>
        </w:rPr>
        <w:t xml:space="preserve">, </w:t>
      </w:r>
      <w:r w:rsidRPr="00AA2551">
        <w:rPr>
          <w:rFonts w:asciiTheme="minorHAnsi" w:hAnsiTheme="minorHAnsi" w:cstheme="minorHAnsi"/>
          <w:color w:val="000000"/>
          <w:sz w:val="24"/>
          <w:szCs w:val="24"/>
        </w:rPr>
        <w:t>a także uzupełnień przedłożonych na etapie postępowania odwoławczego</w:t>
      </w:r>
      <w:r w:rsidR="00EF59F7" w:rsidRPr="00AA2551">
        <w:rPr>
          <w:rFonts w:asciiTheme="minorHAnsi" w:hAnsiTheme="minorHAnsi" w:cstheme="minorHAnsi"/>
          <w:color w:val="000000" w:themeColor="text1"/>
          <w:sz w:val="24"/>
          <w:szCs w:val="24"/>
        </w:rPr>
        <w:t xml:space="preserve"> z</w:t>
      </w:r>
      <w:r w:rsidR="00D61012" w:rsidRPr="00AA2551">
        <w:rPr>
          <w:rFonts w:asciiTheme="minorHAnsi" w:hAnsiTheme="minorHAnsi" w:cstheme="minorHAnsi"/>
          <w:color w:val="000000" w:themeColor="text1"/>
          <w:sz w:val="24"/>
          <w:szCs w:val="24"/>
        </w:rPr>
        <w:t>e stycznia 2018</w:t>
      </w:r>
      <w:r w:rsidR="00EF59F7" w:rsidRPr="00AA2551">
        <w:rPr>
          <w:rFonts w:asciiTheme="minorHAnsi" w:hAnsiTheme="minorHAnsi" w:cstheme="minorHAnsi"/>
          <w:color w:val="000000" w:themeColor="text1"/>
          <w:sz w:val="24"/>
          <w:szCs w:val="24"/>
        </w:rPr>
        <w:t> r</w:t>
      </w:r>
      <w:r w:rsidRPr="00AA2551">
        <w:rPr>
          <w:rFonts w:asciiTheme="minorHAnsi" w:hAnsiTheme="minorHAnsi" w:cstheme="minorHAnsi"/>
          <w:color w:val="000000"/>
          <w:sz w:val="24"/>
          <w:szCs w:val="24"/>
        </w:rPr>
        <w:t>.</w:t>
      </w:r>
      <w:r w:rsidR="00D61012" w:rsidRPr="00AA2551">
        <w:rPr>
          <w:rFonts w:asciiTheme="minorHAnsi" w:hAnsiTheme="minorHAnsi" w:cstheme="minorHAnsi"/>
          <w:color w:val="000000"/>
          <w:sz w:val="24"/>
          <w:szCs w:val="24"/>
        </w:rPr>
        <w:t>, z lutego 2018 r. i z kwietnia 2019 r.</w:t>
      </w:r>
      <w:r w:rsidRPr="00AA2551">
        <w:rPr>
          <w:rFonts w:asciiTheme="minorHAnsi" w:hAnsiTheme="minorHAnsi" w:cstheme="minorHAnsi"/>
          <w:color w:val="000000"/>
          <w:sz w:val="24"/>
          <w:szCs w:val="24"/>
        </w:rPr>
        <w:t xml:space="preserve"> Przedmiotowa dokumentacja spełnia wymogi wskazane w art. 6</w:t>
      </w:r>
      <w:r w:rsidR="008008B3" w:rsidRPr="00AA2551">
        <w:rPr>
          <w:rFonts w:asciiTheme="minorHAnsi" w:hAnsiTheme="minorHAnsi" w:cstheme="minorHAnsi"/>
          <w:color w:val="000000"/>
          <w:sz w:val="24"/>
          <w:szCs w:val="24"/>
        </w:rPr>
        <w:t>2a</w:t>
      </w:r>
      <w:r w:rsidRPr="00AA2551">
        <w:rPr>
          <w:rFonts w:asciiTheme="minorHAnsi" w:hAnsiTheme="minorHAnsi" w:cstheme="minorHAnsi"/>
          <w:color w:val="000000"/>
          <w:sz w:val="24"/>
          <w:szCs w:val="24"/>
        </w:rPr>
        <w:t xml:space="preserve"> ustawy </w:t>
      </w:r>
      <w:proofErr w:type="spellStart"/>
      <w:r w:rsidRPr="00AA2551">
        <w:rPr>
          <w:rFonts w:asciiTheme="minorHAnsi" w:hAnsiTheme="minorHAnsi" w:cstheme="minorHAnsi"/>
          <w:color w:val="000000"/>
          <w:sz w:val="24"/>
          <w:szCs w:val="24"/>
        </w:rPr>
        <w:t>ooś</w:t>
      </w:r>
      <w:proofErr w:type="spellEnd"/>
      <w:r w:rsidRPr="00AA2551">
        <w:rPr>
          <w:rFonts w:asciiTheme="minorHAnsi" w:hAnsiTheme="minorHAnsi" w:cstheme="minorHAnsi"/>
          <w:color w:val="000000"/>
          <w:sz w:val="24"/>
          <w:szCs w:val="24"/>
        </w:rPr>
        <w:t xml:space="preserve"> </w:t>
      </w:r>
      <w:r w:rsidRPr="00AA2551">
        <w:rPr>
          <w:rFonts w:asciiTheme="minorHAnsi" w:hAnsiTheme="minorHAnsi" w:cstheme="minorHAnsi"/>
          <w:color w:val="000000" w:themeColor="text1"/>
          <w:sz w:val="24"/>
          <w:szCs w:val="24"/>
        </w:rPr>
        <w:t xml:space="preserve">w stopniu umożliwiającym </w:t>
      </w:r>
      <w:r w:rsidR="00C12A93" w:rsidRPr="00AA2551">
        <w:rPr>
          <w:rFonts w:asciiTheme="minorHAnsi" w:hAnsiTheme="minorHAnsi" w:cstheme="minorHAnsi"/>
          <w:color w:val="000000" w:themeColor="text1"/>
          <w:sz w:val="24"/>
          <w:szCs w:val="24"/>
        </w:rPr>
        <w:t xml:space="preserve">analizę kryteriów środowiskowych o których mowa w art. 63 ust. 1 ustawy </w:t>
      </w:r>
      <w:proofErr w:type="spellStart"/>
      <w:r w:rsidR="00C12A93" w:rsidRPr="00AA2551">
        <w:rPr>
          <w:rFonts w:asciiTheme="minorHAnsi" w:hAnsiTheme="minorHAnsi" w:cstheme="minorHAnsi"/>
          <w:color w:val="000000" w:themeColor="text1"/>
          <w:sz w:val="24"/>
          <w:szCs w:val="24"/>
        </w:rPr>
        <w:t>ooś</w:t>
      </w:r>
      <w:proofErr w:type="spellEnd"/>
      <w:r w:rsidR="00C12A93" w:rsidRPr="00AA2551">
        <w:rPr>
          <w:rFonts w:asciiTheme="minorHAnsi" w:hAnsiTheme="minorHAnsi" w:cstheme="minorHAnsi"/>
          <w:color w:val="000000" w:themeColor="text1"/>
          <w:sz w:val="24"/>
          <w:szCs w:val="24"/>
        </w:rPr>
        <w:t xml:space="preserve"> i na tej podstawie stwierdzenie braku konieczności przeprowadzenia oceny oddziaływania na środowisko z jednoczesnym </w:t>
      </w:r>
      <w:r w:rsidRPr="00AA2551">
        <w:rPr>
          <w:rFonts w:asciiTheme="minorHAnsi" w:hAnsiTheme="minorHAnsi" w:cstheme="minorHAnsi"/>
          <w:color w:val="000000" w:themeColor="text1"/>
          <w:sz w:val="24"/>
          <w:szCs w:val="24"/>
        </w:rPr>
        <w:t>określenie</w:t>
      </w:r>
      <w:r w:rsidR="00C12A93" w:rsidRPr="00AA2551">
        <w:rPr>
          <w:rFonts w:asciiTheme="minorHAnsi" w:hAnsiTheme="minorHAnsi" w:cstheme="minorHAnsi"/>
          <w:color w:val="000000" w:themeColor="text1"/>
          <w:sz w:val="24"/>
          <w:szCs w:val="24"/>
        </w:rPr>
        <w:t>m</w:t>
      </w:r>
      <w:r w:rsidRPr="00AA2551">
        <w:rPr>
          <w:rFonts w:asciiTheme="minorHAnsi" w:hAnsiTheme="minorHAnsi" w:cstheme="minorHAnsi"/>
          <w:color w:val="000000" w:themeColor="text1"/>
          <w:sz w:val="24"/>
          <w:szCs w:val="24"/>
        </w:rPr>
        <w:t xml:space="preserve"> środowiskowych uwarunkowań realizacji</w:t>
      </w:r>
      <w:r w:rsidR="00421E0F" w:rsidRPr="00AA2551">
        <w:rPr>
          <w:rFonts w:asciiTheme="minorHAnsi" w:hAnsiTheme="minorHAnsi" w:cstheme="minorHAnsi"/>
          <w:color w:val="000000" w:themeColor="text1"/>
          <w:sz w:val="24"/>
          <w:szCs w:val="24"/>
        </w:rPr>
        <w:t xml:space="preserve"> i eksploatacji przedmiotowe</w:t>
      </w:r>
      <w:r w:rsidR="00C12A93" w:rsidRPr="00AA2551">
        <w:rPr>
          <w:rFonts w:asciiTheme="minorHAnsi" w:hAnsiTheme="minorHAnsi" w:cstheme="minorHAnsi"/>
          <w:color w:val="000000" w:themeColor="text1"/>
          <w:sz w:val="24"/>
          <w:szCs w:val="24"/>
        </w:rPr>
        <w:t>go przedsięwzięcia.</w:t>
      </w:r>
    </w:p>
    <w:p w14:paraId="67AB9819" w14:textId="141C6E0E" w:rsidR="00457ABA" w:rsidRPr="00AA2551" w:rsidRDefault="00457ABA"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sz w:val="24"/>
          <w:szCs w:val="24"/>
        </w:rPr>
        <w:lastRenderedPageBreak/>
        <w:t xml:space="preserve">W trakcie postępowania odwoławczego, przed wydaniem decyzji rozstrzygającej w sprawie, GDOŚ, mając na względzie obowiązki wynikające z zasady czynnego udziału stron w postępowaniu (art. 10 § 1 Kpa), zawiadomieniami z dnia 6 kwietnia 2021 r., </w:t>
      </w:r>
      <w:r w:rsidRPr="00AA2551">
        <w:rPr>
          <w:rFonts w:asciiTheme="minorHAnsi" w:hAnsiTheme="minorHAnsi" w:cstheme="minorHAnsi"/>
          <w:sz w:val="24"/>
          <w:szCs w:val="24"/>
        </w:rPr>
        <w:br/>
        <w:t>znak: DOOŚ-WDŚ/ZIL.420.41.2020.MS/KMK/KCz.49 oraz znak: DOOŚ-WDŚ/ZIL.</w:t>
      </w:r>
      <w:r w:rsidR="00C12A93" w:rsidRPr="00AA2551">
        <w:rPr>
          <w:rFonts w:asciiTheme="minorHAnsi" w:hAnsiTheme="minorHAnsi" w:cstheme="minorHAnsi"/>
          <w:sz w:val="24"/>
          <w:szCs w:val="24"/>
        </w:rPr>
        <w:t xml:space="preserve"> </w:t>
      </w:r>
      <w:r w:rsidRPr="00AA2551">
        <w:rPr>
          <w:rFonts w:asciiTheme="minorHAnsi" w:hAnsiTheme="minorHAnsi" w:cstheme="minorHAnsi"/>
          <w:sz w:val="24"/>
          <w:szCs w:val="24"/>
        </w:rPr>
        <w:t>420.41.2020.MS/KMK/KCz.51, poinformował strony o możliwości zapoznania z materiałem dowodowym oraz wypowiedzenia się co do jego treści. Żadna ze stron postępowania nie skorzystała ze swoich uprawnień procesowych.</w:t>
      </w:r>
    </w:p>
    <w:p w14:paraId="1090F6FF" w14:textId="47822A9C" w:rsidR="005E6ACD" w:rsidRPr="00AA2551" w:rsidRDefault="005E6ACD"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Zgodnie z art. 138 § 1 pkt 1 Kpa organ II instancji utrzymuje w mocy zaskarżoną decyzję. Z kolei w myśl art. 138 § 1 pkt 2 Kpa organ odwoławczy może uchylić zaskarżoną decyzję w całości albo w części i w tym zakresie orzec co do istoty sprawy albo uchylając tę decyzję – umorzyć postępowanie pierwszej instancji w całości albo w części. Organ administracji, wydając w postępowaniu odwoławczym decyzję uchylającą zaskarżoną decyzję i orzekając co do istoty sprawy, zajmuje stanowisko, że rozstrzygnięcie organu pierwszej instancji jest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Kodeks postępowania administracyjnego. Komentarz, Wydawnictwo C.H. Beck, Warszawa 2021, str. 849). Kompetencje organu odwoławczego obejmują zarówno korygowanie wad prawnych decyzji organu I instancji, polegających na niewłaściwie zastosowanym przepisie prawa materialnego, jak i wad polegających na niewłaściwej ocenie okoliczności faktycznych.</w:t>
      </w:r>
    </w:p>
    <w:p w14:paraId="3E5814F4" w14:textId="09116CFB" w:rsidR="00C06726" w:rsidRPr="00AA2551" w:rsidRDefault="005E6ACD"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Mając na uwadze, że kompetencje orzecznicze organu odwoławczego nie sprowadzają się tylko do kontroli zasadności zarzutów podniesionych w stosunku do wydanego rozstrzygnięcia, lecz do całościowej analizy akt sprawy oraz kontroli merytorycznej rozstrzygnięcia organu </w:t>
      </w:r>
      <w:r w:rsidR="0051630D" w:rsidRPr="00AA2551">
        <w:rPr>
          <w:rFonts w:asciiTheme="minorHAnsi" w:hAnsiTheme="minorHAnsi" w:cstheme="minorHAnsi"/>
          <w:color w:val="000000"/>
          <w:sz w:val="24"/>
          <w:szCs w:val="24"/>
        </w:rPr>
        <w:t>I </w:t>
      </w:r>
      <w:r w:rsidRPr="00AA2551">
        <w:rPr>
          <w:rFonts w:asciiTheme="minorHAnsi" w:hAnsiTheme="minorHAnsi" w:cstheme="minorHAnsi"/>
          <w:color w:val="000000"/>
          <w:sz w:val="24"/>
          <w:szCs w:val="24"/>
        </w:rPr>
        <w:t xml:space="preserve">instancji, organ odwoławczy, badając sprawę, dostrzegł wymagające skorygowania uchybienia w decyzji RDOŚ w </w:t>
      </w:r>
      <w:r w:rsidR="0051630D" w:rsidRPr="00AA2551">
        <w:rPr>
          <w:rFonts w:asciiTheme="minorHAnsi" w:hAnsiTheme="minorHAnsi" w:cstheme="minorHAnsi"/>
          <w:color w:val="000000"/>
          <w:sz w:val="24"/>
          <w:szCs w:val="24"/>
        </w:rPr>
        <w:t>Lublinie</w:t>
      </w:r>
      <w:r w:rsidRPr="00AA2551">
        <w:rPr>
          <w:rFonts w:asciiTheme="minorHAnsi" w:hAnsiTheme="minorHAnsi" w:cstheme="minorHAnsi"/>
          <w:color w:val="000000"/>
          <w:sz w:val="24"/>
          <w:szCs w:val="24"/>
        </w:rPr>
        <w:t xml:space="preserve"> z dnia </w:t>
      </w:r>
      <w:r w:rsidR="0051630D" w:rsidRPr="00AA2551">
        <w:rPr>
          <w:rFonts w:asciiTheme="minorHAnsi" w:hAnsiTheme="minorHAnsi" w:cstheme="minorHAnsi"/>
          <w:color w:val="000000"/>
          <w:sz w:val="24"/>
          <w:szCs w:val="24"/>
        </w:rPr>
        <w:t>6 kwietnia 2017 r</w:t>
      </w:r>
      <w:r w:rsidR="00B4155E" w:rsidRPr="00AA2551">
        <w:rPr>
          <w:rFonts w:asciiTheme="minorHAnsi" w:hAnsiTheme="minorHAnsi" w:cstheme="minorHAnsi"/>
          <w:color w:val="000000"/>
          <w:sz w:val="24"/>
          <w:szCs w:val="24"/>
        </w:rPr>
        <w:t>. i zmodyfikował treść dwóch warunków merytorycznych (tj. pkt 1 i 2 decyzji GDOŚ) a charakterystykę przedsięwzięcia uczynił załącznikiem do ww. decyzji na mocy pkt 3 niniejszego rozstrzygnięcia.</w:t>
      </w:r>
    </w:p>
    <w:p w14:paraId="4AC16D89" w14:textId="7F3A645B" w:rsidR="00C06726" w:rsidRPr="00AA2551" w:rsidRDefault="00B4155E"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W zakresie pkt 1 decyzji GDOŚ z</w:t>
      </w:r>
      <w:r w:rsidR="00C06726" w:rsidRPr="00AA2551">
        <w:rPr>
          <w:rFonts w:asciiTheme="minorHAnsi" w:hAnsiTheme="minorHAnsi" w:cstheme="minorHAnsi"/>
          <w:color w:val="000000"/>
          <w:sz w:val="24"/>
          <w:szCs w:val="24"/>
        </w:rPr>
        <w:t>auważyć należy, że w wyroku z dnia 18 marca 2020 r.</w:t>
      </w:r>
      <w:r w:rsidR="00182FBB" w:rsidRPr="00AA2551">
        <w:rPr>
          <w:rFonts w:asciiTheme="minorHAnsi" w:hAnsiTheme="minorHAnsi" w:cstheme="minorHAnsi"/>
          <w:color w:val="000000"/>
          <w:sz w:val="24"/>
          <w:szCs w:val="24"/>
        </w:rPr>
        <w:t xml:space="preserve">, który zapadł w przedmiotowej sprawie </w:t>
      </w:r>
      <w:r w:rsidR="00C06726" w:rsidRPr="00AA2551">
        <w:rPr>
          <w:rFonts w:asciiTheme="minorHAnsi" w:hAnsiTheme="minorHAnsi" w:cstheme="minorHAnsi"/>
          <w:color w:val="000000"/>
          <w:sz w:val="24"/>
          <w:szCs w:val="24"/>
        </w:rPr>
        <w:t xml:space="preserve">(sygn. </w:t>
      </w:r>
      <w:r w:rsidR="00182FBB" w:rsidRPr="00AA2551">
        <w:rPr>
          <w:rFonts w:asciiTheme="minorHAnsi" w:hAnsiTheme="minorHAnsi" w:cstheme="minorHAnsi"/>
          <w:color w:val="000000"/>
          <w:sz w:val="24"/>
          <w:szCs w:val="24"/>
        </w:rPr>
        <w:t>a</w:t>
      </w:r>
      <w:r w:rsidR="00C06726" w:rsidRPr="00AA2551">
        <w:rPr>
          <w:rFonts w:asciiTheme="minorHAnsi" w:hAnsiTheme="minorHAnsi" w:cstheme="minorHAnsi"/>
          <w:color w:val="000000"/>
          <w:sz w:val="24"/>
          <w:szCs w:val="24"/>
        </w:rPr>
        <w:t>kt II OSK 622/20)</w:t>
      </w:r>
      <w:r w:rsidR="00182FBB" w:rsidRPr="00AA2551">
        <w:rPr>
          <w:rFonts w:asciiTheme="minorHAnsi" w:hAnsiTheme="minorHAnsi" w:cstheme="minorHAnsi"/>
          <w:color w:val="000000"/>
          <w:sz w:val="24"/>
          <w:szCs w:val="24"/>
        </w:rPr>
        <w:t xml:space="preserve">, </w:t>
      </w:r>
      <w:r w:rsidR="00C06726" w:rsidRPr="00AA2551">
        <w:rPr>
          <w:rFonts w:asciiTheme="minorHAnsi" w:hAnsiTheme="minorHAnsi" w:cstheme="minorHAnsi"/>
          <w:color w:val="000000"/>
          <w:sz w:val="24"/>
          <w:szCs w:val="24"/>
        </w:rPr>
        <w:t>Naczelny Sąd Administracyjny orzekł, że w „decyzji środowiskowej wydanej na podstawie art. 84 ust. 1 ustawy środowiskowej organ ma opartą na uznaniu, wyłączną kompetencję (</w:t>
      </w:r>
      <w:r w:rsidR="00182FBB" w:rsidRPr="00AA2551">
        <w:rPr>
          <w:rFonts w:asciiTheme="minorHAnsi" w:hAnsiTheme="minorHAnsi" w:cstheme="minorHAnsi"/>
          <w:color w:val="000000"/>
          <w:sz w:val="24"/>
          <w:szCs w:val="24"/>
        </w:rPr>
        <w:t>„</w:t>
      </w:r>
      <w:r w:rsidR="00C06726" w:rsidRPr="00AA2551">
        <w:rPr>
          <w:rFonts w:asciiTheme="minorHAnsi" w:hAnsiTheme="minorHAnsi" w:cstheme="minorHAnsi"/>
          <w:color w:val="000000"/>
          <w:sz w:val="24"/>
          <w:szCs w:val="24"/>
        </w:rPr>
        <w:t>może określić</w:t>
      </w:r>
      <w:r w:rsidR="00182FBB" w:rsidRPr="00AA2551">
        <w:rPr>
          <w:rFonts w:asciiTheme="minorHAnsi" w:hAnsiTheme="minorHAnsi" w:cstheme="minorHAnsi"/>
          <w:color w:val="000000"/>
          <w:sz w:val="24"/>
          <w:szCs w:val="24"/>
        </w:rPr>
        <w:t>”</w:t>
      </w:r>
      <w:r w:rsidR="00C06726" w:rsidRPr="00AA2551">
        <w:rPr>
          <w:rFonts w:asciiTheme="minorHAnsi" w:hAnsiTheme="minorHAnsi" w:cstheme="minorHAnsi"/>
          <w:color w:val="000000"/>
          <w:sz w:val="24"/>
          <w:szCs w:val="24"/>
        </w:rPr>
        <w:t xml:space="preserve">) określenia warunków korzystania ze środowiska, które pozwolą ograniczyć uciążliwości wywołane funkcjonowaniem przedsięwzięcia na etapie jego realizacji i eksploatacji lub użytkowania w celu ograniczenia uciążliwości dla terenów sąsiednich. Dokonanie </w:t>
      </w:r>
      <w:proofErr w:type="spellStart"/>
      <w:r w:rsidR="00C06726" w:rsidRPr="00AA2551">
        <w:rPr>
          <w:rFonts w:asciiTheme="minorHAnsi" w:hAnsiTheme="minorHAnsi" w:cstheme="minorHAnsi"/>
          <w:color w:val="000000"/>
          <w:sz w:val="24"/>
          <w:szCs w:val="24"/>
        </w:rPr>
        <w:t>nasadzeń</w:t>
      </w:r>
      <w:proofErr w:type="spellEnd"/>
      <w:r w:rsidR="00C06726" w:rsidRPr="00AA2551">
        <w:rPr>
          <w:rFonts w:asciiTheme="minorHAnsi" w:hAnsiTheme="minorHAnsi" w:cstheme="minorHAnsi"/>
          <w:color w:val="000000"/>
          <w:sz w:val="24"/>
          <w:szCs w:val="24"/>
        </w:rPr>
        <w:t xml:space="preserve"> drzew i krzewów rekompensujących wycinkę to nie tylko przeprowadzenie kompensacji przyrodniczej, której definicję zawarto w art. 3 pkt 8 ustawy z dnia 27 kwietnia 2001 r. Prawo ochrony środowiska (tekst jedn.: Dz. U. 2019.1396 z </w:t>
      </w:r>
      <w:proofErr w:type="spellStart"/>
      <w:r w:rsidR="00C06726" w:rsidRPr="00AA2551">
        <w:rPr>
          <w:rFonts w:asciiTheme="minorHAnsi" w:hAnsiTheme="minorHAnsi" w:cstheme="minorHAnsi"/>
          <w:color w:val="000000"/>
          <w:sz w:val="24"/>
          <w:szCs w:val="24"/>
        </w:rPr>
        <w:t>późn</w:t>
      </w:r>
      <w:proofErr w:type="spellEnd"/>
      <w:r w:rsidR="00C06726" w:rsidRPr="00AA2551">
        <w:rPr>
          <w:rFonts w:asciiTheme="minorHAnsi" w:hAnsiTheme="minorHAnsi" w:cstheme="minorHAnsi"/>
          <w:color w:val="000000"/>
          <w:sz w:val="24"/>
          <w:szCs w:val="24"/>
        </w:rPr>
        <w:t xml:space="preserve">. zm.) ale działanie takie stanowić może również warunek korzystania ze środowiska dla budowy i przebudowy przedmiotowej drogi publicznej. Nie ulega wątpliwości, że odtworzenie w ramach kompensacji przyrodniczej istniejących wcześniej, a podlegających wycince drzew i krzewów poprzez ich ponowne nasadzenie pozwoli także ograniczyć uciążliwości dla terenów sąsiednich związane z użytkowaniem nowo budowanej drogi”. W związku z powyższym, w celu zapewnienia trwałości proponowanych rozwiązań, GDOŚ </w:t>
      </w:r>
      <w:r w:rsidR="00CD42CF" w:rsidRPr="00AA2551">
        <w:rPr>
          <w:rFonts w:asciiTheme="minorHAnsi" w:hAnsiTheme="minorHAnsi" w:cstheme="minorHAnsi"/>
          <w:color w:val="000000"/>
          <w:sz w:val="24"/>
          <w:szCs w:val="24"/>
        </w:rPr>
        <w:t>uznał za niezbęd</w:t>
      </w:r>
      <w:r w:rsidR="00C06726" w:rsidRPr="00AA2551">
        <w:rPr>
          <w:rFonts w:asciiTheme="minorHAnsi" w:hAnsiTheme="minorHAnsi" w:cstheme="minorHAnsi"/>
          <w:color w:val="000000"/>
          <w:sz w:val="24"/>
          <w:szCs w:val="24"/>
        </w:rPr>
        <w:t xml:space="preserve">ne zmodyfikowanie obowiązku określonego w pkt II.2.4 decyzji RDOŚ w Lublinie (pkt 1 niniejszej decyzji) poprzez wskazanie na konieczność prowadzenia monitoringu udatności </w:t>
      </w:r>
      <w:proofErr w:type="spellStart"/>
      <w:r w:rsidR="00C06726" w:rsidRPr="00AA2551">
        <w:rPr>
          <w:rFonts w:asciiTheme="minorHAnsi" w:hAnsiTheme="minorHAnsi" w:cstheme="minorHAnsi"/>
          <w:color w:val="000000"/>
          <w:sz w:val="24"/>
          <w:szCs w:val="24"/>
        </w:rPr>
        <w:t>nasadzeń</w:t>
      </w:r>
      <w:proofErr w:type="spellEnd"/>
      <w:r w:rsidR="00C06726" w:rsidRPr="00AA2551">
        <w:rPr>
          <w:rFonts w:asciiTheme="minorHAnsi" w:hAnsiTheme="minorHAnsi" w:cstheme="minorHAnsi"/>
          <w:color w:val="000000"/>
          <w:sz w:val="24"/>
          <w:szCs w:val="24"/>
        </w:rPr>
        <w:t xml:space="preserve"> zieleni pod nadzorem </w:t>
      </w:r>
      <w:r w:rsidR="00C06726" w:rsidRPr="00AA2551">
        <w:rPr>
          <w:rFonts w:asciiTheme="minorHAnsi" w:hAnsiTheme="minorHAnsi" w:cstheme="minorHAnsi"/>
          <w:color w:val="000000"/>
          <w:sz w:val="24"/>
          <w:szCs w:val="24"/>
        </w:rPr>
        <w:lastRenderedPageBreak/>
        <w:t>botanika w 4, 5 i 6 roku od ich posadzenia. W przypadku stwierdzonego braku zachowania żywotności drzew lub krzewów nasadzenia zost</w:t>
      </w:r>
      <w:r w:rsidR="002E6EDA" w:rsidRPr="00AA2551">
        <w:rPr>
          <w:rFonts w:asciiTheme="minorHAnsi" w:hAnsiTheme="minorHAnsi" w:cstheme="minorHAnsi"/>
          <w:color w:val="000000"/>
          <w:sz w:val="24"/>
          <w:szCs w:val="24"/>
        </w:rPr>
        <w:t>aną uzupełnione w stosunku 1:1.</w:t>
      </w:r>
    </w:p>
    <w:p w14:paraId="501568A8" w14:textId="783EFC22" w:rsidR="006B2FCB" w:rsidRPr="00AA2551" w:rsidRDefault="005E6ACD"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w:t>
      </w:r>
      <w:r w:rsidR="00B4155E" w:rsidRPr="00AA2551">
        <w:rPr>
          <w:rFonts w:asciiTheme="minorHAnsi" w:hAnsiTheme="minorHAnsi" w:cstheme="minorHAnsi"/>
          <w:color w:val="000000"/>
          <w:sz w:val="24"/>
          <w:szCs w:val="24"/>
        </w:rPr>
        <w:t xml:space="preserve"> zakresie pkt 2 niniejszej decyzji, w</w:t>
      </w:r>
      <w:r w:rsidRPr="00AA2551">
        <w:rPr>
          <w:rFonts w:asciiTheme="minorHAnsi" w:hAnsiTheme="minorHAnsi" w:cstheme="minorHAnsi"/>
          <w:color w:val="000000"/>
          <w:sz w:val="24"/>
          <w:szCs w:val="24"/>
        </w:rPr>
        <w:t xml:space="preserve"> ocenie GDOŚ </w:t>
      </w:r>
      <w:r w:rsidR="00443888" w:rsidRPr="00AA2551">
        <w:rPr>
          <w:rFonts w:asciiTheme="minorHAnsi" w:hAnsiTheme="minorHAnsi" w:cstheme="minorHAnsi"/>
          <w:color w:val="000000"/>
          <w:sz w:val="24"/>
          <w:szCs w:val="24"/>
        </w:rPr>
        <w:t>warunek określony w pkt II.3.1 decyzji RDOŚ w Lublinie dotyczący w</w:t>
      </w:r>
      <w:r w:rsidR="00C05077" w:rsidRPr="00AA2551">
        <w:rPr>
          <w:rFonts w:asciiTheme="minorHAnsi" w:hAnsiTheme="minorHAnsi" w:cstheme="minorHAnsi"/>
          <w:color w:val="000000"/>
          <w:sz w:val="24"/>
          <w:szCs w:val="24"/>
        </w:rPr>
        <w:t>ykonania analizy w zakresie oddziaływania akustycznego</w:t>
      </w:r>
      <w:r w:rsidR="00443888" w:rsidRPr="00AA2551">
        <w:rPr>
          <w:rFonts w:asciiTheme="minorHAnsi" w:hAnsiTheme="minorHAnsi" w:cstheme="minorHAnsi"/>
          <w:color w:val="000000"/>
          <w:sz w:val="24"/>
          <w:szCs w:val="24"/>
        </w:rPr>
        <w:t xml:space="preserve"> został sformułowany </w:t>
      </w:r>
      <w:r w:rsidRPr="00AA2551">
        <w:rPr>
          <w:rFonts w:asciiTheme="minorHAnsi" w:hAnsiTheme="minorHAnsi" w:cstheme="minorHAnsi"/>
          <w:color w:val="000000"/>
          <w:sz w:val="24"/>
          <w:szCs w:val="24"/>
        </w:rPr>
        <w:t xml:space="preserve">w sposób </w:t>
      </w:r>
      <w:r w:rsidR="00B4155E" w:rsidRPr="00AA2551">
        <w:rPr>
          <w:rFonts w:asciiTheme="minorHAnsi" w:hAnsiTheme="minorHAnsi" w:cstheme="minorHAnsi"/>
          <w:color w:val="000000"/>
          <w:sz w:val="24"/>
          <w:szCs w:val="24"/>
        </w:rPr>
        <w:t>niewystarczający</w:t>
      </w:r>
      <w:r w:rsidRPr="00AA2551">
        <w:rPr>
          <w:rFonts w:asciiTheme="minorHAnsi" w:hAnsiTheme="minorHAnsi" w:cstheme="minorHAnsi"/>
          <w:color w:val="000000"/>
          <w:sz w:val="24"/>
          <w:szCs w:val="24"/>
        </w:rPr>
        <w:t>.</w:t>
      </w:r>
      <w:r w:rsidR="00457088" w:rsidRPr="00AA2551">
        <w:rPr>
          <w:rFonts w:asciiTheme="minorHAnsi" w:hAnsiTheme="minorHAnsi" w:cstheme="minorHAnsi"/>
          <w:color w:val="000000"/>
          <w:sz w:val="24"/>
          <w:szCs w:val="24"/>
        </w:rPr>
        <w:t xml:space="preserve"> W wyroku z dnia 18 marca 2020 r. (sygn. akt II OSK 622/20) Naczelny Sąd Administracyjny wskazał, że „Organ zgodnie z art. 84 ust. 1a ustawy środowiskowej „mógł określić” obowiązek wykonania działań, które pozwolą uniknąć, zapobiec lub ograniczyć oddziaływanie przedsięwzięcia na środowisko. Takim działaniem ma być zbadanie emisji hałasu po wybudowaniu drogi. Tym samym zamieszczenie obowiązku przeprowadzenia badań hałasu emitowanego przez drogę wynikało prawdopodobnie z chęci zabezpieczenia otoczenia inwestycji na wypadek</w:t>
      </w:r>
      <w:r w:rsidR="0044538E" w:rsidRPr="00AA2551">
        <w:rPr>
          <w:rFonts w:asciiTheme="minorHAnsi" w:hAnsiTheme="minorHAnsi" w:cstheme="minorHAnsi"/>
          <w:color w:val="000000"/>
          <w:sz w:val="24"/>
          <w:szCs w:val="24"/>
        </w:rPr>
        <w:t xml:space="preserve"> gdyby użytkowanie drogi niosło oddziaływanie na środowisko, którego pierwotnie nie przewidziano. Inwestor w piśmie z dnia 23 stycznia 2017 r. wskazywał, że obecnie określenie oddziaływania powstającej w wyniku przedmiotowej przebudowy drogi publicznej w zakresie emitowanego hałasu jest nieuzasadnione albowiem układ drogowy w tym miejscu ulega dalszej przebudowie. Stanowisko to uzasadnia działanie organu I instancji, który będąc świadomy </w:t>
      </w:r>
      <w:r w:rsidR="00876DA1" w:rsidRPr="00AA2551">
        <w:rPr>
          <w:rFonts w:asciiTheme="minorHAnsi" w:hAnsiTheme="minorHAnsi" w:cstheme="minorHAnsi"/>
          <w:color w:val="000000"/>
          <w:sz w:val="24"/>
          <w:szCs w:val="24"/>
        </w:rPr>
        <w:t>braku możliwości kompleksowej oceny oddziaływania hałasu emitowanego przez samochody na obecnym etapie inwestycji, zalecił przeprowadzenie badań po jej ukończeniu. Taki obowiązek zdaniem NSA wpisuje się w zakres możliwych do nałożenia działań, o których mowa w art. 82 ust. 1 pkt 2 lit. b ustawy środowiskowej. Przeprowadzenie badań hałasu pozwoli na ograniczenie ewentualnego oddziaływania inwestycji na środowisko.”.</w:t>
      </w:r>
      <w:r w:rsidR="00B4155E" w:rsidRPr="00AA2551">
        <w:rPr>
          <w:rFonts w:asciiTheme="minorHAnsi" w:hAnsiTheme="minorHAnsi" w:cstheme="minorHAnsi"/>
          <w:color w:val="000000"/>
          <w:sz w:val="24"/>
          <w:szCs w:val="24"/>
        </w:rPr>
        <w:t xml:space="preserve"> </w:t>
      </w:r>
      <w:r w:rsidRPr="00AA2551">
        <w:rPr>
          <w:rFonts w:asciiTheme="minorHAnsi" w:hAnsiTheme="minorHAnsi" w:cstheme="minorHAnsi"/>
          <w:color w:val="000000"/>
          <w:sz w:val="24"/>
          <w:szCs w:val="24"/>
        </w:rPr>
        <w:t xml:space="preserve">Zgodnie </w:t>
      </w:r>
      <w:r w:rsidR="00B4155E" w:rsidRPr="00AA2551">
        <w:rPr>
          <w:rFonts w:asciiTheme="minorHAnsi" w:hAnsiTheme="minorHAnsi" w:cstheme="minorHAnsi"/>
          <w:color w:val="000000"/>
          <w:sz w:val="24"/>
          <w:szCs w:val="24"/>
        </w:rPr>
        <w:t xml:space="preserve">z </w:t>
      </w:r>
      <w:r w:rsidRPr="00AA2551">
        <w:rPr>
          <w:rFonts w:asciiTheme="minorHAnsi" w:hAnsiTheme="minorHAnsi" w:cstheme="minorHAnsi"/>
          <w:color w:val="000000"/>
          <w:sz w:val="24"/>
          <w:szCs w:val="24"/>
        </w:rPr>
        <w:t xml:space="preserve">pkt </w:t>
      </w:r>
      <w:r w:rsidR="00B75252" w:rsidRPr="00AA2551">
        <w:rPr>
          <w:rFonts w:asciiTheme="minorHAnsi" w:hAnsiTheme="minorHAnsi" w:cstheme="minorHAnsi"/>
          <w:color w:val="000000"/>
          <w:sz w:val="24"/>
          <w:szCs w:val="24"/>
        </w:rPr>
        <w:t>II.3.1. decyzji z dnia 6</w:t>
      </w:r>
      <w:r w:rsidR="000A26A1" w:rsidRPr="00AA2551">
        <w:rPr>
          <w:rFonts w:asciiTheme="minorHAnsi" w:hAnsiTheme="minorHAnsi" w:cstheme="minorHAnsi"/>
          <w:color w:val="000000"/>
          <w:sz w:val="24"/>
          <w:szCs w:val="24"/>
        </w:rPr>
        <w:t> </w:t>
      </w:r>
      <w:r w:rsidR="00B75252" w:rsidRPr="00AA2551">
        <w:rPr>
          <w:rFonts w:asciiTheme="minorHAnsi" w:hAnsiTheme="minorHAnsi" w:cstheme="minorHAnsi"/>
          <w:color w:val="000000"/>
          <w:sz w:val="24"/>
          <w:szCs w:val="24"/>
        </w:rPr>
        <w:t>kwietnia</w:t>
      </w:r>
      <w:r w:rsidR="000A26A1" w:rsidRPr="00AA2551">
        <w:rPr>
          <w:rFonts w:asciiTheme="minorHAnsi" w:hAnsiTheme="minorHAnsi" w:cstheme="minorHAnsi"/>
          <w:color w:val="000000"/>
          <w:sz w:val="24"/>
          <w:szCs w:val="24"/>
        </w:rPr>
        <w:t> </w:t>
      </w:r>
      <w:r w:rsidR="00B75252" w:rsidRPr="00AA2551">
        <w:rPr>
          <w:rFonts w:asciiTheme="minorHAnsi" w:hAnsiTheme="minorHAnsi" w:cstheme="minorHAnsi"/>
          <w:color w:val="000000"/>
          <w:sz w:val="24"/>
          <w:szCs w:val="24"/>
        </w:rPr>
        <w:t>2017 r. wnioskodawca został zobowiązany do przepro</w:t>
      </w:r>
      <w:r w:rsidR="00C05077" w:rsidRPr="00AA2551">
        <w:rPr>
          <w:rFonts w:asciiTheme="minorHAnsi" w:hAnsiTheme="minorHAnsi" w:cstheme="minorHAnsi"/>
          <w:color w:val="000000"/>
          <w:sz w:val="24"/>
          <w:szCs w:val="24"/>
        </w:rPr>
        <w:t xml:space="preserve">wadzenia </w:t>
      </w:r>
      <w:r w:rsidR="008664A2" w:rsidRPr="00AA2551">
        <w:rPr>
          <w:rFonts w:asciiTheme="minorHAnsi" w:hAnsiTheme="minorHAnsi" w:cstheme="minorHAnsi"/>
          <w:color w:val="000000"/>
          <w:sz w:val="24"/>
          <w:szCs w:val="24"/>
        </w:rPr>
        <w:t>monitoringu środowiska</w:t>
      </w:r>
      <w:r w:rsidR="00C05077" w:rsidRPr="00AA2551">
        <w:rPr>
          <w:rFonts w:asciiTheme="minorHAnsi" w:hAnsiTheme="minorHAnsi" w:cstheme="minorHAnsi"/>
          <w:color w:val="000000"/>
          <w:sz w:val="24"/>
          <w:szCs w:val="24"/>
        </w:rPr>
        <w:t xml:space="preserve"> w zakresie oddziaływania akustycznego</w:t>
      </w:r>
      <w:r w:rsidR="00B75252" w:rsidRPr="00AA2551">
        <w:rPr>
          <w:rFonts w:asciiTheme="minorHAnsi" w:hAnsiTheme="minorHAnsi" w:cstheme="minorHAnsi"/>
          <w:color w:val="000000"/>
          <w:sz w:val="24"/>
          <w:szCs w:val="24"/>
        </w:rPr>
        <w:t xml:space="preserve">, w tym do wykonania </w:t>
      </w:r>
      <w:r w:rsidR="00B75252" w:rsidRPr="00AA2551">
        <w:rPr>
          <w:rFonts w:asciiTheme="minorHAnsi" w:hAnsiTheme="minorHAnsi" w:cstheme="minorHAnsi"/>
          <w:sz w:val="24"/>
          <w:szCs w:val="24"/>
        </w:rPr>
        <w:t>pomiarów hałasu wewnątrz budynku mieszkalnego</w:t>
      </w:r>
      <w:r w:rsidR="00F7444C" w:rsidRPr="00AA2551">
        <w:rPr>
          <w:rFonts w:asciiTheme="minorHAnsi" w:hAnsiTheme="minorHAnsi" w:cstheme="minorHAnsi"/>
          <w:sz w:val="24"/>
          <w:szCs w:val="24"/>
        </w:rPr>
        <w:t xml:space="preserve"> przy ul. Wyścigowej 9</w:t>
      </w:r>
      <w:r w:rsidR="00087A01" w:rsidRPr="00AA2551">
        <w:rPr>
          <w:rFonts w:asciiTheme="minorHAnsi" w:hAnsiTheme="minorHAnsi" w:cstheme="minorHAnsi"/>
          <w:sz w:val="24"/>
          <w:szCs w:val="24"/>
        </w:rPr>
        <w:t>. Jak wynika z informacji przedstawionych w kip</w:t>
      </w:r>
      <w:r w:rsidR="001279C4" w:rsidRPr="00AA2551">
        <w:rPr>
          <w:rFonts w:asciiTheme="minorHAnsi" w:hAnsiTheme="minorHAnsi" w:cstheme="minorHAnsi"/>
          <w:sz w:val="24"/>
          <w:szCs w:val="24"/>
        </w:rPr>
        <w:t xml:space="preserve"> (str. 114) b</w:t>
      </w:r>
      <w:r w:rsidR="00087A01" w:rsidRPr="00AA2551">
        <w:rPr>
          <w:rFonts w:asciiTheme="minorHAnsi" w:hAnsiTheme="minorHAnsi" w:cstheme="minorHAnsi"/>
          <w:sz w:val="24"/>
          <w:szCs w:val="24"/>
        </w:rPr>
        <w:t>udynek ten znajduje</w:t>
      </w:r>
      <w:r w:rsidR="0091244C" w:rsidRPr="00AA2551">
        <w:rPr>
          <w:rFonts w:asciiTheme="minorHAnsi" w:hAnsiTheme="minorHAnsi" w:cstheme="minorHAnsi"/>
          <w:sz w:val="24"/>
          <w:szCs w:val="24"/>
        </w:rPr>
        <w:t xml:space="preserve"> się na granicy pasa drogowego</w:t>
      </w:r>
      <w:r w:rsidR="00B75252" w:rsidRPr="00AA2551">
        <w:rPr>
          <w:rFonts w:asciiTheme="minorHAnsi" w:hAnsiTheme="minorHAnsi" w:cstheme="minorHAnsi"/>
          <w:sz w:val="24"/>
          <w:szCs w:val="24"/>
        </w:rPr>
        <w:t xml:space="preserve">. </w:t>
      </w:r>
      <w:r w:rsidR="00F7444C" w:rsidRPr="00AA2551">
        <w:rPr>
          <w:rFonts w:asciiTheme="minorHAnsi" w:hAnsiTheme="minorHAnsi" w:cstheme="minorHAnsi"/>
          <w:sz w:val="24"/>
          <w:szCs w:val="24"/>
        </w:rPr>
        <w:t xml:space="preserve">W </w:t>
      </w:r>
      <w:r w:rsidR="001279C4" w:rsidRPr="00AA2551">
        <w:rPr>
          <w:rFonts w:asciiTheme="minorHAnsi" w:hAnsiTheme="minorHAnsi" w:cstheme="minorHAnsi"/>
          <w:sz w:val="24"/>
          <w:szCs w:val="24"/>
        </w:rPr>
        <w:t>związku z powyższym w przedmiotowej sytuacji zastosowanie ma art. 114 ust. 4 ustawy z dnia 27 kwietnia 2001 r. - Prawo ochrony środowiska (Dz. U. z 2021 r. poz. 1973</w:t>
      </w:r>
      <w:r w:rsidR="00182FBB" w:rsidRPr="00AA2551">
        <w:rPr>
          <w:rFonts w:asciiTheme="minorHAnsi" w:hAnsiTheme="minorHAnsi" w:cstheme="minorHAnsi"/>
          <w:sz w:val="24"/>
          <w:szCs w:val="24"/>
        </w:rPr>
        <w:t>,</w:t>
      </w:r>
      <w:r w:rsidR="001279C4" w:rsidRPr="00AA2551">
        <w:rPr>
          <w:rFonts w:asciiTheme="minorHAnsi" w:hAnsiTheme="minorHAnsi" w:cstheme="minorHAnsi"/>
          <w:sz w:val="24"/>
          <w:szCs w:val="24"/>
        </w:rPr>
        <w:t xml:space="preserve"> ze zm.), który wskazuje, że w przypadku zabudowy mieszkaniowej, szpitali, domów pomocy społecznej lub budynków związanych ze stałym albo czasowym pobytem dzieci i młodzieży, zlokalizowanych na granicy pasa drogowego lub przyległego pasa gruntu w rozumieniu ustawy z dnia 28 marca 2003 r. o transporcie kolejowym (Dz. U. z 2020 r. poz. 1043, 1378 i 1778 oraz z 2021 r. poz. 780, 784 i 1556), ochrona przed hałasem polega na stosowaniu rozwiązań technicznych zapewniających właściwe warunki akustyczne w budynkach.</w:t>
      </w:r>
      <w:r w:rsidR="001279C4" w:rsidRPr="00AA2551" w:rsidDel="001279C4">
        <w:rPr>
          <w:rStyle w:val="Odwoaniedokomentarza"/>
          <w:rFonts w:asciiTheme="minorHAnsi" w:hAnsiTheme="minorHAnsi" w:cstheme="minorHAnsi"/>
          <w:sz w:val="24"/>
          <w:szCs w:val="24"/>
        </w:rPr>
        <w:t xml:space="preserve"> </w:t>
      </w:r>
      <w:r w:rsidR="00000333" w:rsidRPr="00AA2551">
        <w:rPr>
          <w:rFonts w:asciiTheme="minorHAnsi" w:hAnsiTheme="minorHAnsi" w:cstheme="minorHAnsi"/>
          <w:sz w:val="24"/>
          <w:szCs w:val="24"/>
        </w:rPr>
        <w:t>GDOŚ</w:t>
      </w:r>
      <w:r w:rsidR="0091244C" w:rsidRPr="00AA2551">
        <w:rPr>
          <w:rFonts w:asciiTheme="minorHAnsi" w:hAnsiTheme="minorHAnsi" w:cstheme="minorHAnsi"/>
          <w:sz w:val="24"/>
          <w:szCs w:val="24"/>
        </w:rPr>
        <w:t xml:space="preserve"> zmodyfikował</w:t>
      </w:r>
      <w:r w:rsidR="00000333" w:rsidRPr="00AA2551">
        <w:rPr>
          <w:rFonts w:asciiTheme="minorHAnsi" w:hAnsiTheme="minorHAnsi" w:cstheme="minorHAnsi"/>
          <w:sz w:val="24"/>
          <w:szCs w:val="24"/>
        </w:rPr>
        <w:t xml:space="preserve"> zapis pkt </w:t>
      </w:r>
      <w:r w:rsidR="00000333" w:rsidRPr="00AA2551">
        <w:rPr>
          <w:rFonts w:asciiTheme="minorHAnsi" w:hAnsiTheme="minorHAnsi" w:cstheme="minorHAnsi"/>
          <w:color w:val="000000"/>
          <w:sz w:val="24"/>
          <w:szCs w:val="24"/>
        </w:rPr>
        <w:t>II.3.1. decyzji z dnia 6 kwietnia 2017 r.</w:t>
      </w:r>
      <w:r w:rsidR="0091244C" w:rsidRPr="00AA2551">
        <w:rPr>
          <w:rFonts w:asciiTheme="minorHAnsi" w:hAnsiTheme="minorHAnsi" w:cstheme="minorHAnsi"/>
          <w:color w:val="000000"/>
          <w:sz w:val="24"/>
          <w:szCs w:val="24"/>
        </w:rPr>
        <w:t xml:space="preserve"> (</w:t>
      </w:r>
      <w:r w:rsidR="00C06726" w:rsidRPr="00AA2551">
        <w:rPr>
          <w:rFonts w:asciiTheme="minorHAnsi" w:hAnsiTheme="minorHAnsi" w:cstheme="minorHAnsi"/>
          <w:color w:val="000000"/>
          <w:sz w:val="24"/>
          <w:szCs w:val="24"/>
        </w:rPr>
        <w:t>pkt. 2</w:t>
      </w:r>
      <w:r w:rsidR="0091244C" w:rsidRPr="00AA2551">
        <w:rPr>
          <w:rFonts w:asciiTheme="minorHAnsi" w:hAnsiTheme="minorHAnsi" w:cstheme="minorHAnsi"/>
          <w:color w:val="000000"/>
          <w:sz w:val="24"/>
          <w:szCs w:val="24"/>
        </w:rPr>
        <w:t xml:space="preserve"> niniejszej decyzji)</w:t>
      </w:r>
      <w:r w:rsidR="00000333" w:rsidRPr="00AA2551">
        <w:rPr>
          <w:rFonts w:asciiTheme="minorHAnsi" w:hAnsiTheme="minorHAnsi" w:cstheme="minorHAnsi"/>
          <w:color w:val="000000"/>
          <w:sz w:val="24"/>
          <w:szCs w:val="24"/>
        </w:rPr>
        <w:t xml:space="preserve"> </w:t>
      </w:r>
      <w:r w:rsidR="0091244C" w:rsidRPr="00AA2551">
        <w:rPr>
          <w:rFonts w:asciiTheme="minorHAnsi" w:hAnsiTheme="minorHAnsi" w:cstheme="minorHAnsi"/>
          <w:color w:val="000000"/>
          <w:sz w:val="24"/>
          <w:szCs w:val="24"/>
        </w:rPr>
        <w:t xml:space="preserve">poprzez wskazanie, </w:t>
      </w:r>
      <w:r w:rsidR="00000333" w:rsidRPr="00AA2551">
        <w:rPr>
          <w:rFonts w:asciiTheme="minorHAnsi" w:hAnsiTheme="minorHAnsi" w:cstheme="minorHAnsi"/>
          <w:sz w:val="24"/>
          <w:szCs w:val="24"/>
        </w:rPr>
        <w:t xml:space="preserve">że </w:t>
      </w:r>
      <w:r w:rsidR="0091244C" w:rsidRPr="00AA2551">
        <w:rPr>
          <w:rFonts w:asciiTheme="minorHAnsi" w:hAnsiTheme="minorHAnsi" w:cstheme="minorHAnsi"/>
          <w:sz w:val="24"/>
          <w:szCs w:val="24"/>
        </w:rPr>
        <w:t xml:space="preserve">pomiary hałasu w ramach monitoringu środowiska należy wykonywać corocznie w okresie 5 lat, natomiast </w:t>
      </w:r>
      <w:r w:rsidR="00000333" w:rsidRPr="00AA2551">
        <w:rPr>
          <w:rFonts w:asciiTheme="minorHAnsi" w:hAnsiTheme="minorHAnsi" w:cstheme="minorHAnsi"/>
          <w:sz w:val="24"/>
          <w:szCs w:val="24"/>
        </w:rPr>
        <w:t xml:space="preserve">wyniki inwestor ma przedstawić </w:t>
      </w:r>
      <w:r w:rsidR="00000333" w:rsidRPr="00AA2551">
        <w:rPr>
          <w:rFonts w:asciiTheme="minorHAnsi" w:hAnsiTheme="minorHAnsi" w:cstheme="minorHAnsi"/>
          <w:color w:val="000000"/>
          <w:sz w:val="24"/>
          <w:szCs w:val="24"/>
        </w:rPr>
        <w:t>RDOŚ w Lublinie, Marszałkowi Województwa Lubelskiego oraz Wojewódzkiemu Inspektorowi Ochrony Środowiska w Lublinie</w:t>
      </w:r>
      <w:r w:rsidR="00AF45FE" w:rsidRPr="00AA2551">
        <w:rPr>
          <w:rFonts w:asciiTheme="minorHAnsi" w:hAnsiTheme="minorHAnsi" w:cstheme="minorHAnsi"/>
          <w:color w:val="000000"/>
          <w:sz w:val="24"/>
          <w:szCs w:val="24"/>
        </w:rPr>
        <w:t>, co będzie miało wprost przełożenie na możliwość zastosowania ewentualnych działań naprawczych.</w:t>
      </w:r>
    </w:p>
    <w:p w14:paraId="655C950B" w14:textId="0F263D81" w:rsidR="00CE7A3D" w:rsidRPr="00AA2551" w:rsidRDefault="00182F53"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Odnosząc </w:t>
      </w:r>
      <w:r w:rsidR="0097337D" w:rsidRPr="00AA2551">
        <w:rPr>
          <w:rFonts w:asciiTheme="minorHAnsi" w:hAnsiTheme="minorHAnsi" w:cstheme="minorHAnsi"/>
          <w:sz w:val="24"/>
          <w:szCs w:val="24"/>
        </w:rPr>
        <w:t xml:space="preserve">się do uwag podniesionych przez </w:t>
      </w:r>
      <w:r w:rsidR="00D72DBB" w:rsidRPr="00AA2551">
        <w:rPr>
          <w:rFonts w:asciiTheme="minorHAnsi" w:hAnsiTheme="minorHAnsi" w:cstheme="minorHAnsi"/>
          <w:sz w:val="24"/>
          <w:szCs w:val="24"/>
        </w:rPr>
        <w:t>odwołujących się</w:t>
      </w:r>
      <w:r w:rsidRPr="00AA2551">
        <w:rPr>
          <w:rFonts w:asciiTheme="minorHAnsi" w:hAnsiTheme="minorHAnsi" w:cstheme="minorHAnsi"/>
          <w:sz w:val="24"/>
          <w:szCs w:val="24"/>
        </w:rPr>
        <w:t>,</w:t>
      </w:r>
      <w:r w:rsidR="0097337D" w:rsidRPr="00AA2551">
        <w:rPr>
          <w:rFonts w:asciiTheme="minorHAnsi" w:hAnsiTheme="minorHAnsi" w:cstheme="minorHAnsi"/>
          <w:sz w:val="24"/>
          <w:szCs w:val="24"/>
        </w:rPr>
        <w:t xml:space="preserve"> tutejszy organ przedstawia następujące wyjaśnienia</w:t>
      </w:r>
      <w:r w:rsidRPr="00AA2551">
        <w:rPr>
          <w:rFonts w:asciiTheme="minorHAnsi" w:hAnsiTheme="minorHAnsi" w:cstheme="minorHAnsi"/>
          <w:sz w:val="24"/>
          <w:szCs w:val="24"/>
        </w:rPr>
        <w:t>.</w:t>
      </w:r>
    </w:p>
    <w:p w14:paraId="1B50EC9B" w14:textId="77777777" w:rsidR="00A50A4A" w:rsidRPr="00AA2551" w:rsidRDefault="00A50A4A" w:rsidP="00A556E5">
      <w:pPr>
        <w:pStyle w:val="Bezodstpw"/>
        <w:rPr>
          <w:rFonts w:asciiTheme="minorHAnsi" w:hAnsiTheme="minorHAnsi" w:cstheme="minorHAnsi"/>
          <w:sz w:val="24"/>
          <w:szCs w:val="24"/>
        </w:rPr>
      </w:pPr>
    </w:p>
    <w:p w14:paraId="2E97E7AB" w14:textId="0B7ED8AE" w:rsidR="0066480B" w:rsidRPr="00AA2551" w:rsidRDefault="003059EF"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Ad. </w:t>
      </w:r>
      <w:r w:rsidR="006C6282" w:rsidRPr="00AA2551">
        <w:rPr>
          <w:rFonts w:asciiTheme="minorHAnsi" w:hAnsiTheme="minorHAnsi" w:cstheme="minorHAnsi"/>
          <w:sz w:val="24"/>
          <w:szCs w:val="24"/>
        </w:rPr>
        <w:t>1</w:t>
      </w:r>
    </w:p>
    <w:p w14:paraId="3D92FB0B" w14:textId="22F368B3" w:rsidR="0081230E" w:rsidRPr="00AA2551" w:rsidRDefault="002D5D60" w:rsidP="00A556E5">
      <w:pPr>
        <w:pStyle w:val="Bezodstpw"/>
        <w:rPr>
          <w:rFonts w:asciiTheme="minorHAnsi" w:hAnsiTheme="minorHAnsi" w:cstheme="minorHAnsi"/>
          <w:sz w:val="24"/>
          <w:szCs w:val="24"/>
          <w:shd w:val="clear" w:color="auto" w:fill="FFFFFF"/>
        </w:rPr>
      </w:pPr>
      <w:r w:rsidRPr="00AA2551">
        <w:rPr>
          <w:rFonts w:asciiTheme="minorHAnsi" w:hAnsiTheme="minorHAnsi" w:cstheme="minorHAnsi"/>
          <w:sz w:val="24"/>
          <w:szCs w:val="24"/>
        </w:rPr>
        <w:t xml:space="preserve">Odwołujący się </w:t>
      </w:r>
      <w:r w:rsidR="001D18A7" w:rsidRPr="00AA2551">
        <w:rPr>
          <w:rFonts w:asciiTheme="minorHAnsi" w:hAnsiTheme="minorHAnsi" w:cstheme="minorHAnsi"/>
          <w:sz w:val="24"/>
          <w:szCs w:val="24"/>
        </w:rPr>
        <w:t xml:space="preserve">wskazują, że wnioskodawca nie </w:t>
      </w:r>
      <w:r w:rsidR="001D18A7" w:rsidRPr="00AA2551">
        <w:rPr>
          <w:rFonts w:asciiTheme="minorHAnsi" w:hAnsiTheme="minorHAnsi" w:cstheme="minorHAnsi"/>
          <w:color w:val="000000"/>
          <w:sz w:val="24"/>
          <w:szCs w:val="24"/>
        </w:rPr>
        <w:t xml:space="preserve">zaproponował żadnych skutecznych rozwiązań, które zabezpieczyłyby budynki oraz ich mieszkańców przed ponadnormatywnym oddziaływaniem hałasu. </w:t>
      </w:r>
      <w:r w:rsidR="001A1331" w:rsidRPr="00AA2551">
        <w:rPr>
          <w:rFonts w:asciiTheme="minorHAnsi" w:hAnsiTheme="minorHAnsi" w:cstheme="minorHAnsi"/>
          <w:color w:val="000000"/>
          <w:sz w:val="24"/>
          <w:szCs w:val="24"/>
        </w:rPr>
        <w:t xml:space="preserve">W ocenie skarżących zastosowanie cichej nawierzchni na wszystkich odcinkach budowanych i przebudowywanych dróg nie stanowi efektywnego środka ograniczającego negatywne oddziaływanie przedsięwzięcia na klimat akustyczny. </w:t>
      </w:r>
      <w:r w:rsidR="001D18A7" w:rsidRPr="00AA2551">
        <w:rPr>
          <w:rFonts w:asciiTheme="minorHAnsi" w:hAnsiTheme="minorHAnsi" w:cstheme="minorHAnsi"/>
          <w:color w:val="000000"/>
          <w:sz w:val="24"/>
          <w:szCs w:val="24"/>
        </w:rPr>
        <w:t xml:space="preserve">W opinii </w:t>
      </w:r>
      <w:r w:rsidR="001D18A7" w:rsidRPr="00AA2551">
        <w:rPr>
          <w:rFonts w:asciiTheme="minorHAnsi" w:hAnsiTheme="minorHAnsi" w:cstheme="minorHAnsi"/>
          <w:color w:val="000000"/>
          <w:sz w:val="24"/>
          <w:szCs w:val="24"/>
        </w:rPr>
        <w:lastRenderedPageBreak/>
        <w:t xml:space="preserve">GDOŚ </w:t>
      </w:r>
      <w:r w:rsidR="001A1331" w:rsidRPr="00AA2551">
        <w:rPr>
          <w:rFonts w:asciiTheme="minorHAnsi" w:hAnsiTheme="minorHAnsi" w:cstheme="minorHAnsi"/>
          <w:color w:val="000000"/>
          <w:sz w:val="24"/>
          <w:szCs w:val="24"/>
        </w:rPr>
        <w:t xml:space="preserve">z powyższą </w:t>
      </w:r>
      <w:r w:rsidR="00A50A4A" w:rsidRPr="00AA2551">
        <w:rPr>
          <w:rFonts w:asciiTheme="minorHAnsi" w:hAnsiTheme="minorHAnsi" w:cstheme="minorHAnsi"/>
          <w:color w:val="000000"/>
          <w:sz w:val="24"/>
          <w:szCs w:val="24"/>
        </w:rPr>
        <w:t xml:space="preserve">argumentacją </w:t>
      </w:r>
      <w:r w:rsidR="001A1331" w:rsidRPr="00AA2551">
        <w:rPr>
          <w:rFonts w:asciiTheme="minorHAnsi" w:hAnsiTheme="minorHAnsi" w:cstheme="minorHAnsi"/>
          <w:color w:val="000000"/>
          <w:sz w:val="24"/>
          <w:szCs w:val="24"/>
        </w:rPr>
        <w:t>nie sposób się zgodzić</w:t>
      </w:r>
      <w:r w:rsidR="005F264C" w:rsidRPr="00AA2551">
        <w:rPr>
          <w:rFonts w:asciiTheme="minorHAnsi" w:hAnsiTheme="minorHAnsi" w:cstheme="minorHAnsi"/>
          <w:color w:val="000000"/>
          <w:sz w:val="24"/>
          <w:szCs w:val="24"/>
        </w:rPr>
        <w:t xml:space="preserve">. W celu ograniczenia negatywnego oddziaływania przedsięwzięcia na klimat akustyczny terenów chronionych w </w:t>
      </w:r>
      <w:r w:rsidR="001A1331" w:rsidRPr="00AA2551">
        <w:rPr>
          <w:rFonts w:asciiTheme="minorHAnsi" w:hAnsiTheme="minorHAnsi" w:cstheme="minorHAnsi"/>
          <w:color w:val="000000"/>
          <w:sz w:val="24"/>
          <w:szCs w:val="24"/>
        </w:rPr>
        <w:t>kip</w:t>
      </w:r>
      <w:r w:rsidR="005F264C" w:rsidRPr="00AA2551">
        <w:rPr>
          <w:rFonts w:asciiTheme="minorHAnsi" w:hAnsiTheme="minorHAnsi" w:cstheme="minorHAnsi"/>
          <w:color w:val="000000"/>
          <w:sz w:val="24"/>
          <w:szCs w:val="24"/>
        </w:rPr>
        <w:t xml:space="preserve"> zaproponowano zastosowanie specjalnej nawierzchni drogowej – mieszanki SMA o maksymalnej granulacji ziaren 5-8 mm, która ma obniżyć hałas powstający na styku koło-nawierzchnia. W dokumentacji wskazano, że poziom redukcji hałasu wahać się będzie od 3 do 5 </w:t>
      </w:r>
      <w:proofErr w:type="spellStart"/>
      <w:r w:rsidR="005F264C" w:rsidRPr="00AA2551">
        <w:rPr>
          <w:rFonts w:asciiTheme="minorHAnsi" w:hAnsiTheme="minorHAnsi" w:cstheme="minorHAnsi"/>
          <w:color w:val="000000"/>
          <w:sz w:val="24"/>
          <w:szCs w:val="24"/>
        </w:rPr>
        <w:t>dB</w:t>
      </w:r>
      <w:proofErr w:type="spellEnd"/>
      <w:r w:rsidR="005F264C" w:rsidRPr="00AA2551">
        <w:rPr>
          <w:rFonts w:asciiTheme="minorHAnsi" w:hAnsiTheme="minorHAnsi" w:cstheme="minorHAnsi"/>
          <w:color w:val="000000"/>
          <w:sz w:val="24"/>
          <w:szCs w:val="24"/>
        </w:rPr>
        <w:t xml:space="preserve">. </w:t>
      </w:r>
      <w:r w:rsidR="00BD1CA0" w:rsidRPr="00AA2551">
        <w:rPr>
          <w:rFonts w:asciiTheme="minorHAnsi" w:hAnsiTheme="minorHAnsi" w:cstheme="minorHAnsi"/>
          <w:color w:val="000000"/>
          <w:sz w:val="24"/>
          <w:szCs w:val="24"/>
        </w:rPr>
        <w:t>Wskazano, że zastosowana mieszanka SMA (mastyks grysowy) to mieszanka mineralno-asfaltowa o ciągłym uziarnieniu. Zalecana jest do stosowania na terenach miejskich, gdzie konieczna jest redukcja hałasu, a prędkości pojazdów wynoszą do 50 km/h. Mieszanka ta jest alternatywą dla stosowania ekranów akustycznych lub stosowan</w:t>
      </w:r>
      <w:r w:rsidR="003236ED" w:rsidRPr="00AA2551">
        <w:rPr>
          <w:rFonts w:asciiTheme="minorHAnsi" w:hAnsiTheme="minorHAnsi" w:cstheme="minorHAnsi"/>
          <w:color w:val="000000"/>
          <w:sz w:val="24"/>
          <w:szCs w:val="24"/>
        </w:rPr>
        <w:t>a jest</w:t>
      </w:r>
      <w:r w:rsidR="00BD1CA0" w:rsidRPr="00AA2551">
        <w:rPr>
          <w:rFonts w:asciiTheme="minorHAnsi" w:hAnsiTheme="minorHAnsi" w:cstheme="minorHAnsi"/>
          <w:color w:val="000000"/>
          <w:sz w:val="24"/>
          <w:szCs w:val="24"/>
        </w:rPr>
        <w:t xml:space="preserve"> łącznie z ekranami i tym samym </w:t>
      </w:r>
      <w:r w:rsidR="001A1331" w:rsidRPr="00AA2551">
        <w:rPr>
          <w:rFonts w:asciiTheme="minorHAnsi" w:hAnsiTheme="minorHAnsi" w:cstheme="minorHAnsi"/>
          <w:color w:val="000000"/>
          <w:sz w:val="24"/>
          <w:szCs w:val="24"/>
        </w:rPr>
        <w:t>istnie</w:t>
      </w:r>
      <w:r w:rsidR="00CE7A3D" w:rsidRPr="00AA2551">
        <w:rPr>
          <w:rFonts w:asciiTheme="minorHAnsi" w:hAnsiTheme="minorHAnsi" w:cstheme="minorHAnsi"/>
          <w:color w:val="000000"/>
          <w:sz w:val="24"/>
          <w:szCs w:val="24"/>
        </w:rPr>
        <w:t>j</w:t>
      </w:r>
      <w:r w:rsidR="001A1331" w:rsidRPr="00AA2551">
        <w:rPr>
          <w:rFonts w:asciiTheme="minorHAnsi" w:hAnsiTheme="minorHAnsi" w:cstheme="minorHAnsi"/>
          <w:color w:val="000000"/>
          <w:sz w:val="24"/>
          <w:szCs w:val="24"/>
        </w:rPr>
        <w:t>e</w:t>
      </w:r>
      <w:r w:rsidR="00BD1CA0" w:rsidRPr="00AA2551">
        <w:rPr>
          <w:rFonts w:asciiTheme="minorHAnsi" w:hAnsiTheme="minorHAnsi" w:cstheme="minorHAnsi"/>
          <w:color w:val="000000"/>
          <w:sz w:val="24"/>
          <w:szCs w:val="24"/>
        </w:rPr>
        <w:t xml:space="preserve"> możliwość ich skutecznego stosowania w terenach miejskich przy prędkościach do 50 km/h. Wnioskodawca swoje twierdzenia pop</w:t>
      </w:r>
      <w:r w:rsidR="00884CCB" w:rsidRPr="00AA2551">
        <w:rPr>
          <w:rFonts w:asciiTheme="minorHAnsi" w:hAnsiTheme="minorHAnsi" w:cstheme="minorHAnsi"/>
          <w:color w:val="000000"/>
          <w:sz w:val="24"/>
          <w:szCs w:val="24"/>
        </w:rPr>
        <w:t>arł</w:t>
      </w:r>
      <w:r w:rsidR="00BD1CA0" w:rsidRPr="00AA2551">
        <w:rPr>
          <w:rFonts w:asciiTheme="minorHAnsi" w:hAnsiTheme="minorHAnsi" w:cstheme="minorHAnsi"/>
          <w:color w:val="000000"/>
          <w:sz w:val="24"/>
          <w:szCs w:val="24"/>
        </w:rPr>
        <w:t xml:space="preserve"> stosown</w:t>
      </w:r>
      <w:r w:rsidR="00884CCB" w:rsidRPr="00AA2551">
        <w:rPr>
          <w:rFonts w:asciiTheme="minorHAnsi" w:hAnsiTheme="minorHAnsi" w:cstheme="minorHAnsi"/>
          <w:color w:val="000000"/>
          <w:sz w:val="24"/>
          <w:szCs w:val="24"/>
        </w:rPr>
        <w:t>ą</w:t>
      </w:r>
      <w:r w:rsidR="00BD1CA0" w:rsidRPr="00AA2551">
        <w:rPr>
          <w:rFonts w:asciiTheme="minorHAnsi" w:hAnsiTheme="minorHAnsi" w:cstheme="minorHAnsi"/>
          <w:color w:val="000000"/>
          <w:sz w:val="24"/>
          <w:szCs w:val="24"/>
        </w:rPr>
        <w:t xml:space="preserve"> literatur</w:t>
      </w:r>
      <w:r w:rsidR="00C37740" w:rsidRPr="00AA2551">
        <w:rPr>
          <w:rFonts w:asciiTheme="minorHAnsi" w:hAnsiTheme="minorHAnsi" w:cstheme="minorHAnsi"/>
          <w:color w:val="000000"/>
          <w:sz w:val="24"/>
          <w:szCs w:val="24"/>
        </w:rPr>
        <w:t>ą</w:t>
      </w:r>
      <w:r w:rsidR="00BD1CA0" w:rsidRPr="00AA2551">
        <w:rPr>
          <w:rFonts w:asciiTheme="minorHAnsi" w:hAnsiTheme="minorHAnsi" w:cstheme="minorHAnsi"/>
          <w:color w:val="000000"/>
          <w:sz w:val="24"/>
          <w:szCs w:val="24"/>
        </w:rPr>
        <w:t xml:space="preserve"> naukową, tj. </w:t>
      </w:r>
      <w:r w:rsidR="00892BCF" w:rsidRPr="00AA2551">
        <w:rPr>
          <w:rFonts w:asciiTheme="minorHAnsi" w:hAnsiTheme="minorHAnsi" w:cstheme="minorHAnsi"/>
          <w:color w:val="000000"/>
          <w:sz w:val="24"/>
          <w:szCs w:val="24"/>
        </w:rPr>
        <w:t>„</w:t>
      </w:r>
      <w:r w:rsidR="00BD1CA0" w:rsidRPr="00AA2551">
        <w:rPr>
          <w:rFonts w:asciiTheme="minorHAnsi" w:hAnsiTheme="minorHAnsi" w:cstheme="minorHAnsi"/>
          <w:color w:val="000000"/>
          <w:sz w:val="24"/>
          <w:szCs w:val="24"/>
        </w:rPr>
        <w:t xml:space="preserve">Ocena wpływu typu i technologii wykonania nawierzchni drogowej na hałaśliwość ruchu drogowego i jego uciążliwość dla </w:t>
      </w:r>
      <w:r w:rsidR="00BD1CA0" w:rsidRPr="00AA2551">
        <w:rPr>
          <w:rFonts w:asciiTheme="minorHAnsi" w:hAnsiTheme="minorHAnsi" w:cstheme="minorHAnsi"/>
          <w:sz w:val="24"/>
          <w:szCs w:val="24"/>
        </w:rPr>
        <w:t>środowiska. Sprawozdanie końcowe</w:t>
      </w:r>
      <w:r w:rsidR="00892BCF" w:rsidRPr="00AA2551">
        <w:rPr>
          <w:rFonts w:asciiTheme="minorHAnsi" w:hAnsiTheme="minorHAnsi" w:cstheme="minorHAnsi"/>
          <w:sz w:val="24"/>
          <w:szCs w:val="24"/>
        </w:rPr>
        <w:t>”</w:t>
      </w:r>
      <w:r w:rsidR="00BD1CA0" w:rsidRPr="00AA2551">
        <w:rPr>
          <w:rFonts w:asciiTheme="minorHAnsi" w:hAnsiTheme="minorHAnsi" w:cstheme="minorHAnsi"/>
          <w:sz w:val="24"/>
          <w:szCs w:val="24"/>
        </w:rPr>
        <w:t xml:space="preserve"> autorstwa Instytutu Badawczego Dróg i Mostów, Zakładu Technologii Nawierzchni prof. dr hab. inż. Dariusza Sybilskiego przy współpracy prof. dr hab. inż. Jerzego </w:t>
      </w:r>
      <w:proofErr w:type="spellStart"/>
      <w:r w:rsidR="00BD1CA0" w:rsidRPr="00AA2551">
        <w:rPr>
          <w:rFonts w:asciiTheme="minorHAnsi" w:hAnsiTheme="minorHAnsi" w:cstheme="minorHAnsi"/>
          <w:sz w:val="24"/>
          <w:szCs w:val="24"/>
        </w:rPr>
        <w:t>Ejsmont</w:t>
      </w:r>
      <w:r w:rsidR="00583876" w:rsidRPr="00AA2551">
        <w:rPr>
          <w:rFonts w:asciiTheme="minorHAnsi" w:hAnsiTheme="minorHAnsi" w:cstheme="minorHAnsi"/>
          <w:sz w:val="24"/>
          <w:szCs w:val="24"/>
        </w:rPr>
        <w:t>a</w:t>
      </w:r>
      <w:proofErr w:type="spellEnd"/>
      <w:r w:rsidR="00BD1CA0" w:rsidRPr="00AA2551">
        <w:rPr>
          <w:rFonts w:asciiTheme="minorHAnsi" w:hAnsiTheme="minorHAnsi" w:cstheme="minorHAnsi"/>
          <w:sz w:val="24"/>
          <w:szCs w:val="24"/>
        </w:rPr>
        <w:t xml:space="preserve"> z Politechniki Gdańskiej, dr inż. Władysława </w:t>
      </w:r>
      <w:proofErr w:type="spellStart"/>
      <w:r w:rsidR="00BD1CA0" w:rsidRPr="00AA2551">
        <w:rPr>
          <w:rFonts w:asciiTheme="minorHAnsi" w:hAnsiTheme="minorHAnsi" w:cstheme="minorHAnsi"/>
          <w:sz w:val="24"/>
          <w:szCs w:val="24"/>
        </w:rPr>
        <w:t>Gardziejczyka</w:t>
      </w:r>
      <w:proofErr w:type="spellEnd"/>
      <w:r w:rsidR="00BD1CA0" w:rsidRPr="00AA2551">
        <w:rPr>
          <w:rFonts w:asciiTheme="minorHAnsi" w:hAnsiTheme="minorHAnsi" w:cstheme="minorHAnsi"/>
          <w:sz w:val="24"/>
          <w:szCs w:val="24"/>
        </w:rPr>
        <w:t xml:space="preserve"> z Politechniki Białostockiej a także mgr inż. Tadeusza </w:t>
      </w:r>
      <w:proofErr w:type="spellStart"/>
      <w:r w:rsidR="00BD1CA0" w:rsidRPr="00AA2551">
        <w:rPr>
          <w:rFonts w:asciiTheme="minorHAnsi" w:hAnsiTheme="minorHAnsi" w:cstheme="minorHAnsi"/>
          <w:sz w:val="24"/>
          <w:szCs w:val="24"/>
        </w:rPr>
        <w:t>Dzienis</w:t>
      </w:r>
      <w:proofErr w:type="spellEnd"/>
      <w:r w:rsidR="00BD1CA0" w:rsidRPr="00AA2551">
        <w:rPr>
          <w:rFonts w:asciiTheme="minorHAnsi" w:hAnsiTheme="minorHAnsi" w:cstheme="minorHAnsi"/>
          <w:sz w:val="24"/>
          <w:szCs w:val="24"/>
        </w:rPr>
        <w:t xml:space="preserve"> z </w:t>
      </w:r>
      <w:proofErr w:type="spellStart"/>
      <w:r w:rsidR="00BD1CA0" w:rsidRPr="00AA2551">
        <w:rPr>
          <w:rFonts w:asciiTheme="minorHAnsi" w:hAnsiTheme="minorHAnsi" w:cstheme="minorHAnsi"/>
          <w:sz w:val="24"/>
          <w:szCs w:val="24"/>
        </w:rPr>
        <w:t>TBDiM</w:t>
      </w:r>
      <w:proofErr w:type="spellEnd"/>
      <w:r w:rsidR="00BD1CA0" w:rsidRPr="00AA2551">
        <w:rPr>
          <w:rFonts w:asciiTheme="minorHAnsi" w:hAnsiTheme="minorHAnsi" w:cstheme="minorHAnsi"/>
          <w:sz w:val="24"/>
          <w:szCs w:val="24"/>
        </w:rPr>
        <w:t xml:space="preserve"> oraz mgr inż. Tomasza </w:t>
      </w:r>
      <w:proofErr w:type="spellStart"/>
      <w:r w:rsidR="00BD1CA0" w:rsidRPr="00AA2551">
        <w:rPr>
          <w:rFonts w:asciiTheme="minorHAnsi" w:hAnsiTheme="minorHAnsi" w:cstheme="minorHAnsi"/>
          <w:sz w:val="24"/>
          <w:szCs w:val="24"/>
        </w:rPr>
        <w:t>Mechowskiego</w:t>
      </w:r>
      <w:proofErr w:type="spellEnd"/>
      <w:r w:rsidR="00BD1CA0" w:rsidRPr="00AA2551">
        <w:rPr>
          <w:rFonts w:asciiTheme="minorHAnsi" w:hAnsiTheme="minorHAnsi" w:cstheme="minorHAnsi"/>
          <w:sz w:val="24"/>
          <w:szCs w:val="24"/>
        </w:rPr>
        <w:t xml:space="preserve"> z </w:t>
      </w:r>
      <w:proofErr w:type="spellStart"/>
      <w:r w:rsidR="00BD1CA0" w:rsidRPr="00AA2551">
        <w:rPr>
          <w:rFonts w:asciiTheme="minorHAnsi" w:hAnsiTheme="minorHAnsi" w:cstheme="minorHAnsi"/>
          <w:sz w:val="24"/>
          <w:szCs w:val="24"/>
        </w:rPr>
        <w:t>IBDiM</w:t>
      </w:r>
      <w:proofErr w:type="spellEnd"/>
      <w:r w:rsidR="00BD1CA0" w:rsidRPr="00AA2551">
        <w:rPr>
          <w:rFonts w:asciiTheme="minorHAnsi" w:hAnsiTheme="minorHAnsi" w:cstheme="minorHAnsi"/>
          <w:sz w:val="24"/>
          <w:szCs w:val="24"/>
        </w:rPr>
        <w:t xml:space="preserve"> z 2005 r. Według inwestora w opracowaniu tym poddano badaniu skuteczność nawierzchni przy różnych prędkościach, tj. przy prędkości 50 km/h, 80 km/h oraz 110 km/h. Stwierdzono tam, że jeżeli dana nawierzchnia drogowa charakteryzuje się niską hałaśliwością dla jednej prędkości, to również jest w grupie </w:t>
      </w:r>
      <w:r w:rsidR="0085230D" w:rsidRPr="00AA2551">
        <w:rPr>
          <w:rFonts w:asciiTheme="minorHAnsi" w:hAnsiTheme="minorHAnsi" w:cstheme="minorHAnsi"/>
          <w:sz w:val="24"/>
          <w:szCs w:val="24"/>
        </w:rPr>
        <w:t>„</w:t>
      </w:r>
      <w:r w:rsidR="00BD1CA0" w:rsidRPr="00AA2551">
        <w:rPr>
          <w:rFonts w:asciiTheme="minorHAnsi" w:hAnsiTheme="minorHAnsi" w:cstheme="minorHAnsi"/>
          <w:sz w:val="24"/>
          <w:szCs w:val="24"/>
        </w:rPr>
        <w:t>cichych</w:t>
      </w:r>
      <w:r w:rsidR="0085230D" w:rsidRPr="00AA2551">
        <w:rPr>
          <w:rFonts w:asciiTheme="minorHAnsi" w:hAnsiTheme="minorHAnsi" w:cstheme="minorHAnsi"/>
          <w:sz w:val="24"/>
          <w:szCs w:val="24"/>
        </w:rPr>
        <w:t>”</w:t>
      </w:r>
      <w:r w:rsidR="00BD1CA0" w:rsidRPr="00AA2551">
        <w:rPr>
          <w:rFonts w:asciiTheme="minorHAnsi" w:hAnsiTheme="minorHAnsi" w:cstheme="minorHAnsi"/>
          <w:sz w:val="24"/>
          <w:szCs w:val="24"/>
        </w:rPr>
        <w:t xml:space="preserve"> nawierzchni dla pozostałych prędkości. </w:t>
      </w:r>
      <w:r w:rsidR="0085230D" w:rsidRPr="00AA2551">
        <w:rPr>
          <w:rFonts w:asciiTheme="minorHAnsi" w:hAnsiTheme="minorHAnsi" w:cstheme="minorHAnsi"/>
          <w:sz w:val="24"/>
          <w:szCs w:val="24"/>
          <w:shd w:val="clear" w:color="auto" w:fill="FFFFFF"/>
        </w:rPr>
        <w:t>Mając powyższe na uwadze, zgromadzony w sprawie materiał dowodowy był wystarczający do wydania decyzji</w:t>
      </w:r>
      <w:r w:rsidR="00DD419E" w:rsidRPr="00AA2551">
        <w:rPr>
          <w:rFonts w:asciiTheme="minorHAnsi" w:hAnsiTheme="minorHAnsi" w:cstheme="minorHAnsi"/>
          <w:sz w:val="24"/>
          <w:szCs w:val="24"/>
          <w:shd w:val="clear" w:color="auto" w:fill="FFFFFF"/>
        </w:rPr>
        <w:t xml:space="preserve"> stwierdzającej brak potrzeby przeprowadzenia oceny</w:t>
      </w:r>
      <w:r w:rsidR="0085230D" w:rsidRPr="00AA2551">
        <w:rPr>
          <w:rFonts w:asciiTheme="minorHAnsi" w:hAnsiTheme="minorHAnsi" w:cstheme="minorHAnsi"/>
          <w:sz w:val="24"/>
          <w:szCs w:val="24"/>
          <w:shd w:val="clear" w:color="auto" w:fill="FFFFFF"/>
        </w:rPr>
        <w:t xml:space="preserve"> </w:t>
      </w:r>
      <w:r w:rsidR="00DD419E" w:rsidRPr="00AA2551">
        <w:rPr>
          <w:rFonts w:asciiTheme="minorHAnsi" w:hAnsiTheme="minorHAnsi" w:cstheme="minorHAnsi"/>
          <w:sz w:val="24"/>
          <w:szCs w:val="24"/>
          <w:shd w:val="clear" w:color="auto" w:fill="FFFFFF"/>
        </w:rPr>
        <w:t>z jednoczesnym określeniem</w:t>
      </w:r>
      <w:r w:rsidR="0085230D" w:rsidRPr="00AA2551">
        <w:rPr>
          <w:rFonts w:asciiTheme="minorHAnsi" w:hAnsiTheme="minorHAnsi" w:cstheme="minorHAnsi"/>
          <w:sz w:val="24"/>
          <w:szCs w:val="24"/>
          <w:shd w:val="clear" w:color="auto" w:fill="FFFFFF"/>
        </w:rPr>
        <w:t xml:space="preserve"> środowiskowych uwarunkowań realizacji przedmiotowej inwestycji. Stanowisko takie wyraził też </w:t>
      </w:r>
      <w:r w:rsidR="00093A09" w:rsidRPr="00AA2551">
        <w:rPr>
          <w:rFonts w:asciiTheme="minorHAnsi" w:hAnsiTheme="minorHAnsi" w:cstheme="minorHAnsi"/>
          <w:sz w:val="24"/>
          <w:szCs w:val="24"/>
          <w:shd w:val="clear" w:color="auto" w:fill="FFFFFF"/>
        </w:rPr>
        <w:t>w</w:t>
      </w:r>
      <w:r w:rsidR="0085230D" w:rsidRPr="00AA2551">
        <w:rPr>
          <w:rFonts w:asciiTheme="minorHAnsi" w:hAnsiTheme="minorHAnsi" w:cstheme="minorHAnsi"/>
          <w:sz w:val="24"/>
          <w:szCs w:val="24"/>
          <w:shd w:val="clear" w:color="auto" w:fill="FFFFFF"/>
        </w:rPr>
        <w:t xml:space="preserve">prost Naczelny Sąd Administracyjny w wyroku z dnia </w:t>
      </w:r>
      <w:r w:rsidR="00093A09" w:rsidRPr="00AA2551">
        <w:rPr>
          <w:rFonts w:asciiTheme="minorHAnsi" w:hAnsiTheme="minorHAnsi" w:cstheme="minorHAnsi"/>
          <w:sz w:val="24"/>
          <w:szCs w:val="24"/>
          <w:shd w:val="clear" w:color="auto" w:fill="FFFFFF"/>
        </w:rPr>
        <w:t>18 marca 2020 r., sygn. akt: II</w:t>
      </w:r>
      <w:r w:rsidR="00C3432D" w:rsidRPr="00AA2551">
        <w:rPr>
          <w:rFonts w:asciiTheme="minorHAnsi" w:hAnsiTheme="minorHAnsi" w:cstheme="minorHAnsi"/>
          <w:sz w:val="24"/>
          <w:szCs w:val="24"/>
          <w:shd w:val="clear" w:color="auto" w:fill="FFFFFF"/>
        </w:rPr>
        <w:t xml:space="preserve"> </w:t>
      </w:r>
      <w:r w:rsidR="00093A09" w:rsidRPr="00AA2551">
        <w:rPr>
          <w:rFonts w:asciiTheme="minorHAnsi" w:hAnsiTheme="minorHAnsi" w:cstheme="minorHAnsi"/>
          <w:sz w:val="24"/>
          <w:szCs w:val="24"/>
          <w:shd w:val="clear" w:color="auto" w:fill="FFFFFF"/>
        </w:rPr>
        <w:t xml:space="preserve">OSK 622/20, wydanym dla przedmiotowej sprawy. </w:t>
      </w:r>
      <w:r w:rsidR="0081230E" w:rsidRPr="00AA2551">
        <w:rPr>
          <w:rFonts w:asciiTheme="minorHAnsi" w:hAnsiTheme="minorHAnsi" w:cstheme="minorHAnsi"/>
          <w:sz w:val="24"/>
          <w:szCs w:val="24"/>
          <w:shd w:val="clear" w:color="auto" w:fill="FFFFFF"/>
        </w:rPr>
        <w:t xml:space="preserve">Zdaniem </w:t>
      </w:r>
      <w:r w:rsidR="007F0808" w:rsidRPr="00AA2551">
        <w:rPr>
          <w:rFonts w:asciiTheme="minorHAnsi" w:hAnsiTheme="minorHAnsi" w:cstheme="minorHAnsi"/>
          <w:sz w:val="24"/>
          <w:szCs w:val="24"/>
          <w:shd w:val="clear" w:color="auto" w:fill="FFFFFF"/>
        </w:rPr>
        <w:t>S</w:t>
      </w:r>
      <w:r w:rsidR="0081230E" w:rsidRPr="00AA2551">
        <w:rPr>
          <w:rFonts w:asciiTheme="minorHAnsi" w:hAnsiTheme="minorHAnsi" w:cstheme="minorHAnsi"/>
          <w:sz w:val="24"/>
          <w:szCs w:val="24"/>
          <w:shd w:val="clear" w:color="auto" w:fill="FFFFFF"/>
        </w:rPr>
        <w:t xml:space="preserve">ądu w szczególności nie sposób uznać aby wnioskodawca nie wyjaśnił dlaczego zastosowanie mieszanki typu SMA oraz zmniejszenie jej uziarnienia do 8 mm pozwoliło założyć zmniejszenie hałasu projektowanej drogi o 5 </w:t>
      </w:r>
      <w:proofErr w:type="spellStart"/>
      <w:r w:rsidR="0081230E" w:rsidRPr="00AA2551">
        <w:rPr>
          <w:rFonts w:asciiTheme="minorHAnsi" w:hAnsiTheme="minorHAnsi" w:cstheme="minorHAnsi"/>
          <w:sz w:val="24"/>
          <w:szCs w:val="24"/>
          <w:shd w:val="clear" w:color="auto" w:fill="FFFFFF"/>
        </w:rPr>
        <w:t>dB</w:t>
      </w:r>
      <w:proofErr w:type="spellEnd"/>
      <w:r w:rsidR="0081230E" w:rsidRPr="00AA2551">
        <w:rPr>
          <w:rFonts w:asciiTheme="minorHAnsi" w:hAnsiTheme="minorHAnsi" w:cstheme="minorHAnsi"/>
          <w:sz w:val="24"/>
          <w:szCs w:val="24"/>
          <w:shd w:val="clear" w:color="auto" w:fill="FFFFFF"/>
        </w:rPr>
        <w:t>. Nie ma podstaw, by zakładać złą wolę czy chęć wprowadzenia w błąd organów administracji skoro zgodnie z wezwaniami przedstawiono literaturę fachową, która pozwala zasadnie twierdzić o właściwościach mieszanki SMA o uziarnieniu 8 mm do redukcji hałasu.</w:t>
      </w:r>
    </w:p>
    <w:p w14:paraId="58DE9CAB" w14:textId="6F0452EC" w:rsidR="009A101F" w:rsidRPr="00AA2551" w:rsidRDefault="00DD419E" w:rsidP="00A556E5">
      <w:pPr>
        <w:pStyle w:val="Bezodstpw"/>
        <w:rPr>
          <w:rFonts w:asciiTheme="minorHAnsi" w:hAnsiTheme="minorHAnsi" w:cstheme="minorHAnsi"/>
          <w:sz w:val="24"/>
          <w:szCs w:val="24"/>
        </w:rPr>
      </w:pPr>
      <w:r w:rsidRPr="00AA2551">
        <w:rPr>
          <w:rFonts w:asciiTheme="minorHAnsi" w:hAnsiTheme="minorHAnsi" w:cstheme="minorHAnsi"/>
          <w:sz w:val="24"/>
          <w:szCs w:val="24"/>
          <w:shd w:val="clear" w:color="auto" w:fill="FFFFFF"/>
        </w:rPr>
        <w:t>W</w:t>
      </w:r>
      <w:r w:rsidR="00093A09" w:rsidRPr="00AA2551">
        <w:rPr>
          <w:rFonts w:asciiTheme="minorHAnsi" w:hAnsiTheme="minorHAnsi" w:cstheme="minorHAnsi"/>
          <w:sz w:val="24"/>
          <w:szCs w:val="24"/>
          <w:shd w:val="clear" w:color="auto" w:fill="FFFFFF"/>
        </w:rPr>
        <w:t>skazać</w:t>
      </w:r>
      <w:r w:rsidRPr="00AA2551">
        <w:rPr>
          <w:rFonts w:asciiTheme="minorHAnsi" w:hAnsiTheme="minorHAnsi" w:cstheme="minorHAnsi"/>
          <w:sz w:val="24"/>
          <w:szCs w:val="24"/>
          <w:shd w:val="clear" w:color="auto" w:fill="FFFFFF"/>
        </w:rPr>
        <w:t xml:space="preserve"> należy</w:t>
      </w:r>
      <w:r w:rsidR="00093A09" w:rsidRPr="00AA2551">
        <w:rPr>
          <w:rFonts w:asciiTheme="minorHAnsi" w:hAnsiTheme="minorHAnsi" w:cstheme="minorHAnsi"/>
          <w:sz w:val="24"/>
          <w:szCs w:val="24"/>
          <w:shd w:val="clear" w:color="auto" w:fill="FFFFFF"/>
        </w:rPr>
        <w:t>, że ww. orzeczeniem</w:t>
      </w:r>
      <w:r w:rsidR="00074367" w:rsidRPr="00AA2551">
        <w:rPr>
          <w:rFonts w:asciiTheme="minorHAnsi" w:hAnsiTheme="minorHAnsi" w:cstheme="minorHAnsi"/>
          <w:sz w:val="24"/>
          <w:szCs w:val="24"/>
          <w:shd w:val="clear" w:color="auto" w:fill="FFFFFF"/>
        </w:rPr>
        <w:t xml:space="preserve"> Naczelny Sąd Administracyjny uchylił wyrok Wojewódzkiego Sądu Administracyjnego w Warszawie z dnia 15 listopada 2019 r., sygn. akt</w:t>
      </w:r>
      <w:r w:rsidR="005D508B" w:rsidRPr="00AA2551">
        <w:rPr>
          <w:rFonts w:asciiTheme="minorHAnsi" w:hAnsiTheme="minorHAnsi" w:cstheme="minorHAnsi"/>
          <w:sz w:val="24"/>
          <w:szCs w:val="24"/>
          <w:shd w:val="clear" w:color="auto" w:fill="FFFFFF"/>
        </w:rPr>
        <w:t>:</w:t>
      </w:r>
      <w:r w:rsidR="00792BF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IV</w:t>
      </w:r>
      <w:r w:rsidR="00FA25C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SA/</w:t>
      </w:r>
      <w:proofErr w:type="spellStart"/>
      <w:r w:rsidR="00074367" w:rsidRPr="00AA2551">
        <w:rPr>
          <w:rFonts w:asciiTheme="minorHAnsi" w:hAnsiTheme="minorHAnsi" w:cstheme="minorHAnsi"/>
          <w:sz w:val="24"/>
          <w:szCs w:val="24"/>
          <w:shd w:val="clear" w:color="auto" w:fill="FFFFFF"/>
        </w:rPr>
        <w:t>Wa</w:t>
      </w:r>
      <w:proofErr w:type="spellEnd"/>
      <w:r w:rsidR="00FA25C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2482/19</w:t>
      </w:r>
      <w:r w:rsidR="00583876" w:rsidRPr="00AA2551">
        <w:rPr>
          <w:rFonts w:asciiTheme="minorHAnsi" w:hAnsiTheme="minorHAnsi" w:cstheme="minorHAnsi"/>
          <w:sz w:val="24"/>
          <w:szCs w:val="24"/>
          <w:shd w:val="clear" w:color="auto" w:fill="FFFFFF"/>
        </w:rPr>
        <w:t>,</w:t>
      </w:r>
      <w:r w:rsidR="00FA25C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w</w:t>
      </w:r>
      <w:r w:rsidR="00FA25C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 xml:space="preserve">sprawie ze sprzeciwu </w:t>
      </w:r>
      <w:r w:rsidR="00BC26F8" w:rsidRPr="00AA2551">
        <w:rPr>
          <w:rFonts w:asciiTheme="minorHAnsi" w:hAnsiTheme="minorHAnsi" w:cstheme="minorHAnsi"/>
          <w:sz w:val="24"/>
          <w:szCs w:val="24"/>
          <w:shd w:val="clear" w:color="auto" w:fill="FFFFFF"/>
        </w:rPr>
        <w:t>Zarządu Dróg i Mostów w Lublinie</w:t>
      </w:r>
      <w:r w:rsidR="00074367" w:rsidRPr="00AA2551">
        <w:rPr>
          <w:rFonts w:asciiTheme="minorHAnsi" w:hAnsiTheme="minorHAnsi" w:cstheme="minorHAnsi"/>
          <w:sz w:val="24"/>
          <w:szCs w:val="24"/>
          <w:shd w:val="clear" w:color="auto" w:fill="FFFFFF"/>
        </w:rPr>
        <w:t xml:space="preserve"> na decyzję </w:t>
      </w:r>
      <w:r w:rsidR="00BC26F8" w:rsidRPr="00AA2551">
        <w:rPr>
          <w:rFonts w:asciiTheme="minorHAnsi" w:hAnsiTheme="minorHAnsi" w:cstheme="minorHAnsi"/>
          <w:sz w:val="24"/>
          <w:szCs w:val="24"/>
          <w:shd w:val="clear" w:color="auto" w:fill="FFFFFF"/>
        </w:rPr>
        <w:t>GDOŚ</w:t>
      </w:r>
      <w:r w:rsidR="00074367" w:rsidRPr="00AA2551">
        <w:rPr>
          <w:rFonts w:asciiTheme="minorHAnsi" w:hAnsiTheme="minorHAnsi" w:cstheme="minorHAnsi"/>
          <w:sz w:val="24"/>
          <w:szCs w:val="24"/>
          <w:shd w:val="clear" w:color="auto" w:fill="FFFFFF"/>
        </w:rPr>
        <w:t xml:space="preserve"> z dnia </w:t>
      </w:r>
      <w:r w:rsidR="005D508B" w:rsidRPr="00AA2551">
        <w:rPr>
          <w:rFonts w:asciiTheme="minorHAnsi" w:hAnsiTheme="minorHAnsi" w:cstheme="minorHAnsi"/>
          <w:sz w:val="24"/>
          <w:szCs w:val="24"/>
          <w:shd w:val="clear" w:color="auto" w:fill="FFFFFF"/>
        </w:rPr>
        <w:t>4</w:t>
      </w:r>
      <w:r w:rsidR="00FA25C1" w:rsidRPr="00AA2551">
        <w:rPr>
          <w:rFonts w:asciiTheme="minorHAnsi" w:hAnsiTheme="minorHAnsi" w:cstheme="minorHAnsi"/>
          <w:sz w:val="24"/>
          <w:szCs w:val="24"/>
          <w:shd w:val="clear" w:color="auto" w:fill="FFFFFF"/>
        </w:rPr>
        <w:t xml:space="preserve"> </w:t>
      </w:r>
      <w:r w:rsidR="00074367" w:rsidRPr="00AA2551">
        <w:rPr>
          <w:rFonts w:asciiTheme="minorHAnsi" w:hAnsiTheme="minorHAnsi" w:cstheme="minorHAnsi"/>
          <w:sz w:val="24"/>
          <w:szCs w:val="24"/>
          <w:shd w:val="clear" w:color="auto" w:fill="FFFFFF"/>
        </w:rPr>
        <w:t>września 2019 r.</w:t>
      </w:r>
      <w:r w:rsidR="005D508B" w:rsidRPr="00AA2551">
        <w:rPr>
          <w:rFonts w:asciiTheme="minorHAnsi" w:hAnsiTheme="minorHAnsi" w:cstheme="minorHAnsi"/>
          <w:sz w:val="24"/>
          <w:szCs w:val="24"/>
          <w:shd w:val="clear" w:color="auto" w:fill="FFFFFF"/>
        </w:rPr>
        <w:t>, znak: DOOŚ-DŚII.4210.20.2017.MS.34,</w:t>
      </w:r>
      <w:r w:rsidR="00074367" w:rsidRPr="00AA2551">
        <w:rPr>
          <w:rFonts w:asciiTheme="minorHAnsi" w:hAnsiTheme="minorHAnsi" w:cstheme="minorHAnsi"/>
          <w:sz w:val="24"/>
          <w:szCs w:val="24"/>
          <w:shd w:val="clear" w:color="auto" w:fill="FFFFFF"/>
        </w:rPr>
        <w:t xml:space="preserve"> </w:t>
      </w:r>
      <w:r w:rsidRPr="00AA2551">
        <w:rPr>
          <w:rFonts w:asciiTheme="minorHAnsi" w:hAnsiTheme="minorHAnsi" w:cstheme="minorHAnsi"/>
          <w:sz w:val="24"/>
          <w:szCs w:val="24"/>
          <w:shd w:val="clear" w:color="auto" w:fill="FFFFFF"/>
        </w:rPr>
        <w:t>którą organ</w:t>
      </w:r>
      <w:r w:rsidR="009A101F" w:rsidRPr="00AA2551">
        <w:rPr>
          <w:rFonts w:asciiTheme="minorHAnsi" w:hAnsiTheme="minorHAnsi" w:cstheme="minorHAnsi"/>
          <w:sz w:val="24"/>
          <w:szCs w:val="24"/>
          <w:shd w:val="clear" w:color="auto" w:fill="FFFFFF"/>
        </w:rPr>
        <w:t xml:space="preserve"> II instancji</w:t>
      </w:r>
      <w:r w:rsidRPr="00AA2551">
        <w:rPr>
          <w:rFonts w:asciiTheme="minorHAnsi" w:hAnsiTheme="minorHAnsi" w:cstheme="minorHAnsi"/>
          <w:sz w:val="24"/>
          <w:szCs w:val="24"/>
          <w:shd w:val="clear" w:color="auto" w:fill="FFFFFF"/>
        </w:rPr>
        <w:t xml:space="preserve"> uchylił decyzję RDOŚ w Lublinie</w:t>
      </w:r>
      <w:r w:rsidR="009A101F" w:rsidRPr="00AA2551">
        <w:rPr>
          <w:rFonts w:asciiTheme="minorHAnsi" w:hAnsiTheme="minorHAnsi" w:cstheme="minorHAnsi"/>
          <w:sz w:val="24"/>
          <w:szCs w:val="24"/>
          <w:shd w:val="clear" w:color="auto" w:fill="FFFFFF"/>
        </w:rPr>
        <w:t>,</w:t>
      </w:r>
      <w:r w:rsidRPr="00AA2551">
        <w:rPr>
          <w:rFonts w:asciiTheme="minorHAnsi" w:hAnsiTheme="minorHAnsi" w:cstheme="minorHAnsi"/>
          <w:sz w:val="24"/>
          <w:szCs w:val="24"/>
          <w:shd w:val="clear" w:color="auto" w:fill="FFFFFF"/>
        </w:rPr>
        <w:t xml:space="preserve"> </w:t>
      </w:r>
      <w:r w:rsidR="00F4414E" w:rsidRPr="00AA2551">
        <w:rPr>
          <w:rFonts w:asciiTheme="minorHAnsi" w:hAnsiTheme="minorHAnsi" w:cstheme="minorHAnsi"/>
          <w:sz w:val="24"/>
          <w:szCs w:val="24"/>
          <w:shd w:val="clear" w:color="auto" w:fill="FFFFFF"/>
        </w:rPr>
        <w:t>z uwagi na</w:t>
      </w:r>
      <w:r w:rsidR="009A101F" w:rsidRPr="00AA2551">
        <w:rPr>
          <w:rFonts w:asciiTheme="minorHAnsi" w:hAnsiTheme="minorHAnsi" w:cstheme="minorHAnsi"/>
          <w:sz w:val="24"/>
          <w:szCs w:val="24"/>
          <w:shd w:val="clear" w:color="auto" w:fill="FFFFFF"/>
        </w:rPr>
        <w:t xml:space="preserve"> fakt, iż jej zakres wykraczał poza ten wskazany w</w:t>
      </w:r>
      <w:r w:rsidR="00F4414E" w:rsidRPr="00AA2551">
        <w:rPr>
          <w:rFonts w:asciiTheme="minorHAnsi" w:hAnsiTheme="minorHAnsi" w:cstheme="minorHAnsi"/>
          <w:sz w:val="24"/>
          <w:szCs w:val="24"/>
          <w:shd w:val="clear" w:color="auto" w:fill="FFFFFF"/>
        </w:rPr>
        <w:t xml:space="preserve"> art. 84 ust</w:t>
      </w:r>
      <w:r w:rsidR="00583876" w:rsidRPr="00AA2551">
        <w:rPr>
          <w:rFonts w:asciiTheme="minorHAnsi" w:hAnsiTheme="minorHAnsi" w:cstheme="minorHAnsi"/>
          <w:sz w:val="24"/>
          <w:szCs w:val="24"/>
          <w:shd w:val="clear" w:color="auto" w:fill="FFFFFF"/>
        </w:rPr>
        <w:t>.</w:t>
      </w:r>
      <w:r w:rsidR="00F4414E" w:rsidRPr="00AA2551">
        <w:rPr>
          <w:rFonts w:asciiTheme="minorHAnsi" w:hAnsiTheme="minorHAnsi" w:cstheme="minorHAnsi"/>
          <w:sz w:val="24"/>
          <w:szCs w:val="24"/>
          <w:shd w:val="clear" w:color="auto" w:fill="FFFFFF"/>
        </w:rPr>
        <w:t xml:space="preserve"> 1a ustawy </w:t>
      </w:r>
      <w:proofErr w:type="spellStart"/>
      <w:r w:rsidR="00F4414E" w:rsidRPr="00AA2551">
        <w:rPr>
          <w:rFonts w:asciiTheme="minorHAnsi" w:hAnsiTheme="minorHAnsi" w:cstheme="minorHAnsi"/>
          <w:sz w:val="24"/>
          <w:szCs w:val="24"/>
          <w:shd w:val="clear" w:color="auto" w:fill="FFFFFF"/>
        </w:rPr>
        <w:t>ooś</w:t>
      </w:r>
      <w:proofErr w:type="spellEnd"/>
      <w:r w:rsidR="009A101F" w:rsidRPr="00AA2551">
        <w:rPr>
          <w:rFonts w:asciiTheme="minorHAnsi" w:hAnsiTheme="minorHAnsi" w:cstheme="minorHAnsi"/>
          <w:sz w:val="24"/>
          <w:szCs w:val="24"/>
          <w:shd w:val="clear" w:color="auto" w:fill="FFFFFF"/>
        </w:rPr>
        <w:t xml:space="preserve">. W decyzji z dnia 4 września 2019 r, GDOŚ </w:t>
      </w:r>
      <w:r w:rsidR="00583876" w:rsidRPr="00AA2551">
        <w:rPr>
          <w:rFonts w:asciiTheme="minorHAnsi" w:hAnsiTheme="minorHAnsi" w:cstheme="minorHAnsi"/>
          <w:sz w:val="24"/>
          <w:szCs w:val="24"/>
          <w:shd w:val="clear" w:color="auto" w:fill="FFFFFF"/>
        </w:rPr>
        <w:t>argumentował wówczas</w:t>
      </w:r>
      <w:r w:rsidR="009A101F" w:rsidRPr="00AA2551">
        <w:rPr>
          <w:rFonts w:asciiTheme="minorHAnsi" w:hAnsiTheme="minorHAnsi" w:cstheme="minorHAnsi"/>
          <w:sz w:val="24"/>
          <w:szCs w:val="24"/>
          <w:shd w:val="clear" w:color="auto" w:fill="FFFFFF"/>
        </w:rPr>
        <w:t xml:space="preserve">, </w:t>
      </w:r>
      <w:r w:rsidR="009A101F" w:rsidRPr="00AA2551">
        <w:rPr>
          <w:rFonts w:asciiTheme="minorHAnsi" w:hAnsiTheme="minorHAnsi" w:cstheme="minorHAnsi"/>
          <w:sz w:val="24"/>
          <w:szCs w:val="24"/>
        </w:rPr>
        <w:t xml:space="preserve">że przepisy ustawy </w:t>
      </w:r>
      <w:proofErr w:type="spellStart"/>
      <w:r w:rsidR="009A101F" w:rsidRPr="00AA2551">
        <w:rPr>
          <w:rFonts w:asciiTheme="minorHAnsi" w:hAnsiTheme="minorHAnsi" w:cstheme="minorHAnsi"/>
          <w:sz w:val="24"/>
          <w:szCs w:val="24"/>
        </w:rPr>
        <w:t>ooś</w:t>
      </w:r>
      <w:proofErr w:type="spellEnd"/>
      <w:r w:rsidR="009A101F" w:rsidRPr="00AA2551">
        <w:rPr>
          <w:rFonts w:asciiTheme="minorHAnsi" w:hAnsiTheme="minorHAnsi" w:cstheme="minorHAnsi"/>
          <w:sz w:val="24"/>
          <w:szCs w:val="24"/>
        </w:rPr>
        <w:t xml:space="preserve"> umożliwiają nałożenie obowiązku wykonania kompensacji przyrodniczej i przeprowadzenia analizy </w:t>
      </w:r>
      <w:proofErr w:type="spellStart"/>
      <w:r w:rsidR="009A101F" w:rsidRPr="00AA2551">
        <w:rPr>
          <w:rFonts w:asciiTheme="minorHAnsi" w:hAnsiTheme="minorHAnsi" w:cstheme="minorHAnsi"/>
          <w:sz w:val="24"/>
          <w:szCs w:val="24"/>
        </w:rPr>
        <w:t>porealizacyjnej</w:t>
      </w:r>
      <w:proofErr w:type="spellEnd"/>
      <w:r w:rsidR="009A101F" w:rsidRPr="00AA2551">
        <w:rPr>
          <w:rFonts w:asciiTheme="minorHAnsi" w:hAnsiTheme="minorHAnsi" w:cstheme="minorHAnsi"/>
          <w:sz w:val="24"/>
          <w:szCs w:val="24"/>
        </w:rPr>
        <w:t xml:space="preserve"> jedynie w decyzji o środowiskowych uwarunkowaniach wydanej po przeprowadzeniu oceny oddziaływania na środowisko, RDOŚ w Lublinie określając punkt II.2.4 oraz punkt II.3.1 analizowanej decyzji naruszył przepisy postępowania.</w:t>
      </w:r>
    </w:p>
    <w:p w14:paraId="6F2D39BD" w14:textId="62440F70" w:rsidR="009A101F" w:rsidRPr="00AA2551" w:rsidRDefault="00285567"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w:t>
      </w:r>
      <w:r w:rsidR="00104793" w:rsidRPr="00AA2551">
        <w:rPr>
          <w:rFonts w:asciiTheme="minorHAnsi" w:hAnsiTheme="minorHAnsi" w:cstheme="minorHAnsi"/>
          <w:sz w:val="24"/>
          <w:szCs w:val="24"/>
        </w:rPr>
        <w:t xml:space="preserve"> decyzji z dnia 4 września 2019 r.</w:t>
      </w:r>
      <w:r w:rsidRPr="00AA2551">
        <w:rPr>
          <w:rFonts w:asciiTheme="minorHAnsi" w:hAnsiTheme="minorHAnsi" w:cstheme="minorHAnsi"/>
          <w:sz w:val="24"/>
          <w:szCs w:val="24"/>
        </w:rPr>
        <w:t xml:space="preserve"> organ odwoławczy zwrócił również uwagę na fakt, że</w:t>
      </w:r>
      <w:r w:rsidR="009A101F" w:rsidRPr="00AA2551">
        <w:rPr>
          <w:rFonts w:asciiTheme="minorHAnsi" w:hAnsiTheme="minorHAnsi" w:cstheme="minorHAnsi"/>
          <w:sz w:val="24"/>
          <w:szCs w:val="24"/>
        </w:rPr>
        <w:t xml:space="preserve"> organ I instancji, orzekając o przeprowadzeniu pomiarów hałasu wewnątrz budynku mieszkalnego, przekroczył swoje kompetencje, </w:t>
      </w:r>
      <w:r w:rsidRPr="00AA2551">
        <w:rPr>
          <w:rFonts w:asciiTheme="minorHAnsi" w:hAnsiTheme="minorHAnsi" w:cstheme="minorHAnsi"/>
          <w:sz w:val="24"/>
          <w:szCs w:val="24"/>
        </w:rPr>
        <w:t xml:space="preserve">które </w:t>
      </w:r>
      <w:r w:rsidR="009A101F" w:rsidRPr="00AA2551">
        <w:rPr>
          <w:rFonts w:asciiTheme="minorHAnsi" w:hAnsiTheme="minorHAnsi" w:cstheme="minorHAnsi"/>
          <w:sz w:val="24"/>
          <w:szCs w:val="24"/>
        </w:rPr>
        <w:t xml:space="preserve">sprowadzały się do określenia środowiskowych uwarunkowań realizacji przedsięwzięcia. Inwestor nie posiada bowiem </w:t>
      </w:r>
      <w:r w:rsidR="009A101F" w:rsidRPr="00AA2551">
        <w:rPr>
          <w:rFonts w:asciiTheme="minorHAnsi" w:hAnsiTheme="minorHAnsi" w:cstheme="minorHAnsi"/>
          <w:sz w:val="24"/>
          <w:szCs w:val="24"/>
        </w:rPr>
        <w:lastRenderedPageBreak/>
        <w:t>uprawnień i nie jest właściwy do wykonania pomiarów wewnątrz budynków. Obowiązek nałożony w punkcie II.3.1 decyzji RDOŚ w Lublinie czyni</w:t>
      </w:r>
      <w:r w:rsidRPr="00AA2551">
        <w:rPr>
          <w:rFonts w:asciiTheme="minorHAnsi" w:hAnsiTheme="minorHAnsi" w:cstheme="minorHAnsi"/>
          <w:sz w:val="24"/>
          <w:szCs w:val="24"/>
        </w:rPr>
        <w:t>ł</w:t>
      </w:r>
      <w:r w:rsidR="009A101F" w:rsidRPr="00AA2551">
        <w:rPr>
          <w:rFonts w:asciiTheme="minorHAnsi" w:hAnsiTheme="minorHAnsi" w:cstheme="minorHAnsi"/>
          <w:sz w:val="24"/>
          <w:szCs w:val="24"/>
        </w:rPr>
        <w:t xml:space="preserve"> ją niewykonalną w tej części.</w:t>
      </w:r>
    </w:p>
    <w:p w14:paraId="0421374A" w14:textId="00C0C8AF" w:rsidR="00104793" w:rsidRPr="00AA2551" w:rsidRDefault="00104793"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Z dokumentacji sprawy wynikało, że dla zadania I wystąpią przekroczenia dopuszczalnych poziomów hałasu na terenach chronionych akustycznie o wartości od 0,2 do 1,7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dnia i od 0,7 do 4,8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nocy w 2017 r. oraz od 0,2 do 3,9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dnia i od 1,9 do 6,9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nocy w 2027 r., natomiast dla zadania II wystąpią przekroczenia dopuszczalnych poziomów hałasu na terenach chronionych akustycznie o wartości od 6,1 do 6,5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dnia i od 5,8 do 6,2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nocy w 2017 r. oraz od 0,4 do 8,1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dnia i od 0,1 do 7,5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w porze nocy w 2027 r. W celu ograniczenia negatywnego oddziaływania przedsięwzięcia na klimat akustyczny terenów chronionych zaproponowano zastosowanie specjalnej nawierzchni drogowej – mieszanki SMA o maksymalnej granulacji ziaren 5-8 mm, która ma obniżyć hałas powstający na styku koło-nawierzchnia. W dokumentacji wskazano, że poziom redukcji hałasu wahać się będzie od 3 do 5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Jednakże przy uzupełnieniu z dnia 29 listopada 2016 r. przedłożono wyniki obliczeń przy budynkach chronionych akustycznie dla zadania I </w:t>
      </w:r>
      <w:proofErr w:type="spellStart"/>
      <w:r w:rsidRPr="00AA2551">
        <w:rPr>
          <w:rFonts w:asciiTheme="minorHAnsi" w:hAnsiTheme="minorHAnsi" w:cstheme="minorHAnsi"/>
          <w:sz w:val="24"/>
          <w:szCs w:val="24"/>
        </w:rPr>
        <w:t>i</w:t>
      </w:r>
      <w:proofErr w:type="spellEnd"/>
      <w:r w:rsidRPr="00AA2551">
        <w:rPr>
          <w:rFonts w:asciiTheme="minorHAnsi" w:hAnsiTheme="minorHAnsi" w:cstheme="minorHAnsi"/>
          <w:sz w:val="24"/>
          <w:szCs w:val="24"/>
        </w:rPr>
        <w:t xml:space="preserve"> zadania II, w których przedstawiono skuteczność tłumienia cichej nawierzchni na poziomie 5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oraz powołano się na literaturę naukową. Dodatkowo w celu złagodzenia i zminimalizowania oddziaływania związanego z użytkowaniem drogi na budynek mieszkalny przy ul. Wyścigowej 11 zaproponowano wykonanie przesłony roślinnej z drzew i krzewów w postaci </w:t>
      </w:r>
      <w:proofErr w:type="spellStart"/>
      <w:r w:rsidRPr="00AA2551">
        <w:rPr>
          <w:rFonts w:asciiTheme="minorHAnsi" w:hAnsiTheme="minorHAnsi" w:cstheme="minorHAnsi"/>
          <w:sz w:val="24"/>
          <w:szCs w:val="24"/>
        </w:rPr>
        <w:t>nasadzeń</w:t>
      </w:r>
      <w:proofErr w:type="spellEnd"/>
      <w:r w:rsidRPr="00AA2551">
        <w:rPr>
          <w:rFonts w:asciiTheme="minorHAnsi" w:hAnsiTheme="minorHAnsi" w:cstheme="minorHAnsi"/>
          <w:sz w:val="24"/>
          <w:szCs w:val="24"/>
        </w:rPr>
        <w:t xml:space="preserve"> drzew gatunków rodzimych (np. klon zwyczajny) w rozstawie ok. 5 m o obwodzie pnia ok. 20 cm na wys. 1 m i koronie rozwiniętej na wysokości co najmniej 2 m, uzupełnionych w dolnej partii żywopłotem.</w:t>
      </w:r>
    </w:p>
    <w:p w14:paraId="472A003C" w14:textId="7D53E966" w:rsidR="00DD419E" w:rsidRPr="00AA2551" w:rsidRDefault="00104793" w:rsidP="00A556E5">
      <w:pPr>
        <w:pStyle w:val="Bezodstpw"/>
        <w:rPr>
          <w:rFonts w:asciiTheme="minorHAnsi" w:hAnsiTheme="minorHAnsi" w:cstheme="minorHAnsi"/>
          <w:sz w:val="24"/>
          <w:szCs w:val="24"/>
          <w:shd w:val="clear" w:color="auto" w:fill="FFFFFF"/>
        </w:rPr>
      </w:pPr>
      <w:r w:rsidRPr="00AA2551">
        <w:rPr>
          <w:rFonts w:asciiTheme="minorHAnsi" w:hAnsiTheme="minorHAnsi" w:cstheme="minorHAnsi"/>
          <w:sz w:val="24"/>
          <w:szCs w:val="24"/>
        </w:rPr>
        <w:t xml:space="preserve">W opinii GDOŚ zaproponowane przez wnioskodawcę metody minimalizujące oddziaływanie akustyczne mogłyby okazać się nieskuteczne, gdyż w przedstawionych przez niego pozycjach literatury naukowej, nie odnaleziono informacji potwierdzających skuteczność tłumienia hałasu o 5 </w:t>
      </w:r>
      <w:proofErr w:type="spellStart"/>
      <w:r w:rsidRPr="00AA2551">
        <w:rPr>
          <w:rFonts w:asciiTheme="minorHAnsi" w:hAnsiTheme="minorHAnsi" w:cstheme="minorHAnsi"/>
          <w:sz w:val="24"/>
          <w:szCs w:val="24"/>
        </w:rPr>
        <w:t>dB</w:t>
      </w:r>
      <w:proofErr w:type="spellEnd"/>
      <w:r w:rsidRPr="00AA2551">
        <w:rPr>
          <w:rFonts w:asciiTheme="minorHAnsi" w:hAnsiTheme="minorHAnsi" w:cstheme="minorHAnsi"/>
          <w:sz w:val="24"/>
          <w:szCs w:val="24"/>
        </w:rPr>
        <w:t xml:space="preserve"> przez „cichą nawierzchnię” przy prędkości pojazdów poniżej 50 km/h.</w:t>
      </w:r>
      <w:r w:rsidR="007F0808" w:rsidRPr="00AA2551">
        <w:rPr>
          <w:rFonts w:asciiTheme="minorHAnsi" w:hAnsiTheme="minorHAnsi" w:cstheme="minorHAnsi"/>
          <w:sz w:val="24"/>
          <w:szCs w:val="24"/>
        </w:rPr>
        <w:t xml:space="preserve"> Organ odwoławczy jest jednak związany oceną prawną przedstawioną przez Naczelny Sąd Administracyjny, w którego opinii </w:t>
      </w:r>
      <w:r w:rsidR="0022015E" w:rsidRPr="00AA2551">
        <w:rPr>
          <w:rFonts w:asciiTheme="minorHAnsi" w:hAnsiTheme="minorHAnsi" w:cstheme="minorHAnsi"/>
          <w:sz w:val="24"/>
          <w:szCs w:val="24"/>
          <w:shd w:val="clear" w:color="auto" w:fill="FFFFFF"/>
        </w:rPr>
        <w:t xml:space="preserve">zawarty w decyzji organu I instancji obowiązek wykonania pomiarów hałasu w wyznaczonych punktach pomiarowych oraz obowiązek przeprowadzenia pomiarów hałasu wewnątrz budynku mieszkalnego zlokalizowanego na granicy pasa drogowego (pkt. II.3.1 decyzji RDOŚ w Lublinie z dnia 6 kwietnia 2017 r.) mieści się w zakresie uregulowań dopuszczonych art. 84 ust. 1a ustawy </w:t>
      </w:r>
      <w:proofErr w:type="spellStart"/>
      <w:r w:rsidR="0022015E" w:rsidRPr="00AA2551">
        <w:rPr>
          <w:rFonts w:asciiTheme="minorHAnsi" w:hAnsiTheme="minorHAnsi" w:cstheme="minorHAnsi"/>
          <w:sz w:val="24"/>
          <w:szCs w:val="24"/>
          <w:shd w:val="clear" w:color="auto" w:fill="FFFFFF"/>
        </w:rPr>
        <w:t>ooś</w:t>
      </w:r>
      <w:proofErr w:type="spellEnd"/>
      <w:r w:rsidR="0022015E" w:rsidRPr="00AA2551">
        <w:rPr>
          <w:rFonts w:asciiTheme="minorHAnsi" w:hAnsiTheme="minorHAnsi" w:cstheme="minorHAnsi"/>
          <w:sz w:val="24"/>
          <w:szCs w:val="24"/>
          <w:shd w:val="clear" w:color="auto" w:fill="FFFFFF"/>
        </w:rPr>
        <w:t>. Dotyczy on</w:t>
      </w:r>
      <w:r w:rsidR="00B4155E" w:rsidRPr="00AA2551">
        <w:rPr>
          <w:rFonts w:asciiTheme="minorHAnsi" w:hAnsiTheme="minorHAnsi" w:cstheme="minorHAnsi"/>
          <w:sz w:val="24"/>
          <w:szCs w:val="24"/>
          <w:shd w:val="clear" w:color="auto" w:fill="FFFFFF"/>
        </w:rPr>
        <w:t xml:space="preserve"> bowiem</w:t>
      </w:r>
      <w:r w:rsidR="0022015E" w:rsidRPr="00AA2551">
        <w:rPr>
          <w:rFonts w:asciiTheme="minorHAnsi" w:hAnsiTheme="minorHAnsi" w:cstheme="minorHAnsi"/>
          <w:sz w:val="24"/>
          <w:szCs w:val="24"/>
          <w:shd w:val="clear" w:color="auto" w:fill="FFFFFF"/>
        </w:rPr>
        <w:t xml:space="preserve"> wykonania działań, które pozwolą uniknąć, zapobiec lub ograniczyć oddziaływanie przedsięwzięcia na środowisko</w:t>
      </w:r>
      <w:r w:rsidR="00B4155E" w:rsidRPr="00AA2551">
        <w:rPr>
          <w:rFonts w:asciiTheme="minorHAnsi" w:hAnsiTheme="minorHAnsi" w:cstheme="minorHAnsi"/>
          <w:sz w:val="24"/>
          <w:szCs w:val="24"/>
          <w:shd w:val="clear" w:color="auto" w:fill="FFFFFF"/>
        </w:rPr>
        <w:t xml:space="preserve"> (art. 82 ust. 1 pkt 2 lit. b ustawy </w:t>
      </w:r>
      <w:proofErr w:type="spellStart"/>
      <w:r w:rsidR="00B4155E" w:rsidRPr="00AA2551">
        <w:rPr>
          <w:rFonts w:asciiTheme="minorHAnsi" w:hAnsiTheme="minorHAnsi" w:cstheme="minorHAnsi"/>
          <w:sz w:val="24"/>
          <w:szCs w:val="24"/>
          <w:shd w:val="clear" w:color="auto" w:fill="FFFFFF"/>
        </w:rPr>
        <w:t>ooś</w:t>
      </w:r>
      <w:proofErr w:type="spellEnd"/>
      <w:r w:rsidR="00B4155E" w:rsidRPr="00AA2551">
        <w:rPr>
          <w:rFonts w:asciiTheme="minorHAnsi" w:hAnsiTheme="minorHAnsi" w:cstheme="minorHAnsi"/>
          <w:sz w:val="24"/>
          <w:szCs w:val="24"/>
          <w:shd w:val="clear" w:color="auto" w:fill="FFFFFF"/>
        </w:rPr>
        <w:t>)</w:t>
      </w:r>
      <w:r w:rsidR="0022015E" w:rsidRPr="00AA2551">
        <w:rPr>
          <w:rFonts w:asciiTheme="minorHAnsi" w:hAnsiTheme="minorHAnsi" w:cstheme="minorHAnsi"/>
          <w:sz w:val="24"/>
          <w:szCs w:val="24"/>
          <w:shd w:val="clear" w:color="auto" w:fill="FFFFFF"/>
        </w:rPr>
        <w:t xml:space="preserve">. W ocenie Naczelnego Sądu Administracyjnego, aby zapobiec negatywnemu oddziaływaniu hałasu pochodzącego z drogi publicznej na środowisko (otoczenie) trzeba najpierw poznać czy oddziaływanie takie występuje. Skoro właściwy organ stwierdził brak konieczności przeprowadzenia oceny oddziaływania na środowisko wydając postanowienie w tym zakresie, to przyjął, że niniejsza inwestycja z uwagi na uwarunkowania w jakich ma powstać nie będzie potencjalnie znacząco oddziaływać na środowisko. </w:t>
      </w:r>
    </w:p>
    <w:p w14:paraId="018416EC" w14:textId="6A5C8ED0" w:rsidR="00DD419E" w:rsidRPr="00AA2551" w:rsidRDefault="00F32787" w:rsidP="00A556E5">
      <w:pPr>
        <w:pStyle w:val="Bezodstpw"/>
        <w:rPr>
          <w:rFonts w:asciiTheme="minorHAnsi" w:hAnsiTheme="minorHAnsi" w:cstheme="minorHAnsi"/>
          <w:sz w:val="24"/>
          <w:szCs w:val="24"/>
          <w:shd w:val="clear" w:color="auto" w:fill="FFFFFF"/>
        </w:rPr>
      </w:pPr>
      <w:r w:rsidRPr="00AA2551">
        <w:rPr>
          <w:rFonts w:asciiTheme="minorHAnsi" w:hAnsiTheme="minorHAnsi" w:cstheme="minorHAnsi"/>
          <w:sz w:val="24"/>
          <w:szCs w:val="24"/>
          <w:shd w:val="clear" w:color="auto" w:fill="FFFFFF"/>
        </w:rPr>
        <w:t xml:space="preserve">Podkreślić także należy, że przy pierwotnym rozpatrywaniu sprawy organ odwoławczy uznał, że decyzja </w:t>
      </w:r>
      <w:r w:rsidR="00104793" w:rsidRPr="00AA2551">
        <w:rPr>
          <w:rFonts w:asciiTheme="minorHAnsi" w:hAnsiTheme="minorHAnsi" w:cstheme="minorHAnsi"/>
          <w:sz w:val="24"/>
          <w:szCs w:val="24"/>
          <w:shd w:val="clear" w:color="auto" w:fill="FFFFFF"/>
        </w:rPr>
        <w:t>RDOŚ w Lublinie</w:t>
      </w:r>
      <w:r w:rsidRPr="00AA2551">
        <w:rPr>
          <w:rFonts w:asciiTheme="minorHAnsi" w:hAnsiTheme="minorHAnsi" w:cstheme="minorHAnsi"/>
          <w:sz w:val="24"/>
          <w:szCs w:val="24"/>
          <w:shd w:val="clear" w:color="auto" w:fill="FFFFFF"/>
        </w:rPr>
        <w:t xml:space="preserve"> z dnia</w:t>
      </w:r>
      <w:r w:rsidR="00104793" w:rsidRPr="00AA2551">
        <w:rPr>
          <w:rFonts w:asciiTheme="minorHAnsi" w:hAnsiTheme="minorHAnsi" w:cstheme="minorHAnsi"/>
          <w:sz w:val="24"/>
          <w:szCs w:val="24"/>
          <w:shd w:val="clear" w:color="auto" w:fill="FFFFFF"/>
        </w:rPr>
        <w:t xml:space="preserve"> 6 kwietnia 2017 r.</w:t>
      </w:r>
      <w:r w:rsidRPr="00AA2551">
        <w:rPr>
          <w:rFonts w:asciiTheme="minorHAnsi" w:hAnsiTheme="minorHAnsi" w:cstheme="minorHAnsi"/>
          <w:sz w:val="24"/>
          <w:szCs w:val="24"/>
          <w:shd w:val="clear" w:color="auto" w:fill="FFFFFF"/>
        </w:rPr>
        <w:t xml:space="preserve"> st</w:t>
      </w:r>
      <w:r w:rsidR="00104793" w:rsidRPr="00AA2551">
        <w:rPr>
          <w:rFonts w:asciiTheme="minorHAnsi" w:hAnsiTheme="minorHAnsi" w:cstheme="minorHAnsi"/>
          <w:sz w:val="24"/>
          <w:szCs w:val="24"/>
          <w:shd w:val="clear" w:color="auto" w:fill="FFFFFF"/>
        </w:rPr>
        <w:t>wierdzająca</w:t>
      </w:r>
      <w:r w:rsidRPr="00AA2551">
        <w:rPr>
          <w:rFonts w:asciiTheme="minorHAnsi" w:hAnsiTheme="minorHAnsi" w:cstheme="minorHAnsi"/>
          <w:sz w:val="24"/>
          <w:szCs w:val="24"/>
          <w:shd w:val="clear" w:color="auto" w:fill="FFFFFF"/>
        </w:rPr>
        <w:t xml:space="preserve"> brak potrzeby prze</w:t>
      </w:r>
      <w:r w:rsidR="00104793" w:rsidRPr="00AA2551">
        <w:rPr>
          <w:rFonts w:asciiTheme="minorHAnsi" w:hAnsiTheme="minorHAnsi" w:cstheme="minorHAnsi"/>
          <w:sz w:val="24"/>
          <w:szCs w:val="24"/>
          <w:shd w:val="clear" w:color="auto" w:fill="FFFFFF"/>
        </w:rPr>
        <w:t>p</w:t>
      </w:r>
      <w:r w:rsidRPr="00AA2551">
        <w:rPr>
          <w:rFonts w:asciiTheme="minorHAnsi" w:hAnsiTheme="minorHAnsi" w:cstheme="minorHAnsi"/>
          <w:sz w:val="24"/>
          <w:szCs w:val="24"/>
          <w:shd w:val="clear" w:color="auto" w:fill="FFFFFF"/>
        </w:rPr>
        <w:t>rowadzenia oceny</w:t>
      </w:r>
      <w:r w:rsidR="00104793" w:rsidRPr="00AA2551">
        <w:rPr>
          <w:rFonts w:asciiTheme="minorHAnsi" w:hAnsiTheme="minorHAnsi" w:cstheme="minorHAnsi"/>
          <w:sz w:val="24"/>
          <w:szCs w:val="24"/>
          <w:shd w:val="clear" w:color="auto" w:fill="FFFFFF"/>
        </w:rPr>
        <w:t xml:space="preserve"> oddziaływania na środowisko</w:t>
      </w:r>
      <w:r w:rsidRPr="00AA2551">
        <w:rPr>
          <w:rFonts w:asciiTheme="minorHAnsi" w:hAnsiTheme="minorHAnsi" w:cstheme="minorHAnsi"/>
          <w:sz w:val="24"/>
          <w:szCs w:val="24"/>
          <w:shd w:val="clear" w:color="auto" w:fill="FFFFFF"/>
        </w:rPr>
        <w:t xml:space="preserve"> winna być uchylana w ca</w:t>
      </w:r>
      <w:r w:rsidR="00104793" w:rsidRPr="00AA2551">
        <w:rPr>
          <w:rFonts w:asciiTheme="minorHAnsi" w:hAnsiTheme="minorHAnsi" w:cstheme="minorHAnsi"/>
          <w:sz w:val="24"/>
          <w:szCs w:val="24"/>
          <w:shd w:val="clear" w:color="auto" w:fill="FFFFFF"/>
        </w:rPr>
        <w:t>łoś</w:t>
      </w:r>
      <w:r w:rsidRPr="00AA2551">
        <w:rPr>
          <w:rFonts w:asciiTheme="minorHAnsi" w:hAnsiTheme="minorHAnsi" w:cstheme="minorHAnsi"/>
          <w:sz w:val="24"/>
          <w:szCs w:val="24"/>
          <w:shd w:val="clear" w:color="auto" w:fill="FFFFFF"/>
        </w:rPr>
        <w:t xml:space="preserve">ci i przekazana </w:t>
      </w:r>
      <w:r w:rsidR="00104793" w:rsidRPr="00AA2551">
        <w:rPr>
          <w:rFonts w:asciiTheme="minorHAnsi" w:hAnsiTheme="minorHAnsi" w:cstheme="minorHAnsi"/>
          <w:sz w:val="24"/>
          <w:szCs w:val="24"/>
          <w:shd w:val="clear" w:color="auto" w:fill="FFFFFF"/>
        </w:rPr>
        <w:t>d</w:t>
      </w:r>
      <w:r w:rsidRPr="00AA2551">
        <w:rPr>
          <w:rFonts w:asciiTheme="minorHAnsi" w:hAnsiTheme="minorHAnsi" w:cstheme="minorHAnsi"/>
          <w:sz w:val="24"/>
          <w:szCs w:val="24"/>
          <w:shd w:val="clear" w:color="auto" w:fill="FFFFFF"/>
        </w:rPr>
        <w:t xml:space="preserve">o ponownego </w:t>
      </w:r>
      <w:r w:rsidR="00104793" w:rsidRPr="00AA2551">
        <w:rPr>
          <w:rFonts w:asciiTheme="minorHAnsi" w:hAnsiTheme="minorHAnsi" w:cstheme="minorHAnsi"/>
          <w:sz w:val="24"/>
          <w:szCs w:val="24"/>
          <w:shd w:val="clear" w:color="auto" w:fill="FFFFFF"/>
        </w:rPr>
        <w:t>ro</w:t>
      </w:r>
      <w:r w:rsidRPr="00AA2551">
        <w:rPr>
          <w:rFonts w:asciiTheme="minorHAnsi" w:hAnsiTheme="minorHAnsi" w:cstheme="minorHAnsi"/>
          <w:sz w:val="24"/>
          <w:szCs w:val="24"/>
          <w:shd w:val="clear" w:color="auto" w:fill="FFFFFF"/>
        </w:rPr>
        <w:t>z</w:t>
      </w:r>
      <w:r w:rsidR="00104793" w:rsidRPr="00AA2551">
        <w:rPr>
          <w:rFonts w:asciiTheme="minorHAnsi" w:hAnsiTheme="minorHAnsi" w:cstheme="minorHAnsi"/>
          <w:sz w:val="24"/>
          <w:szCs w:val="24"/>
          <w:shd w:val="clear" w:color="auto" w:fill="FFFFFF"/>
        </w:rPr>
        <w:t>pa</w:t>
      </w:r>
      <w:r w:rsidRPr="00AA2551">
        <w:rPr>
          <w:rFonts w:asciiTheme="minorHAnsi" w:hAnsiTheme="minorHAnsi" w:cstheme="minorHAnsi"/>
          <w:sz w:val="24"/>
          <w:szCs w:val="24"/>
          <w:shd w:val="clear" w:color="auto" w:fill="FFFFFF"/>
        </w:rPr>
        <w:t>trzenia sprawy</w:t>
      </w:r>
      <w:r w:rsidR="00104793" w:rsidRPr="00AA2551">
        <w:rPr>
          <w:rFonts w:asciiTheme="minorHAnsi" w:hAnsiTheme="minorHAnsi" w:cstheme="minorHAnsi"/>
          <w:sz w:val="24"/>
          <w:szCs w:val="24"/>
          <w:shd w:val="clear" w:color="auto" w:fill="FFFFFF"/>
        </w:rPr>
        <w:t xml:space="preserve"> organowi I instancji</w:t>
      </w:r>
      <w:r w:rsidRPr="00AA2551">
        <w:rPr>
          <w:rFonts w:asciiTheme="minorHAnsi" w:hAnsiTheme="minorHAnsi" w:cstheme="minorHAnsi"/>
          <w:sz w:val="24"/>
          <w:szCs w:val="24"/>
          <w:shd w:val="clear" w:color="auto" w:fill="FFFFFF"/>
        </w:rPr>
        <w:t>. Powy</w:t>
      </w:r>
      <w:r w:rsidR="00104793" w:rsidRPr="00AA2551">
        <w:rPr>
          <w:rFonts w:asciiTheme="minorHAnsi" w:hAnsiTheme="minorHAnsi" w:cstheme="minorHAnsi"/>
          <w:sz w:val="24"/>
          <w:szCs w:val="24"/>
          <w:shd w:val="clear" w:color="auto" w:fill="FFFFFF"/>
        </w:rPr>
        <w:t>ż</w:t>
      </w:r>
      <w:r w:rsidRPr="00AA2551">
        <w:rPr>
          <w:rFonts w:asciiTheme="minorHAnsi" w:hAnsiTheme="minorHAnsi" w:cstheme="minorHAnsi"/>
          <w:sz w:val="24"/>
          <w:szCs w:val="24"/>
          <w:shd w:val="clear" w:color="auto" w:fill="FFFFFF"/>
        </w:rPr>
        <w:t xml:space="preserve">sze oznacza, </w:t>
      </w:r>
      <w:r w:rsidR="00926004" w:rsidRPr="00AA2551">
        <w:rPr>
          <w:rFonts w:asciiTheme="minorHAnsi" w:hAnsiTheme="minorHAnsi" w:cstheme="minorHAnsi"/>
          <w:sz w:val="24"/>
          <w:szCs w:val="24"/>
          <w:shd w:val="clear" w:color="auto" w:fill="FFFFFF"/>
        </w:rPr>
        <w:t>ż</w:t>
      </w:r>
      <w:r w:rsidRPr="00AA2551">
        <w:rPr>
          <w:rFonts w:asciiTheme="minorHAnsi" w:hAnsiTheme="minorHAnsi" w:cstheme="minorHAnsi"/>
          <w:sz w:val="24"/>
          <w:szCs w:val="24"/>
          <w:shd w:val="clear" w:color="auto" w:fill="FFFFFF"/>
        </w:rPr>
        <w:t>e zdaniem tut. organu rozważ</w:t>
      </w:r>
      <w:r w:rsidR="00583876" w:rsidRPr="00AA2551">
        <w:rPr>
          <w:rFonts w:asciiTheme="minorHAnsi" w:hAnsiTheme="minorHAnsi" w:cstheme="minorHAnsi"/>
          <w:sz w:val="24"/>
          <w:szCs w:val="24"/>
          <w:shd w:val="clear" w:color="auto" w:fill="FFFFFF"/>
        </w:rPr>
        <w:t>enia</w:t>
      </w:r>
      <w:r w:rsidRPr="00AA2551">
        <w:rPr>
          <w:rFonts w:asciiTheme="minorHAnsi" w:hAnsiTheme="minorHAnsi" w:cstheme="minorHAnsi"/>
          <w:sz w:val="24"/>
          <w:szCs w:val="24"/>
          <w:shd w:val="clear" w:color="auto" w:fill="FFFFFF"/>
        </w:rPr>
        <w:t xml:space="preserve"> wymaga</w:t>
      </w:r>
      <w:r w:rsidR="00104793" w:rsidRPr="00AA2551">
        <w:rPr>
          <w:rFonts w:asciiTheme="minorHAnsi" w:hAnsiTheme="minorHAnsi" w:cstheme="minorHAnsi"/>
          <w:sz w:val="24"/>
          <w:szCs w:val="24"/>
          <w:shd w:val="clear" w:color="auto" w:fill="FFFFFF"/>
        </w:rPr>
        <w:t>ł</w:t>
      </w:r>
      <w:r w:rsidRPr="00AA2551">
        <w:rPr>
          <w:rFonts w:asciiTheme="minorHAnsi" w:hAnsiTheme="minorHAnsi" w:cstheme="minorHAnsi"/>
          <w:sz w:val="24"/>
          <w:szCs w:val="24"/>
          <w:shd w:val="clear" w:color="auto" w:fill="FFFFFF"/>
        </w:rPr>
        <w:t>o</w:t>
      </w:r>
      <w:r w:rsidR="00B4155E" w:rsidRPr="00AA2551">
        <w:rPr>
          <w:rFonts w:asciiTheme="minorHAnsi" w:hAnsiTheme="minorHAnsi" w:cstheme="minorHAnsi"/>
          <w:sz w:val="24"/>
          <w:szCs w:val="24"/>
          <w:shd w:val="clear" w:color="auto" w:fill="FFFFFF"/>
        </w:rPr>
        <w:t>,</w:t>
      </w:r>
      <w:r w:rsidRPr="00AA2551">
        <w:rPr>
          <w:rFonts w:asciiTheme="minorHAnsi" w:hAnsiTheme="minorHAnsi" w:cstheme="minorHAnsi"/>
          <w:sz w:val="24"/>
          <w:szCs w:val="24"/>
          <w:shd w:val="clear" w:color="auto" w:fill="FFFFFF"/>
        </w:rPr>
        <w:t xml:space="preserve"> z uwagi na klimat akustyczny</w:t>
      </w:r>
      <w:r w:rsidR="00B4155E" w:rsidRPr="00AA2551">
        <w:rPr>
          <w:rFonts w:asciiTheme="minorHAnsi" w:hAnsiTheme="minorHAnsi" w:cstheme="minorHAnsi"/>
          <w:sz w:val="24"/>
          <w:szCs w:val="24"/>
          <w:shd w:val="clear" w:color="auto" w:fill="FFFFFF"/>
        </w:rPr>
        <w:t>,</w:t>
      </w:r>
      <w:r w:rsidRPr="00AA2551">
        <w:rPr>
          <w:rFonts w:asciiTheme="minorHAnsi" w:hAnsiTheme="minorHAnsi" w:cstheme="minorHAnsi"/>
          <w:sz w:val="24"/>
          <w:szCs w:val="24"/>
          <w:shd w:val="clear" w:color="auto" w:fill="FFFFFF"/>
        </w:rPr>
        <w:t xml:space="preserve"> </w:t>
      </w:r>
      <w:r w:rsidR="00583876" w:rsidRPr="00AA2551">
        <w:rPr>
          <w:rFonts w:asciiTheme="minorHAnsi" w:hAnsiTheme="minorHAnsi" w:cstheme="minorHAnsi"/>
          <w:sz w:val="24"/>
          <w:szCs w:val="24"/>
          <w:shd w:val="clear" w:color="auto" w:fill="FFFFFF"/>
        </w:rPr>
        <w:t xml:space="preserve">przeprowadzenie </w:t>
      </w:r>
      <w:r w:rsidRPr="00AA2551">
        <w:rPr>
          <w:rFonts w:asciiTheme="minorHAnsi" w:hAnsiTheme="minorHAnsi" w:cstheme="minorHAnsi"/>
          <w:sz w:val="24"/>
          <w:szCs w:val="24"/>
          <w:shd w:val="clear" w:color="auto" w:fill="FFFFFF"/>
        </w:rPr>
        <w:t xml:space="preserve">oceny oddziaływania na </w:t>
      </w:r>
      <w:r w:rsidR="00104793" w:rsidRPr="00AA2551">
        <w:rPr>
          <w:rFonts w:asciiTheme="minorHAnsi" w:hAnsiTheme="minorHAnsi" w:cstheme="minorHAnsi"/>
          <w:sz w:val="24"/>
          <w:szCs w:val="24"/>
          <w:shd w:val="clear" w:color="auto" w:fill="FFFFFF"/>
        </w:rPr>
        <w:t>ś</w:t>
      </w:r>
      <w:r w:rsidRPr="00AA2551">
        <w:rPr>
          <w:rFonts w:asciiTheme="minorHAnsi" w:hAnsiTheme="minorHAnsi" w:cstheme="minorHAnsi"/>
          <w:sz w:val="24"/>
          <w:szCs w:val="24"/>
          <w:shd w:val="clear" w:color="auto" w:fill="FFFFFF"/>
        </w:rPr>
        <w:t>rodowisko. Jednakże w wyniku kontroli s</w:t>
      </w:r>
      <w:r w:rsidR="00104793" w:rsidRPr="00AA2551">
        <w:rPr>
          <w:rFonts w:asciiTheme="minorHAnsi" w:hAnsiTheme="minorHAnsi" w:cstheme="minorHAnsi"/>
          <w:sz w:val="24"/>
          <w:szCs w:val="24"/>
          <w:shd w:val="clear" w:color="auto" w:fill="FFFFFF"/>
        </w:rPr>
        <w:t>ą</w:t>
      </w:r>
      <w:r w:rsidRPr="00AA2551">
        <w:rPr>
          <w:rFonts w:asciiTheme="minorHAnsi" w:hAnsiTheme="minorHAnsi" w:cstheme="minorHAnsi"/>
          <w:sz w:val="24"/>
          <w:szCs w:val="24"/>
          <w:shd w:val="clear" w:color="auto" w:fill="FFFFFF"/>
        </w:rPr>
        <w:t xml:space="preserve">dowej decyzja </w:t>
      </w:r>
      <w:r w:rsidR="00104793" w:rsidRPr="00AA2551">
        <w:rPr>
          <w:rFonts w:asciiTheme="minorHAnsi" w:hAnsiTheme="minorHAnsi" w:cstheme="minorHAnsi"/>
          <w:sz w:val="24"/>
          <w:szCs w:val="24"/>
          <w:shd w:val="clear" w:color="auto" w:fill="FFFFFF"/>
        </w:rPr>
        <w:t>GDOŚ z dnia 4 września 2019 r.</w:t>
      </w:r>
      <w:r w:rsidRPr="00AA2551">
        <w:rPr>
          <w:rFonts w:asciiTheme="minorHAnsi" w:hAnsiTheme="minorHAnsi" w:cstheme="minorHAnsi"/>
          <w:sz w:val="24"/>
          <w:szCs w:val="24"/>
          <w:shd w:val="clear" w:color="auto" w:fill="FFFFFF"/>
        </w:rPr>
        <w:t xml:space="preserve"> została uchylona natomiast osta</w:t>
      </w:r>
      <w:r w:rsidR="00926004" w:rsidRPr="00AA2551">
        <w:rPr>
          <w:rFonts w:asciiTheme="minorHAnsi" w:hAnsiTheme="minorHAnsi" w:cstheme="minorHAnsi"/>
          <w:sz w:val="24"/>
          <w:szCs w:val="24"/>
          <w:shd w:val="clear" w:color="auto" w:fill="FFFFFF"/>
        </w:rPr>
        <w:t>ł</w:t>
      </w:r>
      <w:r w:rsidRPr="00AA2551">
        <w:rPr>
          <w:rFonts w:asciiTheme="minorHAnsi" w:hAnsiTheme="minorHAnsi" w:cstheme="minorHAnsi"/>
          <w:sz w:val="24"/>
          <w:szCs w:val="24"/>
          <w:shd w:val="clear" w:color="auto" w:fill="FFFFFF"/>
        </w:rPr>
        <w:t xml:space="preserve">a się decyzja </w:t>
      </w:r>
      <w:r w:rsidR="00926004" w:rsidRPr="00AA2551">
        <w:rPr>
          <w:rFonts w:asciiTheme="minorHAnsi" w:hAnsiTheme="minorHAnsi" w:cstheme="minorHAnsi"/>
          <w:sz w:val="24"/>
          <w:szCs w:val="24"/>
          <w:shd w:val="clear" w:color="auto" w:fill="FFFFFF"/>
        </w:rPr>
        <w:t xml:space="preserve">RDOŚ w Lublinie z dnia 6 kwietnia 2017 r. stwierdzająca brak potrzeby przeprowadzenia oceny oddziaływania na </w:t>
      </w:r>
      <w:r w:rsidR="00926004" w:rsidRPr="00AA2551">
        <w:rPr>
          <w:rFonts w:asciiTheme="minorHAnsi" w:hAnsiTheme="minorHAnsi" w:cstheme="minorHAnsi"/>
          <w:sz w:val="24"/>
          <w:szCs w:val="24"/>
          <w:shd w:val="clear" w:color="auto" w:fill="FFFFFF"/>
        </w:rPr>
        <w:lastRenderedPageBreak/>
        <w:t>środowisko</w:t>
      </w:r>
      <w:r w:rsidRPr="00AA2551">
        <w:rPr>
          <w:rFonts w:asciiTheme="minorHAnsi" w:hAnsiTheme="minorHAnsi" w:cstheme="minorHAnsi"/>
          <w:sz w:val="24"/>
          <w:szCs w:val="24"/>
          <w:shd w:val="clear" w:color="auto" w:fill="FFFFFF"/>
        </w:rPr>
        <w:t>. Tym samym legalna kontrola s</w:t>
      </w:r>
      <w:r w:rsidR="00926004" w:rsidRPr="00AA2551">
        <w:rPr>
          <w:rFonts w:asciiTheme="minorHAnsi" w:hAnsiTheme="minorHAnsi" w:cstheme="minorHAnsi"/>
          <w:sz w:val="24"/>
          <w:szCs w:val="24"/>
          <w:shd w:val="clear" w:color="auto" w:fill="FFFFFF"/>
        </w:rPr>
        <w:t>ą</w:t>
      </w:r>
      <w:r w:rsidRPr="00AA2551">
        <w:rPr>
          <w:rFonts w:asciiTheme="minorHAnsi" w:hAnsiTheme="minorHAnsi" w:cstheme="minorHAnsi"/>
          <w:sz w:val="24"/>
          <w:szCs w:val="24"/>
          <w:shd w:val="clear" w:color="auto" w:fill="FFFFFF"/>
        </w:rPr>
        <w:t>dowa wykaza</w:t>
      </w:r>
      <w:r w:rsidR="00926004" w:rsidRPr="00AA2551">
        <w:rPr>
          <w:rFonts w:asciiTheme="minorHAnsi" w:hAnsiTheme="minorHAnsi" w:cstheme="minorHAnsi"/>
          <w:sz w:val="24"/>
          <w:szCs w:val="24"/>
          <w:shd w:val="clear" w:color="auto" w:fill="FFFFFF"/>
        </w:rPr>
        <w:t>ł</w:t>
      </w:r>
      <w:r w:rsidRPr="00AA2551">
        <w:rPr>
          <w:rFonts w:asciiTheme="minorHAnsi" w:hAnsiTheme="minorHAnsi" w:cstheme="minorHAnsi"/>
          <w:sz w:val="24"/>
          <w:szCs w:val="24"/>
          <w:shd w:val="clear" w:color="auto" w:fill="FFFFFF"/>
        </w:rPr>
        <w:t>a</w:t>
      </w:r>
      <w:r w:rsidR="00926004" w:rsidRPr="00AA2551">
        <w:rPr>
          <w:rFonts w:asciiTheme="minorHAnsi" w:hAnsiTheme="minorHAnsi" w:cstheme="minorHAnsi"/>
          <w:sz w:val="24"/>
          <w:szCs w:val="24"/>
          <w:shd w:val="clear" w:color="auto" w:fill="FFFFFF"/>
        </w:rPr>
        <w:t>,</w:t>
      </w:r>
      <w:r w:rsidRPr="00AA2551">
        <w:rPr>
          <w:rFonts w:asciiTheme="minorHAnsi" w:hAnsiTheme="minorHAnsi" w:cstheme="minorHAnsi"/>
          <w:sz w:val="24"/>
          <w:szCs w:val="24"/>
          <w:shd w:val="clear" w:color="auto" w:fill="FFFFFF"/>
        </w:rPr>
        <w:t xml:space="preserve"> </w:t>
      </w:r>
      <w:r w:rsidR="00926004" w:rsidRPr="00AA2551">
        <w:rPr>
          <w:rFonts w:asciiTheme="minorHAnsi" w:hAnsiTheme="minorHAnsi" w:cstheme="minorHAnsi"/>
          <w:sz w:val="24"/>
          <w:szCs w:val="24"/>
          <w:shd w:val="clear" w:color="auto" w:fill="FFFFFF"/>
        </w:rPr>
        <w:t>ż</w:t>
      </w:r>
      <w:r w:rsidRPr="00AA2551">
        <w:rPr>
          <w:rFonts w:asciiTheme="minorHAnsi" w:hAnsiTheme="minorHAnsi" w:cstheme="minorHAnsi"/>
          <w:sz w:val="24"/>
          <w:szCs w:val="24"/>
          <w:shd w:val="clear" w:color="auto" w:fill="FFFFFF"/>
        </w:rPr>
        <w:t xml:space="preserve">e w sprawie nie ma potrzeby przeprowadzenia oceny oddziaływania na </w:t>
      </w:r>
      <w:r w:rsidR="00926004" w:rsidRPr="00AA2551">
        <w:rPr>
          <w:rFonts w:asciiTheme="minorHAnsi" w:hAnsiTheme="minorHAnsi" w:cstheme="minorHAnsi"/>
          <w:sz w:val="24"/>
          <w:szCs w:val="24"/>
          <w:shd w:val="clear" w:color="auto" w:fill="FFFFFF"/>
        </w:rPr>
        <w:t>ś</w:t>
      </w:r>
      <w:r w:rsidRPr="00AA2551">
        <w:rPr>
          <w:rFonts w:asciiTheme="minorHAnsi" w:hAnsiTheme="minorHAnsi" w:cstheme="minorHAnsi"/>
          <w:sz w:val="24"/>
          <w:szCs w:val="24"/>
          <w:shd w:val="clear" w:color="auto" w:fill="FFFFFF"/>
        </w:rPr>
        <w:t>rodowisko, co wpros</w:t>
      </w:r>
      <w:r w:rsidR="00926004" w:rsidRPr="00AA2551">
        <w:rPr>
          <w:rFonts w:asciiTheme="minorHAnsi" w:hAnsiTheme="minorHAnsi" w:cstheme="minorHAnsi"/>
          <w:sz w:val="24"/>
          <w:szCs w:val="24"/>
          <w:shd w:val="clear" w:color="auto" w:fill="FFFFFF"/>
        </w:rPr>
        <w:t>t</w:t>
      </w:r>
      <w:r w:rsidRPr="00AA2551">
        <w:rPr>
          <w:rFonts w:asciiTheme="minorHAnsi" w:hAnsiTheme="minorHAnsi" w:cstheme="minorHAnsi"/>
          <w:sz w:val="24"/>
          <w:szCs w:val="24"/>
          <w:shd w:val="clear" w:color="auto" w:fill="FFFFFF"/>
        </w:rPr>
        <w:t xml:space="preserve"> stwierdził Naczelny Sąd Administracy</w:t>
      </w:r>
      <w:r w:rsidR="00926004" w:rsidRPr="00AA2551">
        <w:rPr>
          <w:rFonts w:asciiTheme="minorHAnsi" w:hAnsiTheme="minorHAnsi" w:cstheme="minorHAnsi"/>
          <w:sz w:val="24"/>
          <w:szCs w:val="24"/>
          <w:shd w:val="clear" w:color="auto" w:fill="FFFFFF"/>
        </w:rPr>
        <w:t>j</w:t>
      </w:r>
      <w:r w:rsidRPr="00AA2551">
        <w:rPr>
          <w:rFonts w:asciiTheme="minorHAnsi" w:hAnsiTheme="minorHAnsi" w:cstheme="minorHAnsi"/>
          <w:sz w:val="24"/>
          <w:szCs w:val="24"/>
          <w:shd w:val="clear" w:color="auto" w:fill="FFFFFF"/>
        </w:rPr>
        <w:t xml:space="preserve">ny w wyroku z dnia </w:t>
      </w:r>
      <w:r w:rsidR="00926004" w:rsidRPr="00AA2551">
        <w:rPr>
          <w:rFonts w:asciiTheme="minorHAnsi" w:hAnsiTheme="minorHAnsi" w:cstheme="minorHAnsi"/>
          <w:sz w:val="24"/>
          <w:szCs w:val="24"/>
          <w:shd w:val="clear" w:color="auto" w:fill="FFFFFF"/>
        </w:rPr>
        <w:t>18 marca 2020 r.: „</w:t>
      </w:r>
      <w:r w:rsidRPr="00AA2551">
        <w:rPr>
          <w:rFonts w:asciiTheme="minorHAnsi" w:hAnsiTheme="minorHAnsi" w:cstheme="minorHAnsi"/>
          <w:sz w:val="24"/>
          <w:szCs w:val="24"/>
        </w:rPr>
        <w:t xml:space="preserve">Zdaniem NSA, niesłusznie Sąd I instancji uznał za prawidłowe stanowisko organu odwoławczego odnośnie do istnienia wątpliwości o braku znaczącego oddziaływania planowanej inwestycji na środowisko. Podzielić należy stanowisko, że taki stan rzeczy w istocie uniemożliwiałby wydanie decyzji środowiskowej w trybie uproszczonym </w:t>
      </w:r>
      <w:r w:rsidR="00B47168" w:rsidRPr="00AA2551">
        <w:rPr>
          <w:rFonts w:asciiTheme="minorHAnsi" w:hAnsiTheme="minorHAnsi" w:cstheme="minorHAnsi"/>
          <w:sz w:val="24"/>
          <w:szCs w:val="24"/>
        </w:rPr>
        <w:t>[</w:t>
      </w:r>
      <w:r w:rsidRPr="00AA2551">
        <w:rPr>
          <w:rFonts w:asciiTheme="minorHAnsi" w:hAnsiTheme="minorHAnsi" w:cstheme="minorHAnsi"/>
          <w:sz w:val="24"/>
          <w:szCs w:val="24"/>
        </w:rPr>
        <w:t>przypis GDOŚ, tj. bez oceny oddziaływania na środowisko</w:t>
      </w:r>
      <w:r w:rsidR="00B47168" w:rsidRPr="00AA2551">
        <w:rPr>
          <w:rFonts w:asciiTheme="minorHAnsi" w:hAnsiTheme="minorHAnsi" w:cstheme="minorHAnsi"/>
          <w:sz w:val="24"/>
          <w:szCs w:val="24"/>
        </w:rPr>
        <w:t>]</w:t>
      </w:r>
      <w:r w:rsidRPr="00AA2551">
        <w:rPr>
          <w:rFonts w:asciiTheme="minorHAnsi" w:hAnsiTheme="minorHAnsi" w:cstheme="minorHAnsi"/>
          <w:sz w:val="24"/>
          <w:szCs w:val="24"/>
        </w:rPr>
        <w:t>. Jednak, w ocenie NSA, w okolicznościach faktycznych sprawy ustalonych na podstawie zgromadzonego w aktach materiału dowodowego nie było podstaw do formułowania tego rodzaju twierdzeń</w:t>
      </w:r>
      <w:r w:rsidR="00926004" w:rsidRPr="00AA2551">
        <w:rPr>
          <w:rFonts w:asciiTheme="minorHAnsi" w:hAnsiTheme="minorHAnsi" w:cstheme="minorHAnsi"/>
          <w:sz w:val="24"/>
          <w:szCs w:val="24"/>
        </w:rPr>
        <w:t>.”</w:t>
      </w:r>
      <w:r w:rsidR="00B47168" w:rsidRPr="00AA2551">
        <w:rPr>
          <w:rFonts w:asciiTheme="minorHAnsi" w:hAnsiTheme="minorHAnsi" w:cstheme="minorHAnsi"/>
          <w:sz w:val="24"/>
          <w:szCs w:val="24"/>
        </w:rPr>
        <w:t>.</w:t>
      </w:r>
    </w:p>
    <w:p w14:paraId="4316F4ED" w14:textId="19A463E7" w:rsidR="00BD1CA0" w:rsidRPr="00AA2551" w:rsidRDefault="00926004" w:rsidP="00A556E5">
      <w:pPr>
        <w:pStyle w:val="Bezodstpw"/>
        <w:rPr>
          <w:rFonts w:asciiTheme="minorHAnsi" w:hAnsiTheme="minorHAnsi" w:cstheme="minorHAnsi"/>
          <w:sz w:val="24"/>
          <w:szCs w:val="24"/>
          <w:shd w:val="clear" w:color="auto" w:fill="FFFFFF"/>
        </w:rPr>
      </w:pPr>
      <w:r w:rsidRPr="00AA2551">
        <w:rPr>
          <w:rFonts w:asciiTheme="minorHAnsi" w:hAnsiTheme="minorHAnsi" w:cstheme="minorHAnsi"/>
          <w:sz w:val="24"/>
          <w:szCs w:val="24"/>
          <w:shd w:val="clear" w:color="auto" w:fill="FFFFFF"/>
        </w:rPr>
        <w:t>Zatem w świetle powyższych wyjaśnień n</w:t>
      </w:r>
      <w:r w:rsidR="00884CCB" w:rsidRPr="00AA2551">
        <w:rPr>
          <w:rFonts w:asciiTheme="minorHAnsi" w:hAnsiTheme="minorHAnsi" w:cstheme="minorHAnsi"/>
          <w:sz w:val="24"/>
          <w:szCs w:val="24"/>
          <w:shd w:val="clear" w:color="auto" w:fill="FFFFFF"/>
        </w:rPr>
        <w:t>ie ma podstaw do uznania, iż wnioskodawca nie zaproponował skutecznych rozwiązań minimalizujących ponadnormatywną emisję hałasu do środowiska.</w:t>
      </w:r>
    </w:p>
    <w:p w14:paraId="5EBCA014" w14:textId="59E4649E" w:rsidR="00B4155E" w:rsidRPr="00AA2551" w:rsidRDefault="00B4155E" w:rsidP="00A556E5">
      <w:pPr>
        <w:pStyle w:val="Bezodstpw"/>
        <w:rPr>
          <w:rFonts w:asciiTheme="minorHAnsi" w:hAnsiTheme="minorHAnsi" w:cstheme="minorHAnsi"/>
          <w:sz w:val="24"/>
          <w:szCs w:val="24"/>
          <w:shd w:val="clear" w:color="auto" w:fill="FFFFFF"/>
        </w:rPr>
      </w:pPr>
      <w:r w:rsidRPr="00AA2551">
        <w:rPr>
          <w:rFonts w:asciiTheme="minorHAnsi" w:hAnsiTheme="minorHAnsi" w:cstheme="minorHAnsi"/>
          <w:sz w:val="24"/>
          <w:szCs w:val="24"/>
          <w:shd w:val="clear" w:color="auto" w:fill="FFFFFF"/>
        </w:rPr>
        <w:t>Jednakże kierując się zasadą przezorności</w:t>
      </w:r>
      <w:r w:rsidR="009A128B" w:rsidRPr="00AA2551">
        <w:rPr>
          <w:rFonts w:asciiTheme="minorHAnsi" w:hAnsiTheme="minorHAnsi" w:cstheme="minorHAnsi"/>
          <w:sz w:val="24"/>
          <w:szCs w:val="24"/>
          <w:shd w:val="clear" w:color="auto" w:fill="FFFFFF"/>
        </w:rPr>
        <w:t xml:space="preserve"> i koniecznością maksymalnego zabezpieczenia ludzi przed nadmiernym hałasem</w:t>
      </w:r>
      <w:r w:rsidRPr="00AA2551">
        <w:rPr>
          <w:rFonts w:asciiTheme="minorHAnsi" w:hAnsiTheme="minorHAnsi" w:cstheme="minorHAnsi"/>
          <w:sz w:val="24"/>
          <w:szCs w:val="24"/>
          <w:shd w:val="clear" w:color="auto" w:fill="FFFFFF"/>
        </w:rPr>
        <w:t xml:space="preserve"> GDOŚ z</w:t>
      </w:r>
      <w:r w:rsidR="009A128B" w:rsidRPr="00AA2551">
        <w:rPr>
          <w:rFonts w:asciiTheme="minorHAnsi" w:hAnsiTheme="minorHAnsi" w:cstheme="minorHAnsi"/>
          <w:sz w:val="24"/>
          <w:szCs w:val="24"/>
          <w:shd w:val="clear" w:color="auto" w:fill="FFFFFF"/>
        </w:rPr>
        <w:t>amiast</w:t>
      </w:r>
      <w:r w:rsidRPr="00AA2551">
        <w:rPr>
          <w:rFonts w:asciiTheme="minorHAnsi" w:hAnsiTheme="minorHAnsi" w:cstheme="minorHAnsi"/>
          <w:sz w:val="24"/>
          <w:szCs w:val="24"/>
          <w:shd w:val="clear" w:color="auto" w:fill="FFFFFF"/>
        </w:rPr>
        <w:t xml:space="preserve"> pomiarów jednorazowych orzekł w pkt </w:t>
      </w:r>
      <w:r w:rsidR="009A128B" w:rsidRPr="00AA2551">
        <w:rPr>
          <w:rFonts w:asciiTheme="minorHAnsi" w:hAnsiTheme="minorHAnsi" w:cstheme="minorHAnsi"/>
          <w:sz w:val="24"/>
          <w:szCs w:val="24"/>
          <w:shd w:val="clear" w:color="auto" w:fill="FFFFFF"/>
        </w:rPr>
        <w:t>2 swojej decyzji konieczność przeprowadzenia 5 letniego monitoringu akustycznego w wybranych punktach pomiarowych. Obowiązek corocznego przedkładania właściwym organom wyników uzyskanych z ww. monitoringu pozwoli w perspektywie 5 lat na bieżąco</w:t>
      </w:r>
      <w:r w:rsidR="004B5D68" w:rsidRPr="00AA2551">
        <w:rPr>
          <w:rFonts w:asciiTheme="minorHAnsi" w:hAnsiTheme="minorHAnsi" w:cstheme="minorHAnsi"/>
          <w:sz w:val="24"/>
          <w:szCs w:val="24"/>
          <w:shd w:val="clear" w:color="auto" w:fill="FFFFFF"/>
        </w:rPr>
        <w:t xml:space="preserve"> monitorować</w:t>
      </w:r>
      <w:r w:rsidR="009A128B" w:rsidRPr="00AA2551">
        <w:rPr>
          <w:rFonts w:asciiTheme="minorHAnsi" w:hAnsiTheme="minorHAnsi" w:cstheme="minorHAnsi"/>
          <w:sz w:val="24"/>
          <w:szCs w:val="24"/>
          <w:shd w:val="clear" w:color="auto" w:fill="FFFFFF"/>
        </w:rPr>
        <w:t xml:space="preserve"> stan klimatu akustycznego na analizowanym terenie i w razie potrzeby podjąć działania naprawcze. </w:t>
      </w:r>
    </w:p>
    <w:p w14:paraId="33D6FDA8" w14:textId="77777777" w:rsidR="009A128B" w:rsidRPr="00AA2551" w:rsidRDefault="009A128B" w:rsidP="00A556E5">
      <w:pPr>
        <w:pStyle w:val="Bezodstpw"/>
        <w:rPr>
          <w:rFonts w:asciiTheme="minorHAnsi" w:hAnsiTheme="minorHAnsi" w:cstheme="minorHAnsi"/>
          <w:sz w:val="24"/>
          <w:szCs w:val="24"/>
          <w:shd w:val="clear" w:color="auto" w:fill="FFFFFF"/>
        </w:rPr>
      </w:pPr>
    </w:p>
    <w:p w14:paraId="55697DF8" w14:textId="60DED9B3" w:rsidR="00BD1CA0" w:rsidRPr="00AA2551" w:rsidRDefault="00884CCB"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Ad. 2</w:t>
      </w:r>
    </w:p>
    <w:p w14:paraId="7EB60FEA" w14:textId="7BDFB446" w:rsidR="00565788" w:rsidRPr="00AA2551" w:rsidRDefault="0056578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 xml:space="preserve">W opinii GDOŚ niezrozumiała jest uwaga skarżących, że wykonanie przesłony roślinnej z zaproponowanych przez inwestora gatunków drzew i krzewów jest bezcelowe i nieefektywne. Inwestor słusznie wskazał gatunki rodzime jak np. klon zwyczajny jako preferowane do wykonania </w:t>
      </w:r>
      <w:proofErr w:type="spellStart"/>
      <w:r w:rsidRPr="00AA2551">
        <w:rPr>
          <w:rFonts w:asciiTheme="minorHAnsi" w:hAnsiTheme="minorHAnsi" w:cstheme="minorHAnsi"/>
          <w:color w:val="000000"/>
          <w:sz w:val="24"/>
          <w:szCs w:val="24"/>
        </w:rPr>
        <w:t>nasadzeń</w:t>
      </w:r>
      <w:proofErr w:type="spellEnd"/>
      <w:r w:rsidRPr="00AA2551">
        <w:rPr>
          <w:rFonts w:asciiTheme="minorHAnsi" w:hAnsiTheme="minorHAnsi" w:cstheme="minorHAnsi"/>
          <w:color w:val="000000"/>
          <w:sz w:val="24"/>
          <w:szCs w:val="24"/>
        </w:rPr>
        <w:t xml:space="preserve">. Należy mieć na uwadze, że dokładny wybór gatunków dopasowuje się do warunków lokalnych panujących w miejscu wskazanym do wykonania </w:t>
      </w:r>
      <w:proofErr w:type="spellStart"/>
      <w:r w:rsidRPr="00AA2551">
        <w:rPr>
          <w:rFonts w:asciiTheme="minorHAnsi" w:hAnsiTheme="minorHAnsi" w:cstheme="minorHAnsi"/>
          <w:color w:val="000000"/>
          <w:sz w:val="24"/>
          <w:szCs w:val="24"/>
        </w:rPr>
        <w:t>nasadzeń</w:t>
      </w:r>
      <w:proofErr w:type="spellEnd"/>
      <w:r w:rsidRPr="00AA2551">
        <w:rPr>
          <w:rFonts w:asciiTheme="minorHAnsi" w:hAnsiTheme="minorHAnsi" w:cstheme="minorHAnsi"/>
          <w:color w:val="000000"/>
          <w:sz w:val="24"/>
          <w:szCs w:val="24"/>
        </w:rPr>
        <w:t xml:space="preserve">. Organ odwoławczy zgadza się, że zaproponowane nasadzenia nie będą stanowić całkowitej bariery przed hałasem, ponieważ nie jest to główny cel tego działania. Wprowadzenie </w:t>
      </w:r>
      <w:proofErr w:type="spellStart"/>
      <w:r w:rsidRPr="00AA2551">
        <w:rPr>
          <w:rFonts w:asciiTheme="minorHAnsi" w:hAnsiTheme="minorHAnsi" w:cstheme="minorHAnsi"/>
          <w:color w:val="000000"/>
          <w:sz w:val="24"/>
          <w:szCs w:val="24"/>
        </w:rPr>
        <w:t>nasadzeń</w:t>
      </w:r>
      <w:proofErr w:type="spellEnd"/>
      <w:r w:rsidRPr="00AA2551">
        <w:rPr>
          <w:rFonts w:asciiTheme="minorHAnsi" w:hAnsiTheme="minorHAnsi" w:cstheme="minorHAnsi"/>
          <w:color w:val="000000"/>
          <w:sz w:val="24"/>
          <w:szCs w:val="24"/>
        </w:rPr>
        <w:t xml:space="preserve"> drzew i krzewów wzdłuż północnej granicy pasa drogowego w km od 1+575 do 1+645 ma przede wszystkim służyć złagodzeniu i zminimalizowaniu oddziaływania związanego z użytkowaniem drogi na budynek mieszkalny przy ul. Wyścigowej 11. Dodatkowym pozytywnym efektem dokonania </w:t>
      </w:r>
      <w:proofErr w:type="spellStart"/>
      <w:r w:rsidRPr="00AA2551">
        <w:rPr>
          <w:rFonts w:asciiTheme="minorHAnsi" w:hAnsiTheme="minorHAnsi" w:cstheme="minorHAnsi"/>
          <w:color w:val="000000"/>
          <w:sz w:val="24"/>
          <w:szCs w:val="24"/>
        </w:rPr>
        <w:t>nasadzeń</w:t>
      </w:r>
      <w:proofErr w:type="spellEnd"/>
      <w:r w:rsidRPr="00AA2551">
        <w:rPr>
          <w:rFonts w:asciiTheme="minorHAnsi" w:hAnsiTheme="minorHAnsi" w:cstheme="minorHAnsi"/>
          <w:color w:val="000000"/>
          <w:sz w:val="24"/>
          <w:szCs w:val="24"/>
        </w:rPr>
        <w:t xml:space="preserve"> będzie zmniejszenie uciążliwości hałasu, ale nie jego całkowite wyeliminowanie. Faktem jest, że roślinność tłumi hałas poprzez jego dyfuzję, jednak efektywność tego działania zależy od wielu czynników jak gęstość korony, wysokość drzew, długość i szerokość szpaleru. Sami odwołujący wskazują, że aby poziom hałasu w omawianym obszarze spełniał określone normy, przesłona zieleni powinna mieć min. 22 m szerokości. Tak szeroki szpaler roślinności jest niemożliwy do wykonania w obszarze zurbanizowanym. Niemniej, nawet wąski pas zieleni może wpływać pozytywnie na sposób odbierania hałasu i redukować jego skutki. Ponadto, GDOŚ podkreśla, że w celu zminimalizowania hałasu powstającego w trakcie eksploatacji</w:t>
      </w:r>
      <w:r w:rsidRPr="00AA2551">
        <w:rPr>
          <w:rFonts w:asciiTheme="minorHAnsi" w:hAnsiTheme="minorHAnsi" w:cstheme="minorHAnsi"/>
          <w:sz w:val="24"/>
          <w:szCs w:val="24"/>
        </w:rPr>
        <w:t xml:space="preserve"> </w:t>
      </w:r>
      <w:r w:rsidRPr="00AA2551">
        <w:rPr>
          <w:rFonts w:asciiTheme="minorHAnsi" w:hAnsiTheme="minorHAnsi" w:cstheme="minorHAnsi"/>
          <w:color w:val="000000"/>
          <w:sz w:val="24"/>
          <w:szCs w:val="24"/>
        </w:rPr>
        <w:t xml:space="preserve">inwestycji zostanie zastosowana tzw. cicha nawierzchnia. </w:t>
      </w:r>
    </w:p>
    <w:p w14:paraId="58F50D4E" w14:textId="6F575EF3" w:rsidR="00565788" w:rsidRPr="00AA2551" w:rsidRDefault="0056578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Biorąc pod uwagę powyższe wyjaśnienia organ II instancji stoi na stanowisku, iż nie ma podstaw do twierdzenia, że zaproponowane nasadzenia roślinności są bezcelowe i nie będą w odpowiedni sposób pełnić swojej funkcji.</w:t>
      </w:r>
    </w:p>
    <w:p w14:paraId="3644CD75" w14:textId="77777777" w:rsidR="009A128B" w:rsidRPr="00AA2551" w:rsidRDefault="009A128B" w:rsidP="00A556E5">
      <w:pPr>
        <w:pStyle w:val="Bezodstpw"/>
        <w:rPr>
          <w:rFonts w:asciiTheme="minorHAnsi" w:hAnsiTheme="minorHAnsi" w:cstheme="minorHAnsi"/>
          <w:color w:val="000000"/>
          <w:sz w:val="24"/>
          <w:szCs w:val="24"/>
        </w:rPr>
      </w:pPr>
    </w:p>
    <w:p w14:paraId="0BDDB42C" w14:textId="17B51E02" w:rsidR="00B45E25" w:rsidRPr="00AA2551" w:rsidRDefault="00B45E25"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Ad. 3</w:t>
      </w:r>
    </w:p>
    <w:p w14:paraId="1A4CDFD6" w14:textId="5324F7FC" w:rsidR="00B45E25" w:rsidRPr="00AA2551" w:rsidRDefault="00FE55F8"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lastRenderedPageBreak/>
        <w:t xml:space="preserve">Odnosząc się z kolei do postulatu skarżących, iż organ I instancji winien był zobligować wnioskodawcę do przeprowadzenia pomiarów hałasu wewnątrz budynku mieszkalnego przed rozpoczęciem </w:t>
      </w:r>
      <w:r w:rsidR="00FC42E6" w:rsidRPr="00AA2551">
        <w:rPr>
          <w:rFonts w:asciiTheme="minorHAnsi" w:hAnsiTheme="minorHAnsi" w:cstheme="minorHAnsi"/>
          <w:color w:val="000000"/>
          <w:sz w:val="24"/>
          <w:szCs w:val="24"/>
        </w:rPr>
        <w:t>realizacji inwestycji</w:t>
      </w:r>
      <w:r w:rsidRPr="00AA2551">
        <w:rPr>
          <w:rFonts w:asciiTheme="minorHAnsi" w:hAnsiTheme="minorHAnsi" w:cstheme="minorHAnsi"/>
          <w:color w:val="000000"/>
          <w:sz w:val="24"/>
          <w:szCs w:val="24"/>
        </w:rPr>
        <w:t xml:space="preserve">, GDOŚ przedstawia swoje stanowisko. </w:t>
      </w:r>
    </w:p>
    <w:p w14:paraId="5AE11613" w14:textId="7DA9BBB4" w:rsidR="009A128B" w:rsidRPr="00AA2551" w:rsidRDefault="009A128B"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W pkt 2 niniejszej decyzji tut. organ wskazał na konieczność, co zgodne jest z oceną prawną Naczelnego Sądu Administracyjnego w tym zakresie, przeprowadzenia pomiarów</w:t>
      </w:r>
      <w:r w:rsidR="009A3C2F" w:rsidRPr="00AA2551">
        <w:rPr>
          <w:rFonts w:asciiTheme="minorHAnsi" w:hAnsiTheme="minorHAnsi" w:cstheme="minorHAnsi"/>
          <w:color w:val="000000"/>
          <w:sz w:val="24"/>
          <w:szCs w:val="24"/>
        </w:rPr>
        <w:t xml:space="preserve"> hałasu, ale po wybudowaniu przedsięwzięcia, </w:t>
      </w:r>
      <w:r w:rsidRPr="00AA2551">
        <w:rPr>
          <w:rFonts w:asciiTheme="minorHAnsi" w:hAnsiTheme="minorHAnsi" w:cstheme="minorHAnsi"/>
          <w:color w:val="000000"/>
          <w:sz w:val="24"/>
          <w:szCs w:val="24"/>
        </w:rPr>
        <w:t>wewnątrz budynku mieszkalnego</w:t>
      </w:r>
      <w:r w:rsidR="009A3C2F" w:rsidRPr="00AA2551">
        <w:rPr>
          <w:rFonts w:asciiTheme="minorHAnsi" w:hAnsiTheme="minorHAnsi" w:cstheme="minorHAnsi"/>
          <w:color w:val="000000"/>
          <w:sz w:val="24"/>
          <w:szCs w:val="24"/>
        </w:rPr>
        <w:t xml:space="preserve">, </w:t>
      </w:r>
      <w:r w:rsidRPr="00AA2551">
        <w:rPr>
          <w:rFonts w:asciiTheme="minorHAnsi" w:hAnsiTheme="minorHAnsi" w:cstheme="minorHAnsi"/>
          <w:color w:val="000000"/>
          <w:sz w:val="24"/>
          <w:szCs w:val="24"/>
        </w:rPr>
        <w:t>zlokalizowanego na granicy pasa drogowego - w km 1+670 (strona lewa) – na wysokości zabudowy jednorodzinnej, w budynku przy ul. Wyścigowej 9. Brak jest jednak podstaw do rozsze</w:t>
      </w:r>
      <w:r w:rsidR="009A3C2F" w:rsidRPr="00AA2551">
        <w:rPr>
          <w:rFonts w:asciiTheme="minorHAnsi" w:hAnsiTheme="minorHAnsi" w:cstheme="minorHAnsi"/>
          <w:color w:val="000000"/>
          <w:sz w:val="24"/>
          <w:szCs w:val="24"/>
        </w:rPr>
        <w:t>rze</w:t>
      </w:r>
      <w:r w:rsidRPr="00AA2551">
        <w:rPr>
          <w:rFonts w:asciiTheme="minorHAnsi" w:hAnsiTheme="minorHAnsi" w:cstheme="minorHAnsi"/>
          <w:color w:val="000000"/>
          <w:sz w:val="24"/>
          <w:szCs w:val="24"/>
        </w:rPr>
        <w:t xml:space="preserve">nia tego obowiązku na etap przed realizacją inwestycji. </w:t>
      </w:r>
      <w:r w:rsidR="009A3C2F" w:rsidRPr="00AA2551">
        <w:rPr>
          <w:rFonts w:asciiTheme="minorHAnsi" w:hAnsiTheme="minorHAnsi" w:cstheme="minorHAnsi"/>
          <w:color w:val="000000"/>
          <w:sz w:val="24"/>
          <w:szCs w:val="24"/>
        </w:rPr>
        <w:t xml:space="preserve">Analiza akustyczna przeprowadzona w sprawie wykazała bowiem, że to w związku z realizacją ww. inwestycji dojdzie do powstania przekroczeń poziomu hałasu w środowisku. Badania klimatu akustycznego wewnątrz budynku przed realizacją inwestycji jest zatem bezcelowe. Logicznym bowiem jest, że przed rozpoczęciem realizacji inwestycji, zamierzenie to nie generuje jakichkolwiek oddziaływań. </w:t>
      </w:r>
      <w:r w:rsidR="00746ED5" w:rsidRPr="00AA2551">
        <w:rPr>
          <w:rFonts w:asciiTheme="minorHAnsi" w:hAnsiTheme="minorHAnsi" w:cstheme="minorHAnsi"/>
          <w:color w:val="000000"/>
          <w:sz w:val="24"/>
          <w:szCs w:val="24"/>
        </w:rPr>
        <w:t>Tym samym argumentację stron post</w:t>
      </w:r>
      <w:r w:rsidR="0081230E" w:rsidRPr="00AA2551">
        <w:rPr>
          <w:rFonts w:asciiTheme="minorHAnsi" w:hAnsiTheme="minorHAnsi" w:cstheme="minorHAnsi"/>
          <w:color w:val="000000"/>
          <w:sz w:val="24"/>
          <w:szCs w:val="24"/>
        </w:rPr>
        <w:t>ę</w:t>
      </w:r>
      <w:r w:rsidR="00746ED5" w:rsidRPr="00AA2551">
        <w:rPr>
          <w:rFonts w:asciiTheme="minorHAnsi" w:hAnsiTheme="minorHAnsi" w:cstheme="minorHAnsi"/>
          <w:color w:val="000000"/>
          <w:sz w:val="24"/>
          <w:szCs w:val="24"/>
        </w:rPr>
        <w:t>powania w powyższym zakresie należy uznać za chybioną.</w:t>
      </w:r>
    </w:p>
    <w:p w14:paraId="0EA02985" w14:textId="77777777" w:rsidR="008259E6" w:rsidRPr="00AA2551" w:rsidRDefault="008259E6" w:rsidP="00A556E5">
      <w:pPr>
        <w:pStyle w:val="Bezodstpw"/>
        <w:rPr>
          <w:rFonts w:asciiTheme="minorHAnsi" w:hAnsiTheme="minorHAnsi" w:cstheme="minorHAnsi"/>
          <w:color w:val="000000"/>
          <w:sz w:val="24"/>
          <w:szCs w:val="24"/>
        </w:rPr>
      </w:pPr>
    </w:p>
    <w:p w14:paraId="5A1EE5E8" w14:textId="403E3826" w:rsidR="00B45E25" w:rsidRPr="00AA2551" w:rsidRDefault="00B45E25"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Ad. 4</w:t>
      </w:r>
    </w:p>
    <w:p w14:paraId="22A40646" w14:textId="7D44BF8C"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Organ odwoławczy za bezpodstawny uznaje zarzut dotyczący stwierdzenia przez RDOŚ w </w:t>
      </w:r>
      <w:r w:rsidR="002A77A6" w:rsidRPr="00AA2551">
        <w:rPr>
          <w:rFonts w:asciiTheme="minorHAnsi" w:hAnsiTheme="minorHAnsi" w:cstheme="minorHAnsi"/>
          <w:sz w:val="24"/>
          <w:szCs w:val="24"/>
        </w:rPr>
        <w:t>Lublinie</w:t>
      </w:r>
      <w:r w:rsidRPr="00AA2551">
        <w:rPr>
          <w:rFonts w:asciiTheme="minorHAnsi" w:hAnsiTheme="minorHAnsi" w:cstheme="minorHAnsi"/>
          <w:sz w:val="24"/>
          <w:szCs w:val="24"/>
        </w:rPr>
        <w:t xml:space="preserve"> braku konieczności przeprowadzenia oceny oddziaływania przedmiotowego przedsięwzięcia na środowisko. </w:t>
      </w:r>
    </w:p>
    <w:p w14:paraId="099175FD" w14:textId="427E88CE"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Organ ustalając, czy dla przedmiotowego przedsięwzięcia istnieje obowiązek przeprowadzenia oceny, musi uwzględnić kryteria, o których mowa w art. 63 ust. 1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W tym miejscu wymaga podkreślenia, że umieszczenie przedsięwzięcia w wykazie przedsięwzięć mogących znacząco oddziaływać na środowisko nie pociąga za sobą automatycznej konieczności przeprowadzenia oceny oddziaływania na środowisko (por. wyrok Wojewódzkiego Sądu Administracyjnego w Warszawie z dnia 24</w:t>
      </w:r>
      <w:r w:rsidR="000928E9" w:rsidRPr="00AA2551">
        <w:rPr>
          <w:rFonts w:asciiTheme="minorHAnsi" w:hAnsiTheme="minorHAnsi" w:cstheme="minorHAnsi"/>
          <w:sz w:val="24"/>
          <w:szCs w:val="24"/>
        </w:rPr>
        <w:t xml:space="preserve"> </w:t>
      </w:r>
      <w:r w:rsidRPr="00AA2551">
        <w:rPr>
          <w:rFonts w:asciiTheme="minorHAnsi" w:hAnsiTheme="minorHAnsi" w:cstheme="minorHAnsi"/>
          <w:sz w:val="24"/>
          <w:szCs w:val="24"/>
        </w:rPr>
        <w:t>marca</w:t>
      </w:r>
      <w:r w:rsidR="000928E9" w:rsidRPr="00AA2551">
        <w:rPr>
          <w:rFonts w:asciiTheme="minorHAnsi" w:hAnsiTheme="minorHAnsi" w:cstheme="minorHAnsi"/>
          <w:sz w:val="24"/>
          <w:szCs w:val="24"/>
        </w:rPr>
        <w:t xml:space="preserve"> </w:t>
      </w:r>
      <w:r w:rsidRPr="00AA2551">
        <w:rPr>
          <w:rFonts w:asciiTheme="minorHAnsi" w:hAnsiTheme="minorHAnsi" w:cstheme="minorHAnsi"/>
          <w:sz w:val="24"/>
          <w:szCs w:val="24"/>
        </w:rPr>
        <w:t>2017 r., sygn. akt: IV SA/</w:t>
      </w:r>
      <w:proofErr w:type="spellStart"/>
      <w:r w:rsidRPr="00AA2551">
        <w:rPr>
          <w:rFonts w:asciiTheme="minorHAnsi" w:hAnsiTheme="minorHAnsi" w:cstheme="minorHAnsi"/>
          <w:sz w:val="24"/>
          <w:szCs w:val="24"/>
        </w:rPr>
        <w:t>Wa</w:t>
      </w:r>
      <w:proofErr w:type="spellEnd"/>
      <w:r w:rsidRPr="00AA2551">
        <w:rPr>
          <w:rFonts w:asciiTheme="minorHAnsi" w:hAnsiTheme="minorHAnsi" w:cstheme="minorHAnsi"/>
          <w:sz w:val="24"/>
          <w:szCs w:val="24"/>
        </w:rPr>
        <w:t xml:space="preserve"> 2496/16).</w:t>
      </w:r>
    </w:p>
    <w:p w14:paraId="2C68141F"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Stosownie do treści art. 85 ust. 2 pkt 2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xml:space="preserve">, decyzja o środowiskowych uwarunkowaniach wymaga uzasadnienia, przy czym uzasadnienie to niezależnie od wymagań wynikających z przepisów Kpa powinno zawierać, w przypadku gdy nie została przeprowadzana ocena oddziaływania na środowisko – informacje o uwarunkowaniach, o których mowa w art. 63 ust. 1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uwzględnionych przy stwierdzeniu braku potrzeby dokonania przedmiotowej oceny. Jak wynika zatem z powyższego, w uzasadnieniu omawianej decyzji, organ powinien wskazać wszelkie okoliczności, które w świetle kryteriów zdefiniowanych przez ustawodawcę, jednoznacznie dowodzą, iż ewentualne następstwa spowodowane realizacją planowanego przedsięwzięcia, nie będą miały znacząco negatywnego charakteru dla środowiska. Uzasadnienie podjętego rozstrzygnięcia powinno więc odnosić się do:</w:t>
      </w:r>
    </w:p>
    <w:p w14:paraId="2FD8BF5B"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rodzaju i charakterystyki przedsięwzięcia (pkt 1 ww. przepisu);</w:t>
      </w:r>
    </w:p>
    <w:p w14:paraId="2931D496"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usytuowania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(pkt 2 ww. przepisu);</w:t>
      </w:r>
    </w:p>
    <w:p w14:paraId="77B53FC0"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rodzaju, cech i skali możliwego oddziaływania rozważanego w odniesieniu do kryteriów wymienionych w pkt 1 i 2 oraz w art. 62 ust. 1 pkt 1 (pkt 3 ww. przepisu).</w:t>
      </w:r>
    </w:p>
    <w:p w14:paraId="7F5BB0F7" w14:textId="7AAACA4E"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W trakcie postępowania zmierzającego do wydania decyzji o środowiskowych uwarunkowaniach, RDOŚ w </w:t>
      </w:r>
      <w:r w:rsidR="00470F00" w:rsidRPr="00AA2551">
        <w:rPr>
          <w:rFonts w:asciiTheme="minorHAnsi" w:hAnsiTheme="minorHAnsi" w:cstheme="minorHAnsi"/>
          <w:sz w:val="24"/>
          <w:szCs w:val="24"/>
        </w:rPr>
        <w:t>Lublinie</w:t>
      </w:r>
      <w:r w:rsidRPr="00AA2551">
        <w:rPr>
          <w:rFonts w:asciiTheme="minorHAnsi" w:hAnsiTheme="minorHAnsi" w:cstheme="minorHAnsi"/>
          <w:sz w:val="24"/>
          <w:szCs w:val="24"/>
        </w:rPr>
        <w:t xml:space="preserve"> wzywał inwestora do uzupełnienia informacji zawartych </w:t>
      </w:r>
      <w:r w:rsidRPr="00AA2551">
        <w:rPr>
          <w:rFonts w:asciiTheme="minorHAnsi" w:hAnsiTheme="minorHAnsi" w:cstheme="minorHAnsi"/>
          <w:sz w:val="24"/>
          <w:szCs w:val="24"/>
        </w:rPr>
        <w:lastRenderedPageBreak/>
        <w:t xml:space="preserve">w kip, w celu szczegółowej, pod względem merytorycznym, analizy dokumentacji oraz zbadania rzeczywistego wpływu przedsięwzięcia na środowisko. Ponadto, ww. organ zwrócił się do </w:t>
      </w:r>
      <w:r w:rsidR="00C05077" w:rsidRPr="00AA2551">
        <w:rPr>
          <w:rFonts w:asciiTheme="minorHAnsi" w:hAnsiTheme="minorHAnsi" w:cstheme="minorHAnsi"/>
          <w:sz w:val="24"/>
          <w:szCs w:val="24"/>
        </w:rPr>
        <w:t>Państwowego Powiatowego</w:t>
      </w:r>
      <w:r w:rsidR="00DF1CFB" w:rsidRPr="00AA2551">
        <w:rPr>
          <w:rFonts w:asciiTheme="minorHAnsi" w:hAnsiTheme="minorHAnsi" w:cstheme="minorHAnsi"/>
          <w:sz w:val="24"/>
          <w:szCs w:val="24"/>
        </w:rPr>
        <w:t xml:space="preserve"> Inspektor</w:t>
      </w:r>
      <w:r w:rsidR="00C05077" w:rsidRPr="00AA2551">
        <w:rPr>
          <w:rFonts w:asciiTheme="minorHAnsi" w:hAnsiTheme="minorHAnsi" w:cstheme="minorHAnsi"/>
          <w:sz w:val="24"/>
          <w:szCs w:val="24"/>
        </w:rPr>
        <w:t>a Sanitarnego</w:t>
      </w:r>
      <w:r w:rsidR="00DF1CFB" w:rsidRPr="00AA2551">
        <w:rPr>
          <w:rFonts w:asciiTheme="minorHAnsi" w:hAnsiTheme="minorHAnsi" w:cstheme="minorHAnsi"/>
          <w:sz w:val="24"/>
          <w:szCs w:val="24"/>
        </w:rPr>
        <w:t xml:space="preserve"> w Lublinie</w:t>
      </w:r>
      <w:r w:rsidR="009D4AC1" w:rsidRPr="00AA2551">
        <w:rPr>
          <w:rFonts w:asciiTheme="minorHAnsi" w:hAnsiTheme="minorHAnsi" w:cstheme="minorHAnsi"/>
          <w:sz w:val="24"/>
          <w:szCs w:val="24"/>
        </w:rPr>
        <w:t xml:space="preserve"> oraz </w:t>
      </w:r>
      <w:r w:rsidR="00C7425C" w:rsidRPr="00AA2551">
        <w:rPr>
          <w:rFonts w:asciiTheme="minorHAnsi" w:hAnsiTheme="minorHAnsi" w:cstheme="minorHAnsi"/>
          <w:sz w:val="24"/>
          <w:szCs w:val="24"/>
        </w:rPr>
        <w:t xml:space="preserve">do </w:t>
      </w:r>
      <w:r w:rsidR="009D4AC1" w:rsidRPr="00AA2551">
        <w:rPr>
          <w:rFonts w:asciiTheme="minorHAnsi" w:hAnsiTheme="minorHAnsi" w:cstheme="minorHAnsi"/>
          <w:sz w:val="24"/>
          <w:szCs w:val="24"/>
        </w:rPr>
        <w:t>Komendanta Wojskowego Ośrodka Medycyny Prewencyjnej w Krakowie</w:t>
      </w:r>
      <w:r w:rsidR="00DF1CFB" w:rsidRPr="00AA2551">
        <w:rPr>
          <w:rFonts w:asciiTheme="minorHAnsi" w:hAnsiTheme="minorHAnsi" w:cstheme="minorHAnsi"/>
          <w:sz w:val="24"/>
          <w:szCs w:val="24"/>
        </w:rPr>
        <w:t xml:space="preserve"> </w:t>
      </w:r>
      <w:r w:rsidR="009D4AC1" w:rsidRPr="00AA2551">
        <w:rPr>
          <w:rFonts w:asciiTheme="minorHAnsi" w:hAnsiTheme="minorHAnsi" w:cstheme="minorHAnsi"/>
          <w:sz w:val="24"/>
          <w:szCs w:val="24"/>
        </w:rPr>
        <w:t>o opinie</w:t>
      </w:r>
      <w:r w:rsidRPr="00AA2551">
        <w:rPr>
          <w:rFonts w:asciiTheme="minorHAnsi" w:hAnsiTheme="minorHAnsi" w:cstheme="minorHAnsi"/>
          <w:sz w:val="24"/>
          <w:szCs w:val="24"/>
        </w:rPr>
        <w:t xml:space="preserve"> w sprawie konieczności przeprowadzenia oceny oddziaływania na środowisko dla rozpatrywanego przedsięwzięcia. </w:t>
      </w:r>
      <w:r w:rsidR="00FD1B38" w:rsidRPr="00AA2551">
        <w:rPr>
          <w:rFonts w:asciiTheme="minorHAnsi" w:hAnsiTheme="minorHAnsi" w:cstheme="minorHAnsi"/>
          <w:sz w:val="24"/>
          <w:szCs w:val="24"/>
        </w:rPr>
        <w:t>O</w:t>
      </w:r>
      <w:r w:rsidRPr="00AA2551">
        <w:rPr>
          <w:rFonts w:asciiTheme="minorHAnsi" w:hAnsiTheme="minorHAnsi" w:cstheme="minorHAnsi"/>
          <w:sz w:val="24"/>
          <w:szCs w:val="24"/>
        </w:rPr>
        <w:t>rgan</w:t>
      </w:r>
      <w:r w:rsidR="009D4AC1" w:rsidRPr="00AA2551">
        <w:rPr>
          <w:rFonts w:asciiTheme="minorHAnsi" w:hAnsiTheme="minorHAnsi" w:cstheme="minorHAnsi"/>
          <w:sz w:val="24"/>
          <w:szCs w:val="24"/>
        </w:rPr>
        <w:t>y</w:t>
      </w:r>
      <w:r w:rsidRPr="00AA2551">
        <w:rPr>
          <w:rFonts w:asciiTheme="minorHAnsi" w:hAnsiTheme="minorHAnsi" w:cstheme="minorHAnsi"/>
          <w:sz w:val="24"/>
          <w:szCs w:val="24"/>
        </w:rPr>
        <w:t xml:space="preserve"> współdziałając</w:t>
      </w:r>
      <w:r w:rsidR="009D4AC1" w:rsidRPr="00AA2551">
        <w:rPr>
          <w:rFonts w:asciiTheme="minorHAnsi" w:hAnsiTheme="minorHAnsi" w:cstheme="minorHAnsi"/>
          <w:sz w:val="24"/>
          <w:szCs w:val="24"/>
        </w:rPr>
        <w:t>e</w:t>
      </w:r>
      <w:r w:rsidRPr="00AA2551">
        <w:rPr>
          <w:rFonts w:asciiTheme="minorHAnsi" w:hAnsiTheme="minorHAnsi" w:cstheme="minorHAnsi"/>
          <w:sz w:val="24"/>
          <w:szCs w:val="24"/>
        </w:rPr>
        <w:t xml:space="preserve"> wyraziły opinie o braku potrzeby przeprowadzenia takiej oceny.</w:t>
      </w:r>
    </w:p>
    <w:p w14:paraId="7BA0FC9F" w14:textId="7392ECC9" w:rsidR="009D2585" w:rsidRPr="00AA2551" w:rsidRDefault="00114BB6" w:rsidP="00A556E5">
      <w:pPr>
        <w:pStyle w:val="Bezodstpw"/>
        <w:rPr>
          <w:rFonts w:asciiTheme="minorHAnsi" w:hAnsiTheme="minorHAnsi" w:cstheme="minorHAnsi"/>
          <w:sz w:val="24"/>
          <w:szCs w:val="24"/>
          <w:highlight w:val="yellow"/>
        </w:rPr>
      </w:pPr>
      <w:r w:rsidRPr="00AA2551">
        <w:rPr>
          <w:rFonts w:asciiTheme="minorHAnsi" w:hAnsiTheme="minorHAnsi" w:cstheme="minorHAnsi"/>
          <w:sz w:val="24"/>
          <w:szCs w:val="24"/>
        </w:rPr>
        <w:t xml:space="preserve">Należy wskazać, że organ I instancji jedynie pobieżnie odniósł się do </w:t>
      </w:r>
      <w:r w:rsidR="009D2585" w:rsidRPr="00AA2551">
        <w:rPr>
          <w:rFonts w:asciiTheme="minorHAnsi" w:hAnsiTheme="minorHAnsi" w:cstheme="minorHAnsi"/>
          <w:sz w:val="24"/>
          <w:szCs w:val="24"/>
        </w:rPr>
        <w:t>kryteri</w:t>
      </w:r>
      <w:r w:rsidRPr="00AA2551">
        <w:rPr>
          <w:rFonts w:asciiTheme="minorHAnsi" w:hAnsiTheme="minorHAnsi" w:cstheme="minorHAnsi"/>
          <w:sz w:val="24"/>
          <w:szCs w:val="24"/>
        </w:rPr>
        <w:t>ów</w:t>
      </w:r>
      <w:r w:rsidR="00C05077" w:rsidRPr="00AA2551">
        <w:rPr>
          <w:rFonts w:asciiTheme="minorHAnsi" w:hAnsiTheme="minorHAnsi" w:cstheme="minorHAnsi"/>
          <w:sz w:val="24"/>
          <w:szCs w:val="24"/>
        </w:rPr>
        <w:t xml:space="preserve"> wymienionych</w:t>
      </w:r>
      <w:r w:rsidR="009D2585" w:rsidRPr="00AA2551">
        <w:rPr>
          <w:rFonts w:asciiTheme="minorHAnsi" w:hAnsiTheme="minorHAnsi" w:cstheme="minorHAnsi"/>
          <w:sz w:val="24"/>
          <w:szCs w:val="24"/>
        </w:rPr>
        <w:t xml:space="preserve"> w art. 63 ust. 1 ustawy </w:t>
      </w:r>
      <w:proofErr w:type="spellStart"/>
      <w:r w:rsidR="009D2585" w:rsidRPr="00AA2551">
        <w:rPr>
          <w:rFonts w:asciiTheme="minorHAnsi" w:hAnsiTheme="minorHAnsi" w:cstheme="minorHAnsi"/>
          <w:sz w:val="24"/>
          <w:szCs w:val="24"/>
        </w:rPr>
        <w:t>ooś</w:t>
      </w:r>
      <w:proofErr w:type="spellEnd"/>
      <w:r w:rsidR="009D2585" w:rsidRPr="00AA2551">
        <w:rPr>
          <w:rFonts w:asciiTheme="minorHAnsi" w:hAnsiTheme="minorHAnsi" w:cstheme="minorHAnsi"/>
          <w:sz w:val="24"/>
          <w:szCs w:val="24"/>
        </w:rPr>
        <w:t xml:space="preserve">. </w:t>
      </w:r>
      <w:r w:rsidRPr="00AA2551">
        <w:rPr>
          <w:rFonts w:asciiTheme="minorHAnsi" w:hAnsiTheme="minorHAnsi" w:cstheme="minorHAnsi"/>
          <w:sz w:val="24"/>
          <w:szCs w:val="24"/>
        </w:rPr>
        <w:t xml:space="preserve">Nie można jednak zapominać, że uzasadnienie kwestionowanej decyzji jest w pełni reformowalne w </w:t>
      </w:r>
      <w:r w:rsidR="00B47168" w:rsidRPr="00AA2551">
        <w:rPr>
          <w:rFonts w:asciiTheme="minorHAnsi" w:hAnsiTheme="minorHAnsi" w:cstheme="minorHAnsi"/>
          <w:sz w:val="24"/>
          <w:szCs w:val="24"/>
        </w:rPr>
        <w:t xml:space="preserve">postępowaniu </w:t>
      </w:r>
      <w:r w:rsidRPr="00AA2551">
        <w:rPr>
          <w:rFonts w:asciiTheme="minorHAnsi" w:hAnsiTheme="minorHAnsi" w:cstheme="minorHAnsi"/>
          <w:sz w:val="24"/>
          <w:szCs w:val="24"/>
        </w:rPr>
        <w:t xml:space="preserve">odwoławczym. </w:t>
      </w:r>
      <w:r w:rsidR="009D2585" w:rsidRPr="00AA2551">
        <w:rPr>
          <w:rFonts w:asciiTheme="minorHAnsi" w:hAnsiTheme="minorHAnsi" w:cstheme="minorHAnsi"/>
          <w:sz w:val="24"/>
          <w:szCs w:val="24"/>
        </w:rPr>
        <w:t xml:space="preserve">GDOŚ odnosząc się zatem do stanowiska stron </w:t>
      </w:r>
      <w:r w:rsidR="00C27F6D" w:rsidRPr="00AA2551">
        <w:rPr>
          <w:rFonts w:asciiTheme="minorHAnsi" w:hAnsiTheme="minorHAnsi" w:cstheme="minorHAnsi"/>
          <w:sz w:val="24"/>
          <w:szCs w:val="24"/>
        </w:rPr>
        <w:t>prze</w:t>
      </w:r>
      <w:r w:rsidR="009D2585" w:rsidRPr="00AA2551">
        <w:rPr>
          <w:rFonts w:asciiTheme="minorHAnsi" w:hAnsiTheme="minorHAnsi" w:cstheme="minorHAnsi"/>
          <w:sz w:val="24"/>
          <w:szCs w:val="24"/>
        </w:rPr>
        <w:t>analiz</w:t>
      </w:r>
      <w:r w:rsidR="00C27F6D" w:rsidRPr="00AA2551">
        <w:rPr>
          <w:rFonts w:asciiTheme="minorHAnsi" w:hAnsiTheme="minorHAnsi" w:cstheme="minorHAnsi"/>
          <w:sz w:val="24"/>
          <w:szCs w:val="24"/>
        </w:rPr>
        <w:t>ował</w:t>
      </w:r>
      <w:r w:rsidR="009D2585" w:rsidRPr="00AA2551">
        <w:rPr>
          <w:rFonts w:asciiTheme="minorHAnsi" w:hAnsiTheme="minorHAnsi" w:cstheme="minorHAnsi"/>
          <w:sz w:val="24"/>
          <w:szCs w:val="24"/>
        </w:rPr>
        <w:t xml:space="preserve"> ponownie zapis art. 63 ustawy </w:t>
      </w:r>
      <w:proofErr w:type="spellStart"/>
      <w:r w:rsidR="009D2585" w:rsidRPr="00AA2551">
        <w:rPr>
          <w:rFonts w:asciiTheme="minorHAnsi" w:hAnsiTheme="minorHAnsi" w:cstheme="minorHAnsi"/>
          <w:sz w:val="24"/>
          <w:szCs w:val="24"/>
        </w:rPr>
        <w:t>ooś</w:t>
      </w:r>
      <w:proofErr w:type="spellEnd"/>
      <w:r w:rsidR="00C27F6D" w:rsidRPr="00AA2551">
        <w:rPr>
          <w:rFonts w:asciiTheme="minorHAnsi" w:hAnsiTheme="minorHAnsi" w:cstheme="minorHAnsi"/>
          <w:sz w:val="24"/>
          <w:szCs w:val="24"/>
        </w:rPr>
        <w:t xml:space="preserve">, zaś poniżej </w:t>
      </w:r>
      <w:r w:rsidR="009D2585" w:rsidRPr="00AA2551">
        <w:rPr>
          <w:rFonts w:asciiTheme="minorHAnsi" w:hAnsiTheme="minorHAnsi" w:cstheme="minorHAnsi"/>
          <w:sz w:val="24"/>
          <w:szCs w:val="24"/>
        </w:rPr>
        <w:t>wyjaśnia, co</w:t>
      </w:r>
      <w:r w:rsidR="00C27F6D" w:rsidRPr="00AA2551">
        <w:rPr>
          <w:rFonts w:asciiTheme="minorHAnsi" w:hAnsiTheme="minorHAnsi" w:cstheme="minorHAnsi"/>
          <w:sz w:val="24"/>
          <w:szCs w:val="24"/>
        </w:rPr>
        <w:t> </w:t>
      </w:r>
      <w:r w:rsidR="009D2585" w:rsidRPr="00AA2551">
        <w:rPr>
          <w:rFonts w:asciiTheme="minorHAnsi" w:hAnsiTheme="minorHAnsi" w:cstheme="minorHAnsi"/>
          <w:sz w:val="24"/>
          <w:szCs w:val="24"/>
        </w:rPr>
        <w:t>następuje.</w:t>
      </w:r>
    </w:p>
    <w:p w14:paraId="6A085A91" w14:textId="1712180F"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Odnosząc się do art. 63 ust. 1 pkt 1 lit. a oraz art. 63 ust. 1 pkt 3 lit. a i c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xml:space="preserve"> należy wskazać, że planowane prace w ramach przedmiotowej inwestycji zostaną </w:t>
      </w:r>
      <w:r w:rsidR="004E0FC3" w:rsidRPr="00AA2551">
        <w:rPr>
          <w:rFonts w:asciiTheme="minorHAnsi" w:hAnsiTheme="minorHAnsi" w:cstheme="minorHAnsi"/>
          <w:sz w:val="24"/>
          <w:szCs w:val="24"/>
        </w:rPr>
        <w:t xml:space="preserve">ograniczone praktycznie do szerokości pasa drogowego. W tym zakresie RDOŚ w Lublinie </w:t>
      </w:r>
      <w:r w:rsidR="009E2C50" w:rsidRPr="00AA2551">
        <w:rPr>
          <w:rFonts w:asciiTheme="minorHAnsi" w:hAnsiTheme="minorHAnsi" w:cstheme="minorHAnsi"/>
          <w:sz w:val="24"/>
          <w:szCs w:val="24"/>
        </w:rPr>
        <w:t>dodatkowo</w:t>
      </w:r>
      <w:r w:rsidR="004E0FC3" w:rsidRPr="00AA2551">
        <w:rPr>
          <w:rFonts w:asciiTheme="minorHAnsi" w:hAnsiTheme="minorHAnsi" w:cstheme="minorHAnsi"/>
          <w:sz w:val="24"/>
          <w:szCs w:val="24"/>
        </w:rPr>
        <w:t xml:space="preserve"> podkreślił (pkt II.1.3 decyzji z dnia 6 kwietnia 2017 r.), że należy maksymalnie ograniczyć pas terenu zajętego pod obiekty drogowe i wykorzystywanego w trakcie realizacji przedsięwzięcia</w:t>
      </w:r>
      <w:r w:rsidRPr="00AA2551">
        <w:rPr>
          <w:rFonts w:asciiTheme="minorHAnsi" w:hAnsiTheme="minorHAnsi" w:cstheme="minorHAnsi"/>
          <w:sz w:val="24"/>
          <w:szCs w:val="24"/>
        </w:rPr>
        <w:t>. Wzajemna relacja pomiędzy długością planowane</w:t>
      </w:r>
      <w:r w:rsidR="00AF3B18" w:rsidRPr="00AA2551">
        <w:rPr>
          <w:rFonts w:asciiTheme="minorHAnsi" w:hAnsiTheme="minorHAnsi" w:cstheme="minorHAnsi"/>
          <w:sz w:val="24"/>
          <w:szCs w:val="24"/>
        </w:rPr>
        <w:t xml:space="preserve">j inwestycji w poszczególnych jej </w:t>
      </w:r>
      <w:r w:rsidR="00340D35" w:rsidRPr="00AA2551">
        <w:rPr>
          <w:rFonts w:asciiTheme="minorHAnsi" w:hAnsiTheme="minorHAnsi" w:cstheme="minorHAnsi"/>
          <w:sz w:val="24"/>
          <w:szCs w:val="24"/>
        </w:rPr>
        <w:t>zadaniach</w:t>
      </w:r>
      <w:r w:rsidRPr="00AA2551">
        <w:rPr>
          <w:rFonts w:asciiTheme="minorHAnsi" w:hAnsiTheme="minorHAnsi" w:cstheme="minorHAnsi"/>
          <w:sz w:val="24"/>
          <w:szCs w:val="24"/>
        </w:rPr>
        <w:t xml:space="preserve"> (ok. </w:t>
      </w:r>
      <w:r w:rsidR="00AF3B18" w:rsidRPr="00AA2551">
        <w:rPr>
          <w:rFonts w:asciiTheme="minorHAnsi" w:hAnsiTheme="minorHAnsi" w:cstheme="minorHAnsi"/>
          <w:sz w:val="24"/>
          <w:szCs w:val="24"/>
        </w:rPr>
        <w:t xml:space="preserve">1,8 km dla zadania </w:t>
      </w:r>
      <w:r w:rsidR="00340D35" w:rsidRPr="00AA2551">
        <w:rPr>
          <w:rFonts w:asciiTheme="minorHAnsi" w:hAnsiTheme="minorHAnsi" w:cstheme="minorHAnsi"/>
          <w:sz w:val="24"/>
          <w:szCs w:val="24"/>
        </w:rPr>
        <w:t>I</w:t>
      </w:r>
      <w:r w:rsidR="00AF3B18" w:rsidRPr="00AA2551">
        <w:rPr>
          <w:rFonts w:asciiTheme="minorHAnsi" w:hAnsiTheme="minorHAnsi" w:cstheme="minorHAnsi"/>
          <w:sz w:val="24"/>
          <w:szCs w:val="24"/>
        </w:rPr>
        <w:t xml:space="preserve">, ok. 2,5 km dla zadania </w:t>
      </w:r>
      <w:r w:rsidR="00340D35" w:rsidRPr="00AA2551">
        <w:rPr>
          <w:rFonts w:asciiTheme="minorHAnsi" w:hAnsiTheme="minorHAnsi" w:cstheme="minorHAnsi"/>
          <w:sz w:val="24"/>
          <w:szCs w:val="24"/>
        </w:rPr>
        <w:t>II</w:t>
      </w:r>
      <w:r w:rsidR="00AF3B18" w:rsidRPr="00AA2551">
        <w:rPr>
          <w:rFonts w:asciiTheme="minorHAnsi" w:hAnsiTheme="minorHAnsi" w:cstheme="minorHAnsi"/>
          <w:sz w:val="24"/>
          <w:szCs w:val="24"/>
        </w:rPr>
        <w:t xml:space="preserve"> oraz ok 0.5 km dla zadania </w:t>
      </w:r>
      <w:r w:rsidR="00340D35" w:rsidRPr="00AA2551">
        <w:rPr>
          <w:rFonts w:asciiTheme="minorHAnsi" w:hAnsiTheme="minorHAnsi" w:cstheme="minorHAnsi"/>
          <w:sz w:val="24"/>
          <w:szCs w:val="24"/>
        </w:rPr>
        <w:t>III</w:t>
      </w:r>
      <w:r w:rsidRPr="00AA2551">
        <w:rPr>
          <w:rFonts w:asciiTheme="minorHAnsi" w:hAnsiTheme="minorHAnsi" w:cstheme="minorHAnsi"/>
          <w:sz w:val="24"/>
          <w:szCs w:val="24"/>
        </w:rPr>
        <w:t>) i maksymalnym obszarem prowadzonych prac, w ocenie GDOŚ przemawia za odstąpieniem od obowiązku przeprowadzenia oceny oddziaływania przedsięwzięcia na środowisko.</w:t>
      </w:r>
    </w:p>
    <w:p w14:paraId="5D8761CA" w14:textId="78FAA872"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Uwzględniając rodzaj i skalę przedsięwzięcia, a także planowane środki minimalizujące oddziaływania spowodowane jego realizacją (pkt II</w:t>
      </w:r>
      <w:r w:rsidR="00340D35" w:rsidRPr="00AA2551">
        <w:rPr>
          <w:rFonts w:asciiTheme="minorHAnsi" w:hAnsiTheme="minorHAnsi" w:cstheme="minorHAnsi"/>
          <w:sz w:val="24"/>
          <w:szCs w:val="24"/>
        </w:rPr>
        <w:t>.1</w:t>
      </w:r>
      <w:r w:rsidRPr="00AA2551">
        <w:rPr>
          <w:rFonts w:asciiTheme="minorHAnsi" w:hAnsiTheme="minorHAnsi" w:cstheme="minorHAnsi"/>
          <w:sz w:val="24"/>
          <w:szCs w:val="24"/>
        </w:rPr>
        <w:t xml:space="preserve"> kwestionowanej decyzji) GDOŚ doszedł do wniosku, że przedmiotowe przedsięwzięcie nie wpłynie na pogorszenie stanu środowiska przyrodniczego, w tym stanu klimatu akustycznego i powietrza atmosferycznego.</w:t>
      </w:r>
    </w:p>
    <w:p w14:paraId="092E1D7E" w14:textId="68C82D2A" w:rsidR="00F11FF8"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Zgodnie z informacjami zawartymi w kip, w rejonie planowanej inwestycji brak jest obecnie prowadzonych inwestycji, </w:t>
      </w:r>
      <w:r w:rsidR="00E70B6E" w:rsidRPr="00AA2551">
        <w:rPr>
          <w:rFonts w:asciiTheme="minorHAnsi" w:hAnsiTheme="minorHAnsi" w:cstheme="minorHAnsi"/>
          <w:sz w:val="24"/>
          <w:szCs w:val="24"/>
        </w:rPr>
        <w:t>jednak znajdują się</w:t>
      </w:r>
      <w:r w:rsidRPr="00AA2551">
        <w:rPr>
          <w:rFonts w:asciiTheme="minorHAnsi" w:hAnsiTheme="minorHAnsi" w:cstheme="minorHAnsi"/>
          <w:sz w:val="24"/>
          <w:szCs w:val="24"/>
        </w:rPr>
        <w:t xml:space="preserve"> przedsięwzię</w:t>
      </w:r>
      <w:r w:rsidR="00E70B6E" w:rsidRPr="00AA2551">
        <w:rPr>
          <w:rFonts w:asciiTheme="minorHAnsi" w:hAnsiTheme="minorHAnsi" w:cstheme="minorHAnsi"/>
          <w:sz w:val="24"/>
          <w:szCs w:val="24"/>
        </w:rPr>
        <w:t>cia</w:t>
      </w:r>
      <w:r w:rsidRPr="00AA2551">
        <w:rPr>
          <w:rFonts w:asciiTheme="minorHAnsi" w:hAnsiTheme="minorHAnsi" w:cstheme="minorHAnsi"/>
          <w:sz w:val="24"/>
          <w:szCs w:val="24"/>
        </w:rPr>
        <w:t xml:space="preserve"> o podobnym charakterze, które mogłyby sprzyjać kumulowaniu się oddziaływań, o których mowa w art. 63 ust. 1 pkt 1 lit. b oraz pkt 3 lit. f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xml:space="preserve">. W dokumentacji środowiskowej (str. </w:t>
      </w:r>
      <w:r w:rsidR="009906E9" w:rsidRPr="00AA2551">
        <w:rPr>
          <w:rFonts w:asciiTheme="minorHAnsi" w:hAnsiTheme="minorHAnsi" w:cstheme="minorHAnsi"/>
          <w:sz w:val="24"/>
          <w:szCs w:val="24"/>
        </w:rPr>
        <w:t>3 uzupełnienia</w:t>
      </w:r>
      <w:r w:rsidRPr="00AA2551">
        <w:rPr>
          <w:rFonts w:asciiTheme="minorHAnsi" w:hAnsiTheme="minorHAnsi" w:cstheme="minorHAnsi"/>
          <w:sz w:val="24"/>
          <w:szCs w:val="24"/>
        </w:rPr>
        <w:t xml:space="preserve"> kip</w:t>
      </w:r>
      <w:r w:rsidR="009906E9" w:rsidRPr="00AA2551">
        <w:rPr>
          <w:rFonts w:asciiTheme="minorHAnsi" w:hAnsiTheme="minorHAnsi" w:cstheme="minorHAnsi"/>
          <w:sz w:val="24"/>
          <w:szCs w:val="24"/>
        </w:rPr>
        <w:t xml:space="preserve"> ze stycznia 2017 r.</w:t>
      </w:r>
      <w:r w:rsidRPr="00AA2551">
        <w:rPr>
          <w:rFonts w:asciiTheme="minorHAnsi" w:hAnsiTheme="minorHAnsi" w:cstheme="minorHAnsi"/>
          <w:sz w:val="24"/>
          <w:szCs w:val="24"/>
        </w:rPr>
        <w:t>) wskazano, że</w:t>
      </w:r>
      <w:r w:rsidR="00D5662C" w:rsidRPr="00AA2551">
        <w:rPr>
          <w:rFonts w:asciiTheme="minorHAnsi" w:hAnsiTheme="minorHAnsi" w:cstheme="minorHAnsi"/>
          <w:sz w:val="24"/>
          <w:szCs w:val="24"/>
        </w:rPr>
        <w:t xml:space="preserve"> </w:t>
      </w:r>
      <w:r w:rsidR="009906E9" w:rsidRPr="00AA2551">
        <w:rPr>
          <w:rFonts w:asciiTheme="minorHAnsi" w:hAnsiTheme="minorHAnsi" w:cstheme="minorHAnsi"/>
          <w:sz w:val="24"/>
          <w:szCs w:val="24"/>
        </w:rPr>
        <w:t xml:space="preserve">w zakresie </w:t>
      </w:r>
      <w:r w:rsidR="00D5662C" w:rsidRPr="00AA2551">
        <w:rPr>
          <w:rFonts w:asciiTheme="minorHAnsi" w:hAnsiTheme="minorHAnsi" w:cstheme="minorHAnsi"/>
          <w:sz w:val="24"/>
          <w:szCs w:val="24"/>
        </w:rPr>
        <w:t xml:space="preserve">emisji hałasu do środowiska i gazów i pyłów do powietrza atmosferycznego po zrealizowaniu </w:t>
      </w:r>
      <w:r w:rsidR="007F480E" w:rsidRPr="00AA2551">
        <w:rPr>
          <w:rFonts w:asciiTheme="minorHAnsi" w:hAnsiTheme="minorHAnsi" w:cstheme="minorHAnsi"/>
          <w:sz w:val="24"/>
          <w:szCs w:val="24"/>
        </w:rPr>
        <w:t>inwestycji pojawi się tego samego typu oddziaływanie co na inwestycjach sąsiadujących z analizowanym przedsięwzięciem, czyli na s</w:t>
      </w:r>
      <w:r w:rsidR="00935865" w:rsidRPr="00AA2551">
        <w:rPr>
          <w:rFonts w:asciiTheme="minorHAnsi" w:hAnsiTheme="minorHAnsi" w:cstheme="minorHAnsi"/>
          <w:sz w:val="24"/>
          <w:szCs w:val="24"/>
        </w:rPr>
        <w:t xml:space="preserve">ąsiadujących drogach, trasach kolejowych. </w:t>
      </w:r>
      <w:r w:rsidR="00AE48D2" w:rsidRPr="00AA2551">
        <w:rPr>
          <w:rFonts w:asciiTheme="minorHAnsi" w:hAnsiTheme="minorHAnsi" w:cstheme="minorHAnsi"/>
          <w:sz w:val="24"/>
          <w:szCs w:val="24"/>
        </w:rPr>
        <w:t xml:space="preserve">W odniesieniu do </w:t>
      </w:r>
      <w:r w:rsidR="00D7329C" w:rsidRPr="00AA2551">
        <w:rPr>
          <w:rFonts w:asciiTheme="minorHAnsi" w:hAnsiTheme="minorHAnsi" w:cstheme="minorHAnsi"/>
          <w:sz w:val="24"/>
          <w:szCs w:val="24"/>
        </w:rPr>
        <w:t>emisji zanieczyszczeń do powietrza przedmiotowe przedsięwzięcie nie spowoduje przekroczenia standardów jakości środowiska</w:t>
      </w:r>
      <w:r w:rsidR="00A44C0F" w:rsidRPr="00AA2551">
        <w:rPr>
          <w:rFonts w:asciiTheme="minorHAnsi" w:hAnsiTheme="minorHAnsi" w:cstheme="minorHAnsi"/>
          <w:sz w:val="24"/>
          <w:szCs w:val="24"/>
        </w:rPr>
        <w:t xml:space="preserve">, czyli poziomów </w:t>
      </w:r>
      <w:r w:rsidR="00E70B6E" w:rsidRPr="00AA2551">
        <w:rPr>
          <w:rFonts w:asciiTheme="minorHAnsi" w:hAnsiTheme="minorHAnsi" w:cstheme="minorHAnsi"/>
          <w:sz w:val="24"/>
          <w:szCs w:val="24"/>
        </w:rPr>
        <w:t>odniesienia</w:t>
      </w:r>
      <w:r w:rsidR="00A44C0F" w:rsidRPr="00AA2551">
        <w:rPr>
          <w:rFonts w:asciiTheme="minorHAnsi" w:hAnsiTheme="minorHAnsi" w:cstheme="minorHAnsi"/>
          <w:sz w:val="24"/>
          <w:szCs w:val="24"/>
        </w:rPr>
        <w:t xml:space="preserve"> substancji, określonych w rozporządzeniu Ministra Środowiska z dnia 24 sierpnia 2012 r. w sprawie poziomów niektórych </w:t>
      </w:r>
      <w:r w:rsidR="005632EA" w:rsidRPr="00AA2551">
        <w:rPr>
          <w:rFonts w:asciiTheme="minorHAnsi" w:hAnsiTheme="minorHAnsi" w:cstheme="minorHAnsi"/>
          <w:sz w:val="24"/>
          <w:szCs w:val="24"/>
        </w:rPr>
        <w:t>substancji</w:t>
      </w:r>
      <w:r w:rsidR="003200D6" w:rsidRPr="00AA2551">
        <w:rPr>
          <w:rFonts w:asciiTheme="minorHAnsi" w:hAnsiTheme="minorHAnsi" w:cstheme="minorHAnsi"/>
          <w:sz w:val="24"/>
          <w:szCs w:val="24"/>
        </w:rPr>
        <w:t xml:space="preserve"> w powietrzu (</w:t>
      </w:r>
      <w:r w:rsidR="00F11FF8" w:rsidRPr="00AA2551">
        <w:rPr>
          <w:rFonts w:asciiTheme="minorHAnsi" w:hAnsiTheme="minorHAnsi" w:cstheme="minorHAnsi"/>
          <w:sz w:val="24"/>
          <w:szCs w:val="24"/>
        </w:rPr>
        <w:t>Dz. U. z 2021 r. poz. 845</w:t>
      </w:r>
      <w:r w:rsidR="003200D6" w:rsidRPr="00AA2551">
        <w:rPr>
          <w:rFonts w:asciiTheme="minorHAnsi" w:hAnsiTheme="minorHAnsi" w:cstheme="minorHAnsi"/>
          <w:sz w:val="24"/>
          <w:szCs w:val="24"/>
        </w:rPr>
        <w:t>) oraz wartości odniesienia dla substancji w powie</w:t>
      </w:r>
      <w:r w:rsidR="00E70B6E" w:rsidRPr="00AA2551">
        <w:rPr>
          <w:rFonts w:asciiTheme="minorHAnsi" w:hAnsiTheme="minorHAnsi" w:cstheme="minorHAnsi"/>
          <w:sz w:val="24"/>
          <w:szCs w:val="24"/>
        </w:rPr>
        <w:t>trzu</w:t>
      </w:r>
      <w:r w:rsidR="00D7329C" w:rsidRPr="00AA2551">
        <w:rPr>
          <w:rFonts w:asciiTheme="minorHAnsi" w:hAnsiTheme="minorHAnsi" w:cstheme="minorHAnsi"/>
          <w:sz w:val="24"/>
          <w:szCs w:val="24"/>
        </w:rPr>
        <w:t xml:space="preserve"> </w:t>
      </w:r>
      <w:r w:rsidR="005632EA" w:rsidRPr="00AA2551">
        <w:rPr>
          <w:rFonts w:asciiTheme="minorHAnsi" w:hAnsiTheme="minorHAnsi" w:cstheme="minorHAnsi"/>
          <w:sz w:val="24"/>
          <w:szCs w:val="24"/>
        </w:rPr>
        <w:t xml:space="preserve">określonych w rozporządzeniu </w:t>
      </w:r>
      <w:r w:rsidR="00F95DF4" w:rsidRPr="00AA2551">
        <w:rPr>
          <w:rFonts w:asciiTheme="minorHAnsi" w:hAnsiTheme="minorHAnsi" w:cstheme="minorHAnsi"/>
          <w:sz w:val="24"/>
          <w:szCs w:val="24"/>
        </w:rPr>
        <w:t>Ministra Środowiska z dnia 26 stycznia 2010 r. w sprawie wartości odniesienia dla niektórych substancji w powietrzu</w:t>
      </w:r>
      <w:r w:rsidR="00144718" w:rsidRPr="00AA2551">
        <w:rPr>
          <w:rFonts w:asciiTheme="minorHAnsi" w:hAnsiTheme="minorHAnsi" w:cstheme="minorHAnsi"/>
          <w:sz w:val="24"/>
          <w:szCs w:val="24"/>
        </w:rPr>
        <w:t xml:space="preserve"> (Dz. U. 2010 r. </w:t>
      </w:r>
      <w:r w:rsidR="00A92EEA" w:rsidRPr="00AA2551">
        <w:rPr>
          <w:rFonts w:asciiTheme="minorHAnsi" w:hAnsiTheme="minorHAnsi" w:cstheme="minorHAnsi"/>
          <w:sz w:val="24"/>
          <w:szCs w:val="24"/>
        </w:rPr>
        <w:t>N</w:t>
      </w:r>
      <w:r w:rsidR="00144718" w:rsidRPr="00AA2551">
        <w:rPr>
          <w:rFonts w:asciiTheme="minorHAnsi" w:hAnsiTheme="minorHAnsi" w:cstheme="minorHAnsi"/>
          <w:sz w:val="24"/>
          <w:szCs w:val="24"/>
        </w:rPr>
        <w:t>r 16 poz. 87)</w:t>
      </w:r>
      <w:r w:rsidR="003F1C4C" w:rsidRPr="00AA2551">
        <w:rPr>
          <w:rFonts w:asciiTheme="minorHAnsi" w:hAnsiTheme="minorHAnsi" w:cstheme="minorHAnsi"/>
          <w:sz w:val="24"/>
          <w:szCs w:val="24"/>
        </w:rPr>
        <w:t xml:space="preserve">. </w:t>
      </w:r>
    </w:p>
    <w:p w14:paraId="495805FA" w14:textId="5D51B7D2" w:rsidR="004469AB" w:rsidRPr="00AA2551" w:rsidRDefault="00144718"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sz w:val="24"/>
          <w:szCs w:val="24"/>
        </w:rPr>
        <w:t xml:space="preserve">Odnosząc się z kolei do oddziaływania akustycznego w ujęciu skumulowanym, to nie przewiduje się ponadnormatywnej emisji hałasu </w:t>
      </w:r>
      <w:r w:rsidR="00A16895" w:rsidRPr="00AA2551">
        <w:rPr>
          <w:rFonts w:asciiTheme="minorHAnsi" w:hAnsiTheme="minorHAnsi" w:cstheme="minorHAnsi"/>
          <w:sz w:val="24"/>
          <w:szCs w:val="24"/>
        </w:rPr>
        <w:t xml:space="preserve">dzięki zastosowaniu działań minimalizujących w postaci cichej nawierzchni. </w:t>
      </w:r>
      <w:r w:rsidR="00D90A3E" w:rsidRPr="00AA2551">
        <w:rPr>
          <w:rFonts w:asciiTheme="minorHAnsi" w:hAnsiTheme="minorHAnsi" w:cstheme="minorHAnsi"/>
          <w:sz w:val="24"/>
          <w:szCs w:val="24"/>
        </w:rPr>
        <w:t>Podkreślić</w:t>
      </w:r>
      <w:r w:rsidR="00A16895" w:rsidRPr="00AA2551">
        <w:rPr>
          <w:rFonts w:asciiTheme="minorHAnsi" w:hAnsiTheme="minorHAnsi" w:cstheme="minorHAnsi"/>
          <w:sz w:val="24"/>
          <w:szCs w:val="24"/>
        </w:rPr>
        <w:t xml:space="preserve"> trzeba, iż zarówno RDOŚ w Lublinie, jak i GDOŚ kierując się zasadą przezorności nałożył na inwestora obowiązek przep</w:t>
      </w:r>
      <w:r w:rsidR="00C05077" w:rsidRPr="00AA2551">
        <w:rPr>
          <w:rFonts w:asciiTheme="minorHAnsi" w:hAnsiTheme="minorHAnsi" w:cstheme="minorHAnsi"/>
          <w:sz w:val="24"/>
          <w:szCs w:val="24"/>
        </w:rPr>
        <w:t xml:space="preserve">rowadzenia </w:t>
      </w:r>
      <w:r w:rsidR="00582020" w:rsidRPr="00AA2551">
        <w:rPr>
          <w:rFonts w:asciiTheme="minorHAnsi" w:hAnsiTheme="minorHAnsi" w:cstheme="minorHAnsi"/>
          <w:sz w:val="24"/>
          <w:szCs w:val="24"/>
        </w:rPr>
        <w:t xml:space="preserve">monitoringu środowiska </w:t>
      </w:r>
      <w:r w:rsidR="00C05077" w:rsidRPr="00AA2551">
        <w:rPr>
          <w:rFonts w:asciiTheme="minorHAnsi" w:hAnsiTheme="minorHAnsi" w:cstheme="minorHAnsi"/>
          <w:sz w:val="24"/>
          <w:szCs w:val="24"/>
        </w:rPr>
        <w:t>w zakresie oddziaływania akustycznego</w:t>
      </w:r>
      <w:r w:rsidR="00A04085" w:rsidRPr="00AA2551">
        <w:rPr>
          <w:rFonts w:asciiTheme="minorHAnsi" w:hAnsiTheme="minorHAnsi" w:cstheme="minorHAnsi"/>
          <w:sz w:val="24"/>
          <w:szCs w:val="24"/>
        </w:rPr>
        <w:t xml:space="preserve"> </w:t>
      </w:r>
      <w:r w:rsidR="000E6077" w:rsidRPr="00AA2551">
        <w:rPr>
          <w:rFonts w:asciiTheme="minorHAnsi" w:hAnsiTheme="minorHAnsi" w:cstheme="minorHAnsi"/>
          <w:sz w:val="24"/>
          <w:szCs w:val="24"/>
        </w:rPr>
        <w:t xml:space="preserve">(pkt II.3.1 decyzji z dnia 6 kwietnia 2017 r. zreformowany w pkt </w:t>
      </w:r>
      <w:r w:rsidR="00582020" w:rsidRPr="00AA2551">
        <w:rPr>
          <w:rFonts w:asciiTheme="minorHAnsi" w:hAnsiTheme="minorHAnsi" w:cstheme="minorHAnsi"/>
          <w:sz w:val="24"/>
          <w:szCs w:val="24"/>
        </w:rPr>
        <w:t>2</w:t>
      </w:r>
      <w:r w:rsidR="000E6077" w:rsidRPr="00AA2551">
        <w:rPr>
          <w:rFonts w:asciiTheme="minorHAnsi" w:hAnsiTheme="minorHAnsi" w:cstheme="minorHAnsi"/>
          <w:sz w:val="24"/>
          <w:szCs w:val="24"/>
        </w:rPr>
        <w:t xml:space="preserve"> niniejszej decyzji)</w:t>
      </w:r>
      <w:r w:rsidR="00A16895" w:rsidRPr="00AA2551">
        <w:rPr>
          <w:rFonts w:asciiTheme="minorHAnsi" w:hAnsiTheme="minorHAnsi" w:cstheme="minorHAnsi"/>
          <w:sz w:val="24"/>
          <w:szCs w:val="24"/>
        </w:rPr>
        <w:t xml:space="preserve">. </w:t>
      </w:r>
    </w:p>
    <w:p w14:paraId="50EA2AF3" w14:textId="4736BE05" w:rsidR="004469AB" w:rsidRPr="00AA2551" w:rsidRDefault="004469AB"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 xml:space="preserve">Przeprowadzenie </w:t>
      </w:r>
      <w:r w:rsidR="009A3C2F" w:rsidRPr="00AA2551">
        <w:rPr>
          <w:rFonts w:asciiTheme="minorHAnsi" w:hAnsiTheme="minorHAnsi" w:cstheme="minorHAnsi"/>
          <w:color w:val="000000" w:themeColor="text1"/>
          <w:sz w:val="24"/>
          <w:szCs w:val="24"/>
        </w:rPr>
        <w:t xml:space="preserve">pomiarów poziomu hałasu w środowisku i wewnątrz budynku </w:t>
      </w:r>
      <w:r w:rsidR="005A222F" w:rsidRPr="00AA2551">
        <w:rPr>
          <w:rStyle w:val="Uwydatnienie"/>
          <w:rFonts w:asciiTheme="minorHAnsi" w:hAnsiTheme="minorHAnsi" w:cstheme="minorHAnsi"/>
          <w:i w:val="0"/>
          <w:iCs w:val="0"/>
          <w:sz w:val="24"/>
          <w:szCs w:val="24"/>
        </w:rPr>
        <w:t xml:space="preserve">przy ul. Wyścigowej 9 pozwoli </w:t>
      </w:r>
      <w:r w:rsidRPr="00AA2551">
        <w:rPr>
          <w:rFonts w:asciiTheme="minorHAnsi" w:hAnsiTheme="minorHAnsi" w:cstheme="minorHAnsi"/>
          <w:color w:val="000000" w:themeColor="text1"/>
          <w:sz w:val="24"/>
          <w:szCs w:val="24"/>
        </w:rPr>
        <w:t xml:space="preserve">określić, czy przyjęto właściwe rozwiązania projektowe i czy zastosowano właściwe urządzenia chroniące środowisko, a w przypadku stwierdzenia </w:t>
      </w:r>
      <w:r w:rsidRPr="00AA2551">
        <w:rPr>
          <w:rFonts w:asciiTheme="minorHAnsi" w:hAnsiTheme="minorHAnsi" w:cstheme="minorHAnsi"/>
          <w:color w:val="000000" w:themeColor="text1"/>
          <w:sz w:val="24"/>
          <w:szCs w:val="24"/>
        </w:rPr>
        <w:lastRenderedPageBreak/>
        <w:t xml:space="preserve">nieprawidłowości, pozwala zapobiec negatywnym skutkom - wyniki </w:t>
      </w:r>
      <w:r w:rsidR="005A222F" w:rsidRPr="00AA2551">
        <w:rPr>
          <w:rFonts w:asciiTheme="minorHAnsi" w:hAnsiTheme="minorHAnsi" w:cstheme="minorHAnsi"/>
          <w:color w:val="000000" w:themeColor="text1"/>
          <w:sz w:val="24"/>
          <w:szCs w:val="24"/>
        </w:rPr>
        <w:t xml:space="preserve">pomiarów </w:t>
      </w:r>
      <w:r w:rsidRPr="00AA2551">
        <w:rPr>
          <w:rFonts w:asciiTheme="minorHAnsi" w:hAnsiTheme="minorHAnsi" w:cstheme="minorHAnsi"/>
          <w:color w:val="000000" w:themeColor="text1"/>
          <w:sz w:val="24"/>
          <w:szCs w:val="24"/>
        </w:rPr>
        <w:t>są bowiem podstawą do podjęcia działań zmierzających do usunięcia nieprawidłowości lub ich ograniczenia.</w:t>
      </w:r>
    </w:p>
    <w:p w14:paraId="20B4EEB8"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Z uwagi na znaczną odległość terenu inwestycji od granicy państwa oraz niewielką emisję zanieczyszczeń spowodowaną przez maszyny budowlane nie przewiduje się transgranicznego oddziaływania na poszczególne elementy przyrodnicze, o których mowa w art. 63 ust. 1 pkt 3 lit. b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w:t>
      </w:r>
    </w:p>
    <w:p w14:paraId="160AB6D5" w14:textId="4ED8F592" w:rsidR="006554FB"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W kontekście art. 63 ust. 1 pkt 2 lit. a, b, f, g, h, i, j ustawy </w:t>
      </w:r>
      <w:proofErr w:type="spellStart"/>
      <w:r w:rsidRPr="00AA2551">
        <w:rPr>
          <w:rFonts w:asciiTheme="minorHAnsi" w:hAnsiTheme="minorHAnsi" w:cstheme="minorHAnsi"/>
          <w:sz w:val="24"/>
          <w:szCs w:val="24"/>
        </w:rPr>
        <w:t>ooś</w:t>
      </w:r>
      <w:proofErr w:type="spellEnd"/>
      <w:r w:rsidRPr="00AA2551">
        <w:rPr>
          <w:rFonts w:asciiTheme="minorHAnsi" w:hAnsiTheme="minorHAnsi" w:cstheme="minorHAnsi"/>
          <w:sz w:val="24"/>
          <w:szCs w:val="24"/>
        </w:rPr>
        <w:t xml:space="preserve">, w oparciu o zapisy kip, GDOŚ ustalił, że teren planowanego przedsięwzięcia nie jest zlokalizowany na obszarach wybrzeży i środowiska morskiego, a także obszarach przylegających do jezior. Przedsięwzięcie nie będzie </w:t>
      </w:r>
      <w:r w:rsidR="00B47168" w:rsidRPr="00AA2551">
        <w:rPr>
          <w:rFonts w:asciiTheme="minorHAnsi" w:hAnsiTheme="minorHAnsi" w:cstheme="minorHAnsi"/>
          <w:sz w:val="24"/>
          <w:szCs w:val="24"/>
        </w:rPr>
        <w:t xml:space="preserve">ingerować </w:t>
      </w:r>
      <w:r w:rsidRPr="00AA2551">
        <w:rPr>
          <w:rFonts w:asciiTheme="minorHAnsi" w:hAnsiTheme="minorHAnsi" w:cstheme="minorHAnsi"/>
          <w:sz w:val="24"/>
          <w:szCs w:val="24"/>
        </w:rPr>
        <w:t xml:space="preserve">bezpośrednio w obszary o znaczeniu historycznym, kulturowym oraz archeologicznym, jak również </w:t>
      </w:r>
      <w:r w:rsidR="00B47168" w:rsidRPr="00AA2551">
        <w:rPr>
          <w:rFonts w:asciiTheme="minorHAnsi" w:hAnsiTheme="minorHAnsi" w:cstheme="minorHAnsi"/>
          <w:sz w:val="24"/>
          <w:szCs w:val="24"/>
        </w:rPr>
        <w:t xml:space="preserve">w obszary uzdrowiskowe </w:t>
      </w:r>
      <w:r w:rsidRPr="00AA2551">
        <w:rPr>
          <w:rFonts w:asciiTheme="minorHAnsi" w:hAnsiTheme="minorHAnsi" w:cstheme="minorHAnsi"/>
          <w:sz w:val="24"/>
          <w:szCs w:val="24"/>
        </w:rPr>
        <w:t>i ochrony uzdrowiskowej. Co więcej, w związku z realizacją inwestycji nie przewiduje się likwidowania, zasypywania i przekształcania zbiorników wodnych, starorzeczy oraz obszarów wodno-błotnych.</w:t>
      </w:r>
    </w:p>
    <w:p w14:paraId="485636C7" w14:textId="2DB0560E"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Przedmiotowe przedsięwzięcie nie zalicza się do mogących spowodować wystąpienie poważnej awarii przemysłowej na podstawie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Ponadto</w:t>
      </w:r>
      <w:r w:rsidR="00B47168" w:rsidRPr="00AA2551">
        <w:rPr>
          <w:rFonts w:asciiTheme="minorHAnsi" w:hAnsiTheme="minorHAnsi" w:cstheme="minorHAnsi"/>
          <w:sz w:val="24"/>
          <w:szCs w:val="24"/>
        </w:rPr>
        <w:t>,</w:t>
      </w:r>
      <w:r w:rsidRPr="00AA2551">
        <w:rPr>
          <w:rFonts w:asciiTheme="minorHAnsi" w:hAnsiTheme="minorHAnsi" w:cstheme="minorHAnsi"/>
          <w:sz w:val="24"/>
          <w:szCs w:val="24"/>
        </w:rPr>
        <w:t xml:space="preserve"> teren inwestycji znajduje się poza zasięgiem wody stuletniej oraz poza terenem osuwiskowym, co powoduje, że wystąpienie katastrofy naturalnej jest mało prawdopodobne.</w:t>
      </w:r>
    </w:p>
    <w:p w14:paraId="2E804F27" w14:textId="77777777"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Wytwarzane odpady będą odpadami typowymi dla tego typu przedsięwzięć i będą zagospodarowywane zgodnie z zapisami ustawy z dnia 14 grudnia 2012 r. o odpadach (Dz. U. z 2021 r. poz. 779, ze zm.). Odpady powstające podczas realizacji przedmiotowej inwestycji będą selektywnie magazynowane w wyznaczonych miejscach, w sposób zapobiegający ich rozprzestrzenianiu się w środowisku i odbierane przez uprawnionego odbiorcę w celu ich odzysku lub unieszkodliwiania. </w:t>
      </w:r>
    </w:p>
    <w:p w14:paraId="40B2A0BB" w14:textId="7451BAFA" w:rsidR="00F96274" w:rsidRPr="00AA2551" w:rsidRDefault="00F96274"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Niekorzystne oddziaływania na środowisko jakie mogą </w:t>
      </w:r>
      <w:r w:rsidR="00B47168" w:rsidRPr="00AA2551">
        <w:rPr>
          <w:rFonts w:asciiTheme="minorHAnsi" w:hAnsiTheme="minorHAnsi" w:cstheme="minorHAnsi"/>
          <w:sz w:val="24"/>
          <w:szCs w:val="24"/>
        </w:rPr>
        <w:t xml:space="preserve">mieć wpływ </w:t>
      </w:r>
      <w:r w:rsidRPr="00AA2551">
        <w:rPr>
          <w:rFonts w:asciiTheme="minorHAnsi" w:hAnsiTheme="minorHAnsi" w:cstheme="minorHAnsi"/>
          <w:sz w:val="24"/>
          <w:szCs w:val="24"/>
        </w:rPr>
        <w:t>na jednolite części wód podziemnych (</w:t>
      </w:r>
      <w:proofErr w:type="spellStart"/>
      <w:r w:rsidRPr="00AA2551">
        <w:rPr>
          <w:rFonts w:asciiTheme="minorHAnsi" w:hAnsiTheme="minorHAnsi" w:cstheme="minorHAnsi"/>
          <w:sz w:val="24"/>
          <w:szCs w:val="24"/>
        </w:rPr>
        <w:t>JCWPd</w:t>
      </w:r>
      <w:proofErr w:type="spellEnd"/>
      <w:r w:rsidRPr="00AA2551">
        <w:rPr>
          <w:rFonts w:asciiTheme="minorHAnsi" w:hAnsiTheme="minorHAnsi" w:cstheme="minorHAnsi"/>
          <w:sz w:val="24"/>
          <w:szCs w:val="24"/>
        </w:rPr>
        <w:t xml:space="preserve">) i powierzchniowych (JCWP) </w:t>
      </w:r>
      <w:r w:rsidR="00FF76B6" w:rsidRPr="00AA2551">
        <w:rPr>
          <w:rFonts w:asciiTheme="minorHAnsi" w:hAnsiTheme="minorHAnsi" w:cstheme="minorHAnsi"/>
          <w:sz w:val="24"/>
          <w:szCs w:val="24"/>
        </w:rPr>
        <w:t xml:space="preserve">i obowiązujące dla nich cele środowiskowe na </w:t>
      </w:r>
      <w:r w:rsidRPr="00AA2551">
        <w:rPr>
          <w:rFonts w:asciiTheme="minorHAnsi" w:hAnsiTheme="minorHAnsi" w:cstheme="minorHAnsi"/>
          <w:sz w:val="24"/>
          <w:szCs w:val="24"/>
        </w:rPr>
        <w:t>etapie realizacji przedsięwzięcia związane są z możliwością zanieczyszczenia środowiska gruntowo- wodnego w wyniku uszkodzenia pracującego sprzętu i niekontrolowanych wycieków substancji ropopochodnych oraz awarii</w:t>
      </w:r>
      <w:r w:rsidR="00FF76B6" w:rsidRPr="00AA2551">
        <w:rPr>
          <w:rFonts w:asciiTheme="minorHAnsi" w:hAnsiTheme="minorHAnsi" w:cstheme="minorHAnsi"/>
          <w:sz w:val="24"/>
          <w:szCs w:val="24"/>
        </w:rPr>
        <w:t xml:space="preserve">. </w:t>
      </w:r>
    </w:p>
    <w:p w14:paraId="39878817" w14:textId="684836FE" w:rsidR="00F96274" w:rsidRPr="00AA2551" w:rsidRDefault="00F96274"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Na etapie eksploatacji wody opadowe z terenu analizowanej inwestycji będą odprowadzane </w:t>
      </w:r>
      <w:r w:rsidR="00B47168" w:rsidRPr="00AA2551">
        <w:rPr>
          <w:rFonts w:asciiTheme="minorHAnsi" w:hAnsiTheme="minorHAnsi" w:cstheme="minorHAnsi"/>
          <w:sz w:val="24"/>
          <w:szCs w:val="24"/>
        </w:rPr>
        <w:t xml:space="preserve">częściowo </w:t>
      </w:r>
      <w:r w:rsidRPr="00AA2551">
        <w:rPr>
          <w:rFonts w:asciiTheme="minorHAnsi" w:hAnsiTheme="minorHAnsi" w:cstheme="minorHAnsi"/>
          <w:sz w:val="24"/>
          <w:szCs w:val="24"/>
        </w:rPr>
        <w:t xml:space="preserve">istniejącą kanalizacją deszczową </w:t>
      </w:r>
      <w:r w:rsidR="00B47168" w:rsidRPr="00AA2551">
        <w:rPr>
          <w:rFonts w:asciiTheme="minorHAnsi" w:hAnsiTheme="minorHAnsi" w:cstheme="minorHAnsi"/>
          <w:sz w:val="24"/>
          <w:szCs w:val="24"/>
        </w:rPr>
        <w:t>oraz częściowo</w:t>
      </w:r>
      <w:r w:rsidRPr="00AA2551">
        <w:rPr>
          <w:rFonts w:asciiTheme="minorHAnsi" w:hAnsiTheme="minorHAnsi" w:cstheme="minorHAnsi"/>
          <w:sz w:val="24"/>
          <w:szCs w:val="24"/>
        </w:rPr>
        <w:t xml:space="preserve"> projektowaną </w:t>
      </w:r>
      <w:r w:rsidR="00B47168" w:rsidRPr="00AA2551">
        <w:rPr>
          <w:rFonts w:asciiTheme="minorHAnsi" w:hAnsiTheme="minorHAnsi" w:cstheme="minorHAnsi"/>
          <w:sz w:val="24"/>
          <w:szCs w:val="24"/>
        </w:rPr>
        <w:t xml:space="preserve">kanalizacją, </w:t>
      </w:r>
      <w:r w:rsidRPr="00AA2551">
        <w:rPr>
          <w:rFonts w:asciiTheme="minorHAnsi" w:hAnsiTheme="minorHAnsi" w:cstheme="minorHAnsi"/>
          <w:sz w:val="24"/>
          <w:szCs w:val="24"/>
        </w:rPr>
        <w:t xml:space="preserve">dostosowaną do nowego układu drogowego. Zastosowane rozwiązania pozwolą na oczyszczenie ścieków deszczowych zgodnie z wymaganiami </w:t>
      </w:r>
      <w:r w:rsidR="00B47168" w:rsidRPr="00AA2551">
        <w:rPr>
          <w:rFonts w:asciiTheme="minorHAnsi" w:hAnsiTheme="minorHAnsi" w:cstheme="minorHAnsi"/>
          <w:sz w:val="24"/>
          <w:szCs w:val="24"/>
        </w:rPr>
        <w:t xml:space="preserve">rozporządzenia </w:t>
      </w:r>
      <w:r w:rsidR="00EC5DE3" w:rsidRPr="00AA2551">
        <w:rPr>
          <w:rFonts w:asciiTheme="minorHAnsi" w:hAnsiTheme="minorHAnsi" w:cstheme="minorHAnsi"/>
          <w:sz w:val="24"/>
          <w:szCs w:val="24"/>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AA2551">
        <w:rPr>
          <w:rFonts w:asciiTheme="minorHAnsi" w:hAnsiTheme="minorHAnsi" w:cstheme="minorHAnsi"/>
          <w:sz w:val="24"/>
          <w:szCs w:val="24"/>
        </w:rPr>
        <w:t xml:space="preserve"> (Dz. U. z 201</w:t>
      </w:r>
      <w:r w:rsidR="00EC5DE3" w:rsidRPr="00AA2551">
        <w:rPr>
          <w:rFonts w:asciiTheme="minorHAnsi" w:hAnsiTheme="minorHAnsi" w:cstheme="minorHAnsi"/>
          <w:sz w:val="24"/>
          <w:szCs w:val="24"/>
        </w:rPr>
        <w:t xml:space="preserve">9 </w:t>
      </w:r>
      <w:r w:rsidRPr="00AA2551">
        <w:rPr>
          <w:rFonts w:asciiTheme="minorHAnsi" w:hAnsiTheme="minorHAnsi" w:cstheme="minorHAnsi"/>
          <w:sz w:val="24"/>
          <w:szCs w:val="24"/>
        </w:rPr>
        <w:t xml:space="preserve">poz. </w:t>
      </w:r>
      <w:r w:rsidR="00EC5DE3" w:rsidRPr="00AA2551">
        <w:rPr>
          <w:rFonts w:asciiTheme="minorHAnsi" w:hAnsiTheme="minorHAnsi" w:cstheme="minorHAnsi"/>
          <w:sz w:val="24"/>
          <w:szCs w:val="24"/>
        </w:rPr>
        <w:t>1311</w:t>
      </w:r>
      <w:r w:rsidRPr="00AA2551">
        <w:rPr>
          <w:rFonts w:asciiTheme="minorHAnsi" w:hAnsiTheme="minorHAnsi" w:cstheme="minorHAnsi"/>
          <w:sz w:val="24"/>
          <w:szCs w:val="24"/>
        </w:rPr>
        <w:t>).</w:t>
      </w:r>
    </w:p>
    <w:p w14:paraId="0B69635D" w14:textId="0B4BD39E" w:rsidR="009D2585" w:rsidRPr="00AA2551" w:rsidRDefault="00F96274"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Biorąc pod uwagę charakter inwestycji oraz zabezpieczenia jakie zostaną zastosowane na etapie realizacji i eksploatacji przedsięwzięcia</w:t>
      </w:r>
      <w:r w:rsidR="00EC5DE3" w:rsidRPr="00AA2551">
        <w:rPr>
          <w:rFonts w:asciiTheme="minorHAnsi" w:hAnsiTheme="minorHAnsi" w:cstheme="minorHAnsi"/>
          <w:sz w:val="24"/>
          <w:szCs w:val="24"/>
        </w:rPr>
        <w:t xml:space="preserve">, nałożone </w:t>
      </w:r>
      <w:r w:rsidR="00B72450" w:rsidRPr="00AA2551">
        <w:rPr>
          <w:rFonts w:asciiTheme="minorHAnsi" w:hAnsiTheme="minorHAnsi" w:cstheme="minorHAnsi"/>
          <w:sz w:val="24"/>
          <w:szCs w:val="24"/>
        </w:rPr>
        <w:t xml:space="preserve">decyzją </w:t>
      </w:r>
      <w:r w:rsidR="00EC5DE3" w:rsidRPr="00AA2551">
        <w:rPr>
          <w:rFonts w:asciiTheme="minorHAnsi" w:hAnsiTheme="minorHAnsi" w:cstheme="minorHAnsi"/>
          <w:sz w:val="24"/>
          <w:szCs w:val="24"/>
        </w:rPr>
        <w:t>z dnia 6 kwietnia 2017 r.,</w:t>
      </w:r>
      <w:r w:rsidRPr="00AA2551">
        <w:rPr>
          <w:rFonts w:asciiTheme="minorHAnsi" w:hAnsiTheme="minorHAnsi" w:cstheme="minorHAnsi"/>
          <w:sz w:val="24"/>
          <w:szCs w:val="24"/>
        </w:rPr>
        <w:t xml:space="preserve"> nie przewiduje się pogorszenia stanu jednolitych części wód powierzchniowych i podziemnych oraz utrudnienia osiągnięcia celów środowiskowych.</w:t>
      </w:r>
      <w:r w:rsidR="009D2585" w:rsidRPr="00AA2551">
        <w:rPr>
          <w:rFonts w:asciiTheme="minorHAnsi" w:hAnsiTheme="minorHAnsi" w:cstheme="minorHAnsi"/>
          <w:sz w:val="24"/>
          <w:szCs w:val="24"/>
        </w:rPr>
        <w:t xml:space="preserve"> </w:t>
      </w:r>
      <w:r w:rsidR="004E54C5" w:rsidRPr="00AA2551">
        <w:rPr>
          <w:rFonts w:asciiTheme="minorHAnsi" w:hAnsiTheme="minorHAnsi" w:cstheme="minorHAnsi"/>
          <w:sz w:val="24"/>
          <w:szCs w:val="24"/>
        </w:rPr>
        <w:t xml:space="preserve">Wskazać ponadto należy, </w:t>
      </w:r>
      <w:r w:rsidR="009D2585" w:rsidRPr="00AA2551">
        <w:rPr>
          <w:rFonts w:asciiTheme="minorHAnsi" w:hAnsiTheme="minorHAnsi" w:cstheme="minorHAnsi"/>
          <w:sz w:val="24"/>
          <w:szCs w:val="24"/>
        </w:rPr>
        <w:t>że w bezpośredniej kolizji z projektowaną inwestycją brak jest ujęć wód podziemnych</w:t>
      </w:r>
      <w:r w:rsidR="004E54C5" w:rsidRPr="00AA2551">
        <w:rPr>
          <w:rFonts w:asciiTheme="minorHAnsi" w:hAnsiTheme="minorHAnsi" w:cstheme="minorHAnsi"/>
          <w:sz w:val="24"/>
          <w:szCs w:val="24"/>
        </w:rPr>
        <w:t>, a najbliżej położona studnia ujęcia Wilczopole</w:t>
      </w:r>
      <w:r w:rsidR="00BF77C4" w:rsidRPr="00AA2551">
        <w:rPr>
          <w:rFonts w:asciiTheme="minorHAnsi" w:hAnsiTheme="minorHAnsi" w:cstheme="minorHAnsi"/>
          <w:sz w:val="24"/>
          <w:szCs w:val="24"/>
        </w:rPr>
        <w:t xml:space="preserve"> </w:t>
      </w:r>
      <w:r w:rsidR="004E54C5" w:rsidRPr="00AA2551">
        <w:rPr>
          <w:rFonts w:asciiTheme="minorHAnsi" w:hAnsiTheme="minorHAnsi" w:cstheme="minorHAnsi"/>
          <w:sz w:val="24"/>
          <w:szCs w:val="24"/>
        </w:rPr>
        <w:t xml:space="preserve">znajduje się w odległości ok. 700 m w kierunku wschodnim. Przedmiotowe przedsięwzięcie nie </w:t>
      </w:r>
      <w:r w:rsidR="00BF77C4" w:rsidRPr="00AA2551">
        <w:rPr>
          <w:rFonts w:asciiTheme="minorHAnsi" w:hAnsiTheme="minorHAnsi" w:cstheme="minorHAnsi"/>
          <w:sz w:val="24"/>
          <w:szCs w:val="24"/>
        </w:rPr>
        <w:t xml:space="preserve">koliduje z </w:t>
      </w:r>
      <w:r w:rsidR="009D2585" w:rsidRPr="00AA2551">
        <w:rPr>
          <w:rFonts w:asciiTheme="minorHAnsi" w:hAnsiTheme="minorHAnsi" w:cstheme="minorHAnsi"/>
          <w:sz w:val="24"/>
          <w:szCs w:val="24"/>
        </w:rPr>
        <w:t>teren</w:t>
      </w:r>
      <w:r w:rsidR="00BF77C4" w:rsidRPr="00AA2551">
        <w:rPr>
          <w:rFonts w:asciiTheme="minorHAnsi" w:hAnsiTheme="minorHAnsi" w:cstheme="minorHAnsi"/>
          <w:sz w:val="24"/>
          <w:szCs w:val="24"/>
        </w:rPr>
        <w:t>em</w:t>
      </w:r>
      <w:r w:rsidR="009D2585" w:rsidRPr="00AA2551">
        <w:rPr>
          <w:rFonts w:asciiTheme="minorHAnsi" w:hAnsiTheme="minorHAnsi" w:cstheme="minorHAnsi"/>
          <w:sz w:val="24"/>
          <w:szCs w:val="24"/>
        </w:rPr>
        <w:t xml:space="preserve"> ochrony pośredniej </w:t>
      </w:r>
      <w:r w:rsidR="00BF77C4" w:rsidRPr="00AA2551">
        <w:rPr>
          <w:rFonts w:asciiTheme="minorHAnsi" w:hAnsiTheme="minorHAnsi" w:cstheme="minorHAnsi"/>
          <w:sz w:val="24"/>
          <w:szCs w:val="24"/>
        </w:rPr>
        <w:t xml:space="preserve">ww. </w:t>
      </w:r>
      <w:r w:rsidR="009D2585" w:rsidRPr="00AA2551">
        <w:rPr>
          <w:rFonts w:asciiTheme="minorHAnsi" w:hAnsiTheme="minorHAnsi" w:cstheme="minorHAnsi"/>
          <w:sz w:val="24"/>
          <w:szCs w:val="24"/>
        </w:rPr>
        <w:t>uję</w:t>
      </w:r>
      <w:r w:rsidR="0010012F" w:rsidRPr="00AA2551">
        <w:rPr>
          <w:rFonts w:asciiTheme="minorHAnsi" w:hAnsiTheme="minorHAnsi" w:cstheme="minorHAnsi"/>
          <w:sz w:val="24"/>
          <w:szCs w:val="24"/>
        </w:rPr>
        <w:t>cia (str. 37 kip)</w:t>
      </w:r>
      <w:r w:rsidR="009D2585" w:rsidRPr="00AA2551">
        <w:rPr>
          <w:rFonts w:asciiTheme="minorHAnsi" w:hAnsiTheme="minorHAnsi" w:cstheme="minorHAnsi"/>
          <w:sz w:val="24"/>
          <w:szCs w:val="24"/>
        </w:rPr>
        <w:t xml:space="preserve">. </w:t>
      </w:r>
    </w:p>
    <w:p w14:paraId="6515923E" w14:textId="7DE5CDBB" w:rsidR="009D2585"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lastRenderedPageBreak/>
        <w:t xml:space="preserve">Realizacja </w:t>
      </w:r>
      <w:r w:rsidR="00B72450" w:rsidRPr="00AA2551">
        <w:rPr>
          <w:rFonts w:asciiTheme="minorHAnsi" w:hAnsiTheme="minorHAnsi" w:cstheme="minorHAnsi"/>
          <w:sz w:val="24"/>
          <w:szCs w:val="24"/>
        </w:rPr>
        <w:t xml:space="preserve">inwestycji </w:t>
      </w:r>
      <w:r w:rsidR="007C45BD" w:rsidRPr="00AA2551">
        <w:rPr>
          <w:rFonts w:asciiTheme="minorHAnsi" w:hAnsiTheme="minorHAnsi" w:cstheme="minorHAnsi"/>
          <w:sz w:val="24"/>
          <w:szCs w:val="24"/>
        </w:rPr>
        <w:t xml:space="preserve">nie będzie </w:t>
      </w:r>
      <w:r w:rsidRPr="00AA2551">
        <w:rPr>
          <w:rFonts w:asciiTheme="minorHAnsi" w:hAnsiTheme="minorHAnsi" w:cstheme="minorHAnsi"/>
          <w:sz w:val="24"/>
          <w:szCs w:val="24"/>
        </w:rPr>
        <w:t>skutkować ingerencją w cenne siedliska przyrodnicze, wymienione w załączniku I dyrektywy Rady 92/43/EWG z dnia 21 maja 1992 r. w sprawie ochrony siedlisk przyrodniczych oraz dzikiej fauny i flory (Dz. U. UE. L. z 1992 r. Nr 206)</w:t>
      </w:r>
      <w:r w:rsidR="0022261A" w:rsidRPr="00AA2551">
        <w:rPr>
          <w:rFonts w:asciiTheme="minorHAnsi" w:hAnsiTheme="minorHAnsi" w:cstheme="minorHAnsi"/>
          <w:sz w:val="24"/>
          <w:szCs w:val="24"/>
        </w:rPr>
        <w:t xml:space="preserve"> (str. 9 kip)</w:t>
      </w:r>
      <w:r w:rsidRPr="00AA2551">
        <w:rPr>
          <w:rFonts w:asciiTheme="minorHAnsi" w:hAnsiTheme="minorHAnsi" w:cstheme="minorHAnsi"/>
          <w:sz w:val="24"/>
          <w:szCs w:val="24"/>
        </w:rPr>
        <w:t xml:space="preserve">. Planowana inwestycja zlokalizowana jest także </w:t>
      </w:r>
      <w:r w:rsidR="007C45BD" w:rsidRPr="00AA2551">
        <w:rPr>
          <w:rFonts w:asciiTheme="minorHAnsi" w:hAnsiTheme="minorHAnsi" w:cstheme="minorHAnsi"/>
          <w:sz w:val="24"/>
          <w:szCs w:val="24"/>
        </w:rPr>
        <w:t>poza terenami</w:t>
      </w:r>
      <w:r w:rsidRPr="00AA2551">
        <w:rPr>
          <w:rFonts w:asciiTheme="minorHAnsi" w:hAnsiTheme="minorHAnsi" w:cstheme="minorHAnsi"/>
          <w:sz w:val="24"/>
          <w:szCs w:val="24"/>
        </w:rPr>
        <w:t xml:space="preserve"> objęty</w:t>
      </w:r>
      <w:r w:rsidR="007C45BD" w:rsidRPr="00AA2551">
        <w:rPr>
          <w:rFonts w:asciiTheme="minorHAnsi" w:hAnsiTheme="minorHAnsi" w:cstheme="minorHAnsi"/>
          <w:sz w:val="24"/>
          <w:szCs w:val="24"/>
        </w:rPr>
        <w:t>mi</w:t>
      </w:r>
      <w:r w:rsidRPr="00AA2551">
        <w:rPr>
          <w:rFonts w:asciiTheme="minorHAnsi" w:hAnsiTheme="minorHAnsi" w:cstheme="minorHAnsi"/>
          <w:sz w:val="24"/>
          <w:szCs w:val="24"/>
        </w:rPr>
        <w:t xml:space="preserve"> ochroną, o których mowa w art. 6 ustawy </w:t>
      </w:r>
      <w:r w:rsidR="00BD35C3" w:rsidRPr="00AA2551">
        <w:rPr>
          <w:rFonts w:asciiTheme="minorHAnsi" w:hAnsiTheme="minorHAnsi" w:cstheme="minorHAnsi"/>
          <w:sz w:val="24"/>
          <w:szCs w:val="24"/>
        </w:rPr>
        <w:t xml:space="preserve">z dnia 16 kwietnia 2004 r. </w:t>
      </w:r>
      <w:r w:rsidRPr="00AA2551">
        <w:rPr>
          <w:rFonts w:asciiTheme="minorHAnsi" w:hAnsiTheme="minorHAnsi" w:cstheme="minorHAnsi"/>
          <w:sz w:val="24"/>
          <w:szCs w:val="24"/>
        </w:rPr>
        <w:t>o ochronie przyrody</w:t>
      </w:r>
      <w:r w:rsidR="00BD35C3" w:rsidRPr="00AA2551">
        <w:rPr>
          <w:rFonts w:asciiTheme="minorHAnsi" w:hAnsiTheme="minorHAnsi" w:cstheme="minorHAnsi"/>
          <w:sz w:val="24"/>
          <w:szCs w:val="24"/>
        </w:rPr>
        <w:t xml:space="preserve"> (Dz. U. z 2021 r.</w:t>
      </w:r>
      <w:r w:rsidR="005A222F" w:rsidRPr="00AA2551">
        <w:rPr>
          <w:rFonts w:asciiTheme="minorHAnsi" w:hAnsiTheme="minorHAnsi" w:cstheme="minorHAnsi"/>
          <w:sz w:val="24"/>
          <w:szCs w:val="24"/>
        </w:rPr>
        <w:t xml:space="preserve"> </w:t>
      </w:r>
      <w:r w:rsidR="00BD35C3" w:rsidRPr="00AA2551">
        <w:rPr>
          <w:rFonts w:asciiTheme="minorHAnsi" w:hAnsiTheme="minorHAnsi" w:cstheme="minorHAnsi"/>
          <w:sz w:val="24"/>
          <w:szCs w:val="24"/>
        </w:rPr>
        <w:t>poz. 1098</w:t>
      </w:r>
      <w:r w:rsidR="005A222F" w:rsidRPr="00AA2551">
        <w:rPr>
          <w:rFonts w:asciiTheme="minorHAnsi" w:hAnsiTheme="minorHAnsi" w:cstheme="minorHAnsi"/>
          <w:sz w:val="24"/>
          <w:szCs w:val="24"/>
        </w:rPr>
        <w:t>,</w:t>
      </w:r>
      <w:r w:rsidR="00BD35C3" w:rsidRPr="00AA2551">
        <w:rPr>
          <w:rFonts w:asciiTheme="minorHAnsi" w:hAnsiTheme="minorHAnsi" w:cstheme="minorHAnsi"/>
          <w:sz w:val="24"/>
          <w:szCs w:val="24"/>
        </w:rPr>
        <w:t xml:space="preserve"> ze zm.)</w:t>
      </w:r>
      <w:r w:rsidR="00F01E73" w:rsidRPr="00AA2551">
        <w:rPr>
          <w:rFonts w:asciiTheme="minorHAnsi" w:hAnsiTheme="minorHAnsi" w:cstheme="minorHAnsi"/>
          <w:sz w:val="24"/>
          <w:szCs w:val="24"/>
        </w:rPr>
        <w:t xml:space="preserve"> (str. 9 kip)</w:t>
      </w:r>
      <w:r w:rsidRPr="00AA2551">
        <w:rPr>
          <w:rFonts w:asciiTheme="minorHAnsi" w:hAnsiTheme="minorHAnsi" w:cstheme="minorHAnsi"/>
          <w:sz w:val="24"/>
          <w:szCs w:val="24"/>
        </w:rPr>
        <w:t xml:space="preserve">. </w:t>
      </w:r>
      <w:r w:rsidR="00E45559" w:rsidRPr="00AA2551">
        <w:rPr>
          <w:rFonts w:asciiTheme="minorHAnsi" w:hAnsiTheme="minorHAnsi" w:cstheme="minorHAnsi"/>
          <w:sz w:val="24"/>
          <w:szCs w:val="24"/>
        </w:rPr>
        <w:t>Tym samym</w:t>
      </w:r>
      <w:r w:rsidRPr="00AA2551">
        <w:rPr>
          <w:rFonts w:asciiTheme="minorHAnsi" w:hAnsiTheme="minorHAnsi" w:cstheme="minorHAnsi"/>
          <w:sz w:val="24"/>
          <w:szCs w:val="24"/>
        </w:rPr>
        <w:t xml:space="preserve"> GDOŚ wskazuje, że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krajobraz, korytarze ekologiczne i funkcje ekosystemu. Konieczna </w:t>
      </w:r>
      <w:r w:rsidR="004B5D68" w:rsidRPr="00AA2551">
        <w:rPr>
          <w:rFonts w:asciiTheme="minorHAnsi" w:hAnsiTheme="minorHAnsi" w:cstheme="minorHAnsi"/>
          <w:sz w:val="24"/>
          <w:szCs w:val="24"/>
        </w:rPr>
        <w:t xml:space="preserve">będzie także wycinka </w:t>
      </w:r>
      <w:proofErr w:type="spellStart"/>
      <w:r w:rsidR="004B5D68" w:rsidRPr="00AA2551">
        <w:rPr>
          <w:rFonts w:asciiTheme="minorHAnsi" w:hAnsiTheme="minorHAnsi" w:cstheme="minorHAnsi"/>
          <w:sz w:val="24"/>
          <w:szCs w:val="24"/>
        </w:rPr>
        <w:t>zadrzewień</w:t>
      </w:r>
      <w:proofErr w:type="spellEnd"/>
      <w:r w:rsidR="004B5D68" w:rsidRPr="00AA2551">
        <w:rPr>
          <w:rFonts w:asciiTheme="minorHAnsi" w:hAnsiTheme="minorHAnsi" w:cstheme="minorHAnsi"/>
          <w:sz w:val="24"/>
          <w:szCs w:val="24"/>
        </w:rPr>
        <w:t xml:space="preserve">. </w:t>
      </w:r>
      <w:r w:rsidRPr="00AA2551">
        <w:rPr>
          <w:rFonts w:asciiTheme="minorHAnsi" w:hAnsiTheme="minorHAnsi" w:cstheme="minorHAnsi"/>
          <w:sz w:val="24"/>
          <w:szCs w:val="24"/>
        </w:rPr>
        <w:t xml:space="preserve">Jednakże zmiany spowodowane konieczną do przeprowadzenia wycinką </w:t>
      </w:r>
      <w:proofErr w:type="spellStart"/>
      <w:r w:rsidRPr="00AA2551">
        <w:rPr>
          <w:rFonts w:asciiTheme="minorHAnsi" w:hAnsiTheme="minorHAnsi" w:cstheme="minorHAnsi"/>
          <w:sz w:val="24"/>
          <w:szCs w:val="24"/>
        </w:rPr>
        <w:t>zadrzewień</w:t>
      </w:r>
      <w:proofErr w:type="spellEnd"/>
      <w:r w:rsidRPr="00AA2551">
        <w:rPr>
          <w:rFonts w:asciiTheme="minorHAnsi" w:hAnsiTheme="minorHAnsi" w:cstheme="minorHAnsi"/>
          <w:sz w:val="24"/>
          <w:szCs w:val="24"/>
        </w:rPr>
        <w:t xml:space="preserve"> będą w ocenie GDOŚ niewielkie</w:t>
      </w:r>
      <w:r w:rsidR="000F5702" w:rsidRPr="00AA2551">
        <w:rPr>
          <w:rFonts w:asciiTheme="minorHAnsi" w:hAnsiTheme="minorHAnsi" w:cstheme="minorHAnsi"/>
          <w:sz w:val="24"/>
          <w:szCs w:val="24"/>
        </w:rPr>
        <w:t>,</w:t>
      </w:r>
      <w:r w:rsidRPr="00AA2551">
        <w:rPr>
          <w:rFonts w:asciiTheme="minorHAnsi" w:hAnsiTheme="minorHAnsi" w:cstheme="minorHAnsi"/>
          <w:sz w:val="24"/>
          <w:szCs w:val="24"/>
        </w:rPr>
        <w:t xml:space="preserve"> nie spowodują także zmian charakteru krajobrazu. </w:t>
      </w:r>
      <w:r w:rsidR="000F5702" w:rsidRPr="00AA2551">
        <w:rPr>
          <w:rFonts w:asciiTheme="minorHAnsi" w:hAnsiTheme="minorHAnsi" w:cstheme="minorHAnsi"/>
          <w:sz w:val="24"/>
          <w:szCs w:val="24"/>
        </w:rPr>
        <w:t>Nie można także pominąć</w:t>
      </w:r>
      <w:r w:rsidR="002A7242" w:rsidRPr="00AA2551">
        <w:rPr>
          <w:rFonts w:asciiTheme="minorHAnsi" w:hAnsiTheme="minorHAnsi" w:cstheme="minorHAnsi"/>
          <w:sz w:val="24"/>
          <w:szCs w:val="24"/>
        </w:rPr>
        <w:t xml:space="preserve"> faktu</w:t>
      </w:r>
      <w:r w:rsidR="000F5702" w:rsidRPr="00AA2551">
        <w:rPr>
          <w:rFonts w:asciiTheme="minorHAnsi" w:hAnsiTheme="minorHAnsi" w:cstheme="minorHAnsi"/>
          <w:sz w:val="24"/>
          <w:szCs w:val="24"/>
        </w:rPr>
        <w:t>, iż inwestor został zobowiązany (pkt II.2.</w:t>
      </w:r>
      <w:r w:rsidR="002148AB" w:rsidRPr="00AA2551">
        <w:rPr>
          <w:rFonts w:asciiTheme="minorHAnsi" w:hAnsiTheme="minorHAnsi" w:cstheme="minorHAnsi"/>
          <w:sz w:val="24"/>
          <w:szCs w:val="24"/>
        </w:rPr>
        <w:t xml:space="preserve">4 decyzji z dnia 6 kwietnia 2017 r.) do wykonania </w:t>
      </w:r>
      <w:proofErr w:type="spellStart"/>
      <w:r w:rsidR="002148AB" w:rsidRPr="00AA2551">
        <w:rPr>
          <w:rFonts w:asciiTheme="minorHAnsi" w:hAnsiTheme="minorHAnsi" w:cstheme="minorHAnsi"/>
          <w:sz w:val="24"/>
          <w:szCs w:val="24"/>
        </w:rPr>
        <w:t>nasadzeń</w:t>
      </w:r>
      <w:proofErr w:type="spellEnd"/>
      <w:r w:rsidR="002148AB" w:rsidRPr="00AA2551">
        <w:rPr>
          <w:rFonts w:asciiTheme="minorHAnsi" w:hAnsiTheme="minorHAnsi" w:cstheme="minorHAnsi"/>
          <w:sz w:val="24"/>
          <w:szCs w:val="24"/>
        </w:rPr>
        <w:t xml:space="preserve"> drzew oraz krzewów rekompensujących zaplanowaną wycinkę, o funkcji ochronnej i ozdobnej, w sposób dostosowany do uwarunkowań technicznych, ekologicznych i krajobrazowych przestrzeni miejskiej.</w:t>
      </w:r>
      <w:r w:rsidR="00324581" w:rsidRPr="00AA2551">
        <w:rPr>
          <w:rFonts w:asciiTheme="minorHAnsi" w:hAnsiTheme="minorHAnsi" w:cstheme="minorHAnsi"/>
          <w:sz w:val="24"/>
          <w:szCs w:val="24"/>
        </w:rPr>
        <w:t xml:space="preserve"> Ponadto, organ odwoławczy rozszerzył warunek zawarty w pkt II.2.4 decyzji organu I instancji (pkt 1 niniejszej decyzji) o prowadzenie monitoringu udatności i trwałości </w:t>
      </w:r>
      <w:proofErr w:type="spellStart"/>
      <w:r w:rsidR="00324581" w:rsidRPr="00AA2551">
        <w:rPr>
          <w:rFonts w:asciiTheme="minorHAnsi" w:hAnsiTheme="minorHAnsi" w:cstheme="minorHAnsi"/>
          <w:sz w:val="24"/>
          <w:szCs w:val="24"/>
        </w:rPr>
        <w:t>nasadzeń</w:t>
      </w:r>
      <w:proofErr w:type="spellEnd"/>
      <w:r w:rsidR="00324581" w:rsidRPr="00AA2551">
        <w:rPr>
          <w:rFonts w:asciiTheme="minorHAnsi" w:hAnsiTheme="minorHAnsi" w:cstheme="minorHAnsi"/>
          <w:sz w:val="24"/>
          <w:szCs w:val="24"/>
        </w:rPr>
        <w:t xml:space="preserve"> zieleni oraz wskazał, iż w przypadku stwierdzonego braku zachowania żywotności drzew lub krzewów, nasadzenia należy uzupełniać w stosunku 1:1.</w:t>
      </w:r>
    </w:p>
    <w:p w14:paraId="57AB11B9" w14:textId="755EDD33" w:rsidR="00536008" w:rsidRPr="00AA2551" w:rsidRDefault="009D258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Wobec powyższego za zasadne należy uznać stwierdzenie przez RDOŚ w </w:t>
      </w:r>
      <w:r w:rsidR="00606792" w:rsidRPr="00AA2551">
        <w:rPr>
          <w:rFonts w:asciiTheme="minorHAnsi" w:hAnsiTheme="minorHAnsi" w:cstheme="minorHAnsi"/>
          <w:sz w:val="24"/>
          <w:szCs w:val="24"/>
        </w:rPr>
        <w:t>Lublinie</w:t>
      </w:r>
      <w:r w:rsidRPr="00AA2551">
        <w:rPr>
          <w:rFonts w:asciiTheme="minorHAnsi" w:hAnsiTheme="minorHAnsi" w:cstheme="minorHAnsi"/>
          <w:sz w:val="24"/>
          <w:szCs w:val="24"/>
        </w:rPr>
        <w:t xml:space="preserve"> braku potrzeby przeprowadzenia oceny oddziaływania na środowisko dla przedmiotowego zamierzenia inwestycyjnego. Planowane przedsięwzięcie nie wpłynie negatywnie na środowisko</w:t>
      </w:r>
      <w:r w:rsidR="00606792" w:rsidRPr="00AA2551">
        <w:rPr>
          <w:rFonts w:asciiTheme="minorHAnsi" w:hAnsiTheme="minorHAnsi" w:cstheme="minorHAnsi"/>
          <w:sz w:val="24"/>
          <w:szCs w:val="24"/>
        </w:rPr>
        <w:t>, przy realizacji i eksploatacji przedsięwzięcia zgodnie z wymogami określonymi w decyzji z dnia 6 kwietnia 2017</w:t>
      </w:r>
      <w:r w:rsidR="00EE4653" w:rsidRPr="00AA2551">
        <w:rPr>
          <w:rFonts w:asciiTheme="minorHAnsi" w:hAnsiTheme="minorHAnsi" w:cstheme="minorHAnsi"/>
          <w:sz w:val="24"/>
          <w:szCs w:val="24"/>
        </w:rPr>
        <w:t> </w:t>
      </w:r>
      <w:r w:rsidR="00606792" w:rsidRPr="00AA2551">
        <w:rPr>
          <w:rFonts w:asciiTheme="minorHAnsi" w:hAnsiTheme="minorHAnsi" w:cstheme="minorHAnsi"/>
          <w:sz w:val="24"/>
          <w:szCs w:val="24"/>
        </w:rPr>
        <w:t>r., jak i niniejszej decyzji.</w:t>
      </w:r>
    </w:p>
    <w:p w14:paraId="4E54A283" w14:textId="78E62DD5" w:rsidR="00682106" w:rsidRPr="00AA2551" w:rsidRDefault="00BA64EC"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Konkludując, GDOŚ, realizując przysługujące stronom postępowania prawo do dwukrotnego rozpoznania sprawy, na podstawie analizy zgromadzonego materiału dowodowego rozpatrzył sprawę w pełnym zakresie, co do okoliczności faktycznych i prawnych. Mając na uwadze argumenty przedstawione w powyższym uzasadnieniu, po wnikliwym zbadaniu poprawności postępowania przeprowadzonego przez organ </w:t>
      </w:r>
      <w:r w:rsidR="00513014" w:rsidRPr="00AA2551">
        <w:rPr>
          <w:rFonts w:asciiTheme="minorHAnsi" w:hAnsiTheme="minorHAnsi" w:cstheme="minorHAnsi"/>
          <w:sz w:val="24"/>
          <w:szCs w:val="24"/>
        </w:rPr>
        <w:t xml:space="preserve">I </w:t>
      </w:r>
      <w:r w:rsidRPr="00AA2551">
        <w:rPr>
          <w:rFonts w:asciiTheme="minorHAnsi" w:hAnsiTheme="minorHAnsi" w:cstheme="minorHAnsi"/>
          <w:sz w:val="24"/>
          <w:szCs w:val="24"/>
        </w:rPr>
        <w:t xml:space="preserve">instancji, orzeczono jak w sentencji, uchylając </w:t>
      </w:r>
      <w:r w:rsidR="00606792" w:rsidRPr="00AA2551">
        <w:rPr>
          <w:rFonts w:asciiTheme="minorHAnsi" w:hAnsiTheme="minorHAnsi" w:cstheme="minorHAnsi"/>
          <w:sz w:val="24"/>
          <w:szCs w:val="24"/>
        </w:rPr>
        <w:t>pkt </w:t>
      </w:r>
      <w:r w:rsidR="00B3365F" w:rsidRPr="00AA2551">
        <w:rPr>
          <w:rFonts w:asciiTheme="minorHAnsi" w:hAnsiTheme="minorHAnsi" w:cstheme="minorHAnsi"/>
          <w:sz w:val="24"/>
          <w:szCs w:val="24"/>
        </w:rPr>
        <w:t>I</w:t>
      </w:r>
      <w:r w:rsidR="00513014" w:rsidRPr="00AA2551">
        <w:rPr>
          <w:rFonts w:asciiTheme="minorHAnsi" w:hAnsiTheme="minorHAnsi" w:cstheme="minorHAnsi"/>
          <w:sz w:val="24"/>
          <w:szCs w:val="24"/>
        </w:rPr>
        <w:t>I.</w:t>
      </w:r>
      <w:r w:rsidR="005A222F" w:rsidRPr="00AA2551">
        <w:rPr>
          <w:rFonts w:asciiTheme="minorHAnsi" w:hAnsiTheme="minorHAnsi" w:cstheme="minorHAnsi"/>
          <w:sz w:val="24"/>
          <w:szCs w:val="24"/>
        </w:rPr>
        <w:t>2.4, II.3.1 i III</w:t>
      </w:r>
      <w:r w:rsidR="00513014" w:rsidRPr="00AA2551">
        <w:rPr>
          <w:rFonts w:asciiTheme="minorHAnsi" w:hAnsiTheme="minorHAnsi" w:cstheme="minorHAnsi"/>
          <w:sz w:val="24"/>
          <w:szCs w:val="24"/>
        </w:rPr>
        <w:t xml:space="preserve"> </w:t>
      </w:r>
      <w:r w:rsidRPr="00AA2551">
        <w:rPr>
          <w:rFonts w:asciiTheme="minorHAnsi" w:hAnsiTheme="minorHAnsi" w:cstheme="minorHAnsi"/>
          <w:sz w:val="24"/>
          <w:szCs w:val="24"/>
        </w:rPr>
        <w:t xml:space="preserve">decyzji RDOŚ w </w:t>
      </w:r>
      <w:r w:rsidR="00513014" w:rsidRPr="00AA2551">
        <w:rPr>
          <w:rFonts w:asciiTheme="minorHAnsi" w:hAnsiTheme="minorHAnsi" w:cstheme="minorHAnsi"/>
          <w:sz w:val="24"/>
          <w:szCs w:val="24"/>
        </w:rPr>
        <w:t>Lublinie</w:t>
      </w:r>
      <w:r w:rsidRPr="00AA2551">
        <w:rPr>
          <w:rFonts w:asciiTheme="minorHAnsi" w:hAnsiTheme="minorHAnsi" w:cstheme="minorHAnsi"/>
          <w:sz w:val="24"/>
          <w:szCs w:val="24"/>
        </w:rPr>
        <w:t xml:space="preserve"> z dnia </w:t>
      </w:r>
      <w:r w:rsidR="00513014" w:rsidRPr="00AA2551">
        <w:rPr>
          <w:rFonts w:asciiTheme="minorHAnsi" w:hAnsiTheme="minorHAnsi" w:cstheme="minorHAnsi"/>
          <w:sz w:val="24"/>
          <w:szCs w:val="24"/>
        </w:rPr>
        <w:t>6 kwietnia 2017 r.</w:t>
      </w:r>
      <w:r w:rsidRPr="00AA2551">
        <w:rPr>
          <w:rFonts w:asciiTheme="minorHAnsi" w:hAnsiTheme="minorHAnsi" w:cstheme="minorHAnsi"/>
          <w:sz w:val="24"/>
          <w:szCs w:val="24"/>
        </w:rPr>
        <w:t xml:space="preserve"> </w:t>
      </w:r>
      <w:r w:rsidR="00892C99" w:rsidRPr="00AA2551">
        <w:rPr>
          <w:rFonts w:asciiTheme="minorHAnsi" w:hAnsiTheme="minorHAnsi" w:cstheme="minorHAnsi"/>
          <w:sz w:val="24"/>
          <w:szCs w:val="24"/>
        </w:rPr>
        <w:t>i</w:t>
      </w:r>
      <w:r w:rsidRPr="00AA2551">
        <w:rPr>
          <w:rFonts w:asciiTheme="minorHAnsi" w:hAnsiTheme="minorHAnsi" w:cstheme="minorHAnsi"/>
          <w:sz w:val="24"/>
          <w:szCs w:val="24"/>
        </w:rPr>
        <w:t xml:space="preserve"> orzekając co do istoty sprawy, a</w:t>
      </w:r>
      <w:r w:rsidR="000B7A3E" w:rsidRPr="00AA2551">
        <w:rPr>
          <w:rFonts w:asciiTheme="minorHAnsi" w:hAnsiTheme="minorHAnsi" w:cstheme="minorHAnsi"/>
          <w:sz w:val="24"/>
          <w:szCs w:val="24"/>
        </w:rPr>
        <w:t> </w:t>
      </w:r>
      <w:r w:rsidRPr="00AA2551">
        <w:rPr>
          <w:rFonts w:asciiTheme="minorHAnsi" w:hAnsiTheme="minorHAnsi" w:cstheme="minorHAnsi"/>
          <w:sz w:val="24"/>
          <w:szCs w:val="24"/>
        </w:rPr>
        <w:t>w</w:t>
      </w:r>
      <w:r w:rsidR="000B7A3E" w:rsidRPr="00AA2551">
        <w:rPr>
          <w:rFonts w:asciiTheme="minorHAnsi" w:hAnsiTheme="minorHAnsi" w:cstheme="minorHAnsi"/>
          <w:sz w:val="24"/>
          <w:szCs w:val="24"/>
        </w:rPr>
        <w:t> </w:t>
      </w:r>
      <w:r w:rsidRPr="00AA2551">
        <w:rPr>
          <w:rFonts w:asciiTheme="minorHAnsi" w:hAnsiTheme="minorHAnsi" w:cstheme="minorHAnsi"/>
          <w:sz w:val="24"/>
          <w:szCs w:val="24"/>
        </w:rPr>
        <w:t xml:space="preserve">pozostałym zakresie utrzymując w mocy decyzję </w:t>
      </w:r>
      <w:r w:rsidR="00513014" w:rsidRPr="00AA2551">
        <w:rPr>
          <w:rFonts w:asciiTheme="minorHAnsi" w:hAnsiTheme="minorHAnsi" w:cstheme="minorHAnsi"/>
          <w:sz w:val="24"/>
          <w:szCs w:val="24"/>
        </w:rPr>
        <w:t>organu I instancji</w:t>
      </w:r>
      <w:r w:rsidRPr="00AA2551">
        <w:rPr>
          <w:rFonts w:asciiTheme="minorHAnsi" w:hAnsiTheme="minorHAnsi" w:cstheme="minorHAnsi"/>
          <w:sz w:val="24"/>
          <w:szCs w:val="24"/>
        </w:rPr>
        <w:t>.</w:t>
      </w:r>
    </w:p>
    <w:p w14:paraId="62B6A3F6" w14:textId="47E6446A" w:rsidR="006C3685" w:rsidRPr="00AA2551" w:rsidRDefault="0025539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Mając na uwadze powyższe, orzeczono jak w sentencji.</w:t>
      </w:r>
    </w:p>
    <w:p w14:paraId="2481564D" w14:textId="77777777" w:rsidR="00A92EEA" w:rsidRPr="00AA2551" w:rsidRDefault="00A92EEA" w:rsidP="00A556E5">
      <w:pPr>
        <w:pStyle w:val="Bezodstpw"/>
        <w:rPr>
          <w:rFonts w:asciiTheme="minorHAnsi" w:hAnsiTheme="minorHAnsi" w:cstheme="minorHAnsi"/>
          <w:sz w:val="24"/>
          <w:szCs w:val="24"/>
        </w:rPr>
      </w:pPr>
    </w:p>
    <w:p w14:paraId="7C440DFD" w14:textId="77777777" w:rsidR="00D22A0D" w:rsidRPr="00AA2551" w:rsidRDefault="00D22A0D" w:rsidP="00A556E5">
      <w:pPr>
        <w:pStyle w:val="Bezodstpw"/>
        <w:rPr>
          <w:rFonts w:asciiTheme="minorHAnsi" w:hAnsiTheme="minorHAnsi" w:cstheme="minorHAnsi"/>
          <w:sz w:val="24"/>
          <w:szCs w:val="24"/>
        </w:rPr>
      </w:pPr>
    </w:p>
    <w:p w14:paraId="31657A21" w14:textId="77777777" w:rsidR="008259E6" w:rsidRPr="00AA2551" w:rsidRDefault="008259E6" w:rsidP="00A556E5">
      <w:pPr>
        <w:pStyle w:val="Bezodstpw"/>
        <w:rPr>
          <w:rFonts w:asciiTheme="minorHAnsi" w:hAnsiTheme="minorHAnsi" w:cstheme="minorHAnsi"/>
          <w:sz w:val="24"/>
          <w:szCs w:val="24"/>
        </w:rPr>
      </w:pPr>
    </w:p>
    <w:p w14:paraId="7BB9F34C" w14:textId="77777777" w:rsidR="005A222F" w:rsidRPr="00AA2551" w:rsidRDefault="005A222F" w:rsidP="00A556E5">
      <w:pPr>
        <w:pStyle w:val="Bezodstpw"/>
        <w:rPr>
          <w:rFonts w:asciiTheme="minorHAnsi" w:hAnsiTheme="minorHAnsi" w:cstheme="minorHAnsi"/>
          <w:sz w:val="24"/>
          <w:szCs w:val="24"/>
        </w:rPr>
      </w:pPr>
    </w:p>
    <w:p w14:paraId="1CFF75B2" w14:textId="77777777" w:rsidR="00A92EEA" w:rsidRPr="00AA2551" w:rsidRDefault="00A92EEA"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POUCZENIE</w:t>
      </w:r>
    </w:p>
    <w:p w14:paraId="5CED91F9" w14:textId="77777777" w:rsidR="00A92EEA" w:rsidRPr="00AA2551" w:rsidRDefault="00A92EEA" w:rsidP="00A556E5">
      <w:pPr>
        <w:pStyle w:val="Bezodstpw"/>
        <w:rPr>
          <w:rFonts w:asciiTheme="minorHAnsi" w:hAnsiTheme="minorHAnsi" w:cstheme="minorHAnsi"/>
          <w:color w:val="000000" w:themeColor="text1"/>
          <w:sz w:val="24"/>
          <w:szCs w:val="24"/>
        </w:rPr>
      </w:pPr>
    </w:p>
    <w:p w14:paraId="0F52DF92" w14:textId="77777777" w:rsidR="00A92EEA" w:rsidRPr="00AA2551" w:rsidRDefault="00A92EEA" w:rsidP="00A556E5">
      <w:pPr>
        <w:pStyle w:val="Bezodstpw"/>
        <w:rPr>
          <w:rFonts w:asciiTheme="minorHAnsi" w:hAnsiTheme="minorHAnsi" w:cstheme="minorHAnsi"/>
          <w:color w:val="000000"/>
          <w:sz w:val="24"/>
          <w:szCs w:val="24"/>
        </w:rPr>
      </w:pPr>
      <w:r w:rsidRPr="00AA2551">
        <w:rPr>
          <w:rFonts w:asciiTheme="minorHAnsi" w:hAnsiTheme="minorHAnsi" w:cstheme="minorHAnsi"/>
          <w:color w:val="000000"/>
          <w:sz w:val="24"/>
          <w:szCs w:val="24"/>
        </w:rPr>
        <w:t>Decyzja niniejsza jest ostateczna.</w:t>
      </w:r>
    </w:p>
    <w:p w14:paraId="79579676" w14:textId="77777777" w:rsidR="00A92EEA" w:rsidRPr="00AA2551" w:rsidRDefault="00A92EEA"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 xml:space="preserve">Strona może wnieść skargę na decyzję, zgodnie z art. 52 § 2 ustawy z dnia 30 sierpnia 2002 r. - Prawo o postępowaniu przed sądami administracyjnymi (Dz. U. z 2019 r. poz. 2325, ze zm.), </w:t>
      </w:r>
      <w:r w:rsidRPr="00AA2551">
        <w:rPr>
          <w:rFonts w:asciiTheme="minorHAnsi" w:hAnsiTheme="minorHAnsi" w:cstheme="minorHAnsi"/>
          <w:color w:val="000000" w:themeColor="text1"/>
          <w:sz w:val="24"/>
          <w:szCs w:val="24"/>
        </w:rPr>
        <w:lastRenderedPageBreak/>
        <w:t xml:space="preserve">dalej </w:t>
      </w:r>
      <w:proofErr w:type="spellStart"/>
      <w:r w:rsidRPr="00AA2551">
        <w:rPr>
          <w:rFonts w:asciiTheme="minorHAnsi" w:hAnsiTheme="minorHAnsi" w:cstheme="minorHAnsi"/>
          <w:color w:val="000000" w:themeColor="text1"/>
          <w:sz w:val="24"/>
          <w:szCs w:val="24"/>
        </w:rPr>
        <w:t>Ppsa</w:t>
      </w:r>
      <w:proofErr w:type="spellEnd"/>
      <w:r w:rsidRPr="00AA2551">
        <w:rPr>
          <w:rFonts w:asciiTheme="minorHAnsi" w:hAnsiTheme="minorHAnsi" w:cstheme="minorHAnsi"/>
          <w:color w:val="000000" w:themeColor="text1"/>
          <w:sz w:val="24"/>
          <w:szCs w:val="24"/>
        </w:rPr>
        <w:t>. Skargę wnosi się na piśmie do Wojewódzkiego Sądu Administracyjnego w Warszawie, za pośrednictwem GDOŚ (ul. Wawelska 52/54, 00-922 Warszawa), w terminie 30 dni od dnia otrzymania decyzji.</w:t>
      </w:r>
    </w:p>
    <w:p w14:paraId="30343670" w14:textId="77777777" w:rsidR="00A92EEA" w:rsidRPr="00AA2551" w:rsidRDefault="00A92EEA"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 xml:space="preserve">Wnosząc skargę na niniejszą decyzję, zgodnie z art. 230 </w:t>
      </w:r>
      <w:proofErr w:type="spellStart"/>
      <w:r w:rsidRPr="00AA2551">
        <w:rPr>
          <w:rFonts w:asciiTheme="minorHAnsi" w:hAnsiTheme="minorHAnsi" w:cstheme="minorHAnsi"/>
          <w:color w:val="000000" w:themeColor="text1"/>
          <w:sz w:val="24"/>
          <w:szCs w:val="24"/>
        </w:rPr>
        <w:t>Ppsa</w:t>
      </w:r>
      <w:proofErr w:type="spellEnd"/>
      <w:r w:rsidRPr="00AA2551">
        <w:rPr>
          <w:rFonts w:asciiTheme="minorHAnsi" w:hAnsiTheme="minorHAnsi" w:cstheme="minorHAnsi"/>
          <w:color w:val="000000" w:themeColor="text1"/>
          <w:sz w:val="24"/>
          <w:szCs w:val="24"/>
        </w:rPr>
        <w:t xml:space="preserve"> w związku z § 2 ust. 3 pkt 3 rozporządzenia Rady Ministrów z dnia 16 grudnia 2003 r. w sprawie wysokości oraz szczegółowych zasad pobierania wpisu w postępowaniu przed sądami administracyjnymi (Dz. U. z 2019 r. poz. 2325, ze zm.), strona jest zobowiązana do uiszczenia wpisu od skargi w wysokości 200 zł.</w:t>
      </w:r>
    </w:p>
    <w:p w14:paraId="5E192D0B" w14:textId="77777777" w:rsidR="00A92EEA" w:rsidRPr="00AA2551" w:rsidRDefault="00A92EEA" w:rsidP="00A556E5">
      <w:pPr>
        <w:pStyle w:val="Bezodstpw"/>
        <w:rPr>
          <w:rFonts w:asciiTheme="minorHAnsi" w:hAnsiTheme="minorHAnsi" w:cstheme="minorHAnsi"/>
          <w:color w:val="000000" w:themeColor="text1"/>
          <w:sz w:val="24"/>
          <w:szCs w:val="24"/>
        </w:rPr>
      </w:pPr>
      <w:r w:rsidRPr="00AA2551">
        <w:rPr>
          <w:rFonts w:asciiTheme="minorHAnsi" w:hAnsiTheme="minorHAnsi" w:cstheme="minorHAnsi"/>
          <w:color w:val="000000" w:themeColor="text1"/>
          <w:sz w:val="24"/>
          <w:szCs w:val="24"/>
        </w:rPr>
        <w:t xml:space="preserve">Strona, jak wynika z art. 239 § 1 pkt 4 </w:t>
      </w:r>
      <w:proofErr w:type="spellStart"/>
      <w:r w:rsidRPr="00AA2551">
        <w:rPr>
          <w:rFonts w:asciiTheme="minorHAnsi" w:hAnsiTheme="minorHAnsi" w:cstheme="minorHAnsi"/>
          <w:color w:val="000000" w:themeColor="text1"/>
          <w:sz w:val="24"/>
          <w:szCs w:val="24"/>
        </w:rPr>
        <w:t>Ppsa</w:t>
      </w:r>
      <w:proofErr w:type="spellEnd"/>
      <w:r w:rsidRPr="00AA2551">
        <w:rPr>
          <w:rFonts w:asciiTheme="minorHAnsi" w:hAnsiTheme="minorHAnsi" w:cstheme="minorHAnsi"/>
          <w:color w:val="000000" w:themeColor="text1"/>
          <w:sz w:val="24"/>
          <w:szCs w:val="24"/>
        </w:rPr>
        <w:t xml:space="preserve">, może być zwolniona z obowiązku uiszczenia kosztów sądowych jeśli </w:t>
      </w:r>
      <w:r w:rsidRPr="00AA2551">
        <w:rPr>
          <w:rFonts w:asciiTheme="minorHAnsi" w:hAnsiTheme="minorHAnsi" w:cstheme="minorHAnsi"/>
          <w:sz w:val="24"/>
          <w:szCs w:val="24"/>
        </w:rPr>
        <w:t>przyznane zostało prawo do pomocy w postępowaniu przed sądem administracyjnym (prawo pomocy), w zakresie określonym w prawomocnym postanowieniu o przyznaniu tego prawa.</w:t>
      </w:r>
      <w:r w:rsidRPr="00AA2551">
        <w:rPr>
          <w:rFonts w:asciiTheme="minorHAnsi" w:hAnsiTheme="minorHAnsi" w:cstheme="minorHAnsi"/>
          <w:color w:val="000000" w:themeColor="text1"/>
          <w:sz w:val="24"/>
          <w:szCs w:val="24"/>
        </w:rPr>
        <w:t xml:space="preserve"> Stronie, zgodnie z art. 243 </w:t>
      </w:r>
      <w:proofErr w:type="spellStart"/>
      <w:r w:rsidRPr="00AA2551">
        <w:rPr>
          <w:rFonts w:asciiTheme="minorHAnsi" w:hAnsiTheme="minorHAnsi" w:cstheme="minorHAnsi"/>
          <w:color w:val="000000" w:themeColor="text1"/>
          <w:sz w:val="24"/>
          <w:szCs w:val="24"/>
        </w:rPr>
        <w:t>Ppsa</w:t>
      </w:r>
      <w:proofErr w:type="spellEnd"/>
      <w:r w:rsidRPr="00AA2551">
        <w:rPr>
          <w:rFonts w:asciiTheme="minorHAnsi" w:hAnsiTheme="minorHAnsi" w:cstheme="minorHAnsi"/>
          <w:color w:val="000000" w:themeColor="text1"/>
          <w:sz w:val="24"/>
          <w:szCs w:val="24"/>
        </w:rPr>
        <w:t>, może być przyznane, na jej wniosek, prawo pomocy. Wniosek ten jest wolny od opłat sądowych.</w:t>
      </w:r>
    </w:p>
    <w:p w14:paraId="0EC350BB" w14:textId="7AC6BF1C" w:rsidR="00D22A0D" w:rsidRDefault="00D22A0D" w:rsidP="00A556E5">
      <w:pPr>
        <w:pStyle w:val="Bezodstpw"/>
        <w:rPr>
          <w:rFonts w:asciiTheme="minorHAnsi" w:hAnsiTheme="minorHAnsi" w:cstheme="minorHAnsi"/>
          <w:color w:val="000000" w:themeColor="text1"/>
          <w:sz w:val="24"/>
          <w:szCs w:val="24"/>
        </w:rPr>
      </w:pPr>
    </w:p>
    <w:p w14:paraId="2009134C" w14:textId="6E6013A3" w:rsidR="00AA2551" w:rsidRDefault="00AA2551" w:rsidP="00A556E5">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 upoważnienia Generalnego Dyrektora Ochrony Środowiska</w:t>
      </w:r>
    </w:p>
    <w:p w14:paraId="47BB9CD3" w14:textId="3E1B51B5" w:rsidR="00AA2551" w:rsidRDefault="00AA2551" w:rsidP="00A556E5">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Zastępca Generalnego Dyrektora Ochrony Środowiska</w:t>
      </w:r>
    </w:p>
    <w:p w14:paraId="42E1DDC8" w14:textId="096EB386" w:rsidR="00AA2551" w:rsidRPr="00AA2551" w:rsidRDefault="00AA2551" w:rsidP="00A556E5">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Marek Kajs</w:t>
      </w:r>
    </w:p>
    <w:p w14:paraId="070647F8" w14:textId="77777777" w:rsidR="008259E6" w:rsidRPr="00AA2551" w:rsidRDefault="008259E6" w:rsidP="00A556E5">
      <w:pPr>
        <w:pStyle w:val="Bezodstpw"/>
        <w:rPr>
          <w:rFonts w:asciiTheme="minorHAnsi" w:hAnsiTheme="minorHAnsi" w:cstheme="minorHAnsi"/>
          <w:sz w:val="24"/>
          <w:szCs w:val="24"/>
        </w:rPr>
      </w:pPr>
    </w:p>
    <w:p w14:paraId="59245795" w14:textId="0F16114C" w:rsidR="00145788" w:rsidRPr="00AA2551" w:rsidRDefault="0014578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Otrzymują:</w:t>
      </w:r>
    </w:p>
    <w:p w14:paraId="6D3CA739" w14:textId="77777777" w:rsidR="00270F59" w:rsidRPr="00AA2551" w:rsidRDefault="00270F59"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Zarząd Dróg i Mostów w Lublinie, ul. Krochmalna 13J, 20-401 Lublin;</w:t>
      </w:r>
    </w:p>
    <w:p w14:paraId="4AE8317D" w14:textId="2E2BA9FE"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48BF64F2" w14:textId="07F37332"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71907E43" w14:textId="36CAC8E4"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4F48D530" w14:textId="66B8048D"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38276E3A" w14:textId="043D0F42"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5BBC6E1A" w14:textId="648A63C7"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66D8BCC6" w14:textId="4B3D39F7"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23CEF643" w14:textId="33599880" w:rsidR="00270F59"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color w:val="000000"/>
          <w:sz w:val="24"/>
          <w:szCs w:val="24"/>
        </w:rPr>
        <w:t>(…)</w:t>
      </w:r>
      <w:r w:rsidR="00270F59" w:rsidRPr="00AA2551">
        <w:rPr>
          <w:rFonts w:asciiTheme="minorHAnsi" w:hAnsiTheme="minorHAnsi" w:cstheme="minorHAnsi"/>
          <w:sz w:val="24"/>
          <w:szCs w:val="24"/>
        </w:rPr>
        <w:t>;</w:t>
      </w:r>
    </w:p>
    <w:p w14:paraId="03DD63E4" w14:textId="35551E90" w:rsidR="00145788" w:rsidRPr="00AA2551" w:rsidRDefault="0014578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Pozostałe strony postępowania zgodnie z art. 49 Kpa</w:t>
      </w:r>
      <w:r w:rsidR="004C54D9" w:rsidRPr="00AA2551">
        <w:rPr>
          <w:rFonts w:asciiTheme="minorHAnsi" w:hAnsiTheme="minorHAnsi" w:cstheme="minorHAnsi"/>
          <w:sz w:val="24"/>
          <w:szCs w:val="24"/>
        </w:rPr>
        <w:t>.</w:t>
      </w:r>
    </w:p>
    <w:p w14:paraId="454B020C" w14:textId="77777777" w:rsidR="00145788" w:rsidRPr="00AA2551" w:rsidRDefault="0014578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Do wiadomości:</w:t>
      </w:r>
    </w:p>
    <w:p w14:paraId="6CBFEB64" w14:textId="09359625" w:rsidR="00A556E5" w:rsidRDefault="00145788"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Regionalny Dyrektor Ochrony Środowiska w </w:t>
      </w:r>
      <w:r w:rsidR="004C54D9" w:rsidRPr="00AA2551">
        <w:rPr>
          <w:rFonts w:asciiTheme="minorHAnsi" w:hAnsiTheme="minorHAnsi" w:cstheme="minorHAnsi"/>
          <w:sz w:val="24"/>
          <w:szCs w:val="24"/>
        </w:rPr>
        <w:t>Lublinie</w:t>
      </w:r>
      <w:r w:rsidRPr="00AA2551">
        <w:rPr>
          <w:rFonts w:asciiTheme="minorHAnsi" w:hAnsiTheme="minorHAnsi" w:cstheme="minorHAnsi"/>
          <w:sz w:val="24"/>
          <w:szCs w:val="24"/>
        </w:rPr>
        <w:t xml:space="preserve">, </w:t>
      </w:r>
      <w:r w:rsidR="00270F59" w:rsidRPr="00AA2551">
        <w:rPr>
          <w:rFonts w:asciiTheme="minorHAnsi" w:hAnsiTheme="minorHAnsi" w:cstheme="minorHAnsi"/>
          <w:sz w:val="24"/>
          <w:szCs w:val="24"/>
        </w:rPr>
        <w:t xml:space="preserve">ul. </w:t>
      </w:r>
      <w:proofErr w:type="spellStart"/>
      <w:r w:rsidR="00270F59" w:rsidRPr="00AA2551">
        <w:rPr>
          <w:rFonts w:asciiTheme="minorHAnsi" w:hAnsiTheme="minorHAnsi" w:cstheme="minorHAnsi"/>
          <w:sz w:val="24"/>
          <w:szCs w:val="24"/>
        </w:rPr>
        <w:t>Bazylianówka</w:t>
      </w:r>
      <w:proofErr w:type="spellEnd"/>
      <w:r w:rsidR="00270F59" w:rsidRPr="00AA2551">
        <w:rPr>
          <w:rFonts w:asciiTheme="minorHAnsi" w:hAnsiTheme="minorHAnsi" w:cstheme="minorHAnsi"/>
          <w:sz w:val="24"/>
          <w:szCs w:val="24"/>
        </w:rPr>
        <w:t xml:space="preserve"> 46, 20-144 Lublin</w:t>
      </w:r>
      <w:r w:rsidRPr="00AA2551">
        <w:rPr>
          <w:rFonts w:asciiTheme="minorHAnsi" w:hAnsiTheme="minorHAnsi" w:cstheme="minorHAnsi"/>
          <w:sz w:val="24"/>
          <w:szCs w:val="24"/>
        </w:rPr>
        <w:t>.</w:t>
      </w:r>
    </w:p>
    <w:p w14:paraId="4B065F8B" w14:textId="77777777" w:rsidR="00AA2551" w:rsidRPr="00AA2551" w:rsidRDefault="00AA2551" w:rsidP="00A556E5">
      <w:pPr>
        <w:pStyle w:val="Bezodstpw"/>
        <w:rPr>
          <w:rFonts w:asciiTheme="minorHAnsi" w:hAnsiTheme="minorHAnsi" w:cstheme="minorHAnsi"/>
          <w:sz w:val="24"/>
          <w:szCs w:val="24"/>
        </w:rPr>
      </w:pPr>
    </w:p>
    <w:p w14:paraId="241A2335" w14:textId="6B3AC0E4" w:rsidR="00A556E5" w:rsidRPr="00AA2551" w:rsidRDefault="00A556E5" w:rsidP="00A556E5">
      <w:pPr>
        <w:pStyle w:val="Bezodstpw"/>
        <w:rPr>
          <w:rFonts w:asciiTheme="minorHAnsi" w:hAnsiTheme="minorHAnsi" w:cstheme="minorHAnsi"/>
          <w:spacing w:val="2"/>
          <w:position w:val="2"/>
          <w:sz w:val="24"/>
          <w:szCs w:val="24"/>
        </w:rPr>
      </w:pPr>
      <w:r w:rsidRPr="00AA2551">
        <w:rPr>
          <w:rFonts w:asciiTheme="minorHAnsi" w:hAnsiTheme="minorHAnsi" w:cstheme="minorHAnsi"/>
          <w:spacing w:val="2"/>
          <w:position w:val="2"/>
          <w:sz w:val="24"/>
          <w:szCs w:val="24"/>
        </w:rPr>
        <w:t>Warszawa, dnia 25 stycznia 2022 r.</w:t>
      </w:r>
    </w:p>
    <w:p w14:paraId="19C57668"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załącznik nr 1 </w:t>
      </w:r>
    </w:p>
    <w:p w14:paraId="475C389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do decyzji Generalnego Dyrektora Ochrony Środowiska</w:t>
      </w:r>
    </w:p>
    <w:p w14:paraId="37F2E2C6" w14:textId="77777777" w:rsidR="00A556E5" w:rsidRPr="00AA2551" w:rsidRDefault="00A556E5" w:rsidP="00A556E5">
      <w:pPr>
        <w:pStyle w:val="Bezodstpw"/>
        <w:rPr>
          <w:rFonts w:asciiTheme="minorHAnsi" w:hAnsiTheme="minorHAnsi" w:cstheme="minorHAnsi"/>
          <w:spacing w:val="2"/>
          <w:position w:val="2"/>
          <w:sz w:val="24"/>
          <w:szCs w:val="24"/>
        </w:rPr>
      </w:pPr>
      <w:r w:rsidRPr="00AA2551">
        <w:rPr>
          <w:rFonts w:asciiTheme="minorHAnsi" w:hAnsiTheme="minorHAnsi" w:cstheme="minorHAnsi"/>
          <w:sz w:val="24"/>
          <w:szCs w:val="24"/>
        </w:rPr>
        <w:t>z dnia 25 stycznia 2022 r.</w:t>
      </w:r>
      <w:r w:rsidRPr="00AA2551">
        <w:rPr>
          <w:rFonts w:asciiTheme="minorHAnsi" w:hAnsiTheme="minorHAnsi" w:cstheme="minorHAnsi"/>
          <w:color w:val="FF0000"/>
          <w:sz w:val="24"/>
          <w:szCs w:val="24"/>
        </w:rPr>
        <w:t xml:space="preserve"> </w:t>
      </w:r>
      <w:r w:rsidRPr="00AA2551">
        <w:rPr>
          <w:rFonts w:asciiTheme="minorHAnsi" w:hAnsiTheme="minorHAnsi" w:cstheme="minorHAnsi"/>
          <w:sz w:val="24"/>
          <w:szCs w:val="24"/>
        </w:rPr>
        <w:t xml:space="preserve">znak: </w:t>
      </w:r>
      <w:r w:rsidRPr="00AA2551">
        <w:rPr>
          <w:rFonts w:asciiTheme="minorHAnsi" w:hAnsiTheme="minorHAnsi" w:cstheme="minorHAnsi"/>
          <w:spacing w:val="2"/>
          <w:position w:val="2"/>
          <w:sz w:val="24"/>
          <w:szCs w:val="24"/>
        </w:rPr>
        <w:t>DOOŚ-WDŚ/ZIL.420.41.2020.MS/KMK/KCz.61</w:t>
      </w:r>
    </w:p>
    <w:p w14:paraId="7BF2A66F" w14:textId="77777777" w:rsidR="00A556E5" w:rsidRPr="00AA2551" w:rsidRDefault="00A556E5" w:rsidP="00A556E5">
      <w:pPr>
        <w:pStyle w:val="Bezodstpw"/>
        <w:rPr>
          <w:rFonts w:asciiTheme="minorHAnsi" w:hAnsiTheme="minorHAnsi" w:cstheme="minorHAnsi"/>
          <w:color w:val="FF0000"/>
          <w:sz w:val="24"/>
          <w:szCs w:val="24"/>
        </w:rPr>
      </w:pPr>
    </w:p>
    <w:p w14:paraId="26E7EEB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Charakterystyka planowanego przedsięwzięcia zgodnie z art. 84 ust. 2 ustawy </w:t>
      </w:r>
      <w:r w:rsidRPr="00AA2551">
        <w:rPr>
          <w:rFonts w:asciiTheme="minorHAnsi" w:hAnsiTheme="minorHAnsi" w:cstheme="minorHAnsi"/>
          <w:spacing w:val="2"/>
          <w:position w:val="2"/>
          <w:sz w:val="24"/>
          <w:szCs w:val="24"/>
        </w:rPr>
        <w:t>z dnia 3 października 2008 r. o udostępnianiu informacji o środowisku i jego ochronie, udziale społeczeństwa w ochronie środowiska oraz o ocenach oddziaływania na środowisko (tekst jedn. Dz. U. z 2016 r., poz. 353 ze zm.)</w:t>
      </w:r>
    </w:p>
    <w:p w14:paraId="2ABE3FE5" w14:textId="77777777" w:rsidR="00A556E5" w:rsidRPr="00AA2551" w:rsidRDefault="00A556E5" w:rsidP="00A556E5">
      <w:pPr>
        <w:pStyle w:val="Bezodstpw"/>
        <w:rPr>
          <w:rFonts w:asciiTheme="minorHAnsi" w:hAnsiTheme="minorHAnsi" w:cstheme="minorHAnsi"/>
          <w:sz w:val="24"/>
          <w:szCs w:val="24"/>
        </w:rPr>
      </w:pPr>
    </w:p>
    <w:p w14:paraId="5FA6045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Przedmiotem inwestycji jest „Budowa i przebudowa DW 835 w Lublinie na odcinkach: od granicy miasta do skrzyżowania ul. Abramowickiej z ul. Sadową, od skrzyżowania ul. Kunickiego z ul. Dywizjonu 303 do ul. Wrotkowskiej wraz z budową skrzyżowania z DW</w:t>
      </w:r>
    </w:p>
    <w:p w14:paraId="7F024B42"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830" obejmująca zadanie I, zadanie II i zadanie III:</w:t>
      </w:r>
    </w:p>
    <w:p w14:paraId="160E1D43" w14:textId="77777777" w:rsidR="00A556E5" w:rsidRPr="00AA2551" w:rsidRDefault="00A556E5" w:rsidP="00A556E5">
      <w:pPr>
        <w:pStyle w:val="Bezodstpw"/>
        <w:rPr>
          <w:rFonts w:asciiTheme="minorHAnsi" w:hAnsiTheme="minorHAnsi" w:cstheme="minorHAnsi"/>
          <w:sz w:val="24"/>
          <w:szCs w:val="24"/>
          <w:u w:val="single"/>
        </w:rPr>
      </w:pPr>
    </w:p>
    <w:p w14:paraId="3685579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u w:val="single"/>
        </w:rPr>
        <w:t>ZADANIE I:</w:t>
      </w:r>
    </w:p>
    <w:p w14:paraId="347E74A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lastRenderedPageBreak/>
        <w:t>„Budowa nowego odcinka drogi łączącej ul. Kunickiego z ul. Wrotkowską w Lublinie wraz</w:t>
      </w:r>
    </w:p>
    <w:p w14:paraId="724D1B7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 budową bezkolizyjnego skrzyżowania z bocznicą kolejową".</w:t>
      </w:r>
    </w:p>
    <w:p w14:paraId="1324131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Przedmiotem inwestycji jest kompleksowa budowa i rozbudowa nowego połączenia dróg w ciągu ulic Wrotkowskiej, Wyścigowej i Dywizjonu 303 w Lublinie na odcinku od skrzyżowania z ul. Inżynierską do skrzyżowania z ul. Kunickiego. </w:t>
      </w:r>
    </w:p>
    <w:p w14:paraId="69FDA8F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 wyniku planowanego przedsięwzięcia nastąpi budowa łącznika – ul. „nowoprojektowanej"</w:t>
      </w:r>
    </w:p>
    <w:p w14:paraId="43488B89"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 długości 1755 m.</w:t>
      </w:r>
    </w:p>
    <w:p w14:paraId="511DE54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Planowane prace inwestycyjne obejmą również:</w:t>
      </w:r>
    </w:p>
    <w:p w14:paraId="02F0CA54"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bezkolizyjnego skrzyżowania z bocznicą kolejową w rejonie ul.</w:t>
      </w:r>
      <w:r w:rsidRPr="00AA2551">
        <w:rPr>
          <w:rFonts w:asciiTheme="minorHAnsi" w:hAnsiTheme="minorHAnsi" w:cstheme="minorHAnsi"/>
          <w:sz w:val="24"/>
          <w:szCs w:val="24"/>
        </w:rPr>
        <w:br/>
        <w:t>Wrotkowskiej (w formie wiaduktu/tunelu),</w:t>
      </w:r>
    </w:p>
    <w:p w14:paraId="6A8EB894"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rozbudowę odcinka ul. Smoluchowskiego i ul. Wojennej (w związku z budową skrzyżowań tych ulic z ul. „nowoprojektowaną"), budowę oświetlenia ulicznego,</w:t>
      </w:r>
    </w:p>
    <w:p w14:paraId="004BEB3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kanalizacji deszczowej,</w:t>
      </w:r>
    </w:p>
    <w:p w14:paraId="7B8BB1EF"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kanału technologicznego,</w:t>
      </w:r>
    </w:p>
    <w:p w14:paraId="393621E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kanalizacji sanitarnej i wodociągowej,</w:t>
      </w:r>
    </w:p>
    <w:p w14:paraId="6CC04BF3"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sygnalizacji świetlnej na skrzyżowaniach</w:t>
      </w:r>
    </w:p>
    <w:p w14:paraId="282E94B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przebudowę pozostałych sieci istniejącego uzbrojenia terenu będących w kolizji z planowanym zagospodarowaniem terenu,</w:t>
      </w:r>
    </w:p>
    <w:p w14:paraId="1E0C6955"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rozbiórkę budynków mieszkalnych i gospodarczych kolidujących z projektowaną trasą przebiegu ulicy,</w:t>
      </w:r>
    </w:p>
    <w:p w14:paraId="5D319979"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przebudowę istniejących kanałów sanitarnych i przyłączy w pasie drogowym na odcinku od ul. Kunickiego łącznie z terenem wojskowym.</w:t>
      </w:r>
    </w:p>
    <w:p w14:paraId="52D9AE9E"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Orientacyjne zestawienie powierzchni zabudowy poszczególnych elementów przeznaczonych do wykonania w ramach niniejszej inwestycji przedstawia się następująco:</w:t>
      </w:r>
    </w:p>
    <w:p w14:paraId="040CC050"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bitumiczna jezdnia ulic - ok. 41350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w:t>
      </w:r>
    </w:p>
    <w:p w14:paraId="783A7987"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zatoki autobusowe z betonu cementowego – ok. 900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w:t>
      </w:r>
    </w:p>
    <w:p w14:paraId="76552048"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chodniki z kostki betonowej – ok. 10470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w:t>
      </w:r>
    </w:p>
    <w:p w14:paraId="3AC46E4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bitumiczne ścieżki rowerowe – ok. 8830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w:t>
      </w:r>
    </w:p>
    <w:p w14:paraId="1CC69672"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zieleńce – ok. 23520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w:t>
      </w:r>
    </w:p>
    <w:p w14:paraId="09865D4C"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krawężniki – ok. 8670 m,</w:t>
      </w:r>
    </w:p>
    <w:p w14:paraId="02B5E3D6"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obrzeża chodnikowe – ok. 7640 m,</w:t>
      </w:r>
    </w:p>
    <w:p w14:paraId="16F23733"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separator ścieżki rowerowej – ok. 3120 m,</w:t>
      </w:r>
    </w:p>
    <w:p w14:paraId="653C6AAE"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ściany oporowe wiaduktu – ok. 570 m,</w:t>
      </w:r>
    </w:p>
    <w:p w14:paraId="59D58D2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tunel toru kolejowego – ok. 140 m. </w:t>
      </w:r>
    </w:p>
    <w:p w14:paraId="7095A367" w14:textId="77777777" w:rsidR="00A556E5" w:rsidRPr="00AA2551" w:rsidRDefault="00A556E5" w:rsidP="00A556E5">
      <w:pPr>
        <w:pStyle w:val="Bezodstpw"/>
        <w:rPr>
          <w:rFonts w:asciiTheme="minorHAnsi" w:hAnsiTheme="minorHAnsi" w:cstheme="minorHAnsi"/>
          <w:sz w:val="24"/>
          <w:szCs w:val="24"/>
          <w:u w:val="single"/>
        </w:rPr>
      </w:pPr>
    </w:p>
    <w:p w14:paraId="37AA9F2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u w:val="single"/>
        </w:rPr>
        <w:t>ZADANIE II:</w:t>
      </w:r>
    </w:p>
    <w:p w14:paraId="27A7807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„Rozbudowa ul. Abramowickiej w Lublinie na odcinku od ul. Sadowej do granicy miasta” Inwestycja obejmuje kompleksową rozbudowę ul. Abramowickiej od skrzyżowania na odcinku od ul. Sadowej (z wyłączeniem rejonu skrzyżowania) od wysokości zjazdu na teren</w:t>
      </w:r>
    </w:p>
    <w:p w14:paraId="5FF74584"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stacji energetycznej „Abramowice" do południowej granicy miasta Lublina na odcinku od km</w:t>
      </w:r>
    </w:p>
    <w:p w14:paraId="2C32CA52"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0+000 do km 2+427.</w:t>
      </w:r>
    </w:p>
    <w:p w14:paraId="33887ED0"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 ramach inwestycji zostaną wykonane:</w:t>
      </w:r>
    </w:p>
    <w:p w14:paraId="1675AEEE"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bitumiczna jezdnia ul. Abramowickiej o szerokości od 13,0 m w przekroju typowym</w:t>
      </w:r>
    </w:p>
    <w:p w14:paraId="3BC4B13C"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do 19,0 m w rejonie wlotu na skrzyżowanie (jezdnia poszerzona o pas do skrętu w lewo oraz azyl dla pieszych i rowerzystów) - na całym odcinku objętym opracowaniem o długości ok. 2427 m,</w:t>
      </w:r>
    </w:p>
    <w:p w14:paraId="03D01D4C"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obustronne bitumiczne dwukierunkowe ścieżki rowerowe o szerokości 2,0 m na całej</w:t>
      </w:r>
    </w:p>
    <w:p w14:paraId="62009F8F"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długości drogi,</w:t>
      </w:r>
    </w:p>
    <w:p w14:paraId="4CF61E92"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lastRenderedPageBreak/>
        <w:t>obustronne chodniki dla pieszych o szerokości od 1,4 do 4,5 m zlokalizowane bezpośrednio przy ścieżkach rowerowych na całej długości drogi,</w:t>
      </w:r>
    </w:p>
    <w:p w14:paraId="18FF96E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zatoki autobusowe z kostki betonowej o szerokości 3,0 m i długości peronu 20,0 m</w:t>
      </w:r>
    </w:p>
    <w:p w14:paraId="204D5A9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o normatywnych skosach 1:8 i 1:4 wraz z peronami z kostki betonowej o szerokości</w:t>
      </w:r>
    </w:p>
    <w:p w14:paraId="5299F713"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do 4.5 - łącznie 10 sztuk,</w:t>
      </w:r>
    </w:p>
    <w:p w14:paraId="77A87D06"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zjazdy na posesje o nawierzchni z kostki betonowej o szerokości od 4,0 do 7,0 m i długości od krawędzi jezdni do granicy pasa drogowego,</w:t>
      </w:r>
    </w:p>
    <w:p w14:paraId="15D1495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bitumiczne wloty dróg bocznych – ul. Podleśnej, ul. Strojnowskiego, ul. Powojowej i ul. Odległej o szerokości od 6,0 do 10,5 m wyposażone w jednostronne lub obustronne chodniki dla pieszych z kostki betonowej o szerokości 2.0 m, pętla nawrotowa dla autobusów komunikacji miejskiej - jezdnia bitumiczna o długości ok. 90 m i szerokości od 4,5 do 5,0 m oraz zatoki postojowe o szerokości 3,5 m wykonane z kostki betonowej, dwie zatoki postojowe dla samochodów osobowych o łącznej długości ok. 70 m i głębokości 5.0 m zlokalizowane wzdłuż drogi dojazdowej przez pętlą nawrotową.</w:t>
      </w:r>
    </w:p>
    <w:p w14:paraId="18F65EE7"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W ramach inwestycji dojedzie do budowy i przebudowy infrastruktury technicznej znajdującej</w:t>
      </w:r>
    </w:p>
    <w:p w14:paraId="3EA3796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się w obrębie przedsięwzięcia, tj.:</w:t>
      </w:r>
    </w:p>
    <w:p w14:paraId="2075CBE0"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budowy oświetlenia ulicznego ul. Abramowickiej, pętli nawrotowej oraz skrzyżowań z drogami bocznymi,</w:t>
      </w:r>
    </w:p>
    <w:p w14:paraId="621B0739"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budowy sieci odwodnienia deszczowego ul. Abramowickiej wraz z odprowadzeniem wody deszczowej do rzeki </w:t>
      </w:r>
      <w:proofErr w:type="spellStart"/>
      <w:r w:rsidRPr="00AA2551">
        <w:rPr>
          <w:rFonts w:asciiTheme="minorHAnsi" w:hAnsiTheme="minorHAnsi" w:cstheme="minorHAnsi"/>
          <w:sz w:val="24"/>
          <w:szCs w:val="24"/>
        </w:rPr>
        <w:t>Czerniejówki</w:t>
      </w:r>
      <w:proofErr w:type="spellEnd"/>
      <w:r w:rsidRPr="00AA2551">
        <w:rPr>
          <w:rFonts w:asciiTheme="minorHAnsi" w:hAnsiTheme="minorHAnsi" w:cstheme="minorHAnsi"/>
          <w:sz w:val="24"/>
          <w:szCs w:val="24"/>
        </w:rPr>
        <w:t xml:space="preserve"> po uprzednim podczyszczeniu,</w:t>
      </w:r>
    </w:p>
    <w:p w14:paraId="41F0EE0C"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budowy sieci wodociągowej i kanalizacji sanitarnej wraz z przyłączami,</w:t>
      </w:r>
    </w:p>
    <w:p w14:paraId="52E9221E"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budowy kanału technologicznego na całej długości odcinka projektowanej drogi,</w:t>
      </w:r>
    </w:p>
    <w:p w14:paraId="54CEB7FB"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przebudowy i zabezpieczenia istniejącej infrastruktury podziemnej i napowietrznej</w:t>
      </w:r>
      <w:r w:rsidRPr="00AA2551">
        <w:rPr>
          <w:rFonts w:asciiTheme="minorHAnsi" w:hAnsiTheme="minorHAnsi" w:cstheme="minorHAnsi"/>
          <w:sz w:val="24"/>
          <w:szCs w:val="24"/>
        </w:rPr>
        <w:br/>
        <w:t>(sieci energetyczne, teletechniczne, gazowe, wodociągowe i sanitarne).</w:t>
      </w:r>
    </w:p>
    <w:p w14:paraId="19750548" w14:textId="77777777" w:rsidR="00A556E5" w:rsidRPr="00AA2551" w:rsidRDefault="00A556E5" w:rsidP="00A556E5">
      <w:pPr>
        <w:pStyle w:val="Bezodstpw"/>
        <w:rPr>
          <w:rFonts w:asciiTheme="minorHAnsi" w:hAnsiTheme="minorHAnsi" w:cstheme="minorHAnsi"/>
          <w:sz w:val="24"/>
          <w:szCs w:val="24"/>
          <w:u w:val="single"/>
        </w:rPr>
      </w:pPr>
    </w:p>
    <w:p w14:paraId="3958609E"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u w:val="single"/>
        </w:rPr>
        <w:t>ZADANIE III:</w:t>
      </w:r>
    </w:p>
    <w:p w14:paraId="0E7F4F7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 xml:space="preserve">„Budowa skrzyżowania ul. Diamentowej w Lublinie z projektowanym przedłużeniem </w:t>
      </w:r>
      <w:r w:rsidRPr="00AA2551">
        <w:rPr>
          <w:rFonts w:asciiTheme="minorHAnsi" w:hAnsiTheme="minorHAnsi" w:cstheme="minorHAnsi"/>
          <w:sz w:val="24"/>
          <w:szCs w:val="24"/>
        </w:rPr>
        <w:br/>
        <w:t xml:space="preserve">ul. Lubelskiego Lipca '80 oraz ul. Krochmalną, polegającą m.in. na budowie ciągu ulic </w:t>
      </w:r>
      <w:proofErr w:type="spellStart"/>
      <w:r w:rsidRPr="00AA2551">
        <w:rPr>
          <w:rFonts w:asciiTheme="minorHAnsi" w:hAnsiTheme="minorHAnsi" w:cstheme="minorHAnsi"/>
          <w:sz w:val="24"/>
          <w:szCs w:val="24"/>
        </w:rPr>
        <w:t>Krochmalna-Diamentowa</w:t>
      </w:r>
      <w:proofErr w:type="spellEnd"/>
      <w:r w:rsidRPr="00AA2551">
        <w:rPr>
          <w:rFonts w:asciiTheme="minorHAnsi" w:hAnsiTheme="minorHAnsi" w:cstheme="minorHAnsi"/>
          <w:sz w:val="24"/>
          <w:szCs w:val="24"/>
        </w:rPr>
        <w:t xml:space="preserve"> obiektu inżynierskiego: estakady - nad skrzyżowaniem przebudowie ul. Krochmalnej - od skrzyżowania z ul. Diamentową w kierunku rzeki Bystrzycy oraz w kierunku ul. Betonowej, przebudowie odcinka ul. Diamentowej - od skrzyżowania z ul. Krochmalną w kierunku wiaduktu kolejowego''. </w:t>
      </w:r>
    </w:p>
    <w:p w14:paraId="451929D4"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Zakres opracowania obejmuje:</w:t>
      </w:r>
    </w:p>
    <w:p w14:paraId="7166856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przebudowę układu drogowego ul. Krochmalnej i ul. Diamentowej wraz ze</w:t>
      </w:r>
      <w:r w:rsidRPr="00AA2551">
        <w:rPr>
          <w:rFonts w:asciiTheme="minorHAnsi" w:hAnsiTheme="minorHAnsi" w:cstheme="minorHAnsi"/>
          <w:sz w:val="24"/>
          <w:szCs w:val="24"/>
        </w:rPr>
        <w:br/>
        <w:t>skrzyżowaniem na odcinku od obiektu mostowego nad rzeką Bystrzycą do</w:t>
      </w:r>
      <w:r w:rsidRPr="00AA2551">
        <w:rPr>
          <w:rFonts w:asciiTheme="minorHAnsi" w:hAnsiTheme="minorHAnsi" w:cstheme="minorHAnsi"/>
          <w:sz w:val="24"/>
          <w:szCs w:val="24"/>
        </w:rPr>
        <w:br/>
        <w:t>obiektu mostowego pod linią PKP - budowę dwupoziomowego skrzyżowania z wyspą</w:t>
      </w:r>
      <w:r w:rsidRPr="00AA2551">
        <w:rPr>
          <w:rFonts w:asciiTheme="minorHAnsi" w:hAnsiTheme="minorHAnsi" w:cstheme="minorHAnsi"/>
          <w:sz w:val="24"/>
          <w:szCs w:val="24"/>
        </w:rPr>
        <w:br/>
        <w:t xml:space="preserve">centralną (węzła) na przecięciu ul. Diamentowej, ul. Krochmalnej i ul. Lubelskiego Lipca '80. Nowy odcinek ul. Diamentowa - Krochmalna będzie posiadał długość około 460 m. Nowy odcinek ul. Krochmalna - Diamentowa zostanie skierowany estakadą ponad skrzyżowaniem z wyspą centralną. W związku z tym projektuje się obiekt z dojazdami od ul. Krochmalnej o przekroju z dwiema jezdniami po dwa pasy ruchu w każdą stronę o szerokości 3,5 m każdy, z zawężeniem do jednego pasa w każdą  stronę w rejonie włączenia łącznic przy ul. Diamentowej w rejonie przejazdu pod obiektem kolejowym. Projekt przewiduje budowę dwóch łącznic (przebiegających wzdłuż ul. Krochmalna - Diamentowa) o długości około 485 m i 430 m i szerokości 8,0 m, z zawężeniem do jednego pasa w rejonie włączenia w ul. Krochmalną przy rzece Bystrzyca. Wokół całego układu węzła przewiduje się budowę układu ścieżek rowerowych wraz z chodnikami, </w:t>
      </w:r>
    </w:p>
    <w:p w14:paraId="05199785"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lastRenderedPageBreak/>
        <w:t>budowę przedłużenia ul. Lubelskiego Lipca ‘80 na odcinku od projektowanego skrzyżowania z ul. Diamentową i Krochmalną w kierunku skrzyżowania z ul. Cukrowniczą - do km 0+138,22 (granica zadania). Dojazd będzie posiadała przekrój dwujezdniowy, o dwóch pasach ruchu i buspasie w każda stronę. Szerokość każdej z jezdni wynosi 10,5 m. Po północnej stronie ul. Lubelskiego Lipca '80 zlokalizowana będzie dwukierunkowa ścieżka rowerowa o szerokości 2,5 m oraz chodnik o szerokości 2,0 m,</w:t>
      </w:r>
    </w:p>
    <w:p w14:paraId="41D6729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przebudowę (zamknięcie przejazdu dla ruchu ogólnego) wlotu ul. Krochmalnej na skrzyżowaniu z ul. Diamentową wraz z przebudową odcinka jezdni na długości ok. 134 m, polegająca na zawężeniu jezdni (od strony północnej) do dwóch pasów o łącznej szerokości 7,0 m, oraz wykonaniu pasa postojowego po stronie południowej. Projekt przewiduje również budowę placu do zawracania  na  końcu odcinka ogólnodostępnego z możliwością przejazdu łącznikami do układu drogowego skrzyżowania z ul. Diamentową dla pojazdów uprzywilejowanych oraz służb technicznych,</w:t>
      </w:r>
    </w:p>
    <w:p w14:paraId="5AF75B0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łączników pomiędzy ul. Krochmalną, a ul. Diamentową dla potrzeb komunikacji trolejbusowej oraz pojazdów uprzywilejowanych i służb technicznych. Projekt przewiduje budowę dwóch łączników; jeden o szerokości 4,5 m i długości ok. 47 m (w stronę ul. Diamentowej) oraz drugi szerokości 5,5 m i długości ok. 83 m (w stronę ul. Cukrowniczej),</w:t>
      </w:r>
    </w:p>
    <w:p w14:paraId="5E6B262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ciągów rowerowych. W ramach zadania projekt przewiduje budowę ok. 3300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 xml:space="preserve"> nawierzchni ciągów rowerowych o nawierzchni z betonu asfaltowego co daje długość ok. 1380 m, przy założeniu, że dwukierunkowe ścieżki rowerowe będą posiadały szerokość 2,5 m, natomiast ścieżki jednokierunkowe szerokość 1,5 m,</w:t>
      </w:r>
    </w:p>
    <w:p w14:paraId="4FA2A7FD"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chodników. W ramach zadania projekt przewiduje budowę ok. 3650 m</w:t>
      </w:r>
      <w:r w:rsidRPr="00AA2551">
        <w:rPr>
          <w:rFonts w:asciiTheme="minorHAnsi" w:hAnsiTheme="minorHAnsi" w:cstheme="minorHAnsi"/>
          <w:sz w:val="24"/>
          <w:szCs w:val="24"/>
          <w:vertAlign w:val="superscript"/>
        </w:rPr>
        <w:t>2</w:t>
      </w:r>
      <w:r w:rsidRPr="00AA2551">
        <w:rPr>
          <w:rFonts w:asciiTheme="minorHAnsi" w:hAnsiTheme="minorHAnsi" w:cstheme="minorHAnsi"/>
          <w:sz w:val="24"/>
          <w:szCs w:val="24"/>
        </w:rPr>
        <w:t xml:space="preserve"> nawierzchni chodników (w tym peronów autobusowych) o nawierzchni z kostki betonowej co daje średnią długość ok. 1820 m, przy założeniu, że chodniki będą posiadały szerokość 2,0 m,</w:t>
      </w:r>
    </w:p>
    <w:p w14:paraId="2E13733F"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trzech zatok autobusowych, o łącznej długości peronów 120 m. Szerokość zatok autobusowych wynosi 3,00 - 3,50 m. Zatoki zlokalizowane są na wylotach łącznic na skrzyżowaniu z wyspą centralną oraz na wylocie ul. Lubelskiego Lipca '80,</w:t>
      </w:r>
    </w:p>
    <w:p w14:paraId="3B3905AA"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zjazdów do posesji o konstrukcji z kostki betonowej lub bitumiczne o szerokości od 3,5 - 7,0 m i długości do krawędzi granicy pasa drogowego,</w:t>
      </w:r>
    </w:p>
    <w:p w14:paraId="159B1311"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obiektu inżynieryjnego - wiaduktu w ciągu ul. Krochmalna - Diamentowa nad projektowanym skrzyżowaniem z wyspą centralną. Długość całkowita obiektu wynosi 89,8 m, zaś szerokość 19,2 m,</w:t>
      </w:r>
    </w:p>
    <w:p w14:paraId="79373183"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konstrukcji oporowych z gruntu zbrojonego na dojazdach do wiaduktu,</w:t>
      </w:r>
    </w:p>
    <w:p w14:paraId="55737396"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systemu odwodnienia drogi,</w:t>
      </w:r>
    </w:p>
    <w:p w14:paraId="49262B37"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przebudowę infrastruktury technicznej podziemnej i napowietrznej,</w:t>
      </w:r>
    </w:p>
    <w:p w14:paraId="5854C222"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budowę sygnalizacji świetlnej.</w:t>
      </w:r>
    </w:p>
    <w:p w14:paraId="46A8746F" w14:textId="77777777" w:rsidR="00A556E5" w:rsidRPr="00AA2551" w:rsidRDefault="00A556E5" w:rsidP="00A556E5">
      <w:pPr>
        <w:pStyle w:val="Bezodstpw"/>
        <w:rPr>
          <w:rFonts w:asciiTheme="minorHAnsi" w:hAnsiTheme="minorHAnsi" w:cstheme="minorHAnsi"/>
          <w:sz w:val="24"/>
          <w:szCs w:val="24"/>
        </w:rPr>
      </w:pPr>
    </w:p>
    <w:p w14:paraId="4787973F" w14:textId="77777777" w:rsidR="00A556E5" w:rsidRPr="00AA2551" w:rsidRDefault="00A556E5" w:rsidP="00A556E5">
      <w:pPr>
        <w:pStyle w:val="Bezodstpw"/>
        <w:rPr>
          <w:rFonts w:asciiTheme="minorHAnsi" w:hAnsiTheme="minorHAnsi" w:cstheme="minorHAnsi"/>
          <w:sz w:val="24"/>
          <w:szCs w:val="24"/>
        </w:rPr>
      </w:pPr>
      <w:r w:rsidRPr="00AA2551">
        <w:rPr>
          <w:rFonts w:asciiTheme="minorHAnsi" w:hAnsiTheme="minorHAnsi" w:cstheme="minorHAnsi"/>
          <w:sz w:val="24"/>
          <w:szCs w:val="24"/>
        </w:rPr>
        <w:t>Przedmiotem projektu jest budowa i przebudowa odcinków drogi wojewódzkiej nr 835, która będzie wyprowadzała ruch z centrum Lubelskiego Obszaru Metropolitalnego i kierowała go na obwodnicę Miasta Lublin – poprzez węzły: Konopnica, Zadębie i Felin.</w:t>
      </w:r>
    </w:p>
    <w:p w14:paraId="37C22C52" w14:textId="77777777" w:rsidR="00A556E5" w:rsidRPr="00AA2551" w:rsidRDefault="00A556E5" w:rsidP="00A556E5">
      <w:pPr>
        <w:pStyle w:val="Bezodstpw"/>
        <w:rPr>
          <w:rFonts w:asciiTheme="minorHAnsi" w:hAnsiTheme="minorHAnsi" w:cstheme="minorHAnsi"/>
          <w:sz w:val="24"/>
          <w:szCs w:val="24"/>
        </w:rPr>
      </w:pPr>
    </w:p>
    <w:p w14:paraId="5B4A8F8B" w14:textId="77777777" w:rsidR="00AA2551" w:rsidRDefault="00AA2551" w:rsidP="00AA2551">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 upoważnienia Generalnego Dyrektora Ochrony Środowiska</w:t>
      </w:r>
    </w:p>
    <w:p w14:paraId="5671BA6F" w14:textId="77777777" w:rsidR="00AA2551" w:rsidRDefault="00AA2551" w:rsidP="00AA2551">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Zastępca Generalnego Dyrektora Ochrony Środowiska</w:t>
      </w:r>
    </w:p>
    <w:p w14:paraId="640A2697" w14:textId="77777777" w:rsidR="00AA2551" w:rsidRPr="00AA2551" w:rsidRDefault="00AA2551" w:rsidP="00AA2551">
      <w:pPr>
        <w:pStyle w:val="Bezodstpw"/>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Marek Kajs</w:t>
      </w:r>
    </w:p>
    <w:p w14:paraId="2F2B16DD" w14:textId="77777777" w:rsidR="00A556E5" w:rsidRPr="00AA2551" w:rsidRDefault="00A556E5" w:rsidP="00A556E5">
      <w:pPr>
        <w:pStyle w:val="Bezodstpw"/>
        <w:rPr>
          <w:rFonts w:asciiTheme="minorHAnsi" w:hAnsiTheme="minorHAnsi" w:cstheme="minorHAnsi"/>
          <w:sz w:val="24"/>
          <w:szCs w:val="24"/>
        </w:rPr>
      </w:pPr>
    </w:p>
    <w:p w14:paraId="011301CC" w14:textId="77777777" w:rsidR="00A556E5" w:rsidRPr="00AA2551" w:rsidRDefault="00A556E5" w:rsidP="00A556E5">
      <w:pPr>
        <w:pStyle w:val="Bezodstpw"/>
        <w:rPr>
          <w:rFonts w:asciiTheme="minorHAnsi" w:hAnsiTheme="minorHAnsi" w:cstheme="minorHAnsi"/>
          <w:sz w:val="24"/>
          <w:szCs w:val="24"/>
        </w:rPr>
      </w:pPr>
    </w:p>
    <w:sectPr w:rsidR="00A556E5" w:rsidRPr="00AA2551" w:rsidSect="00484F7C">
      <w:footerReference w:type="even" r:id="rId10"/>
      <w:footerReference w:type="default" r:id="rId11"/>
      <w:footerReference w:type="first" r:id="rId12"/>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8ABF" w14:textId="77777777" w:rsidR="009A17DA" w:rsidRDefault="009A17DA">
      <w:r>
        <w:separator/>
      </w:r>
    </w:p>
  </w:endnote>
  <w:endnote w:type="continuationSeparator" w:id="0">
    <w:p w14:paraId="0D27AF6F" w14:textId="77777777" w:rsidR="009A17DA" w:rsidRDefault="009A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6F2" w14:textId="77777777" w:rsidR="009A101F" w:rsidRDefault="009A101F"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73D5AE" w14:textId="77777777" w:rsidR="009A101F" w:rsidRDefault="009A101F"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723934"/>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956149A" w14:textId="6D9DC247" w:rsidR="009A101F" w:rsidRPr="000B4E3B" w:rsidRDefault="009A101F" w:rsidP="00287D11">
            <w:pPr>
              <w:pStyle w:val="Stopka"/>
              <w:jc w:val="right"/>
              <w:rPr>
                <w:sz w:val="16"/>
                <w:szCs w:val="16"/>
              </w:rPr>
            </w:pPr>
            <w:r w:rsidRPr="000B4E3B">
              <w:rPr>
                <w:rFonts w:ascii="Garamond" w:hAnsi="Garamond"/>
                <w:sz w:val="16"/>
                <w:szCs w:val="16"/>
              </w:rPr>
              <w:t xml:space="preserve">Strona </w:t>
            </w:r>
            <w:r w:rsidRPr="000B4E3B">
              <w:rPr>
                <w:rFonts w:ascii="Garamond" w:hAnsi="Garamond"/>
                <w:bCs/>
                <w:sz w:val="16"/>
                <w:szCs w:val="16"/>
              </w:rPr>
              <w:fldChar w:fldCharType="begin"/>
            </w:r>
            <w:r w:rsidRPr="000B4E3B">
              <w:rPr>
                <w:rFonts w:ascii="Garamond" w:hAnsi="Garamond"/>
                <w:bCs/>
                <w:sz w:val="16"/>
                <w:szCs w:val="16"/>
              </w:rPr>
              <w:instrText>PAGE</w:instrText>
            </w:r>
            <w:r w:rsidRPr="000B4E3B">
              <w:rPr>
                <w:rFonts w:ascii="Garamond" w:hAnsi="Garamond"/>
                <w:bCs/>
                <w:sz w:val="16"/>
                <w:szCs w:val="16"/>
              </w:rPr>
              <w:fldChar w:fldCharType="separate"/>
            </w:r>
            <w:r w:rsidR="000B4E3B">
              <w:rPr>
                <w:rFonts w:ascii="Garamond" w:hAnsi="Garamond"/>
                <w:bCs/>
                <w:noProof/>
                <w:sz w:val="16"/>
                <w:szCs w:val="16"/>
              </w:rPr>
              <w:t>14</w:t>
            </w:r>
            <w:r w:rsidRPr="000B4E3B">
              <w:rPr>
                <w:rFonts w:ascii="Garamond" w:hAnsi="Garamond"/>
                <w:bCs/>
                <w:sz w:val="16"/>
                <w:szCs w:val="16"/>
              </w:rPr>
              <w:fldChar w:fldCharType="end"/>
            </w:r>
            <w:r w:rsidRPr="000B4E3B">
              <w:rPr>
                <w:rFonts w:ascii="Garamond" w:hAnsi="Garamond"/>
                <w:sz w:val="16"/>
                <w:szCs w:val="16"/>
              </w:rPr>
              <w:t xml:space="preserve"> z </w:t>
            </w:r>
            <w:r w:rsidRPr="000B4E3B">
              <w:rPr>
                <w:rFonts w:ascii="Garamond" w:hAnsi="Garamond"/>
                <w:bCs/>
                <w:sz w:val="16"/>
                <w:szCs w:val="16"/>
              </w:rPr>
              <w:fldChar w:fldCharType="begin"/>
            </w:r>
            <w:r w:rsidRPr="000B4E3B">
              <w:rPr>
                <w:rFonts w:ascii="Garamond" w:hAnsi="Garamond"/>
                <w:bCs/>
                <w:sz w:val="16"/>
                <w:szCs w:val="16"/>
              </w:rPr>
              <w:instrText>NUMPAGES</w:instrText>
            </w:r>
            <w:r w:rsidRPr="000B4E3B">
              <w:rPr>
                <w:rFonts w:ascii="Garamond" w:hAnsi="Garamond"/>
                <w:bCs/>
                <w:sz w:val="16"/>
                <w:szCs w:val="16"/>
              </w:rPr>
              <w:fldChar w:fldCharType="separate"/>
            </w:r>
            <w:r w:rsidR="000B4E3B">
              <w:rPr>
                <w:rFonts w:ascii="Garamond" w:hAnsi="Garamond"/>
                <w:bCs/>
                <w:noProof/>
                <w:sz w:val="16"/>
                <w:szCs w:val="16"/>
              </w:rPr>
              <w:t>14</w:t>
            </w:r>
            <w:r w:rsidRPr="000B4E3B">
              <w:rPr>
                <w:rFonts w:ascii="Garamond" w:hAnsi="Garamond"/>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32900980"/>
      <w:docPartObj>
        <w:docPartGallery w:val="Page Numbers (Top of Page)"/>
        <w:docPartUnique/>
      </w:docPartObj>
    </w:sdtPr>
    <w:sdtContent>
      <w:p w14:paraId="1496AA8D" w14:textId="190E23CC" w:rsidR="009A101F" w:rsidRPr="004B5D68" w:rsidRDefault="009A101F" w:rsidP="00287D11">
        <w:pPr>
          <w:pStyle w:val="Stopka"/>
          <w:jc w:val="right"/>
          <w:rPr>
            <w:sz w:val="16"/>
            <w:szCs w:val="16"/>
          </w:rPr>
        </w:pPr>
        <w:r w:rsidRPr="004B5D68">
          <w:rPr>
            <w:rFonts w:ascii="Garamond" w:hAnsi="Garamond"/>
            <w:sz w:val="16"/>
            <w:szCs w:val="16"/>
          </w:rPr>
          <w:t xml:space="preserve">Strona </w:t>
        </w:r>
        <w:r w:rsidRPr="004B5D68">
          <w:rPr>
            <w:rFonts w:ascii="Garamond" w:hAnsi="Garamond"/>
            <w:bCs/>
            <w:sz w:val="16"/>
            <w:szCs w:val="16"/>
          </w:rPr>
          <w:fldChar w:fldCharType="begin"/>
        </w:r>
        <w:r w:rsidRPr="004B5D68">
          <w:rPr>
            <w:rFonts w:ascii="Garamond" w:hAnsi="Garamond"/>
            <w:bCs/>
            <w:sz w:val="16"/>
            <w:szCs w:val="16"/>
          </w:rPr>
          <w:instrText>PAGE</w:instrText>
        </w:r>
        <w:r w:rsidRPr="004B5D68">
          <w:rPr>
            <w:rFonts w:ascii="Garamond" w:hAnsi="Garamond"/>
            <w:bCs/>
            <w:sz w:val="16"/>
            <w:szCs w:val="16"/>
          </w:rPr>
          <w:fldChar w:fldCharType="separate"/>
        </w:r>
        <w:r w:rsidR="000B4E3B">
          <w:rPr>
            <w:rFonts w:ascii="Garamond" w:hAnsi="Garamond"/>
            <w:bCs/>
            <w:noProof/>
            <w:sz w:val="16"/>
            <w:szCs w:val="16"/>
          </w:rPr>
          <w:t>1</w:t>
        </w:r>
        <w:r w:rsidRPr="004B5D68">
          <w:rPr>
            <w:rFonts w:ascii="Garamond" w:hAnsi="Garamond"/>
            <w:bCs/>
            <w:sz w:val="16"/>
            <w:szCs w:val="16"/>
          </w:rPr>
          <w:fldChar w:fldCharType="end"/>
        </w:r>
        <w:r w:rsidRPr="004B5D68">
          <w:rPr>
            <w:rFonts w:ascii="Garamond" w:hAnsi="Garamond"/>
            <w:sz w:val="16"/>
            <w:szCs w:val="16"/>
          </w:rPr>
          <w:t xml:space="preserve"> z </w:t>
        </w:r>
        <w:r w:rsidRPr="004B5D68">
          <w:rPr>
            <w:rFonts w:ascii="Garamond" w:hAnsi="Garamond"/>
            <w:bCs/>
            <w:sz w:val="16"/>
            <w:szCs w:val="16"/>
          </w:rPr>
          <w:fldChar w:fldCharType="begin"/>
        </w:r>
        <w:r w:rsidRPr="004B5D68">
          <w:rPr>
            <w:rFonts w:ascii="Garamond" w:hAnsi="Garamond"/>
            <w:bCs/>
            <w:sz w:val="16"/>
            <w:szCs w:val="16"/>
          </w:rPr>
          <w:instrText>NUMPAGES</w:instrText>
        </w:r>
        <w:r w:rsidRPr="004B5D68">
          <w:rPr>
            <w:rFonts w:ascii="Garamond" w:hAnsi="Garamond"/>
            <w:bCs/>
            <w:sz w:val="16"/>
            <w:szCs w:val="16"/>
          </w:rPr>
          <w:fldChar w:fldCharType="separate"/>
        </w:r>
        <w:r w:rsidR="000B4E3B">
          <w:rPr>
            <w:rFonts w:ascii="Garamond" w:hAnsi="Garamond"/>
            <w:bCs/>
            <w:noProof/>
            <w:sz w:val="16"/>
            <w:szCs w:val="16"/>
          </w:rPr>
          <w:t>14</w:t>
        </w:r>
        <w:r w:rsidRPr="004B5D68">
          <w:rPr>
            <w:rFonts w:ascii="Garamond" w:hAnsi="Garamond"/>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65FE" w14:textId="77777777" w:rsidR="009A17DA" w:rsidRDefault="009A17DA">
      <w:r>
        <w:separator/>
      </w:r>
    </w:p>
  </w:footnote>
  <w:footnote w:type="continuationSeparator" w:id="0">
    <w:p w14:paraId="12DAA3AF" w14:textId="77777777" w:rsidR="009A17DA" w:rsidRDefault="009A1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E"/>
    <w:multiLevelType w:val="multilevel"/>
    <w:tmpl w:val="0000000E"/>
    <w:name w:val="WW8Num14"/>
    <w:lvl w:ilvl="0">
      <w:numFmt w:val="bullet"/>
      <w:lvlText w:val="-"/>
      <w:lvlJc w:val="left"/>
      <w:pPr>
        <w:tabs>
          <w:tab w:val="num" w:pos="0"/>
        </w:tabs>
        <w:ind w:left="0" w:hanging="312"/>
      </w:pPr>
      <w:rPr>
        <w:rFonts w:ascii="Arial" w:hAnsi="Aria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11"/>
    <w:multiLevelType w:val="multilevel"/>
    <w:tmpl w:val="00000011"/>
    <w:name w:val="WW8Num17"/>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4454D9"/>
    <w:multiLevelType w:val="hybridMultilevel"/>
    <w:tmpl w:val="AEFED66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365C0A"/>
    <w:multiLevelType w:val="hybridMultilevel"/>
    <w:tmpl w:val="1ADE08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8D6F28"/>
    <w:multiLevelType w:val="hybridMultilevel"/>
    <w:tmpl w:val="9FE8178E"/>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1A6E79"/>
    <w:multiLevelType w:val="hybridMultilevel"/>
    <w:tmpl w:val="EA0EA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16B1F"/>
    <w:multiLevelType w:val="hybridMultilevel"/>
    <w:tmpl w:val="A0DEF7F8"/>
    <w:lvl w:ilvl="0" w:tplc="5F6E5B72">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92A98"/>
    <w:multiLevelType w:val="hybridMultilevel"/>
    <w:tmpl w:val="9C0019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B3E7FBE"/>
    <w:multiLevelType w:val="hybridMultilevel"/>
    <w:tmpl w:val="7EF05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775BE9"/>
    <w:multiLevelType w:val="hybridMultilevel"/>
    <w:tmpl w:val="8EC8373A"/>
    <w:lvl w:ilvl="0" w:tplc="D1CC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B004DE"/>
    <w:multiLevelType w:val="hybridMultilevel"/>
    <w:tmpl w:val="B69E69B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 w15:restartNumberingAfterBreak="0">
    <w:nsid w:val="164D33C0"/>
    <w:multiLevelType w:val="hybridMultilevel"/>
    <w:tmpl w:val="25905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6245E"/>
    <w:multiLevelType w:val="hybridMultilevel"/>
    <w:tmpl w:val="D98434B0"/>
    <w:lvl w:ilvl="0" w:tplc="C73AA8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C32C26"/>
    <w:multiLevelType w:val="hybridMultilevel"/>
    <w:tmpl w:val="4AB8EA5C"/>
    <w:lvl w:ilvl="0" w:tplc="04150019">
      <w:start w:val="1"/>
      <w:numFmt w:val="lowerLetter"/>
      <w:lvlText w:val="%1."/>
      <w:lvlJc w:val="left"/>
      <w:pPr>
        <w:ind w:left="360" w:hanging="360"/>
      </w:pPr>
      <w:rPr>
        <w:rFonts w:hint="default"/>
      </w:rPr>
    </w:lvl>
    <w:lvl w:ilvl="1" w:tplc="0D6AE33A">
      <w:numFmt w:val="bullet"/>
      <w:lvlText w:val="•"/>
      <w:lvlJc w:val="left"/>
      <w:pPr>
        <w:ind w:left="1080" w:hanging="360"/>
      </w:pPr>
      <w:rPr>
        <w:rFonts w:ascii="Garamond" w:eastAsia="Times New Roman" w:hAnsi="Garamond" w:cs="Times New Roman" w:hint="default"/>
      </w:rPr>
    </w:lvl>
    <w:lvl w:ilvl="2" w:tplc="86A274F0">
      <w:start w:val="1"/>
      <w:numFmt w:val="decimal"/>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D4642F6"/>
    <w:multiLevelType w:val="hybridMultilevel"/>
    <w:tmpl w:val="479E0590"/>
    <w:lvl w:ilvl="0" w:tplc="04150019">
      <w:start w:val="1"/>
      <w:numFmt w:val="lowerLetter"/>
      <w:lvlText w:val="%1."/>
      <w:lvlJc w:val="left"/>
      <w:pPr>
        <w:ind w:left="360" w:hanging="360"/>
      </w:pPr>
      <w:rPr>
        <w:rFonts w:hint="default"/>
      </w:rPr>
    </w:lvl>
    <w:lvl w:ilvl="1" w:tplc="0D6AE33A">
      <w:numFmt w:val="bullet"/>
      <w:lvlText w:val="•"/>
      <w:lvlJc w:val="left"/>
      <w:pPr>
        <w:ind w:left="1080" w:hanging="360"/>
      </w:pPr>
      <w:rPr>
        <w:rFonts w:ascii="Garamond" w:eastAsia="Times New Roman" w:hAnsi="Garamond"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26D7509"/>
    <w:multiLevelType w:val="hybridMultilevel"/>
    <w:tmpl w:val="3ADC68E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FA15A5"/>
    <w:multiLevelType w:val="hybridMultilevel"/>
    <w:tmpl w:val="19A06ED2"/>
    <w:lvl w:ilvl="0" w:tplc="D1CC3EC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3360E41"/>
    <w:multiLevelType w:val="hybridMultilevel"/>
    <w:tmpl w:val="1ADE08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7916EC"/>
    <w:multiLevelType w:val="hybridMultilevel"/>
    <w:tmpl w:val="3EA01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31688"/>
    <w:multiLevelType w:val="hybridMultilevel"/>
    <w:tmpl w:val="32764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31499"/>
    <w:multiLevelType w:val="hybridMultilevel"/>
    <w:tmpl w:val="C1546C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BD09DE"/>
    <w:multiLevelType w:val="hybridMultilevel"/>
    <w:tmpl w:val="EAA20528"/>
    <w:lvl w:ilvl="0" w:tplc="44C835A2">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64606"/>
    <w:multiLevelType w:val="hybridMultilevel"/>
    <w:tmpl w:val="24D2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D24BC"/>
    <w:multiLevelType w:val="hybridMultilevel"/>
    <w:tmpl w:val="F22E5C94"/>
    <w:lvl w:ilvl="0" w:tplc="0415000F">
      <w:start w:val="1"/>
      <w:numFmt w:val="decimal"/>
      <w:lvlText w:val="%1."/>
      <w:lvlJc w:val="left"/>
      <w:pPr>
        <w:ind w:left="8550" w:hanging="360"/>
      </w:pPr>
    </w:lvl>
    <w:lvl w:ilvl="1" w:tplc="04150019" w:tentative="1">
      <w:start w:val="1"/>
      <w:numFmt w:val="lowerLetter"/>
      <w:lvlText w:val="%2."/>
      <w:lvlJc w:val="left"/>
      <w:pPr>
        <w:ind w:left="9270" w:hanging="360"/>
      </w:pPr>
    </w:lvl>
    <w:lvl w:ilvl="2" w:tplc="0415001B" w:tentative="1">
      <w:start w:val="1"/>
      <w:numFmt w:val="lowerRoman"/>
      <w:lvlText w:val="%3."/>
      <w:lvlJc w:val="right"/>
      <w:pPr>
        <w:ind w:left="9990" w:hanging="180"/>
      </w:pPr>
    </w:lvl>
    <w:lvl w:ilvl="3" w:tplc="0415000F" w:tentative="1">
      <w:start w:val="1"/>
      <w:numFmt w:val="decimal"/>
      <w:lvlText w:val="%4."/>
      <w:lvlJc w:val="left"/>
      <w:pPr>
        <w:ind w:left="10710" w:hanging="360"/>
      </w:pPr>
    </w:lvl>
    <w:lvl w:ilvl="4" w:tplc="04150019" w:tentative="1">
      <w:start w:val="1"/>
      <w:numFmt w:val="lowerLetter"/>
      <w:lvlText w:val="%5."/>
      <w:lvlJc w:val="left"/>
      <w:pPr>
        <w:ind w:left="11430" w:hanging="360"/>
      </w:pPr>
    </w:lvl>
    <w:lvl w:ilvl="5" w:tplc="0415001B" w:tentative="1">
      <w:start w:val="1"/>
      <w:numFmt w:val="lowerRoman"/>
      <w:lvlText w:val="%6."/>
      <w:lvlJc w:val="right"/>
      <w:pPr>
        <w:ind w:left="12150" w:hanging="180"/>
      </w:pPr>
    </w:lvl>
    <w:lvl w:ilvl="6" w:tplc="0415000F" w:tentative="1">
      <w:start w:val="1"/>
      <w:numFmt w:val="decimal"/>
      <w:lvlText w:val="%7."/>
      <w:lvlJc w:val="left"/>
      <w:pPr>
        <w:ind w:left="12870" w:hanging="360"/>
      </w:pPr>
    </w:lvl>
    <w:lvl w:ilvl="7" w:tplc="04150019" w:tentative="1">
      <w:start w:val="1"/>
      <w:numFmt w:val="lowerLetter"/>
      <w:lvlText w:val="%8."/>
      <w:lvlJc w:val="left"/>
      <w:pPr>
        <w:ind w:left="13590" w:hanging="360"/>
      </w:pPr>
    </w:lvl>
    <w:lvl w:ilvl="8" w:tplc="0415001B" w:tentative="1">
      <w:start w:val="1"/>
      <w:numFmt w:val="lowerRoman"/>
      <w:lvlText w:val="%9."/>
      <w:lvlJc w:val="right"/>
      <w:pPr>
        <w:ind w:left="14310" w:hanging="180"/>
      </w:pPr>
    </w:lvl>
  </w:abstractNum>
  <w:abstractNum w:abstractNumId="25" w15:restartNumberingAfterBreak="0">
    <w:nsid w:val="37FB6851"/>
    <w:multiLevelType w:val="multilevel"/>
    <w:tmpl w:val="E3EEE0D6"/>
    <w:lvl w:ilvl="0">
      <w:start w:val="2"/>
      <w:numFmt w:val="decimal"/>
      <w:lvlText w:val="%1"/>
      <w:lvlJc w:val="left"/>
      <w:pPr>
        <w:ind w:left="510" w:hanging="51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620" w:hanging="1080"/>
      </w:pPr>
      <w:rPr>
        <w:rFonts w:ascii="Garamond" w:eastAsia="Times New Roman" w:hAnsi="Garamond"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A68576D"/>
    <w:multiLevelType w:val="hybridMultilevel"/>
    <w:tmpl w:val="4E80FB42"/>
    <w:lvl w:ilvl="0" w:tplc="C1A42180">
      <w:start w:val="1"/>
      <w:numFmt w:val="bullet"/>
      <w:lvlText w:val=""/>
      <w:lvlJc w:val="left"/>
      <w:pPr>
        <w:ind w:left="1996" w:hanging="360"/>
      </w:pPr>
      <w:rPr>
        <w:rFonts w:ascii="Symbol" w:hAnsi="Symbol" w:hint="default"/>
      </w:rPr>
    </w:lvl>
    <w:lvl w:ilvl="1" w:tplc="C1A4218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DC43AC"/>
    <w:multiLevelType w:val="hybridMultilevel"/>
    <w:tmpl w:val="06F897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F04A45"/>
    <w:multiLevelType w:val="hybridMultilevel"/>
    <w:tmpl w:val="EF6ED920"/>
    <w:lvl w:ilvl="0" w:tplc="D1CC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8E08B7"/>
    <w:multiLevelType w:val="hybridMultilevel"/>
    <w:tmpl w:val="EF007500"/>
    <w:lvl w:ilvl="0" w:tplc="4E1E3086">
      <w:start w:val="1"/>
      <w:numFmt w:val="bullet"/>
      <w:lvlText w:val=""/>
      <w:lvlJc w:val="left"/>
      <w:pPr>
        <w:ind w:left="720" w:hanging="360"/>
      </w:pPr>
      <w:rPr>
        <w:rFonts w:ascii="Symbol" w:hAnsi="Symbol" w:hint="default"/>
      </w:rPr>
    </w:lvl>
    <w:lvl w:ilvl="1" w:tplc="3960790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3C6DA4"/>
    <w:multiLevelType w:val="hybridMultilevel"/>
    <w:tmpl w:val="2E7E0C2C"/>
    <w:lvl w:ilvl="0" w:tplc="04150019">
      <w:start w:val="1"/>
      <w:numFmt w:val="lowerLetter"/>
      <w:lvlText w:val="%1."/>
      <w:lvlJc w:val="left"/>
      <w:pPr>
        <w:ind w:left="720" w:hanging="360"/>
      </w:pPr>
    </w:lvl>
    <w:lvl w:ilvl="1" w:tplc="421827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42BF0"/>
    <w:multiLevelType w:val="hybridMultilevel"/>
    <w:tmpl w:val="B832DF6E"/>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995E89"/>
    <w:multiLevelType w:val="hybridMultilevel"/>
    <w:tmpl w:val="BF046FBC"/>
    <w:lvl w:ilvl="0" w:tplc="5756D970">
      <w:start w:val="1"/>
      <w:numFmt w:val="decimal"/>
      <w:lvlText w:val="%1."/>
      <w:lvlJc w:val="left"/>
      <w:pPr>
        <w:ind w:left="644" w:hanging="360"/>
      </w:pPr>
      <w:rPr>
        <w:b/>
      </w:rPr>
    </w:lvl>
    <w:lvl w:ilvl="1" w:tplc="04150019">
      <w:start w:val="1"/>
      <w:numFmt w:val="lowerLetter"/>
      <w:lvlText w:val="%2."/>
      <w:lvlJc w:val="left"/>
      <w:pPr>
        <w:ind w:left="1440" w:hanging="360"/>
      </w:pPr>
    </w:lvl>
    <w:lvl w:ilvl="2" w:tplc="BF628D2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73A43"/>
    <w:multiLevelType w:val="hybridMultilevel"/>
    <w:tmpl w:val="92A090F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1831C8"/>
    <w:multiLevelType w:val="hybridMultilevel"/>
    <w:tmpl w:val="EB000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710FCF"/>
    <w:multiLevelType w:val="hybridMultilevel"/>
    <w:tmpl w:val="5ECE6EC8"/>
    <w:lvl w:ilvl="0" w:tplc="4E1E308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523A4CAD"/>
    <w:multiLevelType w:val="hybridMultilevel"/>
    <w:tmpl w:val="4D1C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546002"/>
    <w:multiLevelType w:val="hybridMultilevel"/>
    <w:tmpl w:val="01DE2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485C75"/>
    <w:multiLevelType w:val="hybridMultilevel"/>
    <w:tmpl w:val="8BC232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AFD734E"/>
    <w:multiLevelType w:val="hybridMultilevel"/>
    <w:tmpl w:val="0B1EFA34"/>
    <w:lvl w:ilvl="0" w:tplc="04150019">
      <w:start w:val="1"/>
      <w:numFmt w:val="lowerLetter"/>
      <w:lvlText w:val="%1."/>
      <w:lvlJc w:val="left"/>
      <w:pPr>
        <w:ind w:left="360" w:hanging="360"/>
      </w:pPr>
    </w:lvl>
    <w:lvl w:ilvl="1" w:tplc="48FAF4BC">
      <w:start w:val="1"/>
      <w:numFmt w:val="lowerLetter"/>
      <w:lvlText w:val="%2)"/>
      <w:lvlJc w:val="left"/>
      <w:pPr>
        <w:ind w:left="1140" w:hanging="42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E3183C"/>
    <w:multiLevelType w:val="hybridMultilevel"/>
    <w:tmpl w:val="504E305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C87BA9"/>
    <w:multiLevelType w:val="hybridMultilevel"/>
    <w:tmpl w:val="1ADE08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7B26910"/>
    <w:multiLevelType w:val="hybridMultilevel"/>
    <w:tmpl w:val="E0CC9F7E"/>
    <w:lvl w:ilvl="0" w:tplc="D1CC3EC2">
      <w:start w:val="1"/>
      <w:numFmt w:val="bullet"/>
      <w:lvlText w:val=""/>
      <w:lvlJc w:val="left"/>
      <w:pPr>
        <w:ind w:left="1004" w:hanging="360"/>
      </w:pPr>
      <w:rPr>
        <w:rFonts w:ascii="Symbol" w:hAnsi="Symbol" w:hint="default"/>
      </w:rPr>
    </w:lvl>
    <w:lvl w:ilvl="1" w:tplc="0D6AE33A">
      <w:numFmt w:val="bullet"/>
      <w:lvlText w:val="•"/>
      <w:lvlJc w:val="left"/>
      <w:pPr>
        <w:ind w:left="1724" w:hanging="360"/>
      </w:pPr>
      <w:rPr>
        <w:rFonts w:ascii="Garamond" w:eastAsia="Times New Roman" w:hAnsi="Garamond"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8BA7387"/>
    <w:multiLevelType w:val="hybridMultilevel"/>
    <w:tmpl w:val="908E2A68"/>
    <w:lvl w:ilvl="0" w:tplc="D1CC3EC2">
      <w:start w:val="1"/>
      <w:numFmt w:val="bullet"/>
      <w:lvlText w:val=""/>
      <w:lvlJc w:val="left"/>
      <w:pPr>
        <w:ind w:left="1287" w:hanging="360"/>
      </w:pPr>
      <w:rPr>
        <w:rFonts w:ascii="Symbol" w:hAnsi="Symbol" w:hint="default"/>
      </w:rPr>
    </w:lvl>
    <w:lvl w:ilvl="1" w:tplc="D1CC3EC2">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97F0283"/>
    <w:multiLevelType w:val="hybridMultilevel"/>
    <w:tmpl w:val="038EA0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C6A6932"/>
    <w:multiLevelType w:val="hybridMultilevel"/>
    <w:tmpl w:val="FF4E1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CD30CD"/>
    <w:multiLevelType w:val="hybridMultilevel"/>
    <w:tmpl w:val="E808F92E"/>
    <w:lvl w:ilvl="0" w:tplc="C73AA8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E920CB"/>
    <w:multiLevelType w:val="hybridMultilevel"/>
    <w:tmpl w:val="89C4C1D6"/>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8" w15:restartNumberingAfterBreak="0">
    <w:nsid w:val="759774BA"/>
    <w:multiLevelType w:val="hybridMultilevel"/>
    <w:tmpl w:val="5D1082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CD849A4"/>
    <w:multiLevelType w:val="hybridMultilevel"/>
    <w:tmpl w:val="ECAE8496"/>
    <w:lvl w:ilvl="0" w:tplc="5756D970">
      <w:start w:val="1"/>
      <w:numFmt w:val="decimal"/>
      <w:lvlText w:val="%1."/>
      <w:lvlJc w:val="left"/>
      <w:pPr>
        <w:ind w:left="720" w:hanging="360"/>
      </w:pPr>
      <w:rPr>
        <w:b/>
      </w:rPr>
    </w:lvl>
    <w:lvl w:ilvl="1" w:tplc="04150019">
      <w:start w:val="1"/>
      <w:numFmt w:val="lowerLetter"/>
      <w:lvlText w:val="%2."/>
      <w:lvlJc w:val="left"/>
      <w:pPr>
        <w:ind w:left="1440" w:hanging="360"/>
      </w:pPr>
    </w:lvl>
    <w:lvl w:ilvl="2" w:tplc="BF628D2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D47837"/>
    <w:multiLevelType w:val="hybridMultilevel"/>
    <w:tmpl w:val="8DE04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590456">
    <w:abstractNumId w:val="49"/>
  </w:num>
  <w:num w:numId="2" w16cid:durableId="495607057">
    <w:abstractNumId w:val="29"/>
  </w:num>
  <w:num w:numId="3" w16cid:durableId="118108960">
    <w:abstractNumId w:val="21"/>
  </w:num>
  <w:num w:numId="4" w16cid:durableId="1772161353">
    <w:abstractNumId w:val="50"/>
  </w:num>
  <w:num w:numId="5" w16cid:durableId="1845972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7740218">
    <w:abstractNumId w:val="18"/>
  </w:num>
  <w:num w:numId="7" w16cid:durableId="1769614943">
    <w:abstractNumId w:val="4"/>
  </w:num>
  <w:num w:numId="8" w16cid:durableId="452209947">
    <w:abstractNumId w:val="22"/>
  </w:num>
  <w:num w:numId="9" w16cid:durableId="1618875636">
    <w:abstractNumId w:val="48"/>
  </w:num>
  <w:num w:numId="10" w16cid:durableId="1368018872">
    <w:abstractNumId w:val="5"/>
  </w:num>
  <w:num w:numId="11" w16cid:durableId="1294167784">
    <w:abstractNumId w:val="33"/>
  </w:num>
  <w:num w:numId="12" w16cid:durableId="116609735">
    <w:abstractNumId w:val="9"/>
  </w:num>
  <w:num w:numId="13" w16cid:durableId="1059669836">
    <w:abstractNumId w:val="27"/>
  </w:num>
  <w:num w:numId="14" w16cid:durableId="1985155359">
    <w:abstractNumId w:val="6"/>
  </w:num>
  <w:num w:numId="15" w16cid:durableId="1264922180">
    <w:abstractNumId w:val="45"/>
  </w:num>
  <w:num w:numId="16" w16cid:durableId="1150559610">
    <w:abstractNumId w:val="31"/>
  </w:num>
  <w:num w:numId="17" w16cid:durableId="1096249052">
    <w:abstractNumId w:val="11"/>
  </w:num>
  <w:num w:numId="18" w16cid:durableId="573513059">
    <w:abstractNumId w:val="35"/>
  </w:num>
  <w:num w:numId="19" w16cid:durableId="2078354884">
    <w:abstractNumId w:val="47"/>
  </w:num>
  <w:num w:numId="20" w16cid:durableId="1052921997">
    <w:abstractNumId w:val="40"/>
  </w:num>
  <w:num w:numId="21" w16cid:durableId="137190845">
    <w:abstractNumId w:val="25"/>
  </w:num>
  <w:num w:numId="22" w16cid:durableId="39793414">
    <w:abstractNumId w:val="26"/>
  </w:num>
  <w:num w:numId="23" w16cid:durableId="521170478">
    <w:abstractNumId w:val="8"/>
  </w:num>
  <w:num w:numId="24" w16cid:durableId="19823172">
    <w:abstractNumId w:val="42"/>
  </w:num>
  <w:num w:numId="25" w16cid:durableId="352151021">
    <w:abstractNumId w:val="17"/>
  </w:num>
  <w:num w:numId="26" w16cid:durableId="2072269955">
    <w:abstractNumId w:val="43"/>
  </w:num>
  <w:num w:numId="27" w16cid:durableId="1155343713">
    <w:abstractNumId w:val="44"/>
  </w:num>
  <w:num w:numId="28" w16cid:durableId="255284851">
    <w:abstractNumId w:val="39"/>
  </w:num>
  <w:num w:numId="29" w16cid:durableId="2042238861">
    <w:abstractNumId w:val="3"/>
  </w:num>
  <w:num w:numId="30" w16cid:durableId="27263695">
    <w:abstractNumId w:val="15"/>
  </w:num>
  <w:num w:numId="31" w16cid:durableId="889074190">
    <w:abstractNumId w:val="10"/>
  </w:num>
  <w:num w:numId="32" w16cid:durableId="573978517">
    <w:abstractNumId w:val="28"/>
  </w:num>
  <w:num w:numId="33" w16cid:durableId="1364207632">
    <w:abstractNumId w:val="14"/>
  </w:num>
  <w:num w:numId="34" w16cid:durableId="1525292846">
    <w:abstractNumId w:val="20"/>
  </w:num>
  <w:num w:numId="35" w16cid:durableId="1529873120">
    <w:abstractNumId w:val="24"/>
  </w:num>
  <w:num w:numId="36" w16cid:durableId="969557560">
    <w:abstractNumId w:val="7"/>
  </w:num>
  <w:num w:numId="37" w16cid:durableId="50348977">
    <w:abstractNumId w:val="19"/>
  </w:num>
  <w:num w:numId="38" w16cid:durableId="1296714338">
    <w:abstractNumId w:val="23"/>
  </w:num>
  <w:num w:numId="39" w16cid:durableId="995646226">
    <w:abstractNumId w:val="34"/>
  </w:num>
  <w:num w:numId="40" w16cid:durableId="1816753153">
    <w:abstractNumId w:val="38"/>
  </w:num>
  <w:num w:numId="41" w16cid:durableId="962534928">
    <w:abstractNumId w:val="36"/>
  </w:num>
  <w:num w:numId="42" w16cid:durableId="1938902499">
    <w:abstractNumId w:val="16"/>
  </w:num>
  <w:num w:numId="43" w16cid:durableId="595132596">
    <w:abstractNumId w:val="32"/>
  </w:num>
  <w:num w:numId="44" w16cid:durableId="970213646">
    <w:abstractNumId w:val="30"/>
  </w:num>
  <w:num w:numId="45" w16cid:durableId="474034790">
    <w:abstractNumId w:val="12"/>
  </w:num>
  <w:num w:numId="46" w16cid:durableId="525796991">
    <w:abstractNumId w:val="37"/>
  </w:num>
  <w:num w:numId="47" w16cid:durableId="448015485">
    <w:abstractNumId w:val="0"/>
  </w:num>
  <w:num w:numId="48" w16cid:durableId="59444892">
    <w:abstractNumId w:val="1"/>
  </w:num>
  <w:num w:numId="49" w16cid:durableId="776097020">
    <w:abstractNumId w:val="2"/>
  </w:num>
  <w:num w:numId="50" w16cid:durableId="883757344">
    <w:abstractNumId w:val="13"/>
  </w:num>
  <w:num w:numId="51" w16cid:durableId="950890918">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333"/>
    <w:rsid w:val="00000D07"/>
    <w:rsid w:val="00000F33"/>
    <w:rsid w:val="00000FD9"/>
    <w:rsid w:val="0000139F"/>
    <w:rsid w:val="00002224"/>
    <w:rsid w:val="00002AE8"/>
    <w:rsid w:val="00002E27"/>
    <w:rsid w:val="0000360E"/>
    <w:rsid w:val="00003F79"/>
    <w:rsid w:val="0000461D"/>
    <w:rsid w:val="000046A4"/>
    <w:rsid w:val="0000470A"/>
    <w:rsid w:val="00004884"/>
    <w:rsid w:val="00004AA9"/>
    <w:rsid w:val="00004D18"/>
    <w:rsid w:val="00004DA5"/>
    <w:rsid w:val="00004E4A"/>
    <w:rsid w:val="000057AE"/>
    <w:rsid w:val="00006447"/>
    <w:rsid w:val="0000702C"/>
    <w:rsid w:val="00007102"/>
    <w:rsid w:val="00007248"/>
    <w:rsid w:val="000076C6"/>
    <w:rsid w:val="00007EF0"/>
    <w:rsid w:val="00010336"/>
    <w:rsid w:val="000103CF"/>
    <w:rsid w:val="00010575"/>
    <w:rsid w:val="000109D7"/>
    <w:rsid w:val="00010D4B"/>
    <w:rsid w:val="000110A8"/>
    <w:rsid w:val="0001169E"/>
    <w:rsid w:val="000118F6"/>
    <w:rsid w:val="00011E02"/>
    <w:rsid w:val="0001308E"/>
    <w:rsid w:val="000138A5"/>
    <w:rsid w:val="00013939"/>
    <w:rsid w:val="00013BD2"/>
    <w:rsid w:val="00013E75"/>
    <w:rsid w:val="0001455C"/>
    <w:rsid w:val="00014A25"/>
    <w:rsid w:val="00015957"/>
    <w:rsid w:val="00015BFA"/>
    <w:rsid w:val="00016733"/>
    <w:rsid w:val="00016D1B"/>
    <w:rsid w:val="00016E0A"/>
    <w:rsid w:val="0001707D"/>
    <w:rsid w:val="0001711D"/>
    <w:rsid w:val="0001748B"/>
    <w:rsid w:val="0002059F"/>
    <w:rsid w:val="00020627"/>
    <w:rsid w:val="00020D54"/>
    <w:rsid w:val="000216FF"/>
    <w:rsid w:val="000219D0"/>
    <w:rsid w:val="00022306"/>
    <w:rsid w:val="000226AB"/>
    <w:rsid w:val="0002297E"/>
    <w:rsid w:val="00022ADF"/>
    <w:rsid w:val="00022C6C"/>
    <w:rsid w:val="00023C94"/>
    <w:rsid w:val="00025A4C"/>
    <w:rsid w:val="00026115"/>
    <w:rsid w:val="000265BD"/>
    <w:rsid w:val="00026892"/>
    <w:rsid w:val="000272ED"/>
    <w:rsid w:val="000274B5"/>
    <w:rsid w:val="0002762A"/>
    <w:rsid w:val="00027649"/>
    <w:rsid w:val="000276F0"/>
    <w:rsid w:val="000304AD"/>
    <w:rsid w:val="000307E4"/>
    <w:rsid w:val="00030E2E"/>
    <w:rsid w:val="00030F3C"/>
    <w:rsid w:val="00030F6F"/>
    <w:rsid w:val="000311AF"/>
    <w:rsid w:val="00031D63"/>
    <w:rsid w:val="00032A8B"/>
    <w:rsid w:val="00032AFF"/>
    <w:rsid w:val="00033243"/>
    <w:rsid w:val="0003383F"/>
    <w:rsid w:val="00033A61"/>
    <w:rsid w:val="00033C18"/>
    <w:rsid w:val="00033D97"/>
    <w:rsid w:val="000342F1"/>
    <w:rsid w:val="00034B37"/>
    <w:rsid w:val="000353F5"/>
    <w:rsid w:val="00035516"/>
    <w:rsid w:val="00035779"/>
    <w:rsid w:val="00035DB7"/>
    <w:rsid w:val="00035F02"/>
    <w:rsid w:val="00036778"/>
    <w:rsid w:val="00037BAE"/>
    <w:rsid w:val="00037C0A"/>
    <w:rsid w:val="00040255"/>
    <w:rsid w:val="00040334"/>
    <w:rsid w:val="0004068E"/>
    <w:rsid w:val="00040F8C"/>
    <w:rsid w:val="00041430"/>
    <w:rsid w:val="0004159F"/>
    <w:rsid w:val="00041B8F"/>
    <w:rsid w:val="00041D4B"/>
    <w:rsid w:val="00042EC6"/>
    <w:rsid w:val="000432D5"/>
    <w:rsid w:val="0004417F"/>
    <w:rsid w:val="00044465"/>
    <w:rsid w:val="00044D44"/>
    <w:rsid w:val="00044F9B"/>
    <w:rsid w:val="00045197"/>
    <w:rsid w:val="00045428"/>
    <w:rsid w:val="00045637"/>
    <w:rsid w:val="000463CE"/>
    <w:rsid w:val="00046B29"/>
    <w:rsid w:val="00046F9D"/>
    <w:rsid w:val="00047B29"/>
    <w:rsid w:val="00047BAE"/>
    <w:rsid w:val="00047C35"/>
    <w:rsid w:val="0005017B"/>
    <w:rsid w:val="000507B7"/>
    <w:rsid w:val="00050C35"/>
    <w:rsid w:val="00051AEC"/>
    <w:rsid w:val="00051D02"/>
    <w:rsid w:val="000523D5"/>
    <w:rsid w:val="0005255D"/>
    <w:rsid w:val="00052A02"/>
    <w:rsid w:val="00052C95"/>
    <w:rsid w:val="00052F8A"/>
    <w:rsid w:val="00053277"/>
    <w:rsid w:val="000537E5"/>
    <w:rsid w:val="000539B4"/>
    <w:rsid w:val="00053C19"/>
    <w:rsid w:val="00053D72"/>
    <w:rsid w:val="00053DF8"/>
    <w:rsid w:val="00054191"/>
    <w:rsid w:val="0005447A"/>
    <w:rsid w:val="000545C4"/>
    <w:rsid w:val="000547A0"/>
    <w:rsid w:val="00054E94"/>
    <w:rsid w:val="0005610B"/>
    <w:rsid w:val="00056432"/>
    <w:rsid w:val="00056621"/>
    <w:rsid w:val="000568E9"/>
    <w:rsid w:val="00056FAE"/>
    <w:rsid w:val="00057694"/>
    <w:rsid w:val="00057CE3"/>
    <w:rsid w:val="00057FCD"/>
    <w:rsid w:val="000602F6"/>
    <w:rsid w:val="0006054C"/>
    <w:rsid w:val="00061679"/>
    <w:rsid w:val="00062344"/>
    <w:rsid w:val="00062385"/>
    <w:rsid w:val="00062BEF"/>
    <w:rsid w:val="00062C41"/>
    <w:rsid w:val="00062DA6"/>
    <w:rsid w:val="00062EA5"/>
    <w:rsid w:val="00063695"/>
    <w:rsid w:val="00063DE5"/>
    <w:rsid w:val="00064646"/>
    <w:rsid w:val="00064E03"/>
    <w:rsid w:val="00064E93"/>
    <w:rsid w:val="00064EAB"/>
    <w:rsid w:val="00065CF2"/>
    <w:rsid w:val="00065CFF"/>
    <w:rsid w:val="00065D9A"/>
    <w:rsid w:val="00065E8F"/>
    <w:rsid w:val="00065FED"/>
    <w:rsid w:val="000662CD"/>
    <w:rsid w:val="0006651B"/>
    <w:rsid w:val="00066807"/>
    <w:rsid w:val="000675D9"/>
    <w:rsid w:val="000677E9"/>
    <w:rsid w:val="00067A99"/>
    <w:rsid w:val="00067BCD"/>
    <w:rsid w:val="000703F7"/>
    <w:rsid w:val="0007098B"/>
    <w:rsid w:val="000715E1"/>
    <w:rsid w:val="0007192C"/>
    <w:rsid w:val="00071E13"/>
    <w:rsid w:val="00072149"/>
    <w:rsid w:val="0007286B"/>
    <w:rsid w:val="00072D82"/>
    <w:rsid w:val="00072DD4"/>
    <w:rsid w:val="000735E9"/>
    <w:rsid w:val="00073FE4"/>
    <w:rsid w:val="00074367"/>
    <w:rsid w:val="00074656"/>
    <w:rsid w:val="00074967"/>
    <w:rsid w:val="0007499B"/>
    <w:rsid w:val="00074C1D"/>
    <w:rsid w:val="00074CEB"/>
    <w:rsid w:val="00074E80"/>
    <w:rsid w:val="00075173"/>
    <w:rsid w:val="00075256"/>
    <w:rsid w:val="000753F7"/>
    <w:rsid w:val="0007562C"/>
    <w:rsid w:val="00075A6B"/>
    <w:rsid w:val="00075B8D"/>
    <w:rsid w:val="00075FCB"/>
    <w:rsid w:val="000766AC"/>
    <w:rsid w:val="0007678D"/>
    <w:rsid w:val="00076C1B"/>
    <w:rsid w:val="000771B7"/>
    <w:rsid w:val="00077A24"/>
    <w:rsid w:val="0008060E"/>
    <w:rsid w:val="00080704"/>
    <w:rsid w:val="00080761"/>
    <w:rsid w:val="00080966"/>
    <w:rsid w:val="00080D25"/>
    <w:rsid w:val="00081469"/>
    <w:rsid w:val="00081548"/>
    <w:rsid w:val="000816E3"/>
    <w:rsid w:val="00081C95"/>
    <w:rsid w:val="0008238C"/>
    <w:rsid w:val="000824A7"/>
    <w:rsid w:val="000828F0"/>
    <w:rsid w:val="00082D59"/>
    <w:rsid w:val="00084232"/>
    <w:rsid w:val="00084DF6"/>
    <w:rsid w:val="00085200"/>
    <w:rsid w:val="00085296"/>
    <w:rsid w:val="0008571E"/>
    <w:rsid w:val="00085845"/>
    <w:rsid w:val="00086B02"/>
    <w:rsid w:val="00086B17"/>
    <w:rsid w:val="000871C5"/>
    <w:rsid w:val="000873CE"/>
    <w:rsid w:val="000874A2"/>
    <w:rsid w:val="00087A01"/>
    <w:rsid w:val="00087CA4"/>
    <w:rsid w:val="000900D0"/>
    <w:rsid w:val="0009019C"/>
    <w:rsid w:val="00090C52"/>
    <w:rsid w:val="00090E85"/>
    <w:rsid w:val="0009125A"/>
    <w:rsid w:val="000912C9"/>
    <w:rsid w:val="0009160F"/>
    <w:rsid w:val="00091AC0"/>
    <w:rsid w:val="00091B46"/>
    <w:rsid w:val="000928E9"/>
    <w:rsid w:val="00093701"/>
    <w:rsid w:val="00093A09"/>
    <w:rsid w:val="00093A5B"/>
    <w:rsid w:val="00093C1F"/>
    <w:rsid w:val="00093D9A"/>
    <w:rsid w:val="00094DC6"/>
    <w:rsid w:val="0009506D"/>
    <w:rsid w:val="00095771"/>
    <w:rsid w:val="000958D5"/>
    <w:rsid w:val="00095C82"/>
    <w:rsid w:val="00095EC0"/>
    <w:rsid w:val="000965F4"/>
    <w:rsid w:val="00096A51"/>
    <w:rsid w:val="00096E36"/>
    <w:rsid w:val="000970EB"/>
    <w:rsid w:val="0009795C"/>
    <w:rsid w:val="00097F78"/>
    <w:rsid w:val="000A0155"/>
    <w:rsid w:val="000A025D"/>
    <w:rsid w:val="000A05CB"/>
    <w:rsid w:val="000A077D"/>
    <w:rsid w:val="000A0911"/>
    <w:rsid w:val="000A0A0F"/>
    <w:rsid w:val="000A1CA1"/>
    <w:rsid w:val="000A23C4"/>
    <w:rsid w:val="000A250B"/>
    <w:rsid w:val="000A26A1"/>
    <w:rsid w:val="000A294B"/>
    <w:rsid w:val="000A2BA7"/>
    <w:rsid w:val="000A31D2"/>
    <w:rsid w:val="000A3F52"/>
    <w:rsid w:val="000A418E"/>
    <w:rsid w:val="000A44C1"/>
    <w:rsid w:val="000A4C25"/>
    <w:rsid w:val="000A4E3B"/>
    <w:rsid w:val="000A5A03"/>
    <w:rsid w:val="000A6453"/>
    <w:rsid w:val="000A6D00"/>
    <w:rsid w:val="000A765F"/>
    <w:rsid w:val="000A7661"/>
    <w:rsid w:val="000A7E7D"/>
    <w:rsid w:val="000B0040"/>
    <w:rsid w:val="000B025F"/>
    <w:rsid w:val="000B11FD"/>
    <w:rsid w:val="000B13EE"/>
    <w:rsid w:val="000B1550"/>
    <w:rsid w:val="000B1BFF"/>
    <w:rsid w:val="000B2098"/>
    <w:rsid w:val="000B2A78"/>
    <w:rsid w:val="000B2F6B"/>
    <w:rsid w:val="000B317C"/>
    <w:rsid w:val="000B3C15"/>
    <w:rsid w:val="000B438E"/>
    <w:rsid w:val="000B4739"/>
    <w:rsid w:val="000B4E3B"/>
    <w:rsid w:val="000B4E6B"/>
    <w:rsid w:val="000B5607"/>
    <w:rsid w:val="000B5778"/>
    <w:rsid w:val="000B57B6"/>
    <w:rsid w:val="000B5842"/>
    <w:rsid w:val="000B5EC9"/>
    <w:rsid w:val="000B6648"/>
    <w:rsid w:val="000B6656"/>
    <w:rsid w:val="000B66E9"/>
    <w:rsid w:val="000B69A1"/>
    <w:rsid w:val="000B6A04"/>
    <w:rsid w:val="000B6AC3"/>
    <w:rsid w:val="000B782D"/>
    <w:rsid w:val="000B78F5"/>
    <w:rsid w:val="000B7A3E"/>
    <w:rsid w:val="000B7BBA"/>
    <w:rsid w:val="000C0BE8"/>
    <w:rsid w:val="000C1625"/>
    <w:rsid w:val="000C164F"/>
    <w:rsid w:val="000C210F"/>
    <w:rsid w:val="000C2170"/>
    <w:rsid w:val="000C2A0E"/>
    <w:rsid w:val="000C39B7"/>
    <w:rsid w:val="000C476B"/>
    <w:rsid w:val="000C478A"/>
    <w:rsid w:val="000C4CDA"/>
    <w:rsid w:val="000C521E"/>
    <w:rsid w:val="000C565B"/>
    <w:rsid w:val="000C570B"/>
    <w:rsid w:val="000C6706"/>
    <w:rsid w:val="000C67E4"/>
    <w:rsid w:val="000C6C32"/>
    <w:rsid w:val="000C73FB"/>
    <w:rsid w:val="000C743B"/>
    <w:rsid w:val="000C745D"/>
    <w:rsid w:val="000D052D"/>
    <w:rsid w:val="000D055F"/>
    <w:rsid w:val="000D11FF"/>
    <w:rsid w:val="000D1606"/>
    <w:rsid w:val="000D18F3"/>
    <w:rsid w:val="000D1932"/>
    <w:rsid w:val="000D1B6A"/>
    <w:rsid w:val="000D1C3F"/>
    <w:rsid w:val="000D2365"/>
    <w:rsid w:val="000D262F"/>
    <w:rsid w:val="000D287B"/>
    <w:rsid w:val="000D3080"/>
    <w:rsid w:val="000D35AF"/>
    <w:rsid w:val="000D36D3"/>
    <w:rsid w:val="000D3870"/>
    <w:rsid w:val="000D3FD0"/>
    <w:rsid w:val="000D43FE"/>
    <w:rsid w:val="000D4477"/>
    <w:rsid w:val="000D44E0"/>
    <w:rsid w:val="000D46CF"/>
    <w:rsid w:val="000D4B5D"/>
    <w:rsid w:val="000D5531"/>
    <w:rsid w:val="000D5539"/>
    <w:rsid w:val="000D5BD2"/>
    <w:rsid w:val="000D5E39"/>
    <w:rsid w:val="000D63F7"/>
    <w:rsid w:val="000D68CC"/>
    <w:rsid w:val="000D6B58"/>
    <w:rsid w:val="000D6CB9"/>
    <w:rsid w:val="000D6F06"/>
    <w:rsid w:val="000D7008"/>
    <w:rsid w:val="000D70DC"/>
    <w:rsid w:val="000D717A"/>
    <w:rsid w:val="000D74EF"/>
    <w:rsid w:val="000D7987"/>
    <w:rsid w:val="000E0141"/>
    <w:rsid w:val="000E03DA"/>
    <w:rsid w:val="000E041B"/>
    <w:rsid w:val="000E08D5"/>
    <w:rsid w:val="000E0FEA"/>
    <w:rsid w:val="000E10B4"/>
    <w:rsid w:val="000E1A55"/>
    <w:rsid w:val="000E1E1C"/>
    <w:rsid w:val="000E28CF"/>
    <w:rsid w:val="000E299C"/>
    <w:rsid w:val="000E31C0"/>
    <w:rsid w:val="000E37F9"/>
    <w:rsid w:val="000E38DD"/>
    <w:rsid w:val="000E4031"/>
    <w:rsid w:val="000E4979"/>
    <w:rsid w:val="000E4BFF"/>
    <w:rsid w:val="000E4D0C"/>
    <w:rsid w:val="000E4E73"/>
    <w:rsid w:val="000E51E5"/>
    <w:rsid w:val="000E5321"/>
    <w:rsid w:val="000E568B"/>
    <w:rsid w:val="000E6077"/>
    <w:rsid w:val="000E65EB"/>
    <w:rsid w:val="000E669B"/>
    <w:rsid w:val="000E66EE"/>
    <w:rsid w:val="000E6C04"/>
    <w:rsid w:val="000E72A6"/>
    <w:rsid w:val="000E7367"/>
    <w:rsid w:val="000E75D3"/>
    <w:rsid w:val="000E7842"/>
    <w:rsid w:val="000F0417"/>
    <w:rsid w:val="000F09F7"/>
    <w:rsid w:val="000F0E66"/>
    <w:rsid w:val="000F1266"/>
    <w:rsid w:val="000F145E"/>
    <w:rsid w:val="000F1698"/>
    <w:rsid w:val="000F1E57"/>
    <w:rsid w:val="000F1FD8"/>
    <w:rsid w:val="000F26B0"/>
    <w:rsid w:val="000F278A"/>
    <w:rsid w:val="000F28A7"/>
    <w:rsid w:val="000F2940"/>
    <w:rsid w:val="000F2A3A"/>
    <w:rsid w:val="000F3065"/>
    <w:rsid w:val="000F31FA"/>
    <w:rsid w:val="000F3269"/>
    <w:rsid w:val="000F337E"/>
    <w:rsid w:val="000F3DB6"/>
    <w:rsid w:val="000F3DCC"/>
    <w:rsid w:val="000F3FF2"/>
    <w:rsid w:val="000F455A"/>
    <w:rsid w:val="000F4636"/>
    <w:rsid w:val="000F5702"/>
    <w:rsid w:val="000F5A71"/>
    <w:rsid w:val="000F5BF9"/>
    <w:rsid w:val="000F5DCA"/>
    <w:rsid w:val="000F5DF0"/>
    <w:rsid w:val="000F6154"/>
    <w:rsid w:val="000F6381"/>
    <w:rsid w:val="000F663C"/>
    <w:rsid w:val="000F72E2"/>
    <w:rsid w:val="0010012F"/>
    <w:rsid w:val="00100294"/>
    <w:rsid w:val="001003F0"/>
    <w:rsid w:val="00100C82"/>
    <w:rsid w:val="00100DDA"/>
    <w:rsid w:val="00101684"/>
    <w:rsid w:val="001016E3"/>
    <w:rsid w:val="001023B9"/>
    <w:rsid w:val="00102C7A"/>
    <w:rsid w:val="00103838"/>
    <w:rsid w:val="0010391E"/>
    <w:rsid w:val="00103A43"/>
    <w:rsid w:val="00103C55"/>
    <w:rsid w:val="00103D4C"/>
    <w:rsid w:val="00103E6C"/>
    <w:rsid w:val="00103F6F"/>
    <w:rsid w:val="00104793"/>
    <w:rsid w:val="001055AA"/>
    <w:rsid w:val="00105F8F"/>
    <w:rsid w:val="00106746"/>
    <w:rsid w:val="00106C27"/>
    <w:rsid w:val="00106F35"/>
    <w:rsid w:val="0010722E"/>
    <w:rsid w:val="00107B65"/>
    <w:rsid w:val="00110278"/>
    <w:rsid w:val="001106B4"/>
    <w:rsid w:val="001107B8"/>
    <w:rsid w:val="00110D31"/>
    <w:rsid w:val="00110D60"/>
    <w:rsid w:val="00111EB1"/>
    <w:rsid w:val="0011202D"/>
    <w:rsid w:val="0011218B"/>
    <w:rsid w:val="001123DD"/>
    <w:rsid w:val="001126C9"/>
    <w:rsid w:val="001127E7"/>
    <w:rsid w:val="00112D47"/>
    <w:rsid w:val="001133D8"/>
    <w:rsid w:val="00113732"/>
    <w:rsid w:val="001137C5"/>
    <w:rsid w:val="001139C0"/>
    <w:rsid w:val="0011410D"/>
    <w:rsid w:val="00114316"/>
    <w:rsid w:val="00114BB6"/>
    <w:rsid w:val="00115034"/>
    <w:rsid w:val="001157FE"/>
    <w:rsid w:val="00115DCA"/>
    <w:rsid w:val="001161D1"/>
    <w:rsid w:val="00116A6F"/>
    <w:rsid w:val="00116FA3"/>
    <w:rsid w:val="00117E9D"/>
    <w:rsid w:val="00120544"/>
    <w:rsid w:val="00121158"/>
    <w:rsid w:val="00121392"/>
    <w:rsid w:val="00121B63"/>
    <w:rsid w:val="00121CC2"/>
    <w:rsid w:val="00121D2B"/>
    <w:rsid w:val="00121F82"/>
    <w:rsid w:val="001220F9"/>
    <w:rsid w:val="00122395"/>
    <w:rsid w:val="00122824"/>
    <w:rsid w:val="00122A1A"/>
    <w:rsid w:val="00122EE7"/>
    <w:rsid w:val="001238EE"/>
    <w:rsid w:val="00123C4D"/>
    <w:rsid w:val="00124035"/>
    <w:rsid w:val="00125420"/>
    <w:rsid w:val="001254BF"/>
    <w:rsid w:val="00125675"/>
    <w:rsid w:val="0012579B"/>
    <w:rsid w:val="00125A94"/>
    <w:rsid w:val="00125BD2"/>
    <w:rsid w:val="0012610C"/>
    <w:rsid w:val="0012620A"/>
    <w:rsid w:val="00126396"/>
    <w:rsid w:val="0012639B"/>
    <w:rsid w:val="00126701"/>
    <w:rsid w:val="00127267"/>
    <w:rsid w:val="001273C8"/>
    <w:rsid w:val="001279C4"/>
    <w:rsid w:val="00127B3E"/>
    <w:rsid w:val="00130C6F"/>
    <w:rsid w:val="0013102B"/>
    <w:rsid w:val="00131053"/>
    <w:rsid w:val="00131118"/>
    <w:rsid w:val="00131231"/>
    <w:rsid w:val="0013134A"/>
    <w:rsid w:val="00131AB8"/>
    <w:rsid w:val="00131D8F"/>
    <w:rsid w:val="00132497"/>
    <w:rsid w:val="001328A1"/>
    <w:rsid w:val="001328C6"/>
    <w:rsid w:val="00132DD2"/>
    <w:rsid w:val="00133558"/>
    <w:rsid w:val="00133DB8"/>
    <w:rsid w:val="00134838"/>
    <w:rsid w:val="00134EC0"/>
    <w:rsid w:val="001350E4"/>
    <w:rsid w:val="00135731"/>
    <w:rsid w:val="00135D28"/>
    <w:rsid w:val="00136F51"/>
    <w:rsid w:val="00136FEB"/>
    <w:rsid w:val="00137515"/>
    <w:rsid w:val="00137D78"/>
    <w:rsid w:val="00140A2C"/>
    <w:rsid w:val="00140DD2"/>
    <w:rsid w:val="00141C6A"/>
    <w:rsid w:val="00142633"/>
    <w:rsid w:val="00142FAF"/>
    <w:rsid w:val="00143093"/>
    <w:rsid w:val="001431A1"/>
    <w:rsid w:val="001435FC"/>
    <w:rsid w:val="001436AF"/>
    <w:rsid w:val="00143A66"/>
    <w:rsid w:val="00143E6B"/>
    <w:rsid w:val="00144718"/>
    <w:rsid w:val="0014489A"/>
    <w:rsid w:val="00144938"/>
    <w:rsid w:val="001449AA"/>
    <w:rsid w:val="00144FE8"/>
    <w:rsid w:val="001456CE"/>
    <w:rsid w:val="00145788"/>
    <w:rsid w:val="00145C3F"/>
    <w:rsid w:val="00147454"/>
    <w:rsid w:val="00147752"/>
    <w:rsid w:val="001479C3"/>
    <w:rsid w:val="00147A66"/>
    <w:rsid w:val="0015034D"/>
    <w:rsid w:val="00150B08"/>
    <w:rsid w:val="00150BD9"/>
    <w:rsid w:val="00151027"/>
    <w:rsid w:val="00151173"/>
    <w:rsid w:val="00151B94"/>
    <w:rsid w:val="001526DE"/>
    <w:rsid w:val="00152B40"/>
    <w:rsid w:val="00152FEB"/>
    <w:rsid w:val="00153D77"/>
    <w:rsid w:val="00153E4C"/>
    <w:rsid w:val="00154A91"/>
    <w:rsid w:val="00154FB5"/>
    <w:rsid w:val="00155148"/>
    <w:rsid w:val="0015519E"/>
    <w:rsid w:val="00155EC3"/>
    <w:rsid w:val="00155F89"/>
    <w:rsid w:val="001568E8"/>
    <w:rsid w:val="00156BDD"/>
    <w:rsid w:val="00157406"/>
    <w:rsid w:val="00157CE1"/>
    <w:rsid w:val="00160539"/>
    <w:rsid w:val="00160653"/>
    <w:rsid w:val="00160671"/>
    <w:rsid w:val="001607B0"/>
    <w:rsid w:val="00160846"/>
    <w:rsid w:val="00160EBE"/>
    <w:rsid w:val="00162094"/>
    <w:rsid w:val="001622D5"/>
    <w:rsid w:val="00163136"/>
    <w:rsid w:val="001634A8"/>
    <w:rsid w:val="00163C40"/>
    <w:rsid w:val="00163E28"/>
    <w:rsid w:val="00164243"/>
    <w:rsid w:val="001643DA"/>
    <w:rsid w:val="00165C8F"/>
    <w:rsid w:val="00165DAA"/>
    <w:rsid w:val="00165ED0"/>
    <w:rsid w:val="0016652B"/>
    <w:rsid w:val="00166D72"/>
    <w:rsid w:val="00166D96"/>
    <w:rsid w:val="00166F53"/>
    <w:rsid w:val="0016779D"/>
    <w:rsid w:val="00167CD8"/>
    <w:rsid w:val="00167E67"/>
    <w:rsid w:val="00167EEE"/>
    <w:rsid w:val="001703C3"/>
    <w:rsid w:val="00170489"/>
    <w:rsid w:val="001705AA"/>
    <w:rsid w:val="00170626"/>
    <w:rsid w:val="00170EA8"/>
    <w:rsid w:val="001712B0"/>
    <w:rsid w:val="001712F5"/>
    <w:rsid w:val="00171B5E"/>
    <w:rsid w:val="00171F71"/>
    <w:rsid w:val="00171F84"/>
    <w:rsid w:val="00172909"/>
    <w:rsid w:val="001733CE"/>
    <w:rsid w:val="001736BC"/>
    <w:rsid w:val="00173AED"/>
    <w:rsid w:val="00174F2D"/>
    <w:rsid w:val="0017572F"/>
    <w:rsid w:val="00175D51"/>
    <w:rsid w:val="00175E1F"/>
    <w:rsid w:val="00175E83"/>
    <w:rsid w:val="001768A5"/>
    <w:rsid w:val="0017737A"/>
    <w:rsid w:val="001778B3"/>
    <w:rsid w:val="001778C5"/>
    <w:rsid w:val="00177F0B"/>
    <w:rsid w:val="0018002C"/>
    <w:rsid w:val="0018071F"/>
    <w:rsid w:val="00181DFA"/>
    <w:rsid w:val="00182059"/>
    <w:rsid w:val="00182401"/>
    <w:rsid w:val="0018274D"/>
    <w:rsid w:val="00182AC9"/>
    <w:rsid w:val="00182F53"/>
    <w:rsid w:val="00182FBB"/>
    <w:rsid w:val="00182FF7"/>
    <w:rsid w:val="001830BE"/>
    <w:rsid w:val="001831D5"/>
    <w:rsid w:val="00183751"/>
    <w:rsid w:val="0018416A"/>
    <w:rsid w:val="00184325"/>
    <w:rsid w:val="0018465A"/>
    <w:rsid w:val="0018690F"/>
    <w:rsid w:val="00186B8F"/>
    <w:rsid w:val="00186FAB"/>
    <w:rsid w:val="0018785B"/>
    <w:rsid w:val="00187C74"/>
    <w:rsid w:val="00187D25"/>
    <w:rsid w:val="001902C2"/>
    <w:rsid w:val="00190E14"/>
    <w:rsid w:val="00191213"/>
    <w:rsid w:val="0019152E"/>
    <w:rsid w:val="001917A5"/>
    <w:rsid w:val="0019189E"/>
    <w:rsid w:val="00191A9E"/>
    <w:rsid w:val="00191B90"/>
    <w:rsid w:val="001923C1"/>
    <w:rsid w:val="001924C5"/>
    <w:rsid w:val="0019291F"/>
    <w:rsid w:val="00193022"/>
    <w:rsid w:val="0019315A"/>
    <w:rsid w:val="00193656"/>
    <w:rsid w:val="00193A35"/>
    <w:rsid w:val="00193A64"/>
    <w:rsid w:val="00193C6D"/>
    <w:rsid w:val="00193FDF"/>
    <w:rsid w:val="00195392"/>
    <w:rsid w:val="00195514"/>
    <w:rsid w:val="00195545"/>
    <w:rsid w:val="00195BF4"/>
    <w:rsid w:val="001967BD"/>
    <w:rsid w:val="00196957"/>
    <w:rsid w:val="0019756A"/>
    <w:rsid w:val="001A00D1"/>
    <w:rsid w:val="001A024B"/>
    <w:rsid w:val="001A0E66"/>
    <w:rsid w:val="001A0EEE"/>
    <w:rsid w:val="001A0F33"/>
    <w:rsid w:val="001A12DC"/>
    <w:rsid w:val="001A1331"/>
    <w:rsid w:val="001A1381"/>
    <w:rsid w:val="001A1CF9"/>
    <w:rsid w:val="001A2C68"/>
    <w:rsid w:val="001A2D6E"/>
    <w:rsid w:val="001A2DF4"/>
    <w:rsid w:val="001A2F4A"/>
    <w:rsid w:val="001A30FF"/>
    <w:rsid w:val="001A3255"/>
    <w:rsid w:val="001A45FD"/>
    <w:rsid w:val="001A4B65"/>
    <w:rsid w:val="001A4C6F"/>
    <w:rsid w:val="001A4E03"/>
    <w:rsid w:val="001A54F8"/>
    <w:rsid w:val="001A5525"/>
    <w:rsid w:val="001A5720"/>
    <w:rsid w:val="001A6562"/>
    <w:rsid w:val="001A7AF8"/>
    <w:rsid w:val="001B0045"/>
    <w:rsid w:val="001B08BE"/>
    <w:rsid w:val="001B0DEB"/>
    <w:rsid w:val="001B1350"/>
    <w:rsid w:val="001B1DBB"/>
    <w:rsid w:val="001B1DD8"/>
    <w:rsid w:val="001B20A1"/>
    <w:rsid w:val="001B254A"/>
    <w:rsid w:val="001B31FF"/>
    <w:rsid w:val="001B35B9"/>
    <w:rsid w:val="001B3764"/>
    <w:rsid w:val="001B3EFE"/>
    <w:rsid w:val="001B4A25"/>
    <w:rsid w:val="001B4C54"/>
    <w:rsid w:val="001B4CAC"/>
    <w:rsid w:val="001B4D8C"/>
    <w:rsid w:val="001B5045"/>
    <w:rsid w:val="001B573A"/>
    <w:rsid w:val="001B5848"/>
    <w:rsid w:val="001B5EB2"/>
    <w:rsid w:val="001B5FDE"/>
    <w:rsid w:val="001B63DE"/>
    <w:rsid w:val="001B6654"/>
    <w:rsid w:val="001B6B8C"/>
    <w:rsid w:val="001B72E6"/>
    <w:rsid w:val="001B7673"/>
    <w:rsid w:val="001B7806"/>
    <w:rsid w:val="001B7DDB"/>
    <w:rsid w:val="001B7F52"/>
    <w:rsid w:val="001C02E6"/>
    <w:rsid w:val="001C0A0B"/>
    <w:rsid w:val="001C0A85"/>
    <w:rsid w:val="001C1281"/>
    <w:rsid w:val="001C1519"/>
    <w:rsid w:val="001C169D"/>
    <w:rsid w:val="001C18BB"/>
    <w:rsid w:val="001C1C97"/>
    <w:rsid w:val="001C1E44"/>
    <w:rsid w:val="001C1FE4"/>
    <w:rsid w:val="001C2B11"/>
    <w:rsid w:val="001C3016"/>
    <w:rsid w:val="001C33C8"/>
    <w:rsid w:val="001C3577"/>
    <w:rsid w:val="001C3AA7"/>
    <w:rsid w:val="001C3F9A"/>
    <w:rsid w:val="001C4252"/>
    <w:rsid w:val="001C4DA5"/>
    <w:rsid w:val="001C5075"/>
    <w:rsid w:val="001C5634"/>
    <w:rsid w:val="001C571B"/>
    <w:rsid w:val="001C5D3F"/>
    <w:rsid w:val="001C61A3"/>
    <w:rsid w:val="001C69FA"/>
    <w:rsid w:val="001C6EDC"/>
    <w:rsid w:val="001C6FE4"/>
    <w:rsid w:val="001C7214"/>
    <w:rsid w:val="001C7817"/>
    <w:rsid w:val="001C790B"/>
    <w:rsid w:val="001C7B0C"/>
    <w:rsid w:val="001C7B17"/>
    <w:rsid w:val="001C7C75"/>
    <w:rsid w:val="001D1109"/>
    <w:rsid w:val="001D18A7"/>
    <w:rsid w:val="001D2023"/>
    <w:rsid w:val="001D2761"/>
    <w:rsid w:val="001D3027"/>
    <w:rsid w:val="001D365B"/>
    <w:rsid w:val="001D3B24"/>
    <w:rsid w:val="001D4322"/>
    <w:rsid w:val="001D513E"/>
    <w:rsid w:val="001D5D91"/>
    <w:rsid w:val="001D6109"/>
    <w:rsid w:val="001D6537"/>
    <w:rsid w:val="001D6831"/>
    <w:rsid w:val="001D6A61"/>
    <w:rsid w:val="001D6F4F"/>
    <w:rsid w:val="001D70D6"/>
    <w:rsid w:val="001D711D"/>
    <w:rsid w:val="001D7FAC"/>
    <w:rsid w:val="001E01BD"/>
    <w:rsid w:val="001E0760"/>
    <w:rsid w:val="001E114A"/>
    <w:rsid w:val="001E186A"/>
    <w:rsid w:val="001E2DCC"/>
    <w:rsid w:val="001E3459"/>
    <w:rsid w:val="001E3462"/>
    <w:rsid w:val="001E3549"/>
    <w:rsid w:val="001E3A4B"/>
    <w:rsid w:val="001E4035"/>
    <w:rsid w:val="001E4037"/>
    <w:rsid w:val="001E403F"/>
    <w:rsid w:val="001E44DD"/>
    <w:rsid w:val="001E4A2B"/>
    <w:rsid w:val="001E507B"/>
    <w:rsid w:val="001E52BF"/>
    <w:rsid w:val="001E5847"/>
    <w:rsid w:val="001E5B8D"/>
    <w:rsid w:val="001E6031"/>
    <w:rsid w:val="001E6A49"/>
    <w:rsid w:val="001E6A59"/>
    <w:rsid w:val="001E6E4A"/>
    <w:rsid w:val="001E71B1"/>
    <w:rsid w:val="001E7681"/>
    <w:rsid w:val="001E7B22"/>
    <w:rsid w:val="001F0057"/>
    <w:rsid w:val="001F02D5"/>
    <w:rsid w:val="001F0587"/>
    <w:rsid w:val="001F10F9"/>
    <w:rsid w:val="001F15D3"/>
    <w:rsid w:val="001F18AB"/>
    <w:rsid w:val="001F1E9A"/>
    <w:rsid w:val="001F23D4"/>
    <w:rsid w:val="001F24AD"/>
    <w:rsid w:val="001F2653"/>
    <w:rsid w:val="001F2E50"/>
    <w:rsid w:val="001F3474"/>
    <w:rsid w:val="001F3739"/>
    <w:rsid w:val="001F375F"/>
    <w:rsid w:val="001F394C"/>
    <w:rsid w:val="001F39FB"/>
    <w:rsid w:val="001F3CA8"/>
    <w:rsid w:val="001F3EBC"/>
    <w:rsid w:val="001F3EF0"/>
    <w:rsid w:val="001F41DE"/>
    <w:rsid w:val="001F42EA"/>
    <w:rsid w:val="001F46EB"/>
    <w:rsid w:val="001F4759"/>
    <w:rsid w:val="001F4955"/>
    <w:rsid w:val="001F4EC5"/>
    <w:rsid w:val="001F4F0C"/>
    <w:rsid w:val="001F4F69"/>
    <w:rsid w:val="001F54A9"/>
    <w:rsid w:val="001F5768"/>
    <w:rsid w:val="001F577F"/>
    <w:rsid w:val="001F58FA"/>
    <w:rsid w:val="001F6B59"/>
    <w:rsid w:val="001F7262"/>
    <w:rsid w:val="001F72CA"/>
    <w:rsid w:val="001F75CD"/>
    <w:rsid w:val="001F76CC"/>
    <w:rsid w:val="001F7711"/>
    <w:rsid w:val="001F7868"/>
    <w:rsid w:val="00200852"/>
    <w:rsid w:val="00200EAC"/>
    <w:rsid w:val="00201000"/>
    <w:rsid w:val="002021A1"/>
    <w:rsid w:val="00202ADB"/>
    <w:rsid w:val="00202BE0"/>
    <w:rsid w:val="00203387"/>
    <w:rsid w:val="00203440"/>
    <w:rsid w:val="00203FF4"/>
    <w:rsid w:val="00204053"/>
    <w:rsid w:val="002041A2"/>
    <w:rsid w:val="002043E6"/>
    <w:rsid w:val="002045D0"/>
    <w:rsid w:val="00204AB2"/>
    <w:rsid w:val="00204E0E"/>
    <w:rsid w:val="002051BF"/>
    <w:rsid w:val="00205E81"/>
    <w:rsid w:val="0020646F"/>
    <w:rsid w:val="00207D22"/>
    <w:rsid w:val="00207F1E"/>
    <w:rsid w:val="00210336"/>
    <w:rsid w:val="002107A8"/>
    <w:rsid w:val="00210F0C"/>
    <w:rsid w:val="002110FD"/>
    <w:rsid w:val="002115B2"/>
    <w:rsid w:val="002116BC"/>
    <w:rsid w:val="002118C7"/>
    <w:rsid w:val="002118F7"/>
    <w:rsid w:val="00211A72"/>
    <w:rsid w:val="00211B1F"/>
    <w:rsid w:val="0021231D"/>
    <w:rsid w:val="00212367"/>
    <w:rsid w:val="002125C3"/>
    <w:rsid w:val="002137A4"/>
    <w:rsid w:val="0021384B"/>
    <w:rsid w:val="00213896"/>
    <w:rsid w:val="00213920"/>
    <w:rsid w:val="00213A3D"/>
    <w:rsid w:val="00213EEE"/>
    <w:rsid w:val="00213F03"/>
    <w:rsid w:val="002140A2"/>
    <w:rsid w:val="002148AB"/>
    <w:rsid w:val="00215782"/>
    <w:rsid w:val="0021584F"/>
    <w:rsid w:val="00216A5B"/>
    <w:rsid w:val="002176CB"/>
    <w:rsid w:val="00217966"/>
    <w:rsid w:val="00217A12"/>
    <w:rsid w:val="0022015E"/>
    <w:rsid w:val="00220436"/>
    <w:rsid w:val="002205B3"/>
    <w:rsid w:val="002205F1"/>
    <w:rsid w:val="00220BFA"/>
    <w:rsid w:val="00220D98"/>
    <w:rsid w:val="00221473"/>
    <w:rsid w:val="002219E0"/>
    <w:rsid w:val="00222066"/>
    <w:rsid w:val="0022220F"/>
    <w:rsid w:val="0022261A"/>
    <w:rsid w:val="00222C60"/>
    <w:rsid w:val="00222DAD"/>
    <w:rsid w:val="002230C8"/>
    <w:rsid w:val="00223519"/>
    <w:rsid w:val="00223545"/>
    <w:rsid w:val="002235A8"/>
    <w:rsid w:val="002239AC"/>
    <w:rsid w:val="00223F72"/>
    <w:rsid w:val="00224E73"/>
    <w:rsid w:val="00225947"/>
    <w:rsid w:val="002259A4"/>
    <w:rsid w:val="00226D20"/>
    <w:rsid w:val="002276D7"/>
    <w:rsid w:val="00227E47"/>
    <w:rsid w:val="00227F4F"/>
    <w:rsid w:val="00230088"/>
    <w:rsid w:val="002303C2"/>
    <w:rsid w:val="00230FB2"/>
    <w:rsid w:val="0023175F"/>
    <w:rsid w:val="00231FC4"/>
    <w:rsid w:val="002320B4"/>
    <w:rsid w:val="00232ABB"/>
    <w:rsid w:val="00232DF1"/>
    <w:rsid w:val="00233A42"/>
    <w:rsid w:val="00233EB1"/>
    <w:rsid w:val="00233F5E"/>
    <w:rsid w:val="00234766"/>
    <w:rsid w:val="00234F17"/>
    <w:rsid w:val="00235009"/>
    <w:rsid w:val="002351D6"/>
    <w:rsid w:val="00235549"/>
    <w:rsid w:val="0023578E"/>
    <w:rsid w:val="00235F25"/>
    <w:rsid w:val="00236B5E"/>
    <w:rsid w:val="00236BC9"/>
    <w:rsid w:val="00236F1D"/>
    <w:rsid w:val="0023758D"/>
    <w:rsid w:val="002376D2"/>
    <w:rsid w:val="0023787B"/>
    <w:rsid w:val="00237B11"/>
    <w:rsid w:val="00237C57"/>
    <w:rsid w:val="00237CB7"/>
    <w:rsid w:val="00240421"/>
    <w:rsid w:val="002407DA"/>
    <w:rsid w:val="00240F10"/>
    <w:rsid w:val="00241972"/>
    <w:rsid w:val="002419E4"/>
    <w:rsid w:val="002421B6"/>
    <w:rsid w:val="002421EF"/>
    <w:rsid w:val="002428F0"/>
    <w:rsid w:val="002429DE"/>
    <w:rsid w:val="00242EC0"/>
    <w:rsid w:val="002432E2"/>
    <w:rsid w:val="00243A06"/>
    <w:rsid w:val="00243B2B"/>
    <w:rsid w:val="00243BE2"/>
    <w:rsid w:val="00244206"/>
    <w:rsid w:val="00244267"/>
    <w:rsid w:val="002445BC"/>
    <w:rsid w:val="002446B1"/>
    <w:rsid w:val="00244BA2"/>
    <w:rsid w:val="00244F38"/>
    <w:rsid w:val="002456CF"/>
    <w:rsid w:val="002458F0"/>
    <w:rsid w:val="002459F3"/>
    <w:rsid w:val="00245F59"/>
    <w:rsid w:val="00246030"/>
    <w:rsid w:val="0024648B"/>
    <w:rsid w:val="00246C30"/>
    <w:rsid w:val="00246D97"/>
    <w:rsid w:val="002473F4"/>
    <w:rsid w:val="0024780C"/>
    <w:rsid w:val="00247D38"/>
    <w:rsid w:val="00247E59"/>
    <w:rsid w:val="002505A2"/>
    <w:rsid w:val="00250829"/>
    <w:rsid w:val="00250A97"/>
    <w:rsid w:val="002517BF"/>
    <w:rsid w:val="00251E06"/>
    <w:rsid w:val="00251F54"/>
    <w:rsid w:val="00252D2C"/>
    <w:rsid w:val="00253222"/>
    <w:rsid w:val="00254479"/>
    <w:rsid w:val="00254971"/>
    <w:rsid w:val="00254B16"/>
    <w:rsid w:val="002550C8"/>
    <w:rsid w:val="00255398"/>
    <w:rsid w:val="00255616"/>
    <w:rsid w:val="002559EF"/>
    <w:rsid w:val="002560AD"/>
    <w:rsid w:val="0025629B"/>
    <w:rsid w:val="00256767"/>
    <w:rsid w:val="00256C3E"/>
    <w:rsid w:val="00256ECF"/>
    <w:rsid w:val="00256FC4"/>
    <w:rsid w:val="00257293"/>
    <w:rsid w:val="002573E8"/>
    <w:rsid w:val="002574C2"/>
    <w:rsid w:val="002579DB"/>
    <w:rsid w:val="00257DF2"/>
    <w:rsid w:val="00257E97"/>
    <w:rsid w:val="00260336"/>
    <w:rsid w:val="0026051C"/>
    <w:rsid w:val="002609F1"/>
    <w:rsid w:val="00260B38"/>
    <w:rsid w:val="00260C9A"/>
    <w:rsid w:val="00260EB4"/>
    <w:rsid w:val="00261A00"/>
    <w:rsid w:val="00261F25"/>
    <w:rsid w:val="00261FE3"/>
    <w:rsid w:val="0026243F"/>
    <w:rsid w:val="0026404F"/>
    <w:rsid w:val="0026507E"/>
    <w:rsid w:val="002651CD"/>
    <w:rsid w:val="00265928"/>
    <w:rsid w:val="00265D45"/>
    <w:rsid w:val="00266677"/>
    <w:rsid w:val="0027002D"/>
    <w:rsid w:val="00270105"/>
    <w:rsid w:val="00270220"/>
    <w:rsid w:val="002702E8"/>
    <w:rsid w:val="00270747"/>
    <w:rsid w:val="00270F59"/>
    <w:rsid w:val="002716AF"/>
    <w:rsid w:val="00272371"/>
    <w:rsid w:val="0027240D"/>
    <w:rsid w:val="00272AE8"/>
    <w:rsid w:val="002737D7"/>
    <w:rsid w:val="002738D0"/>
    <w:rsid w:val="00274B76"/>
    <w:rsid w:val="00274E1E"/>
    <w:rsid w:val="0027540D"/>
    <w:rsid w:val="0027595A"/>
    <w:rsid w:val="00275D19"/>
    <w:rsid w:val="00276F78"/>
    <w:rsid w:val="00276FE8"/>
    <w:rsid w:val="00277181"/>
    <w:rsid w:val="0027768F"/>
    <w:rsid w:val="00280D91"/>
    <w:rsid w:val="00280F78"/>
    <w:rsid w:val="00281026"/>
    <w:rsid w:val="002812B3"/>
    <w:rsid w:val="00281C74"/>
    <w:rsid w:val="00282061"/>
    <w:rsid w:val="002820D0"/>
    <w:rsid w:val="00282464"/>
    <w:rsid w:val="002824B6"/>
    <w:rsid w:val="00282AFA"/>
    <w:rsid w:val="002838DE"/>
    <w:rsid w:val="00283B96"/>
    <w:rsid w:val="00283C90"/>
    <w:rsid w:val="0028474E"/>
    <w:rsid w:val="00285567"/>
    <w:rsid w:val="00285956"/>
    <w:rsid w:val="00286300"/>
    <w:rsid w:val="00286304"/>
    <w:rsid w:val="00286A09"/>
    <w:rsid w:val="00287085"/>
    <w:rsid w:val="002876F9"/>
    <w:rsid w:val="00287891"/>
    <w:rsid w:val="00287B3C"/>
    <w:rsid w:val="00287D11"/>
    <w:rsid w:val="00287E9F"/>
    <w:rsid w:val="00287F3E"/>
    <w:rsid w:val="00290520"/>
    <w:rsid w:val="002906E8"/>
    <w:rsid w:val="00290978"/>
    <w:rsid w:val="002911D3"/>
    <w:rsid w:val="00291638"/>
    <w:rsid w:val="0029188A"/>
    <w:rsid w:val="0029199E"/>
    <w:rsid w:val="002920E9"/>
    <w:rsid w:val="00292517"/>
    <w:rsid w:val="0029269C"/>
    <w:rsid w:val="002926FB"/>
    <w:rsid w:val="00292CE8"/>
    <w:rsid w:val="00293138"/>
    <w:rsid w:val="00293237"/>
    <w:rsid w:val="00293344"/>
    <w:rsid w:val="0029366E"/>
    <w:rsid w:val="00293BB0"/>
    <w:rsid w:val="00293E05"/>
    <w:rsid w:val="00293F45"/>
    <w:rsid w:val="002946E6"/>
    <w:rsid w:val="002947B5"/>
    <w:rsid w:val="00294CCC"/>
    <w:rsid w:val="002950EB"/>
    <w:rsid w:val="0029522B"/>
    <w:rsid w:val="002957C0"/>
    <w:rsid w:val="00295C20"/>
    <w:rsid w:val="00296010"/>
    <w:rsid w:val="00296032"/>
    <w:rsid w:val="002963C7"/>
    <w:rsid w:val="002967D6"/>
    <w:rsid w:val="002971B3"/>
    <w:rsid w:val="002975FC"/>
    <w:rsid w:val="00297741"/>
    <w:rsid w:val="002978BE"/>
    <w:rsid w:val="002978E0"/>
    <w:rsid w:val="00297D3C"/>
    <w:rsid w:val="002A0CA1"/>
    <w:rsid w:val="002A0E31"/>
    <w:rsid w:val="002A0E3C"/>
    <w:rsid w:val="002A1302"/>
    <w:rsid w:val="002A2657"/>
    <w:rsid w:val="002A2932"/>
    <w:rsid w:val="002A2AD5"/>
    <w:rsid w:val="002A31EC"/>
    <w:rsid w:val="002A33DD"/>
    <w:rsid w:val="002A340C"/>
    <w:rsid w:val="002A3A26"/>
    <w:rsid w:val="002A4331"/>
    <w:rsid w:val="002A478B"/>
    <w:rsid w:val="002A4905"/>
    <w:rsid w:val="002A4BB4"/>
    <w:rsid w:val="002A505F"/>
    <w:rsid w:val="002A52D4"/>
    <w:rsid w:val="002A5A4A"/>
    <w:rsid w:val="002A5FF7"/>
    <w:rsid w:val="002A60D0"/>
    <w:rsid w:val="002A701A"/>
    <w:rsid w:val="002A7242"/>
    <w:rsid w:val="002A77A6"/>
    <w:rsid w:val="002A7EB0"/>
    <w:rsid w:val="002B0053"/>
    <w:rsid w:val="002B0B3C"/>
    <w:rsid w:val="002B0E7B"/>
    <w:rsid w:val="002B10C7"/>
    <w:rsid w:val="002B1319"/>
    <w:rsid w:val="002B166E"/>
    <w:rsid w:val="002B19F7"/>
    <w:rsid w:val="002B1CB2"/>
    <w:rsid w:val="002B20DA"/>
    <w:rsid w:val="002B2D3C"/>
    <w:rsid w:val="002B2D65"/>
    <w:rsid w:val="002B3535"/>
    <w:rsid w:val="002B3674"/>
    <w:rsid w:val="002B468C"/>
    <w:rsid w:val="002B534E"/>
    <w:rsid w:val="002B6682"/>
    <w:rsid w:val="002B6B21"/>
    <w:rsid w:val="002B6C80"/>
    <w:rsid w:val="002B6EA1"/>
    <w:rsid w:val="002B6F18"/>
    <w:rsid w:val="002B786B"/>
    <w:rsid w:val="002B7D6D"/>
    <w:rsid w:val="002C0912"/>
    <w:rsid w:val="002C0952"/>
    <w:rsid w:val="002C0C69"/>
    <w:rsid w:val="002C0E8A"/>
    <w:rsid w:val="002C0FBC"/>
    <w:rsid w:val="002C103A"/>
    <w:rsid w:val="002C134A"/>
    <w:rsid w:val="002C199F"/>
    <w:rsid w:val="002C1E84"/>
    <w:rsid w:val="002C22D7"/>
    <w:rsid w:val="002C2332"/>
    <w:rsid w:val="002C2361"/>
    <w:rsid w:val="002C263F"/>
    <w:rsid w:val="002C2DB9"/>
    <w:rsid w:val="002C3207"/>
    <w:rsid w:val="002C3411"/>
    <w:rsid w:val="002C370C"/>
    <w:rsid w:val="002C37DF"/>
    <w:rsid w:val="002C3BB2"/>
    <w:rsid w:val="002C534C"/>
    <w:rsid w:val="002C57B1"/>
    <w:rsid w:val="002C5C94"/>
    <w:rsid w:val="002C6102"/>
    <w:rsid w:val="002C62F9"/>
    <w:rsid w:val="002C66A5"/>
    <w:rsid w:val="002C725E"/>
    <w:rsid w:val="002C74DB"/>
    <w:rsid w:val="002C7D0A"/>
    <w:rsid w:val="002C7E06"/>
    <w:rsid w:val="002C7FB3"/>
    <w:rsid w:val="002D03DF"/>
    <w:rsid w:val="002D05A2"/>
    <w:rsid w:val="002D11D2"/>
    <w:rsid w:val="002D215D"/>
    <w:rsid w:val="002D2AF6"/>
    <w:rsid w:val="002D378D"/>
    <w:rsid w:val="002D467D"/>
    <w:rsid w:val="002D4863"/>
    <w:rsid w:val="002D4CE5"/>
    <w:rsid w:val="002D5294"/>
    <w:rsid w:val="002D546F"/>
    <w:rsid w:val="002D57BC"/>
    <w:rsid w:val="002D5CB9"/>
    <w:rsid w:val="002D5D60"/>
    <w:rsid w:val="002D5E41"/>
    <w:rsid w:val="002D600F"/>
    <w:rsid w:val="002D64A2"/>
    <w:rsid w:val="002D6D86"/>
    <w:rsid w:val="002D72E5"/>
    <w:rsid w:val="002D7852"/>
    <w:rsid w:val="002D7A47"/>
    <w:rsid w:val="002E099D"/>
    <w:rsid w:val="002E09BF"/>
    <w:rsid w:val="002E156D"/>
    <w:rsid w:val="002E1BB6"/>
    <w:rsid w:val="002E1C91"/>
    <w:rsid w:val="002E20EE"/>
    <w:rsid w:val="002E2AFF"/>
    <w:rsid w:val="002E2B8D"/>
    <w:rsid w:val="002E31C6"/>
    <w:rsid w:val="002E32D0"/>
    <w:rsid w:val="002E3369"/>
    <w:rsid w:val="002E341C"/>
    <w:rsid w:val="002E3829"/>
    <w:rsid w:val="002E4778"/>
    <w:rsid w:val="002E4890"/>
    <w:rsid w:val="002E4AA0"/>
    <w:rsid w:val="002E4FE6"/>
    <w:rsid w:val="002E546C"/>
    <w:rsid w:val="002E550C"/>
    <w:rsid w:val="002E5918"/>
    <w:rsid w:val="002E62BA"/>
    <w:rsid w:val="002E6766"/>
    <w:rsid w:val="002E6937"/>
    <w:rsid w:val="002E6B56"/>
    <w:rsid w:val="002E6EDA"/>
    <w:rsid w:val="002E715F"/>
    <w:rsid w:val="002E72A3"/>
    <w:rsid w:val="002E74DE"/>
    <w:rsid w:val="002E77B7"/>
    <w:rsid w:val="002F0FF2"/>
    <w:rsid w:val="002F105E"/>
    <w:rsid w:val="002F11D4"/>
    <w:rsid w:val="002F1748"/>
    <w:rsid w:val="002F1C0B"/>
    <w:rsid w:val="002F244C"/>
    <w:rsid w:val="002F2464"/>
    <w:rsid w:val="002F2F7C"/>
    <w:rsid w:val="002F3F86"/>
    <w:rsid w:val="002F4119"/>
    <w:rsid w:val="002F4274"/>
    <w:rsid w:val="002F42A3"/>
    <w:rsid w:val="002F47F6"/>
    <w:rsid w:val="002F4A9E"/>
    <w:rsid w:val="002F5946"/>
    <w:rsid w:val="002F6B30"/>
    <w:rsid w:val="002F7338"/>
    <w:rsid w:val="002F7FDD"/>
    <w:rsid w:val="003011E3"/>
    <w:rsid w:val="00301AC7"/>
    <w:rsid w:val="00301B99"/>
    <w:rsid w:val="00301F08"/>
    <w:rsid w:val="00302362"/>
    <w:rsid w:val="003025E5"/>
    <w:rsid w:val="0030302F"/>
    <w:rsid w:val="003032D8"/>
    <w:rsid w:val="0030395B"/>
    <w:rsid w:val="0030450E"/>
    <w:rsid w:val="00304DCE"/>
    <w:rsid w:val="00304F46"/>
    <w:rsid w:val="0030503D"/>
    <w:rsid w:val="003059EF"/>
    <w:rsid w:val="00305F15"/>
    <w:rsid w:val="003062A4"/>
    <w:rsid w:val="003069E0"/>
    <w:rsid w:val="00306BAA"/>
    <w:rsid w:val="003078FC"/>
    <w:rsid w:val="0031035B"/>
    <w:rsid w:val="0031053E"/>
    <w:rsid w:val="003110E9"/>
    <w:rsid w:val="00311E8E"/>
    <w:rsid w:val="0031204B"/>
    <w:rsid w:val="003128BB"/>
    <w:rsid w:val="00312B9B"/>
    <w:rsid w:val="00312C75"/>
    <w:rsid w:val="00313D7F"/>
    <w:rsid w:val="00313D87"/>
    <w:rsid w:val="00314444"/>
    <w:rsid w:val="00314637"/>
    <w:rsid w:val="00314892"/>
    <w:rsid w:val="00314DC9"/>
    <w:rsid w:val="0031588B"/>
    <w:rsid w:val="003158AB"/>
    <w:rsid w:val="00316009"/>
    <w:rsid w:val="003164BF"/>
    <w:rsid w:val="00317A9B"/>
    <w:rsid w:val="00317C97"/>
    <w:rsid w:val="00317DC7"/>
    <w:rsid w:val="00317E82"/>
    <w:rsid w:val="003200D6"/>
    <w:rsid w:val="00320206"/>
    <w:rsid w:val="00320DA8"/>
    <w:rsid w:val="00320E8D"/>
    <w:rsid w:val="00321559"/>
    <w:rsid w:val="003217F3"/>
    <w:rsid w:val="003219DD"/>
    <w:rsid w:val="00321D8D"/>
    <w:rsid w:val="00321F4C"/>
    <w:rsid w:val="003225DF"/>
    <w:rsid w:val="00322B1E"/>
    <w:rsid w:val="003232F2"/>
    <w:rsid w:val="003236ED"/>
    <w:rsid w:val="003239AA"/>
    <w:rsid w:val="00323A0E"/>
    <w:rsid w:val="00323CC5"/>
    <w:rsid w:val="00323F96"/>
    <w:rsid w:val="00324581"/>
    <w:rsid w:val="00324658"/>
    <w:rsid w:val="003247CF"/>
    <w:rsid w:val="003248C1"/>
    <w:rsid w:val="00324C82"/>
    <w:rsid w:val="00324FB4"/>
    <w:rsid w:val="00325034"/>
    <w:rsid w:val="0032576D"/>
    <w:rsid w:val="00325E0D"/>
    <w:rsid w:val="00325F39"/>
    <w:rsid w:val="003265F8"/>
    <w:rsid w:val="00326E2E"/>
    <w:rsid w:val="00327426"/>
    <w:rsid w:val="0032761A"/>
    <w:rsid w:val="00327D28"/>
    <w:rsid w:val="00327F23"/>
    <w:rsid w:val="003300B2"/>
    <w:rsid w:val="003301B7"/>
    <w:rsid w:val="003304E2"/>
    <w:rsid w:val="003305D6"/>
    <w:rsid w:val="00331209"/>
    <w:rsid w:val="003313A6"/>
    <w:rsid w:val="003319FD"/>
    <w:rsid w:val="00331C4B"/>
    <w:rsid w:val="00331FC0"/>
    <w:rsid w:val="0033268E"/>
    <w:rsid w:val="0033286C"/>
    <w:rsid w:val="003334EE"/>
    <w:rsid w:val="00333550"/>
    <w:rsid w:val="00334843"/>
    <w:rsid w:val="003348CC"/>
    <w:rsid w:val="00335112"/>
    <w:rsid w:val="00335338"/>
    <w:rsid w:val="00335870"/>
    <w:rsid w:val="00335D85"/>
    <w:rsid w:val="00336000"/>
    <w:rsid w:val="0033626E"/>
    <w:rsid w:val="00336986"/>
    <w:rsid w:val="00337839"/>
    <w:rsid w:val="00337AB4"/>
    <w:rsid w:val="00337E68"/>
    <w:rsid w:val="00340488"/>
    <w:rsid w:val="0034057A"/>
    <w:rsid w:val="00340613"/>
    <w:rsid w:val="0034067B"/>
    <w:rsid w:val="00340D35"/>
    <w:rsid w:val="0034159B"/>
    <w:rsid w:val="00341828"/>
    <w:rsid w:val="00341A41"/>
    <w:rsid w:val="00341FDD"/>
    <w:rsid w:val="00342109"/>
    <w:rsid w:val="003430B0"/>
    <w:rsid w:val="003446B4"/>
    <w:rsid w:val="00344807"/>
    <w:rsid w:val="00344BA0"/>
    <w:rsid w:val="00344E17"/>
    <w:rsid w:val="00345329"/>
    <w:rsid w:val="00345422"/>
    <w:rsid w:val="003460A4"/>
    <w:rsid w:val="00346A82"/>
    <w:rsid w:val="00347488"/>
    <w:rsid w:val="00347989"/>
    <w:rsid w:val="00347C92"/>
    <w:rsid w:val="00350140"/>
    <w:rsid w:val="00350469"/>
    <w:rsid w:val="00351100"/>
    <w:rsid w:val="003511FA"/>
    <w:rsid w:val="003516A6"/>
    <w:rsid w:val="00351B74"/>
    <w:rsid w:val="00352204"/>
    <w:rsid w:val="003523C3"/>
    <w:rsid w:val="003529DD"/>
    <w:rsid w:val="00352D74"/>
    <w:rsid w:val="0035327A"/>
    <w:rsid w:val="003536B1"/>
    <w:rsid w:val="00353DEC"/>
    <w:rsid w:val="00353EA4"/>
    <w:rsid w:val="00354783"/>
    <w:rsid w:val="003551D8"/>
    <w:rsid w:val="0035522F"/>
    <w:rsid w:val="003555EF"/>
    <w:rsid w:val="0035574E"/>
    <w:rsid w:val="00355C27"/>
    <w:rsid w:val="003562FB"/>
    <w:rsid w:val="003566A5"/>
    <w:rsid w:val="00357297"/>
    <w:rsid w:val="00357D42"/>
    <w:rsid w:val="00360EAF"/>
    <w:rsid w:val="00361629"/>
    <w:rsid w:val="00361923"/>
    <w:rsid w:val="00361AA9"/>
    <w:rsid w:val="00361CA9"/>
    <w:rsid w:val="0036294D"/>
    <w:rsid w:val="003629F5"/>
    <w:rsid w:val="00362D8F"/>
    <w:rsid w:val="003630BB"/>
    <w:rsid w:val="003634E5"/>
    <w:rsid w:val="003644D1"/>
    <w:rsid w:val="00364673"/>
    <w:rsid w:val="003647A4"/>
    <w:rsid w:val="00364B0D"/>
    <w:rsid w:val="00365978"/>
    <w:rsid w:val="00365CBF"/>
    <w:rsid w:val="00365DDB"/>
    <w:rsid w:val="0036615B"/>
    <w:rsid w:val="00366729"/>
    <w:rsid w:val="003667A7"/>
    <w:rsid w:val="003667E4"/>
    <w:rsid w:val="00366C33"/>
    <w:rsid w:val="00367391"/>
    <w:rsid w:val="003674E7"/>
    <w:rsid w:val="00367787"/>
    <w:rsid w:val="003678E6"/>
    <w:rsid w:val="0036799C"/>
    <w:rsid w:val="00367A30"/>
    <w:rsid w:val="003704F2"/>
    <w:rsid w:val="00370805"/>
    <w:rsid w:val="00370963"/>
    <w:rsid w:val="00371F6F"/>
    <w:rsid w:val="003721AE"/>
    <w:rsid w:val="00372446"/>
    <w:rsid w:val="00372716"/>
    <w:rsid w:val="00373119"/>
    <w:rsid w:val="00373381"/>
    <w:rsid w:val="00373508"/>
    <w:rsid w:val="00373531"/>
    <w:rsid w:val="003736FF"/>
    <w:rsid w:val="00374246"/>
    <w:rsid w:val="0037440D"/>
    <w:rsid w:val="003744F7"/>
    <w:rsid w:val="003746B3"/>
    <w:rsid w:val="003749EB"/>
    <w:rsid w:val="003756DD"/>
    <w:rsid w:val="003758EF"/>
    <w:rsid w:val="00375A6C"/>
    <w:rsid w:val="003762EE"/>
    <w:rsid w:val="0037646D"/>
    <w:rsid w:val="00376B16"/>
    <w:rsid w:val="0037721D"/>
    <w:rsid w:val="003775C7"/>
    <w:rsid w:val="003775F6"/>
    <w:rsid w:val="003802C5"/>
    <w:rsid w:val="003803F4"/>
    <w:rsid w:val="003808B1"/>
    <w:rsid w:val="0038122D"/>
    <w:rsid w:val="00381549"/>
    <w:rsid w:val="00381EDE"/>
    <w:rsid w:val="003821AE"/>
    <w:rsid w:val="00382C56"/>
    <w:rsid w:val="0038364F"/>
    <w:rsid w:val="003836BA"/>
    <w:rsid w:val="00383EC3"/>
    <w:rsid w:val="00383F5F"/>
    <w:rsid w:val="00384239"/>
    <w:rsid w:val="00384E87"/>
    <w:rsid w:val="0038551E"/>
    <w:rsid w:val="00385652"/>
    <w:rsid w:val="0038583F"/>
    <w:rsid w:val="0038594A"/>
    <w:rsid w:val="00385A78"/>
    <w:rsid w:val="00385F2E"/>
    <w:rsid w:val="00385F3A"/>
    <w:rsid w:val="00385FC9"/>
    <w:rsid w:val="00386025"/>
    <w:rsid w:val="00386032"/>
    <w:rsid w:val="00386033"/>
    <w:rsid w:val="003860C7"/>
    <w:rsid w:val="00386A86"/>
    <w:rsid w:val="00386C07"/>
    <w:rsid w:val="003873C8"/>
    <w:rsid w:val="0038757F"/>
    <w:rsid w:val="003876EF"/>
    <w:rsid w:val="00390026"/>
    <w:rsid w:val="00390307"/>
    <w:rsid w:val="0039050D"/>
    <w:rsid w:val="003905DD"/>
    <w:rsid w:val="0039076B"/>
    <w:rsid w:val="003908E5"/>
    <w:rsid w:val="003909FA"/>
    <w:rsid w:val="00390ACF"/>
    <w:rsid w:val="00390B1C"/>
    <w:rsid w:val="00390B4C"/>
    <w:rsid w:val="003910C7"/>
    <w:rsid w:val="0039121F"/>
    <w:rsid w:val="0039130D"/>
    <w:rsid w:val="003919E6"/>
    <w:rsid w:val="003925DC"/>
    <w:rsid w:val="00392604"/>
    <w:rsid w:val="0039292E"/>
    <w:rsid w:val="00392D92"/>
    <w:rsid w:val="00393056"/>
    <w:rsid w:val="00393613"/>
    <w:rsid w:val="00393A09"/>
    <w:rsid w:val="00393DAE"/>
    <w:rsid w:val="00394279"/>
    <w:rsid w:val="0039442F"/>
    <w:rsid w:val="00394B8B"/>
    <w:rsid w:val="00395F23"/>
    <w:rsid w:val="0039698F"/>
    <w:rsid w:val="00396E30"/>
    <w:rsid w:val="00396F2F"/>
    <w:rsid w:val="00397111"/>
    <w:rsid w:val="00397699"/>
    <w:rsid w:val="00397AD9"/>
    <w:rsid w:val="00397CFD"/>
    <w:rsid w:val="00397EEB"/>
    <w:rsid w:val="003A0627"/>
    <w:rsid w:val="003A066C"/>
    <w:rsid w:val="003A0B59"/>
    <w:rsid w:val="003A0C21"/>
    <w:rsid w:val="003A15D6"/>
    <w:rsid w:val="003A18FB"/>
    <w:rsid w:val="003A1955"/>
    <w:rsid w:val="003A1D16"/>
    <w:rsid w:val="003A1D2B"/>
    <w:rsid w:val="003A1E65"/>
    <w:rsid w:val="003A1F88"/>
    <w:rsid w:val="003A233E"/>
    <w:rsid w:val="003A2412"/>
    <w:rsid w:val="003A251C"/>
    <w:rsid w:val="003A357A"/>
    <w:rsid w:val="003A412A"/>
    <w:rsid w:val="003A44DD"/>
    <w:rsid w:val="003A45F7"/>
    <w:rsid w:val="003A4BB0"/>
    <w:rsid w:val="003A4C06"/>
    <w:rsid w:val="003A5139"/>
    <w:rsid w:val="003A5531"/>
    <w:rsid w:val="003A5592"/>
    <w:rsid w:val="003A5826"/>
    <w:rsid w:val="003A5DBA"/>
    <w:rsid w:val="003A6115"/>
    <w:rsid w:val="003A63FC"/>
    <w:rsid w:val="003A6880"/>
    <w:rsid w:val="003A7048"/>
    <w:rsid w:val="003A73F9"/>
    <w:rsid w:val="003A76FD"/>
    <w:rsid w:val="003A771E"/>
    <w:rsid w:val="003A7BB0"/>
    <w:rsid w:val="003A7EAB"/>
    <w:rsid w:val="003B068E"/>
    <w:rsid w:val="003B082B"/>
    <w:rsid w:val="003B15C5"/>
    <w:rsid w:val="003B1D3C"/>
    <w:rsid w:val="003B1E3D"/>
    <w:rsid w:val="003B2179"/>
    <w:rsid w:val="003B26F0"/>
    <w:rsid w:val="003B2BDE"/>
    <w:rsid w:val="003B3290"/>
    <w:rsid w:val="003B3D7E"/>
    <w:rsid w:val="003B3F1F"/>
    <w:rsid w:val="003B4189"/>
    <w:rsid w:val="003B4526"/>
    <w:rsid w:val="003B472B"/>
    <w:rsid w:val="003B4E4E"/>
    <w:rsid w:val="003B4F3E"/>
    <w:rsid w:val="003B4FA8"/>
    <w:rsid w:val="003B5373"/>
    <w:rsid w:val="003B5948"/>
    <w:rsid w:val="003B5E06"/>
    <w:rsid w:val="003B6536"/>
    <w:rsid w:val="003B65FA"/>
    <w:rsid w:val="003B6740"/>
    <w:rsid w:val="003B69D4"/>
    <w:rsid w:val="003B6FC4"/>
    <w:rsid w:val="003B7024"/>
    <w:rsid w:val="003B7715"/>
    <w:rsid w:val="003B7734"/>
    <w:rsid w:val="003B7854"/>
    <w:rsid w:val="003C04ED"/>
    <w:rsid w:val="003C0B84"/>
    <w:rsid w:val="003C1383"/>
    <w:rsid w:val="003C1B8A"/>
    <w:rsid w:val="003C1FF0"/>
    <w:rsid w:val="003C233A"/>
    <w:rsid w:val="003C2ADA"/>
    <w:rsid w:val="003C2F68"/>
    <w:rsid w:val="003C3065"/>
    <w:rsid w:val="003C31DD"/>
    <w:rsid w:val="003C326A"/>
    <w:rsid w:val="003C3519"/>
    <w:rsid w:val="003C44C9"/>
    <w:rsid w:val="003C4656"/>
    <w:rsid w:val="003C5DFD"/>
    <w:rsid w:val="003C6865"/>
    <w:rsid w:val="003C6905"/>
    <w:rsid w:val="003C6AB9"/>
    <w:rsid w:val="003C6ADF"/>
    <w:rsid w:val="003C6B42"/>
    <w:rsid w:val="003C6F8C"/>
    <w:rsid w:val="003C705E"/>
    <w:rsid w:val="003C7C48"/>
    <w:rsid w:val="003C7D3D"/>
    <w:rsid w:val="003D0054"/>
    <w:rsid w:val="003D01FB"/>
    <w:rsid w:val="003D0884"/>
    <w:rsid w:val="003D1AD8"/>
    <w:rsid w:val="003D1F41"/>
    <w:rsid w:val="003D1F50"/>
    <w:rsid w:val="003D2295"/>
    <w:rsid w:val="003D2438"/>
    <w:rsid w:val="003D243D"/>
    <w:rsid w:val="003D2823"/>
    <w:rsid w:val="003D2C6E"/>
    <w:rsid w:val="003D31BE"/>
    <w:rsid w:val="003D3DA7"/>
    <w:rsid w:val="003D3F0F"/>
    <w:rsid w:val="003D40B1"/>
    <w:rsid w:val="003D4889"/>
    <w:rsid w:val="003D48FC"/>
    <w:rsid w:val="003D4DAA"/>
    <w:rsid w:val="003D4EC1"/>
    <w:rsid w:val="003D4F7F"/>
    <w:rsid w:val="003D5731"/>
    <w:rsid w:val="003D5C61"/>
    <w:rsid w:val="003D5E59"/>
    <w:rsid w:val="003D5F05"/>
    <w:rsid w:val="003D648F"/>
    <w:rsid w:val="003D702C"/>
    <w:rsid w:val="003D773A"/>
    <w:rsid w:val="003D7760"/>
    <w:rsid w:val="003D7770"/>
    <w:rsid w:val="003D7A20"/>
    <w:rsid w:val="003D7BBE"/>
    <w:rsid w:val="003E0925"/>
    <w:rsid w:val="003E150A"/>
    <w:rsid w:val="003E1656"/>
    <w:rsid w:val="003E1A1E"/>
    <w:rsid w:val="003E1AB0"/>
    <w:rsid w:val="003E1B0F"/>
    <w:rsid w:val="003E1FB8"/>
    <w:rsid w:val="003E2025"/>
    <w:rsid w:val="003E2306"/>
    <w:rsid w:val="003E2AD9"/>
    <w:rsid w:val="003E2E0F"/>
    <w:rsid w:val="003E339B"/>
    <w:rsid w:val="003E33B1"/>
    <w:rsid w:val="003E3481"/>
    <w:rsid w:val="003E37B7"/>
    <w:rsid w:val="003E3DF6"/>
    <w:rsid w:val="003E4431"/>
    <w:rsid w:val="003E5259"/>
    <w:rsid w:val="003E5900"/>
    <w:rsid w:val="003E5F5D"/>
    <w:rsid w:val="003E6020"/>
    <w:rsid w:val="003E656F"/>
    <w:rsid w:val="003E6710"/>
    <w:rsid w:val="003E6B57"/>
    <w:rsid w:val="003E6BE1"/>
    <w:rsid w:val="003E6E19"/>
    <w:rsid w:val="003E6FA6"/>
    <w:rsid w:val="003E7425"/>
    <w:rsid w:val="003F09F5"/>
    <w:rsid w:val="003F0FA3"/>
    <w:rsid w:val="003F12F2"/>
    <w:rsid w:val="003F1C4C"/>
    <w:rsid w:val="003F1CBD"/>
    <w:rsid w:val="003F1EBA"/>
    <w:rsid w:val="003F2AF8"/>
    <w:rsid w:val="003F3548"/>
    <w:rsid w:val="003F3E26"/>
    <w:rsid w:val="003F4172"/>
    <w:rsid w:val="003F446C"/>
    <w:rsid w:val="003F4568"/>
    <w:rsid w:val="003F4CBD"/>
    <w:rsid w:val="003F620F"/>
    <w:rsid w:val="003F66B1"/>
    <w:rsid w:val="003F6ACE"/>
    <w:rsid w:val="003F6E7D"/>
    <w:rsid w:val="003F7416"/>
    <w:rsid w:val="003F782E"/>
    <w:rsid w:val="003F7F00"/>
    <w:rsid w:val="003F7FC3"/>
    <w:rsid w:val="00400A3E"/>
    <w:rsid w:val="0040118A"/>
    <w:rsid w:val="004011B5"/>
    <w:rsid w:val="00401334"/>
    <w:rsid w:val="00401A57"/>
    <w:rsid w:val="00401C37"/>
    <w:rsid w:val="00401D9E"/>
    <w:rsid w:val="004020FA"/>
    <w:rsid w:val="0040263F"/>
    <w:rsid w:val="00402B17"/>
    <w:rsid w:val="00402C7D"/>
    <w:rsid w:val="00402EAF"/>
    <w:rsid w:val="00403470"/>
    <w:rsid w:val="00403DDB"/>
    <w:rsid w:val="00404446"/>
    <w:rsid w:val="0040471B"/>
    <w:rsid w:val="00404BD9"/>
    <w:rsid w:val="00405196"/>
    <w:rsid w:val="00405A16"/>
    <w:rsid w:val="0040678F"/>
    <w:rsid w:val="00406B79"/>
    <w:rsid w:val="00406E04"/>
    <w:rsid w:val="004071D7"/>
    <w:rsid w:val="004072A7"/>
    <w:rsid w:val="00407669"/>
    <w:rsid w:val="00407C1C"/>
    <w:rsid w:val="00407CDE"/>
    <w:rsid w:val="00407E27"/>
    <w:rsid w:val="00407E50"/>
    <w:rsid w:val="00410191"/>
    <w:rsid w:val="00410309"/>
    <w:rsid w:val="004104E0"/>
    <w:rsid w:val="004108AD"/>
    <w:rsid w:val="00411103"/>
    <w:rsid w:val="00411661"/>
    <w:rsid w:val="00411DFB"/>
    <w:rsid w:val="004120FF"/>
    <w:rsid w:val="004121DA"/>
    <w:rsid w:val="0041351E"/>
    <w:rsid w:val="004138E0"/>
    <w:rsid w:val="00413E4D"/>
    <w:rsid w:val="00413EE4"/>
    <w:rsid w:val="00414089"/>
    <w:rsid w:val="0041457C"/>
    <w:rsid w:val="00414678"/>
    <w:rsid w:val="00414F72"/>
    <w:rsid w:val="004153E2"/>
    <w:rsid w:val="004154F1"/>
    <w:rsid w:val="00415563"/>
    <w:rsid w:val="0041593D"/>
    <w:rsid w:val="00415FFF"/>
    <w:rsid w:val="00416805"/>
    <w:rsid w:val="004179C6"/>
    <w:rsid w:val="00420622"/>
    <w:rsid w:val="0042118C"/>
    <w:rsid w:val="004211C6"/>
    <w:rsid w:val="004212DC"/>
    <w:rsid w:val="004214B2"/>
    <w:rsid w:val="00421746"/>
    <w:rsid w:val="00421E0F"/>
    <w:rsid w:val="00422A6A"/>
    <w:rsid w:val="00422F5F"/>
    <w:rsid w:val="00423142"/>
    <w:rsid w:val="00423298"/>
    <w:rsid w:val="0042355C"/>
    <w:rsid w:val="00423B8D"/>
    <w:rsid w:val="00423E67"/>
    <w:rsid w:val="00423F1E"/>
    <w:rsid w:val="00424F41"/>
    <w:rsid w:val="0042541E"/>
    <w:rsid w:val="00425B48"/>
    <w:rsid w:val="004267C2"/>
    <w:rsid w:val="00426AE9"/>
    <w:rsid w:val="00426B8E"/>
    <w:rsid w:val="00426EA7"/>
    <w:rsid w:val="00426F98"/>
    <w:rsid w:val="00427349"/>
    <w:rsid w:val="004275D4"/>
    <w:rsid w:val="00427B5C"/>
    <w:rsid w:val="00427D4E"/>
    <w:rsid w:val="00427ECA"/>
    <w:rsid w:val="00427FD8"/>
    <w:rsid w:val="00430628"/>
    <w:rsid w:val="0043119E"/>
    <w:rsid w:val="00431DAF"/>
    <w:rsid w:val="0043254F"/>
    <w:rsid w:val="00432BB4"/>
    <w:rsid w:val="00432DB2"/>
    <w:rsid w:val="00432FB9"/>
    <w:rsid w:val="004332F9"/>
    <w:rsid w:val="00433EB3"/>
    <w:rsid w:val="0043407D"/>
    <w:rsid w:val="004342DB"/>
    <w:rsid w:val="00434CDE"/>
    <w:rsid w:val="00434F47"/>
    <w:rsid w:val="00434F5F"/>
    <w:rsid w:val="004350B8"/>
    <w:rsid w:val="004354CB"/>
    <w:rsid w:val="0043597B"/>
    <w:rsid w:val="00435DF4"/>
    <w:rsid w:val="00435E43"/>
    <w:rsid w:val="00436585"/>
    <w:rsid w:val="004369B7"/>
    <w:rsid w:val="00436F4B"/>
    <w:rsid w:val="0043721A"/>
    <w:rsid w:val="0043732B"/>
    <w:rsid w:val="004373D1"/>
    <w:rsid w:val="00437582"/>
    <w:rsid w:val="00437BEF"/>
    <w:rsid w:val="00437EB8"/>
    <w:rsid w:val="00440E3D"/>
    <w:rsid w:val="00441114"/>
    <w:rsid w:val="0044123D"/>
    <w:rsid w:val="004415F3"/>
    <w:rsid w:val="00441D21"/>
    <w:rsid w:val="00441FA1"/>
    <w:rsid w:val="00442165"/>
    <w:rsid w:val="004428CE"/>
    <w:rsid w:val="00442C3C"/>
    <w:rsid w:val="00443017"/>
    <w:rsid w:val="00443251"/>
    <w:rsid w:val="00443616"/>
    <w:rsid w:val="0044362D"/>
    <w:rsid w:val="00443888"/>
    <w:rsid w:val="00443AF4"/>
    <w:rsid w:val="00443B36"/>
    <w:rsid w:val="0044454A"/>
    <w:rsid w:val="00444686"/>
    <w:rsid w:val="00445108"/>
    <w:rsid w:val="0044538E"/>
    <w:rsid w:val="00445745"/>
    <w:rsid w:val="004459AA"/>
    <w:rsid w:val="00445C01"/>
    <w:rsid w:val="00445C04"/>
    <w:rsid w:val="00445CA6"/>
    <w:rsid w:val="0044619B"/>
    <w:rsid w:val="00446529"/>
    <w:rsid w:val="0044655C"/>
    <w:rsid w:val="00446860"/>
    <w:rsid w:val="00446890"/>
    <w:rsid w:val="004469AB"/>
    <w:rsid w:val="00446B58"/>
    <w:rsid w:val="00446F77"/>
    <w:rsid w:val="004470DD"/>
    <w:rsid w:val="00447609"/>
    <w:rsid w:val="0044765A"/>
    <w:rsid w:val="0044766A"/>
    <w:rsid w:val="00447814"/>
    <w:rsid w:val="00447849"/>
    <w:rsid w:val="004479D7"/>
    <w:rsid w:val="004508C7"/>
    <w:rsid w:val="00450CCF"/>
    <w:rsid w:val="00450EC0"/>
    <w:rsid w:val="0045130A"/>
    <w:rsid w:val="004514C1"/>
    <w:rsid w:val="004515ED"/>
    <w:rsid w:val="0045181C"/>
    <w:rsid w:val="00451CC3"/>
    <w:rsid w:val="00452148"/>
    <w:rsid w:val="0045238B"/>
    <w:rsid w:val="00454053"/>
    <w:rsid w:val="0045433E"/>
    <w:rsid w:val="004546DC"/>
    <w:rsid w:val="0045498B"/>
    <w:rsid w:val="00454EF4"/>
    <w:rsid w:val="00454EF6"/>
    <w:rsid w:val="00455503"/>
    <w:rsid w:val="00455807"/>
    <w:rsid w:val="00455997"/>
    <w:rsid w:val="00455F48"/>
    <w:rsid w:val="00456318"/>
    <w:rsid w:val="0045658F"/>
    <w:rsid w:val="004567ED"/>
    <w:rsid w:val="00456C6F"/>
    <w:rsid w:val="00457088"/>
    <w:rsid w:val="00457337"/>
    <w:rsid w:val="00457ABA"/>
    <w:rsid w:val="00457D7F"/>
    <w:rsid w:val="004600C9"/>
    <w:rsid w:val="004606BB"/>
    <w:rsid w:val="004610E1"/>
    <w:rsid w:val="00461155"/>
    <w:rsid w:val="0046133D"/>
    <w:rsid w:val="0046133E"/>
    <w:rsid w:val="00461394"/>
    <w:rsid w:val="00461D65"/>
    <w:rsid w:val="00462042"/>
    <w:rsid w:val="004631EE"/>
    <w:rsid w:val="00463217"/>
    <w:rsid w:val="004648F8"/>
    <w:rsid w:val="00464FAE"/>
    <w:rsid w:val="004653CE"/>
    <w:rsid w:val="00465688"/>
    <w:rsid w:val="00465EC1"/>
    <w:rsid w:val="00465FB8"/>
    <w:rsid w:val="00466059"/>
    <w:rsid w:val="0046632A"/>
    <w:rsid w:val="00466B4B"/>
    <w:rsid w:val="00466BE2"/>
    <w:rsid w:val="00467520"/>
    <w:rsid w:val="00467906"/>
    <w:rsid w:val="00467D48"/>
    <w:rsid w:val="00467EFD"/>
    <w:rsid w:val="00470CF4"/>
    <w:rsid w:val="00470D2F"/>
    <w:rsid w:val="00470F00"/>
    <w:rsid w:val="0047197C"/>
    <w:rsid w:val="00471C43"/>
    <w:rsid w:val="00471D78"/>
    <w:rsid w:val="00471FD9"/>
    <w:rsid w:val="004735B3"/>
    <w:rsid w:val="0047364C"/>
    <w:rsid w:val="00473E5E"/>
    <w:rsid w:val="0047422F"/>
    <w:rsid w:val="00474854"/>
    <w:rsid w:val="004758EF"/>
    <w:rsid w:val="004759CF"/>
    <w:rsid w:val="00475F15"/>
    <w:rsid w:val="00477323"/>
    <w:rsid w:val="0047733E"/>
    <w:rsid w:val="004774EB"/>
    <w:rsid w:val="00477807"/>
    <w:rsid w:val="0047782A"/>
    <w:rsid w:val="00477889"/>
    <w:rsid w:val="004779D4"/>
    <w:rsid w:val="00477B72"/>
    <w:rsid w:val="004801DD"/>
    <w:rsid w:val="004806BE"/>
    <w:rsid w:val="004806F1"/>
    <w:rsid w:val="004808F9"/>
    <w:rsid w:val="00481091"/>
    <w:rsid w:val="004813D8"/>
    <w:rsid w:val="0048182D"/>
    <w:rsid w:val="00481C1E"/>
    <w:rsid w:val="00481CC7"/>
    <w:rsid w:val="00482436"/>
    <w:rsid w:val="0048285A"/>
    <w:rsid w:val="0048294F"/>
    <w:rsid w:val="00482A9A"/>
    <w:rsid w:val="0048337D"/>
    <w:rsid w:val="00483694"/>
    <w:rsid w:val="004839F6"/>
    <w:rsid w:val="00483A61"/>
    <w:rsid w:val="00483D7B"/>
    <w:rsid w:val="00484BAC"/>
    <w:rsid w:val="00484F7C"/>
    <w:rsid w:val="00485065"/>
    <w:rsid w:val="004851EE"/>
    <w:rsid w:val="00485350"/>
    <w:rsid w:val="004854E6"/>
    <w:rsid w:val="004855A1"/>
    <w:rsid w:val="00485635"/>
    <w:rsid w:val="00485802"/>
    <w:rsid w:val="00486172"/>
    <w:rsid w:val="00486A95"/>
    <w:rsid w:val="00486B00"/>
    <w:rsid w:val="00486B9A"/>
    <w:rsid w:val="00486C8C"/>
    <w:rsid w:val="004872D2"/>
    <w:rsid w:val="0048776C"/>
    <w:rsid w:val="0048777A"/>
    <w:rsid w:val="00487BF9"/>
    <w:rsid w:val="00490077"/>
    <w:rsid w:val="00491565"/>
    <w:rsid w:val="0049166A"/>
    <w:rsid w:val="00491C20"/>
    <w:rsid w:val="00491DD1"/>
    <w:rsid w:val="00492147"/>
    <w:rsid w:val="00492617"/>
    <w:rsid w:val="00492754"/>
    <w:rsid w:val="00492825"/>
    <w:rsid w:val="00492993"/>
    <w:rsid w:val="00492CBE"/>
    <w:rsid w:val="0049371D"/>
    <w:rsid w:val="00493DB0"/>
    <w:rsid w:val="0049432A"/>
    <w:rsid w:val="0049464C"/>
    <w:rsid w:val="0049565B"/>
    <w:rsid w:val="00495C71"/>
    <w:rsid w:val="00496692"/>
    <w:rsid w:val="004968A4"/>
    <w:rsid w:val="00496BB1"/>
    <w:rsid w:val="004973ED"/>
    <w:rsid w:val="00497424"/>
    <w:rsid w:val="00497CAB"/>
    <w:rsid w:val="00497F17"/>
    <w:rsid w:val="004A18B2"/>
    <w:rsid w:val="004A1F7A"/>
    <w:rsid w:val="004A1FAB"/>
    <w:rsid w:val="004A25D9"/>
    <w:rsid w:val="004A29C0"/>
    <w:rsid w:val="004A31FB"/>
    <w:rsid w:val="004A337A"/>
    <w:rsid w:val="004A37EB"/>
    <w:rsid w:val="004A391B"/>
    <w:rsid w:val="004A3ED1"/>
    <w:rsid w:val="004A3FBB"/>
    <w:rsid w:val="004A4106"/>
    <w:rsid w:val="004A4862"/>
    <w:rsid w:val="004A5915"/>
    <w:rsid w:val="004A6088"/>
    <w:rsid w:val="004A64E2"/>
    <w:rsid w:val="004A651E"/>
    <w:rsid w:val="004A6CEB"/>
    <w:rsid w:val="004A6FF9"/>
    <w:rsid w:val="004A72B9"/>
    <w:rsid w:val="004A78A6"/>
    <w:rsid w:val="004A7935"/>
    <w:rsid w:val="004A7DF3"/>
    <w:rsid w:val="004B0094"/>
    <w:rsid w:val="004B0AB5"/>
    <w:rsid w:val="004B0AC0"/>
    <w:rsid w:val="004B1813"/>
    <w:rsid w:val="004B1C47"/>
    <w:rsid w:val="004B2158"/>
    <w:rsid w:val="004B21F9"/>
    <w:rsid w:val="004B2287"/>
    <w:rsid w:val="004B2BF3"/>
    <w:rsid w:val="004B2E60"/>
    <w:rsid w:val="004B3F32"/>
    <w:rsid w:val="004B41A0"/>
    <w:rsid w:val="004B44B5"/>
    <w:rsid w:val="004B4BDA"/>
    <w:rsid w:val="004B54C2"/>
    <w:rsid w:val="004B5D3C"/>
    <w:rsid w:val="004B5D68"/>
    <w:rsid w:val="004B6263"/>
    <w:rsid w:val="004B7036"/>
    <w:rsid w:val="004B71FA"/>
    <w:rsid w:val="004B7883"/>
    <w:rsid w:val="004B7968"/>
    <w:rsid w:val="004B7B7A"/>
    <w:rsid w:val="004B7D3E"/>
    <w:rsid w:val="004B7D88"/>
    <w:rsid w:val="004B7E3E"/>
    <w:rsid w:val="004C0B5F"/>
    <w:rsid w:val="004C1055"/>
    <w:rsid w:val="004C1419"/>
    <w:rsid w:val="004C145F"/>
    <w:rsid w:val="004C1888"/>
    <w:rsid w:val="004C1F8B"/>
    <w:rsid w:val="004C20BC"/>
    <w:rsid w:val="004C2270"/>
    <w:rsid w:val="004C2404"/>
    <w:rsid w:val="004C2B83"/>
    <w:rsid w:val="004C32D4"/>
    <w:rsid w:val="004C3E36"/>
    <w:rsid w:val="004C54D9"/>
    <w:rsid w:val="004C57FE"/>
    <w:rsid w:val="004C59EC"/>
    <w:rsid w:val="004C5CFB"/>
    <w:rsid w:val="004C5D2A"/>
    <w:rsid w:val="004C5FA2"/>
    <w:rsid w:val="004C60DF"/>
    <w:rsid w:val="004C629D"/>
    <w:rsid w:val="004C6513"/>
    <w:rsid w:val="004C741C"/>
    <w:rsid w:val="004C7509"/>
    <w:rsid w:val="004C795B"/>
    <w:rsid w:val="004C7A51"/>
    <w:rsid w:val="004C7C2A"/>
    <w:rsid w:val="004D0316"/>
    <w:rsid w:val="004D0318"/>
    <w:rsid w:val="004D042F"/>
    <w:rsid w:val="004D0749"/>
    <w:rsid w:val="004D0791"/>
    <w:rsid w:val="004D0AF3"/>
    <w:rsid w:val="004D10F2"/>
    <w:rsid w:val="004D1BDC"/>
    <w:rsid w:val="004D1D49"/>
    <w:rsid w:val="004D20E1"/>
    <w:rsid w:val="004D273A"/>
    <w:rsid w:val="004D3BBB"/>
    <w:rsid w:val="004D3E7A"/>
    <w:rsid w:val="004D41B6"/>
    <w:rsid w:val="004D457D"/>
    <w:rsid w:val="004D52F1"/>
    <w:rsid w:val="004D566F"/>
    <w:rsid w:val="004D5AF6"/>
    <w:rsid w:val="004D5D4B"/>
    <w:rsid w:val="004D623F"/>
    <w:rsid w:val="004D63A0"/>
    <w:rsid w:val="004D67B0"/>
    <w:rsid w:val="004D690D"/>
    <w:rsid w:val="004D6F56"/>
    <w:rsid w:val="004D742B"/>
    <w:rsid w:val="004D77DB"/>
    <w:rsid w:val="004D7865"/>
    <w:rsid w:val="004D79D4"/>
    <w:rsid w:val="004D7D3E"/>
    <w:rsid w:val="004E00DC"/>
    <w:rsid w:val="004E0308"/>
    <w:rsid w:val="004E0FC3"/>
    <w:rsid w:val="004E1880"/>
    <w:rsid w:val="004E19F7"/>
    <w:rsid w:val="004E1ACD"/>
    <w:rsid w:val="004E1C3E"/>
    <w:rsid w:val="004E1C92"/>
    <w:rsid w:val="004E2083"/>
    <w:rsid w:val="004E21A2"/>
    <w:rsid w:val="004E26BF"/>
    <w:rsid w:val="004E2899"/>
    <w:rsid w:val="004E2BEB"/>
    <w:rsid w:val="004E30F6"/>
    <w:rsid w:val="004E318D"/>
    <w:rsid w:val="004E38B1"/>
    <w:rsid w:val="004E3B12"/>
    <w:rsid w:val="004E4416"/>
    <w:rsid w:val="004E4CD6"/>
    <w:rsid w:val="004E543E"/>
    <w:rsid w:val="004E54C5"/>
    <w:rsid w:val="004E54E7"/>
    <w:rsid w:val="004E5CAD"/>
    <w:rsid w:val="004E5DDC"/>
    <w:rsid w:val="004E6080"/>
    <w:rsid w:val="004E6D55"/>
    <w:rsid w:val="004E7AE9"/>
    <w:rsid w:val="004E7F31"/>
    <w:rsid w:val="004E7FAA"/>
    <w:rsid w:val="004F03C4"/>
    <w:rsid w:val="004F0EAC"/>
    <w:rsid w:val="004F0EC0"/>
    <w:rsid w:val="004F1202"/>
    <w:rsid w:val="004F1450"/>
    <w:rsid w:val="004F1682"/>
    <w:rsid w:val="004F1E16"/>
    <w:rsid w:val="004F2065"/>
    <w:rsid w:val="004F29DC"/>
    <w:rsid w:val="004F2E3B"/>
    <w:rsid w:val="004F316A"/>
    <w:rsid w:val="004F3E5F"/>
    <w:rsid w:val="004F3EC8"/>
    <w:rsid w:val="004F4D89"/>
    <w:rsid w:val="004F519A"/>
    <w:rsid w:val="004F52B2"/>
    <w:rsid w:val="004F52F6"/>
    <w:rsid w:val="004F52F7"/>
    <w:rsid w:val="004F5D20"/>
    <w:rsid w:val="004F6248"/>
    <w:rsid w:val="004F64D1"/>
    <w:rsid w:val="004F65F5"/>
    <w:rsid w:val="004F66FC"/>
    <w:rsid w:val="004F6868"/>
    <w:rsid w:val="004F6899"/>
    <w:rsid w:val="004F6E8C"/>
    <w:rsid w:val="004F6F8A"/>
    <w:rsid w:val="004F704F"/>
    <w:rsid w:val="004F77A2"/>
    <w:rsid w:val="004F790B"/>
    <w:rsid w:val="004F7B8E"/>
    <w:rsid w:val="004F7D23"/>
    <w:rsid w:val="00500505"/>
    <w:rsid w:val="005008CE"/>
    <w:rsid w:val="00500938"/>
    <w:rsid w:val="00501B46"/>
    <w:rsid w:val="00502605"/>
    <w:rsid w:val="00502624"/>
    <w:rsid w:val="00502840"/>
    <w:rsid w:val="005028C3"/>
    <w:rsid w:val="00502AF1"/>
    <w:rsid w:val="00502B7D"/>
    <w:rsid w:val="0050346D"/>
    <w:rsid w:val="00503752"/>
    <w:rsid w:val="00503C16"/>
    <w:rsid w:val="00503CAA"/>
    <w:rsid w:val="0050481F"/>
    <w:rsid w:val="00505058"/>
    <w:rsid w:val="0050506B"/>
    <w:rsid w:val="00505565"/>
    <w:rsid w:val="005055C7"/>
    <w:rsid w:val="00505D7B"/>
    <w:rsid w:val="00505FBE"/>
    <w:rsid w:val="005061FD"/>
    <w:rsid w:val="005063CA"/>
    <w:rsid w:val="0050685C"/>
    <w:rsid w:val="00506CA5"/>
    <w:rsid w:val="00506E10"/>
    <w:rsid w:val="005073D2"/>
    <w:rsid w:val="005077F5"/>
    <w:rsid w:val="005101A2"/>
    <w:rsid w:val="0051100C"/>
    <w:rsid w:val="005116F5"/>
    <w:rsid w:val="00511E0B"/>
    <w:rsid w:val="005120CA"/>
    <w:rsid w:val="00512679"/>
    <w:rsid w:val="00512A57"/>
    <w:rsid w:val="00512D31"/>
    <w:rsid w:val="00513014"/>
    <w:rsid w:val="005137FD"/>
    <w:rsid w:val="00513CE5"/>
    <w:rsid w:val="00513E82"/>
    <w:rsid w:val="0051405D"/>
    <w:rsid w:val="00514573"/>
    <w:rsid w:val="005149DE"/>
    <w:rsid w:val="0051503E"/>
    <w:rsid w:val="00515C49"/>
    <w:rsid w:val="00515C73"/>
    <w:rsid w:val="0051630D"/>
    <w:rsid w:val="005166CF"/>
    <w:rsid w:val="00516FFA"/>
    <w:rsid w:val="0051770D"/>
    <w:rsid w:val="00517B58"/>
    <w:rsid w:val="00517B90"/>
    <w:rsid w:val="0052005B"/>
    <w:rsid w:val="0052049D"/>
    <w:rsid w:val="005205F8"/>
    <w:rsid w:val="00521534"/>
    <w:rsid w:val="005215B9"/>
    <w:rsid w:val="00521C67"/>
    <w:rsid w:val="00521E7C"/>
    <w:rsid w:val="00521F2D"/>
    <w:rsid w:val="00522EDB"/>
    <w:rsid w:val="0052313C"/>
    <w:rsid w:val="0052400A"/>
    <w:rsid w:val="0052411D"/>
    <w:rsid w:val="00524E4F"/>
    <w:rsid w:val="00524E74"/>
    <w:rsid w:val="005250E5"/>
    <w:rsid w:val="005250F5"/>
    <w:rsid w:val="005256A0"/>
    <w:rsid w:val="00525B1A"/>
    <w:rsid w:val="00526366"/>
    <w:rsid w:val="00526608"/>
    <w:rsid w:val="0052687A"/>
    <w:rsid w:val="00526D99"/>
    <w:rsid w:val="00526EE1"/>
    <w:rsid w:val="00527AB8"/>
    <w:rsid w:val="00527B7F"/>
    <w:rsid w:val="00527CF4"/>
    <w:rsid w:val="00527FF0"/>
    <w:rsid w:val="00530194"/>
    <w:rsid w:val="00530660"/>
    <w:rsid w:val="0053074B"/>
    <w:rsid w:val="00530F03"/>
    <w:rsid w:val="00531332"/>
    <w:rsid w:val="00531727"/>
    <w:rsid w:val="005317F0"/>
    <w:rsid w:val="005319CC"/>
    <w:rsid w:val="005324FA"/>
    <w:rsid w:val="00532FD3"/>
    <w:rsid w:val="005330A9"/>
    <w:rsid w:val="005333D4"/>
    <w:rsid w:val="0053346F"/>
    <w:rsid w:val="00533B13"/>
    <w:rsid w:val="00533C07"/>
    <w:rsid w:val="00533D40"/>
    <w:rsid w:val="005341FE"/>
    <w:rsid w:val="00534594"/>
    <w:rsid w:val="00534CB6"/>
    <w:rsid w:val="00535077"/>
    <w:rsid w:val="005355E7"/>
    <w:rsid w:val="00535CCF"/>
    <w:rsid w:val="00536008"/>
    <w:rsid w:val="00536568"/>
    <w:rsid w:val="00536E69"/>
    <w:rsid w:val="005377B1"/>
    <w:rsid w:val="005402E2"/>
    <w:rsid w:val="005406A5"/>
    <w:rsid w:val="00540764"/>
    <w:rsid w:val="00540D65"/>
    <w:rsid w:val="00540FE6"/>
    <w:rsid w:val="00541417"/>
    <w:rsid w:val="00541655"/>
    <w:rsid w:val="0054169C"/>
    <w:rsid w:val="00541A3C"/>
    <w:rsid w:val="00542B2F"/>
    <w:rsid w:val="00542BF4"/>
    <w:rsid w:val="00543069"/>
    <w:rsid w:val="005431B3"/>
    <w:rsid w:val="00543364"/>
    <w:rsid w:val="005439CA"/>
    <w:rsid w:val="00543E20"/>
    <w:rsid w:val="005445F1"/>
    <w:rsid w:val="00545740"/>
    <w:rsid w:val="0054617C"/>
    <w:rsid w:val="005465EB"/>
    <w:rsid w:val="00546A2C"/>
    <w:rsid w:val="00546A7F"/>
    <w:rsid w:val="00546E2E"/>
    <w:rsid w:val="0054780C"/>
    <w:rsid w:val="0054787A"/>
    <w:rsid w:val="0054790F"/>
    <w:rsid w:val="00550450"/>
    <w:rsid w:val="00550C00"/>
    <w:rsid w:val="00551D9C"/>
    <w:rsid w:val="0055231D"/>
    <w:rsid w:val="005532AC"/>
    <w:rsid w:val="005535A0"/>
    <w:rsid w:val="00553B87"/>
    <w:rsid w:val="00553C50"/>
    <w:rsid w:val="005542A0"/>
    <w:rsid w:val="005544A3"/>
    <w:rsid w:val="00554DEB"/>
    <w:rsid w:val="0055524A"/>
    <w:rsid w:val="00555585"/>
    <w:rsid w:val="00555AD8"/>
    <w:rsid w:val="00555EFE"/>
    <w:rsid w:val="00556E1E"/>
    <w:rsid w:val="00557657"/>
    <w:rsid w:val="00557A9E"/>
    <w:rsid w:val="00560040"/>
    <w:rsid w:val="005603A3"/>
    <w:rsid w:val="005605EE"/>
    <w:rsid w:val="0056102C"/>
    <w:rsid w:val="00561701"/>
    <w:rsid w:val="0056182E"/>
    <w:rsid w:val="005618EF"/>
    <w:rsid w:val="00561987"/>
    <w:rsid w:val="0056296B"/>
    <w:rsid w:val="00562F47"/>
    <w:rsid w:val="005632EA"/>
    <w:rsid w:val="005632FC"/>
    <w:rsid w:val="005635A1"/>
    <w:rsid w:val="005649AA"/>
    <w:rsid w:val="00565788"/>
    <w:rsid w:val="00565F23"/>
    <w:rsid w:val="00566808"/>
    <w:rsid w:val="005668D6"/>
    <w:rsid w:val="00566AA7"/>
    <w:rsid w:val="0056744A"/>
    <w:rsid w:val="00567998"/>
    <w:rsid w:val="00570DD2"/>
    <w:rsid w:val="00571337"/>
    <w:rsid w:val="0057139C"/>
    <w:rsid w:val="0057172C"/>
    <w:rsid w:val="00571A7C"/>
    <w:rsid w:val="00571EBE"/>
    <w:rsid w:val="005723C3"/>
    <w:rsid w:val="0057279D"/>
    <w:rsid w:val="00572B46"/>
    <w:rsid w:val="00572F9E"/>
    <w:rsid w:val="00573118"/>
    <w:rsid w:val="005731C9"/>
    <w:rsid w:val="0057363E"/>
    <w:rsid w:val="00573952"/>
    <w:rsid w:val="00573AAB"/>
    <w:rsid w:val="00573EE0"/>
    <w:rsid w:val="00573F0A"/>
    <w:rsid w:val="00574063"/>
    <w:rsid w:val="00574154"/>
    <w:rsid w:val="005742E3"/>
    <w:rsid w:val="0057513C"/>
    <w:rsid w:val="005751C7"/>
    <w:rsid w:val="00575783"/>
    <w:rsid w:val="00575DE7"/>
    <w:rsid w:val="00576146"/>
    <w:rsid w:val="005761E2"/>
    <w:rsid w:val="0057640C"/>
    <w:rsid w:val="00576419"/>
    <w:rsid w:val="00576EE1"/>
    <w:rsid w:val="0057743E"/>
    <w:rsid w:val="00577625"/>
    <w:rsid w:val="00577719"/>
    <w:rsid w:val="005801AD"/>
    <w:rsid w:val="0058036F"/>
    <w:rsid w:val="00580D93"/>
    <w:rsid w:val="0058163C"/>
    <w:rsid w:val="005818BC"/>
    <w:rsid w:val="00582020"/>
    <w:rsid w:val="005823D0"/>
    <w:rsid w:val="005825AC"/>
    <w:rsid w:val="00582B64"/>
    <w:rsid w:val="005831FE"/>
    <w:rsid w:val="00583876"/>
    <w:rsid w:val="00583D09"/>
    <w:rsid w:val="00583F0A"/>
    <w:rsid w:val="005842C1"/>
    <w:rsid w:val="0058458C"/>
    <w:rsid w:val="00584F5D"/>
    <w:rsid w:val="005851A7"/>
    <w:rsid w:val="0058594C"/>
    <w:rsid w:val="00586500"/>
    <w:rsid w:val="00586D95"/>
    <w:rsid w:val="00587529"/>
    <w:rsid w:val="005903B9"/>
    <w:rsid w:val="00590AF7"/>
    <w:rsid w:val="00591E41"/>
    <w:rsid w:val="00591E86"/>
    <w:rsid w:val="00591EB7"/>
    <w:rsid w:val="0059232F"/>
    <w:rsid w:val="0059284D"/>
    <w:rsid w:val="00592D62"/>
    <w:rsid w:val="00593242"/>
    <w:rsid w:val="0059328A"/>
    <w:rsid w:val="005934AE"/>
    <w:rsid w:val="00593818"/>
    <w:rsid w:val="00593870"/>
    <w:rsid w:val="005938BF"/>
    <w:rsid w:val="005939D4"/>
    <w:rsid w:val="00593CC9"/>
    <w:rsid w:val="00594030"/>
    <w:rsid w:val="00594530"/>
    <w:rsid w:val="005948C9"/>
    <w:rsid w:val="00594A45"/>
    <w:rsid w:val="00594FA4"/>
    <w:rsid w:val="00594FAA"/>
    <w:rsid w:val="00595025"/>
    <w:rsid w:val="0059582C"/>
    <w:rsid w:val="00595ACF"/>
    <w:rsid w:val="00595D29"/>
    <w:rsid w:val="005965AF"/>
    <w:rsid w:val="005965B9"/>
    <w:rsid w:val="00596CE9"/>
    <w:rsid w:val="00597055"/>
    <w:rsid w:val="00597711"/>
    <w:rsid w:val="005979A2"/>
    <w:rsid w:val="005979FD"/>
    <w:rsid w:val="00597D8A"/>
    <w:rsid w:val="005A01A4"/>
    <w:rsid w:val="005A0761"/>
    <w:rsid w:val="005A0963"/>
    <w:rsid w:val="005A10F9"/>
    <w:rsid w:val="005A1117"/>
    <w:rsid w:val="005A115B"/>
    <w:rsid w:val="005A180A"/>
    <w:rsid w:val="005A1845"/>
    <w:rsid w:val="005A19C8"/>
    <w:rsid w:val="005A1C86"/>
    <w:rsid w:val="005A1E61"/>
    <w:rsid w:val="005A222F"/>
    <w:rsid w:val="005A22F5"/>
    <w:rsid w:val="005A2317"/>
    <w:rsid w:val="005A2544"/>
    <w:rsid w:val="005A2EC6"/>
    <w:rsid w:val="005A347E"/>
    <w:rsid w:val="005A377C"/>
    <w:rsid w:val="005A3C9F"/>
    <w:rsid w:val="005A3ED0"/>
    <w:rsid w:val="005A41AA"/>
    <w:rsid w:val="005A537A"/>
    <w:rsid w:val="005A541D"/>
    <w:rsid w:val="005A5774"/>
    <w:rsid w:val="005A57BC"/>
    <w:rsid w:val="005A5FF4"/>
    <w:rsid w:val="005A6581"/>
    <w:rsid w:val="005A6632"/>
    <w:rsid w:val="005A690D"/>
    <w:rsid w:val="005A6B64"/>
    <w:rsid w:val="005A7348"/>
    <w:rsid w:val="005A744E"/>
    <w:rsid w:val="005A7AE0"/>
    <w:rsid w:val="005A7C22"/>
    <w:rsid w:val="005A7CF2"/>
    <w:rsid w:val="005A7E35"/>
    <w:rsid w:val="005A7EA5"/>
    <w:rsid w:val="005A7F0B"/>
    <w:rsid w:val="005B029F"/>
    <w:rsid w:val="005B0A22"/>
    <w:rsid w:val="005B0B6A"/>
    <w:rsid w:val="005B0BA3"/>
    <w:rsid w:val="005B16D0"/>
    <w:rsid w:val="005B189A"/>
    <w:rsid w:val="005B1E55"/>
    <w:rsid w:val="005B1FC0"/>
    <w:rsid w:val="005B238E"/>
    <w:rsid w:val="005B24E5"/>
    <w:rsid w:val="005B2DB6"/>
    <w:rsid w:val="005B3CDA"/>
    <w:rsid w:val="005B3DD2"/>
    <w:rsid w:val="005B3EDD"/>
    <w:rsid w:val="005B3F83"/>
    <w:rsid w:val="005B4E2B"/>
    <w:rsid w:val="005B5320"/>
    <w:rsid w:val="005B533E"/>
    <w:rsid w:val="005B5769"/>
    <w:rsid w:val="005B5A49"/>
    <w:rsid w:val="005B5BA1"/>
    <w:rsid w:val="005B604C"/>
    <w:rsid w:val="005B60E5"/>
    <w:rsid w:val="005B61A5"/>
    <w:rsid w:val="005B6DD4"/>
    <w:rsid w:val="005B73C6"/>
    <w:rsid w:val="005B7896"/>
    <w:rsid w:val="005B78FE"/>
    <w:rsid w:val="005B7D49"/>
    <w:rsid w:val="005B7DF6"/>
    <w:rsid w:val="005C06A4"/>
    <w:rsid w:val="005C0720"/>
    <w:rsid w:val="005C0D57"/>
    <w:rsid w:val="005C1737"/>
    <w:rsid w:val="005C1DA3"/>
    <w:rsid w:val="005C1E93"/>
    <w:rsid w:val="005C1EAF"/>
    <w:rsid w:val="005C21DF"/>
    <w:rsid w:val="005C2303"/>
    <w:rsid w:val="005C24C2"/>
    <w:rsid w:val="005C2744"/>
    <w:rsid w:val="005C31E5"/>
    <w:rsid w:val="005C3E5D"/>
    <w:rsid w:val="005C3F5F"/>
    <w:rsid w:val="005C413A"/>
    <w:rsid w:val="005C48DA"/>
    <w:rsid w:val="005C4B87"/>
    <w:rsid w:val="005C4C2B"/>
    <w:rsid w:val="005C51EF"/>
    <w:rsid w:val="005C5843"/>
    <w:rsid w:val="005C5C9A"/>
    <w:rsid w:val="005C629A"/>
    <w:rsid w:val="005C649B"/>
    <w:rsid w:val="005C6E69"/>
    <w:rsid w:val="005C71AB"/>
    <w:rsid w:val="005C733E"/>
    <w:rsid w:val="005C7A7F"/>
    <w:rsid w:val="005C7CB9"/>
    <w:rsid w:val="005D02C7"/>
    <w:rsid w:val="005D081F"/>
    <w:rsid w:val="005D0EC9"/>
    <w:rsid w:val="005D1728"/>
    <w:rsid w:val="005D180D"/>
    <w:rsid w:val="005D22B8"/>
    <w:rsid w:val="005D23C9"/>
    <w:rsid w:val="005D2E19"/>
    <w:rsid w:val="005D2ED4"/>
    <w:rsid w:val="005D36F8"/>
    <w:rsid w:val="005D399A"/>
    <w:rsid w:val="005D3CA6"/>
    <w:rsid w:val="005D427D"/>
    <w:rsid w:val="005D447D"/>
    <w:rsid w:val="005D4705"/>
    <w:rsid w:val="005D508B"/>
    <w:rsid w:val="005D52E1"/>
    <w:rsid w:val="005D5306"/>
    <w:rsid w:val="005D57C7"/>
    <w:rsid w:val="005D67B4"/>
    <w:rsid w:val="005D67D0"/>
    <w:rsid w:val="005D6A1D"/>
    <w:rsid w:val="005D7A79"/>
    <w:rsid w:val="005D7CB8"/>
    <w:rsid w:val="005E0726"/>
    <w:rsid w:val="005E0BE6"/>
    <w:rsid w:val="005E0EB6"/>
    <w:rsid w:val="005E146C"/>
    <w:rsid w:val="005E1612"/>
    <w:rsid w:val="005E1754"/>
    <w:rsid w:val="005E19A7"/>
    <w:rsid w:val="005E1D04"/>
    <w:rsid w:val="005E2C05"/>
    <w:rsid w:val="005E3675"/>
    <w:rsid w:val="005E4244"/>
    <w:rsid w:val="005E4769"/>
    <w:rsid w:val="005E4A55"/>
    <w:rsid w:val="005E549B"/>
    <w:rsid w:val="005E5667"/>
    <w:rsid w:val="005E5CD6"/>
    <w:rsid w:val="005E6ACD"/>
    <w:rsid w:val="005E6DD2"/>
    <w:rsid w:val="005E6F30"/>
    <w:rsid w:val="005E751E"/>
    <w:rsid w:val="005E753B"/>
    <w:rsid w:val="005E7F90"/>
    <w:rsid w:val="005F00FE"/>
    <w:rsid w:val="005F03FB"/>
    <w:rsid w:val="005F0919"/>
    <w:rsid w:val="005F0F53"/>
    <w:rsid w:val="005F1A91"/>
    <w:rsid w:val="005F1EBF"/>
    <w:rsid w:val="005F2625"/>
    <w:rsid w:val="005F264C"/>
    <w:rsid w:val="005F2EFC"/>
    <w:rsid w:val="005F3007"/>
    <w:rsid w:val="005F3808"/>
    <w:rsid w:val="005F3E9E"/>
    <w:rsid w:val="005F3F56"/>
    <w:rsid w:val="005F3FB0"/>
    <w:rsid w:val="005F3FD1"/>
    <w:rsid w:val="005F4161"/>
    <w:rsid w:val="005F4A55"/>
    <w:rsid w:val="005F5519"/>
    <w:rsid w:val="005F557A"/>
    <w:rsid w:val="005F7231"/>
    <w:rsid w:val="005F72C8"/>
    <w:rsid w:val="005F72EA"/>
    <w:rsid w:val="005F78EE"/>
    <w:rsid w:val="005F7E7A"/>
    <w:rsid w:val="00600281"/>
    <w:rsid w:val="006006B3"/>
    <w:rsid w:val="00601407"/>
    <w:rsid w:val="00601820"/>
    <w:rsid w:val="0060184D"/>
    <w:rsid w:val="00601A63"/>
    <w:rsid w:val="00601AE6"/>
    <w:rsid w:val="00601DD3"/>
    <w:rsid w:val="00602051"/>
    <w:rsid w:val="0060208B"/>
    <w:rsid w:val="0060251E"/>
    <w:rsid w:val="0060267F"/>
    <w:rsid w:val="006027E6"/>
    <w:rsid w:val="00602CDD"/>
    <w:rsid w:val="006034B3"/>
    <w:rsid w:val="00603ADD"/>
    <w:rsid w:val="00603D75"/>
    <w:rsid w:val="00604073"/>
    <w:rsid w:val="00604230"/>
    <w:rsid w:val="00604257"/>
    <w:rsid w:val="006042B4"/>
    <w:rsid w:val="006046C8"/>
    <w:rsid w:val="00605118"/>
    <w:rsid w:val="006056C5"/>
    <w:rsid w:val="00605796"/>
    <w:rsid w:val="006058C7"/>
    <w:rsid w:val="00605D7F"/>
    <w:rsid w:val="006066D5"/>
    <w:rsid w:val="00606792"/>
    <w:rsid w:val="00606C35"/>
    <w:rsid w:val="00606CDB"/>
    <w:rsid w:val="00606D54"/>
    <w:rsid w:val="00607966"/>
    <w:rsid w:val="00607F79"/>
    <w:rsid w:val="006100BF"/>
    <w:rsid w:val="006108DF"/>
    <w:rsid w:val="006110FF"/>
    <w:rsid w:val="00611487"/>
    <w:rsid w:val="006114CB"/>
    <w:rsid w:val="00611839"/>
    <w:rsid w:val="00611A95"/>
    <w:rsid w:val="00611CF7"/>
    <w:rsid w:val="00611DF9"/>
    <w:rsid w:val="006126DE"/>
    <w:rsid w:val="00612E66"/>
    <w:rsid w:val="00613205"/>
    <w:rsid w:val="006133FA"/>
    <w:rsid w:val="0061431C"/>
    <w:rsid w:val="00614479"/>
    <w:rsid w:val="00614527"/>
    <w:rsid w:val="006145BE"/>
    <w:rsid w:val="00614983"/>
    <w:rsid w:val="00614987"/>
    <w:rsid w:val="00614B62"/>
    <w:rsid w:val="0061561B"/>
    <w:rsid w:val="00615923"/>
    <w:rsid w:val="00615B0D"/>
    <w:rsid w:val="00615E45"/>
    <w:rsid w:val="006161B4"/>
    <w:rsid w:val="0061638D"/>
    <w:rsid w:val="00616793"/>
    <w:rsid w:val="00616A8D"/>
    <w:rsid w:val="00616DC1"/>
    <w:rsid w:val="00617227"/>
    <w:rsid w:val="006173DC"/>
    <w:rsid w:val="00617C0D"/>
    <w:rsid w:val="006202EC"/>
    <w:rsid w:val="006210F6"/>
    <w:rsid w:val="00621555"/>
    <w:rsid w:val="00621F59"/>
    <w:rsid w:val="006226F3"/>
    <w:rsid w:val="00622A20"/>
    <w:rsid w:val="00622B4B"/>
    <w:rsid w:val="00622D35"/>
    <w:rsid w:val="00623AE3"/>
    <w:rsid w:val="00623B4F"/>
    <w:rsid w:val="00623BA3"/>
    <w:rsid w:val="00623F67"/>
    <w:rsid w:val="00624129"/>
    <w:rsid w:val="00624396"/>
    <w:rsid w:val="006248F7"/>
    <w:rsid w:val="00625046"/>
    <w:rsid w:val="00625AAD"/>
    <w:rsid w:val="00626221"/>
    <w:rsid w:val="0062634F"/>
    <w:rsid w:val="00626928"/>
    <w:rsid w:val="006274FE"/>
    <w:rsid w:val="00627856"/>
    <w:rsid w:val="00627FEB"/>
    <w:rsid w:val="00630136"/>
    <w:rsid w:val="00630210"/>
    <w:rsid w:val="006303D4"/>
    <w:rsid w:val="00630694"/>
    <w:rsid w:val="0063083F"/>
    <w:rsid w:val="00630E34"/>
    <w:rsid w:val="00631515"/>
    <w:rsid w:val="006318AA"/>
    <w:rsid w:val="00631D36"/>
    <w:rsid w:val="0063278C"/>
    <w:rsid w:val="00632823"/>
    <w:rsid w:val="006330F4"/>
    <w:rsid w:val="00633941"/>
    <w:rsid w:val="00633D0E"/>
    <w:rsid w:val="00633FF8"/>
    <w:rsid w:val="00635194"/>
    <w:rsid w:val="00635BA6"/>
    <w:rsid w:val="00635BD4"/>
    <w:rsid w:val="00635CEB"/>
    <w:rsid w:val="00635FF3"/>
    <w:rsid w:val="00636FA4"/>
    <w:rsid w:val="006370C0"/>
    <w:rsid w:val="00637164"/>
    <w:rsid w:val="00637171"/>
    <w:rsid w:val="00637440"/>
    <w:rsid w:val="006377F2"/>
    <w:rsid w:val="006378C8"/>
    <w:rsid w:val="00637ACF"/>
    <w:rsid w:val="00637EC9"/>
    <w:rsid w:val="006402D4"/>
    <w:rsid w:val="006402F4"/>
    <w:rsid w:val="0064070C"/>
    <w:rsid w:val="00640AAF"/>
    <w:rsid w:val="00640B43"/>
    <w:rsid w:val="0064107E"/>
    <w:rsid w:val="006410DA"/>
    <w:rsid w:val="006412F2"/>
    <w:rsid w:val="006412FD"/>
    <w:rsid w:val="00641496"/>
    <w:rsid w:val="0064166E"/>
    <w:rsid w:val="006416DE"/>
    <w:rsid w:val="00641AE3"/>
    <w:rsid w:val="00641C8D"/>
    <w:rsid w:val="0064231C"/>
    <w:rsid w:val="00642830"/>
    <w:rsid w:val="00642D03"/>
    <w:rsid w:val="00643D7A"/>
    <w:rsid w:val="00643F43"/>
    <w:rsid w:val="0064441C"/>
    <w:rsid w:val="006445BD"/>
    <w:rsid w:val="00644FBF"/>
    <w:rsid w:val="00645025"/>
    <w:rsid w:val="0064506C"/>
    <w:rsid w:val="0064562F"/>
    <w:rsid w:val="0064592D"/>
    <w:rsid w:val="00645AFE"/>
    <w:rsid w:val="00646321"/>
    <w:rsid w:val="0064649C"/>
    <w:rsid w:val="0064687A"/>
    <w:rsid w:val="00646B6B"/>
    <w:rsid w:val="00646E66"/>
    <w:rsid w:val="00650508"/>
    <w:rsid w:val="006509FE"/>
    <w:rsid w:val="006515D4"/>
    <w:rsid w:val="00651681"/>
    <w:rsid w:val="0065175D"/>
    <w:rsid w:val="00651932"/>
    <w:rsid w:val="00651BB1"/>
    <w:rsid w:val="00651EC8"/>
    <w:rsid w:val="00651F91"/>
    <w:rsid w:val="00652306"/>
    <w:rsid w:val="0065314E"/>
    <w:rsid w:val="0065383F"/>
    <w:rsid w:val="006539E5"/>
    <w:rsid w:val="00653E1B"/>
    <w:rsid w:val="00654055"/>
    <w:rsid w:val="006541B3"/>
    <w:rsid w:val="006554FB"/>
    <w:rsid w:val="00655614"/>
    <w:rsid w:val="00655C1B"/>
    <w:rsid w:val="00656201"/>
    <w:rsid w:val="006565F5"/>
    <w:rsid w:val="0065673D"/>
    <w:rsid w:val="00656756"/>
    <w:rsid w:val="00656D22"/>
    <w:rsid w:val="00657546"/>
    <w:rsid w:val="00657A8F"/>
    <w:rsid w:val="00660043"/>
    <w:rsid w:val="00660269"/>
    <w:rsid w:val="0066070F"/>
    <w:rsid w:val="00660842"/>
    <w:rsid w:val="00660B14"/>
    <w:rsid w:val="0066119F"/>
    <w:rsid w:val="00661B61"/>
    <w:rsid w:val="00661D3C"/>
    <w:rsid w:val="00663565"/>
    <w:rsid w:val="00663AAC"/>
    <w:rsid w:val="0066431D"/>
    <w:rsid w:val="0066480B"/>
    <w:rsid w:val="00664EE8"/>
    <w:rsid w:val="00665607"/>
    <w:rsid w:val="0066582D"/>
    <w:rsid w:val="00665F76"/>
    <w:rsid w:val="00666774"/>
    <w:rsid w:val="0066725F"/>
    <w:rsid w:val="006678E2"/>
    <w:rsid w:val="006679DE"/>
    <w:rsid w:val="006702BD"/>
    <w:rsid w:val="00670B8C"/>
    <w:rsid w:val="00670E45"/>
    <w:rsid w:val="006719F4"/>
    <w:rsid w:val="00672C1F"/>
    <w:rsid w:val="00672E9D"/>
    <w:rsid w:val="00673018"/>
    <w:rsid w:val="00673509"/>
    <w:rsid w:val="00674021"/>
    <w:rsid w:val="006740F1"/>
    <w:rsid w:val="006741B1"/>
    <w:rsid w:val="00674A9A"/>
    <w:rsid w:val="00674E6B"/>
    <w:rsid w:val="00675521"/>
    <w:rsid w:val="00675878"/>
    <w:rsid w:val="00675DEB"/>
    <w:rsid w:val="00676383"/>
    <w:rsid w:val="006766D3"/>
    <w:rsid w:val="0067685C"/>
    <w:rsid w:val="0067690D"/>
    <w:rsid w:val="00676DC2"/>
    <w:rsid w:val="0067735C"/>
    <w:rsid w:val="00677496"/>
    <w:rsid w:val="006774E1"/>
    <w:rsid w:val="00677962"/>
    <w:rsid w:val="00677AEB"/>
    <w:rsid w:val="00677B8A"/>
    <w:rsid w:val="00677DC5"/>
    <w:rsid w:val="00680566"/>
    <w:rsid w:val="00680BF2"/>
    <w:rsid w:val="0068182F"/>
    <w:rsid w:val="00681841"/>
    <w:rsid w:val="0068197D"/>
    <w:rsid w:val="00682106"/>
    <w:rsid w:val="006821BA"/>
    <w:rsid w:val="006830B3"/>
    <w:rsid w:val="00683B63"/>
    <w:rsid w:val="00683D9A"/>
    <w:rsid w:val="00683E63"/>
    <w:rsid w:val="00684228"/>
    <w:rsid w:val="00684D65"/>
    <w:rsid w:val="006853F8"/>
    <w:rsid w:val="0068650D"/>
    <w:rsid w:val="006867FD"/>
    <w:rsid w:val="00686ACB"/>
    <w:rsid w:val="00686B8C"/>
    <w:rsid w:val="00686FC2"/>
    <w:rsid w:val="0068732E"/>
    <w:rsid w:val="00687B3D"/>
    <w:rsid w:val="00687BDB"/>
    <w:rsid w:val="00687D1E"/>
    <w:rsid w:val="00687D58"/>
    <w:rsid w:val="006900F1"/>
    <w:rsid w:val="00690CB6"/>
    <w:rsid w:val="00690F51"/>
    <w:rsid w:val="00690FF1"/>
    <w:rsid w:val="006912B5"/>
    <w:rsid w:val="00691D27"/>
    <w:rsid w:val="006922BB"/>
    <w:rsid w:val="006923B5"/>
    <w:rsid w:val="0069251C"/>
    <w:rsid w:val="00692789"/>
    <w:rsid w:val="00692B3C"/>
    <w:rsid w:val="00692D50"/>
    <w:rsid w:val="00692D82"/>
    <w:rsid w:val="00693343"/>
    <w:rsid w:val="0069394C"/>
    <w:rsid w:val="00693A2B"/>
    <w:rsid w:val="00693C4D"/>
    <w:rsid w:val="00693D04"/>
    <w:rsid w:val="00694029"/>
    <w:rsid w:val="006942D0"/>
    <w:rsid w:val="00694318"/>
    <w:rsid w:val="006943C2"/>
    <w:rsid w:val="00694C4C"/>
    <w:rsid w:val="006958AA"/>
    <w:rsid w:val="00695CBB"/>
    <w:rsid w:val="00696053"/>
    <w:rsid w:val="00697129"/>
    <w:rsid w:val="00697182"/>
    <w:rsid w:val="0069720D"/>
    <w:rsid w:val="006977C5"/>
    <w:rsid w:val="006A04D7"/>
    <w:rsid w:val="006A0972"/>
    <w:rsid w:val="006A0E53"/>
    <w:rsid w:val="006A1078"/>
    <w:rsid w:val="006A1E4F"/>
    <w:rsid w:val="006A233C"/>
    <w:rsid w:val="006A2628"/>
    <w:rsid w:val="006A26DE"/>
    <w:rsid w:val="006A2A3F"/>
    <w:rsid w:val="006A2A47"/>
    <w:rsid w:val="006A2B7E"/>
    <w:rsid w:val="006A34EA"/>
    <w:rsid w:val="006A35E0"/>
    <w:rsid w:val="006A3DDD"/>
    <w:rsid w:val="006A43E6"/>
    <w:rsid w:val="006A44B0"/>
    <w:rsid w:val="006A49BF"/>
    <w:rsid w:val="006A4E6F"/>
    <w:rsid w:val="006A518F"/>
    <w:rsid w:val="006A589C"/>
    <w:rsid w:val="006A5A13"/>
    <w:rsid w:val="006A5B5F"/>
    <w:rsid w:val="006A621A"/>
    <w:rsid w:val="006A7951"/>
    <w:rsid w:val="006A79BA"/>
    <w:rsid w:val="006B0026"/>
    <w:rsid w:val="006B0075"/>
    <w:rsid w:val="006B016F"/>
    <w:rsid w:val="006B0687"/>
    <w:rsid w:val="006B0F96"/>
    <w:rsid w:val="006B1DB0"/>
    <w:rsid w:val="006B2FCB"/>
    <w:rsid w:val="006B32FD"/>
    <w:rsid w:val="006B337D"/>
    <w:rsid w:val="006B3482"/>
    <w:rsid w:val="006B3598"/>
    <w:rsid w:val="006B3C83"/>
    <w:rsid w:val="006B3C95"/>
    <w:rsid w:val="006B481D"/>
    <w:rsid w:val="006B51AF"/>
    <w:rsid w:val="006B5316"/>
    <w:rsid w:val="006B5344"/>
    <w:rsid w:val="006B5410"/>
    <w:rsid w:val="006B665A"/>
    <w:rsid w:val="006B6753"/>
    <w:rsid w:val="006B681A"/>
    <w:rsid w:val="006B69B1"/>
    <w:rsid w:val="006B6B61"/>
    <w:rsid w:val="006B6D17"/>
    <w:rsid w:val="006B7648"/>
    <w:rsid w:val="006B7F0A"/>
    <w:rsid w:val="006C035F"/>
    <w:rsid w:val="006C0FEE"/>
    <w:rsid w:val="006C11BB"/>
    <w:rsid w:val="006C145E"/>
    <w:rsid w:val="006C14E1"/>
    <w:rsid w:val="006C1717"/>
    <w:rsid w:val="006C1821"/>
    <w:rsid w:val="006C1A71"/>
    <w:rsid w:val="006C1A86"/>
    <w:rsid w:val="006C1C08"/>
    <w:rsid w:val="006C1D51"/>
    <w:rsid w:val="006C1EF0"/>
    <w:rsid w:val="006C20AE"/>
    <w:rsid w:val="006C25F6"/>
    <w:rsid w:val="006C2C8D"/>
    <w:rsid w:val="006C3685"/>
    <w:rsid w:val="006C374C"/>
    <w:rsid w:val="006C40A7"/>
    <w:rsid w:val="006C4180"/>
    <w:rsid w:val="006C44C0"/>
    <w:rsid w:val="006C4526"/>
    <w:rsid w:val="006C55DC"/>
    <w:rsid w:val="006C6282"/>
    <w:rsid w:val="006C648A"/>
    <w:rsid w:val="006C65DD"/>
    <w:rsid w:val="006C723E"/>
    <w:rsid w:val="006C731F"/>
    <w:rsid w:val="006D018D"/>
    <w:rsid w:val="006D0F7D"/>
    <w:rsid w:val="006D1169"/>
    <w:rsid w:val="006D1761"/>
    <w:rsid w:val="006D177C"/>
    <w:rsid w:val="006D1A83"/>
    <w:rsid w:val="006D2163"/>
    <w:rsid w:val="006D3916"/>
    <w:rsid w:val="006D492A"/>
    <w:rsid w:val="006D4C26"/>
    <w:rsid w:val="006D4F3A"/>
    <w:rsid w:val="006D51BE"/>
    <w:rsid w:val="006D54AC"/>
    <w:rsid w:val="006D5C8D"/>
    <w:rsid w:val="006D5E1D"/>
    <w:rsid w:val="006D6711"/>
    <w:rsid w:val="006D6CE5"/>
    <w:rsid w:val="006D6D68"/>
    <w:rsid w:val="006D725D"/>
    <w:rsid w:val="006E008A"/>
    <w:rsid w:val="006E016A"/>
    <w:rsid w:val="006E02A3"/>
    <w:rsid w:val="006E0374"/>
    <w:rsid w:val="006E078B"/>
    <w:rsid w:val="006E07A7"/>
    <w:rsid w:val="006E0810"/>
    <w:rsid w:val="006E09BF"/>
    <w:rsid w:val="006E0DEA"/>
    <w:rsid w:val="006E1372"/>
    <w:rsid w:val="006E148C"/>
    <w:rsid w:val="006E1747"/>
    <w:rsid w:val="006E197C"/>
    <w:rsid w:val="006E1BA6"/>
    <w:rsid w:val="006E2908"/>
    <w:rsid w:val="006E29D0"/>
    <w:rsid w:val="006E33DB"/>
    <w:rsid w:val="006E3466"/>
    <w:rsid w:val="006E377E"/>
    <w:rsid w:val="006E3866"/>
    <w:rsid w:val="006E3B21"/>
    <w:rsid w:val="006E3CD4"/>
    <w:rsid w:val="006E3F23"/>
    <w:rsid w:val="006E4159"/>
    <w:rsid w:val="006E45E9"/>
    <w:rsid w:val="006E4C03"/>
    <w:rsid w:val="006E5A71"/>
    <w:rsid w:val="006E5A9E"/>
    <w:rsid w:val="006E5B04"/>
    <w:rsid w:val="006E5CC5"/>
    <w:rsid w:val="006E64DF"/>
    <w:rsid w:val="006E655A"/>
    <w:rsid w:val="006E661C"/>
    <w:rsid w:val="006E6657"/>
    <w:rsid w:val="006E71D2"/>
    <w:rsid w:val="006E7239"/>
    <w:rsid w:val="006E7BF8"/>
    <w:rsid w:val="006E7C97"/>
    <w:rsid w:val="006E7ED7"/>
    <w:rsid w:val="006F0186"/>
    <w:rsid w:val="006F01A1"/>
    <w:rsid w:val="006F024E"/>
    <w:rsid w:val="006F0935"/>
    <w:rsid w:val="006F1116"/>
    <w:rsid w:val="006F12D7"/>
    <w:rsid w:val="006F142C"/>
    <w:rsid w:val="006F1441"/>
    <w:rsid w:val="006F177F"/>
    <w:rsid w:val="006F1801"/>
    <w:rsid w:val="006F1D57"/>
    <w:rsid w:val="006F1D6A"/>
    <w:rsid w:val="006F1F24"/>
    <w:rsid w:val="006F2163"/>
    <w:rsid w:val="006F2214"/>
    <w:rsid w:val="006F2245"/>
    <w:rsid w:val="006F226A"/>
    <w:rsid w:val="006F2A58"/>
    <w:rsid w:val="006F2C45"/>
    <w:rsid w:val="006F2FBF"/>
    <w:rsid w:val="006F3382"/>
    <w:rsid w:val="006F34A9"/>
    <w:rsid w:val="006F359B"/>
    <w:rsid w:val="006F39DE"/>
    <w:rsid w:val="006F3A05"/>
    <w:rsid w:val="006F3BB1"/>
    <w:rsid w:val="006F3E75"/>
    <w:rsid w:val="006F463D"/>
    <w:rsid w:val="006F4B45"/>
    <w:rsid w:val="006F4F61"/>
    <w:rsid w:val="006F5647"/>
    <w:rsid w:val="006F58A5"/>
    <w:rsid w:val="006F5A4C"/>
    <w:rsid w:val="006F66F8"/>
    <w:rsid w:val="006F680C"/>
    <w:rsid w:val="006F68DD"/>
    <w:rsid w:val="006F74A4"/>
    <w:rsid w:val="006F74D8"/>
    <w:rsid w:val="006F76F5"/>
    <w:rsid w:val="006F7BEA"/>
    <w:rsid w:val="00700154"/>
    <w:rsid w:val="00700346"/>
    <w:rsid w:val="0070051A"/>
    <w:rsid w:val="00700677"/>
    <w:rsid w:val="00700769"/>
    <w:rsid w:val="00700856"/>
    <w:rsid w:val="00700A7C"/>
    <w:rsid w:val="007012AF"/>
    <w:rsid w:val="00701527"/>
    <w:rsid w:val="00701AA8"/>
    <w:rsid w:val="00701F4B"/>
    <w:rsid w:val="007023D1"/>
    <w:rsid w:val="007027F3"/>
    <w:rsid w:val="00702A28"/>
    <w:rsid w:val="00702B01"/>
    <w:rsid w:val="00702B16"/>
    <w:rsid w:val="00702F25"/>
    <w:rsid w:val="00702FEE"/>
    <w:rsid w:val="0070302A"/>
    <w:rsid w:val="00703376"/>
    <w:rsid w:val="007033B8"/>
    <w:rsid w:val="00703651"/>
    <w:rsid w:val="00703D74"/>
    <w:rsid w:val="00703DCB"/>
    <w:rsid w:val="0070495B"/>
    <w:rsid w:val="00704F6B"/>
    <w:rsid w:val="00704FD5"/>
    <w:rsid w:val="00705199"/>
    <w:rsid w:val="00705203"/>
    <w:rsid w:val="00705204"/>
    <w:rsid w:val="00705552"/>
    <w:rsid w:val="007058B3"/>
    <w:rsid w:val="00705C84"/>
    <w:rsid w:val="0070687C"/>
    <w:rsid w:val="00706C5A"/>
    <w:rsid w:val="00706D84"/>
    <w:rsid w:val="00706F22"/>
    <w:rsid w:val="00707117"/>
    <w:rsid w:val="00707D2E"/>
    <w:rsid w:val="0071030F"/>
    <w:rsid w:val="0071075A"/>
    <w:rsid w:val="00710F46"/>
    <w:rsid w:val="007110AD"/>
    <w:rsid w:val="00711A6B"/>
    <w:rsid w:val="00711FBD"/>
    <w:rsid w:val="007122F2"/>
    <w:rsid w:val="007123F5"/>
    <w:rsid w:val="00712435"/>
    <w:rsid w:val="0071273F"/>
    <w:rsid w:val="007127C3"/>
    <w:rsid w:val="00712FFB"/>
    <w:rsid w:val="007133D5"/>
    <w:rsid w:val="00713DA5"/>
    <w:rsid w:val="007141C0"/>
    <w:rsid w:val="0071492F"/>
    <w:rsid w:val="00714A82"/>
    <w:rsid w:val="00714ECA"/>
    <w:rsid w:val="00715141"/>
    <w:rsid w:val="00715346"/>
    <w:rsid w:val="00715F4F"/>
    <w:rsid w:val="007160DF"/>
    <w:rsid w:val="007162AB"/>
    <w:rsid w:val="0071663F"/>
    <w:rsid w:val="0071671F"/>
    <w:rsid w:val="00717236"/>
    <w:rsid w:val="0071753B"/>
    <w:rsid w:val="007175DE"/>
    <w:rsid w:val="007200FE"/>
    <w:rsid w:val="00720472"/>
    <w:rsid w:val="0072113C"/>
    <w:rsid w:val="007211C3"/>
    <w:rsid w:val="0072130D"/>
    <w:rsid w:val="007214C3"/>
    <w:rsid w:val="00721721"/>
    <w:rsid w:val="007219FB"/>
    <w:rsid w:val="00721A7B"/>
    <w:rsid w:val="0072233A"/>
    <w:rsid w:val="007224F0"/>
    <w:rsid w:val="00722603"/>
    <w:rsid w:val="00722DF7"/>
    <w:rsid w:val="00723A62"/>
    <w:rsid w:val="00723FB5"/>
    <w:rsid w:val="00724196"/>
    <w:rsid w:val="007244BC"/>
    <w:rsid w:val="00725442"/>
    <w:rsid w:val="007255C5"/>
    <w:rsid w:val="00725667"/>
    <w:rsid w:val="00725BBE"/>
    <w:rsid w:val="00726081"/>
    <w:rsid w:val="00726755"/>
    <w:rsid w:val="00726D3F"/>
    <w:rsid w:val="00727052"/>
    <w:rsid w:val="00727082"/>
    <w:rsid w:val="00727161"/>
    <w:rsid w:val="00727261"/>
    <w:rsid w:val="00727602"/>
    <w:rsid w:val="007278DC"/>
    <w:rsid w:val="00727B75"/>
    <w:rsid w:val="00727F55"/>
    <w:rsid w:val="007307BF"/>
    <w:rsid w:val="0073151C"/>
    <w:rsid w:val="00731F9F"/>
    <w:rsid w:val="00732CD2"/>
    <w:rsid w:val="007331A1"/>
    <w:rsid w:val="007331BE"/>
    <w:rsid w:val="0073390B"/>
    <w:rsid w:val="00734334"/>
    <w:rsid w:val="00734B9C"/>
    <w:rsid w:val="0073530D"/>
    <w:rsid w:val="007355F7"/>
    <w:rsid w:val="00735A35"/>
    <w:rsid w:val="00735CAF"/>
    <w:rsid w:val="00736EB7"/>
    <w:rsid w:val="00737099"/>
    <w:rsid w:val="0073717C"/>
    <w:rsid w:val="007372BA"/>
    <w:rsid w:val="007374C0"/>
    <w:rsid w:val="00737759"/>
    <w:rsid w:val="00737DC7"/>
    <w:rsid w:val="00737F1E"/>
    <w:rsid w:val="007404F8"/>
    <w:rsid w:val="00740915"/>
    <w:rsid w:val="00740E5E"/>
    <w:rsid w:val="00741492"/>
    <w:rsid w:val="0074149A"/>
    <w:rsid w:val="007418EC"/>
    <w:rsid w:val="007422AE"/>
    <w:rsid w:val="00742344"/>
    <w:rsid w:val="00743017"/>
    <w:rsid w:val="00744107"/>
    <w:rsid w:val="0074421D"/>
    <w:rsid w:val="007443A3"/>
    <w:rsid w:val="007446F1"/>
    <w:rsid w:val="0074492E"/>
    <w:rsid w:val="00744A62"/>
    <w:rsid w:val="00744E99"/>
    <w:rsid w:val="007451F9"/>
    <w:rsid w:val="00745250"/>
    <w:rsid w:val="00745841"/>
    <w:rsid w:val="00745BF0"/>
    <w:rsid w:val="00745FBC"/>
    <w:rsid w:val="00746B16"/>
    <w:rsid w:val="00746DA2"/>
    <w:rsid w:val="00746ED5"/>
    <w:rsid w:val="007470D2"/>
    <w:rsid w:val="0074784A"/>
    <w:rsid w:val="007478D7"/>
    <w:rsid w:val="00747BDD"/>
    <w:rsid w:val="00747D6E"/>
    <w:rsid w:val="007501AE"/>
    <w:rsid w:val="00750CC2"/>
    <w:rsid w:val="00751311"/>
    <w:rsid w:val="0075160F"/>
    <w:rsid w:val="00751666"/>
    <w:rsid w:val="00751E9E"/>
    <w:rsid w:val="00752088"/>
    <w:rsid w:val="00752914"/>
    <w:rsid w:val="00752ACE"/>
    <w:rsid w:val="00753C94"/>
    <w:rsid w:val="007542A2"/>
    <w:rsid w:val="00754CA3"/>
    <w:rsid w:val="00755DA3"/>
    <w:rsid w:val="00755F7D"/>
    <w:rsid w:val="0075644F"/>
    <w:rsid w:val="00756705"/>
    <w:rsid w:val="00756B87"/>
    <w:rsid w:val="00757338"/>
    <w:rsid w:val="00757881"/>
    <w:rsid w:val="00760666"/>
    <w:rsid w:val="00760962"/>
    <w:rsid w:val="00760B14"/>
    <w:rsid w:val="00760B23"/>
    <w:rsid w:val="00760BF7"/>
    <w:rsid w:val="0076169A"/>
    <w:rsid w:val="007619BD"/>
    <w:rsid w:val="00761DE3"/>
    <w:rsid w:val="00761E1F"/>
    <w:rsid w:val="00762195"/>
    <w:rsid w:val="00762A2C"/>
    <w:rsid w:val="00762C9A"/>
    <w:rsid w:val="00763423"/>
    <w:rsid w:val="00763558"/>
    <w:rsid w:val="00763985"/>
    <w:rsid w:val="00763D93"/>
    <w:rsid w:val="00764640"/>
    <w:rsid w:val="0076486F"/>
    <w:rsid w:val="0076489D"/>
    <w:rsid w:val="00764C60"/>
    <w:rsid w:val="007652B1"/>
    <w:rsid w:val="0076594A"/>
    <w:rsid w:val="00765F7B"/>
    <w:rsid w:val="007666F9"/>
    <w:rsid w:val="00766E2D"/>
    <w:rsid w:val="00766FC8"/>
    <w:rsid w:val="00767654"/>
    <w:rsid w:val="00767743"/>
    <w:rsid w:val="00767832"/>
    <w:rsid w:val="0076797D"/>
    <w:rsid w:val="00770BA0"/>
    <w:rsid w:val="00770FF7"/>
    <w:rsid w:val="00771250"/>
    <w:rsid w:val="007718AE"/>
    <w:rsid w:val="00771B42"/>
    <w:rsid w:val="00771D95"/>
    <w:rsid w:val="007721EF"/>
    <w:rsid w:val="0077278D"/>
    <w:rsid w:val="00772E80"/>
    <w:rsid w:val="00773777"/>
    <w:rsid w:val="00773A49"/>
    <w:rsid w:val="00773C98"/>
    <w:rsid w:val="00773FDD"/>
    <w:rsid w:val="007748BA"/>
    <w:rsid w:val="0077541F"/>
    <w:rsid w:val="0077602A"/>
    <w:rsid w:val="00776979"/>
    <w:rsid w:val="00776B5E"/>
    <w:rsid w:val="00777125"/>
    <w:rsid w:val="0077720A"/>
    <w:rsid w:val="007775A2"/>
    <w:rsid w:val="00777A6A"/>
    <w:rsid w:val="00777B93"/>
    <w:rsid w:val="00777DB8"/>
    <w:rsid w:val="00777E3D"/>
    <w:rsid w:val="00777E7C"/>
    <w:rsid w:val="007805D0"/>
    <w:rsid w:val="007807B1"/>
    <w:rsid w:val="00781956"/>
    <w:rsid w:val="00781EB2"/>
    <w:rsid w:val="00782261"/>
    <w:rsid w:val="00782B5B"/>
    <w:rsid w:val="0078344C"/>
    <w:rsid w:val="007836EA"/>
    <w:rsid w:val="00783717"/>
    <w:rsid w:val="0078372E"/>
    <w:rsid w:val="0078466F"/>
    <w:rsid w:val="00784C44"/>
    <w:rsid w:val="00784FFE"/>
    <w:rsid w:val="00785468"/>
    <w:rsid w:val="00785989"/>
    <w:rsid w:val="00786AA3"/>
    <w:rsid w:val="0078724D"/>
    <w:rsid w:val="0078725B"/>
    <w:rsid w:val="0078734C"/>
    <w:rsid w:val="00787BDC"/>
    <w:rsid w:val="00787D42"/>
    <w:rsid w:val="00790032"/>
    <w:rsid w:val="00790A12"/>
    <w:rsid w:val="00790CA3"/>
    <w:rsid w:val="0079157E"/>
    <w:rsid w:val="00791A85"/>
    <w:rsid w:val="0079217B"/>
    <w:rsid w:val="00792298"/>
    <w:rsid w:val="00792339"/>
    <w:rsid w:val="007924C2"/>
    <w:rsid w:val="007929B4"/>
    <w:rsid w:val="00792B52"/>
    <w:rsid w:val="00792BF1"/>
    <w:rsid w:val="00792CD5"/>
    <w:rsid w:val="00793A7F"/>
    <w:rsid w:val="00793BC8"/>
    <w:rsid w:val="00794211"/>
    <w:rsid w:val="007942BE"/>
    <w:rsid w:val="00794561"/>
    <w:rsid w:val="007948F4"/>
    <w:rsid w:val="00794EC6"/>
    <w:rsid w:val="007956C5"/>
    <w:rsid w:val="0079607C"/>
    <w:rsid w:val="0079616C"/>
    <w:rsid w:val="0079620C"/>
    <w:rsid w:val="00796258"/>
    <w:rsid w:val="00796A38"/>
    <w:rsid w:val="00796B30"/>
    <w:rsid w:val="00797C01"/>
    <w:rsid w:val="00797FE9"/>
    <w:rsid w:val="007A0765"/>
    <w:rsid w:val="007A082F"/>
    <w:rsid w:val="007A0EC6"/>
    <w:rsid w:val="007A1683"/>
    <w:rsid w:val="007A18F5"/>
    <w:rsid w:val="007A1F5A"/>
    <w:rsid w:val="007A3608"/>
    <w:rsid w:val="007A4153"/>
    <w:rsid w:val="007A4177"/>
    <w:rsid w:val="007A4191"/>
    <w:rsid w:val="007A48FB"/>
    <w:rsid w:val="007A4B9F"/>
    <w:rsid w:val="007A4CBA"/>
    <w:rsid w:val="007A54D8"/>
    <w:rsid w:val="007A5DEF"/>
    <w:rsid w:val="007A62E1"/>
    <w:rsid w:val="007A6D10"/>
    <w:rsid w:val="007A7172"/>
    <w:rsid w:val="007A74B2"/>
    <w:rsid w:val="007A7A5C"/>
    <w:rsid w:val="007B04BE"/>
    <w:rsid w:val="007B06D9"/>
    <w:rsid w:val="007B0CA9"/>
    <w:rsid w:val="007B0FAD"/>
    <w:rsid w:val="007B186B"/>
    <w:rsid w:val="007B227F"/>
    <w:rsid w:val="007B2719"/>
    <w:rsid w:val="007B3360"/>
    <w:rsid w:val="007B33C6"/>
    <w:rsid w:val="007B37E3"/>
    <w:rsid w:val="007B3AD7"/>
    <w:rsid w:val="007B3EE6"/>
    <w:rsid w:val="007B5622"/>
    <w:rsid w:val="007B57F2"/>
    <w:rsid w:val="007B6887"/>
    <w:rsid w:val="007B6D75"/>
    <w:rsid w:val="007B744F"/>
    <w:rsid w:val="007B7634"/>
    <w:rsid w:val="007B7911"/>
    <w:rsid w:val="007B7CBF"/>
    <w:rsid w:val="007C023F"/>
    <w:rsid w:val="007C0A9D"/>
    <w:rsid w:val="007C25E9"/>
    <w:rsid w:val="007C2628"/>
    <w:rsid w:val="007C276F"/>
    <w:rsid w:val="007C292D"/>
    <w:rsid w:val="007C2E0C"/>
    <w:rsid w:val="007C32B5"/>
    <w:rsid w:val="007C34C5"/>
    <w:rsid w:val="007C41CB"/>
    <w:rsid w:val="007C45BD"/>
    <w:rsid w:val="007C4A17"/>
    <w:rsid w:val="007C4BA2"/>
    <w:rsid w:val="007C4C0A"/>
    <w:rsid w:val="007C510E"/>
    <w:rsid w:val="007C58F6"/>
    <w:rsid w:val="007C5E68"/>
    <w:rsid w:val="007C685D"/>
    <w:rsid w:val="007C68EF"/>
    <w:rsid w:val="007C6A83"/>
    <w:rsid w:val="007C6CA2"/>
    <w:rsid w:val="007C6CEE"/>
    <w:rsid w:val="007C6D67"/>
    <w:rsid w:val="007C7080"/>
    <w:rsid w:val="007C7C95"/>
    <w:rsid w:val="007C7F64"/>
    <w:rsid w:val="007D0E58"/>
    <w:rsid w:val="007D16E0"/>
    <w:rsid w:val="007D1A08"/>
    <w:rsid w:val="007D1B53"/>
    <w:rsid w:val="007D21D5"/>
    <w:rsid w:val="007D2562"/>
    <w:rsid w:val="007D31D8"/>
    <w:rsid w:val="007D3378"/>
    <w:rsid w:val="007D3A0C"/>
    <w:rsid w:val="007D41C9"/>
    <w:rsid w:val="007D4351"/>
    <w:rsid w:val="007D43E8"/>
    <w:rsid w:val="007D4400"/>
    <w:rsid w:val="007D48BA"/>
    <w:rsid w:val="007D4EE0"/>
    <w:rsid w:val="007D52E1"/>
    <w:rsid w:val="007D5817"/>
    <w:rsid w:val="007D6171"/>
    <w:rsid w:val="007D62E8"/>
    <w:rsid w:val="007D6548"/>
    <w:rsid w:val="007D69DD"/>
    <w:rsid w:val="007D7314"/>
    <w:rsid w:val="007D76F2"/>
    <w:rsid w:val="007E0349"/>
    <w:rsid w:val="007E04C8"/>
    <w:rsid w:val="007E06B5"/>
    <w:rsid w:val="007E0B85"/>
    <w:rsid w:val="007E147F"/>
    <w:rsid w:val="007E17F3"/>
    <w:rsid w:val="007E24BD"/>
    <w:rsid w:val="007E2592"/>
    <w:rsid w:val="007E269D"/>
    <w:rsid w:val="007E26BD"/>
    <w:rsid w:val="007E2993"/>
    <w:rsid w:val="007E2C00"/>
    <w:rsid w:val="007E38A2"/>
    <w:rsid w:val="007E4061"/>
    <w:rsid w:val="007E4B73"/>
    <w:rsid w:val="007E4C2E"/>
    <w:rsid w:val="007E5DB6"/>
    <w:rsid w:val="007E638F"/>
    <w:rsid w:val="007E66CD"/>
    <w:rsid w:val="007E67AD"/>
    <w:rsid w:val="007E6DEC"/>
    <w:rsid w:val="007E7063"/>
    <w:rsid w:val="007E75DA"/>
    <w:rsid w:val="007E7906"/>
    <w:rsid w:val="007E7B21"/>
    <w:rsid w:val="007F0369"/>
    <w:rsid w:val="007F0591"/>
    <w:rsid w:val="007F0808"/>
    <w:rsid w:val="007F09CD"/>
    <w:rsid w:val="007F127E"/>
    <w:rsid w:val="007F1423"/>
    <w:rsid w:val="007F1453"/>
    <w:rsid w:val="007F1579"/>
    <w:rsid w:val="007F1629"/>
    <w:rsid w:val="007F20CD"/>
    <w:rsid w:val="007F22FE"/>
    <w:rsid w:val="007F2A18"/>
    <w:rsid w:val="007F2A7E"/>
    <w:rsid w:val="007F2B77"/>
    <w:rsid w:val="007F32D7"/>
    <w:rsid w:val="007F388A"/>
    <w:rsid w:val="007F3F53"/>
    <w:rsid w:val="007F42D5"/>
    <w:rsid w:val="007F480E"/>
    <w:rsid w:val="007F570D"/>
    <w:rsid w:val="007F5CBE"/>
    <w:rsid w:val="007F67E4"/>
    <w:rsid w:val="007F6F24"/>
    <w:rsid w:val="007F729C"/>
    <w:rsid w:val="007F773C"/>
    <w:rsid w:val="007F7A55"/>
    <w:rsid w:val="007F7E85"/>
    <w:rsid w:val="007F7F76"/>
    <w:rsid w:val="0080072D"/>
    <w:rsid w:val="008008B3"/>
    <w:rsid w:val="00800A51"/>
    <w:rsid w:val="00801390"/>
    <w:rsid w:val="00801CE4"/>
    <w:rsid w:val="0080231D"/>
    <w:rsid w:val="0080248D"/>
    <w:rsid w:val="00802510"/>
    <w:rsid w:val="008027B3"/>
    <w:rsid w:val="008028E4"/>
    <w:rsid w:val="0080313E"/>
    <w:rsid w:val="00803858"/>
    <w:rsid w:val="008039F5"/>
    <w:rsid w:val="00803A7D"/>
    <w:rsid w:val="00804B4D"/>
    <w:rsid w:val="00804E04"/>
    <w:rsid w:val="00804F21"/>
    <w:rsid w:val="00805453"/>
    <w:rsid w:val="008057C2"/>
    <w:rsid w:val="008060F9"/>
    <w:rsid w:val="00806DD4"/>
    <w:rsid w:val="008071C5"/>
    <w:rsid w:val="00807383"/>
    <w:rsid w:val="008073FD"/>
    <w:rsid w:val="00807525"/>
    <w:rsid w:val="00807A69"/>
    <w:rsid w:val="00807B29"/>
    <w:rsid w:val="00807BD5"/>
    <w:rsid w:val="0081083F"/>
    <w:rsid w:val="00810898"/>
    <w:rsid w:val="00810D54"/>
    <w:rsid w:val="00811004"/>
    <w:rsid w:val="008112B0"/>
    <w:rsid w:val="008116D8"/>
    <w:rsid w:val="008117D0"/>
    <w:rsid w:val="00811974"/>
    <w:rsid w:val="00811C4A"/>
    <w:rsid w:val="008122A4"/>
    <w:rsid w:val="0081230E"/>
    <w:rsid w:val="0081302B"/>
    <w:rsid w:val="00813076"/>
    <w:rsid w:val="0081368D"/>
    <w:rsid w:val="00814B99"/>
    <w:rsid w:val="00814EB8"/>
    <w:rsid w:val="00814FCD"/>
    <w:rsid w:val="008154B3"/>
    <w:rsid w:val="0081555E"/>
    <w:rsid w:val="0081568A"/>
    <w:rsid w:val="00815F7F"/>
    <w:rsid w:val="008160D7"/>
    <w:rsid w:val="00816234"/>
    <w:rsid w:val="00816DA1"/>
    <w:rsid w:val="00817F65"/>
    <w:rsid w:val="00817F7D"/>
    <w:rsid w:val="00820079"/>
    <w:rsid w:val="00820333"/>
    <w:rsid w:val="00820466"/>
    <w:rsid w:val="008205C6"/>
    <w:rsid w:val="0082062D"/>
    <w:rsid w:val="008206F4"/>
    <w:rsid w:val="008208E4"/>
    <w:rsid w:val="0082107B"/>
    <w:rsid w:val="008210ED"/>
    <w:rsid w:val="0082136E"/>
    <w:rsid w:val="00821643"/>
    <w:rsid w:val="00821962"/>
    <w:rsid w:val="00822023"/>
    <w:rsid w:val="0082232A"/>
    <w:rsid w:val="00822C0E"/>
    <w:rsid w:val="00822D8A"/>
    <w:rsid w:val="0082341E"/>
    <w:rsid w:val="008236FB"/>
    <w:rsid w:val="008237EA"/>
    <w:rsid w:val="00823915"/>
    <w:rsid w:val="008239D2"/>
    <w:rsid w:val="00823CE1"/>
    <w:rsid w:val="0082410E"/>
    <w:rsid w:val="008242D7"/>
    <w:rsid w:val="00824CD6"/>
    <w:rsid w:val="00825824"/>
    <w:rsid w:val="008259E6"/>
    <w:rsid w:val="00825B2F"/>
    <w:rsid w:val="00825F23"/>
    <w:rsid w:val="0082613F"/>
    <w:rsid w:val="0082652F"/>
    <w:rsid w:val="008265B0"/>
    <w:rsid w:val="00826919"/>
    <w:rsid w:val="0083077D"/>
    <w:rsid w:val="00830786"/>
    <w:rsid w:val="00830963"/>
    <w:rsid w:val="008310AE"/>
    <w:rsid w:val="0083263D"/>
    <w:rsid w:val="0083328B"/>
    <w:rsid w:val="0083366F"/>
    <w:rsid w:val="008339AE"/>
    <w:rsid w:val="00833B1F"/>
    <w:rsid w:val="00834283"/>
    <w:rsid w:val="008348AB"/>
    <w:rsid w:val="0083494B"/>
    <w:rsid w:val="00835567"/>
    <w:rsid w:val="00835613"/>
    <w:rsid w:val="00835C94"/>
    <w:rsid w:val="00836003"/>
    <w:rsid w:val="00836554"/>
    <w:rsid w:val="008367BC"/>
    <w:rsid w:val="00836950"/>
    <w:rsid w:val="008369E0"/>
    <w:rsid w:val="00836A45"/>
    <w:rsid w:val="00836CB9"/>
    <w:rsid w:val="00836F59"/>
    <w:rsid w:val="00837290"/>
    <w:rsid w:val="00837987"/>
    <w:rsid w:val="008400F3"/>
    <w:rsid w:val="00840106"/>
    <w:rsid w:val="00840907"/>
    <w:rsid w:val="00840B7D"/>
    <w:rsid w:val="00842A77"/>
    <w:rsid w:val="008431C9"/>
    <w:rsid w:val="008433EB"/>
    <w:rsid w:val="00843439"/>
    <w:rsid w:val="00843C1D"/>
    <w:rsid w:val="00843DE5"/>
    <w:rsid w:val="008449C6"/>
    <w:rsid w:val="00844C9A"/>
    <w:rsid w:val="00844EDA"/>
    <w:rsid w:val="008450A7"/>
    <w:rsid w:val="0084515A"/>
    <w:rsid w:val="00845950"/>
    <w:rsid w:val="00846279"/>
    <w:rsid w:val="00846549"/>
    <w:rsid w:val="00846744"/>
    <w:rsid w:val="00846DFC"/>
    <w:rsid w:val="00847BAD"/>
    <w:rsid w:val="00850725"/>
    <w:rsid w:val="0085074D"/>
    <w:rsid w:val="00850B20"/>
    <w:rsid w:val="00850BB8"/>
    <w:rsid w:val="00850D41"/>
    <w:rsid w:val="00850FC1"/>
    <w:rsid w:val="00851641"/>
    <w:rsid w:val="0085166B"/>
    <w:rsid w:val="00851844"/>
    <w:rsid w:val="00851F76"/>
    <w:rsid w:val="008521CD"/>
    <w:rsid w:val="0085230D"/>
    <w:rsid w:val="008528AD"/>
    <w:rsid w:val="008528B5"/>
    <w:rsid w:val="00852D2F"/>
    <w:rsid w:val="00852E12"/>
    <w:rsid w:val="00853060"/>
    <w:rsid w:val="008532F5"/>
    <w:rsid w:val="00853A4C"/>
    <w:rsid w:val="008540B9"/>
    <w:rsid w:val="008540FC"/>
    <w:rsid w:val="008542B2"/>
    <w:rsid w:val="008545BE"/>
    <w:rsid w:val="008547AB"/>
    <w:rsid w:val="00854874"/>
    <w:rsid w:val="00854DB8"/>
    <w:rsid w:val="0085555B"/>
    <w:rsid w:val="00855882"/>
    <w:rsid w:val="00855C33"/>
    <w:rsid w:val="00855F63"/>
    <w:rsid w:val="00856598"/>
    <w:rsid w:val="008568F5"/>
    <w:rsid w:val="00856C5E"/>
    <w:rsid w:val="008571C6"/>
    <w:rsid w:val="00857A5D"/>
    <w:rsid w:val="00857BFF"/>
    <w:rsid w:val="008601A4"/>
    <w:rsid w:val="00860501"/>
    <w:rsid w:val="00860779"/>
    <w:rsid w:val="00860D96"/>
    <w:rsid w:val="00861346"/>
    <w:rsid w:val="00861453"/>
    <w:rsid w:val="00861530"/>
    <w:rsid w:val="00861B78"/>
    <w:rsid w:val="00861B97"/>
    <w:rsid w:val="00862030"/>
    <w:rsid w:val="0086315A"/>
    <w:rsid w:val="008631C2"/>
    <w:rsid w:val="00863389"/>
    <w:rsid w:val="00863400"/>
    <w:rsid w:val="008634A2"/>
    <w:rsid w:val="00863959"/>
    <w:rsid w:val="00863991"/>
    <w:rsid w:val="00863CAB"/>
    <w:rsid w:val="0086472D"/>
    <w:rsid w:val="00864A5E"/>
    <w:rsid w:val="00864CB2"/>
    <w:rsid w:val="00864E0B"/>
    <w:rsid w:val="00865444"/>
    <w:rsid w:val="00865E6E"/>
    <w:rsid w:val="008664A2"/>
    <w:rsid w:val="00866E24"/>
    <w:rsid w:val="00866FD7"/>
    <w:rsid w:val="00867A49"/>
    <w:rsid w:val="008703B8"/>
    <w:rsid w:val="00870782"/>
    <w:rsid w:val="0087087D"/>
    <w:rsid w:val="0087102A"/>
    <w:rsid w:val="00871130"/>
    <w:rsid w:val="008712CB"/>
    <w:rsid w:val="0087138B"/>
    <w:rsid w:val="0087270D"/>
    <w:rsid w:val="00872B9A"/>
    <w:rsid w:val="0087369E"/>
    <w:rsid w:val="00873E97"/>
    <w:rsid w:val="008742AC"/>
    <w:rsid w:val="008744D7"/>
    <w:rsid w:val="008748CD"/>
    <w:rsid w:val="008749B3"/>
    <w:rsid w:val="00875192"/>
    <w:rsid w:val="0087556E"/>
    <w:rsid w:val="00875653"/>
    <w:rsid w:val="00875D23"/>
    <w:rsid w:val="00876123"/>
    <w:rsid w:val="008764B5"/>
    <w:rsid w:val="00876637"/>
    <w:rsid w:val="00876A2A"/>
    <w:rsid w:val="00876BEB"/>
    <w:rsid w:val="00876DA1"/>
    <w:rsid w:val="00876DC7"/>
    <w:rsid w:val="008778B9"/>
    <w:rsid w:val="00877B70"/>
    <w:rsid w:val="00877F6D"/>
    <w:rsid w:val="008807D6"/>
    <w:rsid w:val="008808D7"/>
    <w:rsid w:val="008808F1"/>
    <w:rsid w:val="00880BD4"/>
    <w:rsid w:val="00881294"/>
    <w:rsid w:val="0088140E"/>
    <w:rsid w:val="00881D0D"/>
    <w:rsid w:val="00881DD2"/>
    <w:rsid w:val="0088247D"/>
    <w:rsid w:val="00882BE3"/>
    <w:rsid w:val="00882D64"/>
    <w:rsid w:val="0088334A"/>
    <w:rsid w:val="0088354F"/>
    <w:rsid w:val="008839AC"/>
    <w:rsid w:val="00883B75"/>
    <w:rsid w:val="00883C5C"/>
    <w:rsid w:val="008840E7"/>
    <w:rsid w:val="00884C24"/>
    <w:rsid w:val="00884CCB"/>
    <w:rsid w:val="00885236"/>
    <w:rsid w:val="00885942"/>
    <w:rsid w:val="00885BD0"/>
    <w:rsid w:val="00886107"/>
    <w:rsid w:val="00886128"/>
    <w:rsid w:val="008865AD"/>
    <w:rsid w:val="0088660D"/>
    <w:rsid w:val="00886712"/>
    <w:rsid w:val="00886818"/>
    <w:rsid w:val="00887663"/>
    <w:rsid w:val="00890718"/>
    <w:rsid w:val="008909A2"/>
    <w:rsid w:val="00890A2E"/>
    <w:rsid w:val="00890AA4"/>
    <w:rsid w:val="00890B40"/>
    <w:rsid w:val="00890BFC"/>
    <w:rsid w:val="00891284"/>
    <w:rsid w:val="008914E0"/>
    <w:rsid w:val="00891977"/>
    <w:rsid w:val="00891F4A"/>
    <w:rsid w:val="008920EA"/>
    <w:rsid w:val="00892881"/>
    <w:rsid w:val="00892B33"/>
    <w:rsid w:val="00892BCF"/>
    <w:rsid w:val="00892C99"/>
    <w:rsid w:val="00892CB5"/>
    <w:rsid w:val="00892D1D"/>
    <w:rsid w:val="00892E18"/>
    <w:rsid w:val="00892E42"/>
    <w:rsid w:val="0089310C"/>
    <w:rsid w:val="00893734"/>
    <w:rsid w:val="00893799"/>
    <w:rsid w:val="008937BF"/>
    <w:rsid w:val="008937C6"/>
    <w:rsid w:val="008939F4"/>
    <w:rsid w:val="00893D4C"/>
    <w:rsid w:val="008946A9"/>
    <w:rsid w:val="00894750"/>
    <w:rsid w:val="008947D6"/>
    <w:rsid w:val="00894A89"/>
    <w:rsid w:val="00894B64"/>
    <w:rsid w:val="00894F1F"/>
    <w:rsid w:val="00895370"/>
    <w:rsid w:val="00895D7E"/>
    <w:rsid w:val="008963B3"/>
    <w:rsid w:val="00896B6A"/>
    <w:rsid w:val="00896E6F"/>
    <w:rsid w:val="0089716C"/>
    <w:rsid w:val="00897532"/>
    <w:rsid w:val="00897933"/>
    <w:rsid w:val="008A0299"/>
    <w:rsid w:val="008A0390"/>
    <w:rsid w:val="008A048A"/>
    <w:rsid w:val="008A05EB"/>
    <w:rsid w:val="008A0B04"/>
    <w:rsid w:val="008A0E7C"/>
    <w:rsid w:val="008A0F9D"/>
    <w:rsid w:val="008A1292"/>
    <w:rsid w:val="008A147E"/>
    <w:rsid w:val="008A158D"/>
    <w:rsid w:val="008A1A80"/>
    <w:rsid w:val="008A20EA"/>
    <w:rsid w:val="008A24BE"/>
    <w:rsid w:val="008A259E"/>
    <w:rsid w:val="008A25BA"/>
    <w:rsid w:val="008A26C4"/>
    <w:rsid w:val="008A2B53"/>
    <w:rsid w:val="008A2D58"/>
    <w:rsid w:val="008A2FC5"/>
    <w:rsid w:val="008A30D8"/>
    <w:rsid w:val="008A3A4B"/>
    <w:rsid w:val="008A3B7E"/>
    <w:rsid w:val="008A3C07"/>
    <w:rsid w:val="008A487F"/>
    <w:rsid w:val="008A4D40"/>
    <w:rsid w:val="008A4F1A"/>
    <w:rsid w:val="008A5A53"/>
    <w:rsid w:val="008A6EB7"/>
    <w:rsid w:val="008A73A2"/>
    <w:rsid w:val="008A7CB9"/>
    <w:rsid w:val="008A7E33"/>
    <w:rsid w:val="008B00CA"/>
    <w:rsid w:val="008B01B4"/>
    <w:rsid w:val="008B0824"/>
    <w:rsid w:val="008B12B3"/>
    <w:rsid w:val="008B1447"/>
    <w:rsid w:val="008B168C"/>
    <w:rsid w:val="008B16E8"/>
    <w:rsid w:val="008B1875"/>
    <w:rsid w:val="008B27A6"/>
    <w:rsid w:val="008B2B79"/>
    <w:rsid w:val="008B2EBB"/>
    <w:rsid w:val="008B2F10"/>
    <w:rsid w:val="008B30E8"/>
    <w:rsid w:val="008B39D5"/>
    <w:rsid w:val="008B4B20"/>
    <w:rsid w:val="008B4FBB"/>
    <w:rsid w:val="008B5138"/>
    <w:rsid w:val="008B550B"/>
    <w:rsid w:val="008B5515"/>
    <w:rsid w:val="008B589C"/>
    <w:rsid w:val="008B63E9"/>
    <w:rsid w:val="008B6751"/>
    <w:rsid w:val="008B6A70"/>
    <w:rsid w:val="008B7367"/>
    <w:rsid w:val="008B75C2"/>
    <w:rsid w:val="008B775E"/>
    <w:rsid w:val="008B7E42"/>
    <w:rsid w:val="008C10EF"/>
    <w:rsid w:val="008C167D"/>
    <w:rsid w:val="008C1803"/>
    <w:rsid w:val="008C1A8E"/>
    <w:rsid w:val="008C22D1"/>
    <w:rsid w:val="008C38C0"/>
    <w:rsid w:val="008C433A"/>
    <w:rsid w:val="008C43F9"/>
    <w:rsid w:val="008C459D"/>
    <w:rsid w:val="008C4C77"/>
    <w:rsid w:val="008C517F"/>
    <w:rsid w:val="008C5463"/>
    <w:rsid w:val="008C5A1F"/>
    <w:rsid w:val="008C5B2F"/>
    <w:rsid w:val="008C5C62"/>
    <w:rsid w:val="008C5DAE"/>
    <w:rsid w:val="008C5E08"/>
    <w:rsid w:val="008C64C4"/>
    <w:rsid w:val="008C69F7"/>
    <w:rsid w:val="008C6AAC"/>
    <w:rsid w:val="008C6BC7"/>
    <w:rsid w:val="008C7570"/>
    <w:rsid w:val="008C7579"/>
    <w:rsid w:val="008C7968"/>
    <w:rsid w:val="008C7EA7"/>
    <w:rsid w:val="008D0442"/>
    <w:rsid w:val="008D085E"/>
    <w:rsid w:val="008D0A2A"/>
    <w:rsid w:val="008D1094"/>
    <w:rsid w:val="008D19C4"/>
    <w:rsid w:val="008D1D3D"/>
    <w:rsid w:val="008D200D"/>
    <w:rsid w:val="008D22D9"/>
    <w:rsid w:val="008D2392"/>
    <w:rsid w:val="008D24A5"/>
    <w:rsid w:val="008D2549"/>
    <w:rsid w:val="008D2893"/>
    <w:rsid w:val="008D297F"/>
    <w:rsid w:val="008D2F75"/>
    <w:rsid w:val="008D3020"/>
    <w:rsid w:val="008D3DF0"/>
    <w:rsid w:val="008D4244"/>
    <w:rsid w:val="008D4BE6"/>
    <w:rsid w:val="008D589F"/>
    <w:rsid w:val="008D5A8F"/>
    <w:rsid w:val="008D5C85"/>
    <w:rsid w:val="008D5CA1"/>
    <w:rsid w:val="008D63F5"/>
    <w:rsid w:val="008D659C"/>
    <w:rsid w:val="008D7071"/>
    <w:rsid w:val="008D7B48"/>
    <w:rsid w:val="008E0935"/>
    <w:rsid w:val="008E0AFD"/>
    <w:rsid w:val="008E11C8"/>
    <w:rsid w:val="008E154A"/>
    <w:rsid w:val="008E1E7C"/>
    <w:rsid w:val="008E2575"/>
    <w:rsid w:val="008E2590"/>
    <w:rsid w:val="008E2615"/>
    <w:rsid w:val="008E284B"/>
    <w:rsid w:val="008E2E6F"/>
    <w:rsid w:val="008E3215"/>
    <w:rsid w:val="008E3375"/>
    <w:rsid w:val="008E38A9"/>
    <w:rsid w:val="008E393A"/>
    <w:rsid w:val="008E3E9B"/>
    <w:rsid w:val="008E41AF"/>
    <w:rsid w:val="008E483C"/>
    <w:rsid w:val="008E4DDF"/>
    <w:rsid w:val="008E5CF6"/>
    <w:rsid w:val="008E5F44"/>
    <w:rsid w:val="008E61AC"/>
    <w:rsid w:val="008E6400"/>
    <w:rsid w:val="008E6BF0"/>
    <w:rsid w:val="008E70BD"/>
    <w:rsid w:val="008E794D"/>
    <w:rsid w:val="008E7EC4"/>
    <w:rsid w:val="008F00B3"/>
    <w:rsid w:val="008F00BF"/>
    <w:rsid w:val="008F022A"/>
    <w:rsid w:val="008F0269"/>
    <w:rsid w:val="008F0407"/>
    <w:rsid w:val="008F051B"/>
    <w:rsid w:val="008F063F"/>
    <w:rsid w:val="008F0762"/>
    <w:rsid w:val="008F08FE"/>
    <w:rsid w:val="008F0CCC"/>
    <w:rsid w:val="008F0F0C"/>
    <w:rsid w:val="008F0F3B"/>
    <w:rsid w:val="008F147E"/>
    <w:rsid w:val="008F1FD9"/>
    <w:rsid w:val="008F2150"/>
    <w:rsid w:val="008F267D"/>
    <w:rsid w:val="008F2F02"/>
    <w:rsid w:val="008F3052"/>
    <w:rsid w:val="008F3CDB"/>
    <w:rsid w:val="008F3EF3"/>
    <w:rsid w:val="008F42E4"/>
    <w:rsid w:val="008F4831"/>
    <w:rsid w:val="008F59FA"/>
    <w:rsid w:val="008F66F7"/>
    <w:rsid w:val="008F6A94"/>
    <w:rsid w:val="008F7209"/>
    <w:rsid w:val="008F7690"/>
    <w:rsid w:val="008F7896"/>
    <w:rsid w:val="008F7A0C"/>
    <w:rsid w:val="009009B2"/>
    <w:rsid w:val="00900BC4"/>
    <w:rsid w:val="009012EE"/>
    <w:rsid w:val="00901537"/>
    <w:rsid w:val="00901D7E"/>
    <w:rsid w:val="00902124"/>
    <w:rsid w:val="00902706"/>
    <w:rsid w:val="00902E8A"/>
    <w:rsid w:val="00902F23"/>
    <w:rsid w:val="00903617"/>
    <w:rsid w:val="00903651"/>
    <w:rsid w:val="0090374D"/>
    <w:rsid w:val="0090396C"/>
    <w:rsid w:val="00903A08"/>
    <w:rsid w:val="00903A6F"/>
    <w:rsid w:val="00903CBC"/>
    <w:rsid w:val="00904763"/>
    <w:rsid w:val="0090491A"/>
    <w:rsid w:val="009049D5"/>
    <w:rsid w:val="00904D7C"/>
    <w:rsid w:val="00905847"/>
    <w:rsid w:val="009058BE"/>
    <w:rsid w:val="00906266"/>
    <w:rsid w:val="00906449"/>
    <w:rsid w:val="00906B66"/>
    <w:rsid w:val="00907052"/>
    <w:rsid w:val="0090763B"/>
    <w:rsid w:val="00910D65"/>
    <w:rsid w:val="00911613"/>
    <w:rsid w:val="00911882"/>
    <w:rsid w:val="009119EF"/>
    <w:rsid w:val="00911D7A"/>
    <w:rsid w:val="00911F1B"/>
    <w:rsid w:val="009121A0"/>
    <w:rsid w:val="009122E8"/>
    <w:rsid w:val="0091244C"/>
    <w:rsid w:val="009125F6"/>
    <w:rsid w:val="00912643"/>
    <w:rsid w:val="009133AE"/>
    <w:rsid w:val="00913C0D"/>
    <w:rsid w:val="0091451F"/>
    <w:rsid w:val="00914C6F"/>
    <w:rsid w:val="0091526B"/>
    <w:rsid w:val="00915BA0"/>
    <w:rsid w:val="00915F5C"/>
    <w:rsid w:val="00916980"/>
    <w:rsid w:val="00916AB4"/>
    <w:rsid w:val="00916B67"/>
    <w:rsid w:val="009171BB"/>
    <w:rsid w:val="00917921"/>
    <w:rsid w:val="00917DA3"/>
    <w:rsid w:val="00917E6B"/>
    <w:rsid w:val="0092027B"/>
    <w:rsid w:val="00920537"/>
    <w:rsid w:val="00920EB4"/>
    <w:rsid w:val="00920EBB"/>
    <w:rsid w:val="00920F67"/>
    <w:rsid w:val="009211FF"/>
    <w:rsid w:val="009216DC"/>
    <w:rsid w:val="00921C6C"/>
    <w:rsid w:val="00921CAB"/>
    <w:rsid w:val="00922239"/>
    <w:rsid w:val="00922476"/>
    <w:rsid w:val="009229F1"/>
    <w:rsid w:val="009232A6"/>
    <w:rsid w:val="009235AC"/>
    <w:rsid w:val="009236F4"/>
    <w:rsid w:val="00923914"/>
    <w:rsid w:val="00923945"/>
    <w:rsid w:val="00923A66"/>
    <w:rsid w:val="00923CFC"/>
    <w:rsid w:val="00924110"/>
    <w:rsid w:val="009246C5"/>
    <w:rsid w:val="009252D3"/>
    <w:rsid w:val="00925566"/>
    <w:rsid w:val="009256F7"/>
    <w:rsid w:val="00925981"/>
    <w:rsid w:val="00925AE8"/>
    <w:rsid w:val="00925D8F"/>
    <w:rsid w:val="00925E5E"/>
    <w:rsid w:val="00925ECE"/>
    <w:rsid w:val="00926004"/>
    <w:rsid w:val="009261F1"/>
    <w:rsid w:val="0092658A"/>
    <w:rsid w:val="009268EC"/>
    <w:rsid w:val="009270FA"/>
    <w:rsid w:val="00927320"/>
    <w:rsid w:val="0092786F"/>
    <w:rsid w:val="00927B81"/>
    <w:rsid w:val="00927C41"/>
    <w:rsid w:val="00927FFC"/>
    <w:rsid w:val="0093010A"/>
    <w:rsid w:val="009303D2"/>
    <w:rsid w:val="00930D4D"/>
    <w:rsid w:val="0093131A"/>
    <w:rsid w:val="009313B8"/>
    <w:rsid w:val="009317D4"/>
    <w:rsid w:val="00931A62"/>
    <w:rsid w:val="00931A76"/>
    <w:rsid w:val="00931B37"/>
    <w:rsid w:val="009324F3"/>
    <w:rsid w:val="00932B5A"/>
    <w:rsid w:val="00932FFC"/>
    <w:rsid w:val="00933017"/>
    <w:rsid w:val="0093301C"/>
    <w:rsid w:val="009336AF"/>
    <w:rsid w:val="0093376C"/>
    <w:rsid w:val="00933876"/>
    <w:rsid w:val="00934405"/>
    <w:rsid w:val="009350A7"/>
    <w:rsid w:val="0093570C"/>
    <w:rsid w:val="00935865"/>
    <w:rsid w:val="00935D9C"/>
    <w:rsid w:val="00935E2D"/>
    <w:rsid w:val="00936065"/>
    <w:rsid w:val="00936276"/>
    <w:rsid w:val="00936324"/>
    <w:rsid w:val="00936608"/>
    <w:rsid w:val="0093743A"/>
    <w:rsid w:val="00937767"/>
    <w:rsid w:val="00937F9F"/>
    <w:rsid w:val="009405CD"/>
    <w:rsid w:val="00940BC6"/>
    <w:rsid w:val="00941C05"/>
    <w:rsid w:val="00941C25"/>
    <w:rsid w:val="00941D55"/>
    <w:rsid w:val="00941E97"/>
    <w:rsid w:val="00941FDE"/>
    <w:rsid w:val="0094214E"/>
    <w:rsid w:val="009422A4"/>
    <w:rsid w:val="00942361"/>
    <w:rsid w:val="00942D4D"/>
    <w:rsid w:val="009433C8"/>
    <w:rsid w:val="00943ABD"/>
    <w:rsid w:val="0094402F"/>
    <w:rsid w:val="0094409B"/>
    <w:rsid w:val="009453F0"/>
    <w:rsid w:val="00946EB9"/>
    <w:rsid w:val="00946F42"/>
    <w:rsid w:val="009470E6"/>
    <w:rsid w:val="009471C2"/>
    <w:rsid w:val="00947CEA"/>
    <w:rsid w:val="00947D79"/>
    <w:rsid w:val="00950B9A"/>
    <w:rsid w:val="00950CAE"/>
    <w:rsid w:val="0095185E"/>
    <w:rsid w:val="00951970"/>
    <w:rsid w:val="009522D2"/>
    <w:rsid w:val="009523C1"/>
    <w:rsid w:val="00952499"/>
    <w:rsid w:val="00952757"/>
    <w:rsid w:val="0095279C"/>
    <w:rsid w:val="00952D66"/>
    <w:rsid w:val="00953373"/>
    <w:rsid w:val="00953402"/>
    <w:rsid w:val="00954F97"/>
    <w:rsid w:val="009552F0"/>
    <w:rsid w:val="00955860"/>
    <w:rsid w:val="00955901"/>
    <w:rsid w:val="00955FCD"/>
    <w:rsid w:val="00956ACB"/>
    <w:rsid w:val="00956B07"/>
    <w:rsid w:val="00957A64"/>
    <w:rsid w:val="00957D06"/>
    <w:rsid w:val="00957E60"/>
    <w:rsid w:val="0096017E"/>
    <w:rsid w:val="00960258"/>
    <w:rsid w:val="0096081F"/>
    <w:rsid w:val="00960A0C"/>
    <w:rsid w:val="00960C56"/>
    <w:rsid w:val="009611BD"/>
    <w:rsid w:val="0096136F"/>
    <w:rsid w:val="0096158E"/>
    <w:rsid w:val="009617A3"/>
    <w:rsid w:val="00961837"/>
    <w:rsid w:val="00962249"/>
    <w:rsid w:val="00962C22"/>
    <w:rsid w:val="00962E9D"/>
    <w:rsid w:val="00962FEA"/>
    <w:rsid w:val="00963033"/>
    <w:rsid w:val="009633D8"/>
    <w:rsid w:val="009637E3"/>
    <w:rsid w:val="00963802"/>
    <w:rsid w:val="00963BFE"/>
    <w:rsid w:val="009642A3"/>
    <w:rsid w:val="0096470E"/>
    <w:rsid w:val="00964A5C"/>
    <w:rsid w:val="00964F68"/>
    <w:rsid w:val="00965074"/>
    <w:rsid w:val="009650FD"/>
    <w:rsid w:val="0096521E"/>
    <w:rsid w:val="0096601D"/>
    <w:rsid w:val="009660EF"/>
    <w:rsid w:val="00966686"/>
    <w:rsid w:val="009667AB"/>
    <w:rsid w:val="0096697D"/>
    <w:rsid w:val="00966A05"/>
    <w:rsid w:val="00966AF9"/>
    <w:rsid w:val="00967310"/>
    <w:rsid w:val="009675E2"/>
    <w:rsid w:val="00967E82"/>
    <w:rsid w:val="0097006D"/>
    <w:rsid w:val="00970315"/>
    <w:rsid w:val="00970C0F"/>
    <w:rsid w:val="00971074"/>
    <w:rsid w:val="009721E3"/>
    <w:rsid w:val="00972288"/>
    <w:rsid w:val="0097294B"/>
    <w:rsid w:val="00972CCF"/>
    <w:rsid w:val="0097337D"/>
    <w:rsid w:val="00974822"/>
    <w:rsid w:val="009748FF"/>
    <w:rsid w:val="00974ACC"/>
    <w:rsid w:val="00974D0C"/>
    <w:rsid w:val="009752B3"/>
    <w:rsid w:val="009759EE"/>
    <w:rsid w:val="00975BC4"/>
    <w:rsid w:val="00975C65"/>
    <w:rsid w:val="00975E13"/>
    <w:rsid w:val="00976B1F"/>
    <w:rsid w:val="009777D6"/>
    <w:rsid w:val="00977C43"/>
    <w:rsid w:val="00977CD1"/>
    <w:rsid w:val="0098084A"/>
    <w:rsid w:val="0098109A"/>
    <w:rsid w:val="0098116E"/>
    <w:rsid w:val="00981970"/>
    <w:rsid w:val="00981E93"/>
    <w:rsid w:val="00982340"/>
    <w:rsid w:val="0098253D"/>
    <w:rsid w:val="009827F4"/>
    <w:rsid w:val="0098351D"/>
    <w:rsid w:val="00983BF6"/>
    <w:rsid w:val="009840A8"/>
    <w:rsid w:val="009842B9"/>
    <w:rsid w:val="00985341"/>
    <w:rsid w:val="009858A8"/>
    <w:rsid w:val="00986110"/>
    <w:rsid w:val="0098638D"/>
    <w:rsid w:val="00986447"/>
    <w:rsid w:val="00987986"/>
    <w:rsid w:val="00987B71"/>
    <w:rsid w:val="0099016D"/>
    <w:rsid w:val="00990608"/>
    <w:rsid w:val="009906E9"/>
    <w:rsid w:val="00990B76"/>
    <w:rsid w:val="00990DC9"/>
    <w:rsid w:val="00990FE3"/>
    <w:rsid w:val="00991862"/>
    <w:rsid w:val="00991F63"/>
    <w:rsid w:val="0099224A"/>
    <w:rsid w:val="00992AEC"/>
    <w:rsid w:val="0099326C"/>
    <w:rsid w:val="009935E0"/>
    <w:rsid w:val="009937B0"/>
    <w:rsid w:val="009939B1"/>
    <w:rsid w:val="00993F72"/>
    <w:rsid w:val="009943ED"/>
    <w:rsid w:val="009946F2"/>
    <w:rsid w:val="0099486C"/>
    <w:rsid w:val="00994CB0"/>
    <w:rsid w:val="00994CB4"/>
    <w:rsid w:val="00994FE5"/>
    <w:rsid w:val="00995054"/>
    <w:rsid w:val="009952CD"/>
    <w:rsid w:val="00995533"/>
    <w:rsid w:val="00995607"/>
    <w:rsid w:val="00995883"/>
    <w:rsid w:val="00995ACA"/>
    <w:rsid w:val="009969AD"/>
    <w:rsid w:val="00996DD7"/>
    <w:rsid w:val="009972EA"/>
    <w:rsid w:val="00997C95"/>
    <w:rsid w:val="00997E00"/>
    <w:rsid w:val="009A03E6"/>
    <w:rsid w:val="009A0C15"/>
    <w:rsid w:val="009A0D62"/>
    <w:rsid w:val="009A0F8C"/>
    <w:rsid w:val="009A101F"/>
    <w:rsid w:val="009A1206"/>
    <w:rsid w:val="009A128B"/>
    <w:rsid w:val="009A13C7"/>
    <w:rsid w:val="009A13ED"/>
    <w:rsid w:val="009A17DA"/>
    <w:rsid w:val="009A1A2D"/>
    <w:rsid w:val="009A239A"/>
    <w:rsid w:val="009A259C"/>
    <w:rsid w:val="009A2668"/>
    <w:rsid w:val="009A2923"/>
    <w:rsid w:val="009A2998"/>
    <w:rsid w:val="009A2AD2"/>
    <w:rsid w:val="009A2E00"/>
    <w:rsid w:val="009A2E0D"/>
    <w:rsid w:val="009A2FF1"/>
    <w:rsid w:val="009A34FF"/>
    <w:rsid w:val="009A3517"/>
    <w:rsid w:val="009A3744"/>
    <w:rsid w:val="009A3B4A"/>
    <w:rsid w:val="009A3B83"/>
    <w:rsid w:val="009A3C2F"/>
    <w:rsid w:val="009A3F4E"/>
    <w:rsid w:val="009A42BE"/>
    <w:rsid w:val="009A4A1D"/>
    <w:rsid w:val="009A4AF3"/>
    <w:rsid w:val="009A6950"/>
    <w:rsid w:val="009A775F"/>
    <w:rsid w:val="009A7848"/>
    <w:rsid w:val="009A797F"/>
    <w:rsid w:val="009A7A41"/>
    <w:rsid w:val="009A7FE4"/>
    <w:rsid w:val="009B0210"/>
    <w:rsid w:val="009B142A"/>
    <w:rsid w:val="009B1DCC"/>
    <w:rsid w:val="009B245F"/>
    <w:rsid w:val="009B2F1F"/>
    <w:rsid w:val="009B3179"/>
    <w:rsid w:val="009B3403"/>
    <w:rsid w:val="009B34BE"/>
    <w:rsid w:val="009B3996"/>
    <w:rsid w:val="009B4503"/>
    <w:rsid w:val="009B4C02"/>
    <w:rsid w:val="009B50FB"/>
    <w:rsid w:val="009B56D7"/>
    <w:rsid w:val="009B57BE"/>
    <w:rsid w:val="009B5B16"/>
    <w:rsid w:val="009B60EC"/>
    <w:rsid w:val="009B640F"/>
    <w:rsid w:val="009B646F"/>
    <w:rsid w:val="009B6DD3"/>
    <w:rsid w:val="009B72E6"/>
    <w:rsid w:val="009B746A"/>
    <w:rsid w:val="009B766D"/>
    <w:rsid w:val="009B78E6"/>
    <w:rsid w:val="009B7E17"/>
    <w:rsid w:val="009B7EBC"/>
    <w:rsid w:val="009C0182"/>
    <w:rsid w:val="009C0239"/>
    <w:rsid w:val="009C0329"/>
    <w:rsid w:val="009C0A4B"/>
    <w:rsid w:val="009C12E3"/>
    <w:rsid w:val="009C131A"/>
    <w:rsid w:val="009C1550"/>
    <w:rsid w:val="009C160F"/>
    <w:rsid w:val="009C1CFC"/>
    <w:rsid w:val="009C1D5E"/>
    <w:rsid w:val="009C1F07"/>
    <w:rsid w:val="009C205E"/>
    <w:rsid w:val="009C2160"/>
    <w:rsid w:val="009C23AB"/>
    <w:rsid w:val="009C25BA"/>
    <w:rsid w:val="009C28BA"/>
    <w:rsid w:val="009C3361"/>
    <w:rsid w:val="009C380E"/>
    <w:rsid w:val="009C3C58"/>
    <w:rsid w:val="009C3C96"/>
    <w:rsid w:val="009C3E16"/>
    <w:rsid w:val="009C3E5F"/>
    <w:rsid w:val="009C4428"/>
    <w:rsid w:val="009C467C"/>
    <w:rsid w:val="009C4FEE"/>
    <w:rsid w:val="009C53E2"/>
    <w:rsid w:val="009C57EA"/>
    <w:rsid w:val="009C5AF0"/>
    <w:rsid w:val="009C5F41"/>
    <w:rsid w:val="009C62FB"/>
    <w:rsid w:val="009C695D"/>
    <w:rsid w:val="009C6A8B"/>
    <w:rsid w:val="009C6ABE"/>
    <w:rsid w:val="009C6B01"/>
    <w:rsid w:val="009C7042"/>
    <w:rsid w:val="009C721D"/>
    <w:rsid w:val="009C7CB3"/>
    <w:rsid w:val="009C7DBF"/>
    <w:rsid w:val="009D04EE"/>
    <w:rsid w:val="009D0AEE"/>
    <w:rsid w:val="009D0B32"/>
    <w:rsid w:val="009D0B55"/>
    <w:rsid w:val="009D0DF1"/>
    <w:rsid w:val="009D0E86"/>
    <w:rsid w:val="009D0EEF"/>
    <w:rsid w:val="009D211C"/>
    <w:rsid w:val="009D23DE"/>
    <w:rsid w:val="009D2585"/>
    <w:rsid w:val="009D2A8B"/>
    <w:rsid w:val="009D2F8D"/>
    <w:rsid w:val="009D3476"/>
    <w:rsid w:val="009D389F"/>
    <w:rsid w:val="009D3B8A"/>
    <w:rsid w:val="009D3C49"/>
    <w:rsid w:val="009D3F52"/>
    <w:rsid w:val="009D4AC1"/>
    <w:rsid w:val="009D4AC5"/>
    <w:rsid w:val="009D5531"/>
    <w:rsid w:val="009D5821"/>
    <w:rsid w:val="009D5B5A"/>
    <w:rsid w:val="009D5C4C"/>
    <w:rsid w:val="009D5D96"/>
    <w:rsid w:val="009D676B"/>
    <w:rsid w:val="009D6C2E"/>
    <w:rsid w:val="009D6E07"/>
    <w:rsid w:val="009E01A6"/>
    <w:rsid w:val="009E0298"/>
    <w:rsid w:val="009E08E4"/>
    <w:rsid w:val="009E0E02"/>
    <w:rsid w:val="009E113A"/>
    <w:rsid w:val="009E11AB"/>
    <w:rsid w:val="009E1934"/>
    <w:rsid w:val="009E199C"/>
    <w:rsid w:val="009E2683"/>
    <w:rsid w:val="009E2C50"/>
    <w:rsid w:val="009E2D40"/>
    <w:rsid w:val="009E342E"/>
    <w:rsid w:val="009E34B0"/>
    <w:rsid w:val="009E356E"/>
    <w:rsid w:val="009E3E6B"/>
    <w:rsid w:val="009E409D"/>
    <w:rsid w:val="009E4388"/>
    <w:rsid w:val="009E45C0"/>
    <w:rsid w:val="009E4638"/>
    <w:rsid w:val="009E5878"/>
    <w:rsid w:val="009E66F7"/>
    <w:rsid w:val="009E734C"/>
    <w:rsid w:val="009E768B"/>
    <w:rsid w:val="009E7747"/>
    <w:rsid w:val="009E7D3D"/>
    <w:rsid w:val="009F01D1"/>
    <w:rsid w:val="009F01FC"/>
    <w:rsid w:val="009F03E8"/>
    <w:rsid w:val="009F06D9"/>
    <w:rsid w:val="009F0801"/>
    <w:rsid w:val="009F089D"/>
    <w:rsid w:val="009F0951"/>
    <w:rsid w:val="009F0DDB"/>
    <w:rsid w:val="009F0E91"/>
    <w:rsid w:val="009F189D"/>
    <w:rsid w:val="009F193A"/>
    <w:rsid w:val="009F19AA"/>
    <w:rsid w:val="009F1DF9"/>
    <w:rsid w:val="009F1F0A"/>
    <w:rsid w:val="009F21B3"/>
    <w:rsid w:val="009F21F0"/>
    <w:rsid w:val="009F3039"/>
    <w:rsid w:val="009F3458"/>
    <w:rsid w:val="009F3560"/>
    <w:rsid w:val="009F3797"/>
    <w:rsid w:val="009F38D4"/>
    <w:rsid w:val="009F3CFD"/>
    <w:rsid w:val="009F3D40"/>
    <w:rsid w:val="009F3EDC"/>
    <w:rsid w:val="009F3EFD"/>
    <w:rsid w:val="009F40E3"/>
    <w:rsid w:val="009F4794"/>
    <w:rsid w:val="009F4D75"/>
    <w:rsid w:val="009F51B7"/>
    <w:rsid w:val="009F51D6"/>
    <w:rsid w:val="009F5354"/>
    <w:rsid w:val="009F598B"/>
    <w:rsid w:val="009F6088"/>
    <w:rsid w:val="009F6093"/>
    <w:rsid w:val="009F61A8"/>
    <w:rsid w:val="009F6705"/>
    <w:rsid w:val="009F689D"/>
    <w:rsid w:val="009F7664"/>
    <w:rsid w:val="009F78D9"/>
    <w:rsid w:val="009F7CD8"/>
    <w:rsid w:val="009F7E8A"/>
    <w:rsid w:val="00A0007B"/>
    <w:rsid w:val="00A005D7"/>
    <w:rsid w:val="00A019CC"/>
    <w:rsid w:val="00A01B2C"/>
    <w:rsid w:val="00A02407"/>
    <w:rsid w:val="00A028DB"/>
    <w:rsid w:val="00A0316B"/>
    <w:rsid w:val="00A036B0"/>
    <w:rsid w:val="00A03966"/>
    <w:rsid w:val="00A04085"/>
    <w:rsid w:val="00A040B8"/>
    <w:rsid w:val="00A0444B"/>
    <w:rsid w:val="00A04545"/>
    <w:rsid w:val="00A045F2"/>
    <w:rsid w:val="00A048EE"/>
    <w:rsid w:val="00A04FC6"/>
    <w:rsid w:val="00A055CC"/>
    <w:rsid w:val="00A05C83"/>
    <w:rsid w:val="00A05D68"/>
    <w:rsid w:val="00A05F8C"/>
    <w:rsid w:val="00A065C1"/>
    <w:rsid w:val="00A066CF"/>
    <w:rsid w:val="00A06F11"/>
    <w:rsid w:val="00A07170"/>
    <w:rsid w:val="00A07D57"/>
    <w:rsid w:val="00A07D69"/>
    <w:rsid w:val="00A10535"/>
    <w:rsid w:val="00A10557"/>
    <w:rsid w:val="00A1088F"/>
    <w:rsid w:val="00A10E6A"/>
    <w:rsid w:val="00A11424"/>
    <w:rsid w:val="00A11B31"/>
    <w:rsid w:val="00A11E73"/>
    <w:rsid w:val="00A13D19"/>
    <w:rsid w:val="00A13D96"/>
    <w:rsid w:val="00A13F30"/>
    <w:rsid w:val="00A1434E"/>
    <w:rsid w:val="00A1435B"/>
    <w:rsid w:val="00A143E5"/>
    <w:rsid w:val="00A14408"/>
    <w:rsid w:val="00A14472"/>
    <w:rsid w:val="00A146BE"/>
    <w:rsid w:val="00A15178"/>
    <w:rsid w:val="00A158FF"/>
    <w:rsid w:val="00A15DD5"/>
    <w:rsid w:val="00A15E26"/>
    <w:rsid w:val="00A1649D"/>
    <w:rsid w:val="00A16711"/>
    <w:rsid w:val="00A16895"/>
    <w:rsid w:val="00A168EA"/>
    <w:rsid w:val="00A17F60"/>
    <w:rsid w:val="00A203DE"/>
    <w:rsid w:val="00A20833"/>
    <w:rsid w:val="00A20BDA"/>
    <w:rsid w:val="00A2100B"/>
    <w:rsid w:val="00A2120F"/>
    <w:rsid w:val="00A21AD5"/>
    <w:rsid w:val="00A21BA6"/>
    <w:rsid w:val="00A21E07"/>
    <w:rsid w:val="00A22089"/>
    <w:rsid w:val="00A232F0"/>
    <w:rsid w:val="00A2350C"/>
    <w:rsid w:val="00A239EF"/>
    <w:rsid w:val="00A23BB8"/>
    <w:rsid w:val="00A23FBA"/>
    <w:rsid w:val="00A23FCA"/>
    <w:rsid w:val="00A247DF"/>
    <w:rsid w:val="00A25014"/>
    <w:rsid w:val="00A251A7"/>
    <w:rsid w:val="00A254A0"/>
    <w:rsid w:val="00A25BAB"/>
    <w:rsid w:val="00A2614B"/>
    <w:rsid w:val="00A2615A"/>
    <w:rsid w:val="00A266ED"/>
    <w:rsid w:val="00A2685F"/>
    <w:rsid w:val="00A27012"/>
    <w:rsid w:val="00A27091"/>
    <w:rsid w:val="00A270EF"/>
    <w:rsid w:val="00A2753B"/>
    <w:rsid w:val="00A276C6"/>
    <w:rsid w:val="00A305E6"/>
    <w:rsid w:val="00A3073B"/>
    <w:rsid w:val="00A30746"/>
    <w:rsid w:val="00A30933"/>
    <w:rsid w:val="00A30BE8"/>
    <w:rsid w:val="00A30CCB"/>
    <w:rsid w:val="00A30F05"/>
    <w:rsid w:val="00A316C1"/>
    <w:rsid w:val="00A316DA"/>
    <w:rsid w:val="00A32726"/>
    <w:rsid w:val="00A32CC9"/>
    <w:rsid w:val="00A33015"/>
    <w:rsid w:val="00A332DB"/>
    <w:rsid w:val="00A338BD"/>
    <w:rsid w:val="00A33BB9"/>
    <w:rsid w:val="00A340EF"/>
    <w:rsid w:val="00A348B5"/>
    <w:rsid w:val="00A34AC2"/>
    <w:rsid w:val="00A34F9F"/>
    <w:rsid w:val="00A350BD"/>
    <w:rsid w:val="00A354B9"/>
    <w:rsid w:val="00A354FA"/>
    <w:rsid w:val="00A355E4"/>
    <w:rsid w:val="00A357DE"/>
    <w:rsid w:val="00A35C93"/>
    <w:rsid w:val="00A35D38"/>
    <w:rsid w:val="00A35F89"/>
    <w:rsid w:val="00A36856"/>
    <w:rsid w:val="00A368A5"/>
    <w:rsid w:val="00A368AB"/>
    <w:rsid w:val="00A36B79"/>
    <w:rsid w:val="00A37500"/>
    <w:rsid w:val="00A37A7F"/>
    <w:rsid w:val="00A37E29"/>
    <w:rsid w:val="00A37F04"/>
    <w:rsid w:val="00A4004C"/>
    <w:rsid w:val="00A40209"/>
    <w:rsid w:val="00A40384"/>
    <w:rsid w:val="00A40E24"/>
    <w:rsid w:val="00A40F90"/>
    <w:rsid w:val="00A4122E"/>
    <w:rsid w:val="00A415EA"/>
    <w:rsid w:val="00A417A1"/>
    <w:rsid w:val="00A41C16"/>
    <w:rsid w:val="00A41E0E"/>
    <w:rsid w:val="00A43410"/>
    <w:rsid w:val="00A44162"/>
    <w:rsid w:val="00A445F5"/>
    <w:rsid w:val="00A44C0F"/>
    <w:rsid w:val="00A45359"/>
    <w:rsid w:val="00A459DC"/>
    <w:rsid w:val="00A45A93"/>
    <w:rsid w:val="00A466B1"/>
    <w:rsid w:val="00A46C9D"/>
    <w:rsid w:val="00A47A89"/>
    <w:rsid w:val="00A47BEF"/>
    <w:rsid w:val="00A500EF"/>
    <w:rsid w:val="00A503A1"/>
    <w:rsid w:val="00A5087D"/>
    <w:rsid w:val="00A50A4A"/>
    <w:rsid w:val="00A50E53"/>
    <w:rsid w:val="00A50F36"/>
    <w:rsid w:val="00A51A08"/>
    <w:rsid w:val="00A51BA0"/>
    <w:rsid w:val="00A52A6C"/>
    <w:rsid w:val="00A53DC5"/>
    <w:rsid w:val="00A5414B"/>
    <w:rsid w:val="00A541B3"/>
    <w:rsid w:val="00A5454E"/>
    <w:rsid w:val="00A54DA1"/>
    <w:rsid w:val="00A54E0D"/>
    <w:rsid w:val="00A54E50"/>
    <w:rsid w:val="00A556E5"/>
    <w:rsid w:val="00A55EE4"/>
    <w:rsid w:val="00A576B4"/>
    <w:rsid w:val="00A5785F"/>
    <w:rsid w:val="00A57C54"/>
    <w:rsid w:val="00A57DCD"/>
    <w:rsid w:val="00A57FD8"/>
    <w:rsid w:val="00A60E8E"/>
    <w:rsid w:val="00A60FA9"/>
    <w:rsid w:val="00A61AFC"/>
    <w:rsid w:val="00A6223D"/>
    <w:rsid w:val="00A62A50"/>
    <w:rsid w:val="00A630FB"/>
    <w:rsid w:val="00A634D7"/>
    <w:rsid w:val="00A63D18"/>
    <w:rsid w:val="00A641A9"/>
    <w:rsid w:val="00A64A8E"/>
    <w:rsid w:val="00A650F6"/>
    <w:rsid w:val="00A657C9"/>
    <w:rsid w:val="00A65F06"/>
    <w:rsid w:val="00A6656D"/>
    <w:rsid w:val="00A66A63"/>
    <w:rsid w:val="00A66E89"/>
    <w:rsid w:val="00A6713A"/>
    <w:rsid w:val="00A704A8"/>
    <w:rsid w:val="00A704CF"/>
    <w:rsid w:val="00A70954"/>
    <w:rsid w:val="00A70AA2"/>
    <w:rsid w:val="00A70B1E"/>
    <w:rsid w:val="00A70CBA"/>
    <w:rsid w:val="00A711B2"/>
    <w:rsid w:val="00A716DB"/>
    <w:rsid w:val="00A71F5D"/>
    <w:rsid w:val="00A72B93"/>
    <w:rsid w:val="00A73088"/>
    <w:rsid w:val="00A747BC"/>
    <w:rsid w:val="00A7499F"/>
    <w:rsid w:val="00A74B7F"/>
    <w:rsid w:val="00A755CB"/>
    <w:rsid w:val="00A75643"/>
    <w:rsid w:val="00A758B6"/>
    <w:rsid w:val="00A76075"/>
    <w:rsid w:val="00A761CD"/>
    <w:rsid w:val="00A76406"/>
    <w:rsid w:val="00A76F19"/>
    <w:rsid w:val="00A771C3"/>
    <w:rsid w:val="00A772A5"/>
    <w:rsid w:val="00A77369"/>
    <w:rsid w:val="00A77727"/>
    <w:rsid w:val="00A8034E"/>
    <w:rsid w:val="00A8092A"/>
    <w:rsid w:val="00A81082"/>
    <w:rsid w:val="00A818DE"/>
    <w:rsid w:val="00A81A8D"/>
    <w:rsid w:val="00A81E20"/>
    <w:rsid w:val="00A8272F"/>
    <w:rsid w:val="00A82862"/>
    <w:rsid w:val="00A83594"/>
    <w:rsid w:val="00A839EB"/>
    <w:rsid w:val="00A83BEC"/>
    <w:rsid w:val="00A84D2B"/>
    <w:rsid w:val="00A84F48"/>
    <w:rsid w:val="00A859D3"/>
    <w:rsid w:val="00A862A1"/>
    <w:rsid w:val="00A8644A"/>
    <w:rsid w:val="00A87388"/>
    <w:rsid w:val="00A876F5"/>
    <w:rsid w:val="00A87CFC"/>
    <w:rsid w:val="00A87FB1"/>
    <w:rsid w:val="00A90972"/>
    <w:rsid w:val="00A916D0"/>
    <w:rsid w:val="00A9179E"/>
    <w:rsid w:val="00A91831"/>
    <w:rsid w:val="00A918F0"/>
    <w:rsid w:val="00A91E71"/>
    <w:rsid w:val="00A92428"/>
    <w:rsid w:val="00A92CD1"/>
    <w:rsid w:val="00A92EEA"/>
    <w:rsid w:val="00A935D3"/>
    <w:rsid w:val="00A93F47"/>
    <w:rsid w:val="00A94142"/>
    <w:rsid w:val="00A94264"/>
    <w:rsid w:val="00A945C3"/>
    <w:rsid w:val="00A948AE"/>
    <w:rsid w:val="00A94BB4"/>
    <w:rsid w:val="00A94C06"/>
    <w:rsid w:val="00A94F99"/>
    <w:rsid w:val="00A95239"/>
    <w:rsid w:val="00A95287"/>
    <w:rsid w:val="00A95607"/>
    <w:rsid w:val="00A95733"/>
    <w:rsid w:val="00A95C05"/>
    <w:rsid w:val="00A964AD"/>
    <w:rsid w:val="00A967C9"/>
    <w:rsid w:val="00A96807"/>
    <w:rsid w:val="00A970EB"/>
    <w:rsid w:val="00A970ED"/>
    <w:rsid w:val="00A972E5"/>
    <w:rsid w:val="00A979ED"/>
    <w:rsid w:val="00A97A0B"/>
    <w:rsid w:val="00AA095D"/>
    <w:rsid w:val="00AA0B00"/>
    <w:rsid w:val="00AA121C"/>
    <w:rsid w:val="00AA13C5"/>
    <w:rsid w:val="00AA1704"/>
    <w:rsid w:val="00AA1B94"/>
    <w:rsid w:val="00AA1F76"/>
    <w:rsid w:val="00AA2551"/>
    <w:rsid w:val="00AA27C9"/>
    <w:rsid w:val="00AA287D"/>
    <w:rsid w:val="00AA2948"/>
    <w:rsid w:val="00AA373E"/>
    <w:rsid w:val="00AA3BDA"/>
    <w:rsid w:val="00AA4826"/>
    <w:rsid w:val="00AA4CD3"/>
    <w:rsid w:val="00AA4DB4"/>
    <w:rsid w:val="00AA51D5"/>
    <w:rsid w:val="00AA5AC9"/>
    <w:rsid w:val="00AA5B5A"/>
    <w:rsid w:val="00AA5BD7"/>
    <w:rsid w:val="00AA6024"/>
    <w:rsid w:val="00AA613F"/>
    <w:rsid w:val="00AA621E"/>
    <w:rsid w:val="00AA6238"/>
    <w:rsid w:val="00AA6AE6"/>
    <w:rsid w:val="00AA70FC"/>
    <w:rsid w:val="00AA7131"/>
    <w:rsid w:val="00AA7141"/>
    <w:rsid w:val="00AA7300"/>
    <w:rsid w:val="00AA7409"/>
    <w:rsid w:val="00AA7D1A"/>
    <w:rsid w:val="00AA7E6E"/>
    <w:rsid w:val="00AB0113"/>
    <w:rsid w:val="00AB014C"/>
    <w:rsid w:val="00AB022E"/>
    <w:rsid w:val="00AB0406"/>
    <w:rsid w:val="00AB1112"/>
    <w:rsid w:val="00AB122F"/>
    <w:rsid w:val="00AB1333"/>
    <w:rsid w:val="00AB2A01"/>
    <w:rsid w:val="00AB2CC0"/>
    <w:rsid w:val="00AB2EB7"/>
    <w:rsid w:val="00AB37BF"/>
    <w:rsid w:val="00AB39B4"/>
    <w:rsid w:val="00AB3A80"/>
    <w:rsid w:val="00AB4207"/>
    <w:rsid w:val="00AB45AE"/>
    <w:rsid w:val="00AB4B8E"/>
    <w:rsid w:val="00AB4CBB"/>
    <w:rsid w:val="00AB4D41"/>
    <w:rsid w:val="00AB515C"/>
    <w:rsid w:val="00AB51A5"/>
    <w:rsid w:val="00AB51E6"/>
    <w:rsid w:val="00AB64D5"/>
    <w:rsid w:val="00AB696D"/>
    <w:rsid w:val="00AB69E4"/>
    <w:rsid w:val="00AB6F40"/>
    <w:rsid w:val="00AB7136"/>
    <w:rsid w:val="00AB7A36"/>
    <w:rsid w:val="00AC01AF"/>
    <w:rsid w:val="00AC0CDC"/>
    <w:rsid w:val="00AC0FE4"/>
    <w:rsid w:val="00AC1290"/>
    <w:rsid w:val="00AC12BA"/>
    <w:rsid w:val="00AC1E11"/>
    <w:rsid w:val="00AC2267"/>
    <w:rsid w:val="00AC25E0"/>
    <w:rsid w:val="00AC2B9A"/>
    <w:rsid w:val="00AC2CBC"/>
    <w:rsid w:val="00AC3CB6"/>
    <w:rsid w:val="00AC467F"/>
    <w:rsid w:val="00AC4E1F"/>
    <w:rsid w:val="00AC4F63"/>
    <w:rsid w:val="00AC51BE"/>
    <w:rsid w:val="00AC53B6"/>
    <w:rsid w:val="00AC564E"/>
    <w:rsid w:val="00AC5C63"/>
    <w:rsid w:val="00AC5F92"/>
    <w:rsid w:val="00AC6367"/>
    <w:rsid w:val="00AC647D"/>
    <w:rsid w:val="00AC681E"/>
    <w:rsid w:val="00AC6C18"/>
    <w:rsid w:val="00AC6D48"/>
    <w:rsid w:val="00AC6DD4"/>
    <w:rsid w:val="00AC7D07"/>
    <w:rsid w:val="00AC7F47"/>
    <w:rsid w:val="00AD00D4"/>
    <w:rsid w:val="00AD020D"/>
    <w:rsid w:val="00AD0598"/>
    <w:rsid w:val="00AD0754"/>
    <w:rsid w:val="00AD0C75"/>
    <w:rsid w:val="00AD0D3D"/>
    <w:rsid w:val="00AD0E86"/>
    <w:rsid w:val="00AD1094"/>
    <w:rsid w:val="00AD1481"/>
    <w:rsid w:val="00AD16B3"/>
    <w:rsid w:val="00AD1828"/>
    <w:rsid w:val="00AD18D0"/>
    <w:rsid w:val="00AD2972"/>
    <w:rsid w:val="00AD370C"/>
    <w:rsid w:val="00AD3999"/>
    <w:rsid w:val="00AD3E6A"/>
    <w:rsid w:val="00AD4C53"/>
    <w:rsid w:val="00AD5154"/>
    <w:rsid w:val="00AD52F7"/>
    <w:rsid w:val="00AD5597"/>
    <w:rsid w:val="00AD55E3"/>
    <w:rsid w:val="00AD571E"/>
    <w:rsid w:val="00AD58D3"/>
    <w:rsid w:val="00AD5D51"/>
    <w:rsid w:val="00AD5FC8"/>
    <w:rsid w:val="00AD6219"/>
    <w:rsid w:val="00AD631A"/>
    <w:rsid w:val="00AD634B"/>
    <w:rsid w:val="00AD671D"/>
    <w:rsid w:val="00AD720A"/>
    <w:rsid w:val="00AD78A0"/>
    <w:rsid w:val="00AE0EFD"/>
    <w:rsid w:val="00AE1005"/>
    <w:rsid w:val="00AE16D3"/>
    <w:rsid w:val="00AE190C"/>
    <w:rsid w:val="00AE1A5E"/>
    <w:rsid w:val="00AE1BAF"/>
    <w:rsid w:val="00AE2404"/>
    <w:rsid w:val="00AE29EF"/>
    <w:rsid w:val="00AE3E5B"/>
    <w:rsid w:val="00AE48D2"/>
    <w:rsid w:val="00AE4C27"/>
    <w:rsid w:val="00AE4D66"/>
    <w:rsid w:val="00AE5601"/>
    <w:rsid w:val="00AE5F52"/>
    <w:rsid w:val="00AE6142"/>
    <w:rsid w:val="00AE62ED"/>
    <w:rsid w:val="00AE6B71"/>
    <w:rsid w:val="00AE6E31"/>
    <w:rsid w:val="00AE77A9"/>
    <w:rsid w:val="00AE77D6"/>
    <w:rsid w:val="00AE7C88"/>
    <w:rsid w:val="00AE7CFE"/>
    <w:rsid w:val="00AF008E"/>
    <w:rsid w:val="00AF0704"/>
    <w:rsid w:val="00AF0BAE"/>
    <w:rsid w:val="00AF0D02"/>
    <w:rsid w:val="00AF12FD"/>
    <w:rsid w:val="00AF15C0"/>
    <w:rsid w:val="00AF2273"/>
    <w:rsid w:val="00AF280A"/>
    <w:rsid w:val="00AF2FA8"/>
    <w:rsid w:val="00AF3610"/>
    <w:rsid w:val="00AF381D"/>
    <w:rsid w:val="00AF3ACA"/>
    <w:rsid w:val="00AF3B18"/>
    <w:rsid w:val="00AF3BAB"/>
    <w:rsid w:val="00AF45C6"/>
    <w:rsid w:val="00AF45FE"/>
    <w:rsid w:val="00AF56CA"/>
    <w:rsid w:val="00AF5D00"/>
    <w:rsid w:val="00AF5F73"/>
    <w:rsid w:val="00AF5FFA"/>
    <w:rsid w:val="00AF6308"/>
    <w:rsid w:val="00AF6E93"/>
    <w:rsid w:val="00AF700A"/>
    <w:rsid w:val="00AF7136"/>
    <w:rsid w:val="00AF7159"/>
    <w:rsid w:val="00AF775F"/>
    <w:rsid w:val="00AF79E2"/>
    <w:rsid w:val="00AF7AA2"/>
    <w:rsid w:val="00AF7BDD"/>
    <w:rsid w:val="00B0014A"/>
    <w:rsid w:val="00B00433"/>
    <w:rsid w:val="00B00578"/>
    <w:rsid w:val="00B01AE0"/>
    <w:rsid w:val="00B01F5C"/>
    <w:rsid w:val="00B02494"/>
    <w:rsid w:val="00B02505"/>
    <w:rsid w:val="00B02A62"/>
    <w:rsid w:val="00B02F55"/>
    <w:rsid w:val="00B032FC"/>
    <w:rsid w:val="00B0382E"/>
    <w:rsid w:val="00B040E1"/>
    <w:rsid w:val="00B041D8"/>
    <w:rsid w:val="00B0453B"/>
    <w:rsid w:val="00B04A57"/>
    <w:rsid w:val="00B04DEF"/>
    <w:rsid w:val="00B055A9"/>
    <w:rsid w:val="00B05BD6"/>
    <w:rsid w:val="00B06DE4"/>
    <w:rsid w:val="00B070EB"/>
    <w:rsid w:val="00B071D2"/>
    <w:rsid w:val="00B07238"/>
    <w:rsid w:val="00B07314"/>
    <w:rsid w:val="00B074BA"/>
    <w:rsid w:val="00B07666"/>
    <w:rsid w:val="00B104C8"/>
    <w:rsid w:val="00B1059F"/>
    <w:rsid w:val="00B10928"/>
    <w:rsid w:val="00B117A7"/>
    <w:rsid w:val="00B1198F"/>
    <w:rsid w:val="00B12417"/>
    <w:rsid w:val="00B125F7"/>
    <w:rsid w:val="00B12DF9"/>
    <w:rsid w:val="00B13142"/>
    <w:rsid w:val="00B13FA6"/>
    <w:rsid w:val="00B1443F"/>
    <w:rsid w:val="00B1507F"/>
    <w:rsid w:val="00B1515A"/>
    <w:rsid w:val="00B1556D"/>
    <w:rsid w:val="00B1592D"/>
    <w:rsid w:val="00B15C36"/>
    <w:rsid w:val="00B15EE2"/>
    <w:rsid w:val="00B16C1F"/>
    <w:rsid w:val="00B16D9F"/>
    <w:rsid w:val="00B16EAE"/>
    <w:rsid w:val="00B172F4"/>
    <w:rsid w:val="00B1733E"/>
    <w:rsid w:val="00B17F71"/>
    <w:rsid w:val="00B2033B"/>
    <w:rsid w:val="00B203F1"/>
    <w:rsid w:val="00B2044F"/>
    <w:rsid w:val="00B2078E"/>
    <w:rsid w:val="00B207F1"/>
    <w:rsid w:val="00B208EF"/>
    <w:rsid w:val="00B21B80"/>
    <w:rsid w:val="00B22109"/>
    <w:rsid w:val="00B222B7"/>
    <w:rsid w:val="00B22ACB"/>
    <w:rsid w:val="00B23413"/>
    <w:rsid w:val="00B23617"/>
    <w:rsid w:val="00B2362C"/>
    <w:rsid w:val="00B23747"/>
    <w:rsid w:val="00B23814"/>
    <w:rsid w:val="00B24722"/>
    <w:rsid w:val="00B24CC6"/>
    <w:rsid w:val="00B2529E"/>
    <w:rsid w:val="00B25585"/>
    <w:rsid w:val="00B2591B"/>
    <w:rsid w:val="00B26858"/>
    <w:rsid w:val="00B26F5D"/>
    <w:rsid w:val="00B27411"/>
    <w:rsid w:val="00B275E2"/>
    <w:rsid w:val="00B27679"/>
    <w:rsid w:val="00B278A3"/>
    <w:rsid w:val="00B301AC"/>
    <w:rsid w:val="00B30681"/>
    <w:rsid w:val="00B308BF"/>
    <w:rsid w:val="00B30B45"/>
    <w:rsid w:val="00B312B9"/>
    <w:rsid w:val="00B3161B"/>
    <w:rsid w:val="00B3185E"/>
    <w:rsid w:val="00B3197D"/>
    <w:rsid w:val="00B32319"/>
    <w:rsid w:val="00B32902"/>
    <w:rsid w:val="00B32BEE"/>
    <w:rsid w:val="00B32DE2"/>
    <w:rsid w:val="00B32E9F"/>
    <w:rsid w:val="00B32FF6"/>
    <w:rsid w:val="00B330AD"/>
    <w:rsid w:val="00B3349E"/>
    <w:rsid w:val="00B3365F"/>
    <w:rsid w:val="00B34526"/>
    <w:rsid w:val="00B34E07"/>
    <w:rsid w:val="00B34E34"/>
    <w:rsid w:val="00B355D9"/>
    <w:rsid w:val="00B3575F"/>
    <w:rsid w:val="00B35BA5"/>
    <w:rsid w:val="00B3685A"/>
    <w:rsid w:val="00B368E3"/>
    <w:rsid w:val="00B37279"/>
    <w:rsid w:val="00B3759C"/>
    <w:rsid w:val="00B37E48"/>
    <w:rsid w:val="00B37EEA"/>
    <w:rsid w:val="00B40A2A"/>
    <w:rsid w:val="00B40A78"/>
    <w:rsid w:val="00B40D88"/>
    <w:rsid w:val="00B4137B"/>
    <w:rsid w:val="00B41489"/>
    <w:rsid w:val="00B41534"/>
    <w:rsid w:val="00B4155E"/>
    <w:rsid w:val="00B41EB4"/>
    <w:rsid w:val="00B4227C"/>
    <w:rsid w:val="00B42B8D"/>
    <w:rsid w:val="00B42C5E"/>
    <w:rsid w:val="00B42FAC"/>
    <w:rsid w:val="00B43089"/>
    <w:rsid w:val="00B43AC3"/>
    <w:rsid w:val="00B4438E"/>
    <w:rsid w:val="00B448D9"/>
    <w:rsid w:val="00B44970"/>
    <w:rsid w:val="00B44A67"/>
    <w:rsid w:val="00B45356"/>
    <w:rsid w:val="00B4560D"/>
    <w:rsid w:val="00B45E25"/>
    <w:rsid w:val="00B47168"/>
    <w:rsid w:val="00B477D8"/>
    <w:rsid w:val="00B4789B"/>
    <w:rsid w:val="00B47B60"/>
    <w:rsid w:val="00B47BDE"/>
    <w:rsid w:val="00B50F1B"/>
    <w:rsid w:val="00B5221C"/>
    <w:rsid w:val="00B5239B"/>
    <w:rsid w:val="00B5257C"/>
    <w:rsid w:val="00B528BF"/>
    <w:rsid w:val="00B53C7D"/>
    <w:rsid w:val="00B54948"/>
    <w:rsid w:val="00B556B5"/>
    <w:rsid w:val="00B55FF6"/>
    <w:rsid w:val="00B56312"/>
    <w:rsid w:val="00B5675C"/>
    <w:rsid w:val="00B56A90"/>
    <w:rsid w:val="00B56E0D"/>
    <w:rsid w:val="00B57102"/>
    <w:rsid w:val="00B5754F"/>
    <w:rsid w:val="00B57642"/>
    <w:rsid w:val="00B577B4"/>
    <w:rsid w:val="00B57D43"/>
    <w:rsid w:val="00B57D8D"/>
    <w:rsid w:val="00B60263"/>
    <w:rsid w:val="00B604B5"/>
    <w:rsid w:val="00B605C4"/>
    <w:rsid w:val="00B6083E"/>
    <w:rsid w:val="00B60C89"/>
    <w:rsid w:val="00B60D01"/>
    <w:rsid w:val="00B60DE7"/>
    <w:rsid w:val="00B613C4"/>
    <w:rsid w:val="00B61E0C"/>
    <w:rsid w:val="00B61E77"/>
    <w:rsid w:val="00B62210"/>
    <w:rsid w:val="00B6244E"/>
    <w:rsid w:val="00B62C6A"/>
    <w:rsid w:val="00B62FE5"/>
    <w:rsid w:val="00B630FA"/>
    <w:rsid w:val="00B63832"/>
    <w:rsid w:val="00B63873"/>
    <w:rsid w:val="00B6407D"/>
    <w:rsid w:val="00B6434C"/>
    <w:rsid w:val="00B64796"/>
    <w:rsid w:val="00B64C71"/>
    <w:rsid w:val="00B6557D"/>
    <w:rsid w:val="00B657AA"/>
    <w:rsid w:val="00B65C36"/>
    <w:rsid w:val="00B672DE"/>
    <w:rsid w:val="00B675D0"/>
    <w:rsid w:val="00B67A16"/>
    <w:rsid w:val="00B67CEB"/>
    <w:rsid w:val="00B67EE3"/>
    <w:rsid w:val="00B70C92"/>
    <w:rsid w:val="00B714B2"/>
    <w:rsid w:val="00B71812"/>
    <w:rsid w:val="00B71B66"/>
    <w:rsid w:val="00B72450"/>
    <w:rsid w:val="00B72547"/>
    <w:rsid w:val="00B72B29"/>
    <w:rsid w:val="00B734DB"/>
    <w:rsid w:val="00B74B7B"/>
    <w:rsid w:val="00B74D79"/>
    <w:rsid w:val="00B7507E"/>
    <w:rsid w:val="00B75252"/>
    <w:rsid w:val="00B75578"/>
    <w:rsid w:val="00B7557D"/>
    <w:rsid w:val="00B75ACF"/>
    <w:rsid w:val="00B76133"/>
    <w:rsid w:val="00B761F6"/>
    <w:rsid w:val="00B765DE"/>
    <w:rsid w:val="00B7705E"/>
    <w:rsid w:val="00B77096"/>
    <w:rsid w:val="00B7710D"/>
    <w:rsid w:val="00B7733F"/>
    <w:rsid w:val="00B77392"/>
    <w:rsid w:val="00B77444"/>
    <w:rsid w:val="00B77A2C"/>
    <w:rsid w:val="00B80072"/>
    <w:rsid w:val="00B80245"/>
    <w:rsid w:val="00B804AA"/>
    <w:rsid w:val="00B80A12"/>
    <w:rsid w:val="00B80D30"/>
    <w:rsid w:val="00B80DC9"/>
    <w:rsid w:val="00B81F1C"/>
    <w:rsid w:val="00B8275C"/>
    <w:rsid w:val="00B828B7"/>
    <w:rsid w:val="00B82FF0"/>
    <w:rsid w:val="00B83291"/>
    <w:rsid w:val="00B83D2E"/>
    <w:rsid w:val="00B83EF9"/>
    <w:rsid w:val="00B8407A"/>
    <w:rsid w:val="00B842FB"/>
    <w:rsid w:val="00B844ED"/>
    <w:rsid w:val="00B84513"/>
    <w:rsid w:val="00B84591"/>
    <w:rsid w:val="00B850AF"/>
    <w:rsid w:val="00B85367"/>
    <w:rsid w:val="00B85619"/>
    <w:rsid w:val="00B858FB"/>
    <w:rsid w:val="00B85CED"/>
    <w:rsid w:val="00B86337"/>
    <w:rsid w:val="00B86922"/>
    <w:rsid w:val="00B8694B"/>
    <w:rsid w:val="00B86A99"/>
    <w:rsid w:val="00B86AC8"/>
    <w:rsid w:val="00B870C8"/>
    <w:rsid w:val="00B87DA8"/>
    <w:rsid w:val="00B905F5"/>
    <w:rsid w:val="00B90690"/>
    <w:rsid w:val="00B911FC"/>
    <w:rsid w:val="00B91288"/>
    <w:rsid w:val="00B91417"/>
    <w:rsid w:val="00B9164B"/>
    <w:rsid w:val="00B91928"/>
    <w:rsid w:val="00B91A40"/>
    <w:rsid w:val="00B91F78"/>
    <w:rsid w:val="00B92286"/>
    <w:rsid w:val="00B92538"/>
    <w:rsid w:val="00B92EB3"/>
    <w:rsid w:val="00B9342B"/>
    <w:rsid w:val="00B9373E"/>
    <w:rsid w:val="00B93A62"/>
    <w:rsid w:val="00B93B76"/>
    <w:rsid w:val="00B93E78"/>
    <w:rsid w:val="00B94017"/>
    <w:rsid w:val="00B9422D"/>
    <w:rsid w:val="00B94B1B"/>
    <w:rsid w:val="00B94F16"/>
    <w:rsid w:val="00B9508D"/>
    <w:rsid w:val="00B9599F"/>
    <w:rsid w:val="00B96155"/>
    <w:rsid w:val="00B96EDA"/>
    <w:rsid w:val="00B97415"/>
    <w:rsid w:val="00B97F41"/>
    <w:rsid w:val="00B97FDF"/>
    <w:rsid w:val="00BA0517"/>
    <w:rsid w:val="00BA06B1"/>
    <w:rsid w:val="00BA07DF"/>
    <w:rsid w:val="00BA0C72"/>
    <w:rsid w:val="00BA14F1"/>
    <w:rsid w:val="00BA1545"/>
    <w:rsid w:val="00BA16D8"/>
    <w:rsid w:val="00BA222A"/>
    <w:rsid w:val="00BA2333"/>
    <w:rsid w:val="00BA2385"/>
    <w:rsid w:val="00BA2B9A"/>
    <w:rsid w:val="00BA2DAF"/>
    <w:rsid w:val="00BA3E67"/>
    <w:rsid w:val="00BA3EE6"/>
    <w:rsid w:val="00BA4022"/>
    <w:rsid w:val="00BA41EA"/>
    <w:rsid w:val="00BA432C"/>
    <w:rsid w:val="00BA4563"/>
    <w:rsid w:val="00BA46CD"/>
    <w:rsid w:val="00BA495D"/>
    <w:rsid w:val="00BA5082"/>
    <w:rsid w:val="00BA64EC"/>
    <w:rsid w:val="00BA69D2"/>
    <w:rsid w:val="00BA7040"/>
    <w:rsid w:val="00BA774E"/>
    <w:rsid w:val="00BB0535"/>
    <w:rsid w:val="00BB0912"/>
    <w:rsid w:val="00BB1050"/>
    <w:rsid w:val="00BB1504"/>
    <w:rsid w:val="00BB1685"/>
    <w:rsid w:val="00BB1944"/>
    <w:rsid w:val="00BB1B12"/>
    <w:rsid w:val="00BB1CEA"/>
    <w:rsid w:val="00BB1E36"/>
    <w:rsid w:val="00BB2440"/>
    <w:rsid w:val="00BB2651"/>
    <w:rsid w:val="00BB265B"/>
    <w:rsid w:val="00BB26F8"/>
    <w:rsid w:val="00BB2D01"/>
    <w:rsid w:val="00BB2F33"/>
    <w:rsid w:val="00BB36A1"/>
    <w:rsid w:val="00BB3826"/>
    <w:rsid w:val="00BB4306"/>
    <w:rsid w:val="00BB45F1"/>
    <w:rsid w:val="00BB484A"/>
    <w:rsid w:val="00BB4A56"/>
    <w:rsid w:val="00BB50B2"/>
    <w:rsid w:val="00BB56FB"/>
    <w:rsid w:val="00BB58FE"/>
    <w:rsid w:val="00BB5A8F"/>
    <w:rsid w:val="00BB66B9"/>
    <w:rsid w:val="00BB67FD"/>
    <w:rsid w:val="00BB6CEE"/>
    <w:rsid w:val="00BB7492"/>
    <w:rsid w:val="00BB769A"/>
    <w:rsid w:val="00BC0C18"/>
    <w:rsid w:val="00BC0DFB"/>
    <w:rsid w:val="00BC11E1"/>
    <w:rsid w:val="00BC14FE"/>
    <w:rsid w:val="00BC1591"/>
    <w:rsid w:val="00BC161A"/>
    <w:rsid w:val="00BC1B2A"/>
    <w:rsid w:val="00BC1CB8"/>
    <w:rsid w:val="00BC2320"/>
    <w:rsid w:val="00BC2407"/>
    <w:rsid w:val="00BC24D3"/>
    <w:rsid w:val="00BC255B"/>
    <w:rsid w:val="00BC26F8"/>
    <w:rsid w:val="00BC2B2F"/>
    <w:rsid w:val="00BC2C01"/>
    <w:rsid w:val="00BC2E74"/>
    <w:rsid w:val="00BC3443"/>
    <w:rsid w:val="00BC4B6E"/>
    <w:rsid w:val="00BC4D08"/>
    <w:rsid w:val="00BC4E02"/>
    <w:rsid w:val="00BC5704"/>
    <w:rsid w:val="00BC60EF"/>
    <w:rsid w:val="00BC60FF"/>
    <w:rsid w:val="00BC611C"/>
    <w:rsid w:val="00BC6457"/>
    <w:rsid w:val="00BC69BA"/>
    <w:rsid w:val="00BC6F89"/>
    <w:rsid w:val="00BC7494"/>
    <w:rsid w:val="00BC7F4F"/>
    <w:rsid w:val="00BD00B5"/>
    <w:rsid w:val="00BD0123"/>
    <w:rsid w:val="00BD0364"/>
    <w:rsid w:val="00BD0B2A"/>
    <w:rsid w:val="00BD0B8C"/>
    <w:rsid w:val="00BD1CA0"/>
    <w:rsid w:val="00BD2506"/>
    <w:rsid w:val="00BD29CF"/>
    <w:rsid w:val="00BD2B27"/>
    <w:rsid w:val="00BD2D9F"/>
    <w:rsid w:val="00BD2E2E"/>
    <w:rsid w:val="00BD2E56"/>
    <w:rsid w:val="00BD30FF"/>
    <w:rsid w:val="00BD35AE"/>
    <w:rsid w:val="00BD35C3"/>
    <w:rsid w:val="00BD38C5"/>
    <w:rsid w:val="00BD3A1E"/>
    <w:rsid w:val="00BD4395"/>
    <w:rsid w:val="00BD4431"/>
    <w:rsid w:val="00BD46B1"/>
    <w:rsid w:val="00BD49FD"/>
    <w:rsid w:val="00BD4B07"/>
    <w:rsid w:val="00BD4BA4"/>
    <w:rsid w:val="00BD4BC1"/>
    <w:rsid w:val="00BD53F1"/>
    <w:rsid w:val="00BD59D0"/>
    <w:rsid w:val="00BD6062"/>
    <w:rsid w:val="00BD760E"/>
    <w:rsid w:val="00BD78FD"/>
    <w:rsid w:val="00BD79C8"/>
    <w:rsid w:val="00BD7BBD"/>
    <w:rsid w:val="00BE0C9D"/>
    <w:rsid w:val="00BE0E95"/>
    <w:rsid w:val="00BE1B6D"/>
    <w:rsid w:val="00BE2A5C"/>
    <w:rsid w:val="00BE3560"/>
    <w:rsid w:val="00BE43EC"/>
    <w:rsid w:val="00BE4A5A"/>
    <w:rsid w:val="00BE4BDE"/>
    <w:rsid w:val="00BE4C12"/>
    <w:rsid w:val="00BE4D5B"/>
    <w:rsid w:val="00BE4FB9"/>
    <w:rsid w:val="00BE5012"/>
    <w:rsid w:val="00BE538A"/>
    <w:rsid w:val="00BE558E"/>
    <w:rsid w:val="00BE55DF"/>
    <w:rsid w:val="00BE5615"/>
    <w:rsid w:val="00BE57C7"/>
    <w:rsid w:val="00BE61E1"/>
    <w:rsid w:val="00BE682C"/>
    <w:rsid w:val="00BE6B6D"/>
    <w:rsid w:val="00BE6BE4"/>
    <w:rsid w:val="00BE6E9C"/>
    <w:rsid w:val="00BE6F0C"/>
    <w:rsid w:val="00BE7B88"/>
    <w:rsid w:val="00BE7B89"/>
    <w:rsid w:val="00BF005C"/>
    <w:rsid w:val="00BF079D"/>
    <w:rsid w:val="00BF0EA5"/>
    <w:rsid w:val="00BF10A0"/>
    <w:rsid w:val="00BF12E3"/>
    <w:rsid w:val="00BF1DB0"/>
    <w:rsid w:val="00BF2F03"/>
    <w:rsid w:val="00BF4BA2"/>
    <w:rsid w:val="00BF5304"/>
    <w:rsid w:val="00BF53CA"/>
    <w:rsid w:val="00BF55EC"/>
    <w:rsid w:val="00BF569D"/>
    <w:rsid w:val="00BF5E96"/>
    <w:rsid w:val="00BF6736"/>
    <w:rsid w:val="00BF6FD7"/>
    <w:rsid w:val="00BF706C"/>
    <w:rsid w:val="00BF70A9"/>
    <w:rsid w:val="00BF7269"/>
    <w:rsid w:val="00BF7419"/>
    <w:rsid w:val="00BF7490"/>
    <w:rsid w:val="00BF74F7"/>
    <w:rsid w:val="00BF77C4"/>
    <w:rsid w:val="00BF77F1"/>
    <w:rsid w:val="00BF7F3C"/>
    <w:rsid w:val="00C001CC"/>
    <w:rsid w:val="00C00498"/>
    <w:rsid w:val="00C01121"/>
    <w:rsid w:val="00C011E5"/>
    <w:rsid w:val="00C0337B"/>
    <w:rsid w:val="00C0353F"/>
    <w:rsid w:val="00C0397D"/>
    <w:rsid w:val="00C03C65"/>
    <w:rsid w:val="00C03F95"/>
    <w:rsid w:val="00C040CE"/>
    <w:rsid w:val="00C0464D"/>
    <w:rsid w:val="00C04758"/>
    <w:rsid w:val="00C05077"/>
    <w:rsid w:val="00C05213"/>
    <w:rsid w:val="00C052D1"/>
    <w:rsid w:val="00C05FB9"/>
    <w:rsid w:val="00C06100"/>
    <w:rsid w:val="00C06301"/>
    <w:rsid w:val="00C06504"/>
    <w:rsid w:val="00C06726"/>
    <w:rsid w:val="00C06E04"/>
    <w:rsid w:val="00C074F4"/>
    <w:rsid w:val="00C07723"/>
    <w:rsid w:val="00C07B24"/>
    <w:rsid w:val="00C07E61"/>
    <w:rsid w:val="00C114DE"/>
    <w:rsid w:val="00C1220F"/>
    <w:rsid w:val="00C126FB"/>
    <w:rsid w:val="00C127AE"/>
    <w:rsid w:val="00C1288C"/>
    <w:rsid w:val="00C12A93"/>
    <w:rsid w:val="00C13314"/>
    <w:rsid w:val="00C13F3C"/>
    <w:rsid w:val="00C13FEF"/>
    <w:rsid w:val="00C14010"/>
    <w:rsid w:val="00C14EEE"/>
    <w:rsid w:val="00C14FB7"/>
    <w:rsid w:val="00C150CD"/>
    <w:rsid w:val="00C153B3"/>
    <w:rsid w:val="00C153D4"/>
    <w:rsid w:val="00C1578D"/>
    <w:rsid w:val="00C15806"/>
    <w:rsid w:val="00C1596D"/>
    <w:rsid w:val="00C15E43"/>
    <w:rsid w:val="00C16B36"/>
    <w:rsid w:val="00C16FFB"/>
    <w:rsid w:val="00C178D5"/>
    <w:rsid w:val="00C17CF3"/>
    <w:rsid w:val="00C202CA"/>
    <w:rsid w:val="00C210CD"/>
    <w:rsid w:val="00C214B2"/>
    <w:rsid w:val="00C21823"/>
    <w:rsid w:val="00C218BC"/>
    <w:rsid w:val="00C21DA7"/>
    <w:rsid w:val="00C21EF3"/>
    <w:rsid w:val="00C22B32"/>
    <w:rsid w:val="00C22FEA"/>
    <w:rsid w:val="00C23075"/>
    <w:rsid w:val="00C23D64"/>
    <w:rsid w:val="00C23D6B"/>
    <w:rsid w:val="00C24155"/>
    <w:rsid w:val="00C242BB"/>
    <w:rsid w:val="00C24779"/>
    <w:rsid w:val="00C24AC6"/>
    <w:rsid w:val="00C24B50"/>
    <w:rsid w:val="00C24D0E"/>
    <w:rsid w:val="00C2532F"/>
    <w:rsid w:val="00C25874"/>
    <w:rsid w:val="00C25A17"/>
    <w:rsid w:val="00C25AA3"/>
    <w:rsid w:val="00C26443"/>
    <w:rsid w:val="00C268DE"/>
    <w:rsid w:val="00C26D37"/>
    <w:rsid w:val="00C26FB5"/>
    <w:rsid w:val="00C2739B"/>
    <w:rsid w:val="00C27828"/>
    <w:rsid w:val="00C279C4"/>
    <w:rsid w:val="00C27E3F"/>
    <w:rsid w:val="00C27EA0"/>
    <w:rsid w:val="00C27EFD"/>
    <w:rsid w:val="00C27F6D"/>
    <w:rsid w:val="00C27FBF"/>
    <w:rsid w:val="00C30774"/>
    <w:rsid w:val="00C30D24"/>
    <w:rsid w:val="00C30E89"/>
    <w:rsid w:val="00C30FE0"/>
    <w:rsid w:val="00C31230"/>
    <w:rsid w:val="00C314E4"/>
    <w:rsid w:val="00C31A39"/>
    <w:rsid w:val="00C32582"/>
    <w:rsid w:val="00C32C83"/>
    <w:rsid w:val="00C32DF1"/>
    <w:rsid w:val="00C32E30"/>
    <w:rsid w:val="00C32E83"/>
    <w:rsid w:val="00C33185"/>
    <w:rsid w:val="00C331BC"/>
    <w:rsid w:val="00C333AC"/>
    <w:rsid w:val="00C33718"/>
    <w:rsid w:val="00C342CF"/>
    <w:rsid w:val="00C3432D"/>
    <w:rsid w:val="00C3454E"/>
    <w:rsid w:val="00C348E3"/>
    <w:rsid w:val="00C34D23"/>
    <w:rsid w:val="00C34DB2"/>
    <w:rsid w:val="00C34F5A"/>
    <w:rsid w:val="00C34F5D"/>
    <w:rsid w:val="00C34FD9"/>
    <w:rsid w:val="00C35284"/>
    <w:rsid w:val="00C353B2"/>
    <w:rsid w:val="00C35442"/>
    <w:rsid w:val="00C355C0"/>
    <w:rsid w:val="00C355DB"/>
    <w:rsid w:val="00C356B8"/>
    <w:rsid w:val="00C357B3"/>
    <w:rsid w:val="00C35882"/>
    <w:rsid w:val="00C35C87"/>
    <w:rsid w:val="00C35D9C"/>
    <w:rsid w:val="00C35EC0"/>
    <w:rsid w:val="00C36308"/>
    <w:rsid w:val="00C36890"/>
    <w:rsid w:val="00C36A49"/>
    <w:rsid w:val="00C37135"/>
    <w:rsid w:val="00C37740"/>
    <w:rsid w:val="00C37CBE"/>
    <w:rsid w:val="00C40F09"/>
    <w:rsid w:val="00C40F1C"/>
    <w:rsid w:val="00C41236"/>
    <w:rsid w:val="00C417BA"/>
    <w:rsid w:val="00C417C9"/>
    <w:rsid w:val="00C41A7C"/>
    <w:rsid w:val="00C41ADB"/>
    <w:rsid w:val="00C42FA9"/>
    <w:rsid w:val="00C434AF"/>
    <w:rsid w:val="00C43690"/>
    <w:rsid w:val="00C43CF4"/>
    <w:rsid w:val="00C43E1E"/>
    <w:rsid w:val="00C43ECD"/>
    <w:rsid w:val="00C43F7C"/>
    <w:rsid w:val="00C44120"/>
    <w:rsid w:val="00C44CC3"/>
    <w:rsid w:val="00C45228"/>
    <w:rsid w:val="00C45525"/>
    <w:rsid w:val="00C45767"/>
    <w:rsid w:val="00C463CB"/>
    <w:rsid w:val="00C4653C"/>
    <w:rsid w:val="00C466A8"/>
    <w:rsid w:val="00C4673B"/>
    <w:rsid w:val="00C46950"/>
    <w:rsid w:val="00C46B68"/>
    <w:rsid w:val="00C476A7"/>
    <w:rsid w:val="00C477BF"/>
    <w:rsid w:val="00C47844"/>
    <w:rsid w:val="00C5033F"/>
    <w:rsid w:val="00C50737"/>
    <w:rsid w:val="00C50AA9"/>
    <w:rsid w:val="00C50C38"/>
    <w:rsid w:val="00C52497"/>
    <w:rsid w:val="00C52740"/>
    <w:rsid w:val="00C5356E"/>
    <w:rsid w:val="00C537DB"/>
    <w:rsid w:val="00C539C6"/>
    <w:rsid w:val="00C53AC3"/>
    <w:rsid w:val="00C53ACB"/>
    <w:rsid w:val="00C53BDC"/>
    <w:rsid w:val="00C544EE"/>
    <w:rsid w:val="00C54915"/>
    <w:rsid w:val="00C54A1F"/>
    <w:rsid w:val="00C54C9A"/>
    <w:rsid w:val="00C5506E"/>
    <w:rsid w:val="00C553E7"/>
    <w:rsid w:val="00C55CF5"/>
    <w:rsid w:val="00C55FA1"/>
    <w:rsid w:val="00C56231"/>
    <w:rsid w:val="00C566E8"/>
    <w:rsid w:val="00C56E68"/>
    <w:rsid w:val="00C57301"/>
    <w:rsid w:val="00C60095"/>
    <w:rsid w:val="00C600B3"/>
    <w:rsid w:val="00C6110F"/>
    <w:rsid w:val="00C61189"/>
    <w:rsid w:val="00C61A03"/>
    <w:rsid w:val="00C61A42"/>
    <w:rsid w:val="00C61C37"/>
    <w:rsid w:val="00C61CB6"/>
    <w:rsid w:val="00C6200C"/>
    <w:rsid w:val="00C62E8C"/>
    <w:rsid w:val="00C6344B"/>
    <w:rsid w:val="00C63549"/>
    <w:rsid w:val="00C63805"/>
    <w:rsid w:val="00C63A07"/>
    <w:rsid w:val="00C63C83"/>
    <w:rsid w:val="00C63CBD"/>
    <w:rsid w:val="00C63CE9"/>
    <w:rsid w:val="00C63D93"/>
    <w:rsid w:val="00C63ED2"/>
    <w:rsid w:val="00C63EF3"/>
    <w:rsid w:val="00C64242"/>
    <w:rsid w:val="00C64340"/>
    <w:rsid w:val="00C64771"/>
    <w:rsid w:val="00C64C62"/>
    <w:rsid w:val="00C64CFD"/>
    <w:rsid w:val="00C64FD5"/>
    <w:rsid w:val="00C65016"/>
    <w:rsid w:val="00C651E5"/>
    <w:rsid w:val="00C653AD"/>
    <w:rsid w:val="00C653ED"/>
    <w:rsid w:val="00C65828"/>
    <w:rsid w:val="00C65AE2"/>
    <w:rsid w:val="00C65D45"/>
    <w:rsid w:val="00C65E7B"/>
    <w:rsid w:val="00C66653"/>
    <w:rsid w:val="00C66AEE"/>
    <w:rsid w:val="00C66CBB"/>
    <w:rsid w:val="00C66F42"/>
    <w:rsid w:val="00C67C1A"/>
    <w:rsid w:val="00C70048"/>
    <w:rsid w:val="00C707F9"/>
    <w:rsid w:val="00C711C4"/>
    <w:rsid w:val="00C716B0"/>
    <w:rsid w:val="00C71E97"/>
    <w:rsid w:val="00C71F76"/>
    <w:rsid w:val="00C729B6"/>
    <w:rsid w:val="00C73193"/>
    <w:rsid w:val="00C733AF"/>
    <w:rsid w:val="00C734D9"/>
    <w:rsid w:val="00C73649"/>
    <w:rsid w:val="00C73C24"/>
    <w:rsid w:val="00C73EA0"/>
    <w:rsid w:val="00C7425C"/>
    <w:rsid w:val="00C74C7F"/>
    <w:rsid w:val="00C74E00"/>
    <w:rsid w:val="00C74E02"/>
    <w:rsid w:val="00C74E8B"/>
    <w:rsid w:val="00C74F2C"/>
    <w:rsid w:val="00C74F3C"/>
    <w:rsid w:val="00C75181"/>
    <w:rsid w:val="00C751DD"/>
    <w:rsid w:val="00C751EF"/>
    <w:rsid w:val="00C75A97"/>
    <w:rsid w:val="00C75B65"/>
    <w:rsid w:val="00C764E3"/>
    <w:rsid w:val="00C765C2"/>
    <w:rsid w:val="00C7701B"/>
    <w:rsid w:val="00C770E9"/>
    <w:rsid w:val="00C77E96"/>
    <w:rsid w:val="00C8032D"/>
    <w:rsid w:val="00C8083A"/>
    <w:rsid w:val="00C80A7B"/>
    <w:rsid w:val="00C80A92"/>
    <w:rsid w:val="00C812B6"/>
    <w:rsid w:val="00C815A7"/>
    <w:rsid w:val="00C8166F"/>
    <w:rsid w:val="00C819F7"/>
    <w:rsid w:val="00C81BD1"/>
    <w:rsid w:val="00C81F60"/>
    <w:rsid w:val="00C829B5"/>
    <w:rsid w:val="00C82A11"/>
    <w:rsid w:val="00C83D6F"/>
    <w:rsid w:val="00C84120"/>
    <w:rsid w:val="00C844B4"/>
    <w:rsid w:val="00C84AB5"/>
    <w:rsid w:val="00C84C0F"/>
    <w:rsid w:val="00C84E6E"/>
    <w:rsid w:val="00C8564C"/>
    <w:rsid w:val="00C85659"/>
    <w:rsid w:val="00C85805"/>
    <w:rsid w:val="00C858B6"/>
    <w:rsid w:val="00C85BB3"/>
    <w:rsid w:val="00C85D6F"/>
    <w:rsid w:val="00C85FE4"/>
    <w:rsid w:val="00C861C7"/>
    <w:rsid w:val="00C867B4"/>
    <w:rsid w:val="00C867CA"/>
    <w:rsid w:val="00C8755F"/>
    <w:rsid w:val="00C878A5"/>
    <w:rsid w:val="00C87A97"/>
    <w:rsid w:val="00C9023C"/>
    <w:rsid w:val="00C906F0"/>
    <w:rsid w:val="00C91151"/>
    <w:rsid w:val="00C91152"/>
    <w:rsid w:val="00C913A6"/>
    <w:rsid w:val="00C913A9"/>
    <w:rsid w:val="00C91ADD"/>
    <w:rsid w:val="00C92063"/>
    <w:rsid w:val="00C923FB"/>
    <w:rsid w:val="00C92C68"/>
    <w:rsid w:val="00C9304E"/>
    <w:rsid w:val="00C933E9"/>
    <w:rsid w:val="00C93A39"/>
    <w:rsid w:val="00C93E8D"/>
    <w:rsid w:val="00C93EFD"/>
    <w:rsid w:val="00C93F9D"/>
    <w:rsid w:val="00C94054"/>
    <w:rsid w:val="00C9410F"/>
    <w:rsid w:val="00C94194"/>
    <w:rsid w:val="00C94638"/>
    <w:rsid w:val="00C94700"/>
    <w:rsid w:val="00C954DA"/>
    <w:rsid w:val="00C96711"/>
    <w:rsid w:val="00C96C21"/>
    <w:rsid w:val="00C97023"/>
    <w:rsid w:val="00C97870"/>
    <w:rsid w:val="00C978BF"/>
    <w:rsid w:val="00C97B63"/>
    <w:rsid w:val="00C97B7E"/>
    <w:rsid w:val="00C97C7E"/>
    <w:rsid w:val="00C97EBD"/>
    <w:rsid w:val="00CA0051"/>
    <w:rsid w:val="00CA05BC"/>
    <w:rsid w:val="00CA0F92"/>
    <w:rsid w:val="00CA1271"/>
    <w:rsid w:val="00CA130B"/>
    <w:rsid w:val="00CA13A7"/>
    <w:rsid w:val="00CA144E"/>
    <w:rsid w:val="00CA27BC"/>
    <w:rsid w:val="00CA2B7F"/>
    <w:rsid w:val="00CA3730"/>
    <w:rsid w:val="00CA3C14"/>
    <w:rsid w:val="00CA40D3"/>
    <w:rsid w:val="00CA438E"/>
    <w:rsid w:val="00CA4541"/>
    <w:rsid w:val="00CA4DF5"/>
    <w:rsid w:val="00CA4E1C"/>
    <w:rsid w:val="00CA549C"/>
    <w:rsid w:val="00CA569E"/>
    <w:rsid w:val="00CA57FC"/>
    <w:rsid w:val="00CA5E33"/>
    <w:rsid w:val="00CA5E71"/>
    <w:rsid w:val="00CA6372"/>
    <w:rsid w:val="00CA711A"/>
    <w:rsid w:val="00CA7732"/>
    <w:rsid w:val="00CA782E"/>
    <w:rsid w:val="00CA7BF1"/>
    <w:rsid w:val="00CB02D6"/>
    <w:rsid w:val="00CB03F6"/>
    <w:rsid w:val="00CB16AD"/>
    <w:rsid w:val="00CB1F61"/>
    <w:rsid w:val="00CB21B6"/>
    <w:rsid w:val="00CB2AFF"/>
    <w:rsid w:val="00CB2BDA"/>
    <w:rsid w:val="00CB2F41"/>
    <w:rsid w:val="00CB2F81"/>
    <w:rsid w:val="00CB392E"/>
    <w:rsid w:val="00CB4283"/>
    <w:rsid w:val="00CB436A"/>
    <w:rsid w:val="00CB45CA"/>
    <w:rsid w:val="00CB46AE"/>
    <w:rsid w:val="00CB48D6"/>
    <w:rsid w:val="00CB497A"/>
    <w:rsid w:val="00CB4FE2"/>
    <w:rsid w:val="00CB59C3"/>
    <w:rsid w:val="00CB5F90"/>
    <w:rsid w:val="00CB5F97"/>
    <w:rsid w:val="00CB6897"/>
    <w:rsid w:val="00CB6A02"/>
    <w:rsid w:val="00CB6D2D"/>
    <w:rsid w:val="00CB6DEB"/>
    <w:rsid w:val="00CB706B"/>
    <w:rsid w:val="00CB7BBE"/>
    <w:rsid w:val="00CB7EDE"/>
    <w:rsid w:val="00CB7F1D"/>
    <w:rsid w:val="00CC01ED"/>
    <w:rsid w:val="00CC07BC"/>
    <w:rsid w:val="00CC11E8"/>
    <w:rsid w:val="00CC1551"/>
    <w:rsid w:val="00CC17C6"/>
    <w:rsid w:val="00CC1F35"/>
    <w:rsid w:val="00CC237B"/>
    <w:rsid w:val="00CC2950"/>
    <w:rsid w:val="00CC29BA"/>
    <w:rsid w:val="00CC2BC7"/>
    <w:rsid w:val="00CC30F0"/>
    <w:rsid w:val="00CC317B"/>
    <w:rsid w:val="00CC3581"/>
    <w:rsid w:val="00CC39C6"/>
    <w:rsid w:val="00CC3FF7"/>
    <w:rsid w:val="00CC4083"/>
    <w:rsid w:val="00CC431F"/>
    <w:rsid w:val="00CC47BA"/>
    <w:rsid w:val="00CC47D9"/>
    <w:rsid w:val="00CC4AB6"/>
    <w:rsid w:val="00CC4C86"/>
    <w:rsid w:val="00CC4D42"/>
    <w:rsid w:val="00CC56A5"/>
    <w:rsid w:val="00CC56F5"/>
    <w:rsid w:val="00CC57DC"/>
    <w:rsid w:val="00CC59B0"/>
    <w:rsid w:val="00CC59F9"/>
    <w:rsid w:val="00CC6447"/>
    <w:rsid w:val="00CC6B90"/>
    <w:rsid w:val="00CC6BC9"/>
    <w:rsid w:val="00CC6E3D"/>
    <w:rsid w:val="00CC6F79"/>
    <w:rsid w:val="00CC74B4"/>
    <w:rsid w:val="00CC7749"/>
    <w:rsid w:val="00CC7763"/>
    <w:rsid w:val="00CC7807"/>
    <w:rsid w:val="00CC7839"/>
    <w:rsid w:val="00CC7A87"/>
    <w:rsid w:val="00CD0158"/>
    <w:rsid w:val="00CD05A0"/>
    <w:rsid w:val="00CD0898"/>
    <w:rsid w:val="00CD0899"/>
    <w:rsid w:val="00CD0CEF"/>
    <w:rsid w:val="00CD0D51"/>
    <w:rsid w:val="00CD0E89"/>
    <w:rsid w:val="00CD1C08"/>
    <w:rsid w:val="00CD1DE0"/>
    <w:rsid w:val="00CD1E98"/>
    <w:rsid w:val="00CD21CD"/>
    <w:rsid w:val="00CD250C"/>
    <w:rsid w:val="00CD3279"/>
    <w:rsid w:val="00CD3471"/>
    <w:rsid w:val="00CD374D"/>
    <w:rsid w:val="00CD3B90"/>
    <w:rsid w:val="00CD42CF"/>
    <w:rsid w:val="00CD4380"/>
    <w:rsid w:val="00CD44A5"/>
    <w:rsid w:val="00CD45FE"/>
    <w:rsid w:val="00CD4A1A"/>
    <w:rsid w:val="00CD52BE"/>
    <w:rsid w:val="00CD542B"/>
    <w:rsid w:val="00CD5DC1"/>
    <w:rsid w:val="00CD633F"/>
    <w:rsid w:val="00CD6357"/>
    <w:rsid w:val="00CD6639"/>
    <w:rsid w:val="00CD6FF3"/>
    <w:rsid w:val="00CD76B5"/>
    <w:rsid w:val="00CD77D5"/>
    <w:rsid w:val="00CD7DF8"/>
    <w:rsid w:val="00CE0BB7"/>
    <w:rsid w:val="00CE0E7F"/>
    <w:rsid w:val="00CE10FF"/>
    <w:rsid w:val="00CE12BC"/>
    <w:rsid w:val="00CE14B8"/>
    <w:rsid w:val="00CE1898"/>
    <w:rsid w:val="00CE1B34"/>
    <w:rsid w:val="00CE1BC5"/>
    <w:rsid w:val="00CE1BFB"/>
    <w:rsid w:val="00CE1C81"/>
    <w:rsid w:val="00CE1EC0"/>
    <w:rsid w:val="00CE2B14"/>
    <w:rsid w:val="00CE2C56"/>
    <w:rsid w:val="00CE3347"/>
    <w:rsid w:val="00CE3C89"/>
    <w:rsid w:val="00CE3D6E"/>
    <w:rsid w:val="00CE3D9B"/>
    <w:rsid w:val="00CE3F19"/>
    <w:rsid w:val="00CE42A6"/>
    <w:rsid w:val="00CE42AE"/>
    <w:rsid w:val="00CE432F"/>
    <w:rsid w:val="00CE4340"/>
    <w:rsid w:val="00CE4911"/>
    <w:rsid w:val="00CE4E92"/>
    <w:rsid w:val="00CE508B"/>
    <w:rsid w:val="00CE57DF"/>
    <w:rsid w:val="00CE5837"/>
    <w:rsid w:val="00CE5CF9"/>
    <w:rsid w:val="00CE5EC2"/>
    <w:rsid w:val="00CE5FC7"/>
    <w:rsid w:val="00CE6315"/>
    <w:rsid w:val="00CE6B30"/>
    <w:rsid w:val="00CE7054"/>
    <w:rsid w:val="00CE70A9"/>
    <w:rsid w:val="00CE7A3D"/>
    <w:rsid w:val="00CE7ECE"/>
    <w:rsid w:val="00CE7F11"/>
    <w:rsid w:val="00CF090D"/>
    <w:rsid w:val="00CF0B98"/>
    <w:rsid w:val="00CF0CB9"/>
    <w:rsid w:val="00CF1A82"/>
    <w:rsid w:val="00CF1B04"/>
    <w:rsid w:val="00CF2A0A"/>
    <w:rsid w:val="00CF2C78"/>
    <w:rsid w:val="00CF2CEF"/>
    <w:rsid w:val="00CF3297"/>
    <w:rsid w:val="00CF3524"/>
    <w:rsid w:val="00CF42E3"/>
    <w:rsid w:val="00CF43DB"/>
    <w:rsid w:val="00CF4845"/>
    <w:rsid w:val="00CF498A"/>
    <w:rsid w:val="00CF532E"/>
    <w:rsid w:val="00CF53E5"/>
    <w:rsid w:val="00CF55A6"/>
    <w:rsid w:val="00CF599D"/>
    <w:rsid w:val="00CF5D5C"/>
    <w:rsid w:val="00CF6724"/>
    <w:rsid w:val="00CF6C56"/>
    <w:rsid w:val="00CF6CAD"/>
    <w:rsid w:val="00CF7B50"/>
    <w:rsid w:val="00D015AC"/>
    <w:rsid w:val="00D01BAB"/>
    <w:rsid w:val="00D01DD2"/>
    <w:rsid w:val="00D02680"/>
    <w:rsid w:val="00D035BF"/>
    <w:rsid w:val="00D03C3E"/>
    <w:rsid w:val="00D040AD"/>
    <w:rsid w:val="00D05F44"/>
    <w:rsid w:val="00D064DF"/>
    <w:rsid w:val="00D07ADD"/>
    <w:rsid w:val="00D07C18"/>
    <w:rsid w:val="00D10190"/>
    <w:rsid w:val="00D104C9"/>
    <w:rsid w:val="00D1084C"/>
    <w:rsid w:val="00D10AF7"/>
    <w:rsid w:val="00D10BDF"/>
    <w:rsid w:val="00D10E81"/>
    <w:rsid w:val="00D10FE0"/>
    <w:rsid w:val="00D11916"/>
    <w:rsid w:val="00D11A35"/>
    <w:rsid w:val="00D12C0F"/>
    <w:rsid w:val="00D12DCF"/>
    <w:rsid w:val="00D130B9"/>
    <w:rsid w:val="00D13166"/>
    <w:rsid w:val="00D134FF"/>
    <w:rsid w:val="00D13528"/>
    <w:rsid w:val="00D135FB"/>
    <w:rsid w:val="00D13717"/>
    <w:rsid w:val="00D13A5B"/>
    <w:rsid w:val="00D14324"/>
    <w:rsid w:val="00D14C43"/>
    <w:rsid w:val="00D157CE"/>
    <w:rsid w:val="00D15BAB"/>
    <w:rsid w:val="00D15BBA"/>
    <w:rsid w:val="00D16E18"/>
    <w:rsid w:val="00D16F74"/>
    <w:rsid w:val="00D17388"/>
    <w:rsid w:val="00D20141"/>
    <w:rsid w:val="00D202C8"/>
    <w:rsid w:val="00D20FE5"/>
    <w:rsid w:val="00D212BD"/>
    <w:rsid w:val="00D2132B"/>
    <w:rsid w:val="00D215D7"/>
    <w:rsid w:val="00D217DB"/>
    <w:rsid w:val="00D21E3A"/>
    <w:rsid w:val="00D2226D"/>
    <w:rsid w:val="00D226C5"/>
    <w:rsid w:val="00D22A0D"/>
    <w:rsid w:val="00D22A52"/>
    <w:rsid w:val="00D22AF3"/>
    <w:rsid w:val="00D22B8A"/>
    <w:rsid w:val="00D22C99"/>
    <w:rsid w:val="00D236D3"/>
    <w:rsid w:val="00D23995"/>
    <w:rsid w:val="00D23E3C"/>
    <w:rsid w:val="00D2425F"/>
    <w:rsid w:val="00D2446F"/>
    <w:rsid w:val="00D25427"/>
    <w:rsid w:val="00D259C3"/>
    <w:rsid w:val="00D25B67"/>
    <w:rsid w:val="00D26884"/>
    <w:rsid w:val="00D26E9E"/>
    <w:rsid w:val="00D2729D"/>
    <w:rsid w:val="00D2757E"/>
    <w:rsid w:val="00D279A0"/>
    <w:rsid w:val="00D3072B"/>
    <w:rsid w:val="00D30E2A"/>
    <w:rsid w:val="00D31505"/>
    <w:rsid w:val="00D31A4F"/>
    <w:rsid w:val="00D31CB5"/>
    <w:rsid w:val="00D31F89"/>
    <w:rsid w:val="00D326CD"/>
    <w:rsid w:val="00D3296D"/>
    <w:rsid w:val="00D32BB7"/>
    <w:rsid w:val="00D32BD1"/>
    <w:rsid w:val="00D33022"/>
    <w:rsid w:val="00D33707"/>
    <w:rsid w:val="00D3429A"/>
    <w:rsid w:val="00D34581"/>
    <w:rsid w:val="00D347D3"/>
    <w:rsid w:val="00D34885"/>
    <w:rsid w:val="00D34934"/>
    <w:rsid w:val="00D34D0B"/>
    <w:rsid w:val="00D350A1"/>
    <w:rsid w:val="00D35261"/>
    <w:rsid w:val="00D358AA"/>
    <w:rsid w:val="00D368BA"/>
    <w:rsid w:val="00D3693F"/>
    <w:rsid w:val="00D36AF6"/>
    <w:rsid w:val="00D36E2D"/>
    <w:rsid w:val="00D37C6F"/>
    <w:rsid w:val="00D407CD"/>
    <w:rsid w:val="00D4093C"/>
    <w:rsid w:val="00D414AF"/>
    <w:rsid w:val="00D415AD"/>
    <w:rsid w:val="00D41736"/>
    <w:rsid w:val="00D42C3B"/>
    <w:rsid w:val="00D42E90"/>
    <w:rsid w:val="00D43092"/>
    <w:rsid w:val="00D43150"/>
    <w:rsid w:val="00D43960"/>
    <w:rsid w:val="00D43C86"/>
    <w:rsid w:val="00D43D6D"/>
    <w:rsid w:val="00D43E6E"/>
    <w:rsid w:val="00D43FF9"/>
    <w:rsid w:val="00D4410D"/>
    <w:rsid w:val="00D4418C"/>
    <w:rsid w:val="00D443A5"/>
    <w:rsid w:val="00D4440C"/>
    <w:rsid w:val="00D44540"/>
    <w:rsid w:val="00D4499C"/>
    <w:rsid w:val="00D44B57"/>
    <w:rsid w:val="00D44F96"/>
    <w:rsid w:val="00D4563D"/>
    <w:rsid w:val="00D45837"/>
    <w:rsid w:val="00D45A90"/>
    <w:rsid w:val="00D45B53"/>
    <w:rsid w:val="00D45BC8"/>
    <w:rsid w:val="00D45FB7"/>
    <w:rsid w:val="00D462DA"/>
    <w:rsid w:val="00D464BE"/>
    <w:rsid w:val="00D466D4"/>
    <w:rsid w:val="00D46CA3"/>
    <w:rsid w:val="00D4705B"/>
    <w:rsid w:val="00D473FC"/>
    <w:rsid w:val="00D476A6"/>
    <w:rsid w:val="00D479D7"/>
    <w:rsid w:val="00D47B55"/>
    <w:rsid w:val="00D47C3A"/>
    <w:rsid w:val="00D47EDE"/>
    <w:rsid w:val="00D5052C"/>
    <w:rsid w:val="00D50D9A"/>
    <w:rsid w:val="00D51058"/>
    <w:rsid w:val="00D51264"/>
    <w:rsid w:val="00D512D8"/>
    <w:rsid w:val="00D51602"/>
    <w:rsid w:val="00D51C51"/>
    <w:rsid w:val="00D524D0"/>
    <w:rsid w:val="00D5276C"/>
    <w:rsid w:val="00D52F4A"/>
    <w:rsid w:val="00D5332D"/>
    <w:rsid w:val="00D53700"/>
    <w:rsid w:val="00D53A5F"/>
    <w:rsid w:val="00D54055"/>
    <w:rsid w:val="00D5428A"/>
    <w:rsid w:val="00D54FB8"/>
    <w:rsid w:val="00D5507F"/>
    <w:rsid w:val="00D550E5"/>
    <w:rsid w:val="00D551AF"/>
    <w:rsid w:val="00D5538A"/>
    <w:rsid w:val="00D554EC"/>
    <w:rsid w:val="00D55584"/>
    <w:rsid w:val="00D5563F"/>
    <w:rsid w:val="00D558FC"/>
    <w:rsid w:val="00D56166"/>
    <w:rsid w:val="00D562A7"/>
    <w:rsid w:val="00D56622"/>
    <w:rsid w:val="00D5662C"/>
    <w:rsid w:val="00D568A5"/>
    <w:rsid w:val="00D5702B"/>
    <w:rsid w:val="00D57061"/>
    <w:rsid w:val="00D57250"/>
    <w:rsid w:val="00D603B2"/>
    <w:rsid w:val="00D60CC0"/>
    <w:rsid w:val="00D61012"/>
    <w:rsid w:val="00D61418"/>
    <w:rsid w:val="00D614EE"/>
    <w:rsid w:val="00D61DB8"/>
    <w:rsid w:val="00D6212A"/>
    <w:rsid w:val="00D62569"/>
    <w:rsid w:val="00D62626"/>
    <w:rsid w:val="00D632CB"/>
    <w:rsid w:val="00D632D6"/>
    <w:rsid w:val="00D637D5"/>
    <w:rsid w:val="00D63F01"/>
    <w:rsid w:val="00D64245"/>
    <w:rsid w:val="00D6428E"/>
    <w:rsid w:val="00D649DA"/>
    <w:rsid w:val="00D64D0F"/>
    <w:rsid w:val="00D65450"/>
    <w:rsid w:val="00D66821"/>
    <w:rsid w:val="00D673EF"/>
    <w:rsid w:val="00D674DE"/>
    <w:rsid w:val="00D67AED"/>
    <w:rsid w:val="00D71218"/>
    <w:rsid w:val="00D71603"/>
    <w:rsid w:val="00D7230F"/>
    <w:rsid w:val="00D72489"/>
    <w:rsid w:val="00D726DD"/>
    <w:rsid w:val="00D72DBB"/>
    <w:rsid w:val="00D72EE8"/>
    <w:rsid w:val="00D7329C"/>
    <w:rsid w:val="00D732DB"/>
    <w:rsid w:val="00D73743"/>
    <w:rsid w:val="00D73919"/>
    <w:rsid w:val="00D73A1A"/>
    <w:rsid w:val="00D73BFB"/>
    <w:rsid w:val="00D73C99"/>
    <w:rsid w:val="00D73CDB"/>
    <w:rsid w:val="00D73E60"/>
    <w:rsid w:val="00D74422"/>
    <w:rsid w:val="00D745C3"/>
    <w:rsid w:val="00D7482D"/>
    <w:rsid w:val="00D74A45"/>
    <w:rsid w:val="00D759B9"/>
    <w:rsid w:val="00D75F39"/>
    <w:rsid w:val="00D7648E"/>
    <w:rsid w:val="00D764DB"/>
    <w:rsid w:val="00D76737"/>
    <w:rsid w:val="00D768F7"/>
    <w:rsid w:val="00D76EAB"/>
    <w:rsid w:val="00D77657"/>
    <w:rsid w:val="00D803AC"/>
    <w:rsid w:val="00D80519"/>
    <w:rsid w:val="00D80B31"/>
    <w:rsid w:val="00D81105"/>
    <w:rsid w:val="00D81225"/>
    <w:rsid w:val="00D81425"/>
    <w:rsid w:val="00D81500"/>
    <w:rsid w:val="00D8173B"/>
    <w:rsid w:val="00D8197E"/>
    <w:rsid w:val="00D81AC6"/>
    <w:rsid w:val="00D81D6C"/>
    <w:rsid w:val="00D82486"/>
    <w:rsid w:val="00D82739"/>
    <w:rsid w:val="00D835FF"/>
    <w:rsid w:val="00D844B3"/>
    <w:rsid w:val="00D849CB"/>
    <w:rsid w:val="00D84AEC"/>
    <w:rsid w:val="00D84CEC"/>
    <w:rsid w:val="00D859F4"/>
    <w:rsid w:val="00D85C5A"/>
    <w:rsid w:val="00D85F75"/>
    <w:rsid w:val="00D85FB0"/>
    <w:rsid w:val="00D8606E"/>
    <w:rsid w:val="00D862B2"/>
    <w:rsid w:val="00D863C2"/>
    <w:rsid w:val="00D863DF"/>
    <w:rsid w:val="00D8655E"/>
    <w:rsid w:val="00D86AEA"/>
    <w:rsid w:val="00D86CCA"/>
    <w:rsid w:val="00D86FC1"/>
    <w:rsid w:val="00D8796F"/>
    <w:rsid w:val="00D87D9E"/>
    <w:rsid w:val="00D901D0"/>
    <w:rsid w:val="00D903C0"/>
    <w:rsid w:val="00D909EE"/>
    <w:rsid w:val="00D90A3E"/>
    <w:rsid w:val="00D90E15"/>
    <w:rsid w:val="00D91509"/>
    <w:rsid w:val="00D915CB"/>
    <w:rsid w:val="00D91EC0"/>
    <w:rsid w:val="00D9235B"/>
    <w:rsid w:val="00D92BFE"/>
    <w:rsid w:val="00D92CCD"/>
    <w:rsid w:val="00D93203"/>
    <w:rsid w:val="00D936B1"/>
    <w:rsid w:val="00D939AB"/>
    <w:rsid w:val="00D93CAB"/>
    <w:rsid w:val="00D943C8"/>
    <w:rsid w:val="00D951F2"/>
    <w:rsid w:val="00D95528"/>
    <w:rsid w:val="00D95759"/>
    <w:rsid w:val="00D9595B"/>
    <w:rsid w:val="00D962BF"/>
    <w:rsid w:val="00D96B89"/>
    <w:rsid w:val="00D96E3C"/>
    <w:rsid w:val="00D96F58"/>
    <w:rsid w:val="00D9752A"/>
    <w:rsid w:val="00D97797"/>
    <w:rsid w:val="00DA02D9"/>
    <w:rsid w:val="00DA02F1"/>
    <w:rsid w:val="00DA074D"/>
    <w:rsid w:val="00DA0FC2"/>
    <w:rsid w:val="00DA1658"/>
    <w:rsid w:val="00DA1B05"/>
    <w:rsid w:val="00DA20C5"/>
    <w:rsid w:val="00DA22B5"/>
    <w:rsid w:val="00DA24D4"/>
    <w:rsid w:val="00DA2A66"/>
    <w:rsid w:val="00DA3055"/>
    <w:rsid w:val="00DA354A"/>
    <w:rsid w:val="00DA36F8"/>
    <w:rsid w:val="00DA3CEE"/>
    <w:rsid w:val="00DA3D51"/>
    <w:rsid w:val="00DA3E89"/>
    <w:rsid w:val="00DA4E9A"/>
    <w:rsid w:val="00DA5232"/>
    <w:rsid w:val="00DA58BA"/>
    <w:rsid w:val="00DA59CC"/>
    <w:rsid w:val="00DA5BB7"/>
    <w:rsid w:val="00DA5CBD"/>
    <w:rsid w:val="00DA5F1D"/>
    <w:rsid w:val="00DA6028"/>
    <w:rsid w:val="00DA61B3"/>
    <w:rsid w:val="00DA667A"/>
    <w:rsid w:val="00DA6A64"/>
    <w:rsid w:val="00DA7C2C"/>
    <w:rsid w:val="00DB0A83"/>
    <w:rsid w:val="00DB0AA3"/>
    <w:rsid w:val="00DB0C74"/>
    <w:rsid w:val="00DB209D"/>
    <w:rsid w:val="00DB2116"/>
    <w:rsid w:val="00DB265A"/>
    <w:rsid w:val="00DB2C38"/>
    <w:rsid w:val="00DB3746"/>
    <w:rsid w:val="00DB3BC0"/>
    <w:rsid w:val="00DB40CA"/>
    <w:rsid w:val="00DB5262"/>
    <w:rsid w:val="00DB5529"/>
    <w:rsid w:val="00DB5690"/>
    <w:rsid w:val="00DB5AD6"/>
    <w:rsid w:val="00DB61D5"/>
    <w:rsid w:val="00DB65FB"/>
    <w:rsid w:val="00DB6D31"/>
    <w:rsid w:val="00DB6FBF"/>
    <w:rsid w:val="00DC00F7"/>
    <w:rsid w:val="00DC01FF"/>
    <w:rsid w:val="00DC08A9"/>
    <w:rsid w:val="00DC0D2B"/>
    <w:rsid w:val="00DC15A9"/>
    <w:rsid w:val="00DC1B7E"/>
    <w:rsid w:val="00DC1C5C"/>
    <w:rsid w:val="00DC1EA2"/>
    <w:rsid w:val="00DC25C6"/>
    <w:rsid w:val="00DC2629"/>
    <w:rsid w:val="00DC280F"/>
    <w:rsid w:val="00DC3354"/>
    <w:rsid w:val="00DC392D"/>
    <w:rsid w:val="00DC4128"/>
    <w:rsid w:val="00DC41D9"/>
    <w:rsid w:val="00DC41F9"/>
    <w:rsid w:val="00DC4484"/>
    <w:rsid w:val="00DC4C01"/>
    <w:rsid w:val="00DC5557"/>
    <w:rsid w:val="00DC5914"/>
    <w:rsid w:val="00DC5ADB"/>
    <w:rsid w:val="00DC5B5D"/>
    <w:rsid w:val="00DC6199"/>
    <w:rsid w:val="00DC6421"/>
    <w:rsid w:val="00DC64E3"/>
    <w:rsid w:val="00DC6794"/>
    <w:rsid w:val="00DC686B"/>
    <w:rsid w:val="00DC68B3"/>
    <w:rsid w:val="00DC695E"/>
    <w:rsid w:val="00DC7149"/>
    <w:rsid w:val="00DC7436"/>
    <w:rsid w:val="00DC7CBF"/>
    <w:rsid w:val="00DD0556"/>
    <w:rsid w:val="00DD05A6"/>
    <w:rsid w:val="00DD07F9"/>
    <w:rsid w:val="00DD1047"/>
    <w:rsid w:val="00DD1353"/>
    <w:rsid w:val="00DD176A"/>
    <w:rsid w:val="00DD187F"/>
    <w:rsid w:val="00DD1DD9"/>
    <w:rsid w:val="00DD2593"/>
    <w:rsid w:val="00DD2A63"/>
    <w:rsid w:val="00DD2B8B"/>
    <w:rsid w:val="00DD2C3E"/>
    <w:rsid w:val="00DD2F73"/>
    <w:rsid w:val="00DD337A"/>
    <w:rsid w:val="00DD37E5"/>
    <w:rsid w:val="00DD3E59"/>
    <w:rsid w:val="00DD3F4C"/>
    <w:rsid w:val="00DD419E"/>
    <w:rsid w:val="00DD45D7"/>
    <w:rsid w:val="00DD49DF"/>
    <w:rsid w:val="00DD4D36"/>
    <w:rsid w:val="00DD5018"/>
    <w:rsid w:val="00DD5246"/>
    <w:rsid w:val="00DD5641"/>
    <w:rsid w:val="00DD5761"/>
    <w:rsid w:val="00DD5871"/>
    <w:rsid w:val="00DD5945"/>
    <w:rsid w:val="00DD5B6C"/>
    <w:rsid w:val="00DD5D31"/>
    <w:rsid w:val="00DD6060"/>
    <w:rsid w:val="00DD633A"/>
    <w:rsid w:val="00DD66AA"/>
    <w:rsid w:val="00DD7430"/>
    <w:rsid w:val="00DD796B"/>
    <w:rsid w:val="00DD79BF"/>
    <w:rsid w:val="00DE04E3"/>
    <w:rsid w:val="00DE088E"/>
    <w:rsid w:val="00DE09DD"/>
    <w:rsid w:val="00DE0E76"/>
    <w:rsid w:val="00DE0F2A"/>
    <w:rsid w:val="00DE1092"/>
    <w:rsid w:val="00DE1393"/>
    <w:rsid w:val="00DE1BA6"/>
    <w:rsid w:val="00DE1F4A"/>
    <w:rsid w:val="00DE2CFF"/>
    <w:rsid w:val="00DE2D23"/>
    <w:rsid w:val="00DE337D"/>
    <w:rsid w:val="00DE3621"/>
    <w:rsid w:val="00DE379C"/>
    <w:rsid w:val="00DE40F6"/>
    <w:rsid w:val="00DE4B74"/>
    <w:rsid w:val="00DE4CB9"/>
    <w:rsid w:val="00DE50D7"/>
    <w:rsid w:val="00DE52B1"/>
    <w:rsid w:val="00DE5721"/>
    <w:rsid w:val="00DE5998"/>
    <w:rsid w:val="00DE5EA7"/>
    <w:rsid w:val="00DE67D1"/>
    <w:rsid w:val="00DE6BCC"/>
    <w:rsid w:val="00DE6C16"/>
    <w:rsid w:val="00DE7786"/>
    <w:rsid w:val="00DF0E67"/>
    <w:rsid w:val="00DF0E89"/>
    <w:rsid w:val="00DF11AB"/>
    <w:rsid w:val="00DF1604"/>
    <w:rsid w:val="00DF1CFB"/>
    <w:rsid w:val="00DF1E60"/>
    <w:rsid w:val="00DF29D7"/>
    <w:rsid w:val="00DF2B25"/>
    <w:rsid w:val="00DF2DD5"/>
    <w:rsid w:val="00DF3027"/>
    <w:rsid w:val="00DF342F"/>
    <w:rsid w:val="00DF3781"/>
    <w:rsid w:val="00DF38CF"/>
    <w:rsid w:val="00DF3DEA"/>
    <w:rsid w:val="00DF43CD"/>
    <w:rsid w:val="00DF453D"/>
    <w:rsid w:val="00DF4D9A"/>
    <w:rsid w:val="00DF546E"/>
    <w:rsid w:val="00DF5626"/>
    <w:rsid w:val="00DF5DF9"/>
    <w:rsid w:val="00DF6235"/>
    <w:rsid w:val="00DF65C1"/>
    <w:rsid w:val="00DF6625"/>
    <w:rsid w:val="00DF68C0"/>
    <w:rsid w:val="00DF6A15"/>
    <w:rsid w:val="00DF6BFC"/>
    <w:rsid w:val="00DF7A08"/>
    <w:rsid w:val="00DF7F3A"/>
    <w:rsid w:val="00E001D9"/>
    <w:rsid w:val="00E0060C"/>
    <w:rsid w:val="00E00C5B"/>
    <w:rsid w:val="00E00DBC"/>
    <w:rsid w:val="00E010FF"/>
    <w:rsid w:val="00E01284"/>
    <w:rsid w:val="00E013A4"/>
    <w:rsid w:val="00E01475"/>
    <w:rsid w:val="00E014EA"/>
    <w:rsid w:val="00E0167C"/>
    <w:rsid w:val="00E01B9E"/>
    <w:rsid w:val="00E02245"/>
    <w:rsid w:val="00E02E31"/>
    <w:rsid w:val="00E03CE2"/>
    <w:rsid w:val="00E043F4"/>
    <w:rsid w:val="00E045D5"/>
    <w:rsid w:val="00E04FA4"/>
    <w:rsid w:val="00E04FD7"/>
    <w:rsid w:val="00E05116"/>
    <w:rsid w:val="00E06061"/>
    <w:rsid w:val="00E0637F"/>
    <w:rsid w:val="00E06B37"/>
    <w:rsid w:val="00E076FB"/>
    <w:rsid w:val="00E10983"/>
    <w:rsid w:val="00E115B8"/>
    <w:rsid w:val="00E119E7"/>
    <w:rsid w:val="00E11AD4"/>
    <w:rsid w:val="00E13141"/>
    <w:rsid w:val="00E13357"/>
    <w:rsid w:val="00E137B6"/>
    <w:rsid w:val="00E13889"/>
    <w:rsid w:val="00E15203"/>
    <w:rsid w:val="00E153AC"/>
    <w:rsid w:val="00E1576A"/>
    <w:rsid w:val="00E15D31"/>
    <w:rsid w:val="00E15F6A"/>
    <w:rsid w:val="00E160A5"/>
    <w:rsid w:val="00E16632"/>
    <w:rsid w:val="00E17171"/>
    <w:rsid w:val="00E1729D"/>
    <w:rsid w:val="00E17589"/>
    <w:rsid w:val="00E17AF1"/>
    <w:rsid w:val="00E17AFE"/>
    <w:rsid w:val="00E17C03"/>
    <w:rsid w:val="00E17FF5"/>
    <w:rsid w:val="00E20070"/>
    <w:rsid w:val="00E2023B"/>
    <w:rsid w:val="00E20BD6"/>
    <w:rsid w:val="00E20BF4"/>
    <w:rsid w:val="00E2110D"/>
    <w:rsid w:val="00E212AE"/>
    <w:rsid w:val="00E2149B"/>
    <w:rsid w:val="00E21508"/>
    <w:rsid w:val="00E21ACD"/>
    <w:rsid w:val="00E21BAA"/>
    <w:rsid w:val="00E21C05"/>
    <w:rsid w:val="00E22AD5"/>
    <w:rsid w:val="00E22B54"/>
    <w:rsid w:val="00E235DA"/>
    <w:rsid w:val="00E23C30"/>
    <w:rsid w:val="00E23F61"/>
    <w:rsid w:val="00E241C2"/>
    <w:rsid w:val="00E2454F"/>
    <w:rsid w:val="00E24587"/>
    <w:rsid w:val="00E246E8"/>
    <w:rsid w:val="00E24852"/>
    <w:rsid w:val="00E24FD0"/>
    <w:rsid w:val="00E252AB"/>
    <w:rsid w:val="00E2656B"/>
    <w:rsid w:val="00E269AA"/>
    <w:rsid w:val="00E26A69"/>
    <w:rsid w:val="00E2715B"/>
    <w:rsid w:val="00E2722A"/>
    <w:rsid w:val="00E277C6"/>
    <w:rsid w:val="00E30092"/>
    <w:rsid w:val="00E30442"/>
    <w:rsid w:val="00E30467"/>
    <w:rsid w:val="00E30D3D"/>
    <w:rsid w:val="00E317D2"/>
    <w:rsid w:val="00E31BC8"/>
    <w:rsid w:val="00E31F3E"/>
    <w:rsid w:val="00E320E8"/>
    <w:rsid w:val="00E32844"/>
    <w:rsid w:val="00E32A6D"/>
    <w:rsid w:val="00E33380"/>
    <w:rsid w:val="00E339D2"/>
    <w:rsid w:val="00E33A1E"/>
    <w:rsid w:val="00E33A5E"/>
    <w:rsid w:val="00E33E7A"/>
    <w:rsid w:val="00E33EC0"/>
    <w:rsid w:val="00E3413B"/>
    <w:rsid w:val="00E343D0"/>
    <w:rsid w:val="00E350A5"/>
    <w:rsid w:val="00E35656"/>
    <w:rsid w:val="00E35D3D"/>
    <w:rsid w:val="00E363A3"/>
    <w:rsid w:val="00E364CB"/>
    <w:rsid w:val="00E36726"/>
    <w:rsid w:val="00E368F6"/>
    <w:rsid w:val="00E36F9A"/>
    <w:rsid w:val="00E37D26"/>
    <w:rsid w:val="00E37F98"/>
    <w:rsid w:val="00E405E2"/>
    <w:rsid w:val="00E406C0"/>
    <w:rsid w:val="00E408E8"/>
    <w:rsid w:val="00E41277"/>
    <w:rsid w:val="00E414A9"/>
    <w:rsid w:val="00E41D89"/>
    <w:rsid w:val="00E423BF"/>
    <w:rsid w:val="00E42549"/>
    <w:rsid w:val="00E428C2"/>
    <w:rsid w:val="00E42A33"/>
    <w:rsid w:val="00E42D3B"/>
    <w:rsid w:val="00E4329F"/>
    <w:rsid w:val="00E43BF5"/>
    <w:rsid w:val="00E4424A"/>
    <w:rsid w:val="00E44461"/>
    <w:rsid w:val="00E44DE8"/>
    <w:rsid w:val="00E45559"/>
    <w:rsid w:val="00E45618"/>
    <w:rsid w:val="00E4562B"/>
    <w:rsid w:val="00E456D8"/>
    <w:rsid w:val="00E457BF"/>
    <w:rsid w:val="00E45A00"/>
    <w:rsid w:val="00E46106"/>
    <w:rsid w:val="00E466D1"/>
    <w:rsid w:val="00E46C74"/>
    <w:rsid w:val="00E47535"/>
    <w:rsid w:val="00E47641"/>
    <w:rsid w:val="00E47845"/>
    <w:rsid w:val="00E4786D"/>
    <w:rsid w:val="00E47AAA"/>
    <w:rsid w:val="00E47D31"/>
    <w:rsid w:val="00E47E90"/>
    <w:rsid w:val="00E50A4C"/>
    <w:rsid w:val="00E50A4D"/>
    <w:rsid w:val="00E51006"/>
    <w:rsid w:val="00E51016"/>
    <w:rsid w:val="00E51026"/>
    <w:rsid w:val="00E514E1"/>
    <w:rsid w:val="00E517C8"/>
    <w:rsid w:val="00E521B4"/>
    <w:rsid w:val="00E526AB"/>
    <w:rsid w:val="00E529C4"/>
    <w:rsid w:val="00E529FD"/>
    <w:rsid w:val="00E53624"/>
    <w:rsid w:val="00E53AC1"/>
    <w:rsid w:val="00E53FF2"/>
    <w:rsid w:val="00E541DA"/>
    <w:rsid w:val="00E5449B"/>
    <w:rsid w:val="00E54C23"/>
    <w:rsid w:val="00E54F42"/>
    <w:rsid w:val="00E5539A"/>
    <w:rsid w:val="00E55A2A"/>
    <w:rsid w:val="00E5657A"/>
    <w:rsid w:val="00E5689C"/>
    <w:rsid w:val="00E56D0A"/>
    <w:rsid w:val="00E570A2"/>
    <w:rsid w:val="00E600F4"/>
    <w:rsid w:val="00E60192"/>
    <w:rsid w:val="00E60504"/>
    <w:rsid w:val="00E60A4F"/>
    <w:rsid w:val="00E60F7C"/>
    <w:rsid w:val="00E61749"/>
    <w:rsid w:val="00E621A7"/>
    <w:rsid w:val="00E62721"/>
    <w:rsid w:val="00E627E9"/>
    <w:rsid w:val="00E62FF9"/>
    <w:rsid w:val="00E62FFF"/>
    <w:rsid w:val="00E63A5F"/>
    <w:rsid w:val="00E64129"/>
    <w:rsid w:val="00E645B2"/>
    <w:rsid w:val="00E646BC"/>
    <w:rsid w:val="00E649CD"/>
    <w:rsid w:val="00E64AB7"/>
    <w:rsid w:val="00E64BE0"/>
    <w:rsid w:val="00E650C2"/>
    <w:rsid w:val="00E651D0"/>
    <w:rsid w:val="00E65B2A"/>
    <w:rsid w:val="00E664C3"/>
    <w:rsid w:val="00E667AF"/>
    <w:rsid w:val="00E66885"/>
    <w:rsid w:val="00E66981"/>
    <w:rsid w:val="00E672C4"/>
    <w:rsid w:val="00E6749B"/>
    <w:rsid w:val="00E67E64"/>
    <w:rsid w:val="00E67F2F"/>
    <w:rsid w:val="00E7056D"/>
    <w:rsid w:val="00E70985"/>
    <w:rsid w:val="00E70B6E"/>
    <w:rsid w:val="00E715A6"/>
    <w:rsid w:val="00E72120"/>
    <w:rsid w:val="00E72ECF"/>
    <w:rsid w:val="00E72F0B"/>
    <w:rsid w:val="00E72F41"/>
    <w:rsid w:val="00E73F12"/>
    <w:rsid w:val="00E74018"/>
    <w:rsid w:val="00E74812"/>
    <w:rsid w:val="00E74975"/>
    <w:rsid w:val="00E74E08"/>
    <w:rsid w:val="00E751B3"/>
    <w:rsid w:val="00E75425"/>
    <w:rsid w:val="00E75F1C"/>
    <w:rsid w:val="00E75F76"/>
    <w:rsid w:val="00E76422"/>
    <w:rsid w:val="00E77937"/>
    <w:rsid w:val="00E779C5"/>
    <w:rsid w:val="00E77B1B"/>
    <w:rsid w:val="00E77BBC"/>
    <w:rsid w:val="00E801E7"/>
    <w:rsid w:val="00E803D4"/>
    <w:rsid w:val="00E80441"/>
    <w:rsid w:val="00E808A5"/>
    <w:rsid w:val="00E80C8E"/>
    <w:rsid w:val="00E80D04"/>
    <w:rsid w:val="00E81293"/>
    <w:rsid w:val="00E818BB"/>
    <w:rsid w:val="00E82200"/>
    <w:rsid w:val="00E82B73"/>
    <w:rsid w:val="00E82C92"/>
    <w:rsid w:val="00E82DC5"/>
    <w:rsid w:val="00E83593"/>
    <w:rsid w:val="00E835FF"/>
    <w:rsid w:val="00E83A92"/>
    <w:rsid w:val="00E83AF3"/>
    <w:rsid w:val="00E83EE5"/>
    <w:rsid w:val="00E84043"/>
    <w:rsid w:val="00E843D3"/>
    <w:rsid w:val="00E84D52"/>
    <w:rsid w:val="00E84E97"/>
    <w:rsid w:val="00E84F6D"/>
    <w:rsid w:val="00E859A5"/>
    <w:rsid w:val="00E85D78"/>
    <w:rsid w:val="00E85F43"/>
    <w:rsid w:val="00E8632A"/>
    <w:rsid w:val="00E86465"/>
    <w:rsid w:val="00E86D8B"/>
    <w:rsid w:val="00E87049"/>
    <w:rsid w:val="00E87949"/>
    <w:rsid w:val="00E90902"/>
    <w:rsid w:val="00E9133F"/>
    <w:rsid w:val="00E91698"/>
    <w:rsid w:val="00E91E56"/>
    <w:rsid w:val="00E92419"/>
    <w:rsid w:val="00E927C7"/>
    <w:rsid w:val="00E935FF"/>
    <w:rsid w:val="00E93A80"/>
    <w:rsid w:val="00E94825"/>
    <w:rsid w:val="00E94B5B"/>
    <w:rsid w:val="00E94CC1"/>
    <w:rsid w:val="00E9528A"/>
    <w:rsid w:val="00E9564B"/>
    <w:rsid w:val="00E9574E"/>
    <w:rsid w:val="00E9576C"/>
    <w:rsid w:val="00E957B7"/>
    <w:rsid w:val="00E95A7A"/>
    <w:rsid w:val="00E95B38"/>
    <w:rsid w:val="00E96158"/>
    <w:rsid w:val="00E96A92"/>
    <w:rsid w:val="00EA00A6"/>
    <w:rsid w:val="00EA065F"/>
    <w:rsid w:val="00EA0ABD"/>
    <w:rsid w:val="00EA0E2B"/>
    <w:rsid w:val="00EA12EE"/>
    <w:rsid w:val="00EA1326"/>
    <w:rsid w:val="00EA1356"/>
    <w:rsid w:val="00EA1C1E"/>
    <w:rsid w:val="00EA2506"/>
    <w:rsid w:val="00EA26BD"/>
    <w:rsid w:val="00EA26CB"/>
    <w:rsid w:val="00EA2DDF"/>
    <w:rsid w:val="00EA34EC"/>
    <w:rsid w:val="00EA3629"/>
    <w:rsid w:val="00EA36CB"/>
    <w:rsid w:val="00EA4054"/>
    <w:rsid w:val="00EA40B4"/>
    <w:rsid w:val="00EA4433"/>
    <w:rsid w:val="00EA4618"/>
    <w:rsid w:val="00EA4880"/>
    <w:rsid w:val="00EA4E3E"/>
    <w:rsid w:val="00EA4FC2"/>
    <w:rsid w:val="00EA55FA"/>
    <w:rsid w:val="00EA5BE1"/>
    <w:rsid w:val="00EA5F08"/>
    <w:rsid w:val="00EA5FA7"/>
    <w:rsid w:val="00EA655D"/>
    <w:rsid w:val="00EA7D7C"/>
    <w:rsid w:val="00EB03DB"/>
    <w:rsid w:val="00EB0FC8"/>
    <w:rsid w:val="00EB1A45"/>
    <w:rsid w:val="00EB2245"/>
    <w:rsid w:val="00EB24C6"/>
    <w:rsid w:val="00EB2CA3"/>
    <w:rsid w:val="00EB36CD"/>
    <w:rsid w:val="00EB3761"/>
    <w:rsid w:val="00EB4172"/>
    <w:rsid w:val="00EB47DE"/>
    <w:rsid w:val="00EB5AA0"/>
    <w:rsid w:val="00EB5E0F"/>
    <w:rsid w:val="00EB6B30"/>
    <w:rsid w:val="00EB6CE1"/>
    <w:rsid w:val="00EB6D96"/>
    <w:rsid w:val="00EB6FD0"/>
    <w:rsid w:val="00EB7124"/>
    <w:rsid w:val="00EB73BA"/>
    <w:rsid w:val="00EB74A4"/>
    <w:rsid w:val="00EB7B18"/>
    <w:rsid w:val="00EB7CE8"/>
    <w:rsid w:val="00EB7E38"/>
    <w:rsid w:val="00EC0C62"/>
    <w:rsid w:val="00EC0D80"/>
    <w:rsid w:val="00EC0F0E"/>
    <w:rsid w:val="00EC120C"/>
    <w:rsid w:val="00EC16F6"/>
    <w:rsid w:val="00EC24F4"/>
    <w:rsid w:val="00EC30C8"/>
    <w:rsid w:val="00EC349F"/>
    <w:rsid w:val="00EC356C"/>
    <w:rsid w:val="00EC37FE"/>
    <w:rsid w:val="00EC405D"/>
    <w:rsid w:val="00EC4261"/>
    <w:rsid w:val="00EC429C"/>
    <w:rsid w:val="00EC44CC"/>
    <w:rsid w:val="00EC50D6"/>
    <w:rsid w:val="00EC538A"/>
    <w:rsid w:val="00EC59A0"/>
    <w:rsid w:val="00EC5DE3"/>
    <w:rsid w:val="00EC6644"/>
    <w:rsid w:val="00EC66F4"/>
    <w:rsid w:val="00EC6FC4"/>
    <w:rsid w:val="00EC76E1"/>
    <w:rsid w:val="00EC7796"/>
    <w:rsid w:val="00EC789D"/>
    <w:rsid w:val="00EC7C04"/>
    <w:rsid w:val="00EC7CE7"/>
    <w:rsid w:val="00ED0B6D"/>
    <w:rsid w:val="00ED169F"/>
    <w:rsid w:val="00ED16DA"/>
    <w:rsid w:val="00ED17C9"/>
    <w:rsid w:val="00ED1974"/>
    <w:rsid w:val="00ED1AC1"/>
    <w:rsid w:val="00ED1F38"/>
    <w:rsid w:val="00ED2046"/>
    <w:rsid w:val="00ED21C3"/>
    <w:rsid w:val="00ED2389"/>
    <w:rsid w:val="00ED3133"/>
    <w:rsid w:val="00ED3914"/>
    <w:rsid w:val="00ED44BC"/>
    <w:rsid w:val="00ED4F01"/>
    <w:rsid w:val="00ED52D7"/>
    <w:rsid w:val="00ED5796"/>
    <w:rsid w:val="00ED5BD6"/>
    <w:rsid w:val="00ED62FC"/>
    <w:rsid w:val="00ED6ECD"/>
    <w:rsid w:val="00ED7102"/>
    <w:rsid w:val="00ED71D2"/>
    <w:rsid w:val="00ED72AA"/>
    <w:rsid w:val="00ED7347"/>
    <w:rsid w:val="00ED7DA2"/>
    <w:rsid w:val="00EE01BB"/>
    <w:rsid w:val="00EE08E3"/>
    <w:rsid w:val="00EE0AB4"/>
    <w:rsid w:val="00EE0ACC"/>
    <w:rsid w:val="00EE1608"/>
    <w:rsid w:val="00EE17B0"/>
    <w:rsid w:val="00EE1C19"/>
    <w:rsid w:val="00EE1F3A"/>
    <w:rsid w:val="00EE272F"/>
    <w:rsid w:val="00EE27B0"/>
    <w:rsid w:val="00EE2A2E"/>
    <w:rsid w:val="00EE32ED"/>
    <w:rsid w:val="00EE3354"/>
    <w:rsid w:val="00EE341D"/>
    <w:rsid w:val="00EE4653"/>
    <w:rsid w:val="00EE4867"/>
    <w:rsid w:val="00EE4EA7"/>
    <w:rsid w:val="00EE537F"/>
    <w:rsid w:val="00EE58E9"/>
    <w:rsid w:val="00EE5970"/>
    <w:rsid w:val="00EE691D"/>
    <w:rsid w:val="00EE6AED"/>
    <w:rsid w:val="00EE71CF"/>
    <w:rsid w:val="00EE7A23"/>
    <w:rsid w:val="00EE7E60"/>
    <w:rsid w:val="00EF04FF"/>
    <w:rsid w:val="00EF05BF"/>
    <w:rsid w:val="00EF0B37"/>
    <w:rsid w:val="00EF0F00"/>
    <w:rsid w:val="00EF1919"/>
    <w:rsid w:val="00EF1A87"/>
    <w:rsid w:val="00EF1DBD"/>
    <w:rsid w:val="00EF219B"/>
    <w:rsid w:val="00EF247C"/>
    <w:rsid w:val="00EF2685"/>
    <w:rsid w:val="00EF2977"/>
    <w:rsid w:val="00EF2B1E"/>
    <w:rsid w:val="00EF2DA9"/>
    <w:rsid w:val="00EF3D7A"/>
    <w:rsid w:val="00EF40F0"/>
    <w:rsid w:val="00EF4EF1"/>
    <w:rsid w:val="00EF526E"/>
    <w:rsid w:val="00EF556A"/>
    <w:rsid w:val="00EF57B1"/>
    <w:rsid w:val="00EF599C"/>
    <w:rsid w:val="00EF59F7"/>
    <w:rsid w:val="00EF6138"/>
    <w:rsid w:val="00EF6372"/>
    <w:rsid w:val="00EF6662"/>
    <w:rsid w:val="00EF6720"/>
    <w:rsid w:val="00EF6E2F"/>
    <w:rsid w:val="00EF6F9B"/>
    <w:rsid w:val="00EF732D"/>
    <w:rsid w:val="00EF77FE"/>
    <w:rsid w:val="00EF7C0D"/>
    <w:rsid w:val="00EF7C25"/>
    <w:rsid w:val="00EF7E76"/>
    <w:rsid w:val="00F000A4"/>
    <w:rsid w:val="00F00100"/>
    <w:rsid w:val="00F005FA"/>
    <w:rsid w:val="00F00799"/>
    <w:rsid w:val="00F00B08"/>
    <w:rsid w:val="00F013F5"/>
    <w:rsid w:val="00F01A11"/>
    <w:rsid w:val="00F01E73"/>
    <w:rsid w:val="00F02886"/>
    <w:rsid w:val="00F02F9C"/>
    <w:rsid w:val="00F02FD1"/>
    <w:rsid w:val="00F030B4"/>
    <w:rsid w:val="00F03203"/>
    <w:rsid w:val="00F03266"/>
    <w:rsid w:val="00F03299"/>
    <w:rsid w:val="00F0375C"/>
    <w:rsid w:val="00F038E6"/>
    <w:rsid w:val="00F03C45"/>
    <w:rsid w:val="00F03E33"/>
    <w:rsid w:val="00F0445D"/>
    <w:rsid w:val="00F04E0E"/>
    <w:rsid w:val="00F055D1"/>
    <w:rsid w:val="00F05AD6"/>
    <w:rsid w:val="00F06D1C"/>
    <w:rsid w:val="00F06E74"/>
    <w:rsid w:val="00F0736A"/>
    <w:rsid w:val="00F07AB0"/>
    <w:rsid w:val="00F1006A"/>
    <w:rsid w:val="00F10EA6"/>
    <w:rsid w:val="00F1129C"/>
    <w:rsid w:val="00F1143E"/>
    <w:rsid w:val="00F1149E"/>
    <w:rsid w:val="00F1151D"/>
    <w:rsid w:val="00F11633"/>
    <w:rsid w:val="00F11ED0"/>
    <w:rsid w:val="00F11FF8"/>
    <w:rsid w:val="00F12067"/>
    <w:rsid w:val="00F12671"/>
    <w:rsid w:val="00F12AEE"/>
    <w:rsid w:val="00F12D64"/>
    <w:rsid w:val="00F12DAF"/>
    <w:rsid w:val="00F13B5B"/>
    <w:rsid w:val="00F13FC7"/>
    <w:rsid w:val="00F140D1"/>
    <w:rsid w:val="00F14132"/>
    <w:rsid w:val="00F1421F"/>
    <w:rsid w:val="00F14474"/>
    <w:rsid w:val="00F146E6"/>
    <w:rsid w:val="00F14A37"/>
    <w:rsid w:val="00F14CA3"/>
    <w:rsid w:val="00F150C6"/>
    <w:rsid w:val="00F1553C"/>
    <w:rsid w:val="00F15595"/>
    <w:rsid w:val="00F169B5"/>
    <w:rsid w:val="00F17923"/>
    <w:rsid w:val="00F20A6D"/>
    <w:rsid w:val="00F21A08"/>
    <w:rsid w:val="00F226E0"/>
    <w:rsid w:val="00F22B9D"/>
    <w:rsid w:val="00F2301B"/>
    <w:rsid w:val="00F23791"/>
    <w:rsid w:val="00F238DF"/>
    <w:rsid w:val="00F247D7"/>
    <w:rsid w:val="00F254FA"/>
    <w:rsid w:val="00F25546"/>
    <w:rsid w:val="00F25565"/>
    <w:rsid w:val="00F25957"/>
    <w:rsid w:val="00F25C1F"/>
    <w:rsid w:val="00F25CAA"/>
    <w:rsid w:val="00F263E2"/>
    <w:rsid w:val="00F26411"/>
    <w:rsid w:val="00F2645C"/>
    <w:rsid w:val="00F26F0D"/>
    <w:rsid w:val="00F27244"/>
    <w:rsid w:val="00F2785D"/>
    <w:rsid w:val="00F27A78"/>
    <w:rsid w:val="00F27E15"/>
    <w:rsid w:val="00F30233"/>
    <w:rsid w:val="00F30430"/>
    <w:rsid w:val="00F30947"/>
    <w:rsid w:val="00F3185D"/>
    <w:rsid w:val="00F31B7F"/>
    <w:rsid w:val="00F3205C"/>
    <w:rsid w:val="00F321B0"/>
    <w:rsid w:val="00F32787"/>
    <w:rsid w:val="00F331CA"/>
    <w:rsid w:val="00F333B2"/>
    <w:rsid w:val="00F33680"/>
    <w:rsid w:val="00F3382C"/>
    <w:rsid w:val="00F33D6F"/>
    <w:rsid w:val="00F343D8"/>
    <w:rsid w:val="00F344C4"/>
    <w:rsid w:val="00F34751"/>
    <w:rsid w:val="00F35126"/>
    <w:rsid w:val="00F357C8"/>
    <w:rsid w:val="00F35942"/>
    <w:rsid w:val="00F35A26"/>
    <w:rsid w:val="00F35BE5"/>
    <w:rsid w:val="00F35F23"/>
    <w:rsid w:val="00F365A7"/>
    <w:rsid w:val="00F36981"/>
    <w:rsid w:val="00F36BFD"/>
    <w:rsid w:val="00F36F40"/>
    <w:rsid w:val="00F37183"/>
    <w:rsid w:val="00F37212"/>
    <w:rsid w:val="00F3757A"/>
    <w:rsid w:val="00F404CC"/>
    <w:rsid w:val="00F40719"/>
    <w:rsid w:val="00F40989"/>
    <w:rsid w:val="00F40CC7"/>
    <w:rsid w:val="00F40DF3"/>
    <w:rsid w:val="00F40F4C"/>
    <w:rsid w:val="00F41208"/>
    <w:rsid w:val="00F417CE"/>
    <w:rsid w:val="00F41BA4"/>
    <w:rsid w:val="00F429BE"/>
    <w:rsid w:val="00F42A2D"/>
    <w:rsid w:val="00F42CA0"/>
    <w:rsid w:val="00F42FA4"/>
    <w:rsid w:val="00F43174"/>
    <w:rsid w:val="00F4334A"/>
    <w:rsid w:val="00F433DF"/>
    <w:rsid w:val="00F4348D"/>
    <w:rsid w:val="00F437CB"/>
    <w:rsid w:val="00F43EA6"/>
    <w:rsid w:val="00F43FDB"/>
    <w:rsid w:val="00F4403A"/>
    <w:rsid w:val="00F4414E"/>
    <w:rsid w:val="00F4442F"/>
    <w:rsid w:val="00F444C8"/>
    <w:rsid w:val="00F44DF6"/>
    <w:rsid w:val="00F44E5B"/>
    <w:rsid w:val="00F45001"/>
    <w:rsid w:val="00F45FB9"/>
    <w:rsid w:val="00F46DFB"/>
    <w:rsid w:val="00F47678"/>
    <w:rsid w:val="00F47811"/>
    <w:rsid w:val="00F47B3E"/>
    <w:rsid w:val="00F47F09"/>
    <w:rsid w:val="00F50368"/>
    <w:rsid w:val="00F50FC4"/>
    <w:rsid w:val="00F517DC"/>
    <w:rsid w:val="00F5181C"/>
    <w:rsid w:val="00F51D15"/>
    <w:rsid w:val="00F51D91"/>
    <w:rsid w:val="00F52E08"/>
    <w:rsid w:val="00F53166"/>
    <w:rsid w:val="00F5332B"/>
    <w:rsid w:val="00F53864"/>
    <w:rsid w:val="00F53FE9"/>
    <w:rsid w:val="00F54A05"/>
    <w:rsid w:val="00F54A0D"/>
    <w:rsid w:val="00F54DFD"/>
    <w:rsid w:val="00F5502B"/>
    <w:rsid w:val="00F558C3"/>
    <w:rsid w:val="00F55B3C"/>
    <w:rsid w:val="00F560F5"/>
    <w:rsid w:val="00F56679"/>
    <w:rsid w:val="00F608E7"/>
    <w:rsid w:val="00F61320"/>
    <w:rsid w:val="00F619E4"/>
    <w:rsid w:val="00F61A02"/>
    <w:rsid w:val="00F61DD0"/>
    <w:rsid w:val="00F622E6"/>
    <w:rsid w:val="00F6262E"/>
    <w:rsid w:val="00F628EE"/>
    <w:rsid w:val="00F62CE4"/>
    <w:rsid w:val="00F631D5"/>
    <w:rsid w:val="00F64137"/>
    <w:rsid w:val="00F646C0"/>
    <w:rsid w:val="00F651F4"/>
    <w:rsid w:val="00F661E9"/>
    <w:rsid w:val="00F6634D"/>
    <w:rsid w:val="00F6667D"/>
    <w:rsid w:val="00F666B3"/>
    <w:rsid w:val="00F66E24"/>
    <w:rsid w:val="00F67A2E"/>
    <w:rsid w:val="00F706A0"/>
    <w:rsid w:val="00F70EA3"/>
    <w:rsid w:val="00F7177E"/>
    <w:rsid w:val="00F719D2"/>
    <w:rsid w:val="00F71AB2"/>
    <w:rsid w:val="00F71E2B"/>
    <w:rsid w:val="00F73021"/>
    <w:rsid w:val="00F73107"/>
    <w:rsid w:val="00F73FA0"/>
    <w:rsid w:val="00F74380"/>
    <w:rsid w:val="00F7444C"/>
    <w:rsid w:val="00F747F4"/>
    <w:rsid w:val="00F7519A"/>
    <w:rsid w:val="00F757B9"/>
    <w:rsid w:val="00F764E2"/>
    <w:rsid w:val="00F764FC"/>
    <w:rsid w:val="00F76A9E"/>
    <w:rsid w:val="00F76E49"/>
    <w:rsid w:val="00F76EC5"/>
    <w:rsid w:val="00F77123"/>
    <w:rsid w:val="00F77184"/>
    <w:rsid w:val="00F77321"/>
    <w:rsid w:val="00F7742F"/>
    <w:rsid w:val="00F77548"/>
    <w:rsid w:val="00F80D62"/>
    <w:rsid w:val="00F810E5"/>
    <w:rsid w:val="00F81291"/>
    <w:rsid w:val="00F81BF6"/>
    <w:rsid w:val="00F81D90"/>
    <w:rsid w:val="00F81F45"/>
    <w:rsid w:val="00F82B34"/>
    <w:rsid w:val="00F82B63"/>
    <w:rsid w:val="00F82BBC"/>
    <w:rsid w:val="00F83174"/>
    <w:rsid w:val="00F8341A"/>
    <w:rsid w:val="00F834DE"/>
    <w:rsid w:val="00F83633"/>
    <w:rsid w:val="00F836C4"/>
    <w:rsid w:val="00F83C88"/>
    <w:rsid w:val="00F8454A"/>
    <w:rsid w:val="00F85089"/>
    <w:rsid w:val="00F859D4"/>
    <w:rsid w:val="00F85E85"/>
    <w:rsid w:val="00F86BDF"/>
    <w:rsid w:val="00F86F7A"/>
    <w:rsid w:val="00F877F5"/>
    <w:rsid w:val="00F906C8"/>
    <w:rsid w:val="00F90870"/>
    <w:rsid w:val="00F90CE8"/>
    <w:rsid w:val="00F911FC"/>
    <w:rsid w:val="00F91AA0"/>
    <w:rsid w:val="00F92211"/>
    <w:rsid w:val="00F924BC"/>
    <w:rsid w:val="00F92CC0"/>
    <w:rsid w:val="00F92F54"/>
    <w:rsid w:val="00F9305D"/>
    <w:rsid w:val="00F9349E"/>
    <w:rsid w:val="00F9386D"/>
    <w:rsid w:val="00F93B04"/>
    <w:rsid w:val="00F93B7B"/>
    <w:rsid w:val="00F93F98"/>
    <w:rsid w:val="00F94223"/>
    <w:rsid w:val="00F943DA"/>
    <w:rsid w:val="00F949DC"/>
    <w:rsid w:val="00F94B3D"/>
    <w:rsid w:val="00F94EE7"/>
    <w:rsid w:val="00F95510"/>
    <w:rsid w:val="00F9576E"/>
    <w:rsid w:val="00F958F9"/>
    <w:rsid w:val="00F95C0F"/>
    <w:rsid w:val="00F95D9B"/>
    <w:rsid w:val="00F95DF4"/>
    <w:rsid w:val="00F96274"/>
    <w:rsid w:val="00F9711F"/>
    <w:rsid w:val="00F97721"/>
    <w:rsid w:val="00F97979"/>
    <w:rsid w:val="00F97A0B"/>
    <w:rsid w:val="00F97C58"/>
    <w:rsid w:val="00F97E2B"/>
    <w:rsid w:val="00F97F31"/>
    <w:rsid w:val="00FA1473"/>
    <w:rsid w:val="00FA1840"/>
    <w:rsid w:val="00FA1C25"/>
    <w:rsid w:val="00FA2211"/>
    <w:rsid w:val="00FA2281"/>
    <w:rsid w:val="00FA25C1"/>
    <w:rsid w:val="00FA26AA"/>
    <w:rsid w:val="00FA2D14"/>
    <w:rsid w:val="00FA3034"/>
    <w:rsid w:val="00FA31A7"/>
    <w:rsid w:val="00FA3B22"/>
    <w:rsid w:val="00FA419A"/>
    <w:rsid w:val="00FA4C71"/>
    <w:rsid w:val="00FA4D50"/>
    <w:rsid w:val="00FA520A"/>
    <w:rsid w:val="00FA570C"/>
    <w:rsid w:val="00FA5B4D"/>
    <w:rsid w:val="00FA5B56"/>
    <w:rsid w:val="00FA5EE7"/>
    <w:rsid w:val="00FA704F"/>
    <w:rsid w:val="00FA72C5"/>
    <w:rsid w:val="00FA74CA"/>
    <w:rsid w:val="00FA777B"/>
    <w:rsid w:val="00FA7A65"/>
    <w:rsid w:val="00FA7E3A"/>
    <w:rsid w:val="00FB069C"/>
    <w:rsid w:val="00FB1362"/>
    <w:rsid w:val="00FB2215"/>
    <w:rsid w:val="00FB24AF"/>
    <w:rsid w:val="00FB2551"/>
    <w:rsid w:val="00FB285F"/>
    <w:rsid w:val="00FB2E6D"/>
    <w:rsid w:val="00FB36FB"/>
    <w:rsid w:val="00FB3744"/>
    <w:rsid w:val="00FB55C2"/>
    <w:rsid w:val="00FB5B7A"/>
    <w:rsid w:val="00FB60B4"/>
    <w:rsid w:val="00FB64B3"/>
    <w:rsid w:val="00FB6C0B"/>
    <w:rsid w:val="00FB739B"/>
    <w:rsid w:val="00FC01DF"/>
    <w:rsid w:val="00FC029E"/>
    <w:rsid w:val="00FC02C9"/>
    <w:rsid w:val="00FC0638"/>
    <w:rsid w:val="00FC1561"/>
    <w:rsid w:val="00FC1867"/>
    <w:rsid w:val="00FC1C06"/>
    <w:rsid w:val="00FC1D51"/>
    <w:rsid w:val="00FC2ED7"/>
    <w:rsid w:val="00FC3812"/>
    <w:rsid w:val="00FC3AB5"/>
    <w:rsid w:val="00FC42E6"/>
    <w:rsid w:val="00FC4368"/>
    <w:rsid w:val="00FC5546"/>
    <w:rsid w:val="00FC55D7"/>
    <w:rsid w:val="00FC5921"/>
    <w:rsid w:val="00FC5A3C"/>
    <w:rsid w:val="00FC5F03"/>
    <w:rsid w:val="00FC5FDA"/>
    <w:rsid w:val="00FC6135"/>
    <w:rsid w:val="00FC625A"/>
    <w:rsid w:val="00FC676B"/>
    <w:rsid w:val="00FC6D0C"/>
    <w:rsid w:val="00FC6D41"/>
    <w:rsid w:val="00FC6F5B"/>
    <w:rsid w:val="00FC7361"/>
    <w:rsid w:val="00FC7C43"/>
    <w:rsid w:val="00FD0CB4"/>
    <w:rsid w:val="00FD1111"/>
    <w:rsid w:val="00FD127C"/>
    <w:rsid w:val="00FD13A6"/>
    <w:rsid w:val="00FD14B1"/>
    <w:rsid w:val="00FD1967"/>
    <w:rsid w:val="00FD1B38"/>
    <w:rsid w:val="00FD1F74"/>
    <w:rsid w:val="00FD26C5"/>
    <w:rsid w:val="00FD27A2"/>
    <w:rsid w:val="00FD29BC"/>
    <w:rsid w:val="00FD29E4"/>
    <w:rsid w:val="00FD2C7B"/>
    <w:rsid w:val="00FD2DED"/>
    <w:rsid w:val="00FD307D"/>
    <w:rsid w:val="00FD32DF"/>
    <w:rsid w:val="00FD3BB7"/>
    <w:rsid w:val="00FD3DC8"/>
    <w:rsid w:val="00FD3DFB"/>
    <w:rsid w:val="00FD4268"/>
    <w:rsid w:val="00FD446E"/>
    <w:rsid w:val="00FD44B1"/>
    <w:rsid w:val="00FD44DC"/>
    <w:rsid w:val="00FD5026"/>
    <w:rsid w:val="00FD51B2"/>
    <w:rsid w:val="00FD5867"/>
    <w:rsid w:val="00FD589C"/>
    <w:rsid w:val="00FD58F5"/>
    <w:rsid w:val="00FD5981"/>
    <w:rsid w:val="00FD5C7F"/>
    <w:rsid w:val="00FD602C"/>
    <w:rsid w:val="00FD6B5F"/>
    <w:rsid w:val="00FD73C9"/>
    <w:rsid w:val="00FE0EBC"/>
    <w:rsid w:val="00FE0FDB"/>
    <w:rsid w:val="00FE156A"/>
    <w:rsid w:val="00FE1BAB"/>
    <w:rsid w:val="00FE1DBE"/>
    <w:rsid w:val="00FE2090"/>
    <w:rsid w:val="00FE2131"/>
    <w:rsid w:val="00FE2273"/>
    <w:rsid w:val="00FE2349"/>
    <w:rsid w:val="00FE372B"/>
    <w:rsid w:val="00FE4D1A"/>
    <w:rsid w:val="00FE526F"/>
    <w:rsid w:val="00FE52B7"/>
    <w:rsid w:val="00FE5459"/>
    <w:rsid w:val="00FE5474"/>
    <w:rsid w:val="00FE55F8"/>
    <w:rsid w:val="00FE5EB0"/>
    <w:rsid w:val="00FE6070"/>
    <w:rsid w:val="00FE65DD"/>
    <w:rsid w:val="00FE6A23"/>
    <w:rsid w:val="00FE73DB"/>
    <w:rsid w:val="00FE75DB"/>
    <w:rsid w:val="00FE784E"/>
    <w:rsid w:val="00FE7DA8"/>
    <w:rsid w:val="00FF0283"/>
    <w:rsid w:val="00FF0334"/>
    <w:rsid w:val="00FF0638"/>
    <w:rsid w:val="00FF0856"/>
    <w:rsid w:val="00FF13B1"/>
    <w:rsid w:val="00FF13D7"/>
    <w:rsid w:val="00FF1ABC"/>
    <w:rsid w:val="00FF1AF8"/>
    <w:rsid w:val="00FF206E"/>
    <w:rsid w:val="00FF2098"/>
    <w:rsid w:val="00FF2154"/>
    <w:rsid w:val="00FF23AE"/>
    <w:rsid w:val="00FF2884"/>
    <w:rsid w:val="00FF2C3B"/>
    <w:rsid w:val="00FF2F89"/>
    <w:rsid w:val="00FF3958"/>
    <w:rsid w:val="00FF4574"/>
    <w:rsid w:val="00FF544A"/>
    <w:rsid w:val="00FF54C8"/>
    <w:rsid w:val="00FF690B"/>
    <w:rsid w:val="00FF7597"/>
    <w:rsid w:val="00FF76A9"/>
    <w:rsid w:val="00FF76B6"/>
    <w:rsid w:val="00FF7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D68CB"/>
  <w15:docId w15:val="{9D6F2D37-AE20-4816-B855-168DCB40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unhideWhenUsed/>
    <w:qFormat/>
    <w:rsid w:val="004E1AC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59284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qFormat/>
    <w:rsid w:val="00493DB0"/>
    <w:rPr>
      <w:b/>
      <w:bCs/>
    </w:rPr>
  </w:style>
  <w:style w:type="character" w:styleId="Odwoaniedokomentarza">
    <w:name w:val="annotation reference"/>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link w:val="Tematkomentarza"/>
    <w:rsid w:val="00BE7B89"/>
    <w:rPr>
      <w:b/>
      <w:bCs/>
    </w:rPr>
  </w:style>
  <w:style w:type="paragraph" w:styleId="Tekstdymka">
    <w:name w:val="Balloon Text"/>
    <w:basedOn w:val="Normalny"/>
    <w:link w:val="TekstdymkaZnak"/>
    <w:rsid w:val="00BE7B89"/>
    <w:rPr>
      <w:rFonts w:ascii="Tahoma" w:hAnsi="Tahoma"/>
      <w:sz w:val="16"/>
      <w:szCs w:val="16"/>
    </w:rPr>
  </w:style>
  <w:style w:type="character" w:customStyle="1" w:styleId="TekstdymkaZnak">
    <w:name w:val="Tekst dymka Znak"/>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Obiekt,Wyliczanie,List Paragraph,Nagłówek_JP,normalny tekst,Akapit z listą4,List Paragraph1,Akapit z listą31,Numerowanie,BulletC,Akapit z listą11,Bullets,Kolorowa lista — akcent 11,normalny,Wypunktowanie,EST_akapit z listą,Akapit z listą3"/>
    <w:basedOn w:val="Normalny"/>
    <w:link w:val="AkapitzlistZnak"/>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uiPriority w:val="99"/>
    <w:unhideWhenUsed/>
    <w:rsid w:val="004C5D2A"/>
    <w:rPr>
      <w:color w:val="0000FF"/>
      <w:u w:val="single"/>
    </w:rPr>
  </w:style>
  <w:style w:type="character" w:customStyle="1" w:styleId="st">
    <w:name w:val="st"/>
    <w:basedOn w:val="Domylnaczcionkaakapitu"/>
    <w:rsid w:val="00DF7F3A"/>
  </w:style>
  <w:style w:type="character" w:styleId="Uwydatnienie">
    <w:name w:val="Emphasis"/>
    <w:uiPriority w:val="20"/>
    <w:qFormat/>
    <w:rsid w:val="00DF7F3A"/>
    <w:rPr>
      <w:i/>
      <w:iCs/>
    </w:rPr>
  </w:style>
  <w:style w:type="character" w:customStyle="1" w:styleId="info-list-value-uzasadnienie">
    <w:name w:val="info-list-value-uzasadnienie"/>
    <w:basedOn w:val="Domylnaczcionkaakapitu"/>
    <w:rsid w:val="00570DD2"/>
  </w:style>
  <w:style w:type="character" w:customStyle="1" w:styleId="highlight">
    <w:name w:val="highlight"/>
    <w:basedOn w:val="Domylnaczcionkaakapitu"/>
    <w:rsid w:val="00570DD2"/>
  </w:style>
  <w:style w:type="character" w:customStyle="1" w:styleId="warheader">
    <w:name w:val="war_header"/>
    <w:basedOn w:val="Domylnaczcionkaakapitu"/>
    <w:rsid w:val="00570DD2"/>
  </w:style>
  <w:style w:type="paragraph" w:styleId="NormalnyWeb">
    <w:name w:val="Normal (Web)"/>
    <w:basedOn w:val="Normalny"/>
    <w:uiPriority w:val="99"/>
    <w:unhideWhenUsed/>
    <w:rsid w:val="00F42CA0"/>
    <w:pPr>
      <w:spacing w:before="100" w:beforeAutospacing="1" w:after="100" w:afterAutospacing="1"/>
    </w:pPr>
  </w:style>
  <w:style w:type="character" w:customStyle="1" w:styleId="txt-new">
    <w:name w:val="txt-new"/>
    <w:basedOn w:val="Domylnaczcionkaakapitu"/>
    <w:rsid w:val="00F02886"/>
  </w:style>
  <w:style w:type="paragraph" w:customStyle="1" w:styleId="Bezodstpw1">
    <w:name w:val="Bez odstępów1"/>
    <w:uiPriority w:val="99"/>
    <w:rsid w:val="002E31C6"/>
    <w:rPr>
      <w:sz w:val="24"/>
      <w:szCs w:val="24"/>
    </w:rPr>
  </w:style>
  <w:style w:type="character" w:customStyle="1" w:styleId="name-latin">
    <w:name w:val="name-latin"/>
    <w:basedOn w:val="Domylnaczcionkaakapitu"/>
    <w:rsid w:val="00392D92"/>
  </w:style>
  <w:style w:type="paragraph" w:styleId="Poprawka">
    <w:name w:val="Revision"/>
    <w:hidden/>
    <w:uiPriority w:val="99"/>
    <w:semiHidden/>
    <w:rsid w:val="0009125A"/>
    <w:rPr>
      <w:sz w:val="24"/>
      <w:szCs w:val="24"/>
    </w:rPr>
  </w:style>
  <w:style w:type="paragraph" w:customStyle="1" w:styleId="Default">
    <w:name w:val="Default"/>
    <w:rsid w:val="007B186B"/>
    <w:pPr>
      <w:autoSpaceDE w:val="0"/>
      <w:autoSpaceDN w:val="0"/>
      <w:adjustRightInd w:val="0"/>
    </w:pPr>
    <w:rPr>
      <w:rFonts w:ascii="Calibri" w:hAnsi="Calibri" w:cs="Calibri"/>
      <w:color w:val="000000"/>
      <w:sz w:val="24"/>
      <w:szCs w:val="24"/>
    </w:rPr>
  </w:style>
  <w:style w:type="character" w:customStyle="1" w:styleId="Nagwek2Znak">
    <w:name w:val="Nagłówek 2 Znak"/>
    <w:link w:val="Nagwek2"/>
    <w:rsid w:val="004E1ACD"/>
    <w:rPr>
      <w:rFonts w:ascii="Cambria" w:eastAsia="Times New Roman" w:hAnsi="Cambria" w:cs="Times New Roman"/>
      <w:b/>
      <w:bCs/>
      <w:i/>
      <w:iCs/>
      <w:sz w:val="28"/>
      <w:szCs w:val="28"/>
    </w:rPr>
  </w:style>
  <w:style w:type="paragraph" w:styleId="Tekstprzypisukocowego">
    <w:name w:val="endnote text"/>
    <w:basedOn w:val="Normalny"/>
    <w:link w:val="TekstprzypisukocowegoZnak"/>
    <w:rsid w:val="00E32A6D"/>
    <w:rPr>
      <w:sz w:val="20"/>
      <w:szCs w:val="20"/>
    </w:rPr>
  </w:style>
  <w:style w:type="character" w:customStyle="1" w:styleId="TekstprzypisukocowegoZnak">
    <w:name w:val="Tekst przypisu końcowego Znak"/>
    <w:basedOn w:val="Domylnaczcionkaakapitu"/>
    <w:link w:val="Tekstprzypisukocowego"/>
    <w:rsid w:val="00E32A6D"/>
  </w:style>
  <w:style w:type="character" w:styleId="Odwoanieprzypisukocowego">
    <w:name w:val="endnote reference"/>
    <w:rsid w:val="00E32A6D"/>
    <w:rPr>
      <w:vertAlign w:val="superscript"/>
    </w:rPr>
  </w:style>
  <w:style w:type="paragraph" w:styleId="Tekstpodstawowy2">
    <w:name w:val="Body Text 2"/>
    <w:basedOn w:val="Normalny"/>
    <w:link w:val="Tekstpodstawowy2Znak"/>
    <w:rsid w:val="003C6865"/>
    <w:pPr>
      <w:spacing w:after="120" w:line="480" w:lineRule="auto"/>
    </w:pPr>
  </w:style>
  <w:style w:type="character" w:customStyle="1" w:styleId="Tekstpodstawowy2Znak">
    <w:name w:val="Tekst podstawowy 2 Znak"/>
    <w:basedOn w:val="Domylnaczcionkaakapitu"/>
    <w:link w:val="Tekstpodstawowy2"/>
    <w:rsid w:val="003C6865"/>
    <w:rPr>
      <w:sz w:val="24"/>
      <w:szCs w:val="24"/>
    </w:rPr>
  </w:style>
  <w:style w:type="paragraph" w:styleId="Tekstpodstawowy3">
    <w:name w:val="Body Text 3"/>
    <w:basedOn w:val="Normalny"/>
    <w:link w:val="Tekstpodstawowy3Znak"/>
    <w:rsid w:val="009C0A4B"/>
    <w:pPr>
      <w:spacing w:after="120"/>
    </w:pPr>
    <w:rPr>
      <w:sz w:val="16"/>
      <w:szCs w:val="16"/>
    </w:rPr>
  </w:style>
  <w:style w:type="character" w:customStyle="1" w:styleId="Tekstpodstawowy3Znak">
    <w:name w:val="Tekst podstawowy 3 Znak"/>
    <w:basedOn w:val="Domylnaczcionkaakapitu"/>
    <w:link w:val="Tekstpodstawowy3"/>
    <w:rsid w:val="009C0A4B"/>
    <w:rPr>
      <w:sz w:val="16"/>
      <w:szCs w:val="16"/>
    </w:rPr>
  </w:style>
  <w:style w:type="paragraph" w:customStyle="1" w:styleId="text-justify">
    <w:name w:val="text-justify"/>
    <w:basedOn w:val="Normalny"/>
    <w:rsid w:val="005D447D"/>
    <w:pPr>
      <w:spacing w:before="100" w:beforeAutospacing="1" w:after="100" w:afterAutospacing="1"/>
    </w:pPr>
  </w:style>
  <w:style w:type="character" w:customStyle="1" w:styleId="AkapitzlistZnak">
    <w:name w:val="Akapit z listą Znak"/>
    <w:aliases w:val="Obiekt Znak,Wyliczanie Znak,List Paragraph Znak,Nagłówek_JP Znak,normalny tekst Znak,Akapit z listą4 Znak,List Paragraph1 Znak,Akapit z listą31 Znak,Numerowanie Znak,BulletC Znak,Akapit z listą11 Znak,Bullets Znak,normalny Znak"/>
    <w:link w:val="Akapitzlist"/>
    <w:qFormat/>
    <w:rsid w:val="00777E3D"/>
    <w:rPr>
      <w:sz w:val="24"/>
      <w:szCs w:val="24"/>
    </w:rPr>
  </w:style>
  <w:style w:type="character" w:customStyle="1" w:styleId="fn-ref">
    <w:name w:val="fn-ref"/>
    <w:basedOn w:val="Domylnaczcionkaakapitu"/>
    <w:rsid w:val="0059284D"/>
  </w:style>
  <w:style w:type="character" w:customStyle="1" w:styleId="Nagwek3Znak">
    <w:name w:val="Nagłówek 3 Znak"/>
    <w:basedOn w:val="Domylnaczcionkaakapitu"/>
    <w:link w:val="Nagwek3"/>
    <w:semiHidden/>
    <w:rsid w:val="0059284D"/>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59284D"/>
  </w:style>
  <w:style w:type="paragraph" w:customStyle="1" w:styleId="Standard">
    <w:name w:val="Standard"/>
    <w:rsid w:val="003D7BBE"/>
    <w:pPr>
      <w:suppressAutoHyphens/>
      <w:autoSpaceDN w:val="0"/>
      <w:spacing w:after="200" w:line="276" w:lineRule="auto"/>
      <w:textAlignment w:val="baseline"/>
    </w:pPr>
    <w:rPr>
      <w:rFonts w:ascii="Calibri" w:eastAsia="Calibri" w:hAnsi="Calibri"/>
      <w:kern w:val="3"/>
      <w:sz w:val="22"/>
      <w:szCs w:val="22"/>
      <w:lang w:eastAsia="en-US"/>
    </w:rPr>
  </w:style>
  <w:style w:type="table" w:styleId="Tabela-Siatka">
    <w:name w:val="Table Grid"/>
    <w:basedOn w:val="Standardowy"/>
    <w:rsid w:val="000E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semiHidden/>
    <w:unhideWhenUsed/>
    <w:rsid w:val="00A761CD"/>
    <w:pPr>
      <w:spacing w:after="120" w:line="480" w:lineRule="auto"/>
      <w:ind w:left="283"/>
    </w:pPr>
  </w:style>
  <w:style w:type="character" w:customStyle="1" w:styleId="Tekstpodstawowywcity2Znak">
    <w:name w:val="Tekst podstawowy wcięty 2 Znak"/>
    <w:basedOn w:val="Domylnaczcionkaakapitu"/>
    <w:link w:val="Tekstpodstawowywcity2"/>
    <w:semiHidden/>
    <w:rsid w:val="00A761CD"/>
    <w:rPr>
      <w:sz w:val="24"/>
      <w:szCs w:val="24"/>
    </w:rPr>
  </w:style>
  <w:style w:type="paragraph" w:styleId="Bezodstpw">
    <w:name w:val="No Spacing"/>
    <w:uiPriority w:val="1"/>
    <w:qFormat/>
    <w:rsid w:val="00B12417"/>
    <w:rPr>
      <w:rFonts w:ascii="Calibri" w:eastAsia="Calibri" w:hAnsi="Calibri"/>
      <w:sz w:val="22"/>
      <w:szCs w:val="22"/>
      <w:lang w:eastAsia="en-US"/>
    </w:rPr>
  </w:style>
  <w:style w:type="character" w:customStyle="1" w:styleId="alb">
    <w:name w:val="a_lb"/>
    <w:basedOn w:val="Domylnaczcionkaakapitu"/>
    <w:rsid w:val="0083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822">
      <w:bodyDiv w:val="1"/>
      <w:marLeft w:val="0"/>
      <w:marRight w:val="0"/>
      <w:marTop w:val="0"/>
      <w:marBottom w:val="0"/>
      <w:divBdr>
        <w:top w:val="none" w:sz="0" w:space="0" w:color="auto"/>
        <w:left w:val="none" w:sz="0" w:space="0" w:color="auto"/>
        <w:bottom w:val="none" w:sz="0" w:space="0" w:color="auto"/>
        <w:right w:val="none" w:sz="0" w:space="0" w:color="auto"/>
      </w:divBdr>
      <w:divsChild>
        <w:div w:id="657616286">
          <w:marLeft w:val="0"/>
          <w:marRight w:val="0"/>
          <w:marTop w:val="0"/>
          <w:marBottom w:val="0"/>
          <w:divBdr>
            <w:top w:val="none" w:sz="0" w:space="0" w:color="auto"/>
            <w:left w:val="none" w:sz="0" w:space="0" w:color="auto"/>
            <w:bottom w:val="none" w:sz="0" w:space="0" w:color="auto"/>
            <w:right w:val="none" w:sz="0" w:space="0" w:color="auto"/>
          </w:divBdr>
          <w:divsChild>
            <w:div w:id="688336980">
              <w:marLeft w:val="0"/>
              <w:marRight w:val="0"/>
              <w:marTop w:val="0"/>
              <w:marBottom w:val="0"/>
              <w:divBdr>
                <w:top w:val="none" w:sz="0" w:space="0" w:color="auto"/>
                <w:left w:val="none" w:sz="0" w:space="0" w:color="auto"/>
                <w:bottom w:val="none" w:sz="0" w:space="0" w:color="auto"/>
                <w:right w:val="none" w:sz="0" w:space="0" w:color="auto"/>
              </w:divBdr>
            </w:div>
          </w:divsChild>
        </w:div>
        <w:div w:id="675767823">
          <w:marLeft w:val="0"/>
          <w:marRight w:val="0"/>
          <w:marTop w:val="0"/>
          <w:marBottom w:val="0"/>
          <w:divBdr>
            <w:top w:val="none" w:sz="0" w:space="0" w:color="auto"/>
            <w:left w:val="none" w:sz="0" w:space="0" w:color="auto"/>
            <w:bottom w:val="none" w:sz="0" w:space="0" w:color="auto"/>
            <w:right w:val="none" w:sz="0" w:space="0" w:color="auto"/>
          </w:divBdr>
          <w:divsChild>
            <w:div w:id="354312693">
              <w:marLeft w:val="0"/>
              <w:marRight w:val="0"/>
              <w:marTop w:val="0"/>
              <w:marBottom w:val="0"/>
              <w:divBdr>
                <w:top w:val="none" w:sz="0" w:space="0" w:color="auto"/>
                <w:left w:val="none" w:sz="0" w:space="0" w:color="auto"/>
                <w:bottom w:val="none" w:sz="0" w:space="0" w:color="auto"/>
                <w:right w:val="none" w:sz="0" w:space="0" w:color="auto"/>
              </w:divBdr>
              <w:divsChild>
                <w:div w:id="1390498702">
                  <w:marLeft w:val="0"/>
                  <w:marRight w:val="0"/>
                  <w:marTop w:val="0"/>
                  <w:marBottom w:val="0"/>
                  <w:divBdr>
                    <w:top w:val="none" w:sz="0" w:space="0" w:color="auto"/>
                    <w:left w:val="none" w:sz="0" w:space="0" w:color="auto"/>
                    <w:bottom w:val="none" w:sz="0" w:space="0" w:color="auto"/>
                    <w:right w:val="none" w:sz="0" w:space="0" w:color="auto"/>
                  </w:divBdr>
                </w:div>
              </w:divsChild>
            </w:div>
            <w:div w:id="720324945">
              <w:marLeft w:val="0"/>
              <w:marRight w:val="0"/>
              <w:marTop w:val="0"/>
              <w:marBottom w:val="0"/>
              <w:divBdr>
                <w:top w:val="none" w:sz="0" w:space="0" w:color="auto"/>
                <w:left w:val="none" w:sz="0" w:space="0" w:color="auto"/>
                <w:bottom w:val="none" w:sz="0" w:space="0" w:color="auto"/>
                <w:right w:val="none" w:sz="0" w:space="0" w:color="auto"/>
              </w:divBdr>
              <w:divsChild>
                <w:div w:id="146286849">
                  <w:marLeft w:val="0"/>
                  <w:marRight w:val="0"/>
                  <w:marTop w:val="0"/>
                  <w:marBottom w:val="0"/>
                  <w:divBdr>
                    <w:top w:val="none" w:sz="0" w:space="0" w:color="auto"/>
                    <w:left w:val="none" w:sz="0" w:space="0" w:color="auto"/>
                    <w:bottom w:val="none" w:sz="0" w:space="0" w:color="auto"/>
                    <w:right w:val="none" w:sz="0" w:space="0" w:color="auto"/>
                  </w:divBdr>
                </w:div>
              </w:divsChild>
            </w:div>
            <w:div w:id="1044983464">
              <w:marLeft w:val="0"/>
              <w:marRight w:val="0"/>
              <w:marTop w:val="0"/>
              <w:marBottom w:val="0"/>
              <w:divBdr>
                <w:top w:val="none" w:sz="0" w:space="0" w:color="auto"/>
                <w:left w:val="none" w:sz="0" w:space="0" w:color="auto"/>
                <w:bottom w:val="none" w:sz="0" w:space="0" w:color="auto"/>
                <w:right w:val="none" w:sz="0" w:space="0" w:color="auto"/>
              </w:divBdr>
            </w:div>
          </w:divsChild>
        </w:div>
        <w:div w:id="1788154298">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2076">
      <w:bodyDiv w:val="1"/>
      <w:marLeft w:val="0"/>
      <w:marRight w:val="0"/>
      <w:marTop w:val="0"/>
      <w:marBottom w:val="0"/>
      <w:divBdr>
        <w:top w:val="none" w:sz="0" w:space="0" w:color="auto"/>
        <w:left w:val="none" w:sz="0" w:space="0" w:color="auto"/>
        <w:bottom w:val="none" w:sz="0" w:space="0" w:color="auto"/>
        <w:right w:val="none" w:sz="0" w:space="0" w:color="auto"/>
      </w:divBdr>
      <w:divsChild>
        <w:div w:id="1958676512">
          <w:marLeft w:val="0"/>
          <w:marRight w:val="0"/>
          <w:marTop w:val="0"/>
          <w:marBottom w:val="0"/>
          <w:divBdr>
            <w:top w:val="none" w:sz="0" w:space="0" w:color="auto"/>
            <w:left w:val="none" w:sz="0" w:space="0" w:color="auto"/>
            <w:bottom w:val="none" w:sz="0" w:space="0" w:color="auto"/>
            <w:right w:val="none" w:sz="0" w:space="0" w:color="auto"/>
          </w:divBdr>
        </w:div>
        <w:div w:id="1033727716">
          <w:marLeft w:val="0"/>
          <w:marRight w:val="0"/>
          <w:marTop w:val="0"/>
          <w:marBottom w:val="0"/>
          <w:divBdr>
            <w:top w:val="none" w:sz="0" w:space="0" w:color="auto"/>
            <w:left w:val="none" w:sz="0" w:space="0" w:color="auto"/>
            <w:bottom w:val="none" w:sz="0" w:space="0" w:color="auto"/>
            <w:right w:val="none" w:sz="0" w:space="0" w:color="auto"/>
          </w:divBdr>
        </w:div>
        <w:div w:id="312569126">
          <w:marLeft w:val="600"/>
          <w:marRight w:val="0"/>
          <w:marTop w:val="0"/>
          <w:marBottom w:val="0"/>
          <w:divBdr>
            <w:top w:val="none" w:sz="0" w:space="0" w:color="auto"/>
            <w:left w:val="none" w:sz="0" w:space="0" w:color="auto"/>
            <w:bottom w:val="none" w:sz="0" w:space="0" w:color="auto"/>
            <w:right w:val="none" w:sz="0" w:space="0" w:color="auto"/>
          </w:divBdr>
          <w:divsChild>
            <w:div w:id="1422528594">
              <w:marLeft w:val="0"/>
              <w:marRight w:val="0"/>
              <w:marTop w:val="0"/>
              <w:marBottom w:val="0"/>
              <w:divBdr>
                <w:top w:val="none" w:sz="0" w:space="0" w:color="auto"/>
                <w:left w:val="none" w:sz="0" w:space="0" w:color="auto"/>
                <w:bottom w:val="none" w:sz="0" w:space="0" w:color="auto"/>
                <w:right w:val="none" w:sz="0" w:space="0" w:color="auto"/>
              </w:divBdr>
            </w:div>
            <w:div w:id="382297210">
              <w:marLeft w:val="450"/>
              <w:marRight w:val="0"/>
              <w:marTop w:val="0"/>
              <w:marBottom w:val="0"/>
              <w:divBdr>
                <w:top w:val="none" w:sz="0" w:space="0" w:color="auto"/>
                <w:left w:val="none" w:sz="0" w:space="0" w:color="auto"/>
                <w:bottom w:val="none" w:sz="0" w:space="0" w:color="auto"/>
                <w:right w:val="none" w:sz="0" w:space="0" w:color="auto"/>
              </w:divBdr>
            </w:div>
            <w:div w:id="798887710">
              <w:marLeft w:val="0"/>
              <w:marRight w:val="0"/>
              <w:marTop w:val="0"/>
              <w:marBottom w:val="0"/>
              <w:divBdr>
                <w:top w:val="none" w:sz="0" w:space="0" w:color="auto"/>
                <w:left w:val="none" w:sz="0" w:space="0" w:color="auto"/>
                <w:bottom w:val="none" w:sz="0" w:space="0" w:color="auto"/>
                <w:right w:val="none" w:sz="0" w:space="0" w:color="auto"/>
              </w:divBdr>
            </w:div>
            <w:div w:id="20519491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8648597">
      <w:bodyDiv w:val="1"/>
      <w:marLeft w:val="0"/>
      <w:marRight w:val="0"/>
      <w:marTop w:val="0"/>
      <w:marBottom w:val="0"/>
      <w:divBdr>
        <w:top w:val="none" w:sz="0" w:space="0" w:color="auto"/>
        <w:left w:val="none" w:sz="0" w:space="0" w:color="auto"/>
        <w:bottom w:val="none" w:sz="0" w:space="0" w:color="auto"/>
        <w:right w:val="none" w:sz="0" w:space="0" w:color="auto"/>
      </w:divBdr>
      <w:divsChild>
        <w:div w:id="822428196">
          <w:marLeft w:val="0"/>
          <w:marRight w:val="0"/>
          <w:marTop w:val="0"/>
          <w:marBottom w:val="0"/>
          <w:divBdr>
            <w:top w:val="none" w:sz="0" w:space="0" w:color="auto"/>
            <w:left w:val="none" w:sz="0" w:space="0" w:color="auto"/>
            <w:bottom w:val="none" w:sz="0" w:space="0" w:color="auto"/>
            <w:right w:val="none" w:sz="0" w:space="0" w:color="auto"/>
          </w:divBdr>
          <w:divsChild>
            <w:div w:id="1269898323">
              <w:marLeft w:val="0"/>
              <w:marRight w:val="0"/>
              <w:marTop w:val="0"/>
              <w:marBottom w:val="0"/>
              <w:divBdr>
                <w:top w:val="none" w:sz="0" w:space="0" w:color="auto"/>
                <w:left w:val="none" w:sz="0" w:space="0" w:color="auto"/>
                <w:bottom w:val="none" w:sz="0" w:space="0" w:color="auto"/>
                <w:right w:val="none" w:sz="0" w:space="0" w:color="auto"/>
              </w:divBdr>
              <w:divsChild>
                <w:div w:id="1890873324">
                  <w:marLeft w:val="0"/>
                  <w:marRight w:val="0"/>
                  <w:marTop w:val="0"/>
                  <w:marBottom w:val="0"/>
                  <w:divBdr>
                    <w:top w:val="none" w:sz="0" w:space="0" w:color="auto"/>
                    <w:left w:val="none" w:sz="0" w:space="0" w:color="auto"/>
                    <w:bottom w:val="none" w:sz="0" w:space="0" w:color="auto"/>
                    <w:right w:val="none" w:sz="0" w:space="0" w:color="auto"/>
                  </w:divBdr>
                </w:div>
              </w:divsChild>
            </w:div>
            <w:div w:id="1525359648">
              <w:marLeft w:val="0"/>
              <w:marRight w:val="0"/>
              <w:marTop w:val="0"/>
              <w:marBottom w:val="0"/>
              <w:divBdr>
                <w:top w:val="none" w:sz="0" w:space="0" w:color="auto"/>
                <w:left w:val="none" w:sz="0" w:space="0" w:color="auto"/>
                <w:bottom w:val="none" w:sz="0" w:space="0" w:color="auto"/>
                <w:right w:val="none" w:sz="0" w:space="0" w:color="auto"/>
              </w:divBdr>
              <w:divsChild>
                <w:div w:id="499808108">
                  <w:marLeft w:val="0"/>
                  <w:marRight w:val="0"/>
                  <w:marTop w:val="0"/>
                  <w:marBottom w:val="0"/>
                  <w:divBdr>
                    <w:top w:val="none" w:sz="0" w:space="0" w:color="auto"/>
                    <w:left w:val="none" w:sz="0" w:space="0" w:color="auto"/>
                    <w:bottom w:val="none" w:sz="0" w:space="0" w:color="auto"/>
                    <w:right w:val="none" w:sz="0" w:space="0" w:color="auto"/>
                  </w:divBdr>
                </w:div>
                <w:div w:id="676616127">
                  <w:marLeft w:val="0"/>
                  <w:marRight w:val="0"/>
                  <w:marTop w:val="0"/>
                  <w:marBottom w:val="0"/>
                  <w:divBdr>
                    <w:top w:val="none" w:sz="0" w:space="0" w:color="auto"/>
                    <w:left w:val="none" w:sz="0" w:space="0" w:color="auto"/>
                    <w:bottom w:val="none" w:sz="0" w:space="0" w:color="auto"/>
                    <w:right w:val="none" w:sz="0" w:space="0" w:color="auto"/>
                  </w:divBdr>
                  <w:divsChild>
                    <w:div w:id="103119184">
                      <w:marLeft w:val="0"/>
                      <w:marRight w:val="0"/>
                      <w:marTop w:val="0"/>
                      <w:marBottom w:val="0"/>
                      <w:divBdr>
                        <w:top w:val="none" w:sz="0" w:space="0" w:color="auto"/>
                        <w:left w:val="none" w:sz="0" w:space="0" w:color="auto"/>
                        <w:bottom w:val="none" w:sz="0" w:space="0" w:color="auto"/>
                        <w:right w:val="none" w:sz="0" w:space="0" w:color="auto"/>
                      </w:divBdr>
                    </w:div>
                    <w:div w:id="348797179">
                      <w:marLeft w:val="720"/>
                      <w:marRight w:val="0"/>
                      <w:marTop w:val="0"/>
                      <w:marBottom w:val="0"/>
                      <w:divBdr>
                        <w:top w:val="none" w:sz="0" w:space="0" w:color="auto"/>
                        <w:left w:val="none" w:sz="0" w:space="0" w:color="auto"/>
                        <w:bottom w:val="none" w:sz="0" w:space="0" w:color="auto"/>
                        <w:right w:val="none" w:sz="0" w:space="0" w:color="auto"/>
                      </w:divBdr>
                    </w:div>
                    <w:div w:id="422455036">
                      <w:marLeft w:val="720"/>
                      <w:marRight w:val="0"/>
                      <w:marTop w:val="0"/>
                      <w:marBottom w:val="0"/>
                      <w:divBdr>
                        <w:top w:val="none" w:sz="0" w:space="0" w:color="auto"/>
                        <w:left w:val="none" w:sz="0" w:space="0" w:color="auto"/>
                        <w:bottom w:val="none" w:sz="0" w:space="0" w:color="auto"/>
                        <w:right w:val="none" w:sz="0" w:space="0" w:color="auto"/>
                      </w:divBdr>
                    </w:div>
                  </w:divsChild>
                </w:div>
                <w:div w:id="1711568107">
                  <w:marLeft w:val="0"/>
                  <w:marRight w:val="0"/>
                  <w:marTop w:val="0"/>
                  <w:marBottom w:val="0"/>
                  <w:divBdr>
                    <w:top w:val="none" w:sz="0" w:space="0" w:color="auto"/>
                    <w:left w:val="none" w:sz="0" w:space="0" w:color="auto"/>
                    <w:bottom w:val="none" w:sz="0" w:space="0" w:color="auto"/>
                    <w:right w:val="none" w:sz="0" w:space="0" w:color="auto"/>
                  </w:divBdr>
                  <w:divsChild>
                    <w:div w:id="5092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9632">
      <w:bodyDiv w:val="1"/>
      <w:marLeft w:val="0"/>
      <w:marRight w:val="0"/>
      <w:marTop w:val="0"/>
      <w:marBottom w:val="0"/>
      <w:divBdr>
        <w:top w:val="none" w:sz="0" w:space="0" w:color="auto"/>
        <w:left w:val="none" w:sz="0" w:space="0" w:color="auto"/>
        <w:bottom w:val="none" w:sz="0" w:space="0" w:color="auto"/>
        <w:right w:val="none" w:sz="0" w:space="0" w:color="auto"/>
      </w:divBdr>
    </w:div>
    <w:div w:id="214703787">
      <w:bodyDiv w:val="1"/>
      <w:marLeft w:val="0"/>
      <w:marRight w:val="0"/>
      <w:marTop w:val="0"/>
      <w:marBottom w:val="0"/>
      <w:divBdr>
        <w:top w:val="none" w:sz="0" w:space="0" w:color="auto"/>
        <w:left w:val="none" w:sz="0" w:space="0" w:color="auto"/>
        <w:bottom w:val="none" w:sz="0" w:space="0" w:color="auto"/>
        <w:right w:val="none" w:sz="0" w:space="0" w:color="auto"/>
      </w:divBdr>
      <w:divsChild>
        <w:div w:id="515000515">
          <w:marLeft w:val="0"/>
          <w:marRight w:val="0"/>
          <w:marTop w:val="0"/>
          <w:marBottom w:val="0"/>
          <w:divBdr>
            <w:top w:val="none" w:sz="0" w:space="0" w:color="auto"/>
            <w:left w:val="none" w:sz="0" w:space="0" w:color="auto"/>
            <w:bottom w:val="none" w:sz="0" w:space="0" w:color="auto"/>
            <w:right w:val="none" w:sz="0" w:space="0" w:color="auto"/>
          </w:divBdr>
        </w:div>
        <w:div w:id="526605239">
          <w:marLeft w:val="0"/>
          <w:marRight w:val="0"/>
          <w:marTop w:val="0"/>
          <w:marBottom w:val="0"/>
          <w:divBdr>
            <w:top w:val="none" w:sz="0" w:space="0" w:color="auto"/>
            <w:left w:val="none" w:sz="0" w:space="0" w:color="auto"/>
            <w:bottom w:val="none" w:sz="0" w:space="0" w:color="auto"/>
            <w:right w:val="none" w:sz="0" w:space="0" w:color="auto"/>
          </w:divBdr>
        </w:div>
        <w:div w:id="1262909789">
          <w:marLeft w:val="0"/>
          <w:marRight w:val="0"/>
          <w:marTop w:val="0"/>
          <w:marBottom w:val="0"/>
          <w:divBdr>
            <w:top w:val="none" w:sz="0" w:space="0" w:color="auto"/>
            <w:left w:val="none" w:sz="0" w:space="0" w:color="auto"/>
            <w:bottom w:val="none" w:sz="0" w:space="0" w:color="auto"/>
            <w:right w:val="none" w:sz="0" w:space="0" w:color="auto"/>
          </w:divBdr>
        </w:div>
      </w:divsChild>
    </w:div>
    <w:div w:id="215626525">
      <w:bodyDiv w:val="1"/>
      <w:marLeft w:val="0"/>
      <w:marRight w:val="0"/>
      <w:marTop w:val="0"/>
      <w:marBottom w:val="0"/>
      <w:divBdr>
        <w:top w:val="none" w:sz="0" w:space="0" w:color="auto"/>
        <w:left w:val="none" w:sz="0" w:space="0" w:color="auto"/>
        <w:bottom w:val="none" w:sz="0" w:space="0" w:color="auto"/>
        <w:right w:val="none" w:sz="0" w:space="0" w:color="auto"/>
      </w:divBdr>
    </w:div>
    <w:div w:id="2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577475686">
          <w:marLeft w:val="0"/>
          <w:marRight w:val="0"/>
          <w:marTop w:val="0"/>
          <w:marBottom w:val="0"/>
          <w:divBdr>
            <w:top w:val="none" w:sz="0" w:space="0" w:color="auto"/>
            <w:left w:val="none" w:sz="0" w:space="0" w:color="auto"/>
            <w:bottom w:val="none" w:sz="0" w:space="0" w:color="auto"/>
            <w:right w:val="none" w:sz="0" w:space="0" w:color="auto"/>
          </w:divBdr>
        </w:div>
      </w:divsChild>
    </w:div>
    <w:div w:id="253243819">
      <w:bodyDiv w:val="1"/>
      <w:marLeft w:val="0"/>
      <w:marRight w:val="0"/>
      <w:marTop w:val="0"/>
      <w:marBottom w:val="0"/>
      <w:divBdr>
        <w:top w:val="none" w:sz="0" w:space="0" w:color="auto"/>
        <w:left w:val="none" w:sz="0" w:space="0" w:color="auto"/>
        <w:bottom w:val="none" w:sz="0" w:space="0" w:color="auto"/>
        <w:right w:val="none" w:sz="0" w:space="0" w:color="auto"/>
      </w:divBdr>
      <w:divsChild>
        <w:div w:id="856581688">
          <w:marLeft w:val="0"/>
          <w:marRight w:val="0"/>
          <w:marTop w:val="0"/>
          <w:marBottom w:val="0"/>
          <w:divBdr>
            <w:top w:val="none" w:sz="0" w:space="0" w:color="auto"/>
            <w:left w:val="none" w:sz="0" w:space="0" w:color="auto"/>
            <w:bottom w:val="none" w:sz="0" w:space="0" w:color="auto"/>
            <w:right w:val="none" w:sz="0" w:space="0" w:color="auto"/>
          </w:divBdr>
        </w:div>
      </w:divsChild>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36275029">
      <w:bodyDiv w:val="1"/>
      <w:marLeft w:val="0"/>
      <w:marRight w:val="0"/>
      <w:marTop w:val="0"/>
      <w:marBottom w:val="0"/>
      <w:divBdr>
        <w:top w:val="none" w:sz="0" w:space="0" w:color="auto"/>
        <w:left w:val="none" w:sz="0" w:space="0" w:color="auto"/>
        <w:bottom w:val="none" w:sz="0" w:space="0" w:color="auto"/>
        <w:right w:val="none" w:sz="0" w:space="0" w:color="auto"/>
      </w:divBdr>
      <w:divsChild>
        <w:div w:id="21320191">
          <w:marLeft w:val="0"/>
          <w:marRight w:val="0"/>
          <w:marTop w:val="0"/>
          <w:marBottom w:val="0"/>
          <w:divBdr>
            <w:top w:val="none" w:sz="0" w:space="0" w:color="auto"/>
            <w:left w:val="none" w:sz="0" w:space="0" w:color="auto"/>
            <w:bottom w:val="none" w:sz="0" w:space="0" w:color="auto"/>
            <w:right w:val="none" w:sz="0" w:space="0" w:color="auto"/>
          </w:divBdr>
        </w:div>
        <w:div w:id="336616902">
          <w:marLeft w:val="0"/>
          <w:marRight w:val="0"/>
          <w:marTop w:val="0"/>
          <w:marBottom w:val="0"/>
          <w:divBdr>
            <w:top w:val="none" w:sz="0" w:space="0" w:color="auto"/>
            <w:left w:val="none" w:sz="0" w:space="0" w:color="auto"/>
            <w:bottom w:val="none" w:sz="0" w:space="0" w:color="auto"/>
            <w:right w:val="none" w:sz="0" w:space="0" w:color="auto"/>
          </w:divBdr>
        </w:div>
        <w:div w:id="483594340">
          <w:marLeft w:val="0"/>
          <w:marRight w:val="0"/>
          <w:marTop w:val="0"/>
          <w:marBottom w:val="0"/>
          <w:divBdr>
            <w:top w:val="none" w:sz="0" w:space="0" w:color="auto"/>
            <w:left w:val="none" w:sz="0" w:space="0" w:color="auto"/>
            <w:bottom w:val="none" w:sz="0" w:space="0" w:color="auto"/>
            <w:right w:val="none" w:sz="0" w:space="0" w:color="auto"/>
          </w:divBdr>
        </w:div>
        <w:div w:id="605381080">
          <w:marLeft w:val="0"/>
          <w:marRight w:val="0"/>
          <w:marTop w:val="0"/>
          <w:marBottom w:val="0"/>
          <w:divBdr>
            <w:top w:val="none" w:sz="0" w:space="0" w:color="auto"/>
            <w:left w:val="none" w:sz="0" w:space="0" w:color="auto"/>
            <w:bottom w:val="none" w:sz="0" w:space="0" w:color="auto"/>
            <w:right w:val="none" w:sz="0" w:space="0" w:color="auto"/>
          </w:divBdr>
        </w:div>
        <w:div w:id="783577532">
          <w:marLeft w:val="720"/>
          <w:marRight w:val="0"/>
          <w:marTop w:val="0"/>
          <w:marBottom w:val="0"/>
          <w:divBdr>
            <w:top w:val="none" w:sz="0" w:space="0" w:color="auto"/>
            <w:left w:val="none" w:sz="0" w:space="0" w:color="auto"/>
            <w:bottom w:val="none" w:sz="0" w:space="0" w:color="auto"/>
            <w:right w:val="none" w:sz="0" w:space="0" w:color="auto"/>
          </w:divBdr>
        </w:div>
        <w:div w:id="967667322">
          <w:marLeft w:val="720"/>
          <w:marRight w:val="0"/>
          <w:marTop w:val="0"/>
          <w:marBottom w:val="0"/>
          <w:divBdr>
            <w:top w:val="none" w:sz="0" w:space="0" w:color="auto"/>
            <w:left w:val="none" w:sz="0" w:space="0" w:color="auto"/>
            <w:bottom w:val="none" w:sz="0" w:space="0" w:color="auto"/>
            <w:right w:val="none" w:sz="0" w:space="0" w:color="auto"/>
          </w:divBdr>
        </w:div>
        <w:div w:id="1004749802">
          <w:marLeft w:val="0"/>
          <w:marRight w:val="0"/>
          <w:marTop w:val="0"/>
          <w:marBottom w:val="0"/>
          <w:divBdr>
            <w:top w:val="none" w:sz="0" w:space="0" w:color="auto"/>
            <w:left w:val="none" w:sz="0" w:space="0" w:color="auto"/>
            <w:bottom w:val="none" w:sz="0" w:space="0" w:color="auto"/>
            <w:right w:val="none" w:sz="0" w:space="0" w:color="auto"/>
          </w:divBdr>
        </w:div>
        <w:div w:id="1262300611">
          <w:marLeft w:val="0"/>
          <w:marRight w:val="0"/>
          <w:marTop w:val="0"/>
          <w:marBottom w:val="0"/>
          <w:divBdr>
            <w:top w:val="none" w:sz="0" w:space="0" w:color="auto"/>
            <w:left w:val="none" w:sz="0" w:space="0" w:color="auto"/>
            <w:bottom w:val="none" w:sz="0" w:space="0" w:color="auto"/>
            <w:right w:val="none" w:sz="0" w:space="0" w:color="auto"/>
          </w:divBdr>
        </w:div>
        <w:div w:id="1461725020">
          <w:marLeft w:val="0"/>
          <w:marRight w:val="0"/>
          <w:marTop w:val="0"/>
          <w:marBottom w:val="0"/>
          <w:divBdr>
            <w:top w:val="none" w:sz="0" w:space="0" w:color="auto"/>
            <w:left w:val="none" w:sz="0" w:space="0" w:color="auto"/>
            <w:bottom w:val="none" w:sz="0" w:space="0" w:color="auto"/>
            <w:right w:val="none" w:sz="0" w:space="0" w:color="auto"/>
          </w:divBdr>
        </w:div>
        <w:div w:id="1520239374">
          <w:marLeft w:val="720"/>
          <w:marRight w:val="0"/>
          <w:marTop w:val="0"/>
          <w:marBottom w:val="0"/>
          <w:divBdr>
            <w:top w:val="none" w:sz="0" w:space="0" w:color="auto"/>
            <w:left w:val="none" w:sz="0" w:space="0" w:color="auto"/>
            <w:bottom w:val="none" w:sz="0" w:space="0" w:color="auto"/>
            <w:right w:val="none" w:sz="0" w:space="0" w:color="auto"/>
          </w:divBdr>
        </w:div>
        <w:div w:id="1730377578">
          <w:marLeft w:val="0"/>
          <w:marRight w:val="0"/>
          <w:marTop w:val="0"/>
          <w:marBottom w:val="0"/>
          <w:divBdr>
            <w:top w:val="none" w:sz="0" w:space="0" w:color="auto"/>
            <w:left w:val="none" w:sz="0" w:space="0" w:color="auto"/>
            <w:bottom w:val="none" w:sz="0" w:space="0" w:color="auto"/>
            <w:right w:val="none" w:sz="0" w:space="0" w:color="auto"/>
          </w:divBdr>
        </w:div>
        <w:div w:id="1730958714">
          <w:marLeft w:val="0"/>
          <w:marRight w:val="0"/>
          <w:marTop w:val="0"/>
          <w:marBottom w:val="0"/>
          <w:divBdr>
            <w:top w:val="none" w:sz="0" w:space="0" w:color="auto"/>
            <w:left w:val="none" w:sz="0" w:space="0" w:color="auto"/>
            <w:bottom w:val="none" w:sz="0" w:space="0" w:color="auto"/>
            <w:right w:val="none" w:sz="0" w:space="0" w:color="auto"/>
          </w:divBdr>
        </w:div>
      </w:divsChild>
    </w:div>
    <w:div w:id="344793063">
      <w:bodyDiv w:val="1"/>
      <w:marLeft w:val="0"/>
      <w:marRight w:val="0"/>
      <w:marTop w:val="0"/>
      <w:marBottom w:val="0"/>
      <w:divBdr>
        <w:top w:val="none" w:sz="0" w:space="0" w:color="auto"/>
        <w:left w:val="none" w:sz="0" w:space="0" w:color="auto"/>
        <w:bottom w:val="none" w:sz="0" w:space="0" w:color="auto"/>
        <w:right w:val="none" w:sz="0" w:space="0" w:color="auto"/>
      </w:divBdr>
    </w:div>
    <w:div w:id="346489989">
      <w:bodyDiv w:val="1"/>
      <w:marLeft w:val="0"/>
      <w:marRight w:val="0"/>
      <w:marTop w:val="0"/>
      <w:marBottom w:val="0"/>
      <w:divBdr>
        <w:top w:val="none" w:sz="0" w:space="0" w:color="auto"/>
        <w:left w:val="none" w:sz="0" w:space="0" w:color="auto"/>
        <w:bottom w:val="none" w:sz="0" w:space="0" w:color="auto"/>
        <w:right w:val="none" w:sz="0" w:space="0" w:color="auto"/>
      </w:divBdr>
      <w:divsChild>
        <w:div w:id="88358080">
          <w:marLeft w:val="0"/>
          <w:marRight w:val="0"/>
          <w:marTop w:val="0"/>
          <w:marBottom w:val="0"/>
          <w:divBdr>
            <w:top w:val="none" w:sz="0" w:space="0" w:color="auto"/>
            <w:left w:val="none" w:sz="0" w:space="0" w:color="auto"/>
            <w:bottom w:val="none" w:sz="0" w:space="0" w:color="auto"/>
            <w:right w:val="none" w:sz="0" w:space="0" w:color="auto"/>
          </w:divBdr>
          <w:divsChild>
            <w:div w:id="825049923">
              <w:marLeft w:val="0"/>
              <w:marRight w:val="0"/>
              <w:marTop w:val="0"/>
              <w:marBottom w:val="0"/>
              <w:divBdr>
                <w:top w:val="none" w:sz="0" w:space="0" w:color="auto"/>
                <w:left w:val="none" w:sz="0" w:space="0" w:color="auto"/>
                <w:bottom w:val="none" w:sz="0" w:space="0" w:color="auto"/>
                <w:right w:val="none" w:sz="0" w:space="0" w:color="auto"/>
              </w:divBdr>
              <w:divsChild>
                <w:div w:id="921333058">
                  <w:marLeft w:val="0"/>
                  <w:marRight w:val="0"/>
                  <w:marTop w:val="0"/>
                  <w:marBottom w:val="0"/>
                  <w:divBdr>
                    <w:top w:val="none" w:sz="0" w:space="0" w:color="auto"/>
                    <w:left w:val="none" w:sz="0" w:space="0" w:color="auto"/>
                    <w:bottom w:val="none" w:sz="0" w:space="0" w:color="auto"/>
                    <w:right w:val="none" w:sz="0" w:space="0" w:color="auto"/>
                  </w:divBdr>
                </w:div>
              </w:divsChild>
            </w:div>
            <w:div w:id="1219898225">
              <w:marLeft w:val="0"/>
              <w:marRight w:val="0"/>
              <w:marTop w:val="0"/>
              <w:marBottom w:val="0"/>
              <w:divBdr>
                <w:top w:val="none" w:sz="0" w:space="0" w:color="auto"/>
                <w:left w:val="none" w:sz="0" w:space="0" w:color="auto"/>
                <w:bottom w:val="none" w:sz="0" w:space="0" w:color="auto"/>
                <w:right w:val="none" w:sz="0" w:space="0" w:color="auto"/>
              </w:divBdr>
            </w:div>
            <w:div w:id="1533346287">
              <w:marLeft w:val="0"/>
              <w:marRight w:val="0"/>
              <w:marTop w:val="0"/>
              <w:marBottom w:val="0"/>
              <w:divBdr>
                <w:top w:val="none" w:sz="0" w:space="0" w:color="auto"/>
                <w:left w:val="none" w:sz="0" w:space="0" w:color="auto"/>
                <w:bottom w:val="none" w:sz="0" w:space="0" w:color="auto"/>
                <w:right w:val="none" w:sz="0" w:space="0" w:color="auto"/>
              </w:divBdr>
              <w:divsChild>
                <w:div w:id="3429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703">
          <w:marLeft w:val="0"/>
          <w:marRight w:val="0"/>
          <w:marTop w:val="0"/>
          <w:marBottom w:val="0"/>
          <w:divBdr>
            <w:top w:val="none" w:sz="0" w:space="0" w:color="auto"/>
            <w:left w:val="none" w:sz="0" w:space="0" w:color="auto"/>
            <w:bottom w:val="none" w:sz="0" w:space="0" w:color="auto"/>
            <w:right w:val="none" w:sz="0" w:space="0" w:color="auto"/>
          </w:divBdr>
          <w:divsChild>
            <w:div w:id="1141000020">
              <w:marLeft w:val="0"/>
              <w:marRight w:val="0"/>
              <w:marTop w:val="0"/>
              <w:marBottom w:val="0"/>
              <w:divBdr>
                <w:top w:val="none" w:sz="0" w:space="0" w:color="auto"/>
                <w:left w:val="none" w:sz="0" w:space="0" w:color="auto"/>
                <w:bottom w:val="none" w:sz="0" w:space="0" w:color="auto"/>
                <w:right w:val="none" w:sz="0" w:space="0" w:color="auto"/>
              </w:divBdr>
            </w:div>
          </w:divsChild>
        </w:div>
        <w:div w:id="185217766">
          <w:marLeft w:val="0"/>
          <w:marRight w:val="0"/>
          <w:marTop w:val="0"/>
          <w:marBottom w:val="0"/>
          <w:divBdr>
            <w:top w:val="none" w:sz="0" w:space="0" w:color="auto"/>
            <w:left w:val="none" w:sz="0" w:space="0" w:color="auto"/>
            <w:bottom w:val="none" w:sz="0" w:space="0" w:color="auto"/>
            <w:right w:val="none" w:sz="0" w:space="0" w:color="auto"/>
          </w:divBdr>
          <w:divsChild>
            <w:div w:id="825516347">
              <w:marLeft w:val="0"/>
              <w:marRight w:val="0"/>
              <w:marTop w:val="0"/>
              <w:marBottom w:val="0"/>
              <w:divBdr>
                <w:top w:val="none" w:sz="0" w:space="0" w:color="auto"/>
                <w:left w:val="none" w:sz="0" w:space="0" w:color="auto"/>
                <w:bottom w:val="none" w:sz="0" w:space="0" w:color="auto"/>
                <w:right w:val="none" w:sz="0" w:space="0" w:color="auto"/>
              </w:divBdr>
              <w:divsChild>
                <w:div w:id="1007638665">
                  <w:marLeft w:val="0"/>
                  <w:marRight w:val="0"/>
                  <w:marTop w:val="0"/>
                  <w:marBottom w:val="0"/>
                  <w:divBdr>
                    <w:top w:val="none" w:sz="0" w:space="0" w:color="auto"/>
                    <w:left w:val="none" w:sz="0" w:space="0" w:color="auto"/>
                    <w:bottom w:val="none" w:sz="0" w:space="0" w:color="auto"/>
                    <w:right w:val="none" w:sz="0" w:space="0" w:color="auto"/>
                  </w:divBdr>
                </w:div>
              </w:divsChild>
            </w:div>
            <w:div w:id="1314220424">
              <w:marLeft w:val="0"/>
              <w:marRight w:val="0"/>
              <w:marTop w:val="0"/>
              <w:marBottom w:val="0"/>
              <w:divBdr>
                <w:top w:val="none" w:sz="0" w:space="0" w:color="auto"/>
                <w:left w:val="none" w:sz="0" w:space="0" w:color="auto"/>
                <w:bottom w:val="none" w:sz="0" w:space="0" w:color="auto"/>
                <w:right w:val="none" w:sz="0" w:space="0" w:color="auto"/>
              </w:divBdr>
              <w:divsChild>
                <w:div w:id="648825123">
                  <w:marLeft w:val="0"/>
                  <w:marRight w:val="0"/>
                  <w:marTop w:val="0"/>
                  <w:marBottom w:val="0"/>
                  <w:divBdr>
                    <w:top w:val="none" w:sz="0" w:space="0" w:color="auto"/>
                    <w:left w:val="none" w:sz="0" w:space="0" w:color="auto"/>
                    <w:bottom w:val="none" w:sz="0" w:space="0" w:color="auto"/>
                    <w:right w:val="none" w:sz="0" w:space="0" w:color="auto"/>
                  </w:divBdr>
                </w:div>
              </w:divsChild>
            </w:div>
            <w:div w:id="1708986593">
              <w:marLeft w:val="0"/>
              <w:marRight w:val="0"/>
              <w:marTop w:val="0"/>
              <w:marBottom w:val="0"/>
              <w:divBdr>
                <w:top w:val="none" w:sz="0" w:space="0" w:color="auto"/>
                <w:left w:val="none" w:sz="0" w:space="0" w:color="auto"/>
                <w:bottom w:val="none" w:sz="0" w:space="0" w:color="auto"/>
                <w:right w:val="none" w:sz="0" w:space="0" w:color="auto"/>
              </w:divBdr>
            </w:div>
            <w:div w:id="1956136010">
              <w:marLeft w:val="0"/>
              <w:marRight w:val="0"/>
              <w:marTop w:val="0"/>
              <w:marBottom w:val="0"/>
              <w:divBdr>
                <w:top w:val="none" w:sz="0" w:space="0" w:color="auto"/>
                <w:left w:val="none" w:sz="0" w:space="0" w:color="auto"/>
                <w:bottom w:val="none" w:sz="0" w:space="0" w:color="auto"/>
                <w:right w:val="none" w:sz="0" w:space="0" w:color="auto"/>
              </w:divBdr>
              <w:divsChild>
                <w:div w:id="1167984483">
                  <w:marLeft w:val="0"/>
                  <w:marRight w:val="0"/>
                  <w:marTop w:val="0"/>
                  <w:marBottom w:val="0"/>
                  <w:divBdr>
                    <w:top w:val="none" w:sz="0" w:space="0" w:color="auto"/>
                    <w:left w:val="none" w:sz="0" w:space="0" w:color="auto"/>
                    <w:bottom w:val="none" w:sz="0" w:space="0" w:color="auto"/>
                    <w:right w:val="none" w:sz="0" w:space="0" w:color="auto"/>
                  </w:divBdr>
                </w:div>
              </w:divsChild>
            </w:div>
            <w:div w:id="2070490088">
              <w:marLeft w:val="0"/>
              <w:marRight w:val="0"/>
              <w:marTop w:val="0"/>
              <w:marBottom w:val="0"/>
              <w:divBdr>
                <w:top w:val="none" w:sz="0" w:space="0" w:color="auto"/>
                <w:left w:val="none" w:sz="0" w:space="0" w:color="auto"/>
                <w:bottom w:val="none" w:sz="0" w:space="0" w:color="auto"/>
                <w:right w:val="none" w:sz="0" w:space="0" w:color="auto"/>
              </w:divBdr>
              <w:divsChild>
                <w:div w:id="1525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3115">
          <w:marLeft w:val="0"/>
          <w:marRight w:val="0"/>
          <w:marTop w:val="0"/>
          <w:marBottom w:val="0"/>
          <w:divBdr>
            <w:top w:val="none" w:sz="0" w:space="0" w:color="auto"/>
            <w:left w:val="none" w:sz="0" w:space="0" w:color="auto"/>
            <w:bottom w:val="none" w:sz="0" w:space="0" w:color="auto"/>
            <w:right w:val="none" w:sz="0" w:space="0" w:color="auto"/>
          </w:divBdr>
          <w:divsChild>
            <w:div w:id="455371931">
              <w:marLeft w:val="0"/>
              <w:marRight w:val="0"/>
              <w:marTop w:val="0"/>
              <w:marBottom w:val="0"/>
              <w:divBdr>
                <w:top w:val="none" w:sz="0" w:space="0" w:color="auto"/>
                <w:left w:val="none" w:sz="0" w:space="0" w:color="auto"/>
                <w:bottom w:val="none" w:sz="0" w:space="0" w:color="auto"/>
                <w:right w:val="none" w:sz="0" w:space="0" w:color="auto"/>
              </w:divBdr>
            </w:div>
          </w:divsChild>
        </w:div>
        <w:div w:id="864098560">
          <w:marLeft w:val="0"/>
          <w:marRight w:val="0"/>
          <w:marTop w:val="0"/>
          <w:marBottom w:val="0"/>
          <w:divBdr>
            <w:top w:val="none" w:sz="0" w:space="0" w:color="auto"/>
            <w:left w:val="none" w:sz="0" w:space="0" w:color="auto"/>
            <w:bottom w:val="none" w:sz="0" w:space="0" w:color="auto"/>
            <w:right w:val="none" w:sz="0" w:space="0" w:color="auto"/>
          </w:divBdr>
          <w:divsChild>
            <w:div w:id="968439172">
              <w:marLeft w:val="0"/>
              <w:marRight w:val="0"/>
              <w:marTop w:val="0"/>
              <w:marBottom w:val="0"/>
              <w:divBdr>
                <w:top w:val="none" w:sz="0" w:space="0" w:color="auto"/>
                <w:left w:val="none" w:sz="0" w:space="0" w:color="auto"/>
                <w:bottom w:val="none" w:sz="0" w:space="0" w:color="auto"/>
                <w:right w:val="none" w:sz="0" w:space="0" w:color="auto"/>
              </w:divBdr>
            </w:div>
          </w:divsChild>
        </w:div>
        <w:div w:id="1680766594">
          <w:marLeft w:val="0"/>
          <w:marRight w:val="0"/>
          <w:marTop w:val="0"/>
          <w:marBottom w:val="0"/>
          <w:divBdr>
            <w:top w:val="none" w:sz="0" w:space="0" w:color="auto"/>
            <w:left w:val="none" w:sz="0" w:space="0" w:color="auto"/>
            <w:bottom w:val="none" w:sz="0" w:space="0" w:color="auto"/>
            <w:right w:val="none" w:sz="0" w:space="0" w:color="auto"/>
          </w:divBdr>
          <w:divsChild>
            <w:div w:id="818620518">
              <w:marLeft w:val="0"/>
              <w:marRight w:val="0"/>
              <w:marTop w:val="0"/>
              <w:marBottom w:val="0"/>
              <w:divBdr>
                <w:top w:val="none" w:sz="0" w:space="0" w:color="auto"/>
                <w:left w:val="none" w:sz="0" w:space="0" w:color="auto"/>
                <w:bottom w:val="none" w:sz="0" w:space="0" w:color="auto"/>
                <w:right w:val="none" w:sz="0" w:space="0" w:color="auto"/>
              </w:divBdr>
            </w:div>
          </w:divsChild>
        </w:div>
        <w:div w:id="2099983038">
          <w:marLeft w:val="0"/>
          <w:marRight w:val="0"/>
          <w:marTop w:val="0"/>
          <w:marBottom w:val="0"/>
          <w:divBdr>
            <w:top w:val="none" w:sz="0" w:space="0" w:color="auto"/>
            <w:left w:val="none" w:sz="0" w:space="0" w:color="auto"/>
            <w:bottom w:val="none" w:sz="0" w:space="0" w:color="auto"/>
            <w:right w:val="none" w:sz="0" w:space="0" w:color="auto"/>
          </w:divBdr>
          <w:divsChild>
            <w:div w:id="1308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192">
      <w:bodyDiv w:val="1"/>
      <w:marLeft w:val="0"/>
      <w:marRight w:val="0"/>
      <w:marTop w:val="0"/>
      <w:marBottom w:val="0"/>
      <w:divBdr>
        <w:top w:val="none" w:sz="0" w:space="0" w:color="auto"/>
        <w:left w:val="none" w:sz="0" w:space="0" w:color="auto"/>
        <w:bottom w:val="none" w:sz="0" w:space="0" w:color="auto"/>
        <w:right w:val="none" w:sz="0" w:space="0" w:color="auto"/>
      </w:divBdr>
    </w:div>
    <w:div w:id="392968787">
      <w:bodyDiv w:val="1"/>
      <w:marLeft w:val="0"/>
      <w:marRight w:val="0"/>
      <w:marTop w:val="0"/>
      <w:marBottom w:val="0"/>
      <w:divBdr>
        <w:top w:val="none" w:sz="0" w:space="0" w:color="auto"/>
        <w:left w:val="none" w:sz="0" w:space="0" w:color="auto"/>
        <w:bottom w:val="none" w:sz="0" w:space="0" w:color="auto"/>
        <w:right w:val="none" w:sz="0" w:space="0" w:color="auto"/>
      </w:divBdr>
      <w:divsChild>
        <w:div w:id="1229345058">
          <w:marLeft w:val="0"/>
          <w:marRight w:val="0"/>
          <w:marTop w:val="0"/>
          <w:marBottom w:val="0"/>
          <w:divBdr>
            <w:top w:val="none" w:sz="0" w:space="0" w:color="auto"/>
            <w:left w:val="none" w:sz="0" w:space="0" w:color="auto"/>
            <w:bottom w:val="none" w:sz="0" w:space="0" w:color="auto"/>
            <w:right w:val="none" w:sz="0" w:space="0" w:color="auto"/>
          </w:divBdr>
          <w:divsChild>
            <w:div w:id="33042017">
              <w:marLeft w:val="0"/>
              <w:marRight w:val="0"/>
              <w:marTop w:val="0"/>
              <w:marBottom w:val="0"/>
              <w:divBdr>
                <w:top w:val="none" w:sz="0" w:space="0" w:color="auto"/>
                <w:left w:val="none" w:sz="0" w:space="0" w:color="auto"/>
                <w:bottom w:val="none" w:sz="0" w:space="0" w:color="auto"/>
                <w:right w:val="none" w:sz="0" w:space="0" w:color="auto"/>
              </w:divBdr>
            </w:div>
            <w:div w:id="325207799">
              <w:marLeft w:val="0"/>
              <w:marRight w:val="0"/>
              <w:marTop w:val="0"/>
              <w:marBottom w:val="0"/>
              <w:divBdr>
                <w:top w:val="none" w:sz="0" w:space="0" w:color="auto"/>
                <w:left w:val="none" w:sz="0" w:space="0" w:color="auto"/>
                <w:bottom w:val="none" w:sz="0" w:space="0" w:color="auto"/>
                <w:right w:val="none" w:sz="0" w:space="0" w:color="auto"/>
              </w:divBdr>
            </w:div>
            <w:div w:id="361251164">
              <w:marLeft w:val="0"/>
              <w:marRight w:val="0"/>
              <w:marTop w:val="0"/>
              <w:marBottom w:val="0"/>
              <w:divBdr>
                <w:top w:val="none" w:sz="0" w:space="0" w:color="auto"/>
                <w:left w:val="none" w:sz="0" w:space="0" w:color="auto"/>
                <w:bottom w:val="none" w:sz="0" w:space="0" w:color="auto"/>
                <w:right w:val="none" w:sz="0" w:space="0" w:color="auto"/>
              </w:divBdr>
            </w:div>
            <w:div w:id="387340428">
              <w:marLeft w:val="0"/>
              <w:marRight w:val="0"/>
              <w:marTop w:val="0"/>
              <w:marBottom w:val="0"/>
              <w:divBdr>
                <w:top w:val="none" w:sz="0" w:space="0" w:color="auto"/>
                <w:left w:val="none" w:sz="0" w:space="0" w:color="auto"/>
                <w:bottom w:val="none" w:sz="0" w:space="0" w:color="auto"/>
                <w:right w:val="none" w:sz="0" w:space="0" w:color="auto"/>
              </w:divBdr>
            </w:div>
            <w:div w:id="1188174617">
              <w:marLeft w:val="0"/>
              <w:marRight w:val="0"/>
              <w:marTop w:val="0"/>
              <w:marBottom w:val="0"/>
              <w:divBdr>
                <w:top w:val="none" w:sz="0" w:space="0" w:color="auto"/>
                <w:left w:val="none" w:sz="0" w:space="0" w:color="auto"/>
                <w:bottom w:val="none" w:sz="0" w:space="0" w:color="auto"/>
                <w:right w:val="none" w:sz="0" w:space="0" w:color="auto"/>
              </w:divBdr>
            </w:div>
            <w:div w:id="1291128458">
              <w:marLeft w:val="0"/>
              <w:marRight w:val="0"/>
              <w:marTop w:val="0"/>
              <w:marBottom w:val="0"/>
              <w:divBdr>
                <w:top w:val="none" w:sz="0" w:space="0" w:color="auto"/>
                <w:left w:val="none" w:sz="0" w:space="0" w:color="auto"/>
                <w:bottom w:val="none" w:sz="0" w:space="0" w:color="auto"/>
                <w:right w:val="none" w:sz="0" w:space="0" w:color="auto"/>
              </w:divBdr>
            </w:div>
            <w:div w:id="1301426156">
              <w:marLeft w:val="0"/>
              <w:marRight w:val="0"/>
              <w:marTop w:val="0"/>
              <w:marBottom w:val="0"/>
              <w:divBdr>
                <w:top w:val="none" w:sz="0" w:space="0" w:color="auto"/>
                <w:left w:val="none" w:sz="0" w:space="0" w:color="auto"/>
                <w:bottom w:val="none" w:sz="0" w:space="0" w:color="auto"/>
                <w:right w:val="none" w:sz="0" w:space="0" w:color="auto"/>
              </w:divBdr>
            </w:div>
            <w:div w:id="1713143595">
              <w:marLeft w:val="0"/>
              <w:marRight w:val="0"/>
              <w:marTop w:val="0"/>
              <w:marBottom w:val="0"/>
              <w:divBdr>
                <w:top w:val="none" w:sz="0" w:space="0" w:color="auto"/>
                <w:left w:val="none" w:sz="0" w:space="0" w:color="auto"/>
                <w:bottom w:val="none" w:sz="0" w:space="0" w:color="auto"/>
                <w:right w:val="none" w:sz="0" w:space="0" w:color="auto"/>
              </w:divBdr>
            </w:div>
            <w:div w:id="2063208514">
              <w:marLeft w:val="0"/>
              <w:marRight w:val="0"/>
              <w:marTop w:val="0"/>
              <w:marBottom w:val="0"/>
              <w:divBdr>
                <w:top w:val="none" w:sz="0" w:space="0" w:color="auto"/>
                <w:left w:val="none" w:sz="0" w:space="0" w:color="auto"/>
                <w:bottom w:val="none" w:sz="0" w:space="0" w:color="auto"/>
                <w:right w:val="none" w:sz="0" w:space="0" w:color="auto"/>
              </w:divBdr>
            </w:div>
          </w:divsChild>
        </w:div>
        <w:div w:id="1359769195">
          <w:marLeft w:val="0"/>
          <w:marRight w:val="0"/>
          <w:marTop w:val="0"/>
          <w:marBottom w:val="0"/>
          <w:divBdr>
            <w:top w:val="none" w:sz="0" w:space="0" w:color="auto"/>
            <w:left w:val="none" w:sz="0" w:space="0" w:color="auto"/>
            <w:bottom w:val="none" w:sz="0" w:space="0" w:color="auto"/>
            <w:right w:val="none" w:sz="0" w:space="0" w:color="auto"/>
          </w:divBdr>
          <w:divsChild>
            <w:div w:id="973870350">
              <w:marLeft w:val="0"/>
              <w:marRight w:val="0"/>
              <w:marTop w:val="0"/>
              <w:marBottom w:val="0"/>
              <w:divBdr>
                <w:top w:val="none" w:sz="0" w:space="0" w:color="auto"/>
                <w:left w:val="none" w:sz="0" w:space="0" w:color="auto"/>
                <w:bottom w:val="none" w:sz="0" w:space="0" w:color="auto"/>
                <w:right w:val="none" w:sz="0" w:space="0" w:color="auto"/>
              </w:divBdr>
            </w:div>
            <w:div w:id="1332757590">
              <w:marLeft w:val="0"/>
              <w:marRight w:val="0"/>
              <w:marTop w:val="0"/>
              <w:marBottom w:val="0"/>
              <w:divBdr>
                <w:top w:val="none" w:sz="0" w:space="0" w:color="auto"/>
                <w:left w:val="none" w:sz="0" w:space="0" w:color="auto"/>
                <w:bottom w:val="none" w:sz="0" w:space="0" w:color="auto"/>
                <w:right w:val="none" w:sz="0" w:space="0" w:color="auto"/>
              </w:divBdr>
            </w:div>
          </w:divsChild>
        </w:div>
        <w:div w:id="1661039136">
          <w:marLeft w:val="0"/>
          <w:marRight w:val="0"/>
          <w:marTop w:val="0"/>
          <w:marBottom w:val="0"/>
          <w:divBdr>
            <w:top w:val="none" w:sz="0" w:space="0" w:color="auto"/>
            <w:left w:val="none" w:sz="0" w:space="0" w:color="auto"/>
            <w:bottom w:val="none" w:sz="0" w:space="0" w:color="auto"/>
            <w:right w:val="none" w:sz="0" w:space="0" w:color="auto"/>
          </w:divBdr>
          <w:divsChild>
            <w:div w:id="316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215">
      <w:bodyDiv w:val="1"/>
      <w:marLeft w:val="0"/>
      <w:marRight w:val="0"/>
      <w:marTop w:val="0"/>
      <w:marBottom w:val="0"/>
      <w:divBdr>
        <w:top w:val="none" w:sz="0" w:space="0" w:color="auto"/>
        <w:left w:val="none" w:sz="0" w:space="0" w:color="auto"/>
        <w:bottom w:val="none" w:sz="0" w:space="0" w:color="auto"/>
        <w:right w:val="none" w:sz="0" w:space="0" w:color="auto"/>
      </w:divBdr>
      <w:divsChild>
        <w:div w:id="1500851594">
          <w:marLeft w:val="0"/>
          <w:marRight w:val="0"/>
          <w:marTop w:val="0"/>
          <w:marBottom w:val="0"/>
          <w:divBdr>
            <w:top w:val="none" w:sz="0" w:space="0" w:color="auto"/>
            <w:left w:val="none" w:sz="0" w:space="0" w:color="auto"/>
            <w:bottom w:val="none" w:sz="0" w:space="0" w:color="auto"/>
            <w:right w:val="none" w:sz="0" w:space="0" w:color="auto"/>
          </w:divBdr>
        </w:div>
      </w:divsChild>
    </w:div>
    <w:div w:id="416563361">
      <w:bodyDiv w:val="1"/>
      <w:marLeft w:val="0"/>
      <w:marRight w:val="0"/>
      <w:marTop w:val="0"/>
      <w:marBottom w:val="0"/>
      <w:divBdr>
        <w:top w:val="none" w:sz="0" w:space="0" w:color="auto"/>
        <w:left w:val="none" w:sz="0" w:space="0" w:color="auto"/>
        <w:bottom w:val="none" w:sz="0" w:space="0" w:color="auto"/>
        <w:right w:val="none" w:sz="0" w:space="0" w:color="auto"/>
      </w:divBdr>
      <w:divsChild>
        <w:div w:id="567228744">
          <w:marLeft w:val="0"/>
          <w:marRight w:val="0"/>
          <w:marTop w:val="0"/>
          <w:marBottom w:val="0"/>
          <w:divBdr>
            <w:top w:val="none" w:sz="0" w:space="0" w:color="auto"/>
            <w:left w:val="none" w:sz="0" w:space="0" w:color="auto"/>
            <w:bottom w:val="none" w:sz="0" w:space="0" w:color="auto"/>
            <w:right w:val="none" w:sz="0" w:space="0" w:color="auto"/>
          </w:divBdr>
          <w:divsChild>
            <w:div w:id="245847057">
              <w:marLeft w:val="0"/>
              <w:marRight w:val="0"/>
              <w:marTop w:val="0"/>
              <w:marBottom w:val="0"/>
              <w:divBdr>
                <w:top w:val="none" w:sz="0" w:space="0" w:color="auto"/>
                <w:left w:val="none" w:sz="0" w:space="0" w:color="auto"/>
                <w:bottom w:val="none" w:sz="0" w:space="0" w:color="auto"/>
                <w:right w:val="none" w:sz="0" w:space="0" w:color="auto"/>
              </w:divBdr>
            </w:div>
            <w:div w:id="380860361">
              <w:marLeft w:val="0"/>
              <w:marRight w:val="0"/>
              <w:marTop w:val="0"/>
              <w:marBottom w:val="0"/>
              <w:divBdr>
                <w:top w:val="none" w:sz="0" w:space="0" w:color="auto"/>
                <w:left w:val="none" w:sz="0" w:space="0" w:color="auto"/>
                <w:bottom w:val="none" w:sz="0" w:space="0" w:color="auto"/>
                <w:right w:val="none" w:sz="0" w:space="0" w:color="auto"/>
              </w:divBdr>
              <w:divsChild>
                <w:div w:id="398408285">
                  <w:marLeft w:val="0"/>
                  <w:marRight w:val="0"/>
                  <w:marTop w:val="0"/>
                  <w:marBottom w:val="0"/>
                  <w:divBdr>
                    <w:top w:val="none" w:sz="0" w:space="0" w:color="auto"/>
                    <w:left w:val="none" w:sz="0" w:space="0" w:color="auto"/>
                    <w:bottom w:val="none" w:sz="0" w:space="0" w:color="auto"/>
                    <w:right w:val="none" w:sz="0" w:space="0" w:color="auto"/>
                  </w:divBdr>
                </w:div>
              </w:divsChild>
            </w:div>
            <w:div w:id="1337146963">
              <w:marLeft w:val="0"/>
              <w:marRight w:val="0"/>
              <w:marTop w:val="0"/>
              <w:marBottom w:val="0"/>
              <w:divBdr>
                <w:top w:val="none" w:sz="0" w:space="0" w:color="auto"/>
                <w:left w:val="none" w:sz="0" w:space="0" w:color="auto"/>
                <w:bottom w:val="none" w:sz="0" w:space="0" w:color="auto"/>
                <w:right w:val="none" w:sz="0" w:space="0" w:color="auto"/>
              </w:divBdr>
              <w:divsChild>
                <w:div w:id="138234717">
                  <w:marLeft w:val="0"/>
                  <w:marRight w:val="0"/>
                  <w:marTop w:val="0"/>
                  <w:marBottom w:val="0"/>
                  <w:divBdr>
                    <w:top w:val="none" w:sz="0" w:space="0" w:color="auto"/>
                    <w:left w:val="none" w:sz="0" w:space="0" w:color="auto"/>
                    <w:bottom w:val="none" w:sz="0" w:space="0" w:color="auto"/>
                    <w:right w:val="none" w:sz="0" w:space="0" w:color="auto"/>
                  </w:divBdr>
                </w:div>
              </w:divsChild>
            </w:div>
            <w:div w:id="1654873348">
              <w:marLeft w:val="0"/>
              <w:marRight w:val="0"/>
              <w:marTop w:val="0"/>
              <w:marBottom w:val="0"/>
              <w:divBdr>
                <w:top w:val="none" w:sz="0" w:space="0" w:color="auto"/>
                <w:left w:val="none" w:sz="0" w:space="0" w:color="auto"/>
                <w:bottom w:val="none" w:sz="0" w:space="0" w:color="auto"/>
                <w:right w:val="none" w:sz="0" w:space="0" w:color="auto"/>
              </w:divBdr>
              <w:divsChild>
                <w:div w:id="924876691">
                  <w:marLeft w:val="0"/>
                  <w:marRight w:val="0"/>
                  <w:marTop w:val="0"/>
                  <w:marBottom w:val="0"/>
                  <w:divBdr>
                    <w:top w:val="none" w:sz="0" w:space="0" w:color="auto"/>
                    <w:left w:val="none" w:sz="0" w:space="0" w:color="auto"/>
                    <w:bottom w:val="none" w:sz="0" w:space="0" w:color="auto"/>
                    <w:right w:val="none" w:sz="0" w:space="0" w:color="auto"/>
                  </w:divBdr>
                </w:div>
              </w:divsChild>
            </w:div>
            <w:div w:id="1922327737">
              <w:marLeft w:val="0"/>
              <w:marRight w:val="0"/>
              <w:marTop w:val="0"/>
              <w:marBottom w:val="0"/>
              <w:divBdr>
                <w:top w:val="none" w:sz="0" w:space="0" w:color="auto"/>
                <w:left w:val="none" w:sz="0" w:space="0" w:color="auto"/>
                <w:bottom w:val="none" w:sz="0" w:space="0" w:color="auto"/>
                <w:right w:val="none" w:sz="0" w:space="0" w:color="auto"/>
              </w:divBdr>
              <w:divsChild>
                <w:div w:id="97531944">
                  <w:marLeft w:val="0"/>
                  <w:marRight w:val="0"/>
                  <w:marTop w:val="0"/>
                  <w:marBottom w:val="0"/>
                  <w:divBdr>
                    <w:top w:val="none" w:sz="0" w:space="0" w:color="auto"/>
                    <w:left w:val="none" w:sz="0" w:space="0" w:color="auto"/>
                    <w:bottom w:val="none" w:sz="0" w:space="0" w:color="auto"/>
                    <w:right w:val="none" w:sz="0" w:space="0" w:color="auto"/>
                  </w:divBdr>
                </w:div>
              </w:divsChild>
            </w:div>
            <w:div w:id="2103985878">
              <w:marLeft w:val="0"/>
              <w:marRight w:val="0"/>
              <w:marTop w:val="0"/>
              <w:marBottom w:val="0"/>
              <w:divBdr>
                <w:top w:val="none" w:sz="0" w:space="0" w:color="auto"/>
                <w:left w:val="none" w:sz="0" w:space="0" w:color="auto"/>
                <w:bottom w:val="none" w:sz="0" w:space="0" w:color="auto"/>
                <w:right w:val="none" w:sz="0" w:space="0" w:color="auto"/>
              </w:divBdr>
              <w:divsChild>
                <w:div w:id="587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6927">
          <w:marLeft w:val="0"/>
          <w:marRight w:val="0"/>
          <w:marTop w:val="0"/>
          <w:marBottom w:val="0"/>
          <w:divBdr>
            <w:top w:val="none" w:sz="0" w:space="0" w:color="auto"/>
            <w:left w:val="none" w:sz="0" w:space="0" w:color="auto"/>
            <w:bottom w:val="none" w:sz="0" w:space="0" w:color="auto"/>
            <w:right w:val="none" w:sz="0" w:space="0" w:color="auto"/>
          </w:divBdr>
          <w:divsChild>
            <w:div w:id="147942122">
              <w:marLeft w:val="0"/>
              <w:marRight w:val="0"/>
              <w:marTop w:val="0"/>
              <w:marBottom w:val="0"/>
              <w:divBdr>
                <w:top w:val="none" w:sz="0" w:space="0" w:color="auto"/>
                <w:left w:val="none" w:sz="0" w:space="0" w:color="auto"/>
                <w:bottom w:val="none" w:sz="0" w:space="0" w:color="auto"/>
                <w:right w:val="none" w:sz="0" w:space="0" w:color="auto"/>
              </w:divBdr>
            </w:div>
          </w:divsChild>
        </w:div>
        <w:div w:id="1483811985">
          <w:marLeft w:val="0"/>
          <w:marRight w:val="0"/>
          <w:marTop w:val="0"/>
          <w:marBottom w:val="0"/>
          <w:divBdr>
            <w:top w:val="none" w:sz="0" w:space="0" w:color="auto"/>
            <w:left w:val="none" w:sz="0" w:space="0" w:color="auto"/>
            <w:bottom w:val="none" w:sz="0" w:space="0" w:color="auto"/>
            <w:right w:val="none" w:sz="0" w:space="0" w:color="auto"/>
          </w:divBdr>
          <w:divsChild>
            <w:div w:id="1073352934">
              <w:marLeft w:val="0"/>
              <w:marRight w:val="0"/>
              <w:marTop w:val="0"/>
              <w:marBottom w:val="0"/>
              <w:divBdr>
                <w:top w:val="none" w:sz="0" w:space="0" w:color="auto"/>
                <w:left w:val="none" w:sz="0" w:space="0" w:color="auto"/>
                <w:bottom w:val="none" w:sz="0" w:space="0" w:color="auto"/>
                <w:right w:val="none" w:sz="0" w:space="0" w:color="auto"/>
              </w:divBdr>
            </w:div>
          </w:divsChild>
        </w:div>
        <w:div w:id="1704096005">
          <w:marLeft w:val="0"/>
          <w:marRight w:val="0"/>
          <w:marTop w:val="0"/>
          <w:marBottom w:val="0"/>
          <w:divBdr>
            <w:top w:val="none" w:sz="0" w:space="0" w:color="auto"/>
            <w:left w:val="none" w:sz="0" w:space="0" w:color="auto"/>
            <w:bottom w:val="none" w:sz="0" w:space="0" w:color="auto"/>
            <w:right w:val="none" w:sz="0" w:space="0" w:color="auto"/>
          </w:divBdr>
          <w:divsChild>
            <w:div w:id="1124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078">
      <w:bodyDiv w:val="1"/>
      <w:marLeft w:val="0"/>
      <w:marRight w:val="0"/>
      <w:marTop w:val="0"/>
      <w:marBottom w:val="0"/>
      <w:divBdr>
        <w:top w:val="none" w:sz="0" w:space="0" w:color="auto"/>
        <w:left w:val="none" w:sz="0" w:space="0" w:color="auto"/>
        <w:bottom w:val="none" w:sz="0" w:space="0" w:color="auto"/>
        <w:right w:val="none" w:sz="0" w:space="0" w:color="auto"/>
      </w:divBdr>
    </w:div>
    <w:div w:id="459299866">
      <w:bodyDiv w:val="1"/>
      <w:marLeft w:val="0"/>
      <w:marRight w:val="0"/>
      <w:marTop w:val="0"/>
      <w:marBottom w:val="0"/>
      <w:divBdr>
        <w:top w:val="none" w:sz="0" w:space="0" w:color="auto"/>
        <w:left w:val="none" w:sz="0" w:space="0" w:color="auto"/>
        <w:bottom w:val="none" w:sz="0" w:space="0" w:color="auto"/>
        <w:right w:val="none" w:sz="0" w:space="0" w:color="auto"/>
      </w:divBdr>
    </w:div>
    <w:div w:id="474301112">
      <w:bodyDiv w:val="1"/>
      <w:marLeft w:val="0"/>
      <w:marRight w:val="0"/>
      <w:marTop w:val="0"/>
      <w:marBottom w:val="0"/>
      <w:divBdr>
        <w:top w:val="none" w:sz="0" w:space="0" w:color="auto"/>
        <w:left w:val="none" w:sz="0" w:space="0" w:color="auto"/>
        <w:bottom w:val="none" w:sz="0" w:space="0" w:color="auto"/>
        <w:right w:val="none" w:sz="0" w:space="0" w:color="auto"/>
      </w:divBdr>
      <w:divsChild>
        <w:div w:id="427577937">
          <w:marLeft w:val="0"/>
          <w:marRight w:val="0"/>
          <w:marTop w:val="0"/>
          <w:marBottom w:val="0"/>
          <w:divBdr>
            <w:top w:val="none" w:sz="0" w:space="0" w:color="auto"/>
            <w:left w:val="none" w:sz="0" w:space="0" w:color="auto"/>
            <w:bottom w:val="none" w:sz="0" w:space="0" w:color="auto"/>
            <w:right w:val="none" w:sz="0" w:space="0" w:color="auto"/>
          </w:divBdr>
          <w:divsChild>
            <w:div w:id="292100685">
              <w:marLeft w:val="0"/>
              <w:marRight w:val="0"/>
              <w:marTop w:val="0"/>
              <w:marBottom w:val="0"/>
              <w:divBdr>
                <w:top w:val="none" w:sz="0" w:space="0" w:color="auto"/>
                <w:left w:val="none" w:sz="0" w:space="0" w:color="auto"/>
                <w:bottom w:val="none" w:sz="0" w:space="0" w:color="auto"/>
                <w:right w:val="none" w:sz="0" w:space="0" w:color="auto"/>
              </w:divBdr>
            </w:div>
          </w:divsChild>
        </w:div>
        <w:div w:id="1956213628">
          <w:marLeft w:val="0"/>
          <w:marRight w:val="0"/>
          <w:marTop w:val="0"/>
          <w:marBottom w:val="0"/>
          <w:divBdr>
            <w:top w:val="none" w:sz="0" w:space="0" w:color="auto"/>
            <w:left w:val="none" w:sz="0" w:space="0" w:color="auto"/>
            <w:bottom w:val="none" w:sz="0" w:space="0" w:color="auto"/>
            <w:right w:val="none" w:sz="0" w:space="0" w:color="auto"/>
          </w:divBdr>
          <w:divsChild>
            <w:div w:id="244463954">
              <w:marLeft w:val="0"/>
              <w:marRight w:val="0"/>
              <w:marTop w:val="0"/>
              <w:marBottom w:val="0"/>
              <w:divBdr>
                <w:top w:val="none" w:sz="0" w:space="0" w:color="auto"/>
                <w:left w:val="none" w:sz="0" w:space="0" w:color="auto"/>
                <w:bottom w:val="none" w:sz="0" w:space="0" w:color="auto"/>
                <w:right w:val="none" w:sz="0" w:space="0" w:color="auto"/>
              </w:divBdr>
              <w:divsChild>
                <w:div w:id="2005276240">
                  <w:marLeft w:val="0"/>
                  <w:marRight w:val="0"/>
                  <w:marTop w:val="0"/>
                  <w:marBottom w:val="0"/>
                  <w:divBdr>
                    <w:top w:val="none" w:sz="0" w:space="0" w:color="auto"/>
                    <w:left w:val="none" w:sz="0" w:space="0" w:color="auto"/>
                    <w:bottom w:val="none" w:sz="0" w:space="0" w:color="auto"/>
                    <w:right w:val="none" w:sz="0" w:space="0" w:color="auto"/>
                  </w:divBdr>
                </w:div>
              </w:divsChild>
            </w:div>
            <w:div w:id="545946449">
              <w:marLeft w:val="0"/>
              <w:marRight w:val="0"/>
              <w:marTop w:val="0"/>
              <w:marBottom w:val="0"/>
              <w:divBdr>
                <w:top w:val="none" w:sz="0" w:space="0" w:color="auto"/>
                <w:left w:val="none" w:sz="0" w:space="0" w:color="auto"/>
                <w:bottom w:val="none" w:sz="0" w:space="0" w:color="auto"/>
                <w:right w:val="none" w:sz="0" w:space="0" w:color="auto"/>
              </w:divBdr>
              <w:divsChild>
                <w:div w:id="591015686">
                  <w:marLeft w:val="0"/>
                  <w:marRight w:val="0"/>
                  <w:marTop w:val="0"/>
                  <w:marBottom w:val="0"/>
                  <w:divBdr>
                    <w:top w:val="none" w:sz="0" w:space="0" w:color="auto"/>
                    <w:left w:val="none" w:sz="0" w:space="0" w:color="auto"/>
                    <w:bottom w:val="none" w:sz="0" w:space="0" w:color="auto"/>
                    <w:right w:val="none" w:sz="0" w:space="0" w:color="auto"/>
                  </w:divBdr>
                </w:div>
              </w:divsChild>
            </w:div>
            <w:div w:id="1112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831">
      <w:bodyDiv w:val="1"/>
      <w:marLeft w:val="0"/>
      <w:marRight w:val="0"/>
      <w:marTop w:val="0"/>
      <w:marBottom w:val="0"/>
      <w:divBdr>
        <w:top w:val="none" w:sz="0" w:space="0" w:color="auto"/>
        <w:left w:val="none" w:sz="0" w:space="0" w:color="auto"/>
        <w:bottom w:val="none" w:sz="0" w:space="0" w:color="auto"/>
        <w:right w:val="none" w:sz="0" w:space="0" w:color="auto"/>
      </w:divBdr>
    </w:div>
    <w:div w:id="580332708">
      <w:bodyDiv w:val="1"/>
      <w:marLeft w:val="0"/>
      <w:marRight w:val="0"/>
      <w:marTop w:val="0"/>
      <w:marBottom w:val="0"/>
      <w:divBdr>
        <w:top w:val="none" w:sz="0" w:space="0" w:color="auto"/>
        <w:left w:val="none" w:sz="0" w:space="0" w:color="auto"/>
        <w:bottom w:val="none" w:sz="0" w:space="0" w:color="auto"/>
        <w:right w:val="none" w:sz="0" w:space="0" w:color="auto"/>
      </w:divBdr>
    </w:div>
    <w:div w:id="582183965">
      <w:bodyDiv w:val="1"/>
      <w:marLeft w:val="0"/>
      <w:marRight w:val="0"/>
      <w:marTop w:val="0"/>
      <w:marBottom w:val="0"/>
      <w:divBdr>
        <w:top w:val="none" w:sz="0" w:space="0" w:color="auto"/>
        <w:left w:val="none" w:sz="0" w:space="0" w:color="auto"/>
        <w:bottom w:val="none" w:sz="0" w:space="0" w:color="auto"/>
        <w:right w:val="none" w:sz="0" w:space="0" w:color="auto"/>
      </w:divBdr>
      <w:divsChild>
        <w:div w:id="584999868">
          <w:marLeft w:val="0"/>
          <w:marRight w:val="0"/>
          <w:marTop w:val="0"/>
          <w:marBottom w:val="0"/>
          <w:divBdr>
            <w:top w:val="none" w:sz="0" w:space="0" w:color="auto"/>
            <w:left w:val="none" w:sz="0" w:space="0" w:color="auto"/>
            <w:bottom w:val="none" w:sz="0" w:space="0" w:color="auto"/>
            <w:right w:val="none" w:sz="0" w:space="0" w:color="auto"/>
          </w:divBdr>
          <w:divsChild>
            <w:div w:id="895118167">
              <w:marLeft w:val="0"/>
              <w:marRight w:val="0"/>
              <w:marTop w:val="0"/>
              <w:marBottom w:val="0"/>
              <w:divBdr>
                <w:top w:val="none" w:sz="0" w:space="0" w:color="auto"/>
                <w:left w:val="none" w:sz="0" w:space="0" w:color="auto"/>
                <w:bottom w:val="none" w:sz="0" w:space="0" w:color="auto"/>
                <w:right w:val="none" w:sz="0" w:space="0" w:color="auto"/>
              </w:divBdr>
            </w:div>
          </w:divsChild>
        </w:div>
        <w:div w:id="1512602163">
          <w:marLeft w:val="0"/>
          <w:marRight w:val="0"/>
          <w:marTop w:val="0"/>
          <w:marBottom w:val="0"/>
          <w:divBdr>
            <w:top w:val="none" w:sz="0" w:space="0" w:color="auto"/>
            <w:left w:val="none" w:sz="0" w:space="0" w:color="auto"/>
            <w:bottom w:val="none" w:sz="0" w:space="0" w:color="auto"/>
            <w:right w:val="none" w:sz="0" w:space="0" w:color="auto"/>
          </w:divBdr>
          <w:divsChild>
            <w:div w:id="48194189">
              <w:marLeft w:val="0"/>
              <w:marRight w:val="0"/>
              <w:marTop w:val="0"/>
              <w:marBottom w:val="0"/>
              <w:divBdr>
                <w:top w:val="none" w:sz="0" w:space="0" w:color="auto"/>
                <w:left w:val="none" w:sz="0" w:space="0" w:color="auto"/>
                <w:bottom w:val="none" w:sz="0" w:space="0" w:color="auto"/>
                <w:right w:val="none" w:sz="0" w:space="0" w:color="auto"/>
              </w:divBdr>
            </w:div>
          </w:divsChild>
        </w:div>
        <w:div w:id="1637417614">
          <w:marLeft w:val="0"/>
          <w:marRight w:val="0"/>
          <w:marTop w:val="0"/>
          <w:marBottom w:val="0"/>
          <w:divBdr>
            <w:top w:val="none" w:sz="0" w:space="0" w:color="auto"/>
            <w:left w:val="none" w:sz="0" w:space="0" w:color="auto"/>
            <w:bottom w:val="none" w:sz="0" w:space="0" w:color="auto"/>
            <w:right w:val="none" w:sz="0" w:space="0" w:color="auto"/>
          </w:divBdr>
          <w:divsChild>
            <w:div w:id="15410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7965">
      <w:bodyDiv w:val="1"/>
      <w:marLeft w:val="0"/>
      <w:marRight w:val="0"/>
      <w:marTop w:val="0"/>
      <w:marBottom w:val="0"/>
      <w:divBdr>
        <w:top w:val="none" w:sz="0" w:space="0" w:color="auto"/>
        <w:left w:val="none" w:sz="0" w:space="0" w:color="auto"/>
        <w:bottom w:val="none" w:sz="0" w:space="0" w:color="auto"/>
        <w:right w:val="none" w:sz="0" w:space="0" w:color="auto"/>
      </w:divBdr>
      <w:divsChild>
        <w:div w:id="39061693">
          <w:marLeft w:val="0"/>
          <w:marRight w:val="0"/>
          <w:marTop w:val="0"/>
          <w:marBottom w:val="0"/>
          <w:divBdr>
            <w:top w:val="none" w:sz="0" w:space="0" w:color="auto"/>
            <w:left w:val="none" w:sz="0" w:space="0" w:color="auto"/>
            <w:bottom w:val="none" w:sz="0" w:space="0" w:color="auto"/>
            <w:right w:val="none" w:sz="0" w:space="0" w:color="auto"/>
          </w:divBdr>
        </w:div>
        <w:div w:id="175965523">
          <w:marLeft w:val="0"/>
          <w:marRight w:val="0"/>
          <w:marTop w:val="0"/>
          <w:marBottom w:val="0"/>
          <w:divBdr>
            <w:top w:val="none" w:sz="0" w:space="0" w:color="auto"/>
            <w:left w:val="none" w:sz="0" w:space="0" w:color="auto"/>
            <w:bottom w:val="none" w:sz="0" w:space="0" w:color="auto"/>
            <w:right w:val="none" w:sz="0" w:space="0" w:color="auto"/>
          </w:divBdr>
        </w:div>
        <w:div w:id="400829494">
          <w:marLeft w:val="0"/>
          <w:marRight w:val="0"/>
          <w:marTop w:val="0"/>
          <w:marBottom w:val="0"/>
          <w:divBdr>
            <w:top w:val="none" w:sz="0" w:space="0" w:color="auto"/>
            <w:left w:val="none" w:sz="0" w:space="0" w:color="auto"/>
            <w:bottom w:val="none" w:sz="0" w:space="0" w:color="auto"/>
            <w:right w:val="none" w:sz="0" w:space="0" w:color="auto"/>
          </w:divBdr>
        </w:div>
        <w:div w:id="667100703">
          <w:marLeft w:val="0"/>
          <w:marRight w:val="0"/>
          <w:marTop w:val="0"/>
          <w:marBottom w:val="0"/>
          <w:divBdr>
            <w:top w:val="none" w:sz="0" w:space="0" w:color="auto"/>
            <w:left w:val="none" w:sz="0" w:space="0" w:color="auto"/>
            <w:bottom w:val="none" w:sz="0" w:space="0" w:color="auto"/>
            <w:right w:val="none" w:sz="0" w:space="0" w:color="auto"/>
          </w:divBdr>
        </w:div>
        <w:div w:id="707218282">
          <w:marLeft w:val="0"/>
          <w:marRight w:val="0"/>
          <w:marTop w:val="0"/>
          <w:marBottom w:val="0"/>
          <w:divBdr>
            <w:top w:val="none" w:sz="0" w:space="0" w:color="auto"/>
            <w:left w:val="none" w:sz="0" w:space="0" w:color="auto"/>
            <w:bottom w:val="none" w:sz="0" w:space="0" w:color="auto"/>
            <w:right w:val="none" w:sz="0" w:space="0" w:color="auto"/>
          </w:divBdr>
        </w:div>
        <w:div w:id="789131940">
          <w:marLeft w:val="0"/>
          <w:marRight w:val="0"/>
          <w:marTop w:val="0"/>
          <w:marBottom w:val="0"/>
          <w:divBdr>
            <w:top w:val="none" w:sz="0" w:space="0" w:color="auto"/>
            <w:left w:val="none" w:sz="0" w:space="0" w:color="auto"/>
            <w:bottom w:val="none" w:sz="0" w:space="0" w:color="auto"/>
            <w:right w:val="none" w:sz="0" w:space="0" w:color="auto"/>
          </w:divBdr>
        </w:div>
        <w:div w:id="928974581">
          <w:marLeft w:val="0"/>
          <w:marRight w:val="0"/>
          <w:marTop w:val="0"/>
          <w:marBottom w:val="0"/>
          <w:divBdr>
            <w:top w:val="none" w:sz="0" w:space="0" w:color="auto"/>
            <w:left w:val="none" w:sz="0" w:space="0" w:color="auto"/>
            <w:bottom w:val="none" w:sz="0" w:space="0" w:color="auto"/>
            <w:right w:val="none" w:sz="0" w:space="0" w:color="auto"/>
          </w:divBdr>
        </w:div>
        <w:div w:id="978920608">
          <w:marLeft w:val="0"/>
          <w:marRight w:val="0"/>
          <w:marTop w:val="0"/>
          <w:marBottom w:val="0"/>
          <w:divBdr>
            <w:top w:val="none" w:sz="0" w:space="0" w:color="auto"/>
            <w:left w:val="none" w:sz="0" w:space="0" w:color="auto"/>
            <w:bottom w:val="none" w:sz="0" w:space="0" w:color="auto"/>
            <w:right w:val="none" w:sz="0" w:space="0" w:color="auto"/>
          </w:divBdr>
        </w:div>
        <w:div w:id="1116025615">
          <w:marLeft w:val="0"/>
          <w:marRight w:val="0"/>
          <w:marTop w:val="0"/>
          <w:marBottom w:val="0"/>
          <w:divBdr>
            <w:top w:val="none" w:sz="0" w:space="0" w:color="auto"/>
            <w:left w:val="none" w:sz="0" w:space="0" w:color="auto"/>
            <w:bottom w:val="none" w:sz="0" w:space="0" w:color="auto"/>
            <w:right w:val="none" w:sz="0" w:space="0" w:color="auto"/>
          </w:divBdr>
        </w:div>
        <w:div w:id="1209606500">
          <w:marLeft w:val="0"/>
          <w:marRight w:val="0"/>
          <w:marTop w:val="0"/>
          <w:marBottom w:val="0"/>
          <w:divBdr>
            <w:top w:val="none" w:sz="0" w:space="0" w:color="auto"/>
            <w:left w:val="none" w:sz="0" w:space="0" w:color="auto"/>
            <w:bottom w:val="none" w:sz="0" w:space="0" w:color="auto"/>
            <w:right w:val="none" w:sz="0" w:space="0" w:color="auto"/>
          </w:divBdr>
        </w:div>
        <w:div w:id="1312059024">
          <w:marLeft w:val="0"/>
          <w:marRight w:val="0"/>
          <w:marTop w:val="0"/>
          <w:marBottom w:val="0"/>
          <w:divBdr>
            <w:top w:val="none" w:sz="0" w:space="0" w:color="auto"/>
            <w:left w:val="none" w:sz="0" w:space="0" w:color="auto"/>
            <w:bottom w:val="none" w:sz="0" w:space="0" w:color="auto"/>
            <w:right w:val="none" w:sz="0" w:space="0" w:color="auto"/>
          </w:divBdr>
        </w:div>
        <w:div w:id="1586770111">
          <w:marLeft w:val="0"/>
          <w:marRight w:val="0"/>
          <w:marTop w:val="0"/>
          <w:marBottom w:val="0"/>
          <w:divBdr>
            <w:top w:val="none" w:sz="0" w:space="0" w:color="auto"/>
            <w:left w:val="none" w:sz="0" w:space="0" w:color="auto"/>
            <w:bottom w:val="none" w:sz="0" w:space="0" w:color="auto"/>
            <w:right w:val="none" w:sz="0" w:space="0" w:color="auto"/>
          </w:divBdr>
        </w:div>
        <w:div w:id="1711956256">
          <w:marLeft w:val="0"/>
          <w:marRight w:val="0"/>
          <w:marTop w:val="0"/>
          <w:marBottom w:val="0"/>
          <w:divBdr>
            <w:top w:val="none" w:sz="0" w:space="0" w:color="auto"/>
            <w:left w:val="none" w:sz="0" w:space="0" w:color="auto"/>
            <w:bottom w:val="none" w:sz="0" w:space="0" w:color="auto"/>
            <w:right w:val="none" w:sz="0" w:space="0" w:color="auto"/>
          </w:divBdr>
        </w:div>
        <w:div w:id="2118404092">
          <w:marLeft w:val="0"/>
          <w:marRight w:val="0"/>
          <w:marTop w:val="0"/>
          <w:marBottom w:val="0"/>
          <w:divBdr>
            <w:top w:val="none" w:sz="0" w:space="0" w:color="auto"/>
            <w:left w:val="none" w:sz="0" w:space="0" w:color="auto"/>
            <w:bottom w:val="none" w:sz="0" w:space="0" w:color="auto"/>
            <w:right w:val="none" w:sz="0" w:space="0" w:color="auto"/>
          </w:divBdr>
        </w:div>
      </w:divsChild>
    </w:div>
    <w:div w:id="686909647">
      <w:bodyDiv w:val="1"/>
      <w:marLeft w:val="0"/>
      <w:marRight w:val="0"/>
      <w:marTop w:val="0"/>
      <w:marBottom w:val="0"/>
      <w:divBdr>
        <w:top w:val="none" w:sz="0" w:space="0" w:color="auto"/>
        <w:left w:val="none" w:sz="0" w:space="0" w:color="auto"/>
        <w:bottom w:val="none" w:sz="0" w:space="0" w:color="auto"/>
        <w:right w:val="none" w:sz="0" w:space="0" w:color="auto"/>
      </w:divBdr>
    </w:div>
    <w:div w:id="692150280">
      <w:bodyDiv w:val="1"/>
      <w:marLeft w:val="0"/>
      <w:marRight w:val="0"/>
      <w:marTop w:val="0"/>
      <w:marBottom w:val="0"/>
      <w:divBdr>
        <w:top w:val="none" w:sz="0" w:space="0" w:color="auto"/>
        <w:left w:val="none" w:sz="0" w:space="0" w:color="auto"/>
        <w:bottom w:val="none" w:sz="0" w:space="0" w:color="auto"/>
        <w:right w:val="none" w:sz="0" w:space="0" w:color="auto"/>
      </w:divBdr>
      <w:divsChild>
        <w:div w:id="1204560379">
          <w:marLeft w:val="0"/>
          <w:marRight w:val="0"/>
          <w:marTop w:val="0"/>
          <w:marBottom w:val="0"/>
          <w:divBdr>
            <w:top w:val="none" w:sz="0" w:space="0" w:color="auto"/>
            <w:left w:val="none" w:sz="0" w:space="0" w:color="auto"/>
            <w:bottom w:val="none" w:sz="0" w:space="0" w:color="auto"/>
            <w:right w:val="none" w:sz="0" w:space="0" w:color="auto"/>
          </w:divBdr>
        </w:div>
        <w:div w:id="1513837732">
          <w:marLeft w:val="0"/>
          <w:marRight w:val="0"/>
          <w:marTop w:val="0"/>
          <w:marBottom w:val="0"/>
          <w:divBdr>
            <w:top w:val="none" w:sz="0" w:space="0" w:color="auto"/>
            <w:left w:val="none" w:sz="0" w:space="0" w:color="auto"/>
            <w:bottom w:val="none" w:sz="0" w:space="0" w:color="auto"/>
            <w:right w:val="none" w:sz="0" w:space="0" w:color="auto"/>
          </w:divBdr>
        </w:div>
      </w:divsChild>
    </w:div>
    <w:div w:id="829248147">
      <w:bodyDiv w:val="1"/>
      <w:marLeft w:val="0"/>
      <w:marRight w:val="0"/>
      <w:marTop w:val="0"/>
      <w:marBottom w:val="0"/>
      <w:divBdr>
        <w:top w:val="none" w:sz="0" w:space="0" w:color="auto"/>
        <w:left w:val="none" w:sz="0" w:space="0" w:color="auto"/>
        <w:bottom w:val="none" w:sz="0" w:space="0" w:color="auto"/>
        <w:right w:val="none" w:sz="0" w:space="0" w:color="auto"/>
      </w:divBdr>
      <w:divsChild>
        <w:div w:id="1017926700">
          <w:marLeft w:val="360"/>
          <w:marRight w:val="0"/>
          <w:marTop w:val="0"/>
          <w:marBottom w:val="0"/>
          <w:divBdr>
            <w:top w:val="none" w:sz="0" w:space="0" w:color="auto"/>
            <w:left w:val="none" w:sz="0" w:space="0" w:color="auto"/>
            <w:bottom w:val="none" w:sz="0" w:space="0" w:color="auto"/>
            <w:right w:val="none" w:sz="0" w:space="0" w:color="auto"/>
          </w:divBdr>
        </w:div>
      </w:divsChild>
    </w:div>
    <w:div w:id="837692409">
      <w:bodyDiv w:val="1"/>
      <w:marLeft w:val="0"/>
      <w:marRight w:val="0"/>
      <w:marTop w:val="0"/>
      <w:marBottom w:val="0"/>
      <w:divBdr>
        <w:top w:val="none" w:sz="0" w:space="0" w:color="auto"/>
        <w:left w:val="none" w:sz="0" w:space="0" w:color="auto"/>
        <w:bottom w:val="none" w:sz="0" w:space="0" w:color="auto"/>
        <w:right w:val="none" w:sz="0" w:space="0" w:color="auto"/>
      </w:divBdr>
    </w:div>
    <w:div w:id="859703573">
      <w:bodyDiv w:val="1"/>
      <w:marLeft w:val="0"/>
      <w:marRight w:val="0"/>
      <w:marTop w:val="0"/>
      <w:marBottom w:val="0"/>
      <w:divBdr>
        <w:top w:val="none" w:sz="0" w:space="0" w:color="auto"/>
        <w:left w:val="none" w:sz="0" w:space="0" w:color="auto"/>
        <w:bottom w:val="none" w:sz="0" w:space="0" w:color="auto"/>
        <w:right w:val="none" w:sz="0" w:space="0" w:color="auto"/>
      </w:divBdr>
      <w:divsChild>
        <w:div w:id="1370642965">
          <w:marLeft w:val="0"/>
          <w:marRight w:val="0"/>
          <w:marTop w:val="0"/>
          <w:marBottom w:val="0"/>
          <w:divBdr>
            <w:top w:val="none" w:sz="0" w:space="0" w:color="auto"/>
            <w:left w:val="none" w:sz="0" w:space="0" w:color="auto"/>
            <w:bottom w:val="none" w:sz="0" w:space="0" w:color="auto"/>
            <w:right w:val="none" w:sz="0" w:space="0" w:color="auto"/>
          </w:divBdr>
          <w:divsChild>
            <w:div w:id="1640570083">
              <w:marLeft w:val="0"/>
              <w:marRight w:val="0"/>
              <w:marTop w:val="0"/>
              <w:marBottom w:val="0"/>
              <w:divBdr>
                <w:top w:val="none" w:sz="0" w:space="0" w:color="auto"/>
                <w:left w:val="none" w:sz="0" w:space="0" w:color="auto"/>
                <w:bottom w:val="none" w:sz="0" w:space="0" w:color="auto"/>
                <w:right w:val="none" w:sz="0" w:space="0" w:color="auto"/>
              </w:divBdr>
            </w:div>
          </w:divsChild>
        </w:div>
        <w:div w:id="1480998080">
          <w:marLeft w:val="0"/>
          <w:marRight w:val="0"/>
          <w:marTop w:val="0"/>
          <w:marBottom w:val="0"/>
          <w:divBdr>
            <w:top w:val="none" w:sz="0" w:space="0" w:color="auto"/>
            <w:left w:val="none" w:sz="0" w:space="0" w:color="auto"/>
            <w:bottom w:val="none" w:sz="0" w:space="0" w:color="auto"/>
            <w:right w:val="none" w:sz="0" w:space="0" w:color="auto"/>
          </w:divBdr>
          <w:divsChild>
            <w:div w:id="232589701">
              <w:marLeft w:val="0"/>
              <w:marRight w:val="0"/>
              <w:marTop w:val="0"/>
              <w:marBottom w:val="0"/>
              <w:divBdr>
                <w:top w:val="none" w:sz="0" w:space="0" w:color="auto"/>
                <w:left w:val="none" w:sz="0" w:space="0" w:color="auto"/>
                <w:bottom w:val="none" w:sz="0" w:space="0" w:color="auto"/>
                <w:right w:val="none" w:sz="0" w:space="0" w:color="auto"/>
              </w:divBdr>
              <w:divsChild>
                <w:div w:id="310448286">
                  <w:marLeft w:val="0"/>
                  <w:marRight w:val="0"/>
                  <w:marTop w:val="0"/>
                  <w:marBottom w:val="0"/>
                  <w:divBdr>
                    <w:top w:val="none" w:sz="0" w:space="0" w:color="auto"/>
                    <w:left w:val="none" w:sz="0" w:space="0" w:color="auto"/>
                    <w:bottom w:val="none" w:sz="0" w:space="0" w:color="auto"/>
                    <w:right w:val="none" w:sz="0" w:space="0" w:color="auto"/>
                  </w:divBdr>
                </w:div>
              </w:divsChild>
            </w:div>
            <w:div w:id="307635226">
              <w:marLeft w:val="0"/>
              <w:marRight w:val="0"/>
              <w:marTop w:val="0"/>
              <w:marBottom w:val="0"/>
              <w:divBdr>
                <w:top w:val="none" w:sz="0" w:space="0" w:color="auto"/>
                <w:left w:val="none" w:sz="0" w:space="0" w:color="auto"/>
                <w:bottom w:val="none" w:sz="0" w:space="0" w:color="auto"/>
                <w:right w:val="none" w:sz="0" w:space="0" w:color="auto"/>
              </w:divBdr>
            </w:div>
            <w:div w:id="1860847300">
              <w:marLeft w:val="0"/>
              <w:marRight w:val="0"/>
              <w:marTop w:val="0"/>
              <w:marBottom w:val="0"/>
              <w:divBdr>
                <w:top w:val="none" w:sz="0" w:space="0" w:color="auto"/>
                <w:left w:val="none" w:sz="0" w:space="0" w:color="auto"/>
                <w:bottom w:val="none" w:sz="0" w:space="0" w:color="auto"/>
                <w:right w:val="none" w:sz="0" w:space="0" w:color="auto"/>
              </w:divBdr>
              <w:divsChild>
                <w:div w:id="10844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664">
          <w:marLeft w:val="0"/>
          <w:marRight w:val="0"/>
          <w:marTop w:val="0"/>
          <w:marBottom w:val="0"/>
          <w:divBdr>
            <w:top w:val="none" w:sz="0" w:space="0" w:color="auto"/>
            <w:left w:val="none" w:sz="0" w:space="0" w:color="auto"/>
            <w:bottom w:val="none" w:sz="0" w:space="0" w:color="auto"/>
            <w:right w:val="none" w:sz="0" w:space="0" w:color="auto"/>
          </w:divBdr>
          <w:divsChild>
            <w:div w:id="151876488">
              <w:marLeft w:val="0"/>
              <w:marRight w:val="0"/>
              <w:marTop w:val="0"/>
              <w:marBottom w:val="0"/>
              <w:divBdr>
                <w:top w:val="none" w:sz="0" w:space="0" w:color="auto"/>
                <w:left w:val="none" w:sz="0" w:space="0" w:color="auto"/>
                <w:bottom w:val="none" w:sz="0" w:space="0" w:color="auto"/>
                <w:right w:val="none" w:sz="0" w:space="0" w:color="auto"/>
              </w:divBdr>
            </w:div>
          </w:divsChild>
        </w:div>
        <w:div w:id="1825734455">
          <w:marLeft w:val="0"/>
          <w:marRight w:val="0"/>
          <w:marTop w:val="0"/>
          <w:marBottom w:val="0"/>
          <w:divBdr>
            <w:top w:val="none" w:sz="0" w:space="0" w:color="auto"/>
            <w:left w:val="none" w:sz="0" w:space="0" w:color="auto"/>
            <w:bottom w:val="none" w:sz="0" w:space="0" w:color="auto"/>
            <w:right w:val="none" w:sz="0" w:space="0" w:color="auto"/>
          </w:divBdr>
          <w:divsChild>
            <w:div w:id="705182305">
              <w:marLeft w:val="0"/>
              <w:marRight w:val="0"/>
              <w:marTop w:val="0"/>
              <w:marBottom w:val="0"/>
              <w:divBdr>
                <w:top w:val="none" w:sz="0" w:space="0" w:color="auto"/>
                <w:left w:val="none" w:sz="0" w:space="0" w:color="auto"/>
                <w:bottom w:val="none" w:sz="0" w:space="0" w:color="auto"/>
                <w:right w:val="none" w:sz="0" w:space="0" w:color="auto"/>
              </w:divBdr>
              <w:divsChild>
                <w:div w:id="1962414015">
                  <w:marLeft w:val="0"/>
                  <w:marRight w:val="0"/>
                  <w:marTop w:val="0"/>
                  <w:marBottom w:val="0"/>
                  <w:divBdr>
                    <w:top w:val="none" w:sz="0" w:space="0" w:color="auto"/>
                    <w:left w:val="none" w:sz="0" w:space="0" w:color="auto"/>
                    <w:bottom w:val="none" w:sz="0" w:space="0" w:color="auto"/>
                    <w:right w:val="none" w:sz="0" w:space="0" w:color="auto"/>
                  </w:divBdr>
                </w:div>
              </w:divsChild>
            </w:div>
            <w:div w:id="1737242890">
              <w:marLeft w:val="0"/>
              <w:marRight w:val="0"/>
              <w:marTop w:val="0"/>
              <w:marBottom w:val="0"/>
              <w:divBdr>
                <w:top w:val="none" w:sz="0" w:space="0" w:color="auto"/>
                <w:left w:val="none" w:sz="0" w:space="0" w:color="auto"/>
                <w:bottom w:val="none" w:sz="0" w:space="0" w:color="auto"/>
                <w:right w:val="none" w:sz="0" w:space="0" w:color="auto"/>
              </w:divBdr>
              <w:divsChild>
                <w:div w:id="1085955945">
                  <w:marLeft w:val="0"/>
                  <w:marRight w:val="0"/>
                  <w:marTop w:val="0"/>
                  <w:marBottom w:val="0"/>
                  <w:divBdr>
                    <w:top w:val="none" w:sz="0" w:space="0" w:color="auto"/>
                    <w:left w:val="none" w:sz="0" w:space="0" w:color="auto"/>
                    <w:bottom w:val="none" w:sz="0" w:space="0" w:color="auto"/>
                    <w:right w:val="none" w:sz="0" w:space="0" w:color="auto"/>
                  </w:divBdr>
                </w:div>
              </w:divsChild>
            </w:div>
            <w:div w:id="1927416442">
              <w:marLeft w:val="0"/>
              <w:marRight w:val="0"/>
              <w:marTop w:val="0"/>
              <w:marBottom w:val="0"/>
              <w:divBdr>
                <w:top w:val="none" w:sz="0" w:space="0" w:color="auto"/>
                <w:left w:val="none" w:sz="0" w:space="0" w:color="auto"/>
                <w:bottom w:val="none" w:sz="0" w:space="0" w:color="auto"/>
                <w:right w:val="none" w:sz="0" w:space="0" w:color="auto"/>
              </w:divBdr>
              <w:divsChild>
                <w:div w:id="1982149048">
                  <w:marLeft w:val="0"/>
                  <w:marRight w:val="0"/>
                  <w:marTop w:val="0"/>
                  <w:marBottom w:val="0"/>
                  <w:divBdr>
                    <w:top w:val="none" w:sz="0" w:space="0" w:color="auto"/>
                    <w:left w:val="none" w:sz="0" w:space="0" w:color="auto"/>
                    <w:bottom w:val="none" w:sz="0" w:space="0" w:color="auto"/>
                    <w:right w:val="none" w:sz="0" w:space="0" w:color="auto"/>
                  </w:divBdr>
                </w:div>
              </w:divsChild>
            </w:div>
            <w:div w:id="1944608110">
              <w:marLeft w:val="0"/>
              <w:marRight w:val="0"/>
              <w:marTop w:val="0"/>
              <w:marBottom w:val="0"/>
              <w:divBdr>
                <w:top w:val="none" w:sz="0" w:space="0" w:color="auto"/>
                <w:left w:val="none" w:sz="0" w:space="0" w:color="auto"/>
                <w:bottom w:val="none" w:sz="0" w:space="0" w:color="auto"/>
                <w:right w:val="none" w:sz="0" w:space="0" w:color="auto"/>
              </w:divBdr>
            </w:div>
            <w:div w:id="1979845682">
              <w:marLeft w:val="0"/>
              <w:marRight w:val="0"/>
              <w:marTop w:val="0"/>
              <w:marBottom w:val="0"/>
              <w:divBdr>
                <w:top w:val="none" w:sz="0" w:space="0" w:color="auto"/>
                <w:left w:val="none" w:sz="0" w:space="0" w:color="auto"/>
                <w:bottom w:val="none" w:sz="0" w:space="0" w:color="auto"/>
                <w:right w:val="none" w:sz="0" w:space="0" w:color="auto"/>
              </w:divBdr>
              <w:divsChild>
                <w:div w:id="1102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956791974">
      <w:bodyDiv w:val="1"/>
      <w:marLeft w:val="0"/>
      <w:marRight w:val="0"/>
      <w:marTop w:val="0"/>
      <w:marBottom w:val="0"/>
      <w:divBdr>
        <w:top w:val="none" w:sz="0" w:space="0" w:color="auto"/>
        <w:left w:val="none" w:sz="0" w:space="0" w:color="auto"/>
        <w:bottom w:val="none" w:sz="0" w:space="0" w:color="auto"/>
        <w:right w:val="none" w:sz="0" w:space="0" w:color="auto"/>
      </w:divBdr>
      <w:divsChild>
        <w:div w:id="512496298">
          <w:marLeft w:val="360"/>
          <w:marRight w:val="0"/>
          <w:marTop w:val="72"/>
          <w:marBottom w:val="72"/>
          <w:divBdr>
            <w:top w:val="none" w:sz="0" w:space="0" w:color="auto"/>
            <w:left w:val="none" w:sz="0" w:space="0" w:color="auto"/>
            <w:bottom w:val="none" w:sz="0" w:space="0" w:color="auto"/>
            <w:right w:val="none" w:sz="0" w:space="0" w:color="auto"/>
          </w:divBdr>
        </w:div>
        <w:div w:id="46800216">
          <w:marLeft w:val="360"/>
          <w:marRight w:val="0"/>
          <w:marTop w:val="0"/>
          <w:marBottom w:val="72"/>
          <w:divBdr>
            <w:top w:val="none" w:sz="0" w:space="0" w:color="auto"/>
            <w:left w:val="none" w:sz="0" w:space="0" w:color="auto"/>
            <w:bottom w:val="none" w:sz="0" w:space="0" w:color="auto"/>
            <w:right w:val="none" w:sz="0" w:space="0" w:color="auto"/>
          </w:divBdr>
        </w:div>
      </w:divsChild>
    </w:div>
    <w:div w:id="1025253525">
      <w:bodyDiv w:val="1"/>
      <w:marLeft w:val="0"/>
      <w:marRight w:val="0"/>
      <w:marTop w:val="0"/>
      <w:marBottom w:val="0"/>
      <w:divBdr>
        <w:top w:val="none" w:sz="0" w:space="0" w:color="auto"/>
        <w:left w:val="none" w:sz="0" w:space="0" w:color="auto"/>
        <w:bottom w:val="none" w:sz="0" w:space="0" w:color="auto"/>
        <w:right w:val="none" w:sz="0" w:space="0" w:color="auto"/>
      </w:divBdr>
      <w:divsChild>
        <w:div w:id="557790340">
          <w:marLeft w:val="0"/>
          <w:marRight w:val="0"/>
          <w:marTop w:val="0"/>
          <w:marBottom w:val="0"/>
          <w:divBdr>
            <w:top w:val="none" w:sz="0" w:space="0" w:color="auto"/>
            <w:left w:val="none" w:sz="0" w:space="0" w:color="auto"/>
            <w:bottom w:val="none" w:sz="0" w:space="0" w:color="auto"/>
            <w:right w:val="none" w:sz="0" w:space="0" w:color="auto"/>
          </w:divBdr>
          <w:divsChild>
            <w:div w:id="756362467">
              <w:marLeft w:val="0"/>
              <w:marRight w:val="0"/>
              <w:marTop w:val="0"/>
              <w:marBottom w:val="0"/>
              <w:divBdr>
                <w:top w:val="none" w:sz="0" w:space="0" w:color="auto"/>
                <w:left w:val="none" w:sz="0" w:space="0" w:color="auto"/>
                <w:bottom w:val="none" w:sz="0" w:space="0" w:color="auto"/>
                <w:right w:val="none" w:sz="0" w:space="0" w:color="auto"/>
              </w:divBdr>
              <w:divsChild>
                <w:div w:id="1137604084">
                  <w:marLeft w:val="0"/>
                  <w:marRight w:val="0"/>
                  <w:marTop w:val="0"/>
                  <w:marBottom w:val="0"/>
                  <w:divBdr>
                    <w:top w:val="none" w:sz="0" w:space="0" w:color="auto"/>
                    <w:left w:val="none" w:sz="0" w:space="0" w:color="auto"/>
                    <w:bottom w:val="none" w:sz="0" w:space="0" w:color="auto"/>
                    <w:right w:val="none" w:sz="0" w:space="0" w:color="auto"/>
                  </w:divBdr>
                </w:div>
              </w:divsChild>
            </w:div>
            <w:div w:id="1254826405">
              <w:marLeft w:val="0"/>
              <w:marRight w:val="0"/>
              <w:marTop w:val="0"/>
              <w:marBottom w:val="0"/>
              <w:divBdr>
                <w:top w:val="none" w:sz="0" w:space="0" w:color="auto"/>
                <w:left w:val="none" w:sz="0" w:space="0" w:color="auto"/>
                <w:bottom w:val="none" w:sz="0" w:space="0" w:color="auto"/>
                <w:right w:val="none" w:sz="0" w:space="0" w:color="auto"/>
              </w:divBdr>
              <w:divsChild>
                <w:div w:id="12711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0683">
          <w:marLeft w:val="0"/>
          <w:marRight w:val="0"/>
          <w:marTop w:val="0"/>
          <w:marBottom w:val="0"/>
          <w:divBdr>
            <w:top w:val="none" w:sz="0" w:space="0" w:color="auto"/>
            <w:left w:val="none" w:sz="0" w:space="0" w:color="auto"/>
            <w:bottom w:val="none" w:sz="0" w:space="0" w:color="auto"/>
            <w:right w:val="none" w:sz="0" w:space="0" w:color="auto"/>
          </w:divBdr>
          <w:divsChild>
            <w:div w:id="190262255">
              <w:marLeft w:val="0"/>
              <w:marRight w:val="0"/>
              <w:marTop w:val="0"/>
              <w:marBottom w:val="0"/>
              <w:divBdr>
                <w:top w:val="none" w:sz="0" w:space="0" w:color="auto"/>
                <w:left w:val="none" w:sz="0" w:space="0" w:color="auto"/>
                <w:bottom w:val="none" w:sz="0" w:space="0" w:color="auto"/>
                <w:right w:val="none" w:sz="0" w:space="0" w:color="auto"/>
              </w:divBdr>
              <w:divsChild>
                <w:div w:id="145900050">
                  <w:marLeft w:val="0"/>
                  <w:marRight w:val="0"/>
                  <w:marTop w:val="0"/>
                  <w:marBottom w:val="0"/>
                  <w:divBdr>
                    <w:top w:val="none" w:sz="0" w:space="0" w:color="auto"/>
                    <w:left w:val="none" w:sz="0" w:space="0" w:color="auto"/>
                    <w:bottom w:val="none" w:sz="0" w:space="0" w:color="auto"/>
                    <w:right w:val="none" w:sz="0" w:space="0" w:color="auto"/>
                  </w:divBdr>
                  <w:divsChild>
                    <w:div w:id="493569776">
                      <w:marLeft w:val="0"/>
                      <w:marRight w:val="0"/>
                      <w:marTop w:val="0"/>
                      <w:marBottom w:val="0"/>
                      <w:divBdr>
                        <w:top w:val="none" w:sz="0" w:space="0" w:color="auto"/>
                        <w:left w:val="none" w:sz="0" w:space="0" w:color="auto"/>
                        <w:bottom w:val="none" w:sz="0" w:space="0" w:color="auto"/>
                        <w:right w:val="none" w:sz="0" w:space="0" w:color="auto"/>
                      </w:divBdr>
                    </w:div>
                  </w:divsChild>
                </w:div>
                <w:div w:id="1256863524">
                  <w:marLeft w:val="0"/>
                  <w:marRight w:val="0"/>
                  <w:marTop w:val="0"/>
                  <w:marBottom w:val="0"/>
                  <w:divBdr>
                    <w:top w:val="none" w:sz="0" w:space="0" w:color="auto"/>
                    <w:left w:val="none" w:sz="0" w:space="0" w:color="auto"/>
                    <w:bottom w:val="none" w:sz="0" w:space="0" w:color="auto"/>
                    <w:right w:val="none" w:sz="0" w:space="0" w:color="auto"/>
                  </w:divBdr>
                  <w:divsChild>
                    <w:div w:id="1527406540">
                      <w:marLeft w:val="0"/>
                      <w:marRight w:val="0"/>
                      <w:marTop w:val="0"/>
                      <w:marBottom w:val="0"/>
                      <w:divBdr>
                        <w:top w:val="none" w:sz="0" w:space="0" w:color="auto"/>
                        <w:left w:val="none" w:sz="0" w:space="0" w:color="auto"/>
                        <w:bottom w:val="none" w:sz="0" w:space="0" w:color="auto"/>
                        <w:right w:val="none" w:sz="0" w:space="0" w:color="auto"/>
                      </w:divBdr>
                    </w:div>
                  </w:divsChild>
                </w:div>
                <w:div w:id="1538347351">
                  <w:marLeft w:val="0"/>
                  <w:marRight w:val="0"/>
                  <w:marTop w:val="0"/>
                  <w:marBottom w:val="0"/>
                  <w:divBdr>
                    <w:top w:val="none" w:sz="0" w:space="0" w:color="auto"/>
                    <w:left w:val="none" w:sz="0" w:space="0" w:color="auto"/>
                    <w:bottom w:val="none" w:sz="0" w:space="0" w:color="auto"/>
                    <w:right w:val="none" w:sz="0" w:space="0" w:color="auto"/>
                  </w:divBdr>
                </w:div>
              </w:divsChild>
            </w:div>
            <w:div w:id="336229291">
              <w:marLeft w:val="0"/>
              <w:marRight w:val="0"/>
              <w:marTop w:val="0"/>
              <w:marBottom w:val="0"/>
              <w:divBdr>
                <w:top w:val="none" w:sz="0" w:space="0" w:color="auto"/>
                <w:left w:val="none" w:sz="0" w:space="0" w:color="auto"/>
                <w:bottom w:val="none" w:sz="0" w:space="0" w:color="auto"/>
                <w:right w:val="none" w:sz="0" w:space="0" w:color="auto"/>
              </w:divBdr>
              <w:divsChild>
                <w:div w:id="1155994025">
                  <w:marLeft w:val="0"/>
                  <w:marRight w:val="0"/>
                  <w:marTop w:val="0"/>
                  <w:marBottom w:val="0"/>
                  <w:divBdr>
                    <w:top w:val="none" w:sz="0" w:space="0" w:color="auto"/>
                    <w:left w:val="none" w:sz="0" w:space="0" w:color="auto"/>
                    <w:bottom w:val="none" w:sz="0" w:space="0" w:color="auto"/>
                    <w:right w:val="none" w:sz="0" w:space="0" w:color="auto"/>
                  </w:divBdr>
                </w:div>
              </w:divsChild>
            </w:div>
            <w:div w:id="707684679">
              <w:marLeft w:val="0"/>
              <w:marRight w:val="0"/>
              <w:marTop w:val="0"/>
              <w:marBottom w:val="0"/>
              <w:divBdr>
                <w:top w:val="none" w:sz="0" w:space="0" w:color="auto"/>
                <w:left w:val="none" w:sz="0" w:space="0" w:color="auto"/>
                <w:bottom w:val="none" w:sz="0" w:space="0" w:color="auto"/>
                <w:right w:val="none" w:sz="0" w:space="0" w:color="auto"/>
              </w:divBdr>
              <w:divsChild>
                <w:div w:id="253169739">
                  <w:marLeft w:val="0"/>
                  <w:marRight w:val="0"/>
                  <w:marTop w:val="0"/>
                  <w:marBottom w:val="0"/>
                  <w:divBdr>
                    <w:top w:val="none" w:sz="0" w:space="0" w:color="auto"/>
                    <w:left w:val="none" w:sz="0" w:space="0" w:color="auto"/>
                    <w:bottom w:val="none" w:sz="0" w:space="0" w:color="auto"/>
                    <w:right w:val="none" w:sz="0" w:space="0" w:color="auto"/>
                  </w:divBdr>
                </w:div>
              </w:divsChild>
            </w:div>
            <w:div w:id="723791998">
              <w:marLeft w:val="0"/>
              <w:marRight w:val="0"/>
              <w:marTop w:val="0"/>
              <w:marBottom w:val="0"/>
              <w:divBdr>
                <w:top w:val="none" w:sz="0" w:space="0" w:color="auto"/>
                <w:left w:val="none" w:sz="0" w:space="0" w:color="auto"/>
                <w:bottom w:val="none" w:sz="0" w:space="0" w:color="auto"/>
                <w:right w:val="none" w:sz="0" w:space="0" w:color="auto"/>
              </w:divBdr>
              <w:divsChild>
                <w:div w:id="5406169">
                  <w:marLeft w:val="0"/>
                  <w:marRight w:val="0"/>
                  <w:marTop w:val="0"/>
                  <w:marBottom w:val="0"/>
                  <w:divBdr>
                    <w:top w:val="none" w:sz="0" w:space="0" w:color="auto"/>
                    <w:left w:val="none" w:sz="0" w:space="0" w:color="auto"/>
                    <w:bottom w:val="none" w:sz="0" w:space="0" w:color="auto"/>
                    <w:right w:val="none" w:sz="0" w:space="0" w:color="auto"/>
                  </w:divBdr>
                </w:div>
                <w:div w:id="136730682">
                  <w:marLeft w:val="0"/>
                  <w:marRight w:val="0"/>
                  <w:marTop w:val="0"/>
                  <w:marBottom w:val="0"/>
                  <w:divBdr>
                    <w:top w:val="none" w:sz="0" w:space="0" w:color="auto"/>
                    <w:left w:val="none" w:sz="0" w:space="0" w:color="auto"/>
                    <w:bottom w:val="none" w:sz="0" w:space="0" w:color="auto"/>
                    <w:right w:val="none" w:sz="0" w:space="0" w:color="auto"/>
                  </w:divBdr>
                </w:div>
                <w:div w:id="308168655">
                  <w:marLeft w:val="0"/>
                  <w:marRight w:val="0"/>
                  <w:marTop w:val="0"/>
                  <w:marBottom w:val="0"/>
                  <w:divBdr>
                    <w:top w:val="none" w:sz="0" w:space="0" w:color="auto"/>
                    <w:left w:val="none" w:sz="0" w:space="0" w:color="auto"/>
                    <w:bottom w:val="none" w:sz="0" w:space="0" w:color="auto"/>
                    <w:right w:val="none" w:sz="0" w:space="0" w:color="auto"/>
                  </w:divBdr>
                </w:div>
                <w:div w:id="531267270">
                  <w:marLeft w:val="0"/>
                  <w:marRight w:val="0"/>
                  <w:marTop w:val="0"/>
                  <w:marBottom w:val="0"/>
                  <w:divBdr>
                    <w:top w:val="none" w:sz="0" w:space="0" w:color="auto"/>
                    <w:left w:val="none" w:sz="0" w:space="0" w:color="auto"/>
                    <w:bottom w:val="none" w:sz="0" w:space="0" w:color="auto"/>
                    <w:right w:val="none" w:sz="0" w:space="0" w:color="auto"/>
                  </w:divBdr>
                </w:div>
                <w:div w:id="1142191052">
                  <w:marLeft w:val="0"/>
                  <w:marRight w:val="0"/>
                  <w:marTop w:val="0"/>
                  <w:marBottom w:val="0"/>
                  <w:divBdr>
                    <w:top w:val="none" w:sz="0" w:space="0" w:color="auto"/>
                    <w:left w:val="none" w:sz="0" w:space="0" w:color="auto"/>
                    <w:bottom w:val="none" w:sz="0" w:space="0" w:color="auto"/>
                    <w:right w:val="none" w:sz="0" w:space="0" w:color="auto"/>
                  </w:divBdr>
                </w:div>
              </w:divsChild>
            </w:div>
            <w:div w:id="924345502">
              <w:marLeft w:val="0"/>
              <w:marRight w:val="0"/>
              <w:marTop w:val="0"/>
              <w:marBottom w:val="0"/>
              <w:divBdr>
                <w:top w:val="none" w:sz="0" w:space="0" w:color="auto"/>
                <w:left w:val="none" w:sz="0" w:space="0" w:color="auto"/>
                <w:bottom w:val="none" w:sz="0" w:space="0" w:color="auto"/>
                <w:right w:val="none" w:sz="0" w:space="0" w:color="auto"/>
              </w:divBdr>
              <w:divsChild>
                <w:div w:id="1775008381">
                  <w:marLeft w:val="0"/>
                  <w:marRight w:val="0"/>
                  <w:marTop w:val="0"/>
                  <w:marBottom w:val="0"/>
                  <w:divBdr>
                    <w:top w:val="none" w:sz="0" w:space="0" w:color="auto"/>
                    <w:left w:val="none" w:sz="0" w:space="0" w:color="auto"/>
                    <w:bottom w:val="none" w:sz="0" w:space="0" w:color="auto"/>
                    <w:right w:val="none" w:sz="0" w:space="0" w:color="auto"/>
                  </w:divBdr>
                </w:div>
              </w:divsChild>
            </w:div>
            <w:div w:id="1831213506">
              <w:marLeft w:val="0"/>
              <w:marRight w:val="0"/>
              <w:marTop w:val="0"/>
              <w:marBottom w:val="0"/>
              <w:divBdr>
                <w:top w:val="none" w:sz="0" w:space="0" w:color="auto"/>
                <w:left w:val="none" w:sz="0" w:space="0" w:color="auto"/>
                <w:bottom w:val="none" w:sz="0" w:space="0" w:color="auto"/>
                <w:right w:val="none" w:sz="0" w:space="0" w:color="auto"/>
              </w:divBdr>
              <w:divsChild>
                <w:div w:id="710299483">
                  <w:marLeft w:val="0"/>
                  <w:marRight w:val="0"/>
                  <w:marTop w:val="0"/>
                  <w:marBottom w:val="0"/>
                  <w:divBdr>
                    <w:top w:val="none" w:sz="0" w:space="0" w:color="auto"/>
                    <w:left w:val="none" w:sz="0" w:space="0" w:color="auto"/>
                    <w:bottom w:val="none" w:sz="0" w:space="0" w:color="auto"/>
                    <w:right w:val="none" w:sz="0" w:space="0" w:color="auto"/>
                  </w:divBdr>
                </w:div>
              </w:divsChild>
            </w:div>
            <w:div w:id="1916667203">
              <w:marLeft w:val="0"/>
              <w:marRight w:val="0"/>
              <w:marTop w:val="0"/>
              <w:marBottom w:val="0"/>
              <w:divBdr>
                <w:top w:val="none" w:sz="0" w:space="0" w:color="auto"/>
                <w:left w:val="none" w:sz="0" w:space="0" w:color="auto"/>
                <w:bottom w:val="none" w:sz="0" w:space="0" w:color="auto"/>
                <w:right w:val="none" w:sz="0" w:space="0" w:color="auto"/>
              </w:divBdr>
              <w:divsChild>
                <w:div w:id="326711309">
                  <w:marLeft w:val="0"/>
                  <w:marRight w:val="0"/>
                  <w:marTop w:val="0"/>
                  <w:marBottom w:val="0"/>
                  <w:divBdr>
                    <w:top w:val="none" w:sz="0" w:space="0" w:color="auto"/>
                    <w:left w:val="none" w:sz="0" w:space="0" w:color="auto"/>
                    <w:bottom w:val="none" w:sz="0" w:space="0" w:color="auto"/>
                    <w:right w:val="none" w:sz="0" w:space="0" w:color="auto"/>
                  </w:divBdr>
                  <w:divsChild>
                    <w:div w:id="295453608">
                      <w:marLeft w:val="0"/>
                      <w:marRight w:val="0"/>
                      <w:marTop w:val="0"/>
                      <w:marBottom w:val="0"/>
                      <w:divBdr>
                        <w:top w:val="none" w:sz="0" w:space="0" w:color="auto"/>
                        <w:left w:val="none" w:sz="0" w:space="0" w:color="auto"/>
                        <w:bottom w:val="none" w:sz="0" w:space="0" w:color="auto"/>
                        <w:right w:val="none" w:sz="0" w:space="0" w:color="auto"/>
                      </w:divBdr>
                    </w:div>
                  </w:divsChild>
                </w:div>
                <w:div w:id="334304534">
                  <w:marLeft w:val="0"/>
                  <w:marRight w:val="0"/>
                  <w:marTop w:val="0"/>
                  <w:marBottom w:val="0"/>
                  <w:divBdr>
                    <w:top w:val="none" w:sz="0" w:space="0" w:color="auto"/>
                    <w:left w:val="none" w:sz="0" w:space="0" w:color="auto"/>
                    <w:bottom w:val="none" w:sz="0" w:space="0" w:color="auto"/>
                    <w:right w:val="none" w:sz="0" w:space="0" w:color="auto"/>
                  </w:divBdr>
                </w:div>
                <w:div w:id="1332560920">
                  <w:marLeft w:val="0"/>
                  <w:marRight w:val="0"/>
                  <w:marTop w:val="0"/>
                  <w:marBottom w:val="0"/>
                  <w:divBdr>
                    <w:top w:val="none" w:sz="0" w:space="0" w:color="auto"/>
                    <w:left w:val="none" w:sz="0" w:space="0" w:color="auto"/>
                    <w:bottom w:val="none" w:sz="0" w:space="0" w:color="auto"/>
                    <w:right w:val="none" w:sz="0" w:space="0" w:color="auto"/>
                  </w:divBdr>
                  <w:divsChild>
                    <w:div w:id="1462381079">
                      <w:marLeft w:val="0"/>
                      <w:marRight w:val="0"/>
                      <w:marTop w:val="0"/>
                      <w:marBottom w:val="0"/>
                      <w:divBdr>
                        <w:top w:val="none" w:sz="0" w:space="0" w:color="auto"/>
                        <w:left w:val="none" w:sz="0" w:space="0" w:color="auto"/>
                        <w:bottom w:val="none" w:sz="0" w:space="0" w:color="auto"/>
                        <w:right w:val="none" w:sz="0" w:space="0" w:color="auto"/>
                      </w:divBdr>
                    </w:div>
                  </w:divsChild>
                </w:div>
                <w:div w:id="1373917140">
                  <w:marLeft w:val="0"/>
                  <w:marRight w:val="0"/>
                  <w:marTop w:val="0"/>
                  <w:marBottom w:val="0"/>
                  <w:divBdr>
                    <w:top w:val="none" w:sz="0" w:space="0" w:color="auto"/>
                    <w:left w:val="none" w:sz="0" w:space="0" w:color="auto"/>
                    <w:bottom w:val="none" w:sz="0" w:space="0" w:color="auto"/>
                    <w:right w:val="none" w:sz="0" w:space="0" w:color="auto"/>
                  </w:divBdr>
                  <w:divsChild>
                    <w:div w:id="1290168870">
                      <w:marLeft w:val="0"/>
                      <w:marRight w:val="0"/>
                      <w:marTop w:val="0"/>
                      <w:marBottom w:val="0"/>
                      <w:divBdr>
                        <w:top w:val="none" w:sz="0" w:space="0" w:color="auto"/>
                        <w:left w:val="none" w:sz="0" w:space="0" w:color="auto"/>
                        <w:bottom w:val="none" w:sz="0" w:space="0" w:color="auto"/>
                        <w:right w:val="none" w:sz="0" w:space="0" w:color="auto"/>
                      </w:divBdr>
                    </w:div>
                  </w:divsChild>
                </w:div>
                <w:div w:id="1963804355">
                  <w:marLeft w:val="0"/>
                  <w:marRight w:val="0"/>
                  <w:marTop w:val="0"/>
                  <w:marBottom w:val="0"/>
                  <w:divBdr>
                    <w:top w:val="none" w:sz="0" w:space="0" w:color="auto"/>
                    <w:left w:val="none" w:sz="0" w:space="0" w:color="auto"/>
                    <w:bottom w:val="none" w:sz="0" w:space="0" w:color="auto"/>
                    <w:right w:val="none" w:sz="0" w:space="0" w:color="auto"/>
                  </w:divBdr>
                  <w:divsChild>
                    <w:div w:id="19274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5551">
      <w:bodyDiv w:val="1"/>
      <w:marLeft w:val="0"/>
      <w:marRight w:val="0"/>
      <w:marTop w:val="0"/>
      <w:marBottom w:val="0"/>
      <w:divBdr>
        <w:top w:val="none" w:sz="0" w:space="0" w:color="auto"/>
        <w:left w:val="none" w:sz="0" w:space="0" w:color="auto"/>
        <w:bottom w:val="none" w:sz="0" w:space="0" w:color="auto"/>
        <w:right w:val="none" w:sz="0" w:space="0" w:color="auto"/>
      </w:divBdr>
      <w:divsChild>
        <w:div w:id="284313657">
          <w:marLeft w:val="0"/>
          <w:marRight w:val="0"/>
          <w:marTop w:val="0"/>
          <w:marBottom w:val="0"/>
          <w:divBdr>
            <w:top w:val="none" w:sz="0" w:space="0" w:color="auto"/>
            <w:left w:val="none" w:sz="0" w:space="0" w:color="auto"/>
            <w:bottom w:val="none" w:sz="0" w:space="0" w:color="auto"/>
            <w:right w:val="none" w:sz="0" w:space="0" w:color="auto"/>
          </w:divBdr>
          <w:divsChild>
            <w:div w:id="1752923959">
              <w:marLeft w:val="0"/>
              <w:marRight w:val="0"/>
              <w:marTop w:val="0"/>
              <w:marBottom w:val="0"/>
              <w:divBdr>
                <w:top w:val="none" w:sz="0" w:space="0" w:color="auto"/>
                <w:left w:val="none" w:sz="0" w:space="0" w:color="auto"/>
                <w:bottom w:val="none" w:sz="0" w:space="0" w:color="auto"/>
                <w:right w:val="none" w:sz="0" w:space="0" w:color="auto"/>
              </w:divBdr>
            </w:div>
          </w:divsChild>
        </w:div>
        <w:div w:id="550071505">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 w:id="976685393">
          <w:marLeft w:val="0"/>
          <w:marRight w:val="0"/>
          <w:marTop w:val="0"/>
          <w:marBottom w:val="0"/>
          <w:divBdr>
            <w:top w:val="none" w:sz="0" w:space="0" w:color="auto"/>
            <w:left w:val="none" w:sz="0" w:space="0" w:color="auto"/>
            <w:bottom w:val="none" w:sz="0" w:space="0" w:color="auto"/>
            <w:right w:val="none" w:sz="0" w:space="0" w:color="auto"/>
          </w:divBdr>
          <w:divsChild>
            <w:div w:id="362441854">
              <w:marLeft w:val="0"/>
              <w:marRight w:val="0"/>
              <w:marTop w:val="0"/>
              <w:marBottom w:val="0"/>
              <w:divBdr>
                <w:top w:val="none" w:sz="0" w:space="0" w:color="auto"/>
                <w:left w:val="none" w:sz="0" w:space="0" w:color="auto"/>
                <w:bottom w:val="none" w:sz="0" w:space="0" w:color="auto"/>
                <w:right w:val="none" w:sz="0" w:space="0" w:color="auto"/>
              </w:divBdr>
            </w:div>
          </w:divsChild>
        </w:div>
        <w:div w:id="980304559">
          <w:marLeft w:val="0"/>
          <w:marRight w:val="0"/>
          <w:marTop w:val="0"/>
          <w:marBottom w:val="0"/>
          <w:divBdr>
            <w:top w:val="none" w:sz="0" w:space="0" w:color="auto"/>
            <w:left w:val="none" w:sz="0" w:space="0" w:color="auto"/>
            <w:bottom w:val="none" w:sz="0" w:space="0" w:color="auto"/>
            <w:right w:val="none" w:sz="0" w:space="0" w:color="auto"/>
          </w:divBdr>
          <w:divsChild>
            <w:div w:id="955258933">
              <w:marLeft w:val="0"/>
              <w:marRight w:val="0"/>
              <w:marTop w:val="0"/>
              <w:marBottom w:val="0"/>
              <w:divBdr>
                <w:top w:val="none" w:sz="0" w:space="0" w:color="auto"/>
                <w:left w:val="none" w:sz="0" w:space="0" w:color="auto"/>
                <w:bottom w:val="none" w:sz="0" w:space="0" w:color="auto"/>
                <w:right w:val="none" w:sz="0" w:space="0" w:color="auto"/>
              </w:divBdr>
            </w:div>
          </w:divsChild>
        </w:div>
        <w:div w:id="1794859230">
          <w:marLeft w:val="0"/>
          <w:marRight w:val="0"/>
          <w:marTop w:val="0"/>
          <w:marBottom w:val="0"/>
          <w:divBdr>
            <w:top w:val="none" w:sz="0" w:space="0" w:color="auto"/>
            <w:left w:val="none" w:sz="0" w:space="0" w:color="auto"/>
            <w:bottom w:val="none" w:sz="0" w:space="0" w:color="auto"/>
            <w:right w:val="none" w:sz="0" w:space="0" w:color="auto"/>
          </w:divBdr>
          <w:divsChild>
            <w:div w:id="522061983">
              <w:marLeft w:val="0"/>
              <w:marRight w:val="0"/>
              <w:marTop w:val="0"/>
              <w:marBottom w:val="0"/>
              <w:divBdr>
                <w:top w:val="none" w:sz="0" w:space="0" w:color="auto"/>
                <w:left w:val="none" w:sz="0" w:space="0" w:color="auto"/>
                <w:bottom w:val="none" w:sz="0" w:space="0" w:color="auto"/>
                <w:right w:val="none" w:sz="0" w:space="0" w:color="auto"/>
              </w:divBdr>
              <w:divsChild>
                <w:div w:id="1844977163">
                  <w:marLeft w:val="0"/>
                  <w:marRight w:val="0"/>
                  <w:marTop w:val="0"/>
                  <w:marBottom w:val="0"/>
                  <w:divBdr>
                    <w:top w:val="none" w:sz="0" w:space="0" w:color="auto"/>
                    <w:left w:val="none" w:sz="0" w:space="0" w:color="auto"/>
                    <w:bottom w:val="none" w:sz="0" w:space="0" w:color="auto"/>
                    <w:right w:val="none" w:sz="0" w:space="0" w:color="auto"/>
                  </w:divBdr>
                </w:div>
              </w:divsChild>
            </w:div>
            <w:div w:id="593903706">
              <w:marLeft w:val="0"/>
              <w:marRight w:val="0"/>
              <w:marTop w:val="0"/>
              <w:marBottom w:val="0"/>
              <w:divBdr>
                <w:top w:val="none" w:sz="0" w:space="0" w:color="auto"/>
                <w:left w:val="none" w:sz="0" w:space="0" w:color="auto"/>
                <w:bottom w:val="none" w:sz="0" w:space="0" w:color="auto"/>
                <w:right w:val="none" w:sz="0" w:space="0" w:color="auto"/>
              </w:divBdr>
              <w:divsChild>
                <w:div w:id="1403988892">
                  <w:marLeft w:val="0"/>
                  <w:marRight w:val="0"/>
                  <w:marTop w:val="0"/>
                  <w:marBottom w:val="0"/>
                  <w:divBdr>
                    <w:top w:val="none" w:sz="0" w:space="0" w:color="auto"/>
                    <w:left w:val="none" w:sz="0" w:space="0" w:color="auto"/>
                    <w:bottom w:val="none" w:sz="0" w:space="0" w:color="auto"/>
                    <w:right w:val="none" w:sz="0" w:space="0" w:color="auto"/>
                  </w:divBdr>
                </w:div>
              </w:divsChild>
            </w:div>
            <w:div w:id="122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016">
      <w:bodyDiv w:val="1"/>
      <w:marLeft w:val="0"/>
      <w:marRight w:val="0"/>
      <w:marTop w:val="0"/>
      <w:marBottom w:val="0"/>
      <w:divBdr>
        <w:top w:val="none" w:sz="0" w:space="0" w:color="auto"/>
        <w:left w:val="none" w:sz="0" w:space="0" w:color="auto"/>
        <w:bottom w:val="none" w:sz="0" w:space="0" w:color="auto"/>
        <w:right w:val="none" w:sz="0" w:space="0" w:color="auto"/>
      </w:divBdr>
    </w:div>
    <w:div w:id="1063799435">
      <w:bodyDiv w:val="1"/>
      <w:marLeft w:val="0"/>
      <w:marRight w:val="0"/>
      <w:marTop w:val="0"/>
      <w:marBottom w:val="0"/>
      <w:divBdr>
        <w:top w:val="none" w:sz="0" w:space="0" w:color="auto"/>
        <w:left w:val="none" w:sz="0" w:space="0" w:color="auto"/>
        <w:bottom w:val="none" w:sz="0" w:space="0" w:color="auto"/>
        <w:right w:val="none" w:sz="0" w:space="0" w:color="auto"/>
      </w:divBdr>
      <w:divsChild>
        <w:div w:id="695279707">
          <w:marLeft w:val="0"/>
          <w:marRight w:val="0"/>
          <w:marTop w:val="0"/>
          <w:marBottom w:val="0"/>
          <w:divBdr>
            <w:top w:val="none" w:sz="0" w:space="0" w:color="auto"/>
            <w:left w:val="none" w:sz="0" w:space="0" w:color="auto"/>
            <w:bottom w:val="none" w:sz="0" w:space="0" w:color="auto"/>
            <w:right w:val="none" w:sz="0" w:space="0" w:color="auto"/>
          </w:divBdr>
        </w:div>
        <w:div w:id="1301694818">
          <w:marLeft w:val="0"/>
          <w:marRight w:val="0"/>
          <w:marTop w:val="0"/>
          <w:marBottom w:val="0"/>
          <w:divBdr>
            <w:top w:val="none" w:sz="0" w:space="0" w:color="auto"/>
            <w:left w:val="none" w:sz="0" w:space="0" w:color="auto"/>
            <w:bottom w:val="none" w:sz="0" w:space="0" w:color="auto"/>
            <w:right w:val="none" w:sz="0" w:space="0" w:color="auto"/>
          </w:divBdr>
          <w:divsChild>
            <w:div w:id="1335651494">
              <w:marLeft w:val="0"/>
              <w:marRight w:val="0"/>
              <w:marTop w:val="0"/>
              <w:marBottom w:val="0"/>
              <w:divBdr>
                <w:top w:val="none" w:sz="0" w:space="0" w:color="auto"/>
                <w:left w:val="none" w:sz="0" w:space="0" w:color="auto"/>
                <w:bottom w:val="none" w:sz="0" w:space="0" w:color="auto"/>
                <w:right w:val="none" w:sz="0" w:space="0" w:color="auto"/>
              </w:divBdr>
            </w:div>
          </w:divsChild>
        </w:div>
        <w:div w:id="1772503267">
          <w:marLeft w:val="0"/>
          <w:marRight w:val="0"/>
          <w:marTop w:val="0"/>
          <w:marBottom w:val="0"/>
          <w:divBdr>
            <w:top w:val="none" w:sz="0" w:space="0" w:color="auto"/>
            <w:left w:val="none" w:sz="0" w:space="0" w:color="auto"/>
            <w:bottom w:val="none" w:sz="0" w:space="0" w:color="auto"/>
            <w:right w:val="none" w:sz="0" w:space="0" w:color="auto"/>
          </w:divBdr>
          <w:divsChild>
            <w:div w:id="16877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793">
      <w:bodyDiv w:val="1"/>
      <w:marLeft w:val="0"/>
      <w:marRight w:val="0"/>
      <w:marTop w:val="0"/>
      <w:marBottom w:val="0"/>
      <w:divBdr>
        <w:top w:val="none" w:sz="0" w:space="0" w:color="auto"/>
        <w:left w:val="none" w:sz="0" w:space="0" w:color="auto"/>
        <w:bottom w:val="none" w:sz="0" w:space="0" w:color="auto"/>
        <w:right w:val="none" w:sz="0" w:space="0" w:color="auto"/>
      </w:divBdr>
      <w:divsChild>
        <w:div w:id="60099001">
          <w:marLeft w:val="0"/>
          <w:marRight w:val="0"/>
          <w:marTop w:val="0"/>
          <w:marBottom w:val="0"/>
          <w:divBdr>
            <w:top w:val="none" w:sz="0" w:space="0" w:color="auto"/>
            <w:left w:val="none" w:sz="0" w:space="0" w:color="auto"/>
            <w:bottom w:val="none" w:sz="0" w:space="0" w:color="auto"/>
            <w:right w:val="none" w:sz="0" w:space="0" w:color="auto"/>
          </w:divBdr>
          <w:divsChild>
            <w:div w:id="1069041052">
              <w:marLeft w:val="0"/>
              <w:marRight w:val="0"/>
              <w:marTop w:val="0"/>
              <w:marBottom w:val="0"/>
              <w:divBdr>
                <w:top w:val="none" w:sz="0" w:space="0" w:color="auto"/>
                <w:left w:val="none" w:sz="0" w:space="0" w:color="auto"/>
                <w:bottom w:val="none" w:sz="0" w:space="0" w:color="auto"/>
                <w:right w:val="none" w:sz="0" w:space="0" w:color="auto"/>
              </w:divBdr>
            </w:div>
          </w:divsChild>
        </w:div>
        <w:div w:id="809636806">
          <w:marLeft w:val="0"/>
          <w:marRight w:val="0"/>
          <w:marTop w:val="0"/>
          <w:marBottom w:val="0"/>
          <w:divBdr>
            <w:top w:val="none" w:sz="0" w:space="0" w:color="auto"/>
            <w:left w:val="none" w:sz="0" w:space="0" w:color="auto"/>
            <w:bottom w:val="none" w:sz="0" w:space="0" w:color="auto"/>
            <w:right w:val="none" w:sz="0" w:space="0" w:color="auto"/>
          </w:divBdr>
          <w:divsChild>
            <w:div w:id="956523908">
              <w:marLeft w:val="0"/>
              <w:marRight w:val="0"/>
              <w:marTop w:val="0"/>
              <w:marBottom w:val="0"/>
              <w:divBdr>
                <w:top w:val="none" w:sz="0" w:space="0" w:color="auto"/>
                <w:left w:val="none" w:sz="0" w:space="0" w:color="auto"/>
                <w:bottom w:val="none" w:sz="0" w:space="0" w:color="auto"/>
                <w:right w:val="none" w:sz="0" w:space="0" w:color="auto"/>
              </w:divBdr>
            </w:div>
          </w:divsChild>
        </w:div>
        <w:div w:id="1193956383">
          <w:marLeft w:val="0"/>
          <w:marRight w:val="0"/>
          <w:marTop w:val="0"/>
          <w:marBottom w:val="0"/>
          <w:divBdr>
            <w:top w:val="none" w:sz="0" w:space="0" w:color="auto"/>
            <w:left w:val="none" w:sz="0" w:space="0" w:color="auto"/>
            <w:bottom w:val="none" w:sz="0" w:space="0" w:color="auto"/>
            <w:right w:val="none" w:sz="0" w:space="0" w:color="auto"/>
          </w:divBdr>
          <w:divsChild>
            <w:div w:id="343822837">
              <w:marLeft w:val="0"/>
              <w:marRight w:val="0"/>
              <w:marTop w:val="0"/>
              <w:marBottom w:val="0"/>
              <w:divBdr>
                <w:top w:val="none" w:sz="0" w:space="0" w:color="auto"/>
                <w:left w:val="none" w:sz="0" w:space="0" w:color="auto"/>
                <w:bottom w:val="none" w:sz="0" w:space="0" w:color="auto"/>
                <w:right w:val="none" w:sz="0" w:space="0" w:color="auto"/>
              </w:divBdr>
            </w:div>
          </w:divsChild>
        </w:div>
        <w:div w:id="1773040610">
          <w:marLeft w:val="0"/>
          <w:marRight w:val="0"/>
          <w:marTop w:val="0"/>
          <w:marBottom w:val="0"/>
          <w:divBdr>
            <w:top w:val="none" w:sz="0" w:space="0" w:color="auto"/>
            <w:left w:val="none" w:sz="0" w:space="0" w:color="auto"/>
            <w:bottom w:val="none" w:sz="0" w:space="0" w:color="auto"/>
            <w:right w:val="none" w:sz="0" w:space="0" w:color="auto"/>
          </w:divBdr>
          <w:divsChild>
            <w:div w:id="283776112">
              <w:marLeft w:val="0"/>
              <w:marRight w:val="0"/>
              <w:marTop w:val="0"/>
              <w:marBottom w:val="0"/>
              <w:divBdr>
                <w:top w:val="none" w:sz="0" w:space="0" w:color="auto"/>
                <w:left w:val="none" w:sz="0" w:space="0" w:color="auto"/>
                <w:bottom w:val="none" w:sz="0" w:space="0" w:color="auto"/>
                <w:right w:val="none" w:sz="0" w:space="0" w:color="auto"/>
              </w:divBdr>
            </w:div>
            <w:div w:id="728842328">
              <w:marLeft w:val="0"/>
              <w:marRight w:val="0"/>
              <w:marTop w:val="0"/>
              <w:marBottom w:val="0"/>
              <w:divBdr>
                <w:top w:val="none" w:sz="0" w:space="0" w:color="auto"/>
                <w:left w:val="none" w:sz="0" w:space="0" w:color="auto"/>
                <w:bottom w:val="none" w:sz="0" w:space="0" w:color="auto"/>
                <w:right w:val="none" w:sz="0" w:space="0" w:color="auto"/>
              </w:divBdr>
              <w:divsChild>
                <w:div w:id="823358683">
                  <w:marLeft w:val="0"/>
                  <w:marRight w:val="0"/>
                  <w:marTop w:val="0"/>
                  <w:marBottom w:val="0"/>
                  <w:divBdr>
                    <w:top w:val="none" w:sz="0" w:space="0" w:color="auto"/>
                    <w:left w:val="none" w:sz="0" w:space="0" w:color="auto"/>
                    <w:bottom w:val="none" w:sz="0" w:space="0" w:color="auto"/>
                    <w:right w:val="none" w:sz="0" w:space="0" w:color="auto"/>
                  </w:divBdr>
                </w:div>
              </w:divsChild>
            </w:div>
            <w:div w:id="737094200">
              <w:marLeft w:val="0"/>
              <w:marRight w:val="0"/>
              <w:marTop w:val="0"/>
              <w:marBottom w:val="0"/>
              <w:divBdr>
                <w:top w:val="none" w:sz="0" w:space="0" w:color="auto"/>
                <w:left w:val="none" w:sz="0" w:space="0" w:color="auto"/>
                <w:bottom w:val="none" w:sz="0" w:space="0" w:color="auto"/>
                <w:right w:val="none" w:sz="0" w:space="0" w:color="auto"/>
              </w:divBdr>
              <w:divsChild>
                <w:div w:id="339815698">
                  <w:marLeft w:val="0"/>
                  <w:marRight w:val="0"/>
                  <w:marTop w:val="0"/>
                  <w:marBottom w:val="0"/>
                  <w:divBdr>
                    <w:top w:val="none" w:sz="0" w:space="0" w:color="auto"/>
                    <w:left w:val="none" w:sz="0" w:space="0" w:color="auto"/>
                    <w:bottom w:val="none" w:sz="0" w:space="0" w:color="auto"/>
                    <w:right w:val="none" w:sz="0" w:space="0" w:color="auto"/>
                  </w:divBdr>
                </w:div>
              </w:divsChild>
            </w:div>
            <w:div w:id="810055953">
              <w:marLeft w:val="0"/>
              <w:marRight w:val="0"/>
              <w:marTop w:val="0"/>
              <w:marBottom w:val="0"/>
              <w:divBdr>
                <w:top w:val="none" w:sz="0" w:space="0" w:color="auto"/>
                <w:left w:val="none" w:sz="0" w:space="0" w:color="auto"/>
                <w:bottom w:val="none" w:sz="0" w:space="0" w:color="auto"/>
                <w:right w:val="none" w:sz="0" w:space="0" w:color="auto"/>
              </w:divBdr>
              <w:divsChild>
                <w:div w:id="76095421">
                  <w:marLeft w:val="0"/>
                  <w:marRight w:val="0"/>
                  <w:marTop w:val="0"/>
                  <w:marBottom w:val="0"/>
                  <w:divBdr>
                    <w:top w:val="none" w:sz="0" w:space="0" w:color="auto"/>
                    <w:left w:val="none" w:sz="0" w:space="0" w:color="auto"/>
                    <w:bottom w:val="none" w:sz="0" w:space="0" w:color="auto"/>
                    <w:right w:val="none" w:sz="0" w:space="0" w:color="auto"/>
                  </w:divBdr>
                </w:div>
              </w:divsChild>
            </w:div>
            <w:div w:id="1079252224">
              <w:marLeft w:val="0"/>
              <w:marRight w:val="0"/>
              <w:marTop w:val="0"/>
              <w:marBottom w:val="0"/>
              <w:divBdr>
                <w:top w:val="none" w:sz="0" w:space="0" w:color="auto"/>
                <w:left w:val="none" w:sz="0" w:space="0" w:color="auto"/>
                <w:bottom w:val="none" w:sz="0" w:space="0" w:color="auto"/>
                <w:right w:val="none" w:sz="0" w:space="0" w:color="auto"/>
              </w:divBdr>
              <w:divsChild>
                <w:div w:id="962690609">
                  <w:marLeft w:val="0"/>
                  <w:marRight w:val="0"/>
                  <w:marTop w:val="0"/>
                  <w:marBottom w:val="0"/>
                  <w:divBdr>
                    <w:top w:val="none" w:sz="0" w:space="0" w:color="auto"/>
                    <w:left w:val="none" w:sz="0" w:space="0" w:color="auto"/>
                    <w:bottom w:val="none" w:sz="0" w:space="0" w:color="auto"/>
                    <w:right w:val="none" w:sz="0" w:space="0" w:color="auto"/>
                  </w:divBdr>
                </w:div>
              </w:divsChild>
            </w:div>
            <w:div w:id="1947157942">
              <w:marLeft w:val="0"/>
              <w:marRight w:val="0"/>
              <w:marTop w:val="0"/>
              <w:marBottom w:val="0"/>
              <w:divBdr>
                <w:top w:val="none" w:sz="0" w:space="0" w:color="auto"/>
                <w:left w:val="none" w:sz="0" w:space="0" w:color="auto"/>
                <w:bottom w:val="none" w:sz="0" w:space="0" w:color="auto"/>
                <w:right w:val="none" w:sz="0" w:space="0" w:color="auto"/>
              </w:divBdr>
              <w:divsChild>
                <w:div w:id="624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80279">
      <w:bodyDiv w:val="1"/>
      <w:marLeft w:val="0"/>
      <w:marRight w:val="0"/>
      <w:marTop w:val="0"/>
      <w:marBottom w:val="0"/>
      <w:divBdr>
        <w:top w:val="none" w:sz="0" w:space="0" w:color="auto"/>
        <w:left w:val="none" w:sz="0" w:space="0" w:color="auto"/>
        <w:bottom w:val="none" w:sz="0" w:space="0" w:color="auto"/>
        <w:right w:val="none" w:sz="0" w:space="0" w:color="auto"/>
      </w:divBdr>
    </w:div>
    <w:div w:id="1136874146">
      <w:bodyDiv w:val="1"/>
      <w:marLeft w:val="0"/>
      <w:marRight w:val="0"/>
      <w:marTop w:val="0"/>
      <w:marBottom w:val="0"/>
      <w:divBdr>
        <w:top w:val="none" w:sz="0" w:space="0" w:color="auto"/>
        <w:left w:val="none" w:sz="0" w:space="0" w:color="auto"/>
        <w:bottom w:val="none" w:sz="0" w:space="0" w:color="auto"/>
        <w:right w:val="none" w:sz="0" w:space="0" w:color="auto"/>
      </w:divBdr>
    </w:div>
    <w:div w:id="1170752764">
      <w:bodyDiv w:val="1"/>
      <w:marLeft w:val="0"/>
      <w:marRight w:val="0"/>
      <w:marTop w:val="0"/>
      <w:marBottom w:val="0"/>
      <w:divBdr>
        <w:top w:val="none" w:sz="0" w:space="0" w:color="auto"/>
        <w:left w:val="none" w:sz="0" w:space="0" w:color="auto"/>
        <w:bottom w:val="none" w:sz="0" w:space="0" w:color="auto"/>
        <w:right w:val="none" w:sz="0" w:space="0" w:color="auto"/>
      </w:divBdr>
    </w:div>
    <w:div w:id="1212302923">
      <w:bodyDiv w:val="1"/>
      <w:marLeft w:val="0"/>
      <w:marRight w:val="0"/>
      <w:marTop w:val="0"/>
      <w:marBottom w:val="0"/>
      <w:divBdr>
        <w:top w:val="none" w:sz="0" w:space="0" w:color="auto"/>
        <w:left w:val="none" w:sz="0" w:space="0" w:color="auto"/>
        <w:bottom w:val="none" w:sz="0" w:space="0" w:color="auto"/>
        <w:right w:val="none" w:sz="0" w:space="0" w:color="auto"/>
      </w:divBdr>
    </w:div>
    <w:div w:id="1239243532">
      <w:bodyDiv w:val="1"/>
      <w:marLeft w:val="0"/>
      <w:marRight w:val="0"/>
      <w:marTop w:val="0"/>
      <w:marBottom w:val="0"/>
      <w:divBdr>
        <w:top w:val="none" w:sz="0" w:space="0" w:color="auto"/>
        <w:left w:val="none" w:sz="0" w:space="0" w:color="auto"/>
        <w:bottom w:val="none" w:sz="0" w:space="0" w:color="auto"/>
        <w:right w:val="none" w:sz="0" w:space="0" w:color="auto"/>
      </w:divBdr>
      <w:divsChild>
        <w:div w:id="1011376270">
          <w:marLeft w:val="0"/>
          <w:marRight w:val="0"/>
          <w:marTop w:val="0"/>
          <w:marBottom w:val="0"/>
          <w:divBdr>
            <w:top w:val="none" w:sz="0" w:space="0" w:color="auto"/>
            <w:left w:val="none" w:sz="0" w:space="0" w:color="auto"/>
            <w:bottom w:val="none" w:sz="0" w:space="0" w:color="auto"/>
            <w:right w:val="none" w:sz="0" w:space="0" w:color="auto"/>
          </w:divBdr>
          <w:divsChild>
            <w:div w:id="1764498062">
              <w:marLeft w:val="0"/>
              <w:marRight w:val="0"/>
              <w:marTop w:val="0"/>
              <w:marBottom w:val="0"/>
              <w:divBdr>
                <w:top w:val="none" w:sz="0" w:space="0" w:color="auto"/>
                <w:left w:val="none" w:sz="0" w:space="0" w:color="auto"/>
                <w:bottom w:val="none" w:sz="0" w:space="0" w:color="auto"/>
                <w:right w:val="none" w:sz="0" w:space="0" w:color="auto"/>
              </w:divBdr>
            </w:div>
          </w:divsChild>
        </w:div>
        <w:div w:id="1114835618">
          <w:marLeft w:val="0"/>
          <w:marRight w:val="0"/>
          <w:marTop w:val="0"/>
          <w:marBottom w:val="0"/>
          <w:divBdr>
            <w:top w:val="none" w:sz="0" w:space="0" w:color="auto"/>
            <w:left w:val="none" w:sz="0" w:space="0" w:color="auto"/>
            <w:bottom w:val="none" w:sz="0" w:space="0" w:color="auto"/>
            <w:right w:val="none" w:sz="0" w:space="0" w:color="auto"/>
          </w:divBdr>
        </w:div>
        <w:div w:id="1729526592">
          <w:marLeft w:val="0"/>
          <w:marRight w:val="0"/>
          <w:marTop w:val="0"/>
          <w:marBottom w:val="0"/>
          <w:divBdr>
            <w:top w:val="none" w:sz="0" w:space="0" w:color="auto"/>
            <w:left w:val="none" w:sz="0" w:space="0" w:color="auto"/>
            <w:bottom w:val="none" w:sz="0" w:space="0" w:color="auto"/>
            <w:right w:val="none" w:sz="0" w:space="0" w:color="auto"/>
          </w:divBdr>
          <w:divsChild>
            <w:div w:id="1738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021">
      <w:bodyDiv w:val="1"/>
      <w:marLeft w:val="0"/>
      <w:marRight w:val="0"/>
      <w:marTop w:val="0"/>
      <w:marBottom w:val="0"/>
      <w:divBdr>
        <w:top w:val="none" w:sz="0" w:space="0" w:color="auto"/>
        <w:left w:val="none" w:sz="0" w:space="0" w:color="auto"/>
        <w:bottom w:val="none" w:sz="0" w:space="0" w:color="auto"/>
        <w:right w:val="none" w:sz="0" w:space="0" w:color="auto"/>
      </w:divBdr>
      <w:divsChild>
        <w:div w:id="439879759">
          <w:marLeft w:val="0"/>
          <w:marRight w:val="0"/>
          <w:marTop w:val="0"/>
          <w:marBottom w:val="0"/>
          <w:divBdr>
            <w:top w:val="none" w:sz="0" w:space="0" w:color="auto"/>
            <w:left w:val="none" w:sz="0" w:space="0" w:color="auto"/>
            <w:bottom w:val="none" w:sz="0" w:space="0" w:color="auto"/>
            <w:right w:val="none" w:sz="0" w:space="0" w:color="auto"/>
          </w:divBdr>
          <w:divsChild>
            <w:div w:id="105852765">
              <w:marLeft w:val="0"/>
              <w:marRight w:val="0"/>
              <w:marTop w:val="0"/>
              <w:marBottom w:val="0"/>
              <w:divBdr>
                <w:top w:val="none" w:sz="0" w:space="0" w:color="auto"/>
                <w:left w:val="none" w:sz="0" w:space="0" w:color="auto"/>
                <w:bottom w:val="none" w:sz="0" w:space="0" w:color="auto"/>
                <w:right w:val="none" w:sz="0" w:space="0" w:color="auto"/>
              </w:divBdr>
            </w:div>
            <w:div w:id="646275903">
              <w:marLeft w:val="0"/>
              <w:marRight w:val="0"/>
              <w:marTop w:val="0"/>
              <w:marBottom w:val="0"/>
              <w:divBdr>
                <w:top w:val="none" w:sz="0" w:space="0" w:color="auto"/>
                <w:left w:val="none" w:sz="0" w:space="0" w:color="auto"/>
                <w:bottom w:val="none" w:sz="0" w:space="0" w:color="auto"/>
                <w:right w:val="none" w:sz="0" w:space="0" w:color="auto"/>
              </w:divBdr>
            </w:div>
            <w:div w:id="1986810295">
              <w:marLeft w:val="0"/>
              <w:marRight w:val="0"/>
              <w:marTop w:val="0"/>
              <w:marBottom w:val="0"/>
              <w:divBdr>
                <w:top w:val="none" w:sz="0" w:space="0" w:color="auto"/>
                <w:left w:val="none" w:sz="0" w:space="0" w:color="auto"/>
                <w:bottom w:val="none" w:sz="0" w:space="0" w:color="auto"/>
                <w:right w:val="none" w:sz="0" w:space="0" w:color="auto"/>
              </w:divBdr>
            </w:div>
            <w:div w:id="21309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78239979">
      <w:bodyDiv w:val="1"/>
      <w:marLeft w:val="0"/>
      <w:marRight w:val="0"/>
      <w:marTop w:val="0"/>
      <w:marBottom w:val="0"/>
      <w:divBdr>
        <w:top w:val="none" w:sz="0" w:space="0" w:color="auto"/>
        <w:left w:val="none" w:sz="0" w:space="0" w:color="auto"/>
        <w:bottom w:val="none" w:sz="0" w:space="0" w:color="auto"/>
        <w:right w:val="none" w:sz="0" w:space="0" w:color="auto"/>
      </w:divBdr>
    </w:div>
    <w:div w:id="1393692463">
      <w:bodyDiv w:val="1"/>
      <w:marLeft w:val="0"/>
      <w:marRight w:val="0"/>
      <w:marTop w:val="0"/>
      <w:marBottom w:val="0"/>
      <w:divBdr>
        <w:top w:val="none" w:sz="0" w:space="0" w:color="auto"/>
        <w:left w:val="none" w:sz="0" w:space="0" w:color="auto"/>
        <w:bottom w:val="none" w:sz="0" w:space="0" w:color="auto"/>
        <w:right w:val="none" w:sz="0" w:space="0" w:color="auto"/>
      </w:divBdr>
      <w:divsChild>
        <w:div w:id="594630872">
          <w:marLeft w:val="720"/>
          <w:marRight w:val="0"/>
          <w:marTop w:val="0"/>
          <w:marBottom w:val="0"/>
          <w:divBdr>
            <w:top w:val="none" w:sz="0" w:space="0" w:color="auto"/>
            <w:left w:val="none" w:sz="0" w:space="0" w:color="auto"/>
            <w:bottom w:val="none" w:sz="0" w:space="0" w:color="auto"/>
            <w:right w:val="none" w:sz="0" w:space="0" w:color="auto"/>
          </w:divBdr>
        </w:div>
        <w:div w:id="879895730">
          <w:marLeft w:val="720"/>
          <w:marRight w:val="0"/>
          <w:marTop w:val="0"/>
          <w:marBottom w:val="0"/>
          <w:divBdr>
            <w:top w:val="none" w:sz="0" w:space="0" w:color="auto"/>
            <w:left w:val="none" w:sz="0" w:space="0" w:color="auto"/>
            <w:bottom w:val="none" w:sz="0" w:space="0" w:color="auto"/>
            <w:right w:val="none" w:sz="0" w:space="0" w:color="auto"/>
          </w:divBdr>
        </w:div>
        <w:div w:id="1392343531">
          <w:marLeft w:val="720"/>
          <w:marRight w:val="0"/>
          <w:marTop w:val="0"/>
          <w:marBottom w:val="0"/>
          <w:divBdr>
            <w:top w:val="none" w:sz="0" w:space="0" w:color="auto"/>
            <w:left w:val="none" w:sz="0" w:space="0" w:color="auto"/>
            <w:bottom w:val="none" w:sz="0" w:space="0" w:color="auto"/>
            <w:right w:val="none" w:sz="0" w:space="0" w:color="auto"/>
          </w:divBdr>
        </w:div>
        <w:div w:id="1848210877">
          <w:marLeft w:val="0"/>
          <w:marRight w:val="0"/>
          <w:marTop w:val="0"/>
          <w:marBottom w:val="0"/>
          <w:divBdr>
            <w:top w:val="none" w:sz="0" w:space="0" w:color="auto"/>
            <w:left w:val="none" w:sz="0" w:space="0" w:color="auto"/>
            <w:bottom w:val="none" w:sz="0" w:space="0" w:color="auto"/>
            <w:right w:val="none" w:sz="0" w:space="0" w:color="auto"/>
          </w:divBdr>
        </w:div>
        <w:div w:id="2042893895">
          <w:marLeft w:val="720"/>
          <w:marRight w:val="0"/>
          <w:marTop w:val="0"/>
          <w:marBottom w:val="0"/>
          <w:divBdr>
            <w:top w:val="none" w:sz="0" w:space="0" w:color="auto"/>
            <w:left w:val="none" w:sz="0" w:space="0" w:color="auto"/>
            <w:bottom w:val="none" w:sz="0" w:space="0" w:color="auto"/>
            <w:right w:val="none" w:sz="0" w:space="0" w:color="auto"/>
          </w:divBdr>
        </w:div>
        <w:div w:id="2048097708">
          <w:marLeft w:val="0"/>
          <w:marRight w:val="0"/>
          <w:marTop w:val="0"/>
          <w:marBottom w:val="0"/>
          <w:divBdr>
            <w:top w:val="none" w:sz="0" w:space="0" w:color="auto"/>
            <w:left w:val="none" w:sz="0" w:space="0" w:color="auto"/>
            <w:bottom w:val="none" w:sz="0" w:space="0" w:color="auto"/>
            <w:right w:val="none" w:sz="0" w:space="0" w:color="auto"/>
          </w:divBdr>
        </w:div>
        <w:div w:id="2124886330">
          <w:marLeft w:val="0"/>
          <w:marRight w:val="0"/>
          <w:marTop w:val="0"/>
          <w:marBottom w:val="0"/>
          <w:divBdr>
            <w:top w:val="none" w:sz="0" w:space="0" w:color="auto"/>
            <w:left w:val="none" w:sz="0" w:space="0" w:color="auto"/>
            <w:bottom w:val="none" w:sz="0" w:space="0" w:color="auto"/>
            <w:right w:val="none" w:sz="0" w:space="0" w:color="auto"/>
          </w:divBdr>
        </w:div>
      </w:divsChild>
    </w:div>
    <w:div w:id="1473137034">
      <w:bodyDiv w:val="1"/>
      <w:marLeft w:val="0"/>
      <w:marRight w:val="0"/>
      <w:marTop w:val="0"/>
      <w:marBottom w:val="0"/>
      <w:divBdr>
        <w:top w:val="none" w:sz="0" w:space="0" w:color="auto"/>
        <w:left w:val="none" w:sz="0" w:space="0" w:color="auto"/>
        <w:bottom w:val="none" w:sz="0" w:space="0" w:color="auto"/>
        <w:right w:val="none" w:sz="0" w:space="0" w:color="auto"/>
      </w:divBdr>
      <w:divsChild>
        <w:div w:id="80495193">
          <w:marLeft w:val="0"/>
          <w:marRight w:val="0"/>
          <w:marTop w:val="0"/>
          <w:marBottom w:val="0"/>
          <w:divBdr>
            <w:top w:val="none" w:sz="0" w:space="0" w:color="auto"/>
            <w:left w:val="none" w:sz="0" w:space="0" w:color="auto"/>
            <w:bottom w:val="none" w:sz="0" w:space="0" w:color="auto"/>
            <w:right w:val="none" w:sz="0" w:space="0" w:color="auto"/>
          </w:divBdr>
          <w:divsChild>
            <w:div w:id="387582153">
              <w:marLeft w:val="120"/>
              <w:marRight w:val="0"/>
              <w:marTop w:val="0"/>
              <w:marBottom w:val="0"/>
              <w:divBdr>
                <w:top w:val="none" w:sz="0" w:space="0" w:color="auto"/>
                <w:left w:val="none" w:sz="0" w:space="0" w:color="auto"/>
                <w:bottom w:val="none" w:sz="0" w:space="0" w:color="auto"/>
                <w:right w:val="none" w:sz="0" w:space="0" w:color="auto"/>
              </w:divBdr>
            </w:div>
          </w:divsChild>
        </w:div>
        <w:div w:id="592512793">
          <w:marLeft w:val="0"/>
          <w:marRight w:val="0"/>
          <w:marTop w:val="0"/>
          <w:marBottom w:val="0"/>
          <w:divBdr>
            <w:top w:val="none" w:sz="0" w:space="0" w:color="auto"/>
            <w:left w:val="none" w:sz="0" w:space="0" w:color="auto"/>
            <w:bottom w:val="none" w:sz="0" w:space="0" w:color="auto"/>
            <w:right w:val="none" w:sz="0" w:space="0" w:color="auto"/>
          </w:divBdr>
        </w:div>
        <w:div w:id="1600335042">
          <w:marLeft w:val="0"/>
          <w:marRight w:val="0"/>
          <w:marTop w:val="0"/>
          <w:marBottom w:val="0"/>
          <w:divBdr>
            <w:top w:val="none" w:sz="0" w:space="0" w:color="auto"/>
            <w:left w:val="none" w:sz="0" w:space="0" w:color="auto"/>
            <w:bottom w:val="none" w:sz="0" w:space="0" w:color="auto"/>
            <w:right w:val="none" w:sz="0" w:space="0" w:color="auto"/>
          </w:divBdr>
          <w:divsChild>
            <w:div w:id="17877737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85271903">
      <w:bodyDiv w:val="1"/>
      <w:marLeft w:val="0"/>
      <w:marRight w:val="0"/>
      <w:marTop w:val="0"/>
      <w:marBottom w:val="0"/>
      <w:divBdr>
        <w:top w:val="none" w:sz="0" w:space="0" w:color="auto"/>
        <w:left w:val="none" w:sz="0" w:space="0" w:color="auto"/>
        <w:bottom w:val="none" w:sz="0" w:space="0" w:color="auto"/>
        <w:right w:val="none" w:sz="0" w:space="0" w:color="auto"/>
      </w:divBdr>
    </w:div>
    <w:div w:id="1489010597">
      <w:bodyDiv w:val="1"/>
      <w:marLeft w:val="0"/>
      <w:marRight w:val="0"/>
      <w:marTop w:val="0"/>
      <w:marBottom w:val="0"/>
      <w:divBdr>
        <w:top w:val="none" w:sz="0" w:space="0" w:color="auto"/>
        <w:left w:val="none" w:sz="0" w:space="0" w:color="auto"/>
        <w:bottom w:val="none" w:sz="0" w:space="0" w:color="auto"/>
        <w:right w:val="none" w:sz="0" w:space="0" w:color="auto"/>
      </w:divBdr>
      <w:divsChild>
        <w:div w:id="287199039">
          <w:marLeft w:val="0"/>
          <w:marRight w:val="0"/>
          <w:marTop w:val="0"/>
          <w:marBottom w:val="0"/>
          <w:divBdr>
            <w:top w:val="none" w:sz="0" w:space="0" w:color="auto"/>
            <w:left w:val="none" w:sz="0" w:space="0" w:color="auto"/>
            <w:bottom w:val="none" w:sz="0" w:space="0" w:color="auto"/>
            <w:right w:val="none" w:sz="0" w:space="0" w:color="auto"/>
          </w:divBdr>
          <w:divsChild>
            <w:div w:id="76177969">
              <w:marLeft w:val="0"/>
              <w:marRight w:val="0"/>
              <w:marTop w:val="0"/>
              <w:marBottom w:val="0"/>
              <w:divBdr>
                <w:top w:val="none" w:sz="0" w:space="0" w:color="auto"/>
                <w:left w:val="none" w:sz="0" w:space="0" w:color="auto"/>
                <w:bottom w:val="none" w:sz="0" w:space="0" w:color="auto"/>
                <w:right w:val="none" w:sz="0" w:space="0" w:color="auto"/>
              </w:divBdr>
            </w:div>
          </w:divsChild>
        </w:div>
        <w:div w:id="340620438">
          <w:marLeft w:val="0"/>
          <w:marRight w:val="0"/>
          <w:marTop w:val="0"/>
          <w:marBottom w:val="0"/>
          <w:divBdr>
            <w:top w:val="none" w:sz="0" w:space="0" w:color="auto"/>
            <w:left w:val="none" w:sz="0" w:space="0" w:color="auto"/>
            <w:bottom w:val="none" w:sz="0" w:space="0" w:color="auto"/>
            <w:right w:val="none" w:sz="0" w:space="0" w:color="auto"/>
          </w:divBdr>
          <w:divsChild>
            <w:div w:id="261761844">
              <w:marLeft w:val="0"/>
              <w:marRight w:val="0"/>
              <w:marTop w:val="0"/>
              <w:marBottom w:val="0"/>
              <w:divBdr>
                <w:top w:val="none" w:sz="0" w:space="0" w:color="auto"/>
                <w:left w:val="none" w:sz="0" w:space="0" w:color="auto"/>
                <w:bottom w:val="none" w:sz="0" w:space="0" w:color="auto"/>
                <w:right w:val="none" w:sz="0" w:space="0" w:color="auto"/>
              </w:divBdr>
              <w:divsChild>
                <w:div w:id="1119180586">
                  <w:marLeft w:val="0"/>
                  <w:marRight w:val="0"/>
                  <w:marTop w:val="0"/>
                  <w:marBottom w:val="0"/>
                  <w:divBdr>
                    <w:top w:val="none" w:sz="0" w:space="0" w:color="auto"/>
                    <w:left w:val="none" w:sz="0" w:space="0" w:color="auto"/>
                    <w:bottom w:val="none" w:sz="0" w:space="0" w:color="auto"/>
                    <w:right w:val="none" w:sz="0" w:space="0" w:color="auto"/>
                  </w:divBdr>
                </w:div>
              </w:divsChild>
            </w:div>
            <w:div w:id="631180074">
              <w:marLeft w:val="0"/>
              <w:marRight w:val="0"/>
              <w:marTop w:val="0"/>
              <w:marBottom w:val="0"/>
              <w:divBdr>
                <w:top w:val="none" w:sz="0" w:space="0" w:color="auto"/>
                <w:left w:val="none" w:sz="0" w:space="0" w:color="auto"/>
                <w:bottom w:val="none" w:sz="0" w:space="0" w:color="auto"/>
                <w:right w:val="none" w:sz="0" w:space="0" w:color="auto"/>
              </w:divBdr>
              <w:divsChild>
                <w:div w:id="103380991">
                  <w:marLeft w:val="0"/>
                  <w:marRight w:val="0"/>
                  <w:marTop w:val="0"/>
                  <w:marBottom w:val="0"/>
                  <w:divBdr>
                    <w:top w:val="none" w:sz="0" w:space="0" w:color="auto"/>
                    <w:left w:val="none" w:sz="0" w:space="0" w:color="auto"/>
                    <w:bottom w:val="none" w:sz="0" w:space="0" w:color="auto"/>
                    <w:right w:val="none" w:sz="0" w:space="0" w:color="auto"/>
                  </w:divBdr>
                </w:div>
              </w:divsChild>
            </w:div>
            <w:div w:id="1092239726">
              <w:marLeft w:val="0"/>
              <w:marRight w:val="0"/>
              <w:marTop w:val="0"/>
              <w:marBottom w:val="0"/>
              <w:divBdr>
                <w:top w:val="none" w:sz="0" w:space="0" w:color="auto"/>
                <w:left w:val="none" w:sz="0" w:space="0" w:color="auto"/>
                <w:bottom w:val="none" w:sz="0" w:space="0" w:color="auto"/>
                <w:right w:val="none" w:sz="0" w:space="0" w:color="auto"/>
              </w:divBdr>
              <w:divsChild>
                <w:div w:id="169292919">
                  <w:marLeft w:val="0"/>
                  <w:marRight w:val="0"/>
                  <w:marTop w:val="0"/>
                  <w:marBottom w:val="0"/>
                  <w:divBdr>
                    <w:top w:val="none" w:sz="0" w:space="0" w:color="auto"/>
                    <w:left w:val="none" w:sz="0" w:space="0" w:color="auto"/>
                    <w:bottom w:val="none" w:sz="0" w:space="0" w:color="auto"/>
                    <w:right w:val="none" w:sz="0" w:space="0" w:color="auto"/>
                  </w:divBdr>
                </w:div>
              </w:divsChild>
            </w:div>
            <w:div w:id="1267926820">
              <w:marLeft w:val="0"/>
              <w:marRight w:val="0"/>
              <w:marTop w:val="0"/>
              <w:marBottom w:val="0"/>
              <w:divBdr>
                <w:top w:val="none" w:sz="0" w:space="0" w:color="auto"/>
                <w:left w:val="none" w:sz="0" w:space="0" w:color="auto"/>
                <w:bottom w:val="none" w:sz="0" w:space="0" w:color="auto"/>
                <w:right w:val="none" w:sz="0" w:space="0" w:color="auto"/>
              </w:divBdr>
              <w:divsChild>
                <w:div w:id="937424">
                  <w:marLeft w:val="0"/>
                  <w:marRight w:val="0"/>
                  <w:marTop w:val="0"/>
                  <w:marBottom w:val="0"/>
                  <w:divBdr>
                    <w:top w:val="none" w:sz="0" w:space="0" w:color="auto"/>
                    <w:left w:val="none" w:sz="0" w:space="0" w:color="auto"/>
                    <w:bottom w:val="none" w:sz="0" w:space="0" w:color="auto"/>
                    <w:right w:val="none" w:sz="0" w:space="0" w:color="auto"/>
                  </w:divBdr>
                </w:div>
              </w:divsChild>
            </w:div>
            <w:div w:id="1352612658">
              <w:marLeft w:val="0"/>
              <w:marRight w:val="0"/>
              <w:marTop w:val="0"/>
              <w:marBottom w:val="0"/>
              <w:divBdr>
                <w:top w:val="none" w:sz="0" w:space="0" w:color="auto"/>
                <w:left w:val="none" w:sz="0" w:space="0" w:color="auto"/>
                <w:bottom w:val="none" w:sz="0" w:space="0" w:color="auto"/>
                <w:right w:val="none" w:sz="0" w:space="0" w:color="auto"/>
              </w:divBdr>
            </w:div>
            <w:div w:id="2069064825">
              <w:marLeft w:val="0"/>
              <w:marRight w:val="0"/>
              <w:marTop w:val="0"/>
              <w:marBottom w:val="0"/>
              <w:divBdr>
                <w:top w:val="none" w:sz="0" w:space="0" w:color="auto"/>
                <w:left w:val="none" w:sz="0" w:space="0" w:color="auto"/>
                <w:bottom w:val="none" w:sz="0" w:space="0" w:color="auto"/>
                <w:right w:val="none" w:sz="0" w:space="0" w:color="auto"/>
              </w:divBdr>
              <w:divsChild>
                <w:div w:id="13036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31">
          <w:marLeft w:val="0"/>
          <w:marRight w:val="0"/>
          <w:marTop w:val="0"/>
          <w:marBottom w:val="0"/>
          <w:divBdr>
            <w:top w:val="none" w:sz="0" w:space="0" w:color="auto"/>
            <w:left w:val="none" w:sz="0" w:space="0" w:color="auto"/>
            <w:bottom w:val="none" w:sz="0" w:space="0" w:color="auto"/>
            <w:right w:val="none" w:sz="0" w:space="0" w:color="auto"/>
          </w:divBdr>
          <w:divsChild>
            <w:div w:id="1347175937">
              <w:marLeft w:val="0"/>
              <w:marRight w:val="0"/>
              <w:marTop w:val="0"/>
              <w:marBottom w:val="0"/>
              <w:divBdr>
                <w:top w:val="none" w:sz="0" w:space="0" w:color="auto"/>
                <w:left w:val="none" w:sz="0" w:space="0" w:color="auto"/>
                <w:bottom w:val="none" w:sz="0" w:space="0" w:color="auto"/>
                <w:right w:val="none" w:sz="0" w:space="0" w:color="auto"/>
              </w:divBdr>
            </w:div>
          </w:divsChild>
        </w:div>
        <w:div w:id="2029719251">
          <w:marLeft w:val="0"/>
          <w:marRight w:val="0"/>
          <w:marTop w:val="0"/>
          <w:marBottom w:val="0"/>
          <w:divBdr>
            <w:top w:val="none" w:sz="0" w:space="0" w:color="auto"/>
            <w:left w:val="none" w:sz="0" w:space="0" w:color="auto"/>
            <w:bottom w:val="none" w:sz="0" w:space="0" w:color="auto"/>
            <w:right w:val="none" w:sz="0" w:space="0" w:color="auto"/>
          </w:divBdr>
          <w:divsChild>
            <w:div w:id="3681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6260">
      <w:bodyDiv w:val="1"/>
      <w:marLeft w:val="0"/>
      <w:marRight w:val="0"/>
      <w:marTop w:val="0"/>
      <w:marBottom w:val="0"/>
      <w:divBdr>
        <w:top w:val="none" w:sz="0" w:space="0" w:color="auto"/>
        <w:left w:val="none" w:sz="0" w:space="0" w:color="auto"/>
        <w:bottom w:val="none" w:sz="0" w:space="0" w:color="auto"/>
        <w:right w:val="none" w:sz="0" w:space="0" w:color="auto"/>
      </w:divBdr>
    </w:div>
    <w:div w:id="1540321396">
      <w:bodyDiv w:val="1"/>
      <w:marLeft w:val="0"/>
      <w:marRight w:val="0"/>
      <w:marTop w:val="0"/>
      <w:marBottom w:val="0"/>
      <w:divBdr>
        <w:top w:val="none" w:sz="0" w:space="0" w:color="auto"/>
        <w:left w:val="none" w:sz="0" w:space="0" w:color="auto"/>
        <w:bottom w:val="none" w:sz="0" w:space="0" w:color="auto"/>
        <w:right w:val="none" w:sz="0" w:space="0" w:color="auto"/>
      </w:divBdr>
    </w:div>
    <w:div w:id="1568370372">
      <w:bodyDiv w:val="1"/>
      <w:marLeft w:val="0"/>
      <w:marRight w:val="0"/>
      <w:marTop w:val="0"/>
      <w:marBottom w:val="0"/>
      <w:divBdr>
        <w:top w:val="none" w:sz="0" w:space="0" w:color="auto"/>
        <w:left w:val="none" w:sz="0" w:space="0" w:color="auto"/>
        <w:bottom w:val="none" w:sz="0" w:space="0" w:color="auto"/>
        <w:right w:val="none" w:sz="0" w:space="0" w:color="auto"/>
      </w:divBdr>
      <w:divsChild>
        <w:div w:id="215359605">
          <w:marLeft w:val="0"/>
          <w:marRight w:val="0"/>
          <w:marTop w:val="0"/>
          <w:marBottom w:val="0"/>
          <w:divBdr>
            <w:top w:val="none" w:sz="0" w:space="0" w:color="auto"/>
            <w:left w:val="none" w:sz="0" w:space="0" w:color="auto"/>
            <w:bottom w:val="none" w:sz="0" w:space="0" w:color="auto"/>
            <w:right w:val="none" w:sz="0" w:space="0" w:color="auto"/>
          </w:divBdr>
        </w:div>
        <w:div w:id="749929578">
          <w:marLeft w:val="0"/>
          <w:marRight w:val="0"/>
          <w:marTop w:val="0"/>
          <w:marBottom w:val="0"/>
          <w:divBdr>
            <w:top w:val="none" w:sz="0" w:space="0" w:color="auto"/>
            <w:left w:val="none" w:sz="0" w:space="0" w:color="auto"/>
            <w:bottom w:val="none" w:sz="0" w:space="0" w:color="auto"/>
            <w:right w:val="none" w:sz="0" w:space="0" w:color="auto"/>
          </w:divBdr>
        </w:div>
        <w:div w:id="1119223857">
          <w:marLeft w:val="0"/>
          <w:marRight w:val="0"/>
          <w:marTop w:val="0"/>
          <w:marBottom w:val="0"/>
          <w:divBdr>
            <w:top w:val="none" w:sz="0" w:space="0" w:color="auto"/>
            <w:left w:val="none" w:sz="0" w:space="0" w:color="auto"/>
            <w:bottom w:val="none" w:sz="0" w:space="0" w:color="auto"/>
            <w:right w:val="none" w:sz="0" w:space="0" w:color="auto"/>
          </w:divBdr>
        </w:div>
        <w:div w:id="1292907724">
          <w:marLeft w:val="0"/>
          <w:marRight w:val="0"/>
          <w:marTop w:val="0"/>
          <w:marBottom w:val="0"/>
          <w:divBdr>
            <w:top w:val="none" w:sz="0" w:space="0" w:color="auto"/>
            <w:left w:val="none" w:sz="0" w:space="0" w:color="auto"/>
            <w:bottom w:val="none" w:sz="0" w:space="0" w:color="auto"/>
            <w:right w:val="none" w:sz="0" w:space="0" w:color="auto"/>
          </w:divBdr>
        </w:div>
        <w:div w:id="1562789136">
          <w:marLeft w:val="0"/>
          <w:marRight w:val="0"/>
          <w:marTop w:val="0"/>
          <w:marBottom w:val="0"/>
          <w:divBdr>
            <w:top w:val="none" w:sz="0" w:space="0" w:color="auto"/>
            <w:left w:val="none" w:sz="0" w:space="0" w:color="auto"/>
            <w:bottom w:val="none" w:sz="0" w:space="0" w:color="auto"/>
            <w:right w:val="none" w:sz="0" w:space="0" w:color="auto"/>
          </w:divBdr>
        </w:div>
        <w:div w:id="2080789528">
          <w:marLeft w:val="0"/>
          <w:marRight w:val="0"/>
          <w:marTop w:val="0"/>
          <w:marBottom w:val="0"/>
          <w:divBdr>
            <w:top w:val="none" w:sz="0" w:space="0" w:color="auto"/>
            <w:left w:val="none" w:sz="0" w:space="0" w:color="auto"/>
            <w:bottom w:val="none" w:sz="0" w:space="0" w:color="auto"/>
            <w:right w:val="none" w:sz="0" w:space="0" w:color="auto"/>
          </w:divBdr>
        </w:div>
      </w:divsChild>
    </w:div>
    <w:div w:id="1578439652">
      <w:bodyDiv w:val="1"/>
      <w:marLeft w:val="0"/>
      <w:marRight w:val="0"/>
      <w:marTop w:val="0"/>
      <w:marBottom w:val="0"/>
      <w:divBdr>
        <w:top w:val="none" w:sz="0" w:space="0" w:color="auto"/>
        <w:left w:val="none" w:sz="0" w:space="0" w:color="auto"/>
        <w:bottom w:val="none" w:sz="0" w:space="0" w:color="auto"/>
        <w:right w:val="none" w:sz="0" w:space="0" w:color="auto"/>
      </w:divBdr>
    </w:div>
    <w:div w:id="1584340232">
      <w:bodyDiv w:val="1"/>
      <w:marLeft w:val="0"/>
      <w:marRight w:val="0"/>
      <w:marTop w:val="0"/>
      <w:marBottom w:val="0"/>
      <w:divBdr>
        <w:top w:val="none" w:sz="0" w:space="0" w:color="auto"/>
        <w:left w:val="none" w:sz="0" w:space="0" w:color="auto"/>
        <w:bottom w:val="none" w:sz="0" w:space="0" w:color="auto"/>
        <w:right w:val="none" w:sz="0" w:space="0" w:color="auto"/>
      </w:divBdr>
    </w:div>
    <w:div w:id="1677884956">
      <w:bodyDiv w:val="1"/>
      <w:marLeft w:val="0"/>
      <w:marRight w:val="0"/>
      <w:marTop w:val="0"/>
      <w:marBottom w:val="0"/>
      <w:divBdr>
        <w:top w:val="none" w:sz="0" w:space="0" w:color="auto"/>
        <w:left w:val="none" w:sz="0" w:space="0" w:color="auto"/>
        <w:bottom w:val="none" w:sz="0" w:space="0" w:color="auto"/>
        <w:right w:val="none" w:sz="0" w:space="0" w:color="auto"/>
      </w:divBdr>
      <w:divsChild>
        <w:div w:id="1445344192">
          <w:marLeft w:val="0"/>
          <w:marRight w:val="0"/>
          <w:marTop w:val="0"/>
          <w:marBottom w:val="0"/>
          <w:divBdr>
            <w:top w:val="none" w:sz="0" w:space="0" w:color="auto"/>
            <w:left w:val="none" w:sz="0" w:space="0" w:color="auto"/>
            <w:bottom w:val="none" w:sz="0" w:space="0" w:color="auto"/>
            <w:right w:val="none" w:sz="0" w:space="0" w:color="auto"/>
          </w:divBdr>
          <w:divsChild>
            <w:div w:id="1092822494">
              <w:marLeft w:val="0"/>
              <w:marRight w:val="0"/>
              <w:marTop w:val="0"/>
              <w:marBottom w:val="0"/>
              <w:divBdr>
                <w:top w:val="none" w:sz="0" w:space="0" w:color="auto"/>
                <w:left w:val="none" w:sz="0" w:space="0" w:color="auto"/>
                <w:bottom w:val="none" w:sz="0" w:space="0" w:color="auto"/>
                <w:right w:val="none" w:sz="0" w:space="0" w:color="auto"/>
              </w:divBdr>
            </w:div>
            <w:div w:id="1123496178">
              <w:marLeft w:val="0"/>
              <w:marRight w:val="0"/>
              <w:marTop w:val="0"/>
              <w:marBottom w:val="0"/>
              <w:divBdr>
                <w:top w:val="none" w:sz="0" w:space="0" w:color="auto"/>
                <w:left w:val="none" w:sz="0" w:space="0" w:color="auto"/>
                <w:bottom w:val="none" w:sz="0" w:space="0" w:color="auto"/>
                <w:right w:val="none" w:sz="0" w:space="0" w:color="auto"/>
              </w:divBdr>
            </w:div>
            <w:div w:id="1240402734">
              <w:marLeft w:val="0"/>
              <w:marRight w:val="0"/>
              <w:marTop w:val="0"/>
              <w:marBottom w:val="0"/>
              <w:divBdr>
                <w:top w:val="none" w:sz="0" w:space="0" w:color="auto"/>
                <w:left w:val="none" w:sz="0" w:space="0" w:color="auto"/>
                <w:bottom w:val="none" w:sz="0" w:space="0" w:color="auto"/>
                <w:right w:val="none" w:sz="0" w:space="0" w:color="auto"/>
              </w:divBdr>
            </w:div>
            <w:div w:id="1419011851">
              <w:marLeft w:val="120"/>
              <w:marRight w:val="0"/>
              <w:marTop w:val="0"/>
              <w:marBottom w:val="0"/>
              <w:divBdr>
                <w:top w:val="none" w:sz="0" w:space="0" w:color="auto"/>
                <w:left w:val="none" w:sz="0" w:space="0" w:color="auto"/>
                <w:bottom w:val="none" w:sz="0" w:space="0" w:color="auto"/>
                <w:right w:val="none" w:sz="0" w:space="0" w:color="auto"/>
              </w:divBdr>
            </w:div>
            <w:div w:id="1620993653">
              <w:marLeft w:val="0"/>
              <w:marRight w:val="0"/>
              <w:marTop w:val="0"/>
              <w:marBottom w:val="0"/>
              <w:divBdr>
                <w:top w:val="none" w:sz="0" w:space="0" w:color="auto"/>
                <w:left w:val="none" w:sz="0" w:space="0" w:color="auto"/>
                <w:bottom w:val="none" w:sz="0" w:space="0" w:color="auto"/>
                <w:right w:val="none" w:sz="0" w:space="0" w:color="auto"/>
              </w:divBdr>
            </w:div>
          </w:divsChild>
        </w:div>
        <w:div w:id="1522358988">
          <w:marLeft w:val="0"/>
          <w:marRight w:val="0"/>
          <w:marTop w:val="0"/>
          <w:marBottom w:val="0"/>
          <w:divBdr>
            <w:top w:val="none" w:sz="0" w:space="0" w:color="auto"/>
            <w:left w:val="none" w:sz="0" w:space="0" w:color="auto"/>
            <w:bottom w:val="none" w:sz="0" w:space="0" w:color="auto"/>
            <w:right w:val="none" w:sz="0" w:space="0" w:color="auto"/>
          </w:divBdr>
          <w:divsChild>
            <w:div w:id="1198932322">
              <w:marLeft w:val="0"/>
              <w:marRight w:val="0"/>
              <w:marTop w:val="0"/>
              <w:marBottom w:val="0"/>
              <w:divBdr>
                <w:top w:val="none" w:sz="0" w:space="0" w:color="auto"/>
                <w:left w:val="none" w:sz="0" w:space="0" w:color="auto"/>
                <w:bottom w:val="none" w:sz="0" w:space="0" w:color="auto"/>
                <w:right w:val="none" w:sz="0" w:space="0" w:color="auto"/>
              </w:divBdr>
            </w:div>
            <w:div w:id="1605727749">
              <w:marLeft w:val="0"/>
              <w:marRight w:val="0"/>
              <w:marTop w:val="0"/>
              <w:marBottom w:val="0"/>
              <w:divBdr>
                <w:top w:val="none" w:sz="0" w:space="0" w:color="auto"/>
                <w:left w:val="none" w:sz="0" w:space="0" w:color="auto"/>
                <w:bottom w:val="none" w:sz="0" w:space="0" w:color="auto"/>
                <w:right w:val="none" w:sz="0" w:space="0" w:color="auto"/>
              </w:divBdr>
            </w:div>
          </w:divsChild>
        </w:div>
        <w:div w:id="1988893297">
          <w:marLeft w:val="0"/>
          <w:marRight w:val="0"/>
          <w:marTop w:val="0"/>
          <w:marBottom w:val="0"/>
          <w:divBdr>
            <w:top w:val="none" w:sz="0" w:space="0" w:color="auto"/>
            <w:left w:val="none" w:sz="0" w:space="0" w:color="auto"/>
            <w:bottom w:val="none" w:sz="0" w:space="0" w:color="auto"/>
            <w:right w:val="none" w:sz="0" w:space="0" w:color="auto"/>
          </w:divBdr>
        </w:div>
      </w:divsChild>
    </w:div>
    <w:div w:id="1701198660">
      <w:bodyDiv w:val="1"/>
      <w:marLeft w:val="0"/>
      <w:marRight w:val="0"/>
      <w:marTop w:val="0"/>
      <w:marBottom w:val="0"/>
      <w:divBdr>
        <w:top w:val="none" w:sz="0" w:space="0" w:color="auto"/>
        <w:left w:val="none" w:sz="0" w:space="0" w:color="auto"/>
        <w:bottom w:val="none" w:sz="0" w:space="0" w:color="auto"/>
        <w:right w:val="none" w:sz="0" w:space="0" w:color="auto"/>
      </w:divBdr>
      <w:divsChild>
        <w:div w:id="1570263498">
          <w:marLeft w:val="0"/>
          <w:marRight w:val="0"/>
          <w:marTop w:val="0"/>
          <w:marBottom w:val="0"/>
          <w:divBdr>
            <w:top w:val="none" w:sz="0" w:space="0" w:color="auto"/>
            <w:left w:val="none" w:sz="0" w:space="0" w:color="auto"/>
            <w:bottom w:val="none" w:sz="0" w:space="0" w:color="auto"/>
            <w:right w:val="none" w:sz="0" w:space="0" w:color="auto"/>
          </w:divBdr>
        </w:div>
      </w:divsChild>
    </w:div>
    <w:div w:id="1732266101">
      <w:bodyDiv w:val="1"/>
      <w:marLeft w:val="0"/>
      <w:marRight w:val="0"/>
      <w:marTop w:val="0"/>
      <w:marBottom w:val="0"/>
      <w:divBdr>
        <w:top w:val="none" w:sz="0" w:space="0" w:color="auto"/>
        <w:left w:val="none" w:sz="0" w:space="0" w:color="auto"/>
        <w:bottom w:val="none" w:sz="0" w:space="0" w:color="auto"/>
        <w:right w:val="none" w:sz="0" w:space="0" w:color="auto"/>
      </w:divBdr>
      <w:divsChild>
        <w:div w:id="68886385">
          <w:marLeft w:val="0"/>
          <w:marRight w:val="0"/>
          <w:marTop w:val="0"/>
          <w:marBottom w:val="0"/>
          <w:divBdr>
            <w:top w:val="none" w:sz="0" w:space="0" w:color="auto"/>
            <w:left w:val="none" w:sz="0" w:space="0" w:color="auto"/>
            <w:bottom w:val="none" w:sz="0" w:space="0" w:color="auto"/>
            <w:right w:val="none" w:sz="0" w:space="0" w:color="auto"/>
          </w:divBdr>
          <w:divsChild>
            <w:div w:id="378362930">
              <w:marLeft w:val="0"/>
              <w:marRight w:val="0"/>
              <w:marTop w:val="0"/>
              <w:marBottom w:val="0"/>
              <w:divBdr>
                <w:top w:val="none" w:sz="0" w:space="0" w:color="auto"/>
                <w:left w:val="none" w:sz="0" w:space="0" w:color="auto"/>
                <w:bottom w:val="none" w:sz="0" w:space="0" w:color="auto"/>
                <w:right w:val="none" w:sz="0" w:space="0" w:color="auto"/>
              </w:divBdr>
            </w:div>
          </w:divsChild>
        </w:div>
        <w:div w:id="199781511">
          <w:marLeft w:val="0"/>
          <w:marRight w:val="0"/>
          <w:marTop w:val="0"/>
          <w:marBottom w:val="0"/>
          <w:divBdr>
            <w:top w:val="none" w:sz="0" w:space="0" w:color="auto"/>
            <w:left w:val="none" w:sz="0" w:space="0" w:color="auto"/>
            <w:bottom w:val="none" w:sz="0" w:space="0" w:color="auto"/>
            <w:right w:val="none" w:sz="0" w:space="0" w:color="auto"/>
          </w:divBdr>
          <w:divsChild>
            <w:div w:id="87890602">
              <w:marLeft w:val="0"/>
              <w:marRight w:val="0"/>
              <w:marTop w:val="0"/>
              <w:marBottom w:val="0"/>
              <w:divBdr>
                <w:top w:val="none" w:sz="0" w:space="0" w:color="auto"/>
                <w:left w:val="none" w:sz="0" w:space="0" w:color="auto"/>
                <w:bottom w:val="none" w:sz="0" w:space="0" w:color="auto"/>
                <w:right w:val="none" w:sz="0" w:space="0" w:color="auto"/>
              </w:divBdr>
            </w:div>
          </w:divsChild>
        </w:div>
        <w:div w:id="327055124">
          <w:marLeft w:val="0"/>
          <w:marRight w:val="0"/>
          <w:marTop w:val="0"/>
          <w:marBottom w:val="0"/>
          <w:divBdr>
            <w:top w:val="none" w:sz="0" w:space="0" w:color="auto"/>
            <w:left w:val="none" w:sz="0" w:space="0" w:color="auto"/>
            <w:bottom w:val="none" w:sz="0" w:space="0" w:color="auto"/>
            <w:right w:val="none" w:sz="0" w:space="0" w:color="auto"/>
          </w:divBdr>
          <w:divsChild>
            <w:div w:id="236790186">
              <w:marLeft w:val="0"/>
              <w:marRight w:val="0"/>
              <w:marTop w:val="0"/>
              <w:marBottom w:val="0"/>
              <w:divBdr>
                <w:top w:val="none" w:sz="0" w:space="0" w:color="auto"/>
                <w:left w:val="none" w:sz="0" w:space="0" w:color="auto"/>
                <w:bottom w:val="none" w:sz="0" w:space="0" w:color="auto"/>
                <w:right w:val="none" w:sz="0" w:space="0" w:color="auto"/>
              </w:divBdr>
            </w:div>
          </w:divsChild>
        </w:div>
        <w:div w:id="813792405">
          <w:marLeft w:val="0"/>
          <w:marRight w:val="0"/>
          <w:marTop w:val="0"/>
          <w:marBottom w:val="0"/>
          <w:divBdr>
            <w:top w:val="none" w:sz="0" w:space="0" w:color="auto"/>
            <w:left w:val="none" w:sz="0" w:space="0" w:color="auto"/>
            <w:bottom w:val="none" w:sz="0" w:space="0" w:color="auto"/>
            <w:right w:val="none" w:sz="0" w:space="0" w:color="auto"/>
          </w:divBdr>
          <w:divsChild>
            <w:div w:id="1483736643">
              <w:marLeft w:val="0"/>
              <w:marRight w:val="0"/>
              <w:marTop w:val="0"/>
              <w:marBottom w:val="0"/>
              <w:divBdr>
                <w:top w:val="none" w:sz="0" w:space="0" w:color="auto"/>
                <w:left w:val="none" w:sz="0" w:space="0" w:color="auto"/>
                <w:bottom w:val="none" w:sz="0" w:space="0" w:color="auto"/>
                <w:right w:val="none" w:sz="0" w:space="0" w:color="auto"/>
              </w:divBdr>
            </w:div>
          </w:divsChild>
        </w:div>
        <w:div w:id="830407395">
          <w:marLeft w:val="0"/>
          <w:marRight w:val="0"/>
          <w:marTop w:val="0"/>
          <w:marBottom w:val="0"/>
          <w:divBdr>
            <w:top w:val="none" w:sz="0" w:space="0" w:color="auto"/>
            <w:left w:val="none" w:sz="0" w:space="0" w:color="auto"/>
            <w:bottom w:val="none" w:sz="0" w:space="0" w:color="auto"/>
            <w:right w:val="none" w:sz="0" w:space="0" w:color="auto"/>
          </w:divBdr>
          <w:divsChild>
            <w:div w:id="1753501529">
              <w:marLeft w:val="0"/>
              <w:marRight w:val="0"/>
              <w:marTop w:val="0"/>
              <w:marBottom w:val="0"/>
              <w:divBdr>
                <w:top w:val="none" w:sz="0" w:space="0" w:color="auto"/>
                <w:left w:val="none" w:sz="0" w:space="0" w:color="auto"/>
                <w:bottom w:val="none" w:sz="0" w:space="0" w:color="auto"/>
                <w:right w:val="none" w:sz="0" w:space="0" w:color="auto"/>
              </w:divBdr>
            </w:div>
          </w:divsChild>
        </w:div>
        <w:div w:id="838160039">
          <w:marLeft w:val="0"/>
          <w:marRight w:val="0"/>
          <w:marTop w:val="0"/>
          <w:marBottom w:val="0"/>
          <w:divBdr>
            <w:top w:val="none" w:sz="0" w:space="0" w:color="auto"/>
            <w:left w:val="none" w:sz="0" w:space="0" w:color="auto"/>
            <w:bottom w:val="none" w:sz="0" w:space="0" w:color="auto"/>
            <w:right w:val="none" w:sz="0" w:space="0" w:color="auto"/>
          </w:divBdr>
          <w:divsChild>
            <w:div w:id="280890587">
              <w:marLeft w:val="0"/>
              <w:marRight w:val="0"/>
              <w:marTop w:val="0"/>
              <w:marBottom w:val="0"/>
              <w:divBdr>
                <w:top w:val="none" w:sz="0" w:space="0" w:color="auto"/>
                <w:left w:val="none" w:sz="0" w:space="0" w:color="auto"/>
                <w:bottom w:val="none" w:sz="0" w:space="0" w:color="auto"/>
                <w:right w:val="none" w:sz="0" w:space="0" w:color="auto"/>
              </w:divBdr>
            </w:div>
          </w:divsChild>
        </w:div>
        <w:div w:id="882015640">
          <w:marLeft w:val="0"/>
          <w:marRight w:val="0"/>
          <w:marTop w:val="0"/>
          <w:marBottom w:val="0"/>
          <w:divBdr>
            <w:top w:val="none" w:sz="0" w:space="0" w:color="auto"/>
            <w:left w:val="none" w:sz="0" w:space="0" w:color="auto"/>
            <w:bottom w:val="none" w:sz="0" w:space="0" w:color="auto"/>
            <w:right w:val="none" w:sz="0" w:space="0" w:color="auto"/>
          </w:divBdr>
          <w:divsChild>
            <w:div w:id="255485060">
              <w:marLeft w:val="0"/>
              <w:marRight w:val="0"/>
              <w:marTop w:val="0"/>
              <w:marBottom w:val="0"/>
              <w:divBdr>
                <w:top w:val="none" w:sz="0" w:space="0" w:color="auto"/>
                <w:left w:val="none" w:sz="0" w:space="0" w:color="auto"/>
                <w:bottom w:val="none" w:sz="0" w:space="0" w:color="auto"/>
                <w:right w:val="none" w:sz="0" w:space="0" w:color="auto"/>
              </w:divBdr>
            </w:div>
          </w:divsChild>
        </w:div>
        <w:div w:id="1017315793">
          <w:marLeft w:val="0"/>
          <w:marRight w:val="0"/>
          <w:marTop w:val="0"/>
          <w:marBottom w:val="0"/>
          <w:divBdr>
            <w:top w:val="none" w:sz="0" w:space="0" w:color="auto"/>
            <w:left w:val="none" w:sz="0" w:space="0" w:color="auto"/>
            <w:bottom w:val="none" w:sz="0" w:space="0" w:color="auto"/>
            <w:right w:val="none" w:sz="0" w:space="0" w:color="auto"/>
          </w:divBdr>
          <w:divsChild>
            <w:div w:id="2100640964">
              <w:marLeft w:val="0"/>
              <w:marRight w:val="0"/>
              <w:marTop w:val="0"/>
              <w:marBottom w:val="0"/>
              <w:divBdr>
                <w:top w:val="none" w:sz="0" w:space="0" w:color="auto"/>
                <w:left w:val="none" w:sz="0" w:space="0" w:color="auto"/>
                <w:bottom w:val="none" w:sz="0" w:space="0" w:color="auto"/>
                <w:right w:val="none" w:sz="0" w:space="0" w:color="auto"/>
              </w:divBdr>
            </w:div>
          </w:divsChild>
        </w:div>
        <w:div w:id="1027831130">
          <w:marLeft w:val="0"/>
          <w:marRight w:val="0"/>
          <w:marTop w:val="0"/>
          <w:marBottom w:val="0"/>
          <w:divBdr>
            <w:top w:val="none" w:sz="0" w:space="0" w:color="auto"/>
            <w:left w:val="none" w:sz="0" w:space="0" w:color="auto"/>
            <w:bottom w:val="none" w:sz="0" w:space="0" w:color="auto"/>
            <w:right w:val="none" w:sz="0" w:space="0" w:color="auto"/>
          </w:divBdr>
          <w:divsChild>
            <w:div w:id="1395011562">
              <w:marLeft w:val="0"/>
              <w:marRight w:val="0"/>
              <w:marTop w:val="0"/>
              <w:marBottom w:val="0"/>
              <w:divBdr>
                <w:top w:val="none" w:sz="0" w:space="0" w:color="auto"/>
                <w:left w:val="none" w:sz="0" w:space="0" w:color="auto"/>
                <w:bottom w:val="none" w:sz="0" w:space="0" w:color="auto"/>
                <w:right w:val="none" w:sz="0" w:space="0" w:color="auto"/>
              </w:divBdr>
            </w:div>
          </w:divsChild>
        </w:div>
        <w:div w:id="1296523659">
          <w:marLeft w:val="0"/>
          <w:marRight w:val="0"/>
          <w:marTop w:val="0"/>
          <w:marBottom w:val="0"/>
          <w:divBdr>
            <w:top w:val="none" w:sz="0" w:space="0" w:color="auto"/>
            <w:left w:val="none" w:sz="0" w:space="0" w:color="auto"/>
            <w:bottom w:val="none" w:sz="0" w:space="0" w:color="auto"/>
            <w:right w:val="none" w:sz="0" w:space="0" w:color="auto"/>
          </w:divBdr>
          <w:divsChild>
            <w:div w:id="1217862720">
              <w:marLeft w:val="0"/>
              <w:marRight w:val="0"/>
              <w:marTop w:val="0"/>
              <w:marBottom w:val="0"/>
              <w:divBdr>
                <w:top w:val="none" w:sz="0" w:space="0" w:color="auto"/>
                <w:left w:val="none" w:sz="0" w:space="0" w:color="auto"/>
                <w:bottom w:val="none" w:sz="0" w:space="0" w:color="auto"/>
                <w:right w:val="none" w:sz="0" w:space="0" w:color="auto"/>
              </w:divBdr>
            </w:div>
          </w:divsChild>
        </w:div>
        <w:div w:id="1384601913">
          <w:marLeft w:val="0"/>
          <w:marRight w:val="0"/>
          <w:marTop w:val="0"/>
          <w:marBottom w:val="0"/>
          <w:divBdr>
            <w:top w:val="none" w:sz="0" w:space="0" w:color="auto"/>
            <w:left w:val="none" w:sz="0" w:space="0" w:color="auto"/>
            <w:bottom w:val="none" w:sz="0" w:space="0" w:color="auto"/>
            <w:right w:val="none" w:sz="0" w:space="0" w:color="auto"/>
          </w:divBdr>
        </w:div>
        <w:div w:id="1416199617">
          <w:marLeft w:val="0"/>
          <w:marRight w:val="0"/>
          <w:marTop w:val="0"/>
          <w:marBottom w:val="0"/>
          <w:divBdr>
            <w:top w:val="none" w:sz="0" w:space="0" w:color="auto"/>
            <w:left w:val="none" w:sz="0" w:space="0" w:color="auto"/>
            <w:bottom w:val="none" w:sz="0" w:space="0" w:color="auto"/>
            <w:right w:val="none" w:sz="0" w:space="0" w:color="auto"/>
          </w:divBdr>
          <w:divsChild>
            <w:div w:id="973675601">
              <w:marLeft w:val="0"/>
              <w:marRight w:val="0"/>
              <w:marTop w:val="0"/>
              <w:marBottom w:val="0"/>
              <w:divBdr>
                <w:top w:val="none" w:sz="0" w:space="0" w:color="auto"/>
                <w:left w:val="none" w:sz="0" w:space="0" w:color="auto"/>
                <w:bottom w:val="none" w:sz="0" w:space="0" w:color="auto"/>
                <w:right w:val="none" w:sz="0" w:space="0" w:color="auto"/>
              </w:divBdr>
            </w:div>
          </w:divsChild>
        </w:div>
        <w:div w:id="1521893167">
          <w:marLeft w:val="0"/>
          <w:marRight w:val="0"/>
          <w:marTop w:val="0"/>
          <w:marBottom w:val="0"/>
          <w:divBdr>
            <w:top w:val="none" w:sz="0" w:space="0" w:color="auto"/>
            <w:left w:val="none" w:sz="0" w:space="0" w:color="auto"/>
            <w:bottom w:val="none" w:sz="0" w:space="0" w:color="auto"/>
            <w:right w:val="none" w:sz="0" w:space="0" w:color="auto"/>
          </w:divBdr>
          <w:divsChild>
            <w:div w:id="298152049">
              <w:marLeft w:val="0"/>
              <w:marRight w:val="0"/>
              <w:marTop w:val="0"/>
              <w:marBottom w:val="0"/>
              <w:divBdr>
                <w:top w:val="none" w:sz="0" w:space="0" w:color="auto"/>
                <w:left w:val="none" w:sz="0" w:space="0" w:color="auto"/>
                <w:bottom w:val="none" w:sz="0" w:space="0" w:color="auto"/>
                <w:right w:val="none" w:sz="0" w:space="0" w:color="auto"/>
              </w:divBdr>
            </w:div>
          </w:divsChild>
        </w:div>
        <w:div w:id="1578632796">
          <w:marLeft w:val="0"/>
          <w:marRight w:val="0"/>
          <w:marTop w:val="0"/>
          <w:marBottom w:val="0"/>
          <w:divBdr>
            <w:top w:val="none" w:sz="0" w:space="0" w:color="auto"/>
            <w:left w:val="none" w:sz="0" w:space="0" w:color="auto"/>
            <w:bottom w:val="none" w:sz="0" w:space="0" w:color="auto"/>
            <w:right w:val="none" w:sz="0" w:space="0" w:color="auto"/>
          </w:divBdr>
          <w:divsChild>
            <w:div w:id="1408652556">
              <w:marLeft w:val="0"/>
              <w:marRight w:val="0"/>
              <w:marTop w:val="0"/>
              <w:marBottom w:val="0"/>
              <w:divBdr>
                <w:top w:val="none" w:sz="0" w:space="0" w:color="auto"/>
                <w:left w:val="none" w:sz="0" w:space="0" w:color="auto"/>
                <w:bottom w:val="none" w:sz="0" w:space="0" w:color="auto"/>
                <w:right w:val="none" w:sz="0" w:space="0" w:color="auto"/>
              </w:divBdr>
            </w:div>
          </w:divsChild>
        </w:div>
        <w:div w:id="1632441975">
          <w:marLeft w:val="0"/>
          <w:marRight w:val="0"/>
          <w:marTop w:val="0"/>
          <w:marBottom w:val="0"/>
          <w:divBdr>
            <w:top w:val="none" w:sz="0" w:space="0" w:color="auto"/>
            <w:left w:val="none" w:sz="0" w:space="0" w:color="auto"/>
            <w:bottom w:val="none" w:sz="0" w:space="0" w:color="auto"/>
            <w:right w:val="none" w:sz="0" w:space="0" w:color="auto"/>
          </w:divBdr>
          <w:divsChild>
            <w:div w:id="1431468944">
              <w:marLeft w:val="0"/>
              <w:marRight w:val="0"/>
              <w:marTop w:val="0"/>
              <w:marBottom w:val="0"/>
              <w:divBdr>
                <w:top w:val="none" w:sz="0" w:space="0" w:color="auto"/>
                <w:left w:val="none" w:sz="0" w:space="0" w:color="auto"/>
                <w:bottom w:val="none" w:sz="0" w:space="0" w:color="auto"/>
                <w:right w:val="none" w:sz="0" w:space="0" w:color="auto"/>
              </w:divBdr>
            </w:div>
          </w:divsChild>
        </w:div>
        <w:div w:id="1742829894">
          <w:marLeft w:val="0"/>
          <w:marRight w:val="0"/>
          <w:marTop w:val="0"/>
          <w:marBottom w:val="0"/>
          <w:divBdr>
            <w:top w:val="none" w:sz="0" w:space="0" w:color="auto"/>
            <w:left w:val="none" w:sz="0" w:space="0" w:color="auto"/>
            <w:bottom w:val="none" w:sz="0" w:space="0" w:color="auto"/>
            <w:right w:val="none" w:sz="0" w:space="0" w:color="auto"/>
          </w:divBdr>
          <w:divsChild>
            <w:div w:id="188375977">
              <w:marLeft w:val="0"/>
              <w:marRight w:val="0"/>
              <w:marTop w:val="0"/>
              <w:marBottom w:val="0"/>
              <w:divBdr>
                <w:top w:val="none" w:sz="0" w:space="0" w:color="auto"/>
                <w:left w:val="none" w:sz="0" w:space="0" w:color="auto"/>
                <w:bottom w:val="none" w:sz="0" w:space="0" w:color="auto"/>
                <w:right w:val="none" w:sz="0" w:space="0" w:color="auto"/>
              </w:divBdr>
            </w:div>
          </w:divsChild>
        </w:div>
        <w:div w:id="1753624044">
          <w:marLeft w:val="0"/>
          <w:marRight w:val="0"/>
          <w:marTop w:val="0"/>
          <w:marBottom w:val="0"/>
          <w:divBdr>
            <w:top w:val="none" w:sz="0" w:space="0" w:color="auto"/>
            <w:left w:val="none" w:sz="0" w:space="0" w:color="auto"/>
            <w:bottom w:val="none" w:sz="0" w:space="0" w:color="auto"/>
            <w:right w:val="none" w:sz="0" w:space="0" w:color="auto"/>
          </w:divBdr>
          <w:divsChild>
            <w:div w:id="535125461">
              <w:marLeft w:val="0"/>
              <w:marRight w:val="0"/>
              <w:marTop w:val="0"/>
              <w:marBottom w:val="0"/>
              <w:divBdr>
                <w:top w:val="none" w:sz="0" w:space="0" w:color="auto"/>
                <w:left w:val="none" w:sz="0" w:space="0" w:color="auto"/>
                <w:bottom w:val="none" w:sz="0" w:space="0" w:color="auto"/>
                <w:right w:val="none" w:sz="0" w:space="0" w:color="auto"/>
              </w:divBdr>
            </w:div>
          </w:divsChild>
        </w:div>
        <w:div w:id="1815219100">
          <w:marLeft w:val="0"/>
          <w:marRight w:val="0"/>
          <w:marTop w:val="0"/>
          <w:marBottom w:val="0"/>
          <w:divBdr>
            <w:top w:val="none" w:sz="0" w:space="0" w:color="auto"/>
            <w:left w:val="none" w:sz="0" w:space="0" w:color="auto"/>
            <w:bottom w:val="none" w:sz="0" w:space="0" w:color="auto"/>
            <w:right w:val="none" w:sz="0" w:space="0" w:color="auto"/>
          </w:divBdr>
          <w:divsChild>
            <w:div w:id="18972153">
              <w:marLeft w:val="0"/>
              <w:marRight w:val="0"/>
              <w:marTop w:val="0"/>
              <w:marBottom w:val="0"/>
              <w:divBdr>
                <w:top w:val="none" w:sz="0" w:space="0" w:color="auto"/>
                <w:left w:val="none" w:sz="0" w:space="0" w:color="auto"/>
                <w:bottom w:val="none" w:sz="0" w:space="0" w:color="auto"/>
                <w:right w:val="none" w:sz="0" w:space="0" w:color="auto"/>
              </w:divBdr>
            </w:div>
          </w:divsChild>
        </w:div>
        <w:div w:id="1850173168">
          <w:marLeft w:val="0"/>
          <w:marRight w:val="0"/>
          <w:marTop w:val="0"/>
          <w:marBottom w:val="0"/>
          <w:divBdr>
            <w:top w:val="none" w:sz="0" w:space="0" w:color="auto"/>
            <w:left w:val="none" w:sz="0" w:space="0" w:color="auto"/>
            <w:bottom w:val="none" w:sz="0" w:space="0" w:color="auto"/>
            <w:right w:val="none" w:sz="0" w:space="0" w:color="auto"/>
          </w:divBdr>
          <w:divsChild>
            <w:div w:id="1229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3275">
      <w:bodyDiv w:val="1"/>
      <w:marLeft w:val="0"/>
      <w:marRight w:val="0"/>
      <w:marTop w:val="0"/>
      <w:marBottom w:val="0"/>
      <w:divBdr>
        <w:top w:val="none" w:sz="0" w:space="0" w:color="auto"/>
        <w:left w:val="none" w:sz="0" w:space="0" w:color="auto"/>
        <w:bottom w:val="none" w:sz="0" w:space="0" w:color="auto"/>
        <w:right w:val="none" w:sz="0" w:space="0" w:color="auto"/>
      </w:divBdr>
    </w:div>
    <w:div w:id="1777409504">
      <w:bodyDiv w:val="1"/>
      <w:marLeft w:val="0"/>
      <w:marRight w:val="0"/>
      <w:marTop w:val="0"/>
      <w:marBottom w:val="0"/>
      <w:divBdr>
        <w:top w:val="none" w:sz="0" w:space="0" w:color="auto"/>
        <w:left w:val="none" w:sz="0" w:space="0" w:color="auto"/>
        <w:bottom w:val="none" w:sz="0" w:space="0" w:color="auto"/>
        <w:right w:val="none" w:sz="0" w:space="0" w:color="auto"/>
      </w:divBdr>
      <w:divsChild>
        <w:div w:id="544755920">
          <w:marLeft w:val="0"/>
          <w:marRight w:val="0"/>
          <w:marTop w:val="0"/>
          <w:marBottom w:val="0"/>
          <w:divBdr>
            <w:top w:val="none" w:sz="0" w:space="0" w:color="auto"/>
            <w:left w:val="none" w:sz="0" w:space="0" w:color="auto"/>
            <w:bottom w:val="none" w:sz="0" w:space="0" w:color="auto"/>
            <w:right w:val="none" w:sz="0" w:space="0" w:color="auto"/>
          </w:divBdr>
          <w:divsChild>
            <w:div w:id="1784885949">
              <w:marLeft w:val="0"/>
              <w:marRight w:val="0"/>
              <w:marTop w:val="0"/>
              <w:marBottom w:val="0"/>
              <w:divBdr>
                <w:top w:val="none" w:sz="0" w:space="0" w:color="auto"/>
                <w:left w:val="none" w:sz="0" w:space="0" w:color="auto"/>
                <w:bottom w:val="none" w:sz="0" w:space="0" w:color="auto"/>
                <w:right w:val="none" w:sz="0" w:space="0" w:color="auto"/>
              </w:divBdr>
            </w:div>
          </w:divsChild>
        </w:div>
        <w:div w:id="2023244020">
          <w:marLeft w:val="0"/>
          <w:marRight w:val="0"/>
          <w:marTop w:val="0"/>
          <w:marBottom w:val="0"/>
          <w:divBdr>
            <w:top w:val="none" w:sz="0" w:space="0" w:color="auto"/>
            <w:left w:val="none" w:sz="0" w:space="0" w:color="auto"/>
            <w:bottom w:val="none" w:sz="0" w:space="0" w:color="auto"/>
            <w:right w:val="none" w:sz="0" w:space="0" w:color="auto"/>
          </w:divBdr>
          <w:divsChild>
            <w:div w:id="279995739">
              <w:marLeft w:val="0"/>
              <w:marRight w:val="0"/>
              <w:marTop w:val="0"/>
              <w:marBottom w:val="0"/>
              <w:divBdr>
                <w:top w:val="none" w:sz="0" w:space="0" w:color="auto"/>
                <w:left w:val="none" w:sz="0" w:space="0" w:color="auto"/>
                <w:bottom w:val="none" w:sz="0" w:space="0" w:color="auto"/>
                <w:right w:val="none" w:sz="0" w:space="0" w:color="auto"/>
              </w:divBdr>
              <w:divsChild>
                <w:div w:id="1619218942">
                  <w:marLeft w:val="0"/>
                  <w:marRight w:val="0"/>
                  <w:marTop w:val="0"/>
                  <w:marBottom w:val="0"/>
                  <w:divBdr>
                    <w:top w:val="none" w:sz="0" w:space="0" w:color="auto"/>
                    <w:left w:val="none" w:sz="0" w:space="0" w:color="auto"/>
                    <w:bottom w:val="none" w:sz="0" w:space="0" w:color="auto"/>
                    <w:right w:val="none" w:sz="0" w:space="0" w:color="auto"/>
                  </w:divBdr>
                </w:div>
              </w:divsChild>
            </w:div>
            <w:div w:id="391201462">
              <w:marLeft w:val="0"/>
              <w:marRight w:val="0"/>
              <w:marTop w:val="0"/>
              <w:marBottom w:val="0"/>
              <w:divBdr>
                <w:top w:val="none" w:sz="0" w:space="0" w:color="auto"/>
                <w:left w:val="none" w:sz="0" w:space="0" w:color="auto"/>
                <w:bottom w:val="none" w:sz="0" w:space="0" w:color="auto"/>
                <w:right w:val="none" w:sz="0" w:space="0" w:color="auto"/>
              </w:divBdr>
              <w:divsChild>
                <w:div w:id="476723495">
                  <w:marLeft w:val="0"/>
                  <w:marRight w:val="0"/>
                  <w:marTop w:val="0"/>
                  <w:marBottom w:val="0"/>
                  <w:divBdr>
                    <w:top w:val="none" w:sz="0" w:space="0" w:color="auto"/>
                    <w:left w:val="none" w:sz="0" w:space="0" w:color="auto"/>
                    <w:bottom w:val="none" w:sz="0" w:space="0" w:color="auto"/>
                    <w:right w:val="none" w:sz="0" w:space="0" w:color="auto"/>
                  </w:divBdr>
                </w:div>
              </w:divsChild>
            </w:div>
            <w:div w:id="10924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3903">
      <w:bodyDiv w:val="1"/>
      <w:marLeft w:val="0"/>
      <w:marRight w:val="0"/>
      <w:marTop w:val="0"/>
      <w:marBottom w:val="0"/>
      <w:divBdr>
        <w:top w:val="none" w:sz="0" w:space="0" w:color="auto"/>
        <w:left w:val="none" w:sz="0" w:space="0" w:color="auto"/>
        <w:bottom w:val="none" w:sz="0" w:space="0" w:color="auto"/>
        <w:right w:val="none" w:sz="0" w:space="0" w:color="auto"/>
      </w:divBdr>
    </w:div>
    <w:div w:id="1838765102">
      <w:bodyDiv w:val="1"/>
      <w:marLeft w:val="0"/>
      <w:marRight w:val="0"/>
      <w:marTop w:val="0"/>
      <w:marBottom w:val="0"/>
      <w:divBdr>
        <w:top w:val="none" w:sz="0" w:space="0" w:color="auto"/>
        <w:left w:val="none" w:sz="0" w:space="0" w:color="auto"/>
        <w:bottom w:val="none" w:sz="0" w:space="0" w:color="auto"/>
        <w:right w:val="none" w:sz="0" w:space="0" w:color="auto"/>
      </w:divBdr>
    </w:div>
    <w:div w:id="2033073907">
      <w:bodyDiv w:val="1"/>
      <w:marLeft w:val="0"/>
      <w:marRight w:val="0"/>
      <w:marTop w:val="0"/>
      <w:marBottom w:val="0"/>
      <w:divBdr>
        <w:top w:val="none" w:sz="0" w:space="0" w:color="auto"/>
        <w:left w:val="none" w:sz="0" w:space="0" w:color="auto"/>
        <w:bottom w:val="none" w:sz="0" w:space="0" w:color="auto"/>
        <w:right w:val="none" w:sz="0" w:space="0" w:color="auto"/>
      </w:divBdr>
      <w:divsChild>
        <w:div w:id="155340538">
          <w:marLeft w:val="0"/>
          <w:marRight w:val="0"/>
          <w:marTop w:val="0"/>
          <w:marBottom w:val="0"/>
          <w:divBdr>
            <w:top w:val="none" w:sz="0" w:space="0" w:color="auto"/>
            <w:left w:val="none" w:sz="0" w:space="0" w:color="auto"/>
            <w:bottom w:val="none" w:sz="0" w:space="0" w:color="auto"/>
            <w:right w:val="none" w:sz="0" w:space="0" w:color="auto"/>
          </w:divBdr>
          <w:divsChild>
            <w:div w:id="1392971173">
              <w:marLeft w:val="0"/>
              <w:marRight w:val="0"/>
              <w:marTop w:val="0"/>
              <w:marBottom w:val="0"/>
              <w:divBdr>
                <w:top w:val="none" w:sz="0" w:space="0" w:color="auto"/>
                <w:left w:val="none" w:sz="0" w:space="0" w:color="auto"/>
                <w:bottom w:val="none" w:sz="0" w:space="0" w:color="auto"/>
                <w:right w:val="none" w:sz="0" w:space="0" w:color="auto"/>
              </w:divBdr>
            </w:div>
          </w:divsChild>
        </w:div>
        <w:div w:id="213742286">
          <w:marLeft w:val="0"/>
          <w:marRight w:val="0"/>
          <w:marTop w:val="0"/>
          <w:marBottom w:val="0"/>
          <w:divBdr>
            <w:top w:val="none" w:sz="0" w:space="0" w:color="auto"/>
            <w:left w:val="none" w:sz="0" w:space="0" w:color="auto"/>
            <w:bottom w:val="none" w:sz="0" w:space="0" w:color="auto"/>
            <w:right w:val="none" w:sz="0" w:space="0" w:color="auto"/>
          </w:divBdr>
          <w:divsChild>
            <w:div w:id="636300348">
              <w:marLeft w:val="0"/>
              <w:marRight w:val="0"/>
              <w:marTop w:val="0"/>
              <w:marBottom w:val="0"/>
              <w:divBdr>
                <w:top w:val="none" w:sz="0" w:space="0" w:color="auto"/>
                <w:left w:val="none" w:sz="0" w:space="0" w:color="auto"/>
                <w:bottom w:val="none" w:sz="0" w:space="0" w:color="auto"/>
                <w:right w:val="none" w:sz="0" w:space="0" w:color="auto"/>
              </w:divBdr>
            </w:div>
          </w:divsChild>
        </w:div>
        <w:div w:id="901872346">
          <w:marLeft w:val="0"/>
          <w:marRight w:val="0"/>
          <w:marTop w:val="0"/>
          <w:marBottom w:val="0"/>
          <w:divBdr>
            <w:top w:val="none" w:sz="0" w:space="0" w:color="auto"/>
            <w:left w:val="none" w:sz="0" w:space="0" w:color="auto"/>
            <w:bottom w:val="none" w:sz="0" w:space="0" w:color="auto"/>
            <w:right w:val="none" w:sz="0" w:space="0" w:color="auto"/>
          </w:divBdr>
          <w:divsChild>
            <w:div w:id="1479573004">
              <w:marLeft w:val="0"/>
              <w:marRight w:val="0"/>
              <w:marTop w:val="0"/>
              <w:marBottom w:val="0"/>
              <w:divBdr>
                <w:top w:val="none" w:sz="0" w:space="0" w:color="auto"/>
                <w:left w:val="none" w:sz="0" w:space="0" w:color="auto"/>
                <w:bottom w:val="none" w:sz="0" w:space="0" w:color="auto"/>
                <w:right w:val="none" w:sz="0" w:space="0" w:color="auto"/>
              </w:divBdr>
            </w:div>
          </w:divsChild>
        </w:div>
        <w:div w:id="1024137934">
          <w:marLeft w:val="0"/>
          <w:marRight w:val="0"/>
          <w:marTop w:val="0"/>
          <w:marBottom w:val="0"/>
          <w:divBdr>
            <w:top w:val="none" w:sz="0" w:space="0" w:color="auto"/>
            <w:left w:val="none" w:sz="0" w:space="0" w:color="auto"/>
            <w:bottom w:val="none" w:sz="0" w:space="0" w:color="auto"/>
            <w:right w:val="none" w:sz="0" w:space="0" w:color="auto"/>
          </w:divBdr>
          <w:divsChild>
            <w:div w:id="1129779786">
              <w:marLeft w:val="0"/>
              <w:marRight w:val="0"/>
              <w:marTop w:val="0"/>
              <w:marBottom w:val="0"/>
              <w:divBdr>
                <w:top w:val="none" w:sz="0" w:space="0" w:color="auto"/>
                <w:left w:val="none" w:sz="0" w:space="0" w:color="auto"/>
                <w:bottom w:val="none" w:sz="0" w:space="0" w:color="auto"/>
                <w:right w:val="none" w:sz="0" w:space="0" w:color="auto"/>
              </w:divBdr>
              <w:divsChild>
                <w:div w:id="29304776">
                  <w:marLeft w:val="0"/>
                  <w:marRight w:val="0"/>
                  <w:marTop w:val="0"/>
                  <w:marBottom w:val="0"/>
                  <w:divBdr>
                    <w:top w:val="none" w:sz="0" w:space="0" w:color="auto"/>
                    <w:left w:val="none" w:sz="0" w:space="0" w:color="auto"/>
                    <w:bottom w:val="none" w:sz="0" w:space="0" w:color="auto"/>
                    <w:right w:val="none" w:sz="0" w:space="0" w:color="auto"/>
                  </w:divBdr>
                </w:div>
              </w:divsChild>
            </w:div>
            <w:div w:id="1714847606">
              <w:marLeft w:val="0"/>
              <w:marRight w:val="0"/>
              <w:marTop w:val="0"/>
              <w:marBottom w:val="0"/>
              <w:divBdr>
                <w:top w:val="none" w:sz="0" w:space="0" w:color="auto"/>
                <w:left w:val="none" w:sz="0" w:space="0" w:color="auto"/>
                <w:bottom w:val="none" w:sz="0" w:space="0" w:color="auto"/>
                <w:right w:val="none" w:sz="0" w:space="0" w:color="auto"/>
              </w:divBdr>
              <w:divsChild>
                <w:div w:id="1298804829">
                  <w:marLeft w:val="0"/>
                  <w:marRight w:val="0"/>
                  <w:marTop w:val="0"/>
                  <w:marBottom w:val="0"/>
                  <w:divBdr>
                    <w:top w:val="none" w:sz="0" w:space="0" w:color="auto"/>
                    <w:left w:val="none" w:sz="0" w:space="0" w:color="auto"/>
                    <w:bottom w:val="none" w:sz="0" w:space="0" w:color="auto"/>
                    <w:right w:val="none" w:sz="0" w:space="0" w:color="auto"/>
                  </w:divBdr>
                </w:div>
              </w:divsChild>
            </w:div>
            <w:div w:id="2001036527">
              <w:marLeft w:val="0"/>
              <w:marRight w:val="0"/>
              <w:marTop w:val="0"/>
              <w:marBottom w:val="0"/>
              <w:divBdr>
                <w:top w:val="none" w:sz="0" w:space="0" w:color="auto"/>
                <w:left w:val="none" w:sz="0" w:space="0" w:color="auto"/>
                <w:bottom w:val="none" w:sz="0" w:space="0" w:color="auto"/>
                <w:right w:val="none" w:sz="0" w:space="0" w:color="auto"/>
              </w:divBdr>
            </w:div>
          </w:divsChild>
        </w:div>
        <w:div w:id="1157649646">
          <w:marLeft w:val="0"/>
          <w:marRight w:val="0"/>
          <w:marTop w:val="0"/>
          <w:marBottom w:val="0"/>
          <w:divBdr>
            <w:top w:val="none" w:sz="0" w:space="0" w:color="auto"/>
            <w:left w:val="none" w:sz="0" w:space="0" w:color="auto"/>
            <w:bottom w:val="none" w:sz="0" w:space="0" w:color="auto"/>
            <w:right w:val="none" w:sz="0" w:space="0" w:color="auto"/>
          </w:divBdr>
          <w:divsChild>
            <w:div w:id="11838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7530">
      <w:bodyDiv w:val="1"/>
      <w:marLeft w:val="0"/>
      <w:marRight w:val="0"/>
      <w:marTop w:val="0"/>
      <w:marBottom w:val="0"/>
      <w:divBdr>
        <w:top w:val="none" w:sz="0" w:space="0" w:color="auto"/>
        <w:left w:val="none" w:sz="0" w:space="0" w:color="auto"/>
        <w:bottom w:val="none" w:sz="0" w:space="0" w:color="auto"/>
        <w:right w:val="none" w:sz="0" w:space="0" w:color="auto"/>
      </w:divBdr>
    </w:div>
    <w:div w:id="2097897104">
      <w:bodyDiv w:val="1"/>
      <w:marLeft w:val="0"/>
      <w:marRight w:val="0"/>
      <w:marTop w:val="0"/>
      <w:marBottom w:val="0"/>
      <w:divBdr>
        <w:top w:val="none" w:sz="0" w:space="0" w:color="auto"/>
        <w:left w:val="none" w:sz="0" w:space="0" w:color="auto"/>
        <w:bottom w:val="none" w:sz="0" w:space="0" w:color="auto"/>
        <w:right w:val="none" w:sz="0" w:space="0" w:color="auto"/>
      </w:divBdr>
    </w:div>
    <w:div w:id="2108117726">
      <w:bodyDiv w:val="1"/>
      <w:marLeft w:val="0"/>
      <w:marRight w:val="0"/>
      <w:marTop w:val="0"/>
      <w:marBottom w:val="0"/>
      <w:divBdr>
        <w:top w:val="none" w:sz="0" w:space="0" w:color="auto"/>
        <w:left w:val="none" w:sz="0" w:space="0" w:color="auto"/>
        <w:bottom w:val="none" w:sz="0" w:space="0" w:color="auto"/>
        <w:right w:val="none" w:sz="0" w:space="0" w:color="auto"/>
      </w:divBdr>
      <w:divsChild>
        <w:div w:id="37048667">
          <w:marLeft w:val="0"/>
          <w:marRight w:val="0"/>
          <w:marTop w:val="240"/>
          <w:marBottom w:val="0"/>
          <w:divBdr>
            <w:top w:val="none" w:sz="0" w:space="0" w:color="auto"/>
            <w:left w:val="none" w:sz="0" w:space="0" w:color="auto"/>
            <w:bottom w:val="none" w:sz="0" w:space="0" w:color="auto"/>
            <w:right w:val="none" w:sz="0" w:space="0" w:color="auto"/>
          </w:divBdr>
        </w:div>
        <w:div w:id="9922914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F2677-FD8A-4C6B-8BC1-B2F36017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7836</Words>
  <Characters>47016</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Bartosz Lasota</cp:lastModifiedBy>
  <cp:revision>5</cp:revision>
  <cp:lastPrinted>2022-01-25T14:18:00Z</cp:lastPrinted>
  <dcterms:created xsi:type="dcterms:W3CDTF">2023-07-14T11:08:00Z</dcterms:created>
  <dcterms:modified xsi:type="dcterms:W3CDTF">2023-07-14T12:16:00Z</dcterms:modified>
</cp:coreProperties>
</file>