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707" w14:textId="695269EB" w:rsidR="00CB1A6B" w:rsidRPr="00765BCA" w:rsidRDefault="00EC1DC1" w:rsidP="007A11E8">
      <w:pPr>
        <w:spacing w:after="240"/>
        <w:ind w:left="1276"/>
        <w:rPr>
          <w:rFonts w:ascii="Calibri" w:hAnsi="Calibri" w:cs="Calibri"/>
        </w:rPr>
      </w:pPr>
      <w:bookmarkStart w:id="0" w:name="OLE_LINK3"/>
      <w:bookmarkStart w:id="1" w:name="OLE_LINK4"/>
      <w:r w:rsidRPr="007A11E8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9B657DB" wp14:editId="0F8B9AE9">
            <wp:simplePos x="0" y="0"/>
            <wp:positionH relativeFrom="column">
              <wp:posOffset>0</wp:posOffset>
            </wp:positionH>
            <wp:positionV relativeFrom="paragraph">
              <wp:posOffset>-15875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6B" w:rsidRPr="007A11E8">
        <w:rPr>
          <w:rFonts w:ascii="Calibri" w:eastAsia="Calibri" w:hAnsi="Calibri" w:cs="Calibri"/>
          <w:b/>
          <w:sz w:val="28"/>
          <w:szCs w:val="28"/>
          <w:lang w:eastAsia="en-US"/>
        </w:rPr>
        <w:t>Rzecznik Dyscypliny Finansów Publicznych</w:t>
      </w:r>
      <w:r w:rsidR="00CB1A6B" w:rsidRPr="007A11E8"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CB1A6B" w:rsidRPr="007A11E8">
        <w:rPr>
          <w:rFonts w:ascii="Calibri" w:hAnsi="Calibri" w:cs="Calibri"/>
          <w:b/>
          <w:sz w:val="28"/>
          <w:szCs w:val="28"/>
        </w:rPr>
        <w:t>właściwy w sprawach rozpoznawanych</w:t>
      </w:r>
      <w:r w:rsidR="00CB1A6B" w:rsidRPr="007A11E8">
        <w:rPr>
          <w:rFonts w:ascii="Calibri" w:hAnsi="Calibri" w:cs="Calibri"/>
          <w:b/>
          <w:sz w:val="28"/>
          <w:szCs w:val="28"/>
        </w:rPr>
        <w:br/>
        <w:t xml:space="preserve">przez </w:t>
      </w:r>
      <w:r w:rsidR="00CB1A6B" w:rsidRPr="007A11E8">
        <w:rPr>
          <w:rFonts w:ascii="Calibri" w:hAnsi="Calibri" w:cs="Calibri"/>
          <w:color w:val="ED7D31"/>
          <w:sz w:val="28"/>
          <w:szCs w:val="28"/>
        </w:rPr>
        <w:t>/nazwa komisji orzekającej</w:t>
      </w:r>
      <w:r w:rsidR="00CB1A6B" w:rsidRPr="00765BCA">
        <w:rPr>
          <w:rFonts w:ascii="Calibri" w:hAnsi="Calibri" w:cs="Calibri"/>
          <w:i/>
          <w:color w:val="ED7D31"/>
        </w:rPr>
        <w:t>/</w:t>
      </w:r>
    </w:p>
    <w:bookmarkEnd w:id="0"/>
    <w:bookmarkEnd w:id="1"/>
    <w:p w14:paraId="76EDD888" w14:textId="60B001C9" w:rsidR="00EC1DC1" w:rsidRPr="004F133D" w:rsidRDefault="00622051" w:rsidP="00EC1DC1">
      <w:pPr>
        <w:tabs>
          <w:tab w:val="left" w:pos="5103"/>
        </w:tabs>
        <w:spacing w:after="240" w:line="360" w:lineRule="auto"/>
        <w:contextualSpacing/>
        <w:jc w:val="right"/>
        <w:rPr>
          <w:rFonts w:asciiTheme="minorHAnsi" w:hAnsiTheme="minorHAnsi" w:cstheme="minorHAnsi"/>
          <w:color w:val="ED7D31"/>
        </w:rPr>
      </w:pPr>
      <w:r>
        <w:rPr>
          <w:rFonts w:asciiTheme="minorHAnsi" w:hAnsiTheme="minorHAnsi" w:cstheme="minorHAnsi"/>
          <w:color w:val="ED7D31"/>
        </w:rPr>
        <w:t>Miejscowość,</w:t>
      </w:r>
      <w:r w:rsidR="00320FE0">
        <w:rPr>
          <w:rFonts w:ascii="Calibri" w:hAnsi="Calibri"/>
        </w:rPr>
        <w:t xml:space="preserve"> </w:t>
      </w:r>
      <w:r w:rsidR="00320FE0">
        <w:rPr>
          <w:rFonts w:ascii="Calibri" w:hAnsi="Calibri"/>
        </w:rPr>
        <w:fldChar w:fldCharType="begin"/>
      </w:r>
      <w:r w:rsidR="00320FE0">
        <w:rPr>
          <w:rFonts w:ascii="Calibri" w:hAnsi="Calibri"/>
        </w:rPr>
        <w:instrText xml:space="preserve"> DATE  \@ "d MMMM yyyy"  \* MERGEFORMAT </w:instrText>
      </w:r>
      <w:r w:rsidR="00320FE0">
        <w:rPr>
          <w:rFonts w:ascii="Calibri" w:hAnsi="Calibri"/>
        </w:rPr>
        <w:fldChar w:fldCharType="separate"/>
      </w:r>
      <w:r w:rsidR="0031589A">
        <w:rPr>
          <w:rFonts w:ascii="Calibri" w:hAnsi="Calibri"/>
          <w:noProof/>
        </w:rPr>
        <w:t>21 lutego 2024</w:t>
      </w:r>
      <w:r w:rsidR="00320FE0">
        <w:rPr>
          <w:rFonts w:ascii="Calibri" w:hAnsi="Calibri"/>
        </w:rPr>
        <w:fldChar w:fldCharType="end"/>
      </w:r>
      <w:r w:rsidR="00320FE0"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EC1DC1" w:rsidRPr="004F133D" w14:paraId="0D22F8F0" w14:textId="77777777" w:rsidTr="00A1079A">
        <w:trPr>
          <w:trHeight w:val="397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D98E201" w14:textId="6976FC39" w:rsidR="00EC1DC1" w:rsidRPr="004F133D" w:rsidRDefault="003A198E" w:rsidP="00A1079A">
            <w:pPr>
              <w:spacing w:after="240" w:line="276" w:lineRule="auto"/>
              <w:ind w:left="1456" w:hanging="1456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Sprawa: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26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podjęcie zawieszonego postępowania wyjaśniającego</w:t>
            </w:r>
          </w:p>
        </w:tc>
      </w:tr>
      <w:tr w:rsidR="00EC1DC1" w:rsidRPr="004F133D" w14:paraId="5F68DC3F" w14:textId="77777777" w:rsidTr="002462E4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1B4C7FC" w14:textId="0E9674DF" w:rsidR="00EC1DC1" w:rsidRPr="004F133D" w:rsidRDefault="003A198E" w:rsidP="00472A43">
            <w:pPr>
              <w:tabs>
                <w:tab w:val="left" w:pos="1490"/>
              </w:tabs>
              <w:spacing w:after="240" w:line="276" w:lineRule="auto"/>
              <w:ind w:left="1631" w:hanging="1631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 sprawy: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EC1DC1" w:rsidRPr="00472A43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EC1DC1" w:rsidRPr="004F133D" w14:paraId="0E9192C0" w14:textId="77777777" w:rsidTr="002462E4">
        <w:trPr>
          <w:trHeight w:val="1105"/>
        </w:trPr>
        <w:tc>
          <w:tcPr>
            <w:tcW w:w="4658" w:type="dxa"/>
            <w:tcBorders>
              <w:left w:val="nil"/>
              <w:right w:val="nil"/>
            </w:tcBorders>
          </w:tcPr>
          <w:p w14:paraId="54D64496" w14:textId="6CBA2F2C" w:rsidR="00EC1DC1" w:rsidRPr="004F133D" w:rsidRDefault="00EC1DC1" w:rsidP="00A1079A">
            <w:pPr>
              <w:tabs>
                <w:tab w:val="left" w:pos="1418"/>
              </w:tabs>
              <w:spacing w:after="24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Imię i Nazwisko</w:t>
            </w:r>
          </w:p>
          <w:p w14:paraId="197E5FF1" w14:textId="6BCF665A" w:rsidR="00472A43" w:rsidRPr="004F133D" w:rsidRDefault="00EC1DC1" w:rsidP="00472A43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472A43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tel. </w:t>
            </w:r>
            <w:r w:rsidR="00472A43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="00472A43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472A43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472A43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40155CB0" w14:textId="203351A2" w:rsidR="00EC1DC1" w:rsidRPr="004F133D" w:rsidRDefault="00472A43" w:rsidP="00472A43">
            <w:pPr>
              <w:tabs>
                <w:tab w:val="left" w:pos="1418"/>
              </w:tabs>
              <w:spacing w:after="24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762F90E3" w14:textId="55FCC143" w:rsidR="00EC1DC1" w:rsidRPr="00A1079A" w:rsidRDefault="00EC1DC1" w:rsidP="00A1079A">
      <w:pPr>
        <w:tabs>
          <w:tab w:val="left" w:pos="5103"/>
        </w:tabs>
        <w:spacing w:line="276" w:lineRule="auto"/>
        <w:ind w:firstLine="5954"/>
        <w:contextualSpacing/>
        <w:rPr>
          <w:rFonts w:asciiTheme="minorHAnsi" w:hAnsiTheme="minorHAnsi" w:cstheme="minorHAnsi"/>
          <w:color w:val="ED7D31"/>
          <w:sz w:val="16"/>
          <w:szCs w:val="16"/>
          <w:vertAlign w:val="subscript"/>
        </w:rPr>
      </w:pPr>
    </w:p>
    <w:p w14:paraId="7CF2D414" w14:textId="17AC5B30" w:rsidR="003A198E" w:rsidRPr="003A198E" w:rsidRDefault="003A198E" w:rsidP="001A0158">
      <w:pPr>
        <w:pStyle w:val="Nagwek1"/>
        <w:spacing w:after="0" w:line="276" w:lineRule="auto"/>
        <w:rPr>
          <w:rFonts w:ascii="Calibri" w:hAnsi="Calibri" w:cs="Calibri"/>
          <w:b w:val="0"/>
          <w:color w:val="ED7D31" w:themeColor="accent2"/>
        </w:rPr>
      </w:pPr>
      <w:r w:rsidRPr="003A198E">
        <w:rPr>
          <w:rFonts w:ascii="Calibri" w:hAnsi="Calibri" w:cs="Calibri"/>
        </w:rPr>
        <w:t xml:space="preserve">Postanowienie Nr </w:t>
      </w:r>
      <w:r>
        <w:rPr>
          <w:rFonts w:ascii="Calibri" w:hAnsi="Calibri" w:cs="Calibri"/>
        </w:rPr>
        <w:t>/</w:t>
      </w:r>
      <w:r w:rsidRPr="003A198E">
        <w:rPr>
          <w:rFonts w:ascii="Calibri" w:hAnsi="Calibri" w:cs="Calibri"/>
        </w:rPr>
        <w:t>….</w:t>
      </w:r>
      <w:r>
        <w:rPr>
          <w:rFonts w:ascii="Calibri" w:hAnsi="Calibri" w:cs="Calibri"/>
        </w:rPr>
        <w:t>/</w:t>
      </w:r>
      <w:r w:rsidRPr="003A198E">
        <w:rPr>
          <w:rFonts w:ascii="Calibri" w:hAnsi="Calibri" w:cs="Calibri"/>
        </w:rPr>
        <w:br/>
        <w:t xml:space="preserve">o </w:t>
      </w:r>
      <w:r w:rsidR="00D35D56" w:rsidRPr="00D35D56">
        <w:rPr>
          <w:rFonts w:ascii="Calibri" w:hAnsi="Calibri" w:cs="Calibri"/>
        </w:rPr>
        <w:t>podjęciu zawieszonego postępowania wyjaśniającego</w:t>
      </w:r>
      <w:r w:rsidR="00D35D56" w:rsidRPr="00D35D56">
        <w:rPr>
          <w:rFonts w:ascii="Calibri" w:hAnsi="Calibri" w:cs="Calibri"/>
        </w:rPr>
        <w:br/>
        <w:t>w sprawie o naruszenie dyscypliny finansów publicznych</w:t>
      </w:r>
    </w:p>
    <w:p w14:paraId="09D5770C" w14:textId="1D5A505B" w:rsidR="00CB1A6B" w:rsidRDefault="00D35D56" w:rsidP="001A0158">
      <w:pPr>
        <w:spacing w:before="240" w:line="276" w:lineRule="auto"/>
        <w:rPr>
          <w:rFonts w:ascii="Calibri" w:hAnsi="Calibri" w:cs="Calibri"/>
          <w:color w:val="auto"/>
        </w:rPr>
      </w:pPr>
      <w:r w:rsidRPr="00D35D56">
        <w:rPr>
          <w:rFonts w:ascii="Calibri" w:hAnsi="Calibri" w:cs="Calibri"/>
          <w:color w:val="auto"/>
        </w:rPr>
        <w:t>Podejmuję zawieszone postępowanie wyjaśniające</w:t>
      </w:r>
      <w:r w:rsidR="0039533F">
        <w:rPr>
          <w:rStyle w:val="Odwoanieprzypisudolnego"/>
          <w:rFonts w:ascii="Calibri" w:hAnsi="Calibri" w:cs="Calibri"/>
          <w:color w:val="auto"/>
        </w:rPr>
        <w:footnoteReference w:id="1"/>
      </w:r>
      <w:r>
        <w:rPr>
          <w:rFonts w:ascii="Calibri" w:hAnsi="Calibri" w:cs="Calibri"/>
          <w:color w:val="auto"/>
        </w:rPr>
        <w:t xml:space="preserve">, </w:t>
      </w:r>
      <w:r w:rsidRPr="00D7443A">
        <w:rPr>
          <w:rFonts w:ascii="Calibri" w:hAnsi="Calibri" w:cs="Calibri"/>
          <w:color w:val="auto"/>
        </w:rPr>
        <w:t>wszczęte</w:t>
      </w:r>
      <w:r w:rsidR="0039533F">
        <w:rPr>
          <w:rFonts w:ascii="Calibri" w:hAnsi="Calibri" w:cs="Calibri"/>
          <w:color w:val="auto"/>
        </w:rPr>
        <w:t xml:space="preserve"> </w:t>
      </w:r>
      <w:r w:rsidRPr="00D7443A">
        <w:rPr>
          <w:rFonts w:ascii="Calibri" w:hAnsi="Calibri" w:cs="Calibri"/>
          <w:color w:val="auto"/>
        </w:rPr>
        <w:t xml:space="preserve">wobec Pana </w:t>
      </w:r>
      <w:r w:rsidRPr="00D35D56">
        <w:rPr>
          <w:rFonts w:ascii="Calibri" w:hAnsi="Calibri" w:cs="Calibri"/>
          <w:color w:val="ED7D31" w:themeColor="accent2"/>
        </w:rPr>
        <w:t>/tu imię i nazwisko/</w:t>
      </w:r>
      <w:r>
        <w:rPr>
          <w:rFonts w:ascii="Calibri" w:hAnsi="Calibri" w:cs="Calibri"/>
          <w:color w:val="ED7D31" w:themeColor="accent2"/>
        </w:rPr>
        <w:t xml:space="preserve">. </w:t>
      </w:r>
      <w:r>
        <w:rPr>
          <w:rFonts w:ascii="Calibri" w:hAnsi="Calibri" w:cs="Calibri"/>
          <w:color w:val="auto"/>
        </w:rPr>
        <w:t>Pan</w:t>
      </w:r>
      <w:r w:rsidRPr="00D7443A">
        <w:rPr>
          <w:rFonts w:ascii="Calibri" w:hAnsi="Calibri" w:cs="Calibri"/>
          <w:color w:val="auto"/>
        </w:rPr>
        <w:t xml:space="preserve"> </w:t>
      </w:r>
      <w:r w:rsidRPr="00D35D56">
        <w:rPr>
          <w:rFonts w:ascii="Calibri" w:hAnsi="Calibri" w:cs="Calibri"/>
          <w:color w:val="ED7D31" w:themeColor="accent2"/>
        </w:rPr>
        <w:t>/tu imię i nazwisko/</w:t>
      </w:r>
      <w:r>
        <w:rPr>
          <w:rFonts w:ascii="Calibri" w:hAnsi="Calibri" w:cs="Calibri"/>
          <w:color w:val="ED7D31" w:themeColor="accent2"/>
        </w:rPr>
        <w:t xml:space="preserve"> </w:t>
      </w:r>
      <w:r>
        <w:rPr>
          <w:rFonts w:ascii="Calibri" w:hAnsi="Calibri" w:cs="Calibri"/>
          <w:color w:val="auto"/>
        </w:rPr>
        <w:t xml:space="preserve">pełnił </w:t>
      </w:r>
      <w:r w:rsidRPr="00D7443A">
        <w:rPr>
          <w:rFonts w:ascii="Calibri" w:hAnsi="Calibri" w:cs="Calibri"/>
          <w:color w:val="auto"/>
        </w:rPr>
        <w:t xml:space="preserve">w czasie naruszenia </w:t>
      </w:r>
      <w:r w:rsidR="003F2431">
        <w:rPr>
          <w:rFonts w:ascii="Calibri" w:hAnsi="Calibri" w:cs="Calibri"/>
          <w:color w:val="auto"/>
        </w:rPr>
        <w:t xml:space="preserve">dyscypliny finansów publicznych </w:t>
      </w:r>
      <w:r w:rsidRPr="00D7443A">
        <w:rPr>
          <w:rFonts w:ascii="Calibri" w:hAnsi="Calibri" w:cs="Calibri"/>
          <w:color w:val="auto"/>
        </w:rPr>
        <w:t>funkcję</w:t>
      </w:r>
      <w:r>
        <w:rPr>
          <w:rFonts w:ascii="Calibri" w:hAnsi="Calibri" w:cs="Calibri"/>
          <w:color w:val="auto"/>
        </w:rPr>
        <w:t xml:space="preserve"> </w:t>
      </w:r>
      <w:r w:rsidRPr="00D35D56">
        <w:rPr>
          <w:rFonts w:ascii="Calibri" w:hAnsi="Calibri" w:cs="Calibri"/>
          <w:color w:val="ED7D31" w:themeColor="accent2"/>
        </w:rPr>
        <w:t>/tu nazwa stanowiska/</w:t>
      </w:r>
      <w:r w:rsidR="0039533F">
        <w:rPr>
          <w:rFonts w:ascii="Calibri" w:hAnsi="Calibri" w:cs="Calibri"/>
          <w:color w:val="ED7D31" w:themeColor="accent2"/>
        </w:rPr>
        <w:t xml:space="preserve">. </w:t>
      </w:r>
      <w:r w:rsidRPr="00D35D56">
        <w:rPr>
          <w:rFonts w:ascii="Calibri" w:hAnsi="Calibri" w:cs="Calibri"/>
          <w:color w:val="auto"/>
        </w:rPr>
        <w:t xml:space="preserve">Postępowanie </w:t>
      </w:r>
      <w:r>
        <w:rPr>
          <w:rFonts w:ascii="Calibri" w:hAnsi="Calibri" w:cs="Calibri"/>
          <w:color w:val="auto"/>
        </w:rPr>
        <w:t>wszczął</w:t>
      </w:r>
      <w:r w:rsidR="0039533F" w:rsidRPr="00D35D56">
        <w:rPr>
          <w:rFonts w:ascii="Calibri" w:hAnsi="Calibri" w:cs="Calibri"/>
          <w:color w:val="auto"/>
        </w:rPr>
        <w:t xml:space="preserve"> </w:t>
      </w:r>
      <w:r w:rsidRPr="00D7443A">
        <w:rPr>
          <w:rFonts w:ascii="Calibri" w:hAnsi="Calibri" w:cs="Calibri"/>
          <w:color w:val="auto"/>
        </w:rPr>
        <w:t>rzecznik d</w:t>
      </w:r>
      <w:r>
        <w:rPr>
          <w:rFonts w:ascii="Calibri" w:hAnsi="Calibri" w:cs="Calibri"/>
          <w:color w:val="auto"/>
        </w:rPr>
        <w:t>yscypliny finansów publicznych właściwy</w:t>
      </w:r>
      <w:r w:rsidR="003F2431">
        <w:rPr>
          <w:rFonts w:ascii="Calibri" w:hAnsi="Calibri" w:cs="Calibri"/>
          <w:color w:val="auto"/>
        </w:rPr>
        <w:t xml:space="preserve"> w </w:t>
      </w:r>
      <w:r w:rsidRPr="00D7443A">
        <w:rPr>
          <w:rFonts w:ascii="Calibri" w:hAnsi="Calibri" w:cs="Calibri"/>
          <w:color w:val="auto"/>
        </w:rPr>
        <w:t>sprawach rozpoznawanych przez</w:t>
      </w:r>
      <w:r>
        <w:rPr>
          <w:rFonts w:ascii="Calibri" w:hAnsi="Calibri" w:cs="Calibri"/>
          <w:color w:val="auto"/>
        </w:rPr>
        <w:t xml:space="preserve"> K</w:t>
      </w:r>
      <w:r w:rsidRPr="00D7443A">
        <w:rPr>
          <w:rFonts w:ascii="Calibri" w:hAnsi="Calibri" w:cs="Calibri"/>
          <w:color w:val="auto"/>
        </w:rPr>
        <w:t>omisję Orzekającą  przy</w:t>
      </w:r>
      <w:r>
        <w:rPr>
          <w:rFonts w:ascii="Calibri" w:hAnsi="Calibri" w:cs="Calibri"/>
          <w:color w:val="auto"/>
        </w:rPr>
        <w:t xml:space="preserve"> </w:t>
      </w:r>
      <w:r w:rsidRPr="00D35D56">
        <w:rPr>
          <w:rFonts w:ascii="Calibri" w:hAnsi="Calibri" w:cs="Calibri"/>
          <w:color w:val="ED7D31" w:themeColor="accent2"/>
        </w:rPr>
        <w:t>/tu pełna nazwa komisji/</w:t>
      </w:r>
      <w:r>
        <w:rPr>
          <w:rFonts w:ascii="Calibri" w:hAnsi="Calibri" w:cs="Calibri"/>
          <w:color w:val="ED7D31" w:themeColor="accent2"/>
        </w:rPr>
        <w:t xml:space="preserve">. </w:t>
      </w:r>
      <w:r w:rsidR="0039533F" w:rsidRPr="0039533F">
        <w:rPr>
          <w:rFonts w:ascii="Calibri" w:hAnsi="Calibri" w:cs="Calibri"/>
          <w:color w:val="auto"/>
        </w:rPr>
        <w:t xml:space="preserve">Zakres </w:t>
      </w:r>
      <w:r w:rsidR="0039533F">
        <w:rPr>
          <w:rFonts w:ascii="Calibri" w:hAnsi="Calibri" w:cs="Calibri"/>
          <w:color w:val="auto"/>
        </w:rPr>
        <w:t>naruszenia</w:t>
      </w:r>
      <w:r w:rsidR="0039533F" w:rsidRPr="00D7443A">
        <w:rPr>
          <w:rFonts w:ascii="Calibri" w:hAnsi="Calibri" w:cs="Calibri"/>
          <w:color w:val="auto"/>
        </w:rPr>
        <w:t xml:space="preserve"> dyscypliny finansów publicznych</w:t>
      </w:r>
      <w:r w:rsidR="0039533F">
        <w:rPr>
          <w:rFonts w:ascii="Calibri" w:hAnsi="Calibri" w:cs="Calibri"/>
          <w:color w:val="auto"/>
        </w:rPr>
        <w:t xml:space="preserve"> rzecznik dyscypli</w:t>
      </w:r>
      <w:r w:rsidR="00BC6350">
        <w:rPr>
          <w:rFonts w:ascii="Calibri" w:hAnsi="Calibri" w:cs="Calibri"/>
          <w:color w:val="auto"/>
        </w:rPr>
        <w:softHyphen/>
      </w:r>
      <w:r w:rsidR="00BC6350">
        <w:rPr>
          <w:rFonts w:ascii="Calibri" w:hAnsi="Calibri" w:cs="Calibri"/>
          <w:color w:val="auto"/>
        </w:rPr>
        <w:softHyphen/>
      </w:r>
      <w:r w:rsidR="0039533F">
        <w:rPr>
          <w:rFonts w:ascii="Calibri" w:hAnsi="Calibri" w:cs="Calibri"/>
          <w:color w:val="auto"/>
        </w:rPr>
        <w:t xml:space="preserve">ny określił </w:t>
      </w:r>
      <w:r w:rsidR="003F2431">
        <w:rPr>
          <w:rFonts w:ascii="Calibri" w:hAnsi="Calibri" w:cs="Calibri"/>
          <w:color w:val="auto"/>
        </w:rPr>
        <w:t>w postanowieniu o </w:t>
      </w:r>
      <w:r w:rsidR="0039533F" w:rsidRPr="00D7443A">
        <w:rPr>
          <w:rFonts w:ascii="Calibri" w:hAnsi="Calibri" w:cs="Calibri"/>
          <w:color w:val="auto"/>
        </w:rPr>
        <w:t>wszczęciu postępowania wyjaśniającego</w:t>
      </w:r>
      <w:r w:rsidR="0039533F" w:rsidRPr="00D35D56">
        <w:rPr>
          <w:rStyle w:val="Odwoanieprzypisudolnego"/>
          <w:rFonts w:ascii="Calibri" w:hAnsi="Calibri" w:cs="Calibri"/>
          <w:color w:val="auto"/>
        </w:rPr>
        <w:footnoteReference w:id="2"/>
      </w:r>
      <w:r w:rsidR="0039533F" w:rsidRPr="00D7443A">
        <w:rPr>
          <w:rFonts w:ascii="Calibri" w:hAnsi="Calibri" w:cs="Calibri"/>
          <w:color w:val="auto"/>
        </w:rPr>
        <w:t>.</w:t>
      </w:r>
      <w:r w:rsidR="00BC6350">
        <w:rPr>
          <w:rFonts w:ascii="Calibri" w:hAnsi="Calibri" w:cs="Calibri"/>
          <w:color w:val="auto"/>
        </w:rPr>
        <w:softHyphen/>
      </w:r>
    </w:p>
    <w:p w14:paraId="5C9CD4E2" w14:textId="77777777" w:rsidR="00236E97" w:rsidRPr="004453B4" w:rsidRDefault="00236E97" w:rsidP="001A0158">
      <w:pPr>
        <w:pStyle w:val="Nagwek1"/>
        <w:spacing w:after="0" w:line="276" w:lineRule="auto"/>
        <w:rPr>
          <w:rFonts w:ascii="Calibri" w:hAnsi="Calibri" w:cs="Calibri"/>
          <w:sz w:val="28"/>
          <w:szCs w:val="28"/>
        </w:rPr>
      </w:pPr>
      <w:r w:rsidRPr="00236E97">
        <w:rPr>
          <w:rFonts w:ascii="Calibri" w:hAnsi="Calibri" w:cs="Calibri"/>
          <w:color w:val="FF0000"/>
          <w:sz w:val="28"/>
          <w:szCs w:val="28"/>
        </w:rPr>
        <w:t>UZASADNIENIE</w:t>
      </w:r>
    </w:p>
    <w:p w14:paraId="784C5209" w14:textId="5234443A" w:rsidR="0039533F" w:rsidRPr="00D7443A" w:rsidRDefault="00527D4C" w:rsidP="001A0158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R</w:t>
      </w:r>
      <w:r w:rsidR="0039533F" w:rsidRPr="00D7443A">
        <w:rPr>
          <w:rFonts w:ascii="Calibri" w:hAnsi="Calibri" w:cs="Calibri"/>
          <w:color w:val="auto"/>
        </w:rPr>
        <w:t xml:space="preserve">zecznik </w:t>
      </w:r>
      <w:r>
        <w:rPr>
          <w:rFonts w:ascii="Calibri" w:hAnsi="Calibri" w:cs="Calibri"/>
          <w:color w:val="auto"/>
        </w:rPr>
        <w:t>dyscypliny finansów publicznych</w:t>
      </w:r>
      <w:r w:rsidR="0039533F" w:rsidRPr="00D7443A">
        <w:rPr>
          <w:rFonts w:ascii="Calibri" w:hAnsi="Calibri" w:cs="Calibri"/>
          <w:color w:val="auto"/>
        </w:rPr>
        <w:t xml:space="preserve"> postanowił o zawieszeniu postępowania wyjaśniającego wobec</w:t>
      </w:r>
      <w:r w:rsidR="0039533F">
        <w:rPr>
          <w:rFonts w:ascii="Calibri" w:hAnsi="Calibri" w:cs="Calibri"/>
          <w:color w:val="auto"/>
        </w:rPr>
        <w:t xml:space="preserve"> </w:t>
      </w:r>
      <w:r w:rsidR="0039533F" w:rsidRPr="00527D4C">
        <w:rPr>
          <w:rFonts w:ascii="Calibri" w:hAnsi="Calibri" w:cs="Calibri"/>
          <w:color w:val="ED7D31" w:themeColor="accent2"/>
        </w:rPr>
        <w:t xml:space="preserve">/tu imię i nazwisko/ </w:t>
      </w:r>
      <w:r w:rsidR="0039533F">
        <w:rPr>
          <w:rFonts w:ascii="Calibri" w:hAnsi="Calibri" w:cs="Calibri"/>
          <w:color w:val="auto"/>
        </w:rPr>
        <w:t>w </w:t>
      </w:r>
      <w:r w:rsidR="0039533F" w:rsidRPr="00D7443A">
        <w:rPr>
          <w:rFonts w:ascii="Calibri" w:hAnsi="Calibri" w:cs="Calibri"/>
          <w:color w:val="auto"/>
        </w:rPr>
        <w:t>sprawie naruszenia dyscypliny finansów publicznych</w:t>
      </w:r>
      <w:r>
        <w:rPr>
          <w:rStyle w:val="Odwoanieprzypisudolnego"/>
          <w:rFonts w:ascii="Calibri" w:hAnsi="Calibri" w:cs="Calibri"/>
          <w:color w:val="auto"/>
        </w:rPr>
        <w:footnoteReference w:id="3"/>
      </w:r>
      <w:r>
        <w:rPr>
          <w:rFonts w:ascii="Calibri" w:hAnsi="Calibri" w:cs="Calibri"/>
          <w:color w:val="auto"/>
        </w:rPr>
        <w:t xml:space="preserve">. </w:t>
      </w:r>
      <w:r w:rsidR="0039533F" w:rsidRPr="00D7443A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Naruszenie to </w:t>
      </w:r>
      <w:r w:rsidR="0039533F" w:rsidRPr="00D7443A">
        <w:rPr>
          <w:rFonts w:ascii="Calibri" w:hAnsi="Calibri" w:cs="Calibri"/>
          <w:color w:val="auto"/>
        </w:rPr>
        <w:t>polega</w:t>
      </w:r>
      <w:r>
        <w:rPr>
          <w:rFonts w:ascii="Calibri" w:hAnsi="Calibri" w:cs="Calibri"/>
          <w:color w:val="auto"/>
        </w:rPr>
        <w:t>ło</w:t>
      </w:r>
      <w:r w:rsidR="0039533F" w:rsidRPr="00D7443A">
        <w:rPr>
          <w:rFonts w:ascii="Calibri" w:hAnsi="Calibri" w:cs="Calibri"/>
          <w:color w:val="auto"/>
        </w:rPr>
        <w:t xml:space="preserve"> na </w:t>
      </w:r>
      <w:r w:rsidR="0039533F" w:rsidRPr="00527D4C">
        <w:rPr>
          <w:rFonts w:ascii="Calibri" w:hAnsi="Calibri" w:cs="Calibri"/>
          <w:color w:val="ED7D31" w:themeColor="accent2"/>
        </w:rPr>
        <w:t>/tu zwię</w:t>
      </w:r>
      <w:r>
        <w:rPr>
          <w:rFonts w:ascii="Calibri" w:hAnsi="Calibri" w:cs="Calibri"/>
          <w:color w:val="ED7D31" w:themeColor="accent2"/>
        </w:rPr>
        <w:t xml:space="preserve">źle </w:t>
      </w:r>
      <w:r w:rsidR="0039533F" w:rsidRPr="00527D4C">
        <w:rPr>
          <w:rFonts w:ascii="Calibri" w:hAnsi="Calibri" w:cs="Calibri"/>
          <w:color w:val="ED7D31" w:themeColor="accent2"/>
        </w:rPr>
        <w:t>określ</w:t>
      </w:r>
      <w:r>
        <w:rPr>
          <w:rFonts w:ascii="Calibri" w:hAnsi="Calibri" w:cs="Calibri"/>
          <w:color w:val="ED7D31" w:themeColor="accent2"/>
        </w:rPr>
        <w:t xml:space="preserve"> naruszenie</w:t>
      </w:r>
      <w:r w:rsidR="0039533F" w:rsidRPr="00527D4C">
        <w:rPr>
          <w:rFonts w:ascii="Calibri" w:hAnsi="Calibri" w:cs="Calibri"/>
          <w:color w:val="ED7D31" w:themeColor="accent2"/>
        </w:rPr>
        <w:t xml:space="preserve"> dyscypliny finansów publicznych, </w:t>
      </w:r>
      <w:r>
        <w:rPr>
          <w:rFonts w:ascii="Calibri" w:hAnsi="Calibri" w:cs="Calibri"/>
          <w:color w:val="ED7D31" w:themeColor="accent2"/>
        </w:rPr>
        <w:t xml:space="preserve">które </w:t>
      </w:r>
      <w:r w:rsidR="0039533F" w:rsidRPr="00527D4C">
        <w:rPr>
          <w:rFonts w:ascii="Calibri" w:hAnsi="Calibri" w:cs="Calibri"/>
          <w:color w:val="ED7D31" w:themeColor="accent2"/>
        </w:rPr>
        <w:t>stanowi</w:t>
      </w:r>
      <w:r>
        <w:rPr>
          <w:rFonts w:ascii="Calibri" w:hAnsi="Calibri" w:cs="Calibri"/>
          <w:color w:val="ED7D31" w:themeColor="accent2"/>
        </w:rPr>
        <w:t xml:space="preserve"> </w:t>
      </w:r>
      <w:r w:rsidR="0039533F" w:rsidRPr="00527D4C">
        <w:rPr>
          <w:rFonts w:ascii="Calibri" w:hAnsi="Calibri" w:cs="Calibri"/>
          <w:color w:val="ED7D31" w:themeColor="accent2"/>
        </w:rPr>
        <w:t>przedmiot zawieszonego postępowania wyjaśniającego, wska</w:t>
      </w:r>
      <w:r>
        <w:rPr>
          <w:rFonts w:ascii="Calibri" w:hAnsi="Calibri" w:cs="Calibri"/>
          <w:color w:val="ED7D31" w:themeColor="accent2"/>
        </w:rPr>
        <w:t xml:space="preserve">ż czas </w:t>
      </w:r>
      <w:r w:rsidR="0039533F" w:rsidRPr="00527D4C">
        <w:rPr>
          <w:rFonts w:ascii="Calibri" w:hAnsi="Calibri" w:cs="Calibri"/>
          <w:color w:val="ED7D31" w:themeColor="accent2"/>
        </w:rPr>
        <w:t>jego popełnienia, poda</w:t>
      </w:r>
      <w:r>
        <w:rPr>
          <w:rFonts w:ascii="Calibri" w:hAnsi="Calibri" w:cs="Calibri"/>
          <w:color w:val="ED7D31" w:themeColor="accent2"/>
        </w:rPr>
        <w:t>j</w:t>
      </w:r>
      <w:r w:rsidR="0039533F" w:rsidRPr="00527D4C">
        <w:rPr>
          <w:rFonts w:ascii="Calibri" w:hAnsi="Calibri" w:cs="Calibri"/>
          <w:color w:val="ED7D31" w:themeColor="accent2"/>
        </w:rPr>
        <w:t xml:space="preserve"> naruszone przepis</w:t>
      </w:r>
      <w:r>
        <w:rPr>
          <w:rFonts w:ascii="Calibri" w:hAnsi="Calibri" w:cs="Calibri"/>
          <w:color w:val="ED7D31" w:themeColor="accent2"/>
        </w:rPr>
        <w:t>y</w:t>
      </w:r>
      <w:r w:rsidR="0039533F" w:rsidRPr="00527D4C">
        <w:rPr>
          <w:rFonts w:ascii="Calibri" w:hAnsi="Calibri" w:cs="Calibri"/>
          <w:color w:val="ED7D31" w:themeColor="accent2"/>
        </w:rPr>
        <w:t xml:space="preserve"> prawa oraz przepis ustawy</w:t>
      </w:r>
      <w:r>
        <w:rPr>
          <w:rFonts w:ascii="Calibri" w:hAnsi="Calibri" w:cs="Calibri"/>
          <w:color w:val="ED7D31" w:themeColor="accent2"/>
        </w:rPr>
        <w:t>, który</w:t>
      </w:r>
      <w:r w:rsidR="0039533F" w:rsidRPr="00527D4C">
        <w:rPr>
          <w:rFonts w:ascii="Calibri" w:hAnsi="Calibri" w:cs="Calibri"/>
          <w:color w:val="ED7D31" w:themeColor="accent2"/>
        </w:rPr>
        <w:t xml:space="preserve"> określa to naruszenie/</w:t>
      </w:r>
      <w:r>
        <w:rPr>
          <w:rFonts w:ascii="Calibri" w:hAnsi="Calibri" w:cs="Calibri"/>
          <w:color w:val="ED7D31" w:themeColor="accent2"/>
        </w:rPr>
        <w:t>.</w:t>
      </w:r>
      <w:r w:rsidR="0039533F">
        <w:rPr>
          <w:rFonts w:ascii="Calibri" w:hAnsi="Calibri" w:cs="Calibri"/>
          <w:color w:val="auto"/>
        </w:rPr>
        <w:t xml:space="preserve"> </w:t>
      </w:r>
      <w:r w:rsidR="00324DE6">
        <w:rPr>
          <w:rFonts w:ascii="Calibri" w:hAnsi="Calibri" w:cs="Calibri"/>
          <w:color w:val="auto"/>
        </w:rPr>
        <w:t>Rzecznik dyscypliny zawiesił p</w:t>
      </w:r>
      <w:r>
        <w:rPr>
          <w:rFonts w:ascii="Calibri" w:hAnsi="Calibri" w:cs="Calibri"/>
          <w:color w:val="auto"/>
        </w:rPr>
        <w:t xml:space="preserve">ostępowanie </w:t>
      </w:r>
      <w:r w:rsidR="0039533F" w:rsidRPr="00D7443A">
        <w:rPr>
          <w:rFonts w:ascii="Calibri" w:hAnsi="Calibri" w:cs="Calibri"/>
          <w:color w:val="auto"/>
        </w:rPr>
        <w:t>do</w:t>
      </w:r>
      <w:r w:rsidR="0039533F">
        <w:rPr>
          <w:rFonts w:ascii="Calibri" w:hAnsi="Calibri" w:cs="Calibri"/>
          <w:color w:val="auto"/>
        </w:rPr>
        <w:t xml:space="preserve"> </w:t>
      </w:r>
      <w:r w:rsidR="00BC6350">
        <w:rPr>
          <w:rFonts w:ascii="Calibri" w:hAnsi="Calibri" w:cs="Calibri"/>
          <w:color w:val="ED7D31" w:themeColor="accent2"/>
        </w:rPr>
        <w:t>/tu określ czas</w:t>
      </w:r>
      <w:r w:rsidR="0039533F" w:rsidRPr="00324DE6">
        <w:rPr>
          <w:rFonts w:ascii="Calibri" w:hAnsi="Calibri" w:cs="Calibri"/>
          <w:color w:val="ED7D31" w:themeColor="accent2"/>
        </w:rPr>
        <w:t xml:space="preserve"> zawieszenia/</w:t>
      </w:r>
      <w:r w:rsidR="0039533F">
        <w:rPr>
          <w:rFonts w:ascii="Calibri" w:hAnsi="Calibri" w:cs="Calibri"/>
          <w:color w:val="auto"/>
        </w:rPr>
        <w:t xml:space="preserve">, </w:t>
      </w:r>
      <w:r w:rsidR="0039533F" w:rsidRPr="00D7443A">
        <w:rPr>
          <w:rFonts w:ascii="Calibri" w:hAnsi="Calibri" w:cs="Calibri"/>
          <w:color w:val="auto"/>
        </w:rPr>
        <w:t xml:space="preserve">tj.  </w:t>
      </w:r>
      <w:r w:rsidR="00546604" w:rsidRPr="00546604">
        <w:rPr>
          <w:rFonts w:ascii="Calibri" w:hAnsi="Calibri" w:cs="Calibri"/>
          <w:color w:val="ED7D31" w:themeColor="accent2"/>
        </w:rPr>
        <w:t>/</w:t>
      </w:r>
      <w:r w:rsidR="00546604">
        <w:rPr>
          <w:rFonts w:ascii="Calibri" w:hAnsi="Calibri" w:cs="Calibri"/>
          <w:color w:val="ED7D31" w:themeColor="accent2"/>
        </w:rPr>
        <w:t xml:space="preserve"> do </w:t>
      </w:r>
      <w:r w:rsidR="0039533F" w:rsidRPr="00546604">
        <w:rPr>
          <w:rFonts w:ascii="Calibri" w:hAnsi="Calibri" w:cs="Calibri"/>
          <w:color w:val="ED7D31" w:themeColor="accent2"/>
        </w:rPr>
        <w:t>ustąpienia długotrwałej przeszkody</w:t>
      </w:r>
      <w:r w:rsidR="00AA6AC3">
        <w:rPr>
          <w:rStyle w:val="Odwoanieprzypisudolnego"/>
          <w:rFonts w:ascii="Calibri" w:hAnsi="Calibri" w:cs="Calibri"/>
          <w:color w:val="ED7D31" w:themeColor="accent2"/>
        </w:rPr>
        <w:footnoteReference w:id="4"/>
      </w:r>
      <w:r w:rsidR="0039533F" w:rsidRPr="00546604">
        <w:rPr>
          <w:rFonts w:ascii="Calibri" w:hAnsi="Calibri" w:cs="Calibri"/>
          <w:color w:val="ED7D31" w:themeColor="accent2"/>
        </w:rPr>
        <w:t xml:space="preserve"> </w:t>
      </w:r>
      <w:r w:rsidR="00546604">
        <w:rPr>
          <w:rFonts w:ascii="Calibri" w:hAnsi="Calibri" w:cs="Calibri"/>
          <w:color w:val="ED7D31" w:themeColor="accent2"/>
        </w:rPr>
        <w:t xml:space="preserve">/ </w:t>
      </w:r>
      <w:r w:rsidR="0039533F" w:rsidRPr="00546604">
        <w:rPr>
          <w:rFonts w:ascii="Calibri" w:hAnsi="Calibri" w:cs="Calibri"/>
          <w:color w:val="ED7D31" w:themeColor="accent2"/>
        </w:rPr>
        <w:t xml:space="preserve">do czasu zakończenia postępowania o </w:t>
      </w:r>
      <w:r w:rsidR="0039533F" w:rsidRPr="00324DE6">
        <w:rPr>
          <w:rFonts w:ascii="Calibri" w:hAnsi="Calibri" w:cs="Calibri"/>
          <w:color w:val="ED7D31" w:themeColor="accent2"/>
        </w:rPr>
        <w:t xml:space="preserve">przestępstwo, przestępstwo skarbowe, </w:t>
      </w:r>
      <w:r w:rsidR="0039533F" w:rsidRPr="00324DE6">
        <w:rPr>
          <w:rFonts w:ascii="Calibri" w:hAnsi="Calibri" w:cs="Calibri"/>
          <w:color w:val="ED7D31" w:themeColor="accent2"/>
        </w:rPr>
        <w:lastRenderedPageBreak/>
        <w:t xml:space="preserve">wykroczenie, </w:t>
      </w:r>
      <w:r w:rsidR="002E3D72">
        <w:rPr>
          <w:rFonts w:ascii="Calibri" w:hAnsi="Calibri" w:cs="Calibri"/>
          <w:color w:val="ED7D31" w:themeColor="accent2"/>
        </w:rPr>
        <w:t xml:space="preserve">lub </w:t>
      </w:r>
      <w:r w:rsidR="0039533F" w:rsidRPr="00324DE6">
        <w:rPr>
          <w:rFonts w:ascii="Calibri" w:hAnsi="Calibri" w:cs="Calibri"/>
          <w:color w:val="ED7D31" w:themeColor="accent2"/>
        </w:rPr>
        <w:t>wykroczenie skarbowe</w:t>
      </w:r>
      <w:r w:rsidR="002E3D72">
        <w:rPr>
          <w:rFonts w:ascii="Calibri" w:hAnsi="Calibri" w:cs="Calibri"/>
          <w:color w:val="ED7D31" w:themeColor="accent2"/>
        </w:rPr>
        <w:t>, w sprawie czynu, który stanowi równocześnie naruszenie dyscypliny finansów publicznych</w:t>
      </w:r>
      <w:r w:rsidR="002E3D72">
        <w:rPr>
          <w:rStyle w:val="Odwoanieprzypisudolnego"/>
          <w:rFonts w:ascii="Calibri" w:hAnsi="Calibri" w:cs="Calibri"/>
          <w:color w:val="ED7D31" w:themeColor="accent2"/>
        </w:rPr>
        <w:footnoteReference w:id="5"/>
      </w:r>
      <w:r w:rsidR="0039533F" w:rsidRPr="00324DE6">
        <w:rPr>
          <w:rFonts w:ascii="Calibri" w:hAnsi="Calibri" w:cs="Calibri"/>
          <w:color w:val="ED7D31" w:themeColor="accent2"/>
        </w:rPr>
        <w:t>/</w:t>
      </w:r>
      <w:r w:rsidR="0039533F" w:rsidRPr="00D7443A">
        <w:rPr>
          <w:rFonts w:ascii="Calibri" w:hAnsi="Calibri" w:cs="Calibri"/>
          <w:color w:val="auto"/>
        </w:rPr>
        <w:t>.</w:t>
      </w:r>
    </w:p>
    <w:p w14:paraId="22F40A99" w14:textId="19F44110" w:rsidR="0039533F" w:rsidRPr="00D7443A" w:rsidRDefault="00546604" w:rsidP="001A0158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Pr="00D7443A">
        <w:rPr>
          <w:rFonts w:ascii="Calibri" w:hAnsi="Calibri" w:cs="Calibri"/>
          <w:color w:val="auto"/>
        </w:rPr>
        <w:t>odejmuj</w:t>
      </w:r>
      <w:r>
        <w:rPr>
          <w:rFonts w:ascii="Calibri" w:hAnsi="Calibri" w:cs="Calibri"/>
          <w:color w:val="auto"/>
        </w:rPr>
        <w:t>ę</w:t>
      </w:r>
      <w:r w:rsidRPr="00D7443A">
        <w:rPr>
          <w:rFonts w:ascii="Calibri" w:hAnsi="Calibri" w:cs="Calibri"/>
          <w:color w:val="auto"/>
        </w:rPr>
        <w:t xml:space="preserve"> zawieszo</w:t>
      </w:r>
      <w:r>
        <w:rPr>
          <w:rFonts w:ascii="Calibri" w:hAnsi="Calibri" w:cs="Calibri"/>
          <w:color w:val="auto"/>
        </w:rPr>
        <w:t>ne postępowanie wyjaśniające, o </w:t>
      </w:r>
      <w:r w:rsidRPr="00D7443A">
        <w:rPr>
          <w:rFonts w:ascii="Calibri" w:hAnsi="Calibri" w:cs="Calibri"/>
          <w:color w:val="auto"/>
        </w:rPr>
        <w:t>którym mowa w części rozstrzygającej, prowadzone przez rzecznika dyscypliny</w:t>
      </w:r>
      <w:r>
        <w:rPr>
          <w:rFonts w:ascii="Calibri" w:hAnsi="Calibri" w:cs="Calibri"/>
          <w:color w:val="auto"/>
        </w:rPr>
        <w:t xml:space="preserve">, ponieważ </w:t>
      </w:r>
      <w:r w:rsidRPr="00546604">
        <w:rPr>
          <w:rFonts w:ascii="Calibri" w:hAnsi="Calibri" w:cs="Calibri"/>
          <w:color w:val="ED7D31" w:themeColor="accent2"/>
        </w:rPr>
        <w:t>/</w:t>
      </w:r>
      <w:r w:rsidR="0039533F" w:rsidRPr="00324DE6">
        <w:rPr>
          <w:rFonts w:ascii="Calibri" w:hAnsi="Calibri" w:cs="Calibri"/>
          <w:color w:val="ED7D31" w:themeColor="accent2"/>
        </w:rPr>
        <w:t xml:space="preserve"> </w:t>
      </w:r>
      <w:r>
        <w:rPr>
          <w:rFonts w:ascii="Calibri" w:hAnsi="Calibri" w:cs="Calibri"/>
          <w:color w:val="ED7D31" w:themeColor="accent2"/>
        </w:rPr>
        <w:t xml:space="preserve">upłynął </w:t>
      </w:r>
      <w:r w:rsidR="0039533F" w:rsidRPr="00324DE6">
        <w:rPr>
          <w:rFonts w:ascii="Calibri" w:hAnsi="Calibri" w:cs="Calibri"/>
          <w:color w:val="ED7D31" w:themeColor="accent2"/>
        </w:rPr>
        <w:t>termin zawieszenia / uzyska</w:t>
      </w:r>
      <w:r>
        <w:rPr>
          <w:rFonts w:ascii="Calibri" w:hAnsi="Calibri" w:cs="Calibri"/>
          <w:color w:val="ED7D31" w:themeColor="accent2"/>
        </w:rPr>
        <w:t>łem informację</w:t>
      </w:r>
      <w:r w:rsidR="0039533F" w:rsidRPr="00324DE6">
        <w:rPr>
          <w:rFonts w:ascii="Calibri" w:hAnsi="Calibri" w:cs="Calibri"/>
          <w:color w:val="ED7D31" w:themeColor="accent2"/>
        </w:rPr>
        <w:t xml:space="preserve"> o zakończeniu postępowania</w:t>
      </w:r>
      <w:r w:rsidR="002E3D72">
        <w:rPr>
          <w:rFonts w:ascii="Calibri" w:hAnsi="Calibri" w:cs="Calibri"/>
          <w:color w:val="ED7D31" w:themeColor="accent2"/>
        </w:rPr>
        <w:t xml:space="preserve"> …</w:t>
      </w:r>
      <w:r w:rsidR="00461647">
        <w:rPr>
          <w:rFonts w:ascii="Calibri" w:hAnsi="Calibri" w:cs="Calibri"/>
          <w:color w:val="ED7D31" w:themeColor="accent2"/>
        </w:rPr>
        <w:t xml:space="preserve"> - podaj sytuację wymienioną w art. 25 ustawy</w:t>
      </w:r>
      <w:r>
        <w:rPr>
          <w:rFonts w:ascii="Calibri" w:hAnsi="Calibri" w:cs="Calibri"/>
          <w:color w:val="ED7D31" w:themeColor="accent2"/>
        </w:rPr>
        <w:t>/</w:t>
      </w:r>
      <w:r w:rsidR="0039533F" w:rsidRPr="00324DE6">
        <w:rPr>
          <w:rFonts w:ascii="Calibri" w:hAnsi="Calibri" w:cs="Calibri"/>
          <w:color w:val="ED7D31" w:themeColor="accent2"/>
        </w:rPr>
        <w:t xml:space="preserve"> uzyska</w:t>
      </w:r>
      <w:r>
        <w:rPr>
          <w:rFonts w:ascii="Calibri" w:hAnsi="Calibri" w:cs="Calibri"/>
          <w:color w:val="ED7D31" w:themeColor="accent2"/>
        </w:rPr>
        <w:t>łem informację</w:t>
      </w:r>
      <w:r w:rsidR="0039533F" w:rsidRPr="00324DE6">
        <w:rPr>
          <w:rFonts w:ascii="Calibri" w:hAnsi="Calibri" w:cs="Calibri"/>
          <w:color w:val="ED7D31" w:themeColor="accent2"/>
        </w:rPr>
        <w:t xml:space="preserve"> o ustaniu długotrwałej przeszkody</w:t>
      </w:r>
      <w:r w:rsidR="00324DE6">
        <w:rPr>
          <w:rFonts w:ascii="Calibri" w:hAnsi="Calibri" w:cs="Calibri"/>
          <w:color w:val="ED7D31" w:themeColor="accent2"/>
        </w:rPr>
        <w:t>, która</w:t>
      </w:r>
      <w:r w:rsidR="0039533F" w:rsidRPr="00324DE6">
        <w:rPr>
          <w:rFonts w:ascii="Calibri" w:hAnsi="Calibri" w:cs="Calibri"/>
          <w:color w:val="ED7D31" w:themeColor="accent2"/>
        </w:rPr>
        <w:t xml:space="preserve"> uniemożliwia</w:t>
      </w:r>
      <w:r>
        <w:rPr>
          <w:rFonts w:ascii="Calibri" w:hAnsi="Calibri" w:cs="Calibri"/>
          <w:color w:val="ED7D31" w:themeColor="accent2"/>
        </w:rPr>
        <w:t>ła</w:t>
      </w:r>
      <w:r w:rsidR="0039533F" w:rsidRPr="00324DE6">
        <w:rPr>
          <w:rFonts w:ascii="Calibri" w:hAnsi="Calibri" w:cs="Calibri"/>
          <w:color w:val="ED7D31" w:themeColor="accent2"/>
        </w:rPr>
        <w:t xml:space="preserve"> prowadzenie postępowania w sprawie o</w:t>
      </w:r>
      <w:r>
        <w:rPr>
          <w:rFonts w:ascii="Calibri" w:hAnsi="Calibri" w:cs="Calibri"/>
          <w:color w:val="ED7D31" w:themeColor="accent2"/>
        </w:rPr>
        <w:t> </w:t>
      </w:r>
      <w:r w:rsidR="0039533F" w:rsidRPr="00324DE6">
        <w:rPr>
          <w:rFonts w:ascii="Calibri" w:hAnsi="Calibri" w:cs="Calibri"/>
          <w:color w:val="ED7D31" w:themeColor="accent2"/>
        </w:rPr>
        <w:t>naruszenie dyscypliny fina</w:t>
      </w:r>
      <w:r w:rsidR="00461647">
        <w:rPr>
          <w:rFonts w:ascii="Calibri" w:hAnsi="Calibri" w:cs="Calibri"/>
          <w:color w:val="ED7D31" w:themeColor="accent2"/>
        </w:rPr>
        <w:t>nsów publicznych</w:t>
      </w:r>
      <w:r w:rsidR="00461647">
        <w:rPr>
          <w:rStyle w:val="Odwoanieprzypisudolnego"/>
          <w:rFonts w:ascii="Calibri" w:hAnsi="Calibri" w:cs="Calibri"/>
          <w:color w:val="ED7D31" w:themeColor="accent2"/>
        </w:rPr>
        <w:footnoteReference w:id="6"/>
      </w:r>
      <w:r>
        <w:rPr>
          <w:rFonts w:ascii="Calibri" w:hAnsi="Calibri" w:cs="Calibri"/>
          <w:color w:val="ED7D31" w:themeColor="accent2"/>
        </w:rPr>
        <w:t>/.</w:t>
      </w:r>
    </w:p>
    <w:p w14:paraId="09D5770D" w14:textId="1B42C6EA" w:rsidR="00CB1A6B" w:rsidRPr="00765BCA" w:rsidRDefault="00CB1A6B" w:rsidP="00825F7D">
      <w:pPr>
        <w:spacing w:before="240" w:line="276" w:lineRule="auto"/>
        <w:ind w:left="5103"/>
        <w:jc w:val="center"/>
        <w:rPr>
          <w:rFonts w:ascii="Calibri" w:hAnsi="Calibri" w:cs="Calibri"/>
          <w:color w:val="auto"/>
        </w:rPr>
      </w:pPr>
    </w:p>
    <w:p w14:paraId="09D5770F" w14:textId="6BD5CE6E" w:rsidR="00CB1A6B" w:rsidRPr="00765BCA" w:rsidRDefault="00825F7D" w:rsidP="007A11E8">
      <w:pPr>
        <w:spacing w:before="360" w:line="276" w:lineRule="auto"/>
        <w:ind w:left="5103"/>
        <w:jc w:val="center"/>
        <w:rPr>
          <w:rFonts w:ascii="Calibri" w:hAnsi="Calibri" w:cs="Calibri"/>
          <w:color w:val="auto"/>
          <w:sz w:val="20"/>
          <w:szCs w:val="20"/>
        </w:rPr>
      </w:pPr>
      <w:r w:rsidRPr="0049615A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D775D" wp14:editId="1DE95B84">
                <wp:simplePos x="0" y="0"/>
                <wp:positionH relativeFrom="column">
                  <wp:posOffset>3833597</wp:posOffset>
                </wp:positionH>
                <wp:positionV relativeFrom="paragraph">
                  <wp:posOffset>143535</wp:posOffset>
                </wp:positionV>
                <wp:extent cx="163001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59D79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85pt,11.3pt" to="43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" strokecolor="black [3213]" strokeweight="1.5pt">
                <v:stroke dashstyle="3 1" joinstyle="miter"/>
              </v:line>
            </w:pict>
          </mc:Fallback>
        </mc:AlternateContent>
      </w:r>
      <w:r w:rsidR="00CB1A6B" w:rsidRPr="00765BCA">
        <w:rPr>
          <w:rFonts w:ascii="Calibri" w:hAnsi="Calibri" w:cs="Calibri"/>
          <w:color w:val="auto"/>
          <w:sz w:val="20"/>
          <w:szCs w:val="20"/>
        </w:rPr>
        <w:t xml:space="preserve">(imię, nazwisko i podpis </w:t>
      </w:r>
      <w:r w:rsidR="00CB1A6B" w:rsidRPr="00765BCA">
        <w:rPr>
          <w:rFonts w:ascii="Calibri" w:hAnsi="Calibri" w:cs="Calibri"/>
          <w:color w:val="auto"/>
          <w:sz w:val="20"/>
          <w:szCs w:val="20"/>
        </w:rPr>
        <w:br/>
        <w:t>rzecznika dyscypliny finansów</w:t>
      </w:r>
      <w:r w:rsidR="00CB1A6B" w:rsidRPr="00765BCA">
        <w:rPr>
          <w:rFonts w:ascii="Calibri" w:hAnsi="Calibri" w:cs="Calibri"/>
          <w:color w:val="auto"/>
          <w:sz w:val="20"/>
          <w:szCs w:val="20"/>
        </w:rPr>
        <w:br/>
        <w:t>publicznych)</w:t>
      </w:r>
    </w:p>
    <w:p w14:paraId="228D8FC3" w14:textId="202FD4D6" w:rsidR="00324DE6" w:rsidRDefault="00324DE6" w:rsidP="007A11E8">
      <w:pPr>
        <w:pStyle w:val="Nagwek2"/>
        <w:spacing w:before="36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Pouczenie:</w:t>
      </w:r>
    </w:p>
    <w:p w14:paraId="1DCD0E5C" w14:textId="36DD180A" w:rsidR="00324DE6" w:rsidRPr="00324DE6" w:rsidRDefault="00324DE6" w:rsidP="007A11E8">
      <w:pPr>
        <w:tabs>
          <w:tab w:val="left" w:leader="dot" w:pos="2145"/>
          <w:tab w:val="left" w:leader="dot" w:pos="4285"/>
        </w:tabs>
        <w:spacing w:before="120" w:line="276" w:lineRule="auto"/>
        <w:rPr>
          <w:rFonts w:ascii="Calibri" w:hAnsi="Calibri" w:cs="Calibri"/>
          <w:color w:val="auto"/>
        </w:rPr>
      </w:pPr>
      <w:r w:rsidRPr="00D7443A">
        <w:rPr>
          <w:rFonts w:ascii="Calibri" w:hAnsi="Calibri" w:cs="Calibri"/>
          <w:color w:val="auto"/>
        </w:rPr>
        <w:t xml:space="preserve">Na postanowienie </w:t>
      </w:r>
      <w:r>
        <w:rPr>
          <w:rFonts w:ascii="Calibri" w:hAnsi="Calibri" w:cs="Calibri"/>
          <w:color w:val="auto"/>
        </w:rPr>
        <w:t xml:space="preserve">nie </w:t>
      </w:r>
      <w:r w:rsidRPr="00D7443A">
        <w:rPr>
          <w:rFonts w:ascii="Calibri" w:hAnsi="Calibri" w:cs="Calibri"/>
          <w:color w:val="auto"/>
        </w:rPr>
        <w:t xml:space="preserve">przysługuje </w:t>
      </w:r>
      <w:r>
        <w:rPr>
          <w:rFonts w:ascii="Calibri" w:hAnsi="Calibri" w:cs="Calibri"/>
          <w:color w:val="auto"/>
        </w:rPr>
        <w:t>zażalenie</w:t>
      </w:r>
      <w:r w:rsidRPr="004453B4">
        <w:rPr>
          <w:rFonts w:ascii="Calibri" w:hAnsi="Calibri" w:cs="Calibri"/>
          <w:color w:val="auto"/>
        </w:rPr>
        <w:t>.</w:t>
      </w:r>
    </w:p>
    <w:p w14:paraId="27B532D5" w14:textId="75970AC5" w:rsidR="009B66F3" w:rsidRPr="009B66F3" w:rsidRDefault="007A11E8" w:rsidP="007A11E8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Korespondencję otrzymują</w:t>
      </w:r>
      <w:r w:rsidR="009B66F3" w:rsidRPr="009B66F3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4CE9DA7E" w14:textId="77777777" w:rsidR="0039533F" w:rsidRPr="00F134EA" w:rsidRDefault="0039533F" w:rsidP="007A11E8">
      <w:pPr>
        <w:numPr>
          <w:ilvl w:val="0"/>
          <w:numId w:val="3"/>
        </w:numPr>
        <w:tabs>
          <w:tab w:val="clear" w:pos="720"/>
          <w:tab w:val="num" w:pos="360"/>
          <w:tab w:val="left" w:pos="4429"/>
        </w:tabs>
        <w:spacing w:before="120" w:line="276" w:lineRule="auto"/>
        <w:ind w:left="357" w:hanging="357"/>
        <w:rPr>
          <w:rFonts w:ascii="Calibri" w:hAnsi="Calibri" w:cs="Calibri"/>
          <w:color w:val="auto"/>
        </w:rPr>
      </w:pPr>
      <w:r w:rsidRPr="00F134EA">
        <w:rPr>
          <w:rFonts w:ascii="Calibri" w:hAnsi="Calibri" w:cs="Calibri"/>
          <w:color w:val="auto"/>
        </w:rPr>
        <w:t>Zawiadamiający</w:t>
      </w:r>
    </w:p>
    <w:p w14:paraId="5BF6C05E" w14:textId="359E1B3B" w:rsidR="009B66F3" w:rsidRPr="0039533F" w:rsidRDefault="0039533F" w:rsidP="007A11E8">
      <w:pPr>
        <w:numPr>
          <w:ilvl w:val="0"/>
          <w:numId w:val="3"/>
        </w:numPr>
        <w:tabs>
          <w:tab w:val="clear" w:pos="720"/>
          <w:tab w:val="num" w:pos="360"/>
          <w:tab w:val="left" w:pos="4429"/>
        </w:tabs>
        <w:spacing w:before="120" w:line="276" w:lineRule="auto"/>
        <w:ind w:left="357" w:hanging="35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Obwiniony </w:t>
      </w:r>
      <w:r w:rsidRPr="00F134EA">
        <w:rPr>
          <w:rFonts w:ascii="Calibri" w:hAnsi="Calibri" w:cs="Calibri"/>
          <w:color w:val="auto"/>
        </w:rPr>
        <w:t>i jego obrońca, jeżeli został ustanowiony</w:t>
      </w:r>
    </w:p>
    <w:sectPr w:rsidR="009B66F3" w:rsidRPr="0039533F" w:rsidSect="00463FDB">
      <w:footerReference w:type="default" r:id="rId12"/>
      <w:pgSz w:w="11909" w:h="16834" w:code="9"/>
      <w:pgMar w:top="1134" w:right="1134" w:bottom="1134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FE97" w14:textId="77777777" w:rsidR="00901853" w:rsidRDefault="00901853">
      <w:r>
        <w:separator/>
      </w:r>
    </w:p>
  </w:endnote>
  <w:endnote w:type="continuationSeparator" w:id="0">
    <w:p w14:paraId="5A3386DF" w14:textId="77777777" w:rsidR="00901853" w:rsidRDefault="0090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93C7" w14:textId="3ED68DC6" w:rsidR="00463FDB" w:rsidRPr="00223515" w:rsidRDefault="00463FDB" w:rsidP="00463FDB">
    <w:pPr>
      <w:pBdr>
        <w:bottom w:val="single" w:sz="6" w:space="1" w:color="auto"/>
      </w:pBdr>
      <w:jc w:val="center"/>
      <w:rPr>
        <w:i/>
        <w:sz w:val="22"/>
      </w:rPr>
    </w:pPr>
  </w:p>
  <w:p w14:paraId="09D5771F" w14:textId="73FBBD30" w:rsidR="000F289F" w:rsidRPr="007A11E8" w:rsidRDefault="00463FDB" w:rsidP="00463FDB">
    <w:pPr>
      <w:pStyle w:val="Stopka"/>
      <w:spacing w:before="240" w:after="240"/>
      <w:jc w:val="highKashida"/>
      <w:rPr>
        <w:rFonts w:asciiTheme="minorHAnsi" w:hAnsiTheme="minorHAnsi" w:cstheme="minorHAnsi"/>
        <w:color w:val="ED7D31" w:themeColor="accent2"/>
        <w:sz w:val="18"/>
        <w:szCs w:val="18"/>
      </w:rPr>
    </w:pPr>
    <w:r w:rsidRPr="007A11E8">
      <w:rPr>
        <w:rFonts w:asciiTheme="minorHAnsi" w:hAnsiTheme="minorHAnsi" w:cstheme="minorHAnsi"/>
        <w:color w:val="ED7D31" w:themeColor="accent2"/>
        <w:sz w:val="18"/>
        <w:szCs w:val="18"/>
      </w:rPr>
      <w:t>Dane teleadresowe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925A" w14:textId="77777777" w:rsidR="00901853" w:rsidRDefault="00901853">
      <w:r>
        <w:separator/>
      </w:r>
    </w:p>
  </w:footnote>
  <w:footnote w:type="continuationSeparator" w:id="0">
    <w:p w14:paraId="4D921423" w14:textId="77777777" w:rsidR="00901853" w:rsidRDefault="00901853">
      <w:r>
        <w:continuationSeparator/>
      </w:r>
    </w:p>
  </w:footnote>
  <w:footnote w:id="1">
    <w:p w14:paraId="21D7F1C2" w14:textId="065B7D70" w:rsidR="0039533F" w:rsidRPr="000746A4" w:rsidRDefault="0039533F" w:rsidP="0043338D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746A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746A4">
        <w:rPr>
          <w:rFonts w:asciiTheme="minorHAnsi" w:hAnsiTheme="minorHAnsi" w:cstheme="minorHAnsi"/>
          <w:sz w:val="22"/>
          <w:szCs w:val="22"/>
        </w:rPr>
        <w:t xml:space="preserve"> </w:t>
      </w:r>
      <w:r w:rsidRPr="000746A4">
        <w:rPr>
          <w:rFonts w:asciiTheme="minorHAnsi" w:hAnsiTheme="minorHAnsi" w:cstheme="minorHAnsi"/>
          <w:color w:val="auto"/>
          <w:sz w:val="22"/>
          <w:szCs w:val="22"/>
        </w:rPr>
        <w:t>na podstawie art. 78a ust. 2 ustawy z dnia 17 grudnia 2004 r. o odpowiedzialności za naruszenie dyscypliny finansów publicznych (Dz. U. z 202</w:t>
      </w:r>
      <w:r w:rsidR="0031589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0746A4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31589A">
        <w:rPr>
          <w:rFonts w:asciiTheme="minorHAnsi" w:hAnsiTheme="minorHAnsi" w:cstheme="minorHAnsi"/>
          <w:color w:val="auto"/>
          <w:sz w:val="22"/>
          <w:szCs w:val="22"/>
        </w:rPr>
        <w:t>104</w:t>
      </w:r>
      <w:r w:rsidRPr="000746A4">
        <w:rPr>
          <w:rFonts w:asciiTheme="minorHAnsi" w:hAnsiTheme="minorHAnsi" w:cstheme="minorHAnsi"/>
          <w:color w:val="auto"/>
          <w:sz w:val="22"/>
          <w:szCs w:val="22"/>
        </w:rPr>
        <w:t>), zwanej dalej ustawą</w:t>
      </w:r>
    </w:p>
  </w:footnote>
  <w:footnote w:id="2">
    <w:p w14:paraId="5227CEB6" w14:textId="0328B004" w:rsidR="0039533F" w:rsidRPr="000746A4" w:rsidRDefault="0039533F" w:rsidP="0043338D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746A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746A4">
        <w:rPr>
          <w:rFonts w:asciiTheme="minorHAnsi" w:hAnsiTheme="minorHAnsi" w:cstheme="minorHAnsi"/>
          <w:sz w:val="22"/>
          <w:szCs w:val="22"/>
        </w:rPr>
        <w:t xml:space="preserve"> </w:t>
      </w:r>
      <w:r w:rsidRPr="000746A4">
        <w:rPr>
          <w:rFonts w:asciiTheme="minorHAnsi" w:hAnsiTheme="minorHAnsi" w:cstheme="minorHAnsi"/>
          <w:color w:val="auto"/>
          <w:sz w:val="22"/>
          <w:szCs w:val="22"/>
        </w:rPr>
        <w:t>postanowienie z </w:t>
      </w:r>
      <w:r w:rsidRPr="000746A4">
        <w:rPr>
          <w:rFonts w:asciiTheme="minorHAnsi" w:hAnsiTheme="minorHAnsi" w:cstheme="minorHAnsi"/>
          <w:color w:val="ED7D31" w:themeColor="accent2"/>
          <w:sz w:val="22"/>
          <w:szCs w:val="22"/>
        </w:rPr>
        <w:t>/tu data, sygn. akt nr/</w:t>
      </w:r>
    </w:p>
  </w:footnote>
  <w:footnote w:id="3">
    <w:p w14:paraId="29B7BFE3" w14:textId="253CE3F0" w:rsidR="00527D4C" w:rsidRPr="000746A4" w:rsidRDefault="00527D4C" w:rsidP="0043338D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746A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746A4">
        <w:rPr>
          <w:rFonts w:asciiTheme="minorHAnsi" w:hAnsiTheme="minorHAnsi" w:cstheme="minorHAnsi"/>
          <w:sz w:val="22"/>
          <w:szCs w:val="22"/>
        </w:rPr>
        <w:t xml:space="preserve"> </w:t>
      </w:r>
      <w:r w:rsidRPr="000746A4">
        <w:rPr>
          <w:rFonts w:asciiTheme="minorHAnsi" w:hAnsiTheme="minorHAnsi" w:cstheme="minorHAnsi"/>
          <w:color w:val="auto"/>
          <w:sz w:val="22"/>
          <w:szCs w:val="22"/>
        </w:rPr>
        <w:t xml:space="preserve">o którym mowa w art. </w:t>
      </w:r>
      <w:r w:rsidRPr="000746A4">
        <w:rPr>
          <w:rFonts w:asciiTheme="minorHAnsi" w:hAnsiTheme="minorHAnsi" w:cstheme="minorHAnsi"/>
          <w:color w:val="ED7D31" w:themeColor="accent2"/>
          <w:sz w:val="22"/>
          <w:szCs w:val="22"/>
        </w:rPr>
        <w:t xml:space="preserve">/tu jednostka redakcyjna od 5 do 18c/ </w:t>
      </w:r>
      <w:r w:rsidRPr="000746A4">
        <w:rPr>
          <w:rFonts w:asciiTheme="minorHAnsi" w:hAnsiTheme="minorHAnsi" w:cstheme="minorHAnsi"/>
          <w:color w:val="auto"/>
          <w:sz w:val="22"/>
          <w:szCs w:val="22"/>
        </w:rPr>
        <w:t>ustawy</w:t>
      </w:r>
    </w:p>
  </w:footnote>
  <w:footnote w:id="4">
    <w:p w14:paraId="3A2A36AB" w14:textId="5A79378F" w:rsidR="00AA6AC3" w:rsidRPr="00AA6AC3" w:rsidRDefault="00AA6AC3" w:rsidP="00AA6AC3">
      <w:pPr>
        <w:pStyle w:val="Tekstprzypisudolnego"/>
        <w:spacing w:before="120" w:line="276" w:lineRule="auto"/>
        <w:rPr>
          <w:rStyle w:val="Odwoanieprzypisudolnego"/>
          <w:rFonts w:asciiTheme="minorHAnsi" w:hAnsiTheme="minorHAnsi" w:cstheme="minorHAnsi"/>
          <w:sz w:val="22"/>
          <w:szCs w:val="22"/>
        </w:rPr>
      </w:pPr>
      <w:r w:rsidRPr="00AA6AC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A6AC3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AA6AC3">
        <w:rPr>
          <w:rFonts w:asciiTheme="minorHAnsi" w:hAnsiTheme="minorHAnsi" w:cstheme="minorHAnsi"/>
          <w:color w:val="auto"/>
          <w:sz w:val="22"/>
          <w:szCs w:val="22"/>
        </w:rPr>
        <w:t>art. 78a ust. 3 ustawy</w:t>
      </w:r>
    </w:p>
  </w:footnote>
  <w:footnote w:id="5">
    <w:p w14:paraId="19D2D876" w14:textId="77777777" w:rsidR="002E3D72" w:rsidRPr="000746A4" w:rsidRDefault="002E3D72" w:rsidP="0043338D">
      <w:pPr>
        <w:pStyle w:val="Tekstprzypisudolnego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746A4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/>
      </w:r>
      <w:r w:rsidRPr="000746A4">
        <w:rPr>
          <w:rFonts w:asciiTheme="minorHAnsi" w:hAnsiTheme="minorHAnsi" w:cstheme="minorHAnsi"/>
          <w:color w:val="auto"/>
          <w:sz w:val="22"/>
          <w:szCs w:val="22"/>
        </w:rPr>
        <w:t xml:space="preserve"> o którym mowa w art. 25 ustawy</w:t>
      </w:r>
    </w:p>
  </w:footnote>
  <w:footnote w:id="6">
    <w:p w14:paraId="4A70B1A4" w14:textId="34C93972" w:rsidR="00461647" w:rsidRPr="000746A4" w:rsidRDefault="00461647" w:rsidP="000746A4">
      <w:pPr>
        <w:pStyle w:val="Tekstprzypisudolnego"/>
        <w:spacing w:after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D6C"/>
    <w:multiLevelType w:val="hybridMultilevel"/>
    <w:tmpl w:val="09289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618F4"/>
    <w:multiLevelType w:val="hybridMultilevel"/>
    <w:tmpl w:val="DD12BF72"/>
    <w:lvl w:ilvl="0" w:tplc="4F1A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3E82"/>
    <w:multiLevelType w:val="hybridMultilevel"/>
    <w:tmpl w:val="98209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518C5"/>
    <w:multiLevelType w:val="hybridMultilevel"/>
    <w:tmpl w:val="11CE6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6B"/>
    <w:rsid w:val="00000FF2"/>
    <w:rsid w:val="00002E0D"/>
    <w:rsid w:val="000746A4"/>
    <w:rsid w:val="00121539"/>
    <w:rsid w:val="00123489"/>
    <w:rsid w:val="001A0158"/>
    <w:rsid w:val="001C41D5"/>
    <w:rsid w:val="001C69A4"/>
    <w:rsid w:val="00216765"/>
    <w:rsid w:val="00236E97"/>
    <w:rsid w:val="0026098F"/>
    <w:rsid w:val="0027555F"/>
    <w:rsid w:val="00275AC5"/>
    <w:rsid w:val="002E3D72"/>
    <w:rsid w:val="002F14FA"/>
    <w:rsid w:val="002F6C65"/>
    <w:rsid w:val="0031589A"/>
    <w:rsid w:val="00320FE0"/>
    <w:rsid w:val="00324DE6"/>
    <w:rsid w:val="0039533F"/>
    <w:rsid w:val="003A198E"/>
    <w:rsid w:val="003E795C"/>
    <w:rsid w:val="003F2431"/>
    <w:rsid w:val="00411548"/>
    <w:rsid w:val="0043338D"/>
    <w:rsid w:val="00461647"/>
    <w:rsid w:val="00463FDB"/>
    <w:rsid w:val="00470C77"/>
    <w:rsid w:val="00472A43"/>
    <w:rsid w:val="0049615A"/>
    <w:rsid w:val="004B7474"/>
    <w:rsid w:val="00527D4C"/>
    <w:rsid w:val="00546604"/>
    <w:rsid w:val="0059502F"/>
    <w:rsid w:val="00622051"/>
    <w:rsid w:val="00627BAE"/>
    <w:rsid w:val="00665AB3"/>
    <w:rsid w:val="00726DF7"/>
    <w:rsid w:val="00764C31"/>
    <w:rsid w:val="007A11E8"/>
    <w:rsid w:val="007C21AF"/>
    <w:rsid w:val="007C2E04"/>
    <w:rsid w:val="00825F7D"/>
    <w:rsid w:val="00835B0D"/>
    <w:rsid w:val="008539A9"/>
    <w:rsid w:val="0086380C"/>
    <w:rsid w:val="00877894"/>
    <w:rsid w:val="008913B7"/>
    <w:rsid w:val="00901853"/>
    <w:rsid w:val="00923865"/>
    <w:rsid w:val="00940543"/>
    <w:rsid w:val="009B66F3"/>
    <w:rsid w:val="00A1079A"/>
    <w:rsid w:val="00A47579"/>
    <w:rsid w:val="00AA6AC3"/>
    <w:rsid w:val="00B67F4C"/>
    <w:rsid w:val="00BC45A6"/>
    <w:rsid w:val="00BC6350"/>
    <w:rsid w:val="00BF117D"/>
    <w:rsid w:val="00BF2E2E"/>
    <w:rsid w:val="00C266B6"/>
    <w:rsid w:val="00CA6C43"/>
    <w:rsid w:val="00CB1A6B"/>
    <w:rsid w:val="00CB375F"/>
    <w:rsid w:val="00D35D56"/>
    <w:rsid w:val="00DB0287"/>
    <w:rsid w:val="00DE2781"/>
    <w:rsid w:val="00E41A0A"/>
    <w:rsid w:val="00E50227"/>
    <w:rsid w:val="00E74EA3"/>
    <w:rsid w:val="00E851C8"/>
    <w:rsid w:val="00EC1DC1"/>
    <w:rsid w:val="00F32BEA"/>
    <w:rsid w:val="00F457C3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D57706"/>
  <w15:chartTrackingRefBased/>
  <w15:docId w15:val="{33E346AB-D271-4E80-9E94-81036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A6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1A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B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A6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1A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DC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D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FDB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643AF25F8DA418A8D860F0A8CFC32" ma:contentTypeVersion="" ma:contentTypeDescription="Utwórz nowy dokument." ma:contentTypeScope="" ma:versionID="e8eea0622d6399ab98c0f0e3649f6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99537-083C-4518-ADC3-B8965AB55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48AC2-4D58-4A5F-AC4D-4E489407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5CE30-C720-4443-AF02-72531094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51FBF-AFE2-4CCD-803B-655E8077A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Książkiewicz Elżbieta</cp:lastModifiedBy>
  <cp:revision>3</cp:revision>
  <dcterms:created xsi:type="dcterms:W3CDTF">2024-02-21T13:03:00Z</dcterms:created>
  <dcterms:modified xsi:type="dcterms:W3CDTF">2024-02-21T13:18:00Z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0x0101006D1643AF25F8DA418A8D860F0A8CFC32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UxC4dwLulzfINJ8nQH+xvX5LNGipWa4BRSZhPgxsCvnGwqJpBu7Q9r7ecyJOS8MpnU3fNGuadoUIkr6V6XeDDV6gGh/1AmfDZutHWE7YSo4=</vt:lpwstr>
  </property>
  <property fmtid="{D5CDD505-2E9C-101B-9397-08002B2CF9AE}" pid="5" name="MFClassificationDate">
    <vt:lpwstr>2024-02-21T14:03:26.0732408+01:00</vt:lpwstr>
  </property>
  <property fmtid="{D5CDD505-2E9C-101B-9397-08002B2CF9AE}" pid="6" name="MFClassifiedBySID">
    <vt:lpwstr>UxC4dwLulzfINJ8nQH+xvX5LNGipWa4BRSZhPgxsCvm42mrIC/DSDv0ggS+FjUN/2v1BBotkLlY5aAiEhoi6ueTqyMdkiQeyR00ULSToV2Clip9ghmy1LuOUMNi1Xes9</vt:lpwstr>
  </property>
  <property fmtid="{D5CDD505-2E9C-101B-9397-08002B2CF9AE}" pid="7" name="MFGRNItemId">
    <vt:lpwstr>GRN-e09883a3-569f-4bf0-b1ae-362a47a7d679</vt:lpwstr>
  </property>
  <property fmtid="{D5CDD505-2E9C-101B-9397-08002B2CF9AE}" pid="8" name="MFHash">
    <vt:lpwstr>Tjg1uktbImGl6ssYZOTE7vqT+Ax0ppAwYEWleVZsbms=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