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DC68" w14:textId="3DD09908" w:rsidR="00F50C58" w:rsidRPr="0096113C" w:rsidRDefault="0007735E" w:rsidP="0096113C">
      <w:pPr>
        <w:jc w:val="center"/>
        <w:rPr>
          <w:rFonts w:ascii="Times New Roman" w:hAnsi="Times New Roman" w:cs="Times New Roman"/>
        </w:rPr>
      </w:pPr>
      <w:r w:rsidRPr="0096113C">
        <w:rPr>
          <w:rFonts w:ascii="Times New Roman" w:hAnsi="Times New Roman" w:cs="Times New Roman"/>
          <w:b/>
          <w:bCs/>
          <w:sz w:val="24"/>
          <w:szCs w:val="24"/>
        </w:rPr>
        <w:t>Ocena realizacji wymogów w zakresie stosowania niebezpiecznych substancji chemicznych i ich mieszanin w placówkach"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4"/>
        <w:gridCol w:w="3246"/>
      </w:tblGrid>
      <w:tr w:rsidR="0007735E" w:rsidRPr="0007735E" w14:paraId="0B43E6BB" w14:textId="77777777" w:rsidTr="0007735E">
        <w:trPr>
          <w:trHeight w:val="450"/>
        </w:trPr>
        <w:tc>
          <w:tcPr>
            <w:tcW w:w="5594" w:type="dxa"/>
            <w:vMerge w:val="restart"/>
            <w:hideMark/>
          </w:tcPr>
          <w:p w14:paraId="19A7A8B0" w14:textId="77777777" w:rsidR="0007735E" w:rsidRPr="0096113C" w:rsidRDefault="0007735E" w:rsidP="0007735E">
            <w:pPr>
              <w:rPr>
                <w:rFonts w:ascii="Times New Roman" w:hAnsi="Times New Roman" w:cs="Times New Roman"/>
                <w:b/>
                <w:bCs/>
              </w:rPr>
            </w:pPr>
            <w:r w:rsidRPr="0096113C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246" w:type="dxa"/>
            <w:vMerge w:val="restart"/>
            <w:hideMark/>
          </w:tcPr>
          <w:p w14:paraId="4FFF2BE6" w14:textId="77777777" w:rsidR="0007735E" w:rsidRPr="0096113C" w:rsidRDefault="0007735E" w:rsidP="0007735E">
            <w:pPr>
              <w:rPr>
                <w:rFonts w:ascii="Times New Roman" w:hAnsi="Times New Roman" w:cs="Times New Roman"/>
                <w:b/>
                <w:bCs/>
              </w:rPr>
            </w:pPr>
            <w:r w:rsidRPr="0096113C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07735E" w:rsidRPr="0007735E" w14:paraId="0897AD8F" w14:textId="77777777" w:rsidTr="0007735E">
        <w:trPr>
          <w:trHeight w:val="570"/>
        </w:trPr>
        <w:tc>
          <w:tcPr>
            <w:tcW w:w="5594" w:type="dxa"/>
            <w:vMerge/>
            <w:hideMark/>
          </w:tcPr>
          <w:p w14:paraId="46F7550C" w14:textId="77777777" w:rsidR="0007735E" w:rsidRPr="0096113C" w:rsidRDefault="000773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dxa"/>
            <w:vMerge/>
            <w:hideMark/>
          </w:tcPr>
          <w:p w14:paraId="19868148" w14:textId="77777777" w:rsidR="0007735E" w:rsidRPr="0096113C" w:rsidRDefault="000773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735E" w:rsidRPr="0007735E" w14:paraId="5DE76006" w14:textId="77777777" w:rsidTr="0007735E">
        <w:trPr>
          <w:trHeight w:val="765"/>
        </w:trPr>
        <w:tc>
          <w:tcPr>
            <w:tcW w:w="5594" w:type="dxa"/>
            <w:hideMark/>
          </w:tcPr>
          <w:p w14:paraId="3DE9F794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placówka posiada aktualny spis znajdujących się na stanie niebezpiecznych substancji chemicznych i ich mieszanin</w:t>
            </w:r>
          </w:p>
        </w:tc>
        <w:tc>
          <w:tcPr>
            <w:tcW w:w="3246" w:type="dxa"/>
            <w:hideMark/>
          </w:tcPr>
          <w:p w14:paraId="53CBBE2F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(Dz.U.2022.1816) art. 25</w:t>
            </w:r>
            <w:r w:rsidRPr="0096113C">
              <w:rPr>
                <w:rFonts w:ascii="Times New Roman" w:hAnsi="Times New Roman" w:cs="Times New Roman"/>
              </w:rPr>
              <w:br/>
              <w:t xml:space="preserve">(Dz.U.2022.1510) art. 221 § 2 </w:t>
            </w:r>
          </w:p>
        </w:tc>
      </w:tr>
      <w:tr w:rsidR="0007735E" w:rsidRPr="0007735E" w14:paraId="2995B045" w14:textId="77777777" w:rsidTr="0007735E">
        <w:trPr>
          <w:trHeight w:val="777"/>
        </w:trPr>
        <w:tc>
          <w:tcPr>
            <w:tcW w:w="5594" w:type="dxa"/>
            <w:hideMark/>
          </w:tcPr>
          <w:p w14:paraId="105BA4AB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niebezpieczne substancje chemiczne i ich mieszaniny posiadają aktualne karty charakterystyki</w:t>
            </w:r>
          </w:p>
        </w:tc>
        <w:tc>
          <w:tcPr>
            <w:tcW w:w="3246" w:type="dxa"/>
            <w:hideMark/>
          </w:tcPr>
          <w:p w14:paraId="26C8E979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29 ust. 3</w:t>
            </w:r>
            <w:r w:rsidRPr="0096113C">
              <w:rPr>
                <w:rFonts w:ascii="Times New Roman" w:hAnsi="Times New Roman" w:cs="Times New Roman"/>
              </w:rPr>
              <w:br/>
              <w:t>(Dz.U.2022.1510) art. 221 § 2                        (Dz.U. L 132 z 29.5.2015) Załącznik II</w:t>
            </w:r>
          </w:p>
        </w:tc>
      </w:tr>
      <w:tr w:rsidR="0007735E" w:rsidRPr="0007735E" w14:paraId="7521BA0C" w14:textId="77777777" w:rsidTr="0007735E">
        <w:trPr>
          <w:trHeight w:val="724"/>
        </w:trPr>
        <w:tc>
          <w:tcPr>
            <w:tcW w:w="5594" w:type="dxa"/>
            <w:hideMark/>
          </w:tcPr>
          <w:p w14:paraId="6E981EA8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niebezpieczne substancje chemiczne i ich mieszaniny są przechowywane zgodnie z zaleceniami zawartymi w karcie charakterystyki</w:t>
            </w:r>
          </w:p>
        </w:tc>
        <w:tc>
          <w:tcPr>
            <w:tcW w:w="3246" w:type="dxa"/>
            <w:hideMark/>
          </w:tcPr>
          <w:p w14:paraId="5CDCF9D5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§29                                    (Dz.U. L 132 z 29.5.2015) Załącznik II</w:t>
            </w:r>
          </w:p>
        </w:tc>
      </w:tr>
      <w:tr w:rsidR="0007735E" w:rsidRPr="0007735E" w14:paraId="1D029EA3" w14:textId="77777777" w:rsidTr="0007735E">
        <w:trPr>
          <w:trHeight w:val="987"/>
        </w:trPr>
        <w:tc>
          <w:tcPr>
            <w:tcW w:w="5594" w:type="dxa"/>
            <w:hideMark/>
          </w:tcPr>
          <w:p w14:paraId="29EB4709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 xml:space="preserve">niebezpieczne substancje chemiczne i ich mieszaniny są oznakowane w sposób widoczny umożliwiający ich identyfikację oraz informujący o ich niebezpieczeństwie lub szkodliwości dla zdrowia </w:t>
            </w:r>
          </w:p>
        </w:tc>
        <w:tc>
          <w:tcPr>
            <w:tcW w:w="3246" w:type="dxa"/>
            <w:hideMark/>
          </w:tcPr>
          <w:p w14:paraId="4210F4AB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(Dz.U.2022.1816) art. 20 ust.1</w:t>
            </w:r>
            <w:r w:rsidRPr="0096113C">
              <w:rPr>
                <w:rFonts w:ascii="Times New Roman" w:hAnsi="Times New Roman" w:cs="Times New Roman"/>
              </w:rPr>
              <w:br/>
              <w:t>(Dz.U.2022.1510) art. 221 § 1</w:t>
            </w:r>
            <w:r w:rsidRPr="0096113C">
              <w:rPr>
                <w:rFonts w:ascii="Times New Roman" w:hAnsi="Times New Roman" w:cs="Times New Roman"/>
              </w:rPr>
              <w:br/>
              <w:t>(Dz.U.2020.1604)  § 29  ust.1</w:t>
            </w:r>
            <w:r w:rsidRPr="0096113C">
              <w:rPr>
                <w:rFonts w:ascii="Times New Roman" w:hAnsi="Times New Roman" w:cs="Times New Roman"/>
              </w:rPr>
              <w:br/>
              <w:t>(Dz.U. L 353 z 31.12.2008) art. 17</w:t>
            </w:r>
          </w:p>
        </w:tc>
      </w:tr>
      <w:tr w:rsidR="0007735E" w:rsidRPr="0007735E" w14:paraId="2E480585" w14:textId="77777777" w:rsidTr="0007735E">
        <w:trPr>
          <w:trHeight w:val="900"/>
        </w:trPr>
        <w:tc>
          <w:tcPr>
            <w:tcW w:w="5594" w:type="dxa"/>
            <w:hideMark/>
          </w:tcPr>
          <w:p w14:paraId="088C989A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 xml:space="preserve">niebezpieczne substancje chemiczne i ich mieszaniny są przechowywane w zamkniętych pomieszczeniach i pojemnikach przystosowanych do tego celu oraz odpowiednio oznakowanych </w:t>
            </w:r>
          </w:p>
        </w:tc>
        <w:tc>
          <w:tcPr>
            <w:tcW w:w="3246" w:type="dxa"/>
            <w:hideMark/>
          </w:tcPr>
          <w:p w14:paraId="14C70711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29 ust. 1 i ust. 2</w:t>
            </w:r>
            <w:r w:rsidRPr="0096113C">
              <w:rPr>
                <w:rFonts w:ascii="Times New Roman" w:hAnsi="Times New Roman" w:cs="Times New Roman"/>
              </w:rPr>
              <w:br/>
              <w:t xml:space="preserve">(Dz.U.2003.169.1650) art. 90 </w:t>
            </w:r>
            <w:proofErr w:type="spellStart"/>
            <w:r w:rsidRPr="0096113C">
              <w:rPr>
                <w:rFonts w:ascii="Times New Roman" w:hAnsi="Times New Roman" w:cs="Times New Roman"/>
              </w:rPr>
              <w:t>ut</w:t>
            </w:r>
            <w:proofErr w:type="spellEnd"/>
            <w:r w:rsidRPr="0096113C">
              <w:rPr>
                <w:rFonts w:ascii="Times New Roman" w:hAnsi="Times New Roman" w:cs="Times New Roman"/>
              </w:rPr>
              <w:t>. 1 i ust. 2</w:t>
            </w:r>
            <w:r w:rsidRPr="0096113C">
              <w:rPr>
                <w:rFonts w:ascii="Times New Roman" w:hAnsi="Times New Roman" w:cs="Times New Roman"/>
              </w:rPr>
              <w:br/>
              <w:t>(Dz.U.2022.1816) art.20</w:t>
            </w:r>
          </w:p>
        </w:tc>
      </w:tr>
      <w:tr w:rsidR="0007735E" w:rsidRPr="0007735E" w14:paraId="302A498C" w14:textId="77777777" w:rsidTr="0007735E">
        <w:trPr>
          <w:trHeight w:val="900"/>
        </w:trPr>
        <w:tc>
          <w:tcPr>
            <w:tcW w:w="5594" w:type="dxa"/>
            <w:hideMark/>
          </w:tcPr>
          <w:p w14:paraId="1C088D65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 xml:space="preserve">uczniowie i osoby pracujące z niebezpiecznymi substancjami chemicznymi i ich mieszaninami zapoznali się z  kartami charakterystyk stosowanych substancji chemicznych i ich mieszanin - fakt ten jest udokumentowany </w:t>
            </w:r>
          </w:p>
        </w:tc>
        <w:tc>
          <w:tcPr>
            <w:tcW w:w="3246" w:type="dxa"/>
            <w:hideMark/>
          </w:tcPr>
          <w:p w14:paraId="0F251983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29 ust. 4</w:t>
            </w:r>
          </w:p>
        </w:tc>
      </w:tr>
      <w:tr w:rsidR="0007735E" w:rsidRPr="0007735E" w14:paraId="414B08C3" w14:textId="77777777" w:rsidTr="0007735E">
        <w:trPr>
          <w:trHeight w:val="837"/>
        </w:trPr>
        <w:tc>
          <w:tcPr>
            <w:tcW w:w="5594" w:type="dxa"/>
            <w:hideMark/>
          </w:tcPr>
          <w:p w14:paraId="61545B6C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 xml:space="preserve">uczniowie i osoby pracujące z niebezpiecznymi substancjami chemicznymi i ich mieszaninami mają możliwość stałego korzystania z kart charakterystyk stosowanych substancji i preparatów chemicznych </w:t>
            </w:r>
          </w:p>
        </w:tc>
        <w:tc>
          <w:tcPr>
            <w:tcW w:w="3246" w:type="dxa"/>
            <w:hideMark/>
          </w:tcPr>
          <w:p w14:paraId="7C4416B9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br/>
              <w:t>(Dz.U.2020.1604) § 29 ust.3 i ust.4</w:t>
            </w:r>
          </w:p>
        </w:tc>
      </w:tr>
      <w:tr w:rsidR="0007735E" w:rsidRPr="0007735E" w14:paraId="20752F32" w14:textId="77777777" w:rsidTr="0007735E">
        <w:trPr>
          <w:trHeight w:val="525"/>
        </w:trPr>
        <w:tc>
          <w:tcPr>
            <w:tcW w:w="5594" w:type="dxa"/>
            <w:hideMark/>
          </w:tcPr>
          <w:p w14:paraId="769BE852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uczniowie i pracownicy zostali prawidłowo wyposażeni w środki ochrony indywidualnej i je stosują</w:t>
            </w:r>
          </w:p>
        </w:tc>
        <w:tc>
          <w:tcPr>
            <w:tcW w:w="3246" w:type="dxa"/>
            <w:hideMark/>
          </w:tcPr>
          <w:p w14:paraId="562C7691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28</w:t>
            </w:r>
            <w:r w:rsidRPr="0096113C">
              <w:rPr>
                <w:rFonts w:ascii="Times New Roman" w:hAnsi="Times New Roman" w:cs="Times New Roman"/>
              </w:rPr>
              <w:br/>
              <w:t>(Dz.U.2003.169.1650) § 93 ust.3</w:t>
            </w:r>
          </w:p>
        </w:tc>
      </w:tr>
      <w:tr w:rsidR="0007735E" w:rsidRPr="0007735E" w14:paraId="1CEE30DD" w14:textId="77777777" w:rsidTr="0007735E">
        <w:trPr>
          <w:trHeight w:val="600"/>
        </w:trPr>
        <w:tc>
          <w:tcPr>
            <w:tcW w:w="5594" w:type="dxa"/>
            <w:hideMark/>
          </w:tcPr>
          <w:p w14:paraId="4AA0453E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w laboratorium / pracowni wywieszony jest w widocznym i dostępnym miejscu regulamin określający zasady bezpieczeństwa i higieny pracy</w:t>
            </w:r>
          </w:p>
        </w:tc>
        <w:tc>
          <w:tcPr>
            <w:tcW w:w="3246" w:type="dxa"/>
            <w:hideMark/>
          </w:tcPr>
          <w:p w14:paraId="018D2F39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26</w:t>
            </w:r>
          </w:p>
        </w:tc>
      </w:tr>
      <w:tr w:rsidR="0007735E" w:rsidRPr="0007735E" w14:paraId="30EAA898" w14:textId="77777777" w:rsidTr="0007735E">
        <w:trPr>
          <w:trHeight w:val="600"/>
        </w:trPr>
        <w:tc>
          <w:tcPr>
            <w:tcW w:w="5594" w:type="dxa"/>
            <w:hideMark/>
          </w:tcPr>
          <w:p w14:paraId="78D5494A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uczniom i pracownikom zapewniono środki do udzielania I-ej pomocy w razie wypadku zgodnie z zleceniami zawartymi w kartach charakterystyki</w:t>
            </w:r>
          </w:p>
        </w:tc>
        <w:tc>
          <w:tcPr>
            <w:tcW w:w="3246" w:type="dxa"/>
            <w:hideMark/>
          </w:tcPr>
          <w:p w14:paraId="29698A84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20</w:t>
            </w:r>
          </w:p>
        </w:tc>
      </w:tr>
      <w:tr w:rsidR="0007735E" w:rsidRPr="0007735E" w14:paraId="537A8688" w14:textId="77777777" w:rsidTr="0007735E">
        <w:trPr>
          <w:trHeight w:val="600"/>
        </w:trPr>
        <w:tc>
          <w:tcPr>
            <w:tcW w:w="5594" w:type="dxa"/>
            <w:hideMark/>
          </w:tcPr>
          <w:p w14:paraId="35529F51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 xml:space="preserve">w pomieszczeniach, w których występuje niebezpieczeństwo oblania się środkami żrącymi zainstalowane są zlewy z wodą bieżącą, </w:t>
            </w:r>
          </w:p>
        </w:tc>
        <w:tc>
          <w:tcPr>
            <w:tcW w:w="3246" w:type="dxa"/>
            <w:hideMark/>
          </w:tcPr>
          <w:p w14:paraId="3DB6C6EF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 xml:space="preserve">(Dz.U.2003.169.1650) § 103 </w:t>
            </w:r>
          </w:p>
        </w:tc>
      </w:tr>
      <w:tr w:rsidR="0007735E" w:rsidRPr="0007735E" w14:paraId="0C6DDCA3" w14:textId="77777777" w:rsidTr="0007735E">
        <w:trPr>
          <w:trHeight w:val="600"/>
        </w:trPr>
        <w:tc>
          <w:tcPr>
            <w:tcW w:w="5594" w:type="dxa"/>
            <w:hideMark/>
          </w:tcPr>
          <w:p w14:paraId="1E87FEFA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nauczyciel prowadzący zajęcia w laboratorium jest przeszkolony w zakresie udzielania pierwszej pomocy</w:t>
            </w:r>
          </w:p>
        </w:tc>
        <w:tc>
          <w:tcPr>
            <w:tcW w:w="3246" w:type="dxa"/>
            <w:hideMark/>
          </w:tcPr>
          <w:p w14:paraId="624D820D" w14:textId="77777777" w:rsidR="0007735E" w:rsidRPr="0096113C" w:rsidRDefault="0007735E">
            <w:pPr>
              <w:rPr>
                <w:rFonts w:ascii="Times New Roman" w:hAnsi="Times New Roman" w:cs="Times New Roman"/>
              </w:rPr>
            </w:pPr>
            <w:r w:rsidRPr="0096113C">
              <w:rPr>
                <w:rFonts w:ascii="Times New Roman" w:hAnsi="Times New Roman" w:cs="Times New Roman"/>
              </w:rPr>
              <w:t>(Dz.U.2020.1604) § 21</w:t>
            </w:r>
          </w:p>
        </w:tc>
      </w:tr>
    </w:tbl>
    <w:p w14:paraId="16928006" w14:textId="77777777" w:rsidR="0007735E" w:rsidRDefault="0007735E"/>
    <w:sectPr w:rsidR="0007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E"/>
    <w:rsid w:val="0007735E"/>
    <w:rsid w:val="0096113C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D23"/>
  <w15:chartTrackingRefBased/>
  <w15:docId w15:val="{F652B0EA-02AF-491E-8858-37639CE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2022-11-29T08:34:00Z</dcterms:created>
  <dcterms:modified xsi:type="dcterms:W3CDTF">2022-11-29T09:44:00Z</dcterms:modified>
</cp:coreProperties>
</file>