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EF" w:rsidRDefault="00977AEF" w:rsidP="00977AEF">
      <w:pPr>
        <w:suppressAutoHyphens/>
        <w:spacing w:line="360" w:lineRule="auto"/>
        <w:ind w:left="3538" w:right="457" w:firstLine="709"/>
        <w:jc w:val="right"/>
        <w:rPr>
          <w:color w:val="FF0000"/>
          <w:lang w:eastAsia="ar-SA"/>
        </w:rPr>
      </w:pPr>
      <w:r w:rsidRPr="00AD4865">
        <w:rPr>
          <w:rFonts w:ascii="Calibri" w:hAnsi="Calibri" w:cs="Calibri"/>
          <w:noProof/>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28900" cy="1028700"/>
                <wp:effectExtent l="0" t="0" r="4445" b="63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AEF" w:rsidRDefault="00977AEF" w:rsidP="00977AEF">
                            <w:pPr>
                              <w:autoSpaceDE w:val="0"/>
                              <w:autoSpaceDN w:val="0"/>
                              <w:adjustRightInd w:val="0"/>
                              <w:jc w:val="center"/>
                              <w:rPr>
                                <w:b/>
                                <w:bCs/>
                                <w:color w:val="000000"/>
                              </w:rPr>
                            </w:pPr>
                            <w:r>
                              <w:rPr>
                                <w:noProof/>
                                <w:lang w:eastAsia="pl-PL"/>
                              </w:rPr>
                              <w:drawing>
                                <wp:inline distT="0" distB="0" distL="0" distR="0">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977AEF" w:rsidRDefault="00977AEF" w:rsidP="00977AEF">
                            <w:pPr>
                              <w:autoSpaceDE w:val="0"/>
                              <w:autoSpaceDN w:val="0"/>
                              <w:adjustRightInd w:val="0"/>
                              <w:jc w:val="center"/>
                              <w:rPr>
                                <w:b/>
                                <w:color w:val="000000"/>
                              </w:rPr>
                            </w:pPr>
                            <w:r>
                              <w:rPr>
                                <w:b/>
                                <w:color w:val="000000"/>
                              </w:rPr>
                              <w:t>WOJEWODA MAZOWIECKI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2" o:spid="_x0000_s1026" type="#_x0000_t202" style="position:absolute;left:0;text-align:left;margin-left:0;margin-top:0;width:20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" filled="f" stroked="f">
                <v:textbox>
                  <w:txbxContent>
                    <w:p w:rsidR="00977AEF" w:rsidRDefault="00977AEF" w:rsidP="00977AEF">
                      <w:pPr>
                        <w:autoSpaceDE w:val="0"/>
                        <w:autoSpaceDN w:val="0"/>
                        <w:adjustRightInd w:val="0"/>
                        <w:jc w:val="center"/>
                        <w:rPr>
                          <w:b/>
                          <w:bCs/>
                          <w:color w:val="000000"/>
                        </w:rPr>
                      </w:pPr>
                      <w:r>
                        <w:rPr>
                          <w:noProof/>
                          <w:lang w:eastAsia="pl-PL"/>
                        </w:rPr>
                        <w:drawing>
                          <wp:inline distT="0" distB="0" distL="0" distR="0">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977AEF" w:rsidRDefault="00977AEF" w:rsidP="00977AEF">
                      <w:pPr>
                        <w:autoSpaceDE w:val="0"/>
                        <w:autoSpaceDN w:val="0"/>
                        <w:adjustRightInd w:val="0"/>
                        <w:jc w:val="center"/>
                        <w:rPr>
                          <w:b/>
                          <w:color w:val="000000"/>
                        </w:rPr>
                      </w:pPr>
                      <w:r>
                        <w:rPr>
                          <w:b/>
                          <w:color w:val="000000"/>
                        </w:rPr>
                        <w:t>WOJEWODA MAZOWIECKI</w:t>
                      </w:r>
                    </w:p>
                  </w:txbxContent>
                </v:textbox>
                <w10:wrap type="square"/>
              </v:shape>
            </w:pict>
          </mc:Fallback>
        </mc:AlternateContent>
      </w:r>
      <w:r w:rsidR="00FF6412">
        <w:rPr>
          <w:rFonts w:ascii="Calibri" w:hAnsi="Calibri" w:cs="Calibri"/>
          <w:lang w:eastAsia="ar-SA"/>
        </w:rPr>
        <w:t xml:space="preserve">       </w:t>
      </w:r>
      <w:r w:rsidR="00795C30">
        <w:rPr>
          <w:rFonts w:ascii="Calibri" w:hAnsi="Calibri" w:cs="Calibri"/>
          <w:lang w:eastAsia="ar-SA"/>
        </w:rPr>
        <w:t xml:space="preserve">       </w:t>
      </w:r>
      <w:r w:rsidRPr="00AD4865">
        <w:rPr>
          <w:rFonts w:ascii="Calibri" w:hAnsi="Calibri" w:cs="Calibri"/>
          <w:lang w:eastAsia="ar-SA"/>
        </w:rPr>
        <w:t xml:space="preserve">Warszawa, </w:t>
      </w:r>
      <w:r w:rsidR="00636CD2">
        <w:rPr>
          <w:rFonts w:ascii="Calibri" w:hAnsi="Calibri" w:cs="Calibri"/>
          <w:lang w:eastAsia="ar-SA"/>
        </w:rPr>
        <w:t xml:space="preserve">17 </w:t>
      </w:r>
      <w:bookmarkStart w:id="0" w:name="_GoBack"/>
      <w:bookmarkEnd w:id="0"/>
      <w:r w:rsidRPr="00AD4865">
        <w:rPr>
          <w:rFonts w:ascii="Calibri" w:hAnsi="Calibri" w:cs="Calibri"/>
          <w:lang w:eastAsia="ar-SA"/>
        </w:rPr>
        <w:t>września 2019 r</w:t>
      </w:r>
      <w:r>
        <w:rPr>
          <w:lang w:eastAsia="ar-SA"/>
        </w:rPr>
        <w:t>.</w:t>
      </w:r>
    </w:p>
    <w:p w:rsidR="00977AEF" w:rsidRDefault="00977AEF" w:rsidP="00977AEF">
      <w:pPr>
        <w:pStyle w:val="Nagwek1"/>
        <w:jc w:val="left"/>
        <w:rPr>
          <w:b w:val="0"/>
          <w:u w:val="none"/>
        </w:rPr>
      </w:pPr>
    </w:p>
    <w:p w:rsidR="00977AEF" w:rsidRDefault="00977AEF" w:rsidP="00977AEF">
      <w:pPr>
        <w:pStyle w:val="Nagwek1"/>
        <w:jc w:val="left"/>
        <w:rPr>
          <w:b w:val="0"/>
          <w:u w:val="none"/>
        </w:rPr>
      </w:pPr>
      <w:r>
        <w:rPr>
          <w:b w:val="0"/>
          <w:u w:val="none"/>
        </w:rPr>
        <w:t xml:space="preserve">           </w:t>
      </w:r>
    </w:p>
    <w:p w:rsidR="00977AEF" w:rsidRDefault="00977AEF" w:rsidP="00977AEF">
      <w:pPr>
        <w:pStyle w:val="Nagwek1"/>
        <w:jc w:val="left"/>
        <w:rPr>
          <w:b w:val="0"/>
          <w:u w:val="none"/>
        </w:rPr>
      </w:pPr>
      <w:r>
        <w:rPr>
          <w:b w:val="0"/>
          <w:u w:val="none"/>
        </w:rPr>
        <w:t xml:space="preserve">       </w:t>
      </w:r>
    </w:p>
    <w:p w:rsidR="00977AEF" w:rsidRDefault="00977AEF" w:rsidP="00977AEF">
      <w:pPr>
        <w:suppressAutoHyphens/>
        <w:spacing w:line="360" w:lineRule="auto"/>
        <w:ind w:left="3538" w:firstLine="709"/>
        <w:jc w:val="right"/>
        <w:rPr>
          <w:lang w:eastAsia="ar-SA"/>
        </w:rPr>
      </w:pPr>
    </w:p>
    <w:p w:rsidR="00977AEF" w:rsidRDefault="00977AEF" w:rsidP="00977AEF">
      <w:pPr>
        <w:suppressAutoHyphens/>
        <w:spacing w:line="360" w:lineRule="auto"/>
        <w:rPr>
          <w:rFonts w:ascii="Calibri" w:hAnsi="Calibri" w:cs="Calibri"/>
          <w:lang w:eastAsia="ar-SA"/>
        </w:rPr>
      </w:pPr>
      <w:r w:rsidRPr="00513130">
        <w:rPr>
          <w:rFonts w:ascii="Calibri" w:hAnsi="Calibri" w:cs="Calibri"/>
          <w:lang w:eastAsia="ar-SA"/>
        </w:rPr>
        <w:t xml:space="preserve">     </w:t>
      </w:r>
      <w:r w:rsidR="00034D6E">
        <w:rPr>
          <w:rFonts w:ascii="Calibri" w:hAnsi="Calibri" w:cs="Calibri"/>
          <w:lang w:eastAsia="ar-SA"/>
        </w:rPr>
        <w:t xml:space="preserve">      </w:t>
      </w:r>
      <w:r w:rsidR="00FF6412">
        <w:rPr>
          <w:rFonts w:ascii="Calibri" w:hAnsi="Calibri" w:cs="Calibri"/>
          <w:lang w:eastAsia="ar-SA"/>
        </w:rPr>
        <w:t xml:space="preserve">       </w:t>
      </w:r>
      <w:r w:rsidR="00034D6E">
        <w:rPr>
          <w:rFonts w:ascii="Calibri" w:hAnsi="Calibri" w:cs="Calibri"/>
          <w:lang w:eastAsia="ar-SA"/>
        </w:rPr>
        <w:t xml:space="preserve"> WNP – P. 4131.9</w:t>
      </w:r>
      <w:r>
        <w:rPr>
          <w:rFonts w:ascii="Calibri" w:hAnsi="Calibri" w:cs="Calibri"/>
          <w:lang w:eastAsia="ar-SA"/>
        </w:rPr>
        <w:t>.2019</w:t>
      </w:r>
      <w:r w:rsidRPr="00513130">
        <w:rPr>
          <w:rFonts w:ascii="Calibri" w:hAnsi="Calibri" w:cs="Calibri"/>
          <w:lang w:eastAsia="ar-SA"/>
        </w:rPr>
        <w:t>.PC</w:t>
      </w:r>
    </w:p>
    <w:p w:rsidR="00FF6412" w:rsidRPr="00893E99" w:rsidRDefault="00FF6412" w:rsidP="00977AEF">
      <w:pPr>
        <w:suppressAutoHyphens/>
        <w:spacing w:line="360" w:lineRule="auto"/>
        <w:rPr>
          <w:rFonts w:ascii="Calibri" w:hAnsi="Calibri" w:cs="Calibri"/>
          <w:lang w:eastAsia="ar-SA"/>
        </w:rPr>
      </w:pPr>
    </w:p>
    <w:p w:rsidR="00977AEF" w:rsidRPr="00822CCA" w:rsidRDefault="00977AEF" w:rsidP="00977AEF">
      <w:pPr>
        <w:tabs>
          <w:tab w:val="left" w:pos="5529"/>
        </w:tabs>
        <w:spacing w:after="0" w:line="240" w:lineRule="auto"/>
        <w:rPr>
          <w:rFonts w:ascii="Calibri" w:hAnsi="Calibri" w:cs="Calibri"/>
          <w:b/>
          <w:sz w:val="24"/>
          <w:szCs w:val="24"/>
        </w:rPr>
      </w:pPr>
      <w:r>
        <w:rPr>
          <w:rFonts w:ascii="Calibri" w:hAnsi="Calibri" w:cs="Calibri"/>
          <w:b/>
        </w:rPr>
        <w:tab/>
      </w:r>
      <w:r>
        <w:rPr>
          <w:rFonts w:ascii="Calibri" w:hAnsi="Calibri" w:cs="Calibri"/>
          <w:b/>
        </w:rPr>
        <w:tab/>
      </w:r>
      <w:r w:rsidRPr="00822CCA">
        <w:rPr>
          <w:rFonts w:ascii="Calibri" w:hAnsi="Calibri" w:cs="Calibri"/>
          <w:b/>
          <w:sz w:val="24"/>
          <w:szCs w:val="24"/>
        </w:rPr>
        <w:t xml:space="preserve">     Rada Gminy Mochowo</w:t>
      </w:r>
    </w:p>
    <w:p w:rsidR="00977AEF" w:rsidRPr="00822CCA" w:rsidRDefault="00977AEF" w:rsidP="00977AEF">
      <w:pPr>
        <w:tabs>
          <w:tab w:val="left" w:pos="426"/>
          <w:tab w:val="left" w:pos="1276"/>
        </w:tabs>
        <w:spacing w:after="0" w:line="240" w:lineRule="auto"/>
        <w:rPr>
          <w:rFonts w:ascii="Calibri" w:hAnsi="Calibri" w:cs="Calibri"/>
          <w:sz w:val="24"/>
          <w:szCs w:val="24"/>
        </w:rPr>
      </w:pP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t xml:space="preserve">     ul. Sierpecka 2</w:t>
      </w:r>
    </w:p>
    <w:p w:rsidR="00977AEF" w:rsidRPr="00822CCA" w:rsidRDefault="00977AEF" w:rsidP="00977AEF">
      <w:pPr>
        <w:tabs>
          <w:tab w:val="left" w:pos="426"/>
          <w:tab w:val="left" w:pos="1276"/>
        </w:tabs>
        <w:spacing w:after="0" w:line="240" w:lineRule="auto"/>
        <w:rPr>
          <w:rFonts w:ascii="Calibri" w:hAnsi="Calibri" w:cs="Calibri"/>
          <w:sz w:val="24"/>
          <w:szCs w:val="24"/>
        </w:rPr>
      </w:pP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r>
      <w:r w:rsidRPr="00822CCA">
        <w:rPr>
          <w:rFonts w:ascii="Calibri" w:hAnsi="Calibri" w:cs="Calibri"/>
          <w:sz w:val="24"/>
          <w:szCs w:val="24"/>
        </w:rPr>
        <w:tab/>
        <w:t xml:space="preserve">     09-214 Mochowo</w:t>
      </w:r>
    </w:p>
    <w:p w:rsidR="00977AEF" w:rsidRDefault="00977AEF" w:rsidP="00977AEF">
      <w:pPr>
        <w:tabs>
          <w:tab w:val="left" w:pos="5529"/>
        </w:tabs>
      </w:pPr>
    </w:p>
    <w:p w:rsidR="00FF6412" w:rsidRPr="001F4625" w:rsidRDefault="00FF6412" w:rsidP="00977AEF">
      <w:pPr>
        <w:tabs>
          <w:tab w:val="left" w:pos="5529"/>
        </w:tabs>
      </w:pPr>
    </w:p>
    <w:p w:rsidR="00977AEF" w:rsidRDefault="00977AEF" w:rsidP="00977AEF">
      <w:pPr>
        <w:spacing w:line="320" w:lineRule="exact"/>
        <w:jc w:val="center"/>
        <w:rPr>
          <w:rFonts w:cstheme="minorHAnsi"/>
          <w:b/>
          <w:bCs/>
          <w:sz w:val="24"/>
          <w:szCs w:val="24"/>
        </w:rPr>
      </w:pPr>
      <w:r w:rsidRPr="002958B5">
        <w:rPr>
          <w:rFonts w:cstheme="minorHAnsi"/>
          <w:b/>
          <w:bCs/>
          <w:sz w:val="24"/>
          <w:szCs w:val="24"/>
        </w:rPr>
        <w:t>Rozstrzygnięcie  nadzorcze</w:t>
      </w:r>
    </w:p>
    <w:p w:rsidR="00977AEF" w:rsidRPr="00001EFE" w:rsidRDefault="00977AEF" w:rsidP="00001EFE">
      <w:pPr>
        <w:suppressAutoHyphens/>
        <w:spacing w:line="360" w:lineRule="auto"/>
        <w:ind w:right="457" w:firstLine="708"/>
        <w:jc w:val="both"/>
        <w:rPr>
          <w:rFonts w:ascii="Calibri" w:hAnsi="Calibri" w:cs="Calibri"/>
          <w:lang w:eastAsia="ar-SA"/>
        </w:rPr>
      </w:pPr>
      <w:r w:rsidRPr="002958B5">
        <w:rPr>
          <w:rFonts w:cstheme="minorHAnsi"/>
          <w:sz w:val="24"/>
          <w:szCs w:val="24"/>
          <w:lang w:eastAsia="ar-SA"/>
        </w:rPr>
        <w:t>Na podstawie art. 91 ust. 1 ustawy z dnia 8 marca</w:t>
      </w:r>
      <w:r w:rsidR="00001EFE">
        <w:rPr>
          <w:rFonts w:cstheme="minorHAnsi"/>
          <w:sz w:val="24"/>
          <w:szCs w:val="24"/>
          <w:lang w:eastAsia="ar-SA"/>
        </w:rPr>
        <w:t xml:space="preserve"> 1990 r. o samorządzie gminnym </w:t>
      </w:r>
      <w:r w:rsidR="00001EFE" w:rsidRPr="00513130">
        <w:rPr>
          <w:rFonts w:ascii="Calibri" w:hAnsi="Calibri" w:cs="Calibri"/>
          <w:lang w:eastAsia="ar-SA"/>
        </w:rPr>
        <w:t>(</w:t>
      </w:r>
      <w:r w:rsidR="00001EFE" w:rsidRPr="00ED42F1">
        <w:rPr>
          <w:rFonts w:ascii="Calibri" w:hAnsi="Calibri" w:cs="Calibri"/>
        </w:rPr>
        <w:t>Dz. U. z </w:t>
      </w:r>
      <w:r w:rsidR="00001EFE" w:rsidRPr="00ED42F1">
        <w:rPr>
          <w:rFonts w:ascii="Calibri" w:hAnsi="Calibri" w:cs="Calibri"/>
          <w:color w:val="1B1B1B"/>
        </w:rPr>
        <w:t>2019 r. poz. 506</w:t>
      </w:r>
      <w:r w:rsidR="009F172A">
        <w:rPr>
          <w:rFonts w:ascii="Calibri" w:hAnsi="Calibri" w:cs="Calibri"/>
          <w:color w:val="1B1B1B"/>
        </w:rPr>
        <w:t>,</w:t>
      </w:r>
      <w:r w:rsidR="00001EFE" w:rsidRPr="00ED42F1">
        <w:rPr>
          <w:rFonts w:ascii="Calibri" w:hAnsi="Calibri" w:cs="Calibri"/>
          <w:color w:val="1B1B1B"/>
          <w:sz w:val="20"/>
          <w:szCs w:val="20"/>
        </w:rPr>
        <w:t xml:space="preserve"> </w:t>
      </w:r>
      <w:r w:rsidR="00001EFE" w:rsidRPr="00ED42F1">
        <w:rPr>
          <w:rFonts w:ascii="Calibri" w:hAnsi="Calibri" w:cs="Calibri"/>
        </w:rPr>
        <w:t xml:space="preserve">z </w:t>
      </w:r>
      <w:proofErr w:type="spellStart"/>
      <w:r w:rsidR="00001EFE" w:rsidRPr="00ED42F1">
        <w:rPr>
          <w:rFonts w:ascii="Calibri" w:hAnsi="Calibri" w:cs="Calibri"/>
        </w:rPr>
        <w:t>późn</w:t>
      </w:r>
      <w:proofErr w:type="spellEnd"/>
      <w:r w:rsidR="00001EFE" w:rsidRPr="00ED42F1">
        <w:rPr>
          <w:rFonts w:ascii="Calibri" w:hAnsi="Calibri" w:cs="Calibri"/>
        </w:rPr>
        <w:t>. zm</w:t>
      </w:r>
      <w:r w:rsidR="00001EFE">
        <w:rPr>
          <w:rFonts w:ascii="Calibri" w:hAnsi="Calibri" w:cs="Calibri"/>
        </w:rPr>
        <w:t>.)</w:t>
      </w:r>
    </w:p>
    <w:p w:rsidR="00977AEF" w:rsidRDefault="00977AEF" w:rsidP="00977AEF">
      <w:pPr>
        <w:pStyle w:val="Tekstpodstawowy"/>
        <w:spacing w:after="0" w:line="320" w:lineRule="exact"/>
        <w:jc w:val="center"/>
        <w:rPr>
          <w:rFonts w:asciiTheme="minorHAnsi" w:hAnsiTheme="minorHAnsi" w:cstheme="minorHAnsi"/>
          <w:b/>
          <w:bCs/>
          <w:szCs w:val="24"/>
        </w:rPr>
      </w:pPr>
      <w:r w:rsidRPr="002958B5">
        <w:rPr>
          <w:rFonts w:asciiTheme="minorHAnsi" w:hAnsiTheme="minorHAnsi" w:cstheme="minorHAnsi"/>
          <w:b/>
          <w:bCs/>
          <w:szCs w:val="24"/>
        </w:rPr>
        <w:t>stwierdzam nieważność</w:t>
      </w:r>
    </w:p>
    <w:p w:rsidR="00001EFE" w:rsidRDefault="00001EFE" w:rsidP="00977AEF">
      <w:pPr>
        <w:pStyle w:val="Tekstpodstawowy"/>
        <w:spacing w:after="0" w:line="320" w:lineRule="exact"/>
        <w:jc w:val="center"/>
        <w:rPr>
          <w:rFonts w:asciiTheme="minorHAnsi" w:hAnsiTheme="minorHAnsi" w:cstheme="minorHAnsi"/>
          <w:b/>
          <w:bCs/>
          <w:szCs w:val="24"/>
        </w:rPr>
      </w:pPr>
    </w:p>
    <w:p w:rsidR="00001EFE" w:rsidRDefault="00001EFE" w:rsidP="00001EFE">
      <w:pPr>
        <w:suppressAutoHyphens/>
        <w:spacing w:after="0" w:line="360" w:lineRule="auto"/>
        <w:jc w:val="both"/>
        <w:rPr>
          <w:rFonts w:cstheme="minorHAnsi"/>
          <w:bCs/>
          <w:sz w:val="24"/>
          <w:szCs w:val="24"/>
        </w:rPr>
      </w:pPr>
      <w:r w:rsidRPr="00FB5560">
        <w:rPr>
          <w:rFonts w:ascii="Calibri" w:hAnsi="Calibri" w:cs="Calibri"/>
          <w:sz w:val="24"/>
          <w:szCs w:val="24"/>
          <w:lang w:eastAsia="ar-SA"/>
        </w:rPr>
        <w:t xml:space="preserve">uchwały Nr 79.X.2019 Rady Gminy Mochowo z dnia 14 sierpnia 2019 r. </w:t>
      </w:r>
      <w:r w:rsidRPr="00FB5560">
        <w:rPr>
          <w:rFonts w:ascii="Calibri" w:hAnsi="Calibri" w:cs="Calibri"/>
          <w:i/>
          <w:sz w:val="24"/>
          <w:szCs w:val="24"/>
          <w:lang w:eastAsia="ar-SA"/>
        </w:rPr>
        <w:t xml:space="preserve">w sprawie określenia wzoru wniosku o wypłatę dodatku energetycznego </w:t>
      </w:r>
      <w:r w:rsidRPr="00FB5560">
        <w:rPr>
          <w:rFonts w:cstheme="minorHAnsi"/>
          <w:bCs/>
          <w:sz w:val="24"/>
          <w:szCs w:val="24"/>
        </w:rPr>
        <w:t>w części dotyczącej:</w:t>
      </w:r>
    </w:p>
    <w:p w:rsidR="005D1C93" w:rsidRPr="00FB5560" w:rsidRDefault="005D1C93" w:rsidP="00001EFE">
      <w:pPr>
        <w:suppressAutoHyphens/>
        <w:spacing w:after="0" w:line="360" w:lineRule="auto"/>
        <w:jc w:val="both"/>
        <w:rPr>
          <w:rFonts w:cstheme="minorHAnsi"/>
          <w:bCs/>
          <w:sz w:val="24"/>
          <w:szCs w:val="24"/>
        </w:rPr>
      </w:pPr>
      <w:r>
        <w:rPr>
          <w:rFonts w:cstheme="minorHAnsi"/>
          <w:bCs/>
          <w:sz w:val="24"/>
          <w:szCs w:val="24"/>
        </w:rPr>
        <w:t>- pkt 1 załącznika do uchwały - w zakresie numeru PESEL,</w:t>
      </w:r>
    </w:p>
    <w:p w:rsidR="00001EFE" w:rsidRPr="00FB5560" w:rsidRDefault="00001EFE" w:rsidP="00001EFE">
      <w:pPr>
        <w:pStyle w:val="Tekstpodstawowy"/>
        <w:spacing w:after="0" w:line="360" w:lineRule="auto"/>
        <w:jc w:val="both"/>
        <w:rPr>
          <w:rFonts w:asciiTheme="minorHAnsi" w:hAnsiTheme="minorHAnsi" w:cstheme="minorHAnsi"/>
          <w:szCs w:val="24"/>
        </w:rPr>
      </w:pPr>
      <w:r w:rsidRPr="00FB5560">
        <w:rPr>
          <w:rFonts w:asciiTheme="minorHAnsi" w:hAnsiTheme="minorHAnsi" w:cstheme="minorHAnsi"/>
          <w:bCs/>
          <w:szCs w:val="24"/>
        </w:rPr>
        <w:t>-</w:t>
      </w:r>
      <w:r w:rsidR="00E12188">
        <w:rPr>
          <w:rFonts w:asciiTheme="minorHAnsi" w:hAnsiTheme="minorHAnsi" w:cstheme="minorHAnsi"/>
          <w:bCs/>
          <w:szCs w:val="24"/>
        </w:rPr>
        <w:t xml:space="preserve"> </w:t>
      </w:r>
      <w:r w:rsidR="008E2DAA" w:rsidRPr="00FB5560">
        <w:rPr>
          <w:rFonts w:asciiTheme="minorHAnsi" w:hAnsiTheme="minorHAnsi" w:cstheme="minorHAnsi"/>
          <w:szCs w:val="24"/>
        </w:rPr>
        <w:t>pkt 5 załącznika do Uchwały –</w:t>
      </w:r>
      <w:r w:rsidR="00551105" w:rsidRPr="00FB5560">
        <w:rPr>
          <w:rFonts w:asciiTheme="minorHAnsi" w:hAnsiTheme="minorHAnsi" w:cstheme="minorHAnsi"/>
          <w:szCs w:val="24"/>
        </w:rPr>
        <w:t xml:space="preserve"> </w:t>
      </w:r>
      <w:r w:rsidRPr="00FB5560">
        <w:rPr>
          <w:rFonts w:asciiTheme="minorHAnsi" w:hAnsiTheme="minorHAnsi" w:cstheme="minorHAnsi"/>
          <w:szCs w:val="24"/>
        </w:rPr>
        <w:t xml:space="preserve">ostatniego zdania w brzmieniu </w:t>
      </w:r>
      <w:r w:rsidRPr="00FB5560">
        <w:rPr>
          <w:rFonts w:asciiTheme="minorHAnsi" w:hAnsiTheme="minorHAnsi" w:cstheme="minorHAnsi"/>
          <w:i/>
          <w:szCs w:val="24"/>
        </w:rPr>
        <w:t>„Oświadczam, że jestem świadoma/świadomy odpowiedzialności karnej za złożenie fałszywego oświadczenia”</w:t>
      </w:r>
      <w:r w:rsidR="009044E7" w:rsidRPr="00FB5560">
        <w:rPr>
          <w:rFonts w:asciiTheme="minorHAnsi" w:hAnsiTheme="minorHAnsi" w:cstheme="minorHAnsi"/>
          <w:i/>
          <w:szCs w:val="24"/>
        </w:rPr>
        <w:t>.</w:t>
      </w:r>
    </w:p>
    <w:p w:rsidR="00977AEF" w:rsidRDefault="00977AEF" w:rsidP="00034D6E">
      <w:pPr>
        <w:suppressAutoHyphens/>
        <w:spacing w:after="0" w:line="360" w:lineRule="auto"/>
        <w:jc w:val="center"/>
        <w:rPr>
          <w:rFonts w:ascii="Calibri" w:hAnsi="Calibri" w:cs="Calibri"/>
          <w:i/>
          <w:lang w:eastAsia="ar-SA"/>
        </w:rPr>
      </w:pPr>
    </w:p>
    <w:p w:rsidR="00977AEF" w:rsidRPr="00030430" w:rsidRDefault="00977AEF" w:rsidP="00034D6E">
      <w:pPr>
        <w:spacing w:after="0" w:line="360" w:lineRule="auto"/>
        <w:jc w:val="center"/>
        <w:rPr>
          <w:rFonts w:cstheme="minorHAnsi"/>
          <w:b/>
          <w:sz w:val="24"/>
          <w:szCs w:val="24"/>
        </w:rPr>
      </w:pPr>
      <w:r w:rsidRPr="002958B5">
        <w:rPr>
          <w:rFonts w:cstheme="minorHAnsi"/>
          <w:b/>
          <w:sz w:val="24"/>
          <w:szCs w:val="24"/>
        </w:rPr>
        <w:t>Uzasadnienie</w:t>
      </w:r>
    </w:p>
    <w:p w:rsidR="00977AEF" w:rsidRPr="001A1C8F" w:rsidRDefault="00001EFE" w:rsidP="00034D6E">
      <w:pPr>
        <w:pStyle w:val="NormalnyWeb"/>
        <w:spacing w:before="0" w:beforeAutospacing="0" w:after="0" w:afterAutospacing="0" w:line="360" w:lineRule="auto"/>
        <w:ind w:firstLine="708"/>
        <w:jc w:val="both"/>
        <w:rPr>
          <w:rFonts w:asciiTheme="minorHAnsi" w:hAnsiTheme="minorHAnsi" w:cstheme="minorHAnsi"/>
          <w:color w:val="333333"/>
        </w:rPr>
      </w:pPr>
      <w:r w:rsidRPr="001A1C8F">
        <w:rPr>
          <w:rFonts w:asciiTheme="minorHAnsi" w:hAnsiTheme="minorHAnsi" w:cstheme="minorHAnsi"/>
          <w:color w:val="333333"/>
        </w:rPr>
        <w:t>Na sesji w dniu 14 sierpnia</w:t>
      </w:r>
      <w:r w:rsidR="00977AEF" w:rsidRPr="001A1C8F">
        <w:rPr>
          <w:rFonts w:asciiTheme="minorHAnsi" w:hAnsiTheme="minorHAnsi" w:cstheme="minorHAnsi"/>
          <w:color w:val="333333"/>
        </w:rPr>
        <w:t xml:space="preserve"> 2019 r. Rada </w:t>
      </w:r>
      <w:r w:rsidRPr="001A1C8F">
        <w:rPr>
          <w:rFonts w:asciiTheme="minorHAnsi" w:hAnsiTheme="minorHAnsi" w:cstheme="minorHAnsi"/>
          <w:color w:val="333333"/>
        </w:rPr>
        <w:t xml:space="preserve">Gminy Mochowo podjęła uchwałę </w:t>
      </w:r>
      <w:r w:rsidRPr="001A1C8F">
        <w:rPr>
          <w:rFonts w:asciiTheme="minorHAnsi" w:hAnsiTheme="minorHAnsi" w:cstheme="minorHAnsi"/>
          <w:lang w:eastAsia="ar-SA"/>
        </w:rPr>
        <w:t>Nr</w:t>
      </w:r>
      <w:r w:rsidR="00BD3E97" w:rsidRPr="001A1C8F">
        <w:rPr>
          <w:rFonts w:asciiTheme="minorHAnsi" w:hAnsiTheme="minorHAnsi" w:cstheme="minorHAnsi"/>
          <w:lang w:eastAsia="ar-SA"/>
        </w:rPr>
        <w:t> </w:t>
      </w:r>
      <w:r w:rsidRPr="001A1C8F">
        <w:rPr>
          <w:rFonts w:asciiTheme="minorHAnsi" w:hAnsiTheme="minorHAnsi" w:cstheme="minorHAnsi"/>
          <w:lang w:eastAsia="ar-SA"/>
        </w:rPr>
        <w:t xml:space="preserve">79.X.2019 </w:t>
      </w:r>
      <w:r w:rsidRPr="001A1C8F">
        <w:rPr>
          <w:rFonts w:asciiTheme="minorHAnsi" w:hAnsiTheme="minorHAnsi" w:cstheme="minorHAnsi"/>
          <w:i/>
          <w:lang w:eastAsia="ar-SA"/>
        </w:rPr>
        <w:t>w sprawie określenia wzoru wniosku o wypłatę dodatku energetycznego</w:t>
      </w:r>
      <w:r w:rsidR="00977AEF" w:rsidRPr="001A1C8F">
        <w:rPr>
          <w:rFonts w:asciiTheme="minorHAnsi" w:hAnsiTheme="minorHAnsi" w:cstheme="minorHAnsi"/>
          <w:color w:val="333333"/>
        </w:rPr>
        <w:t xml:space="preserve"> (zwaną dalej "Uchwałą"). Wzór wniosku stanowi załącznik do Uchwały.</w:t>
      </w:r>
    </w:p>
    <w:p w:rsidR="00977AEF" w:rsidRPr="001A1C8F" w:rsidRDefault="00977AEF" w:rsidP="00034D6E">
      <w:pPr>
        <w:pStyle w:val="NormalnyWeb"/>
        <w:spacing w:before="0" w:beforeAutospacing="0" w:after="0" w:afterAutospacing="0" w:line="360" w:lineRule="auto"/>
        <w:ind w:firstLine="708"/>
        <w:jc w:val="both"/>
        <w:rPr>
          <w:rFonts w:asciiTheme="minorHAnsi" w:hAnsiTheme="minorHAnsi" w:cstheme="minorHAnsi"/>
        </w:rPr>
      </w:pPr>
      <w:r w:rsidRPr="001A1C8F">
        <w:rPr>
          <w:rFonts w:asciiTheme="minorHAnsi" w:hAnsiTheme="minorHAnsi" w:cstheme="minorHAnsi"/>
        </w:rPr>
        <w:t>Uchwała została doręczona Wojewodz</w:t>
      </w:r>
      <w:r w:rsidR="00001EFE" w:rsidRPr="001A1C8F">
        <w:rPr>
          <w:rFonts w:asciiTheme="minorHAnsi" w:hAnsiTheme="minorHAnsi" w:cstheme="minorHAnsi"/>
        </w:rPr>
        <w:t>ie Mazowieckiemu w dniu 21 sierpnia</w:t>
      </w:r>
      <w:r w:rsidRPr="001A1C8F">
        <w:rPr>
          <w:rFonts w:asciiTheme="minorHAnsi" w:hAnsiTheme="minorHAnsi" w:cstheme="minorHAnsi"/>
        </w:rPr>
        <w:t xml:space="preserve"> 2019 r.</w:t>
      </w:r>
    </w:p>
    <w:p w:rsidR="00977AEF" w:rsidRDefault="00977AEF" w:rsidP="00034D6E">
      <w:pPr>
        <w:pStyle w:val="NormalnyWeb"/>
        <w:spacing w:before="0" w:beforeAutospacing="0" w:after="0" w:afterAutospacing="0" w:line="360" w:lineRule="auto"/>
        <w:ind w:firstLine="708"/>
        <w:jc w:val="both"/>
        <w:rPr>
          <w:rFonts w:asciiTheme="minorHAnsi" w:hAnsiTheme="minorHAnsi" w:cstheme="minorHAnsi"/>
        </w:rPr>
      </w:pPr>
      <w:r w:rsidRPr="001A1C8F">
        <w:rPr>
          <w:rFonts w:asciiTheme="minorHAnsi" w:hAnsiTheme="minorHAnsi" w:cstheme="minorHAnsi"/>
        </w:rPr>
        <w:t xml:space="preserve">Jako podstawę prawną Uchwały wskazano </w:t>
      </w:r>
      <w:r w:rsidR="00E54E2E">
        <w:rPr>
          <w:rFonts w:asciiTheme="minorHAnsi" w:hAnsiTheme="minorHAnsi" w:cstheme="minorHAnsi"/>
        </w:rPr>
        <w:t xml:space="preserve">art. 18 ust. 2 pkt 15 ustawy o samorządzie gminnym oraz </w:t>
      </w:r>
      <w:hyperlink r:id="rId7" w:anchor="/document/16798478?unitId=art(5(d))ust(2)&amp;cm=DOCUMENT" w:history="1">
        <w:r w:rsidRPr="001A1C8F">
          <w:rPr>
            <w:rStyle w:val="Hipercze"/>
            <w:rFonts w:asciiTheme="minorHAnsi" w:hAnsiTheme="minorHAnsi" w:cstheme="minorHAnsi"/>
            <w:color w:val="auto"/>
            <w:u w:val="none"/>
          </w:rPr>
          <w:t>art. 5d ust. 2</w:t>
        </w:r>
      </w:hyperlink>
      <w:r w:rsidRPr="001A1C8F">
        <w:rPr>
          <w:rFonts w:asciiTheme="minorHAnsi" w:hAnsiTheme="minorHAnsi" w:cstheme="minorHAnsi"/>
        </w:rPr>
        <w:t xml:space="preserve"> ustawy z dnia 10 kwietnia 1997</w:t>
      </w:r>
      <w:r w:rsidR="008E2DAA">
        <w:rPr>
          <w:rFonts w:asciiTheme="minorHAnsi" w:hAnsiTheme="minorHAnsi" w:cstheme="minorHAnsi"/>
        </w:rPr>
        <w:t> </w:t>
      </w:r>
      <w:r w:rsidRPr="001A1C8F">
        <w:rPr>
          <w:rFonts w:asciiTheme="minorHAnsi" w:hAnsiTheme="minorHAnsi" w:cstheme="minorHAnsi"/>
        </w:rPr>
        <w:t xml:space="preserve">r. Prawo energetyczne </w:t>
      </w:r>
      <w:r w:rsidR="00FF6412">
        <w:rPr>
          <w:rFonts w:asciiTheme="minorHAnsi" w:hAnsiTheme="minorHAnsi" w:cstheme="minorHAnsi"/>
        </w:rPr>
        <w:br/>
      </w:r>
      <w:r w:rsidRPr="001A1C8F">
        <w:rPr>
          <w:rFonts w:asciiTheme="minorHAnsi" w:hAnsiTheme="minorHAnsi" w:cstheme="minorHAnsi"/>
        </w:rPr>
        <w:t>(Dz.</w:t>
      </w:r>
      <w:r w:rsidR="00001EFE" w:rsidRPr="001A1C8F">
        <w:rPr>
          <w:rFonts w:asciiTheme="minorHAnsi" w:hAnsiTheme="minorHAnsi" w:cstheme="minorHAnsi"/>
        </w:rPr>
        <w:t xml:space="preserve"> U. z 2019</w:t>
      </w:r>
      <w:r w:rsidRPr="001A1C8F">
        <w:rPr>
          <w:rFonts w:asciiTheme="minorHAnsi" w:hAnsiTheme="minorHAnsi" w:cstheme="minorHAnsi"/>
        </w:rPr>
        <w:t xml:space="preserve"> r. poz. 755 z </w:t>
      </w:r>
      <w:proofErr w:type="spellStart"/>
      <w:r w:rsidRPr="001A1C8F">
        <w:rPr>
          <w:rFonts w:asciiTheme="minorHAnsi" w:hAnsiTheme="minorHAnsi" w:cstheme="minorHAnsi"/>
        </w:rPr>
        <w:t>późn</w:t>
      </w:r>
      <w:proofErr w:type="spellEnd"/>
      <w:r w:rsidRPr="001A1C8F">
        <w:rPr>
          <w:rFonts w:asciiTheme="minorHAnsi" w:hAnsiTheme="minorHAnsi" w:cstheme="minorHAnsi"/>
        </w:rPr>
        <w:t>. zm.</w:t>
      </w:r>
      <w:r w:rsidR="009044E7">
        <w:rPr>
          <w:rFonts w:asciiTheme="minorHAnsi" w:hAnsiTheme="minorHAnsi" w:cstheme="minorHAnsi"/>
        </w:rPr>
        <w:t>,</w:t>
      </w:r>
      <w:r w:rsidRPr="001A1C8F">
        <w:rPr>
          <w:rFonts w:asciiTheme="minorHAnsi" w:hAnsiTheme="minorHAnsi" w:cstheme="minorHAnsi"/>
        </w:rPr>
        <w:t xml:space="preserve"> zwanej dalej "</w:t>
      </w:r>
      <w:proofErr w:type="spellStart"/>
      <w:r w:rsidRPr="001A1C8F">
        <w:rPr>
          <w:rFonts w:asciiTheme="minorHAnsi" w:hAnsiTheme="minorHAnsi" w:cstheme="minorHAnsi"/>
        </w:rPr>
        <w:t>u.p.e</w:t>
      </w:r>
      <w:proofErr w:type="spellEnd"/>
      <w:r w:rsidRPr="001A1C8F">
        <w:rPr>
          <w:rFonts w:asciiTheme="minorHAnsi" w:hAnsiTheme="minorHAnsi" w:cstheme="minorHAnsi"/>
        </w:rPr>
        <w:t>."). W</w:t>
      </w:r>
      <w:r w:rsidR="008E2DAA">
        <w:rPr>
          <w:rFonts w:asciiTheme="minorHAnsi" w:hAnsiTheme="minorHAnsi" w:cstheme="minorHAnsi"/>
        </w:rPr>
        <w:t> </w:t>
      </w:r>
      <w:r w:rsidRPr="001A1C8F">
        <w:rPr>
          <w:rFonts w:asciiTheme="minorHAnsi" w:hAnsiTheme="minorHAnsi" w:cstheme="minorHAnsi"/>
        </w:rPr>
        <w:t>myśl przywołanego przepisu rada gminy określa, w drodze uchwały, wzór wniosku o</w:t>
      </w:r>
      <w:r w:rsidR="008E2DAA">
        <w:rPr>
          <w:rFonts w:asciiTheme="minorHAnsi" w:hAnsiTheme="minorHAnsi" w:cstheme="minorHAnsi"/>
        </w:rPr>
        <w:t> </w:t>
      </w:r>
      <w:r w:rsidRPr="001A1C8F">
        <w:rPr>
          <w:rFonts w:asciiTheme="minorHAnsi" w:hAnsiTheme="minorHAnsi" w:cstheme="minorHAnsi"/>
        </w:rPr>
        <w:t>wypłatę dodatku energetycznego.</w:t>
      </w:r>
    </w:p>
    <w:p w:rsidR="005D1C93" w:rsidRDefault="005D1C93" w:rsidP="00034D6E">
      <w:pPr>
        <w:pStyle w:val="NormalnyWeb"/>
        <w:spacing w:before="0" w:beforeAutospacing="0" w:after="0" w:afterAutospacing="0" w:line="360" w:lineRule="auto"/>
        <w:ind w:firstLine="708"/>
        <w:jc w:val="both"/>
        <w:rPr>
          <w:rFonts w:asciiTheme="minorHAnsi" w:hAnsiTheme="minorHAnsi" w:cstheme="minorHAnsi"/>
        </w:rPr>
      </w:pPr>
      <w:r>
        <w:rPr>
          <w:rFonts w:asciiTheme="minorHAnsi" w:hAnsiTheme="minorHAnsi" w:cstheme="minorHAnsi"/>
        </w:rPr>
        <w:lastRenderedPageBreak/>
        <w:t>Za wadliwe uznać należy wprowadzenie</w:t>
      </w:r>
      <w:r w:rsidR="00CA4E4D">
        <w:rPr>
          <w:rFonts w:asciiTheme="minorHAnsi" w:hAnsiTheme="minorHAnsi" w:cstheme="minorHAnsi"/>
        </w:rPr>
        <w:t xml:space="preserve"> w pkt 1 wzoru</w:t>
      </w:r>
      <w:r>
        <w:rPr>
          <w:rFonts w:asciiTheme="minorHAnsi" w:hAnsiTheme="minorHAnsi" w:cstheme="minorHAnsi"/>
        </w:rPr>
        <w:t xml:space="preserve"> wniosku</w:t>
      </w:r>
      <w:r w:rsidR="00CA4E4D">
        <w:rPr>
          <w:rFonts w:asciiTheme="minorHAnsi" w:hAnsiTheme="minorHAnsi" w:cstheme="minorHAnsi"/>
        </w:rPr>
        <w:t xml:space="preserve"> o przyznanie dodatku energetycznego</w:t>
      </w:r>
      <w:r>
        <w:rPr>
          <w:rFonts w:asciiTheme="minorHAnsi" w:hAnsiTheme="minorHAnsi" w:cstheme="minorHAnsi"/>
        </w:rPr>
        <w:t xml:space="preserve">, wymogu podania numeru PESEL wnioskodawcy. </w:t>
      </w:r>
      <w:r w:rsidR="00B55A47">
        <w:rPr>
          <w:rFonts w:asciiTheme="minorHAnsi" w:hAnsiTheme="minorHAnsi" w:cstheme="minorHAnsi"/>
        </w:rPr>
        <w:t>Stwierdzić należy, że zakres danych osobowych objęty treścią powyższego przepisu, w zakresie podania numeru PESEL, wykracza poza zakres danych niezbędnych do realizacji celu, dla którego dane są przetwarzane. Obowiązek podania ww. numeru PESEL nie jest niezbędny do załatwienia przez organ sprawy. Obowiązek ten uz</w:t>
      </w:r>
      <w:r w:rsidR="00CA4E4D">
        <w:rPr>
          <w:rFonts w:asciiTheme="minorHAnsi" w:hAnsiTheme="minorHAnsi" w:cstheme="minorHAnsi"/>
        </w:rPr>
        <w:t>nać należy za sprzeczny z zasadą</w:t>
      </w:r>
      <w:r w:rsidR="00B55A47">
        <w:rPr>
          <w:rFonts w:asciiTheme="minorHAnsi" w:hAnsiTheme="minorHAnsi" w:cstheme="minorHAnsi"/>
        </w:rPr>
        <w:t xml:space="preserve"> minimalizacji danych osobowych (adekwatności), wyrażoną w art. 5 ust. 1 lit. C Rozporządzenia Parlamentu Europejskiego i Rady (UE) 2016/679 z dnia 27 kwietnia 2016 r. w sprawie ochrony osób fizycznych w związku z przetwarzaniem danych osobowych i w sprawie swobodnego przepływu takich danych (RODO) (Dz. U. UE.L 2016 Nr 119)</w:t>
      </w:r>
    </w:p>
    <w:p w:rsidR="00001EFE" w:rsidRPr="001A1C8F" w:rsidRDefault="00001EFE" w:rsidP="00034D6E">
      <w:pPr>
        <w:pStyle w:val="NormalnyWeb"/>
        <w:spacing w:before="0" w:beforeAutospacing="0" w:after="0" w:afterAutospacing="0" w:line="360" w:lineRule="auto"/>
        <w:ind w:firstLine="708"/>
        <w:jc w:val="both"/>
        <w:rPr>
          <w:rFonts w:asciiTheme="minorHAnsi" w:hAnsiTheme="minorHAnsi" w:cstheme="minorHAnsi"/>
        </w:rPr>
      </w:pPr>
      <w:r w:rsidRPr="001A1C8F">
        <w:rPr>
          <w:rFonts w:asciiTheme="minorHAnsi" w:hAnsiTheme="minorHAnsi" w:cstheme="minorHAnsi"/>
        </w:rPr>
        <w:t xml:space="preserve">W pkt 5 </w:t>
      </w:r>
      <w:r w:rsidR="00977AEF" w:rsidRPr="001A1C8F">
        <w:rPr>
          <w:rFonts w:asciiTheme="minorHAnsi" w:hAnsiTheme="minorHAnsi" w:cstheme="minorHAnsi"/>
        </w:rPr>
        <w:t>załącznika do Uchwały</w:t>
      </w:r>
      <w:r w:rsidRPr="001A1C8F">
        <w:rPr>
          <w:rFonts w:asciiTheme="minorHAnsi" w:hAnsiTheme="minorHAnsi" w:cstheme="minorHAnsi"/>
        </w:rPr>
        <w:t xml:space="preserve"> – ostatnie zdanie brzmi </w:t>
      </w:r>
      <w:r w:rsidRPr="001A1C8F">
        <w:rPr>
          <w:rFonts w:asciiTheme="minorHAnsi" w:hAnsiTheme="minorHAnsi" w:cstheme="minorHAnsi"/>
          <w:i/>
        </w:rPr>
        <w:t xml:space="preserve">„Oświadczam, że jestem świadoma/świadomy odpowiedzialności karnej za złożenie fałszywego oświadczenia”. </w:t>
      </w:r>
    </w:p>
    <w:p w:rsidR="009044E7" w:rsidRDefault="00977AEF" w:rsidP="00034D6E">
      <w:pPr>
        <w:pStyle w:val="NormalnyWeb"/>
        <w:spacing w:before="0" w:beforeAutospacing="0" w:after="0" w:afterAutospacing="0" w:line="360" w:lineRule="auto"/>
        <w:ind w:firstLine="708"/>
        <w:jc w:val="both"/>
        <w:rPr>
          <w:rFonts w:asciiTheme="minorHAnsi" w:hAnsiTheme="minorHAnsi" w:cstheme="minorHAnsi"/>
        </w:rPr>
      </w:pPr>
      <w:r w:rsidRPr="001A1C8F">
        <w:rPr>
          <w:rFonts w:asciiTheme="minorHAnsi" w:hAnsiTheme="minorHAnsi" w:cstheme="minorHAnsi"/>
        </w:rPr>
        <w:t xml:space="preserve">Przede wszystkim należy podnieść, że brak jest umocowania prawnego, podstawy ustawowej, uprawniającej Radę do wprowadzenia obowiązku składania przez wnioskującego oświadczenia zawierającego uprzedzenie o odpowiedzialności karnej. Akty prawa miejscowego, a takim aktem jest przedmiotowa Uchwała, winny być podejmowane na podstawie i w granicach upoważnienia ustawowego. Żaden przepis, a w szczególności </w:t>
      </w:r>
      <w:hyperlink r:id="rId8" w:anchor="/document/16798478?unitId=art(5(d))ust(2)&amp;cm=DOCUMENT" w:history="1">
        <w:r w:rsidRPr="001A1C8F">
          <w:rPr>
            <w:rStyle w:val="Hipercze"/>
            <w:rFonts w:asciiTheme="minorHAnsi" w:hAnsiTheme="minorHAnsi" w:cstheme="minorHAnsi"/>
            <w:color w:val="auto"/>
            <w:u w:val="none"/>
          </w:rPr>
          <w:t>art. 5d ust. 2</w:t>
        </w:r>
      </w:hyperlink>
      <w:r w:rsidRPr="001A1C8F">
        <w:rPr>
          <w:rFonts w:asciiTheme="minorHAnsi" w:hAnsiTheme="minorHAnsi" w:cstheme="minorHAnsi"/>
        </w:rPr>
        <w:t xml:space="preserve"> </w:t>
      </w:r>
      <w:proofErr w:type="spellStart"/>
      <w:r w:rsidRPr="001A1C8F">
        <w:rPr>
          <w:rFonts w:asciiTheme="minorHAnsi" w:hAnsiTheme="minorHAnsi" w:cstheme="minorHAnsi"/>
        </w:rPr>
        <w:t>u.p.e</w:t>
      </w:r>
      <w:proofErr w:type="spellEnd"/>
      <w:r w:rsidRPr="001A1C8F">
        <w:rPr>
          <w:rFonts w:asciiTheme="minorHAnsi" w:hAnsiTheme="minorHAnsi" w:cstheme="minorHAnsi"/>
        </w:rPr>
        <w:t xml:space="preserve">., nie przewiduje możliwości żądania od </w:t>
      </w:r>
      <w:r w:rsidR="009044E7">
        <w:rPr>
          <w:rFonts w:asciiTheme="minorHAnsi" w:hAnsiTheme="minorHAnsi" w:cstheme="minorHAnsi"/>
        </w:rPr>
        <w:t xml:space="preserve">osoby wnioskującej o dodatek energetyczny </w:t>
      </w:r>
      <w:r w:rsidRPr="001A1C8F">
        <w:rPr>
          <w:rFonts w:asciiTheme="minorHAnsi" w:hAnsiTheme="minorHAnsi" w:cstheme="minorHAnsi"/>
        </w:rPr>
        <w:t xml:space="preserve">składania oświadczenia określonego we wzorze wniosku. Oświadczenie takie nie stanowi warunku przyznania dodatku energetycznego. </w:t>
      </w:r>
    </w:p>
    <w:p w:rsidR="00034D6E" w:rsidRPr="004D732A" w:rsidRDefault="009044E7" w:rsidP="00034D6E">
      <w:pPr>
        <w:pStyle w:val="NormalnyWeb"/>
        <w:spacing w:before="0" w:beforeAutospacing="0" w:after="0" w:afterAutospacing="0" w:line="360" w:lineRule="auto"/>
        <w:ind w:firstLine="708"/>
        <w:jc w:val="both"/>
        <w:rPr>
          <w:rFonts w:ascii="Calibri" w:hAnsi="Calibri" w:cs="Calibri"/>
        </w:rPr>
      </w:pPr>
      <w:r>
        <w:rPr>
          <w:rFonts w:ascii="Calibri" w:hAnsi="Calibri" w:cs="Calibri"/>
        </w:rPr>
        <w:t>Wskazać należy, że</w:t>
      </w:r>
      <w:r w:rsidR="00034D6E">
        <w:rPr>
          <w:rFonts w:ascii="Calibri" w:hAnsi="Calibri" w:cs="Calibri"/>
        </w:rPr>
        <w:t xml:space="preserve"> z</w:t>
      </w:r>
      <w:r w:rsidR="00034D6E" w:rsidRPr="004D732A">
        <w:rPr>
          <w:rFonts w:ascii="Calibri" w:hAnsi="Calibri" w:cs="Calibri"/>
        </w:rPr>
        <w:t>godnie z</w:t>
      </w:r>
      <w:hyperlink r:id="rId9" w:anchor="/document/16798683?unitId=art(233)par(1)&amp;cm=DOCUMENT" w:history="1"/>
      <w:r w:rsidR="00034D6E" w:rsidRPr="004D732A">
        <w:rPr>
          <w:rFonts w:ascii="Calibri" w:hAnsi="Calibri" w:cs="Calibri"/>
        </w:rPr>
        <w:t xml:space="preserve"> art. 233 § 1 kodeksu karnego kto, składając zeznanie mające służyć za dowód w postępowaniu sądowym lub w innym postępowaniu prowadzonym na podstawie ustawy, zeznaje nieprawdę lub zataja prawdę, podlega karze pozbawienia wolności od 6 miesięcy do lat 8. Przepis § 1 stosuje się odpowiednio do osoby, która składa fałszywe oświadczenie, </w:t>
      </w:r>
      <w:r w:rsidR="00034D6E" w:rsidRPr="004D732A">
        <w:rPr>
          <w:rFonts w:ascii="Calibri" w:hAnsi="Calibri" w:cs="Calibri"/>
          <w:u w:val="single"/>
        </w:rPr>
        <w:t>jeżeli przepis ustawy przewiduje możliwość odebrania oświadczenia pod rygorem odpowiedzialności karnej</w:t>
      </w:r>
      <w:r w:rsidR="00034D6E" w:rsidRPr="004D732A">
        <w:rPr>
          <w:rFonts w:ascii="Calibri" w:hAnsi="Calibri" w:cs="Calibri"/>
        </w:rPr>
        <w:t>.</w:t>
      </w:r>
    </w:p>
    <w:p w:rsidR="00034D6E" w:rsidRPr="004D732A" w:rsidRDefault="00034D6E" w:rsidP="00034D6E">
      <w:pPr>
        <w:pStyle w:val="NormalnyWeb"/>
        <w:spacing w:before="0" w:beforeAutospacing="0" w:after="0" w:afterAutospacing="0" w:line="360" w:lineRule="auto"/>
        <w:ind w:firstLine="709"/>
        <w:jc w:val="both"/>
        <w:rPr>
          <w:rFonts w:ascii="Calibri" w:hAnsi="Calibri" w:cs="Calibri"/>
        </w:rPr>
      </w:pPr>
      <w:r w:rsidRPr="004D732A">
        <w:rPr>
          <w:rFonts w:ascii="Calibri" w:hAnsi="Calibri" w:cs="Calibri"/>
        </w:rPr>
        <w:t xml:space="preserve">Z powyższego unormowania wynika zatem, iż przestępstwem jest złożenie fałszywego oświadczenia, warunkiem jednak odpowiedzialności za </w:t>
      </w:r>
      <w:r w:rsidR="009044E7">
        <w:rPr>
          <w:rFonts w:ascii="Calibri" w:hAnsi="Calibri" w:cs="Calibri"/>
        </w:rPr>
        <w:t xml:space="preserve">ten czyn </w:t>
      </w:r>
      <w:r w:rsidRPr="004D732A">
        <w:rPr>
          <w:rFonts w:ascii="Calibri" w:hAnsi="Calibri" w:cs="Calibri"/>
        </w:rPr>
        <w:t>jest to, by przepis ustawy, na podstawie której oświadczenie jest składane, przewidywał możliwość odebrania oświadczenia pod rygorem odpowiedzialności karnej (zob. wyrok WSA w Szczecinie z dnia 17 maja 2017 r.</w:t>
      </w:r>
      <w:r w:rsidR="00FF6412">
        <w:rPr>
          <w:rFonts w:ascii="Calibri" w:hAnsi="Calibri" w:cs="Calibri"/>
        </w:rPr>
        <w:t xml:space="preserve">    </w:t>
      </w:r>
      <w:r w:rsidRPr="004D732A">
        <w:rPr>
          <w:rFonts w:ascii="Calibri" w:hAnsi="Calibri" w:cs="Calibri"/>
        </w:rPr>
        <w:t>- sygn. akt II SA/</w:t>
      </w:r>
      <w:proofErr w:type="spellStart"/>
      <w:r w:rsidRPr="004D732A">
        <w:rPr>
          <w:rFonts w:ascii="Calibri" w:hAnsi="Calibri" w:cs="Calibri"/>
        </w:rPr>
        <w:t>Sz</w:t>
      </w:r>
      <w:proofErr w:type="spellEnd"/>
      <w:r w:rsidRPr="004D732A">
        <w:rPr>
          <w:rFonts w:ascii="Calibri" w:hAnsi="Calibri" w:cs="Calibri"/>
        </w:rPr>
        <w:t xml:space="preserve"> 317/17).</w:t>
      </w:r>
    </w:p>
    <w:p w:rsidR="00034D6E" w:rsidRPr="004D732A" w:rsidRDefault="00034D6E" w:rsidP="00034D6E">
      <w:pPr>
        <w:pStyle w:val="NormalnyWeb"/>
        <w:spacing w:before="0" w:beforeAutospacing="0" w:after="0" w:afterAutospacing="0" w:line="360" w:lineRule="auto"/>
        <w:ind w:firstLine="709"/>
        <w:jc w:val="both"/>
        <w:rPr>
          <w:rFonts w:ascii="Calibri" w:hAnsi="Calibri" w:cs="Calibri"/>
        </w:rPr>
      </w:pPr>
      <w:r w:rsidRPr="004D732A">
        <w:rPr>
          <w:rFonts w:ascii="Calibri" w:hAnsi="Calibri" w:cs="Calibri"/>
        </w:rPr>
        <w:lastRenderedPageBreak/>
        <w:t>Jeżeli ustawodawca zamierza nadać wymaganym oświadczeniom składanym przez zainteresowane podmioty rygor odpowiedzialności karnej za składanie fałszywych oświadczeń, to rygor ten wprowadza wprost do ustawy i dopiero wówczas</w:t>
      </w:r>
      <w:r w:rsidR="009044E7">
        <w:rPr>
          <w:rFonts w:ascii="Calibri" w:hAnsi="Calibri" w:cs="Calibri"/>
        </w:rPr>
        <w:t>,</w:t>
      </w:r>
      <w:r w:rsidRPr="004D732A">
        <w:rPr>
          <w:rFonts w:ascii="Calibri" w:hAnsi="Calibri" w:cs="Calibri"/>
        </w:rPr>
        <w:t xml:space="preserve"> w razie przeniesienia kompetencji na organ stanowiący gminy do podjęcia uchwały, winien przewidzieć w treści upoważnienia wymóg pouczenia o odpowiedzialności karnej za składanie fałszywych oświadczeń.</w:t>
      </w:r>
    </w:p>
    <w:p w:rsidR="00034D6E" w:rsidRPr="004D732A" w:rsidRDefault="00034D6E" w:rsidP="00034D6E">
      <w:pPr>
        <w:pStyle w:val="NormalnyWeb"/>
        <w:spacing w:before="0" w:beforeAutospacing="0" w:after="0" w:afterAutospacing="0" w:line="360" w:lineRule="auto"/>
        <w:ind w:firstLine="709"/>
        <w:jc w:val="both"/>
        <w:rPr>
          <w:rFonts w:ascii="Calibri" w:hAnsi="Calibri" w:cs="Calibri"/>
        </w:rPr>
      </w:pPr>
      <w:r w:rsidRPr="004D732A">
        <w:rPr>
          <w:rFonts w:ascii="Calibri" w:hAnsi="Calibri" w:cs="Calibri"/>
        </w:rPr>
        <w:t>Ustawa Prawo energetyczne przewiduje składanie oświadczeń pod rygorem odpowiedzialności karnej wyłącznie w art. 7 ust. 8d</w:t>
      </w:r>
      <w:r w:rsidRPr="004D732A">
        <w:rPr>
          <w:rFonts w:ascii="Calibri" w:hAnsi="Calibri" w:cs="Calibri"/>
          <w:vertAlign w:val="superscript"/>
        </w:rPr>
        <w:t>6</w:t>
      </w:r>
      <w:r w:rsidRPr="004D732A">
        <w:rPr>
          <w:rFonts w:ascii="Calibri" w:hAnsi="Calibri" w:cs="Calibri"/>
        </w:rPr>
        <w:t>. Przepis ten dotyczy oświadczenia o tytule prawnym do nieruchomości</w:t>
      </w:r>
      <w:r w:rsidR="009044E7">
        <w:rPr>
          <w:rFonts w:ascii="Calibri" w:hAnsi="Calibri" w:cs="Calibri"/>
        </w:rPr>
        <w:t>,</w:t>
      </w:r>
      <w:r w:rsidRPr="004D732A">
        <w:rPr>
          <w:rFonts w:ascii="Calibri" w:hAnsi="Calibri" w:cs="Calibri"/>
        </w:rPr>
        <w:t xml:space="preserve"> składanego wraz ze zgłoszeniem przyłączenia </w:t>
      </w:r>
      <w:proofErr w:type="spellStart"/>
      <w:r w:rsidRPr="004D732A">
        <w:rPr>
          <w:rFonts w:ascii="Calibri" w:hAnsi="Calibri" w:cs="Calibri"/>
        </w:rPr>
        <w:t>mikroinstalacji</w:t>
      </w:r>
      <w:proofErr w:type="spellEnd"/>
      <w:r w:rsidRPr="004D732A">
        <w:rPr>
          <w:rFonts w:ascii="Calibri" w:hAnsi="Calibri" w:cs="Calibri"/>
        </w:rPr>
        <w:t xml:space="preserve">, </w:t>
      </w:r>
      <w:r w:rsidR="00FF6412">
        <w:rPr>
          <w:rFonts w:ascii="Calibri" w:hAnsi="Calibri" w:cs="Calibri"/>
        </w:rPr>
        <w:br/>
      </w:r>
      <w:r w:rsidRPr="004D732A">
        <w:rPr>
          <w:rFonts w:ascii="Calibri" w:hAnsi="Calibri" w:cs="Calibri"/>
        </w:rPr>
        <w:t>o którym mowa w art. 7 ust. 8d</w:t>
      </w:r>
      <w:r w:rsidRPr="004D732A">
        <w:rPr>
          <w:rFonts w:ascii="Calibri" w:hAnsi="Calibri" w:cs="Calibri"/>
          <w:vertAlign w:val="superscript"/>
        </w:rPr>
        <w:t>4</w:t>
      </w:r>
      <w:r w:rsidRPr="004D732A">
        <w:rPr>
          <w:rFonts w:ascii="Calibri" w:hAnsi="Calibri" w:cs="Calibri"/>
        </w:rPr>
        <w:t>, a nie wniosku o wypłatę dodatku energetycznego.</w:t>
      </w:r>
    </w:p>
    <w:p w:rsidR="00034D6E" w:rsidRPr="00CA4E4D" w:rsidRDefault="00034D6E" w:rsidP="00CA4E4D">
      <w:pPr>
        <w:pStyle w:val="NormalnyWeb"/>
        <w:spacing w:before="0" w:beforeAutospacing="0" w:after="0" w:afterAutospacing="0" w:line="360" w:lineRule="auto"/>
        <w:ind w:firstLine="708"/>
        <w:jc w:val="both"/>
        <w:rPr>
          <w:rFonts w:ascii="Calibri" w:hAnsi="Calibri" w:cs="Calibri"/>
        </w:rPr>
      </w:pPr>
      <w:r w:rsidRPr="004D732A">
        <w:rPr>
          <w:rFonts w:ascii="Calibri" w:hAnsi="Calibri" w:cs="Calibri"/>
        </w:rPr>
        <w:t xml:space="preserve">Zatem ustalenie we wzorze wniosku o przyznanie dodatku energetycznego obowiązku złożenia oświadczenia pod rygorem odpowiedzialności karnej wykracza poza zakres upoważnienia wynikającego z art. 5d ust. 2 ustawy Prawo energetyczne. </w:t>
      </w:r>
    </w:p>
    <w:p w:rsidR="00977AEF" w:rsidRPr="001A1C8F" w:rsidRDefault="00977AEF" w:rsidP="00034D6E">
      <w:pPr>
        <w:pStyle w:val="NormalnyWeb"/>
        <w:spacing w:before="0" w:beforeAutospacing="0" w:after="0" w:afterAutospacing="0" w:line="360" w:lineRule="auto"/>
        <w:ind w:firstLine="708"/>
        <w:jc w:val="both"/>
        <w:rPr>
          <w:rFonts w:asciiTheme="minorHAnsi" w:hAnsiTheme="minorHAnsi" w:cstheme="minorHAnsi"/>
          <w:color w:val="333333"/>
        </w:rPr>
      </w:pPr>
      <w:r w:rsidRPr="001A1C8F">
        <w:rPr>
          <w:rFonts w:asciiTheme="minorHAnsi" w:hAnsiTheme="minorHAnsi" w:cstheme="minorHAnsi"/>
          <w:color w:val="333333"/>
        </w:rPr>
        <w:t xml:space="preserve">W </w:t>
      </w:r>
      <w:r w:rsidR="009044E7">
        <w:rPr>
          <w:rFonts w:asciiTheme="minorHAnsi" w:hAnsiTheme="minorHAnsi" w:cstheme="minorHAnsi"/>
          <w:color w:val="333333"/>
        </w:rPr>
        <w:t xml:space="preserve">związku z powyższym </w:t>
      </w:r>
      <w:r w:rsidRPr="001A1C8F">
        <w:rPr>
          <w:rFonts w:asciiTheme="minorHAnsi" w:hAnsiTheme="minorHAnsi" w:cstheme="minorHAnsi"/>
          <w:color w:val="333333"/>
        </w:rPr>
        <w:t xml:space="preserve">zasadnym jest stwierdzenie nieważności Uchwały jedynie </w:t>
      </w:r>
      <w:r w:rsidR="00FF6412">
        <w:rPr>
          <w:rFonts w:asciiTheme="minorHAnsi" w:hAnsiTheme="minorHAnsi" w:cstheme="minorHAnsi"/>
          <w:color w:val="333333"/>
        </w:rPr>
        <w:br/>
      </w:r>
      <w:r w:rsidRPr="001A1C8F">
        <w:rPr>
          <w:rFonts w:asciiTheme="minorHAnsi" w:hAnsiTheme="minorHAnsi" w:cstheme="minorHAnsi"/>
          <w:color w:val="333333"/>
        </w:rPr>
        <w:t>w części wskazanej w petitum rozstrzygnięcia nadzorczego, co nie wpływa na obowiązywanie wzoru wniosku w pozostałym zakresie.</w:t>
      </w:r>
    </w:p>
    <w:p w:rsidR="00977AEF" w:rsidRPr="001A1C8F" w:rsidRDefault="00977AEF" w:rsidP="00034D6E">
      <w:pPr>
        <w:pStyle w:val="NormalnyWeb"/>
        <w:spacing w:before="0" w:beforeAutospacing="0" w:after="0" w:afterAutospacing="0" w:line="360" w:lineRule="auto"/>
        <w:ind w:firstLine="708"/>
        <w:jc w:val="both"/>
        <w:rPr>
          <w:rFonts w:asciiTheme="minorHAnsi" w:hAnsiTheme="minorHAnsi" w:cstheme="minorHAnsi"/>
          <w:color w:val="333333"/>
        </w:rPr>
      </w:pPr>
      <w:r w:rsidRPr="001A1C8F">
        <w:rPr>
          <w:rFonts w:asciiTheme="minorHAnsi" w:hAnsiTheme="minorHAnsi" w:cstheme="minorHAnsi"/>
          <w:color w:val="333333"/>
        </w:rPr>
        <w:t xml:space="preserve">Na niniejsze </w:t>
      </w:r>
      <w:r w:rsidR="00785E78">
        <w:rPr>
          <w:rFonts w:asciiTheme="minorHAnsi" w:hAnsiTheme="minorHAnsi" w:cstheme="minorHAnsi"/>
          <w:color w:val="333333"/>
        </w:rPr>
        <w:t>rozstrzygnięcie nadzorcze Gminie</w:t>
      </w:r>
      <w:r w:rsidRPr="001A1C8F">
        <w:rPr>
          <w:rFonts w:asciiTheme="minorHAnsi" w:hAnsiTheme="minorHAnsi" w:cstheme="minorHAnsi"/>
          <w:color w:val="333333"/>
        </w:rPr>
        <w:t xml:space="preserve"> przysługuje skarga do Wojewódzkiego Sądu Administracyjnego w Warszawie w terminie 30 dni od daty doręczenia, wnoszona za pośrednictwem organu, który skarżone orzeczenie wydał.</w:t>
      </w:r>
    </w:p>
    <w:p w:rsidR="00977AEF" w:rsidRPr="001A1C8F" w:rsidRDefault="00977AEF" w:rsidP="00034D6E">
      <w:pPr>
        <w:pStyle w:val="NormalnyWeb"/>
        <w:spacing w:before="0" w:beforeAutospacing="0" w:after="0" w:afterAutospacing="0" w:line="360" w:lineRule="auto"/>
        <w:ind w:firstLine="708"/>
        <w:jc w:val="both"/>
        <w:rPr>
          <w:rFonts w:asciiTheme="minorHAnsi" w:hAnsiTheme="minorHAnsi" w:cstheme="minorHAnsi"/>
          <w:color w:val="333333"/>
        </w:rPr>
      </w:pPr>
      <w:r w:rsidRPr="001A1C8F">
        <w:rPr>
          <w:rFonts w:asciiTheme="minorHAnsi" w:hAnsiTheme="minorHAnsi" w:cstheme="minorHAnsi"/>
          <w:color w:val="333333"/>
        </w:rPr>
        <w:t>Informuję, że rozstrzygnięcie nadzorcze wstrzymuje wykonanie uchwały z mocy prawa w zakresie określonym w petitum rozstrzygnięcia, z dniem jego doręczenia.</w:t>
      </w:r>
    </w:p>
    <w:p w:rsidR="00330245" w:rsidRPr="001A1C8F" w:rsidRDefault="00330245" w:rsidP="001A1C8F">
      <w:pPr>
        <w:spacing w:after="0" w:line="360" w:lineRule="auto"/>
        <w:jc w:val="both"/>
        <w:rPr>
          <w:rFonts w:cstheme="minorHAnsi"/>
        </w:rPr>
      </w:pPr>
    </w:p>
    <w:sectPr w:rsidR="00330245" w:rsidRPr="001A1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EF"/>
    <w:rsid w:val="00001EFE"/>
    <w:rsid w:val="00011082"/>
    <w:rsid w:val="00030430"/>
    <w:rsid w:val="00034D6E"/>
    <w:rsid w:val="001A1C8F"/>
    <w:rsid w:val="00275078"/>
    <w:rsid w:val="00330245"/>
    <w:rsid w:val="00343528"/>
    <w:rsid w:val="003B29E4"/>
    <w:rsid w:val="004C130D"/>
    <w:rsid w:val="004E4F65"/>
    <w:rsid w:val="00551105"/>
    <w:rsid w:val="00595776"/>
    <w:rsid w:val="005B61FD"/>
    <w:rsid w:val="005D1C93"/>
    <w:rsid w:val="00636CD2"/>
    <w:rsid w:val="00785E78"/>
    <w:rsid w:val="00795C30"/>
    <w:rsid w:val="00822CCA"/>
    <w:rsid w:val="008E2DAA"/>
    <w:rsid w:val="009044E7"/>
    <w:rsid w:val="00977AEF"/>
    <w:rsid w:val="009F172A"/>
    <w:rsid w:val="00B55A47"/>
    <w:rsid w:val="00BD3E97"/>
    <w:rsid w:val="00C40BBA"/>
    <w:rsid w:val="00CA4E4D"/>
    <w:rsid w:val="00CE6958"/>
    <w:rsid w:val="00E12188"/>
    <w:rsid w:val="00E13462"/>
    <w:rsid w:val="00E54E2E"/>
    <w:rsid w:val="00EC3964"/>
    <w:rsid w:val="00FB5560"/>
    <w:rsid w:val="00FF6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77AEF"/>
    <w:pPr>
      <w:keepNext/>
      <w:suppressAutoHyphens/>
      <w:spacing w:after="0" w:line="240" w:lineRule="auto"/>
      <w:jc w:val="center"/>
      <w:outlineLvl w:val="0"/>
    </w:pPr>
    <w:rPr>
      <w:rFonts w:ascii="Times New Roman" w:eastAsia="Times New Roman" w:hAnsi="Times New Roman" w:cs="Times New Roman"/>
      <w:b/>
      <w:bCs/>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77A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77AEF"/>
    <w:rPr>
      <w:color w:val="0000FF"/>
      <w:u w:val="single"/>
    </w:rPr>
  </w:style>
  <w:style w:type="character" w:customStyle="1" w:styleId="Nagwek1Znak">
    <w:name w:val="Nagłówek 1 Znak"/>
    <w:basedOn w:val="Domylnaczcionkaakapitu"/>
    <w:link w:val="Nagwek1"/>
    <w:rsid w:val="00977AEF"/>
    <w:rPr>
      <w:rFonts w:ascii="Times New Roman" w:eastAsia="Times New Roman" w:hAnsi="Times New Roman" w:cs="Times New Roman"/>
      <w:b/>
      <w:bCs/>
      <w:sz w:val="24"/>
      <w:szCs w:val="24"/>
      <w:u w:val="single"/>
      <w:lang w:eastAsia="pl-PL"/>
    </w:rPr>
  </w:style>
  <w:style w:type="paragraph" w:styleId="Tekstpodstawowy">
    <w:name w:val="Body Text"/>
    <w:basedOn w:val="Normalny"/>
    <w:link w:val="TekstpodstawowyZnak"/>
    <w:uiPriority w:val="99"/>
    <w:unhideWhenUsed/>
    <w:rsid w:val="00977AEF"/>
    <w:pPr>
      <w:spacing w:after="120" w:line="276" w:lineRule="auto"/>
    </w:pPr>
    <w:rPr>
      <w:rFonts w:ascii="Times New Roman" w:eastAsia="Calibri" w:hAnsi="Times New Roman" w:cs="Times New Roman"/>
      <w:sz w:val="24"/>
      <w:szCs w:val="20"/>
    </w:rPr>
  </w:style>
  <w:style w:type="character" w:customStyle="1" w:styleId="TekstpodstawowyZnak">
    <w:name w:val="Tekst podstawowy Znak"/>
    <w:basedOn w:val="Domylnaczcionkaakapitu"/>
    <w:link w:val="Tekstpodstawowy"/>
    <w:uiPriority w:val="99"/>
    <w:rsid w:val="00977AEF"/>
    <w:rPr>
      <w:rFonts w:ascii="Times New Roman" w:eastAsia="Calibri" w:hAnsi="Times New Roman" w:cs="Times New Roman"/>
      <w:sz w:val="24"/>
      <w:szCs w:val="20"/>
    </w:rPr>
  </w:style>
  <w:style w:type="paragraph" w:styleId="Tekstdymka">
    <w:name w:val="Balloon Text"/>
    <w:basedOn w:val="Normalny"/>
    <w:link w:val="TekstdymkaZnak"/>
    <w:uiPriority w:val="99"/>
    <w:semiHidden/>
    <w:unhideWhenUsed/>
    <w:rsid w:val="003435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35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77AEF"/>
    <w:pPr>
      <w:keepNext/>
      <w:suppressAutoHyphens/>
      <w:spacing w:after="0" w:line="240" w:lineRule="auto"/>
      <w:jc w:val="center"/>
      <w:outlineLvl w:val="0"/>
    </w:pPr>
    <w:rPr>
      <w:rFonts w:ascii="Times New Roman" w:eastAsia="Times New Roman" w:hAnsi="Times New Roman" w:cs="Times New Roman"/>
      <w:b/>
      <w:bCs/>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77A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77AEF"/>
    <w:rPr>
      <w:color w:val="0000FF"/>
      <w:u w:val="single"/>
    </w:rPr>
  </w:style>
  <w:style w:type="character" w:customStyle="1" w:styleId="Nagwek1Znak">
    <w:name w:val="Nagłówek 1 Znak"/>
    <w:basedOn w:val="Domylnaczcionkaakapitu"/>
    <w:link w:val="Nagwek1"/>
    <w:rsid w:val="00977AEF"/>
    <w:rPr>
      <w:rFonts w:ascii="Times New Roman" w:eastAsia="Times New Roman" w:hAnsi="Times New Roman" w:cs="Times New Roman"/>
      <w:b/>
      <w:bCs/>
      <w:sz w:val="24"/>
      <w:szCs w:val="24"/>
      <w:u w:val="single"/>
      <w:lang w:eastAsia="pl-PL"/>
    </w:rPr>
  </w:style>
  <w:style w:type="paragraph" w:styleId="Tekstpodstawowy">
    <w:name w:val="Body Text"/>
    <w:basedOn w:val="Normalny"/>
    <w:link w:val="TekstpodstawowyZnak"/>
    <w:uiPriority w:val="99"/>
    <w:unhideWhenUsed/>
    <w:rsid w:val="00977AEF"/>
    <w:pPr>
      <w:spacing w:after="120" w:line="276" w:lineRule="auto"/>
    </w:pPr>
    <w:rPr>
      <w:rFonts w:ascii="Times New Roman" w:eastAsia="Calibri" w:hAnsi="Times New Roman" w:cs="Times New Roman"/>
      <w:sz w:val="24"/>
      <w:szCs w:val="20"/>
    </w:rPr>
  </w:style>
  <w:style w:type="character" w:customStyle="1" w:styleId="TekstpodstawowyZnak">
    <w:name w:val="Tekst podstawowy Znak"/>
    <w:basedOn w:val="Domylnaczcionkaakapitu"/>
    <w:link w:val="Tekstpodstawowy"/>
    <w:uiPriority w:val="99"/>
    <w:rsid w:val="00977AEF"/>
    <w:rPr>
      <w:rFonts w:ascii="Times New Roman" w:eastAsia="Calibri" w:hAnsi="Times New Roman" w:cs="Times New Roman"/>
      <w:sz w:val="24"/>
      <w:szCs w:val="20"/>
    </w:rPr>
  </w:style>
  <w:style w:type="paragraph" w:styleId="Tekstdymka">
    <w:name w:val="Balloon Text"/>
    <w:basedOn w:val="Normalny"/>
    <w:link w:val="TekstdymkaZnak"/>
    <w:uiPriority w:val="99"/>
    <w:semiHidden/>
    <w:unhideWhenUsed/>
    <w:rsid w:val="003435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3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3982">
      <w:bodyDiv w:val="1"/>
      <w:marLeft w:val="0"/>
      <w:marRight w:val="0"/>
      <w:marTop w:val="0"/>
      <w:marBottom w:val="0"/>
      <w:divBdr>
        <w:top w:val="none" w:sz="0" w:space="0" w:color="auto"/>
        <w:left w:val="none" w:sz="0" w:space="0" w:color="auto"/>
        <w:bottom w:val="none" w:sz="0" w:space="0" w:color="auto"/>
        <w:right w:val="none" w:sz="0" w:space="0" w:color="auto"/>
      </w:divBdr>
    </w:div>
    <w:div w:id="680856792">
      <w:bodyDiv w:val="1"/>
      <w:marLeft w:val="0"/>
      <w:marRight w:val="0"/>
      <w:marTop w:val="0"/>
      <w:marBottom w:val="0"/>
      <w:divBdr>
        <w:top w:val="none" w:sz="0" w:space="0" w:color="auto"/>
        <w:left w:val="none" w:sz="0" w:space="0" w:color="auto"/>
        <w:bottom w:val="none" w:sz="0" w:space="0" w:color="auto"/>
        <w:right w:val="none" w:sz="0" w:space="0" w:color="auto"/>
      </w:divBdr>
    </w:div>
    <w:div w:id="12968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4898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Chrapkowska</dc:creator>
  <cp:lastModifiedBy>Beata Darnowska</cp:lastModifiedBy>
  <cp:revision>2</cp:revision>
  <cp:lastPrinted>2019-09-09T10:17:00Z</cp:lastPrinted>
  <dcterms:created xsi:type="dcterms:W3CDTF">2019-09-18T10:40:00Z</dcterms:created>
  <dcterms:modified xsi:type="dcterms:W3CDTF">2019-09-18T10:40:00Z</dcterms:modified>
</cp:coreProperties>
</file>