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0768" w14:textId="0F5D088D" w:rsidR="004742CF" w:rsidRDefault="00000000" w:rsidP="000D3E3B">
      <w:pPr>
        <w:pStyle w:val="NormalnyWD"/>
      </w:pPr>
      <w:r w:rsidRPr="00456905">
        <w:rPr>
          <w:rStyle w:val="TytuZnak"/>
        </w:rPr>
        <w:t>Zarządzenie</w:t>
      </w:r>
      <w:r w:rsidR="000D3E3B" w:rsidRPr="00456905">
        <w:rPr>
          <w:rStyle w:val="TytuZnak"/>
        </w:rPr>
        <w:t xml:space="preserve"> </w:t>
      </w:r>
      <w:r w:rsidRPr="00456905">
        <w:rPr>
          <w:rStyle w:val="TytuZnak"/>
        </w:rPr>
        <w:t>Regionalnego Dyrektora Ochrony Środowiska w Katowicach</w:t>
      </w:r>
      <w:r w:rsidR="000D3E3B" w:rsidRPr="00456905">
        <w:rPr>
          <w:rStyle w:val="TytuZnak"/>
        </w:rPr>
        <w:t xml:space="preserve"> </w:t>
      </w:r>
      <w:r w:rsidRPr="00456905">
        <w:rPr>
          <w:rStyle w:val="TytuZnak"/>
        </w:rPr>
        <w:t>z dnia 16 stycznia 2024 r.</w:t>
      </w:r>
      <w:r w:rsidR="004742CF" w:rsidRPr="00456905" w:rsidDel="004742CF">
        <w:rPr>
          <w:rStyle w:val="TytuZnak"/>
        </w:rPr>
        <w:t xml:space="preserve"> </w:t>
      </w:r>
      <w:r w:rsidR="004742CF" w:rsidRPr="00456905">
        <w:rPr>
          <w:rStyle w:val="TytuZnak"/>
        </w:rPr>
        <w:t>z</w:t>
      </w:r>
      <w:r w:rsidRPr="00456905">
        <w:rPr>
          <w:rStyle w:val="TytuZnak"/>
        </w:rPr>
        <w:t>mieniające zarządzenie w</w:t>
      </w:r>
      <w:r w:rsidR="000D3E3B" w:rsidRPr="00456905">
        <w:rPr>
          <w:rStyle w:val="TytuZnak"/>
        </w:rPr>
        <w:t xml:space="preserve"> </w:t>
      </w:r>
      <w:r w:rsidRPr="00456905">
        <w:rPr>
          <w:rStyle w:val="TytuZnak"/>
        </w:rPr>
        <w:t>sprawie ustanowienia planu zadań ochronnych dla obszaru Natura 2000 </w:t>
      </w:r>
      <w:r w:rsidR="007374AD" w:rsidRPr="007374AD">
        <w:rPr>
          <w:rStyle w:val="TytuZnak"/>
        </w:rPr>
        <w:t>Kościół w Radziechowach PLH240007</w:t>
      </w:r>
      <w:r w:rsidR="000D3E3B" w:rsidRPr="00456905">
        <w:rPr>
          <w:rStyle w:val="TytuZnak"/>
        </w:rPr>
        <w:br/>
      </w:r>
      <w:r w:rsidR="004742CF">
        <w:br/>
      </w:r>
      <w:r w:rsidRPr="000D3E3B">
        <w:t>Na podstawie art. 28 ust. 5 ustawy z dnia 16 kwietnia 2004 r. o ochronie przyrody (</w:t>
      </w:r>
      <w:proofErr w:type="spellStart"/>
      <w:r w:rsidRPr="000D3E3B">
        <w:t>t.j</w:t>
      </w:r>
      <w:proofErr w:type="spellEnd"/>
      <w:r w:rsidRPr="000D3E3B">
        <w:t>. Dz. U. z 2023 r. poz. 1336, 1688, 1890) zarządza się, co następuje:</w:t>
      </w:r>
    </w:p>
    <w:p w14:paraId="7D436F57" w14:textId="606A946C" w:rsidR="004742CF" w:rsidRPr="00456905" w:rsidRDefault="007374AD" w:rsidP="004742CF">
      <w:pPr>
        <w:pStyle w:val="NormalnyWD"/>
        <w:numPr>
          <w:ilvl w:val="0"/>
          <w:numId w:val="1"/>
        </w:numPr>
      </w:pPr>
      <w:r w:rsidRPr="007374AD">
        <w:t xml:space="preserve">W zarządzeniu Regionalnego Dyrektora Ochrony Środowiska w Katowicach z 12 października 2015 r. w sprawie ustanowienia planu zadań ochronnych dla obszaru Natura 2000 Kościół w Radziechowach PLH240007 (Dz. Urz. Woj. Śląskiego z 2015 r. poz. 5199 z </w:t>
      </w:r>
      <w:proofErr w:type="spellStart"/>
      <w:r w:rsidRPr="007374AD">
        <w:t>późn</w:t>
      </w:r>
      <w:proofErr w:type="spellEnd"/>
      <w:r w:rsidRPr="007374AD">
        <w:t>. zm.), załącznik nr 4 otrzymuje brzmienie określone w załączniku do niniejszego zarządzenia</w:t>
      </w:r>
      <w:r w:rsidR="000D3E3B" w:rsidRPr="000D3E3B">
        <w:t>.</w:t>
      </w:r>
    </w:p>
    <w:p w14:paraId="3AD35E42" w14:textId="7213EEE6" w:rsidR="004742CF" w:rsidRDefault="000D3E3B" w:rsidP="004742CF">
      <w:pPr>
        <w:pStyle w:val="NormalnyWD"/>
        <w:numPr>
          <w:ilvl w:val="0"/>
          <w:numId w:val="1"/>
        </w:numPr>
      </w:pPr>
      <w:r>
        <w:t>Zarządzenie wchodzi w życie po upływie 14 dni od dnia ogłoszenia.</w:t>
      </w:r>
    </w:p>
    <w:p w14:paraId="2CEF6848" w14:textId="77777777" w:rsidR="004742CF" w:rsidRDefault="004742CF" w:rsidP="004742CF">
      <w:pPr>
        <w:pStyle w:val="NormalnyWD"/>
        <w:ind w:left="360"/>
      </w:pPr>
    </w:p>
    <w:p w14:paraId="6BDD89AE" w14:textId="01C0EBAA" w:rsidR="00A77B3E" w:rsidRPr="004742CF" w:rsidRDefault="000D3E3B" w:rsidP="004742CF">
      <w:pPr>
        <w:pStyle w:val="NormalnyWD"/>
        <w:ind w:left="360"/>
        <w:sectPr w:rsidR="00A77B3E" w:rsidRPr="004742CF" w:rsidSect="004C6CC4">
          <w:footerReference w:type="default" r:id="rId8"/>
          <w:endnotePr>
            <w:numFmt w:val="decimal"/>
          </w:endnotePr>
          <w:pgSz w:w="11906" w:h="16838"/>
          <w:pgMar w:top="992" w:right="1020" w:bottom="992" w:left="1020" w:header="708" w:footer="708" w:gutter="0"/>
          <w:cols w:space="708"/>
          <w:docGrid w:linePitch="360"/>
        </w:sectPr>
      </w:pPr>
      <w:r>
        <w:t xml:space="preserve">Regionalny Dyrektor Ochrony Środowiska w Katowicach </w:t>
      </w:r>
      <w:r w:rsidR="004742CF">
        <w:br/>
      </w:r>
      <w:r w:rsidRPr="004742CF">
        <w:rPr>
          <w:bCs/>
        </w:rPr>
        <w:t>dr Mirosława </w:t>
      </w:r>
      <w:proofErr w:type="spellStart"/>
      <w:r w:rsidRPr="004742CF">
        <w:rPr>
          <w:bCs/>
        </w:rPr>
        <w:t>Mierczyk</w:t>
      </w:r>
      <w:proofErr w:type="spellEnd"/>
      <w:r w:rsidRPr="004742CF">
        <w:rPr>
          <w:bCs/>
        </w:rPr>
        <w:t xml:space="preserve"> – Sawicka</w:t>
      </w:r>
      <w:r>
        <w:br/>
      </w:r>
    </w:p>
    <w:p w14:paraId="3AF9CF0C" w14:textId="325F1B14" w:rsidR="00A77B3E" w:rsidRPr="000D3E3B" w:rsidRDefault="00000000" w:rsidP="000D3E3B">
      <w:pPr>
        <w:pStyle w:val="Nagwek1WD"/>
        <w:rPr>
          <w:rStyle w:val="NormalnyWDZnak"/>
        </w:rPr>
      </w:pPr>
      <w:r>
        <w:lastRenderedPageBreak/>
        <w:t>Załącznik do zarządzenia</w:t>
      </w:r>
      <w:r w:rsidR="000D3E3B">
        <w:t xml:space="preserve"> </w:t>
      </w:r>
      <w:r>
        <w:t>Regionalnego Dyrektora Ochrony Środowiska w Katowicach</w:t>
      </w:r>
      <w:r w:rsidR="000D3E3B">
        <w:t xml:space="preserve"> </w:t>
      </w:r>
      <w:r>
        <w:t>z dnia 16 stycznia 2024 r.</w:t>
      </w:r>
      <w:r w:rsidR="000D3E3B">
        <w:br/>
      </w:r>
      <w:r w:rsidRPr="000D3E3B">
        <w:rPr>
          <w:rStyle w:val="NormalnyWDZnak"/>
          <w:b w:val="0"/>
          <w:bCs/>
        </w:rPr>
        <w:t>Cele działań ochronnych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594"/>
        <w:gridCol w:w="1981"/>
        <w:gridCol w:w="5655"/>
      </w:tblGrid>
      <w:tr w:rsidR="004C7519" w14:paraId="4F080D2A" w14:textId="77777777" w:rsidTr="008431EF">
        <w:trPr>
          <w:trHeight w:val="846"/>
          <w:tblHeader/>
        </w:trPr>
        <w:tc>
          <w:tcPr>
            <w:tcW w:w="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88CA24" w14:textId="77777777" w:rsidR="00A77B3E" w:rsidRDefault="00000000" w:rsidP="00A3511E">
            <w:pPr>
              <w:pStyle w:val="Nagwek2WD"/>
              <w:rPr>
                <w:color w:val="000000"/>
                <w:u w:color="000000"/>
              </w:rPr>
            </w:pPr>
            <w:r>
              <w:t>Lp.</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F8532" w14:textId="77777777" w:rsidR="00A77B3E" w:rsidRDefault="00000000" w:rsidP="00A3511E">
            <w:pPr>
              <w:pStyle w:val="Nagwek2WD"/>
              <w:rPr>
                <w:color w:val="000000"/>
                <w:u w:color="000000"/>
              </w:rPr>
            </w:pPr>
            <w:r>
              <w:t>Przedmiot ochrony</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598E5" w14:textId="77777777" w:rsidR="00A77B3E" w:rsidRDefault="00000000" w:rsidP="00A3511E">
            <w:pPr>
              <w:pStyle w:val="Nagwek2WD"/>
              <w:rPr>
                <w:color w:val="000000"/>
                <w:u w:color="000000"/>
              </w:rPr>
            </w:pPr>
            <w:r>
              <w:t>Parametr / wskaźnik stanu ochrony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A758D8" w14:textId="77777777" w:rsidR="00A77B3E" w:rsidRDefault="00000000" w:rsidP="00A3511E">
            <w:pPr>
              <w:pStyle w:val="Nagwek2WD"/>
              <w:rPr>
                <w:color w:val="000000"/>
                <w:u w:color="000000"/>
              </w:rPr>
            </w:pPr>
            <w:r>
              <w:t>Cele działań ochronnych</w:t>
            </w:r>
          </w:p>
        </w:tc>
      </w:tr>
      <w:tr w:rsidR="007374AD" w14:paraId="50369751" w14:textId="77777777" w:rsidTr="001513E9">
        <w:trPr>
          <w:trHeight w:val="699"/>
        </w:trPr>
        <w:tc>
          <w:tcPr>
            <w:tcW w:w="6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DF507" w14:textId="43C80A24" w:rsidR="007374AD" w:rsidRPr="008431EF" w:rsidRDefault="007374AD" w:rsidP="007374AD">
            <w:pPr>
              <w:pStyle w:val="NormalnyWD"/>
            </w:pPr>
            <w:r w:rsidRPr="008431EF">
              <w:t>1.</w:t>
            </w: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CF2D" w14:textId="01A4A5B2" w:rsidR="007374AD" w:rsidRPr="008431EF" w:rsidRDefault="007374AD" w:rsidP="007374AD">
            <w:pPr>
              <w:pStyle w:val="NormalnyWD"/>
            </w:pPr>
            <w:r w:rsidRPr="008431EF">
              <w:t xml:space="preserve">1303 podkowiec mały </w:t>
            </w:r>
            <w:proofErr w:type="spellStart"/>
            <w:r w:rsidRPr="007374AD">
              <w:rPr>
                <w:i/>
                <w:iCs/>
              </w:rPr>
              <w:t>Rhinolophus</w:t>
            </w:r>
            <w:proofErr w:type="spellEnd"/>
            <w:r w:rsidRPr="007374AD">
              <w:rPr>
                <w:i/>
                <w:iCs/>
              </w:rPr>
              <w:t xml:space="preserve"> </w:t>
            </w:r>
            <w:proofErr w:type="spellStart"/>
            <w:r w:rsidRPr="007374AD">
              <w:rPr>
                <w:i/>
                <w:iCs/>
              </w:rPr>
              <w:t>hipposideros</w:t>
            </w:r>
            <w:proofErr w:type="spellEnd"/>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1F60C" w14:textId="6878534B" w:rsidR="007374AD" w:rsidRPr="008431EF" w:rsidRDefault="007374AD" w:rsidP="007374AD">
            <w:pPr>
              <w:pStyle w:val="NormalnyWD"/>
            </w:pPr>
            <w:r w:rsidRPr="00226310">
              <w:t>Populacja / liczebność</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90F23" w14:textId="4FF1D88B" w:rsidR="007374AD" w:rsidRPr="008431EF" w:rsidRDefault="007374AD" w:rsidP="007374AD">
            <w:pPr>
              <w:pStyle w:val="NormalnyWD"/>
            </w:pPr>
            <w:r w:rsidRPr="00226310">
              <w:t>Utrzymanie na poziomie FV wskaźnika populacji: liczebność na stabilnym poziomie (liczba osobników dorosłych większa niż 80% tej liczby z ubiegłego roku).</w:t>
            </w:r>
          </w:p>
        </w:tc>
      </w:tr>
      <w:tr w:rsidR="007374AD" w14:paraId="7D9277C6" w14:textId="77777777" w:rsidTr="001513E9">
        <w:trPr>
          <w:trHeight w:val="836"/>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7E3F4" w14:textId="77777777" w:rsidR="007374AD" w:rsidRPr="008431EF" w:rsidRDefault="007374AD" w:rsidP="007374AD">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0E634" w14:textId="77777777" w:rsidR="007374AD" w:rsidRPr="008431EF" w:rsidRDefault="007374AD" w:rsidP="007374AD">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C1535" w14:textId="6E149377" w:rsidR="007374AD" w:rsidRPr="008431EF" w:rsidRDefault="007374AD" w:rsidP="007374AD">
            <w:pPr>
              <w:pStyle w:val="NormalnyWD"/>
            </w:pPr>
            <w:r w:rsidRPr="00226310">
              <w:t>Siedlisko / powierzchnia schronienia dostępna dla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67490" w14:textId="531C1166" w:rsidR="007374AD" w:rsidRPr="008431EF" w:rsidRDefault="007374AD" w:rsidP="007374AD">
            <w:pPr>
              <w:pStyle w:val="NormalnyWD"/>
            </w:pPr>
            <w:r w:rsidRPr="00226310">
              <w:t>Utrzymanie na poziomie FV wskaźnika parametru siedliska: powierzchnia dostępna dla nietoperzy, tj. kubatura schronienia dla nietoperzy nie ulega zmniejszeniu.</w:t>
            </w:r>
          </w:p>
        </w:tc>
      </w:tr>
      <w:tr w:rsidR="007374AD" w14:paraId="6726F256" w14:textId="77777777" w:rsidTr="001513E9">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09E15C" w14:textId="77777777" w:rsidR="007374AD" w:rsidRPr="008431EF" w:rsidRDefault="007374AD" w:rsidP="007374AD">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77F21" w14:textId="77777777" w:rsidR="007374AD" w:rsidRPr="008431EF" w:rsidRDefault="007374AD" w:rsidP="007374AD">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506CF" w14:textId="4D48907D" w:rsidR="007374AD" w:rsidRPr="008431EF" w:rsidRDefault="007374AD" w:rsidP="007374AD">
            <w:pPr>
              <w:pStyle w:val="NormalnyWD"/>
            </w:pPr>
            <w:r w:rsidRPr="00226310">
              <w:t>Siedlisko / zabezpieczenia przed niepokojeniem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2E34D" w14:textId="55A61D8B" w:rsidR="007374AD" w:rsidRPr="008431EF" w:rsidRDefault="007374AD" w:rsidP="007374AD">
            <w:pPr>
              <w:pStyle w:val="NormalnyWD"/>
            </w:pPr>
            <w:r w:rsidRPr="00226310">
              <w:t>Utrzymanie na poziomie FV wskaźnika parametru siedliska: zabezpieczenie przed niepokojeniem nietoperzy, tj. siedlisko jest zabezpieczone, a nietoperze nie są niepokojone przez ludzi, natomiast gospodarze obiektu są pozytywnie nastawieni do ich obecności.</w:t>
            </w:r>
          </w:p>
        </w:tc>
      </w:tr>
      <w:tr w:rsidR="007374AD" w14:paraId="3BD35831" w14:textId="77777777" w:rsidTr="001513E9">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BC6A0" w14:textId="77777777" w:rsidR="007374AD" w:rsidRPr="008431EF" w:rsidRDefault="007374AD" w:rsidP="007374AD">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FCBDB" w14:textId="77777777" w:rsidR="007374AD" w:rsidRPr="008431EF" w:rsidRDefault="007374AD" w:rsidP="007374AD">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C6154" w14:textId="7BFFAFE9" w:rsidR="007374AD" w:rsidRPr="008431EF" w:rsidRDefault="007374AD" w:rsidP="007374AD">
            <w:pPr>
              <w:pStyle w:val="NormalnyWD"/>
            </w:pPr>
            <w:r w:rsidRPr="00226310">
              <w:t>Siedlisko / dostępność wlotów dla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ECC60" w14:textId="4933805B" w:rsidR="007374AD" w:rsidRPr="008431EF" w:rsidRDefault="007374AD" w:rsidP="007374AD">
            <w:pPr>
              <w:pStyle w:val="NormalnyWD"/>
            </w:pPr>
            <w:r w:rsidRPr="00226310">
              <w:t>Utrzymanie na poziomie FV wskaźnika parametru siedliska: dostępność wlotów dla nietoperzy, tj. wloty są stale dostępne i brak czynników utrudniających korzystanie z nich.</w:t>
            </w:r>
          </w:p>
        </w:tc>
      </w:tr>
      <w:tr w:rsidR="007374AD" w14:paraId="3DC1A614" w14:textId="77777777" w:rsidTr="001513E9">
        <w:trPr>
          <w:trHeight w:val="1951"/>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B170F" w14:textId="77777777" w:rsidR="007374AD" w:rsidRPr="008431EF" w:rsidRDefault="007374AD" w:rsidP="007374AD">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06A53" w14:textId="77777777" w:rsidR="007374AD" w:rsidRPr="008431EF" w:rsidRDefault="007374AD" w:rsidP="007374AD">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BBDC1" w14:textId="6014C183" w:rsidR="007374AD" w:rsidRPr="008431EF" w:rsidRDefault="007374AD" w:rsidP="007374AD">
            <w:pPr>
              <w:pStyle w:val="NormalnyWD"/>
            </w:pPr>
            <w:r w:rsidRPr="00226310">
              <w:t>Siedlisko / ekspozycja wlotów</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984" w14:textId="0B1118D5" w:rsidR="007374AD" w:rsidRPr="008431EF" w:rsidRDefault="007374AD" w:rsidP="007374AD">
            <w:pPr>
              <w:pStyle w:val="NormalnyWD"/>
            </w:pPr>
            <w:r w:rsidRPr="00226310">
              <w:t>Poprawa oceny wskaźnika parametru siedliska: ekspozycja wlotów, z poziomu U1 – wloty umiejscowione w sposób mniej bezpieczny (ze względu na dużą ilość światła z lamp chodnikowych), ale nie mające znaczącego wpływu na liczebność kolonii, do poziomu FV – wloty w miejscu osłoniętym, zacienionym, bez oświetlenia zewnętrznego, pozwalające na wczesny wylot i bezpieczny przelot pod osłonę drzew i krzewów.</w:t>
            </w:r>
          </w:p>
        </w:tc>
      </w:tr>
      <w:tr w:rsidR="007374AD" w14:paraId="7569CB38" w14:textId="77777777" w:rsidTr="001513E9">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D211C" w14:textId="77777777" w:rsidR="007374AD" w:rsidRPr="008431EF" w:rsidRDefault="007374AD" w:rsidP="007374AD">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C12D4" w14:textId="77777777" w:rsidR="007374AD" w:rsidRPr="008431EF" w:rsidRDefault="007374AD" w:rsidP="007374AD">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B18D2" w14:textId="530329D2" w:rsidR="007374AD" w:rsidRPr="008431EF" w:rsidRDefault="007374AD" w:rsidP="007374AD">
            <w:pPr>
              <w:pStyle w:val="NormalnyWD"/>
            </w:pPr>
            <w:r w:rsidRPr="00226310">
              <w:t>Siedlisko / łączność schronienia z żerowiskami</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406E9" w14:textId="2B39BA94" w:rsidR="007374AD" w:rsidRPr="008431EF" w:rsidRDefault="007374AD" w:rsidP="007374AD">
            <w:pPr>
              <w:pStyle w:val="NormalnyWD"/>
            </w:pPr>
            <w:r w:rsidRPr="00226310">
              <w:t>Utrzymanie na poziomie FV wskaźnika parametru siedliska: łączność schronienia z żerowiskami tj. schronienie znajduje się w granicach terenów żerowiskowych lub w ich kierunku prowadzą liniowe elementy środowiska (aleje, krzewy, żywopłoty), zapewniające ciągły, bezpieczny przelot w ich osłonie.</w:t>
            </w:r>
          </w:p>
        </w:tc>
      </w:tr>
      <w:tr w:rsidR="007374AD" w14:paraId="63AA37F1" w14:textId="77777777" w:rsidTr="001513E9">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6147C" w14:textId="77777777" w:rsidR="007374AD" w:rsidRPr="008431EF" w:rsidRDefault="007374AD" w:rsidP="007374AD">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CC910" w14:textId="77777777" w:rsidR="007374AD" w:rsidRPr="008431EF" w:rsidRDefault="007374AD" w:rsidP="007374AD">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A59EE" w14:textId="7EA67FD0" w:rsidR="007374AD" w:rsidRPr="008431EF" w:rsidRDefault="007374AD" w:rsidP="007374AD">
            <w:pPr>
              <w:pStyle w:val="NormalnyWD"/>
            </w:pPr>
            <w:r w:rsidRPr="00226310">
              <w:t>Siedlisko / niezmienność warunków mikroklimatycznych</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8E79D" w14:textId="2634259B" w:rsidR="007374AD" w:rsidRPr="008431EF" w:rsidRDefault="007374AD" w:rsidP="007374AD">
            <w:pPr>
              <w:pStyle w:val="NormalnyWD"/>
            </w:pPr>
            <w:r w:rsidRPr="00226310">
              <w:t>Utrzymanie na poziomie FV wskaźnika parametru siedliska: warunki mikroklimatyczne tj. brak zmian w otoczeniu lub strukturze schronienia mających wpływ na jego warunki mikroklimatyczne lub wpływ ten można określić jako pozytywny.</w:t>
            </w:r>
          </w:p>
        </w:tc>
      </w:tr>
      <w:tr w:rsidR="007374AD" w14:paraId="69BB2E57" w14:textId="77777777" w:rsidTr="001513E9">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10473" w14:textId="77777777" w:rsidR="007374AD" w:rsidRPr="008431EF" w:rsidRDefault="007374AD" w:rsidP="007374AD">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478D5" w14:textId="77777777" w:rsidR="007374AD" w:rsidRPr="008431EF" w:rsidRDefault="007374AD" w:rsidP="007374AD">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09" w14:textId="66A22B70" w:rsidR="007374AD" w:rsidRPr="008431EF" w:rsidRDefault="007374AD" w:rsidP="007374AD">
            <w:pPr>
              <w:pStyle w:val="NormalnyWD"/>
            </w:pPr>
            <w:r w:rsidRPr="00226310">
              <w:t>Siedlisko / zmiany w strukturze żerowisk w otoczeniu schronisk</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986C" w14:textId="42B55F2B" w:rsidR="007374AD" w:rsidRPr="008431EF" w:rsidRDefault="007374AD" w:rsidP="007374AD">
            <w:pPr>
              <w:pStyle w:val="NormalnyWD"/>
            </w:pPr>
            <w:r w:rsidRPr="00226310">
              <w:t>Utrzymanie na poziomie FV wskaźnika parametru siedliska: zmiany w strukturze żerowisk w otoczeniu schronienia, tj. brak istotnych zmian ograniczających możliwość żerowania.</w:t>
            </w:r>
          </w:p>
        </w:tc>
      </w:tr>
    </w:tbl>
    <w:p w14:paraId="00B7A971" w14:textId="77777777" w:rsidR="00A77B3E" w:rsidRDefault="00A77B3E">
      <w:pPr>
        <w:rPr>
          <w:color w:val="000000"/>
          <w:u w:color="000000"/>
        </w:rPr>
        <w:sectPr w:rsidR="00A77B3E" w:rsidSect="004C6CC4">
          <w:footerReference w:type="default" r:id="rId9"/>
          <w:endnotePr>
            <w:numFmt w:val="decimal"/>
          </w:endnotePr>
          <w:pgSz w:w="11906" w:h="16838"/>
          <w:pgMar w:top="992" w:right="1020" w:bottom="992" w:left="1020" w:header="708" w:footer="708" w:gutter="0"/>
          <w:cols w:space="708"/>
          <w:docGrid w:linePitch="360"/>
        </w:sectPr>
      </w:pPr>
    </w:p>
    <w:p w14:paraId="2B1573E8" w14:textId="5E0200A7" w:rsidR="004C7519" w:rsidRDefault="001E6A64" w:rsidP="003F75B7">
      <w:pPr>
        <w:pStyle w:val="NormalnyWD"/>
        <w:rPr>
          <w:shd w:val="clear" w:color="auto" w:fill="FFFFFF"/>
          <w:lang w:eastAsia="en-US" w:bidi="ar-SA"/>
        </w:rPr>
      </w:pPr>
      <w:r w:rsidRPr="007374AD">
        <w:rPr>
          <w:rStyle w:val="Nagwek1WDZnak"/>
        </w:rPr>
        <w:lastRenderedPageBreak/>
        <w:t xml:space="preserve">Uzasadnienie do zarządzenia </w:t>
      </w:r>
      <w:r w:rsidR="008431EF" w:rsidRPr="007374AD">
        <w:rPr>
          <w:rStyle w:val="Nagwek1WDZnak"/>
        </w:rPr>
        <w:t xml:space="preserve">Regionalnego Dyrektora Ochrony Środowiska w Katowicach z dnia 16 stycznia 2024 roku zmieniające zarządzenie w sprawie ustanowienia planu zadań ochronnych dla obszaru Natura 2000 </w:t>
      </w:r>
      <w:r w:rsidR="007374AD" w:rsidRPr="007374AD">
        <w:rPr>
          <w:rStyle w:val="Nagwek1WDZnak"/>
        </w:rPr>
        <w:t>Kościół w Radziechowach PLH240007</w:t>
      </w:r>
      <w:r w:rsidR="003F75B7" w:rsidRPr="007374AD">
        <w:rPr>
          <w:rStyle w:val="Nagwek2WDZnak"/>
        </w:rPr>
        <w:br/>
      </w:r>
      <w:r w:rsidR="007374AD">
        <w:rPr>
          <w:shd w:val="clear" w:color="auto" w:fill="FFFFFF"/>
          <w:lang w:eastAsia="en-US" w:bidi="ar-SA"/>
        </w:rPr>
        <w:t>Regionalny Dyrektor Ochrony Środowiska w Katowicach zarządzeniem z dnia 12 października 2015 roku ustanowił plan zadań ochronnych dla obszaru Natura 2000 Kościół w Radziechowach PLH240007 (Dz. Urz. Woj. Śląskiego z 2015 r. poz. 5199). Został on następnie zmieniony zarządzeniem Regionalnego Dyrektora Ochrony Środowiska w Katowicach z dnia 8 czerwca 2016 roku o zmianie zarządzenia w sprawie ustanowienia planu zadań ochronnych dla obszaru Natura 2000 Kościół w Radziechowach PLH240007 (Dz. Urz. Woj. Śląskiego z 2016 r. poz. 3271).</w:t>
      </w:r>
      <w:r w:rsidR="007374AD">
        <w:rPr>
          <w:shd w:val="clear" w:color="auto" w:fill="FFFFFF"/>
          <w:lang w:eastAsia="en-US" w:bidi="ar-SA"/>
        </w:rPr>
        <w:br/>
      </w:r>
      <w:r w:rsidR="007374AD">
        <w:rPr>
          <w:shd w:val="clear" w:color="auto" w:fill="FFFFFF"/>
          <w:lang w:eastAsia="en-US" w:bidi="ar-SA"/>
        </w:rPr>
        <w:t>Plan zadań ochronnych jest aktem prawa miejscowego i jest ustanawiany przez regionalnego dyrektora ochrony środowiska. Może być zmieniony, jeżeli wynika to z potrzeb ochrony siedlisk przyrodniczych lub gatunków roślin i zwierząt lub zachodzi konieczność jego aktualizacji. Akty prawa miejscowego mogą być wydane wyłącznie w oparciu o upoważnienie zawarte w przepisach rangi ustawy, muszą ściśle uwzględniać wytyczne określone w tym upoważnieniu i nie mogą wykraczać poza jego zakres. Informacje zawarte w planie zadań ochronnych reguluje ustawa z dnia 16 kwietnia 2004 r. o ochronie przyrody (</w:t>
      </w:r>
      <w:r w:rsidR="007374AD">
        <w:t xml:space="preserve">Dz. U. z 2023 r. poz. 1336 z </w:t>
      </w:r>
      <w:proofErr w:type="spellStart"/>
      <w:r w:rsidR="007374AD">
        <w:t>późn</w:t>
      </w:r>
      <w:proofErr w:type="spellEnd"/>
      <w:r w:rsidR="007374AD">
        <w:t>. zm.)</w:t>
      </w:r>
      <w:r w:rsidR="007374AD">
        <w:rPr>
          <w:shd w:val="clear" w:color="auto" w:fill="FFFFFF"/>
          <w:lang w:eastAsia="en-US" w:bidi="ar-SA"/>
        </w:rPr>
        <w:t>. Zgodnie z art. 28 ust. 10 ww. ustawy, plan zadań ochronnych dla obszaru Natura 2000 zawiera: opis granic obszaru i mapę obszaru Natura 2000, identyfikację istniejących i potencjalnych zagrożeń dla zachowania właściwego stanu ochrony siedlisk przyrodniczych oraz gatunków roślin i zwierząt i ich siedlisk będących przedmiotami ochrony, cele działań ochronnych, niezbędne działania ochronne ze wskazaniem podmiotów odpowiedzialnych za ich wykonanie, a także obszary ich wdrażania oraz wskazania do zmian w dokumentach planistycznych niezbędne do utrzymania bądź odtworzenia właściwego stanu ochrony siedlisk przyrodniczych oraz gatunków roślin i zwierząt, dla których ochrony został wyznaczony obszar Natura 2000 i wskazanie terminu sporządzenia, w razie potrzeby, planu ochrony dla części lub całości obszaru.</w:t>
      </w:r>
      <w:r w:rsidR="007374AD">
        <w:rPr>
          <w:shd w:val="clear" w:color="auto" w:fill="FFFFFF"/>
          <w:lang w:eastAsia="en-US" w:bidi="ar-SA"/>
        </w:rPr>
        <w:br/>
      </w:r>
      <w:r w:rsidR="007374AD">
        <w:rPr>
          <w:shd w:val="clear" w:color="auto" w:fill="FFFFFF"/>
          <w:lang w:eastAsia="en-US" w:bidi="ar-SA"/>
        </w:rPr>
        <w:t xml:space="preserve">Zmiana załącznika 4 niniejszego planu zadań ochronnych wynika z przekazanych w 2021 roku przez Komisję Europejską wytycznych w zakresie właściwego formułowania celów działań ochronnych na obszarach Natura 2000 oraz konieczności ich uwzględniania w procedurze oceny oddziaływania na środowisko prowadzonej na podstawie ustawy z </w:t>
      </w:r>
      <w:r w:rsidR="007374AD">
        <w:rPr>
          <w:shd w:val="clear" w:color="auto" w:fill="FFFFFF"/>
          <w:lang w:eastAsia="en-US" w:bidi="ar-SA"/>
        </w:rPr>
        <w:lastRenderedPageBreak/>
        <w:t xml:space="preserve">dnia 3 października 2008 r. o udostępnianiu informacji o środowisku i jego ochronie, udziale społeczeństwa w ochronie środowiska oraz o ocenach oddziaływania na środowisko (Dz. U. z 2023 r. poz. 1094 z </w:t>
      </w:r>
      <w:proofErr w:type="spellStart"/>
      <w:r w:rsidR="007374AD">
        <w:rPr>
          <w:shd w:val="clear" w:color="auto" w:fill="FFFFFF"/>
          <w:lang w:eastAsia="en-US" w:bidi="ar-SA"/>
        </w:rPr>
        <w:t>późn</w:t>
      </w:r>
      <w:proofErr w:type="spellEnd"/>
      <w:r w:rsidR="007374AD">
        <w:rPr>
          <w:shd w:val="clear" w:color="auto" w:fill="FFFFFF"/>
          <w:lang w:eastAsia="en-US" w:bidi="ar-SA"/>
        </w:rPr>
        <w:t>. zm.). Cele działań ochronnych obszarów Natura 2000 określa się w planach ochrony lub planach zadań ochronnych obszarów Natura 2000 ustanawianych zgodnie z przepisami ustawy z dnia 16 kwietnia 2004 r. o ochronie przyrody. Szczegółowy opis sposobu ich ustalania zawiera § 3 pkt 5 rozporządzenia Ministra Środowiska z dnia 17 lutego 2010 r. w sprawie sporządzania projektu planu zadań ochronnych dla obszaru Natura 2000 (Dz. U. z 2010 r., poz. 186 z </w:t>
      </w:r>
      <w:proofErr w:type="spellStart"/>
      <w:r w:rsidR="007374AD">
        <w:rPr>
          <w:shd w:val="clear" w:color="auto" w:fill="FFFFFF"/>
          <w:lang w:eastAsia="en-US" w:bidi="ar-SA"/>
        </w:rPr>
        <w:t>późn</w:t>
      </w:r>
      <w:proofErr w:type="spellEnd"/>
      <w:r w:rsidR="007374AD">
        <w:rPr>
          <w:shd w:val="clear" w:color="auto" w:fill="FFFFFF"/>
          <w:lang w:eastAsia="en-US" w:bidi="ar-SA"/>
        </w:rPr>
        <w:t>. zm.).</w:t>
      </w:r>
      <w:r w:rsidR="007374AD">
        <w:rPr>
          <w:shd w:val="clear" w:color="auto" w:fill="FFFFFF"/>
          <w:lang w:eastAsia="en-US" w:bidi="ar-SA"/>
        </w:rPr>
        <w:br/>
      </w:r>
      <w:r w:rsidR="007374AD">
        <w:rPr>
          <w:shd w:val="clear" w:color="auto" w:fill="FFFFFF"/>
          <w:lang w:eastAsia="en-US" w:bidi="ar-SA"/>
        </w:rPr>
        <w:t>Ponadto Generalny Dyrektor Ochrony Środowiska wydał stanowisko w sprawie konieczności uwzględniania szczegółowych celów ochrony przedmiotów ochrony obszarów Natura 2000 w trakcie oceny oddziaływania przedsięwzięcia na środowisko znak: DOOŚ-WAPOŚ.070.3.2021.KL z dnia 5 sierpnia 2021 roku. W tym celu niezbędna jest zmiana planów zadań ochronnych ustanowionych dla obszarów Natura 2000 przez regionalnych dyrektorów ochrony środowiska.</w:t>
      </w:r>
      <w:r w:rsidR="007374AD">
        <w:rPr>
          <w:shd w:val="clear" w:color="auto" w:fill="FFFFFF"/>
          <w:lang w:eastAsia="en-US" w:bidi="ar-SA"/>
        </w:rPr>
        <w:br/>
      </w:r>
      <w:r w:rsidR="007374AD">
        <w:rPr>
          <w:shd w:val="clear" w:color="auto" w:fill="FFFFFF"/>
          <w:lang w:eastAsia="en-US" w:bidi="ar-SA"/>
        </w:rPr>
        <w:t xml:space="preserve">W związku z powyższym Regionalny Dyrektor Ochrony Środowiska w Katowicach przystąpił do sporządzenia zmiany zarządzenia z dnia 12 października 2015 roku w sprawie ustanowienia planu zadań ochronnych dla obszaru Natura 2000 Kościół w Radziechowach PLH240007. Przedmiotowa zmiana </w:t>
      </w:r>
      <w:proofErr w:type="spellStart"/>
      <w:r w:rsidR="007374AD">
        <w:rPr>
          <w:shd w:val="clear" w:color="auto" w:fill="FFFFFF"/>
          <w:lang w:val="en-US" w:eastAsia="en-US" w:bidi="en-US"/>
        </w:rPr>
        <w:t>zarządzenia</w:t>
      </w:r>
      <w:proofErr w:type="spellEnd"/>
      <w:r w:rsidR="007374AD">
        <w:rPr>
          <w:shd w:val="clear" w:color="auto" w:fill="FFFFFF"/>
          <w:lang w:val="en-US" w:eastAsia="en-US" w:bidi="en-US"/>
        </w:rPr>
        <w:t xml:space="preserve"> </w:t>
      </w:r>
      <w:r w:rsidR="007374AD">
        <w:rPr>
          <w:shd w:val="clear" w:color="auto" w:fill="FFFFFF"/>
          <w:lang w:eastAsia="en-US" w:bidi="ar-SA"/>
        </w:rPr>
        <w:t>polega na zmianie załącznika nr 4 do zarządzenia, który zawiera cele działań ochronnych dla przedmiotów ochrony obszaru Natura 2000 Kościół w Radziechowach PLH240007.</w:t>
      </w:r>
      <w:r w:rsidR="007374AD">
        <w:rPr>
          <w:shd w:val="clear" w:color="auto" w:fill="FFFFFF"/>
          <w:lang w:eastAsia="en-US" w:bidi="ar-SA"/>
        </w:rPr>
        <w:br/>
      </w:r>
      <w:r w:rsidR="007374AD">
        <w:rPr>
          <w:shd w:val="clear" w:color="auto" w:fill="FFFFFF"/>
          <w:lang w:eastAsia="en-US" w:bidi="ar-SA"/>
        </w:rPr>
        <w:t>Szczegółowe cele ochrony opracowano na podstawie następujących ekspertyz: „</w:t>
      </w:r>
      <w:r w:rsidR="007374AD">
        <w:rPr>
          <w:i/>
          <w:shd w:val="clear" w:color="auto" w:fill="FFFFFF"/>
          <w:lang w:eastAsia="en-US" w:bidi="ar-SA"/>
        </w:rPr>
        <w:t>Monitoring kolonii rozrodczej podkowca małego (</w:t>
      </w:r>
      <w:proofErr w:type="spellStart"/>
      <w:r w:rsidR="007374AD">
        <w:rPr>
          <w:i/>
          <w:shd w:val="clear" w:color="auto" w:fill="FFFFFF"/>
          <w:lang w:eastAsia="en-US" w:bidi="ar-SA"/>
        </w:rPr>
        <w:t>Rhinolophus</w:t>
      </w:r>
      <w:proofErr w:type="spellEnd"/>
      <w:r w:rsidR="007374AD">
        <w:rPr>
          <w:i/>
          <w:shd w:val="clear" w:color="auto" w:fill="FFFFFF"/>
          <w:lang w:eastAsia="en-US" w:bidi="ar-SA"/>
        </w:rPr>
        <w:t xml:space="preserve"> </w:t>
      </w:r>
      <w:proofErr w:type="spellStart"/>
      <w:r w:rsidR="007374AD">
        <w:rPr>
          <w:i/>
          <w:shd w:val="clear" w:color="auto" w:fill="FFFFFF"/>
          <w:lang w:eastAsia="en-US" w:bidi="ar-SA"/>
        </w:rPr>
        <w:t>hipposideros</w:t>
      </w:r>
      <w:proofErr w:type="spellEnd"/>
      <w:r w:rsidR="007374AD">
        <w:rPr>
          <w:i/>
          <w:shd w:val="clear" w:color="auto" w:fill="FFFFFF"/>
          <w:lang w:eastAsia="en-US" w:bidi="ar-SA"/>
        </w:rPr>
        <w:t>) stanowiącego przedmiot ochrony w obszarze Natura 2000 Kościół w Radziechowach PLH240007</w:t>
      </w:r>
      <w:r w:rsidR="007374AD">
        <w:rPr>
          <w:shd w:val="clear" w:color="auto" w:fill="FFFFFF"/>
          <w:lang w:eastAsia="en-US" w:bidi="ar-SA"/>
        </w:rPr>
        <w:t>” wykonanej przez Pana Rafała Szkudlarka i Panią Renatę Paszkiewicz w 2020 roku oraz „</w:t>
      </w:r>
      <w:r w:rsidR="007374AD">
        <w:rPr>
          <w:i/>
          <w:shd w:val="clear" w:color="auto" w:fill="FFFFFF"/>
          <w:lang w:eastAsia="en-US" w:bidi="ar-SA"/>
        </w:rPr>
        <w:t>Raportu kwartalnego dla zadania: Działania ochronne w obszarach Natura 2000 Kościół w Radziechowach PLH240007</w:t>
      </w:r>
      <w:r w:rsidR="007374AD">
        <w:rPr>
          <w:shd w:val="clear" w:color="auto" w:fill="FFFFFF"/>
          <w:lang w:eastAsia="en-US" w:bidi="ar-SA"/>
        </w:rPr>
        <w:t>” wykonanego w 2022 roku przez Pana Nikodema Mazura i Pana Mariana Warchałowskiego. Na dzień sporządzenia projektu zmiany zarządzenia, dane pochodzące z powyższych opracowań są najbardziej aktualne dla przedmiotowego obszaru Natura 2000. Wykorzystano również informacje zawarte w przewodniku metodycznym monitoringu gatunków zwierząt Głównego Inspektora Ochrony Środowiska.</w:t>
      </w:r>
      <w:r w:rsidR="007374AD">
        <w:rPr>
          <w:shd w:val="clear" w:color="auto" w:fill="FFFFFF"/>
          <w:lang w:eastAsia="en-US" w:bidi="ar-SA"/>
        </w:rPr>
        <w:br/>
      </w:r>
      <w:r w:rsidR="007374AD">
        <w:rPr>
          <w:shd w:val="clear" w:color="auto" w:fill="FFFFFF"/>
          <w:lang w:eastAsia="en-US" w:bidi="ar-SA"/>
        </w:rPr>
        <w:t xml:space="preserve">Na podstawie ww. ekspertyz dla tego obszaru dokonano oceny wskaźników, które powinny ulec poprawie do końca obowiązywania przedmiotowego planu zadań </w:t>
      </w:r>
      <w:r w:rsidR="007374AD">
        <w:rPr>
          <w:shd w:val="clear" w:color="auto" w:fill="FFFFFF"/>
          <w:lang w:eastAsia="en-US" w:bidi="ar-SA"/>
        </w:rPr>
        <w:lastRenderedPageBreak/>
        <w:t>ochronnych dla tego obszaru. Jest nim parametr „ekspozycja wlotów”. Budynek kościoła został co prawda wyposażony w zmodyfikowane oświetlenie, które nie utrudnia nietoperzom przelotów, jednakże lampy chodnikowe znajdujące się wokół kościoła również odpowiadają za zanieczyszczenie światłem, ze względu na ich świecenie dookólne.</w:t>
      </w:r>
      <w:r w:rsidR="007374AD">
        <w:rPr>
          <w:shd w:val="clear" w:color="auto" w:fill="FFFFFF"/>
          <w:lang w:eastAsia="en-US" w:bidi="ar-SA"/>
        </w:rPr>
        <w:br/>
      </w:r>
      <w:r w:rsidR="007374AD">
        <w:rPr>
          <w:shd w:val="clear" w:color="auto" w:fill="FFFFFF"/>
          <w:lang w:eastAsia="en-US" w:bidi="ar-SA"/>
        </w:rPr>
        <w:t xml:space="preserve">Na podstawie przewodników metodycznych i informacji zawartych w powyższych dokumentach uwzględnione zostały wszystkie wskaźniki dla tych przedmiotów ochrony i na ich podstawie wyznaczono szczegółowe cele działań ochronnych. W przedmiotowych celach działań ochronnych dla gatunku nietoperza podkowca małego </w:t>
      </w:r>
      <w:r w:rsidR="007374AD">
        <w:rPr>
          <w:i/>
          <w:shd w:val="clear" w:color="auto" w:fill="FFFFFF"/>
          <w:lang w:eastAsia="en-US" w:bidi="ar-SA"/>
        </w:rPr>
        <w:t>(</w:t>
      </w:r>
      <w:proofErr w:type="spellStart"/>
      <w:r w:rsidR="007374AD">
        <w:rPr>
          <w:i/>
          <w:shd w:val="clear" w:color="auto" w:fill="FFFFFF"/>
          <w:lang w:eastAsia="en-US" w:bidi="ar-SA"/>
        </w:rPr>
        <w:t>Rhinolophus</w:t>
      </w:r>
      <w:proofErr w:type="spellEnd"/>
      <w:r w:rsidR="007374AD">
        <w:rPr>
          <w:i/>
          <w:shd w:val="clear" w:color="auto" w:fill="FFFFFF"/>
          <w:lang w:eastAsia="en-US" w:bidi="ar-SA"/>
        </w:rPr>
        <w:t xml:space="preserve"> </w:t>
      </w:r>
      <w:proofErr w:type="spellStart"/>
      <w:r w:rsidR="007374AD">
        <w:rPr>
          <w:i/>
          <w:shd w:val="clear" w:color="auto" w:fill="FFFFFF"/>
          <w:lang w:eastAsia="en-US" w:bidi="ar-SA"/>
        </w:rPr>
        <w:t>hipposideros</w:t>
      </w:r>
      <w:proofErr w:type="spellEnd"/>
      <w:r w:rsidR="007374AD">
        <w:rPr>
          <w:i/>
          <w:shd w:val="clear" w:color="auto" w:fill="FFFFFF"/>
          <w:lang w:eastAsia="en-US" w:bidi="ar-SA"/>
        </w:rPr>
        <w:t xml:space="preserve">) </w:t>
      </w:r>
      <w:r w:rsidR="007374AD">
        <w:rPr>
          <w:shd w:val="clear" w:color="auto" w:fill="FFFFFF"/>
          <w:lang w:eastAsia="en-US" w:bidi="ar-SA"/>
        </w:rPr>
        <w:t>(1303) nie uwzględniono tylko jednego parametru populacji, tj.:</w:t>
      </w:r>
      <w:r w:rsidR="007374AD">
        <w:rPr>
          <w:shd w:val="clear" w:color="auto" w:fill="FFFFFF"/>
          <w:lang w:eastAsia="en-US" w:bidi="ar-SA"/>
        </w:rPr>
        <w:t xml:space="preserve"> </w:t>
      </w:r>
      <w:r w:rsidR="007374AD">
        <w:rPr>
          <w:lang w:eastAsia="en-US" w:bidi="ar-SA"/>
        </w:rPr>
        <w:t>struktury wiekowej.</w:t>
      </w:r>
      <w:r w:rsidR="007374AD">
        <w:rPr>
          <w:lang w:eastAsia="en-US" w:bidi="ar-SA"/>
        </w:rPr>
        <w:br/>
      </w:r>
      <w:r w:rsidR="007374AD">
        <w:rPr>
          <w:shd w:val="clear" w:color="auto" w:fill="FFFFFF"/>
          <w:lang w:eastAsia="en-US" w:bidi="ar-SA"/>
        </w:rPr>
        <w:t xml:space="preserve">Parametr ten nie został uwzględniony podczas monitoringu, gdyż badania były prowadzone przed porodami samic nietoperzy. Ponadto rodzaj obiektu, dodatkowe przestrzenie znajdujące się pod podłogą i płochliwość nietoperzy uniemożliwia policzenie młodych z wymaganą dokładnością minimum +/-10%. W badaniach przeprowadzonych w 2018 roku naliczono jedynie 25 sztuk młodych, przy liczebności ogółem 145 sztuk podkowca małego. Wykonanie oceny tego parametru spowodowałoby określenie go na poziomie U1 lub U2, co nie oddawałoby rzeczywistego wskaźnika struktury wiekowej. Jednakże na przestrzeni lat populacja wykazuje stabilność, zatem realna ilość młodych osobników jest znacznie wyższa. </w:t>
      </w:r>
      <w:r w:rsidR="007374AD">
        <w:rPr>
          <w:shd w:val="clear" w:color="auto" w:fill="FFFFFF"/>
          <w:lang w:eastAsia="en-US" w:bidi="ar-SA"/>
        </w:rPr>
        <w:br/>
      </w:r>
      <w:r w:rsidR="007374AD">
        <w:rPr>
          <w:shd w:val="clear" w:color="auto" w:fill="FFFFFF"/>
          <w:lang w:eastAsia="en-US" w:bidi="ar-SA"/>
        </w:rPr>
        <w:t>Działając na podstawie art. 28 ust. 9 ustawy o ochronie przyrody oraz rozporządzenia Ministra Środowiska z dnia 17 lutego 2010 r. w sprawie sporządzania projektu planu zadań ochronnych dla obszaru Natura 2000 (Dz.U. 2010 nr 34 poz. 186), Regionalny Dyrektor Ochrony Środowiska w Katowicach podał 27 czerwca 2022 roku do publicznej wiadomości informację o przystąpieniu do opracowania projektu zarządzenia zmieniającego, opracował projekt zarządzenia oraz zapewnił udział społeczeństwa w ocenie tego dokumentu na zasadach i w trybie określonym w ustawie o udostępnieniu informacji o środowisku i jego ochronie, udziale społeczeństwa w ochronie środowiska oraz o ocenach oddziaływania na środowisko, poprzez umożliwienie zapoznania się z projektem zarządzenia, składania uwag i wniosków w wyznaczonym terminie rozpatrzenie uwag i wniosków.</w:t>
      </w:r>
      <w:r w:rsidR="007374AD">
        <w:rPr>
          <w:shd w:val="clear" w:color="auto" w:fill="FFFFFF"/>
          <w:lang w:eastAsia="en-US" w:bidi="ar-SA"/>
        </w:rPr>
        <w:br/>
      </w:r>
      <w:r w:rsidR="007374AD">
        <w:rPr>
          <w:shd w:val="clear" w:color="auto" w:fill="FFFFFF"/>
          <w:lang w:eastAsia="en-US" w:bidi="ar-SA"/>
        </w:rPr>
        <w:t xml:space="preserve">Informację o przystąpieniu do sporządzenia projektu zarządzenia zmieniającego wywieszono na tablicy ogłoszeń Regionalnej Dyrekcji Ochrony Środowiska w Katowicach w dniach od 27 czerwca 2022 roku do 18 lipca 2022 roku oraz na tablicy ogłoszeń w </w:t>
      </w:r>
      <w:r w:rsidR="007374AD">
        <w:rPr>
          <w:shd w:val="clear" w:color="auto" w:fill="FFFFFF"/>
          <w:lang w:eastAsia="en-US" w:bidi="ar-SA"/>
        </w:rPr>
        <w:lastRenderedPageBreak/>
        <w:t xml:space="preserve">siedzibie gminy </w:t>
      </w:r>
      <w:proofErr w:type="spellStart"/>
      <w:r w:rsidR="007374AD">
        <w:rPr>
          <w:shd w:val="clear" w:color="auto" w:fill="FFFFFF"/>
          <w:lang w:eastAsia="en-US" w:bidi="ar-SA"/>
        </w:rPr>
        <w:t>Radziechowy-Wieprz</w:t>
      </w:r>
      <w:proofErr w:type="spellEnd"/>
      <w:r w:rsidR="007374AD">
        <w:rPr>
          <w:shd w:val="clear" w:color="auto" w:fill="FFFFFF"/>
          <w:lang w:eastAsia="en-US" w:bidi="ar-SA"/>
        </w:rPr>
        <w:t>, na terenie której położony jest obszar Natura 2000 Kościół w Radziechowach PLH240007 w dniach od 29 czerwca 2022 roku do 14 lipca 2022 roku.</w:t>
      </w:r>
      <w:r w:rsidR="007374AD">
        <w:rPr>
          <w:shd w:val="clear" w:color="auto" w:fill="FFFFFF"/>
          <w:lang w:eastAsia="en-US" w:bidi="ar-SA"/>
        </w:rPr>
        <w:br/>
      </w:r>
      <w:r w:rsidR="007374AD">
        <w:rPr>
          <w:shd w:val="clear" w:color="auto" w:fill="FFFFFF"/>
          <w:lang w:eastAsia="en-US" w:bidi="ar-SA"/>
        </w:rPr>
        <w:t>Ponadto obwieszenie opublikowano w Biuletynie Informacji Publicznej Regionalnej Dyrekcji Ochrony Środowiska w Katowicach dnia 28 czerwca 2022 roku oraz opublikowano w prasie o odpowiednim do rodzaju dokumentu zasięgu, tj. w Dzienniku Zachodnim z dnia 4 lipca 2022 roku.</w:t>
      </w:r>
      <w:r w:rsidR="007374AD">
        <w:rPr>
          <w:shd w:val="clear" w:color="auto" w:fill="FFFFFF"/>
          <w:lang w:eastAsia="en-US" w:bidi="ar-SA"/>
        </w:rPr>
        <w:br/>
      </w:r>
      <w:r w:rsidR="007374AD">
        <w:rPr>
          <w:shd w:val="clear" w:color="auto" w:fill="FFFFFF"/>
          <w:lang w:eastAsia="en-US" w:bidi="ar-SA"/>
        </w:rPr>
        <w:t xml:space="preserve">Informację o sporządzeniu projektu zarządzenia zmieniającego zarządzenie w sprawie ustanowienia planu dla obszaru Natura 2000 Kościół w Radziechowach PLH240007 oraz o możliwości zapoznania się z nimi Regionalny Dyrektor Ochrony Środowiska w Katowicach podał do publicznej wiadomości w obwieszczeniu znak WPN.6320.6.2023.MA z dnia 7 kwietnia 2023 roku, które wywieszono na tablicy ogłoszeń Regionalnej Dyrekcji Ochrony Środowiska w Katowicach w dniach od 7 kwietnia 2023 roku do 9 maja 2023 roku oraz na tablicy ogłoszeń w siedzibie gminy </w:t>
      </w:r>
      <w:proofErr w:type="spellStart"/>
      <w:r w:rsidR="007374AD">
        <w:rPr>
          <w:shd w:val="clear" w:color="auto" w:fill="FFFFFF"/>
          <w:lang w:eastAsia="en-US" w:bidi="ar-SA"/>
        </w:rPr>
        <w:t>Radziechowy-Wieprz</w:t>
      </w:r>
      <w:proofErr w:type="spellEnd"/>
      <w:r w:rsidR="007374AD">
        <w:rPr>
          <w:shd w:val="clear" w:color="auto" w:fill="FFFFFF"/>
          <w:lang w:eastAsia="en-US" w:bidi="ar-SA"/>
        </w:rPr>
        <w:t>, na terenie której położony jest obszar Natura 2000 Kościół w Radziechowach PLH240007 w dniach od 12 kwietnia 2023 roku do 4 maja 2023 roku.</w:t>
      </w:r>
      <w:r w:rsidR="007374AD">
        <w:rPr>
          <w:shd w:val="clear" w:color="auto" w:fill="FFFFFF"/>
          <w:lang w:eastAsia="en-US" w:bidi="ar-SA"/>
        </w:rPr>
        <w:br/>
      </w:r>
      <w:r w:rsidR="007374AD">
        <w:rPr>
          <w:shd w:val="clear" w:color="auto" w:fill="FFFFFF"/>
          <w:lang w:eastAsia="en-US" w:bidi="ar-SA"/>
        </w:rPr>
        <w:t>Ponadto informację o sporządzeniu projektu zarządzenia opublikowano w Biuletynie Informacji Publicznej Regionalnej Dyrekcji Ochrony Środowiska w Katowicach dnia 11 kwietnia 2023 roku oraz opublikowano w prasie o odpowiednim do rodzaju dokumentu zasięgu, tj. w Dzienniku Zachodnim dnia 12 kwietnia 2023 roku.</w:t>
      </w:r>
      <w:r w:rsidR="007374AD">
        <w:rPr>
          <w:shd w:val="clear" w:color="auto" w:fill="FFFFFF"/>
          <w:lang w:eastAsia="en-US" w:bidi="ar-SA"/>
        </w:rPr>
        <w:br/>
      </w:r>
      <w:r w:rsidR="007374AD">
        <w:rPr>
          <w:shd w:val="clear" w:color="auto" w:fill="FFFFFF"/>
          <w:lang w:eastAsia="en-US" w:bidi="ar-SA"/>
        </w:rPr>
        <w:t>W wyznaczonym terminie nie wpłynęły uwagi do projektu zarządzenia.</w:t>
      </w:r>
      <w:r w:rsidR="007374AD">
        <w:rPr>
          <w:shd w:val="clear" w:color="auto" w:fill="FFFFFF"/>
          <w:lang w:eastAsia="en-US" w:bidi="ar-SA"/>
        </w:rPr>
        <w:br/>
      </w:r>
      <w:r w:rsidR="007374AD">
        <w:rPr>
          <w:shd w:val="clear" w:color="auto" w:fill="FFFFFF"/>
          <w:lang w:eastAsia="en-US" w:bidi="ar-SA"/>
        </w:rPr>
        <w:t>W związku z art. 59 ust. 2 ustawy z 23 stycznia 2009 r. o wojewodzie i administracji rządowej w województwie (Dz. U. z 2023 r. poz. 190</w:t>
      </w:r>
      <w:r w:rsidR="007374AD">
        <w:t>), przedmiotowy plan zadań ochronnych, jako akt prawa miejscowego został uzgodniony przez Wojewodę Śląskiego pismem znak: IFVII.710.23.2023 z 3 stycznia 2024 roku.</w:t>
      </w:r>
      <w:r w:rsidR="007374AD">
        <w:rPr>
          <w:shd w:val="clear" w:color="auto" w:fill="FFFFFF"/>
          <w:lang w:eastAsia="en-US" w:bidi="ar-SA"/>
        </w:rPr>
        <w:br/>
      </w:r>
    </w:p>
    <w:sectPr w:rsidR="004C7519">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8EDF" w14:textId="77777777" w:rsidR="004C6CC4" w:rsidRDefault="004C6CC4">
      <w:r>
        <w:separator/>
      </w:r>
    </w:p>
  </w:endnote>
  <w:endnote w:type="continuationSeparator" w:id="0">
    <w:p w14:paraId="0159FA91" w14:textId="77777777" w:rsidR="004C6CC4" w:rsidRDefault="004C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C7519" w14:paraId="35F3EA99" w14:textId="77777777">
      <w:tc>
        <w:tcPr>
          <w:tcW w:w="6577" w:type="dxa"/>
          <w:tcBorders>
            <w:top w:val="single" w:sz="4" w:space="0" w:color="auto"/>
            <w:left w:val="nil"/>
            <w:bottom w:val="nil"/>
            <w:right w:val="nil"/>
          </w:tcBorders>
          <w:tcMar>
            <w:top w:w="100" w:type="dxa"/>
            <w:left w:w="108" w:type="dxa"/>
            <w:bottom w:w="0" w:type="dxa"/>
            <w:right w:w="108" w:type="dxa"/>
          </w:tcMar>
          <w:vAlign w:val="center"/>
          <w:hideMark/>
        </w:tcPr>
        <w:p w14:paraId="25F5FB8F" w14:textId="77777777" w:rsidR="004C7519" w:rsidRDefault="00000000">
          <w:pPr>
            <w:jc w:val="left"/>
            <w:rPr>
              <w:sz w:val="18"/>
            </w:rPr>
          </w:pPr>
          <w:r w:rsidRPr="00456905">
            <w:rPr>
              <w:sz w:val="18"/>
              <w:lang w:val="en-US"/>
            </w:rPr>
            <w:t>Id: 109F5D3D-FDB2-49D3-8DC0-3D5298E901E4. </w:t>
          </w:r>
          <w:r>
            <w:rPr>
              <w:sz w:val="18"/>
            </w:rPr>
            <w:t>Podpisany</w:t>
          </w:r>
        </w:p>
      </w:tc>
      <w:tc>
        <w:tcPr>
          <w:tcW w:w="3289" w:type="dxa"/>
          <w:tcBorders>
            <w:top w:val="single" w:sz="4" w:space="0" w:color="auto"/>
            <w:left w:val="nil"/>
            <w:bottom w:val="nil"/>
            <w:right w:val="nil"/>
          </w:tcBorders>
          <w:tcMar>
            <w:top w:w="100" w:type="dxa"/>
            <w:left w:w="108" w:type="dxa"/>
            <w:bottom w:w="0" w:type="dxa"/>
            <w:right w:w="108" w:type="dxa"/>
          </w:tcMar>
          <w:vAlign w:val="center"/>
          <w:hideMark/>
        </w:tcPr>
        <w:p w14:paraId="68C057C4" w14:textId="77777777"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1</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2</w:t>
          </w:r>
          <w:r>
            <w:rPr>
              <w:sz w:val="18"/>
            </w:rPr>
            <w:fldChar w:fldCharType="end"/>
          </w:r>
        </w:p>
      </w:tc>
    </w:tr>
  </w:tbl>
  <w:p w14:paraId="697BB4BD" w14:textId="77777777" w:rsidR="004C7519" w:rsidRDefault="004C751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C7519" w14:paraId="6A860206" w14:textId="77777777">
      <w:tc>
        <w:tcPr>
          <w:tcW w:w="6577" w:type="dxa"/>
          <w:tcBorders>
            <w:top w:val="single" w:sz="4" w:space="0" w:color="auto"/>
            <w:left w:val="nil"/>
            <w:bottom w:val="nil"/>
            <w:right w:val="nil"/>
          </w:tcBorders>
          <w:tcMar>
            <w:top w:w="100" w:type="dxa"/>
            <w:left w:w="108" w:type="dxa"/>
            <w:bottom w:w="0" w:type="dxa"/>
            <w:right w:w="108" w:type="dxa"/>
          </w:tcMar>
          <w:vAlign w:val="center"/>
          <w:hideMark/>
        </w:tcPr>
        <w:p w14:paraId="0B6444DA" w14:textId="01468785" w:rsidR="004C7519" w:rsidRDefault="008431EF">
          <w:pPr>
            <w:jc w:val="left"/>
            <w:rPr>
              <w:sz w:val="18"/>
            </w:rPr>
          </w:pPr>
          <w:r w:rsidRPr="008431EF">
            <w:rPr>
              <w:sz w:val="18"/>
              <w:lang w:val="en-US"/>
            </w:rPr>
            <w:t>Id: 4E9DB744-FFDF-406D-86F1-B5D5700EF680</w:t>
          </w:r>
          <w:r w:rsidRPr="00456905">
            <w:rPr>
              <w:sz w:val="18"/>
              <w:lang w:val="en-US"/>
            </w:rPr>
            <w:t>. </w:t>
          </w:r>
          <w:r>
            <w:rPr>
              <w:sz w:val="18"/>
            </w:rPr>
            <w:t>Podpisany</w:t>
          </w:r>
        </w:p>
      </w:tc>
      <w:tc>
        <w:tcPr>
          <w:tcW w:w="3289" w:type="dxa"/>
          <w:tcBorders>
            <w:top w:val="single" w:sz="4" w:space="0" w:color="auto"/>
            <w:left w:val="nil"/>
            <w:bottom w:val="nil"/>
            <w:right w:val="nil"/>
          </w:tcBorders>
          <w:tcMar>
            <w:top w:w="100" w:type="dxa"/>
            <w:left w:w="108" w:type="dxa"/>
            <w:bottom w:w="0" w:type="dxa"/>
            <w:right w:w="108" w:type="dxa"/>
          </w:tcMar>
          <w:vAlign w:val="center"/>
          <w:hideMark/>
        </w:tcPr>
        <w:p w14:paraId="20B212C0" w14:textId="25B89E9C"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2</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3</w:t>
          </w:r>
          <w:r>
            <w:rPr>
              <w:sz w:val="18"/>
            </w:rPr>
            <w:fldChar w:fldCharType="end"/>
          </w:r>
        </w:p>
      </w:tc>
    </w:tr>
  </w:tbl>
  <w:p w14:paraId="32089BD0" w14:textId="77777777" w:rsidR="004C7519" w:rsidRDefault="004C751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4C7519" w14:paraId="4AD35B32" w14:textId="77777777">
      <w:tc>
        <w:tcPr>
          <w:tcW w:w="6403" w:type="dxa"/>
          <w:tcBorders>
            <w:top w:val="single" w:sz="4" w:space="0" w:color="auto"/>
            <w:left w:val="nil"/>
            <w:bottom w:val="nil"/>
            <w:right w:val="nil"/>
          </w:tcBorders>
          <w:tcMar>
            <w:top w:w="100" w:type="dxa"/>
            <w:left w:w="108" w:type="dxa"/>
            <w:bottom w:w="0" w:type="dxa"/>
            <w:right w:w="108" w:type="dxa"/>
          </w:tcMar>
          <w:vAlign w:val="center"/>
          <w:hideMark/>
        </w:tcPr>
        <w:p w14:paraId="4959987D" w14:textId="77777777" w:rsidR="004C7519" w:rsidRDefault="00000000">
          <w:pPr>
            <w:jc w:val="left"/>
            <w:rPr>
              <w:sz w:val="18"/>
            </w:rPr>
          </w:pPr>
          <w:r w:rsidRPr="004742CF">
            <w:rPr>
              <w:sz w:val="18"/>
              <w:lang w:val="en-US"/>
            </w:rPr>
            <w:t>Id: 109F5D3D-FDB2-49D3-8DC0-3D5298E901E4. </w:t>
          </w:r>
          <w:r>
            <w:rPr>
              <w:sz w:val="18"/>
            </w:rPr>
            <w:t>Podpisany</w:t>
          </w:r>
        </w:p>
      </w:tc>
      <w:tc>
        <w:tcPr>
          <w:tcW w:w="3202" w:type="dxa"/>
          <w:tcBorders>
            <w:top w:val="single" w:sz="4" w:space="0" w:color="auto"/>
            <w:left w:val="nil"/>
            <w:bottom w:val="nil"/>
            <w:right w:val="nil"/>
          </w:tcBorders>
          <w:tcMar>
            <w:top w:w="100" w:type="dxa"/>
            <w:left w:w="108" w:type="dxa"/>
            <w:bottom w:w="0" w:type="dxa"/>
            <w:right w:w="108" w:type="dxa"/>
          </w:tcMar>
          <w:vAlign w:val="center"/>
          <w:hideMark/>
        </w:tcPr>
        <w:p w14:paraId="0D3BD126" w14:textId="23715F6C"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4</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5</w:t>
          </w:r>
          <w:r>
            <w:rPr>
              <w:sz w:val="18"/>
            </w:rPr>
            <w:fldChar w:fldCharType="end"/>
          </w:r>
        </w:p>
      </w:tc>
    </w:tr>
  </w:tbl>
  <w:p w14:paraId="295E7671" w14:textId="77777777" w:rsidR="004C7519" w:rsidRDefault="004C751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7AB8" w14:textId="77777777" w:rsidR="004C6CC4" w:rsidRDefault="004C6CC4">
      <w:r>
        <w:separator/>
      </w:r>
    </w:p>
  </w:footnote>
  <w:footnote w:type="continuationSeparator" w:id="0">
    <w:p w14:paraId="5A8B6DA0" w14:textId="77777777" w:rsidR="004C6CC4" w:rsidRDefault="004C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6BC"/>
    <w:multiLevelType w:val="hybridMultilevel"/>
    <w:tmpl w:val="00000000"/>
    <w:lvl w:ilvl="0" w:tplc="DCEA845E">
      <w:start w:val="1"/>
      <w:numFmt w:val="bullet"/>
      <w:lvlText w:val="·"/>
      <w:lvlJc w:val="left"/>
      <w:pPr>
        <w:spacing w:beforeAutospacing="0" w:after="0" w:afterAutospacing="0" w:line="240" w:lineRule="auto"/>
        <w:ind w:left="720" w:hanging="360"/>
      </w:pPr>
      <w:rPr>
        <w:rFonts w:ascii="Symbol" w:hAnsi="Symbol"/>
      </w:rPr>
    </w:lvl>
    <w:lvl w:ilvl="1" w:tplc="8B98D992">
      <w:start w:val="1"/>
      <w:numFmt w:val="bullet"/>
      <w:lvlText w:val="o"/>
      <w:lvlJc w:val="left"/>
      <w:pPr>
        <w:spacing w:beforeAutospacing="0" w:after="0" w:afterAutospacing="0" w:line="240" w:lineRule="auto"/>
        <w:ind w:left="1440" w:hanging="360"/>
      </w:pPr>
      <w:rPr>
        <w:rFonts w:ascii="Courier New" w:hAnsi="Courier New"/>
      </w:rPr>
    </w:lvl>
    <w:lvl w:ilvl="2" w:tplc="6076F624">
      <w:start w:val="1"/>
      <w:numFmt w:val="bullet"/>
      <w:lvlText w:val="§"/>
      <w:lvlJc w:val="left"/>
      <w:pPr>
        <w:spacing w:beforeAutospacing="0" w:after="0" w:afterAutospacing="0" w:line="240" w:lineRule="auto"/>
        <w:ind w:left="2160" w:hanging="360"/>
      </w:pPr>
      <w:rPr>
        <w:rFonts w:ascii="Wingdings" w:hAnsi="Wingdings"/>
      </w:rPr>
    </w:lvl>
    <w:lvl w:ilvl="3" w:tplc="658E55D6">
      <w:start w:val="1"/>
      <w:numFmt w:val="bullet"/>
      <w:lvlText w:val="·"/>
      <w:lvlJc w:val="left"/>
      <w:pPr>
        <w:spacing w:beforeAutospacing="0" w:after="0" w:afterAutospacing="0" w:line="240" w:lineRule="auto"/>
        <w:ind w:left="2880" w:hanging="360"/>
      </w:pPr>
      <w:rPr>
        <w:rFonts w:ascii="Symbol" w:hAnsi="Symbol"/>
      </w:rPr>
    </w:lvl>
    <w:lvl w:ilvl="4" w:tplc="7D3CFCEE">
      <w:start w:val="1"/>
      <w:numFmt w:val="bullet"/>
      <w:lvlText w:val="o"/>
      <w:lvlJc w:val="left"/>
      <w:pPr>
        <w:spacing w:beforeAutospacing="0" w:after="0" w:afterAutospacing="0" w:line="240" w:lineRule="auto"/>
        <w:ind w:left="3600" w:hanging="360"/>
      </w:pPr>
      <w:rPr>
        <w:rFonts w:ascii="Courier New" w:hAnsi="Courier New"/>
      </w:rPr>
    </w:lvl>
    <w:lvl w:ilvl="5" w:tplc="D62036EA">
      <w:start w:val="1"/>
      <w:numFmt w:val="bullet"/>
      <w:lvlText w:val="§"/>
      <w:lvlJc w:val="left"/>
      <w:pPr>
        <w:spacing w:beforeAutospacing="0" w:after="0" w:afterAutospacing="0" w:line="240" w:lineRule="auto"/>
        <w:ind w:left="4320" w:hanging="360"/>
      </w:pPr>
      <w:rPr>
        <w:rFonts w:ascii="Wingdings" w:hAnsi="Wingdings"/>
      </w:rPr>
    </w:lvl>
    <w:lvl w:ilvl="6" w:tplc="3DF095FC">
      <w:start w:val="1"/>
      <w:numFmt w:val="bullet"/>
      <w:lvlText w:val="·"/>
      <w:lvlJc w:val="left"/>
      <w:pPr>
        <w:spacing w:beforeAutospacing="0" w:after="0" w:afterAutospacing="0" w:line="240" w:lineRule="auto"/>
        <w:ind w:left="5040" w:hanging="360"/>
      </w:pPr>
      <w:rPr>
        <w:rFonts w:ascii="Symbol" w:hAnsi="Symbol"/>
      </w:rPr>
    </w:lvl>
    <w:lvl w:ilvl="7" w:tplc="700CEE0E">
      <w:start w:val="1"/>
      <w:numFmt w:val="bullet"/>
      <w:lvlText w:val="o"/>
      <w:lvlJc w:val="left"/>
      <w:pPr>
        <w:spacing w:beforeAutospacing="0" w:after="0" w:afterAutospacing="0" w:line="240" w:lineRule="auto"/>
        <w:ind w:left="5760" w:hanging="360"/>
      </w:pPr>
      <w:rPr>
        <w:rFonts w:ascii="Courier New" w:hAnsi="Courier New"/>
      </w:rPr>
    </w:lvl>
    <w:lvl w:ilvl="8" w:tplc="451A63A2">
      <w:start w:val="1"/>
      <w:numFmt w:val="bullet"/>
      <w:lvlText w:val="§"/>
      <w:lvlJc w:val="left"/>
      <w:pPr>
        <w:spacing w:beforeAutospacing="0" w:after="0" w:afterAutospacing="0" w:line="240" w:lineRule="auto"/>
        <w:ind w:left="6480" w:hanging="360"/>
      </w:pPr>
      <w:rPr>
        <w:rFonts w:ascii="Wingdings" w:hAnsi="Wingdings"/>
      </w:rPr>
    </w:lvl>
  </w:abstractNum>
  <w:abstractNum w:abstractNumId="1" w15:restartNumberingAfterBreak="0">
    <w:nsid w:val="6BCA78B1"/>
    <w:multiLevelType w:val="hybridMultilevel"/>
    <w:tmpl w:val="ED1E26EC"/>
    <w:lvl w:ilvl="0" w:tplc="E244E54A">
      <w:start w:val="1"/>
      <w:numFmt w:val="decimal"/>
      <w:suff w:val="space"/>
      <w:lvlText w:val="§ %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0651359">
    <w:abstractNumId w:val="1"/>
  </w:num>
  <w:num w:numId="2" w16cid:durableId="124645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24C"/>
    <w:rsid w:val="000D3E3B"/>
    <w:rsid w:val="001E6A64"/>
    <w:rsid w:val="00222C73"/>
    <w:rsid w:val="002E5A9B"/>
    <w:rsid w:val="003F75B7"/>
    <w:rsid w:val="00456905"/>
    <w:rsid w:val="004742CF"/>
    <w:rsid w:val="004C6CC4"/>
    <w:rsid w:val="004C7519"/>
    <w:rsid w:val="00602050"/>
    <w:rsid w:val="007374AD"/>
    <w:rsid w:val="007C4A10"/>
    <w:rsid w:val="008431EF"/>
    <w:rsid w:val="00903B8C"/>
    <w:rsid w:val="00A3511E"/>
    <w:rsid w:val="00A77B3E"/>
    <w:rsid w:val="00C505CE"/>
    <w:rsid w:val="00C74A21"/>
    <w:rsid w:val="00CA2A55"/>
    <w:rsid w:val="00DD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51B87"/>
  <w15:docId w15:val="{B25EB92D-F2E2-4A2D-A1E2-3464FAE1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2">
    <w:name w:val="heading 2"/>
    <w:basedOn w:val="Normalny"/>
    <w:next w:val="Normalny"/>
    <w:link w:val="Nagwek2Znak"/>
    <w:semiHidden/>
    <w:unhideWhenUsed/>
    <w:qFormat/>
    <w:rsid w:val="001E6A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pPr>
      <w:jc w:val="left"/>
    </w:pPr>
    <w:rPr>
      <w:color w:val="000000"/>
      <w:sz w:val="24"/>
      <w:szCs w:val="20"/>
      <w:lang w:val="en-US" w:eastAsia="en-US" w:bidi="en-US"/>
    </w:rPr>
  </w:style>
  <w:style w:type="character" w:customStyle="1" w:styleId="markedcontent">
    <w:name w:val="markedcontent"/>
    <w:basedOn w:val="Domylnaczcionkaakapitu"/>
    <w:rPr>
      <w:rFonts w:ascii="Times New Roman" w:hAnsi="Times New Roman"/>
      <w:color w:val="auto"/>
      <w:sz w:val="24"/>
      <w:shd w:val="clear" w:color="auto" w:fill="auto"/>
      <w:lang w:val="x-none"/>
    </w:rPr>
  </w:style>
  <w:style w:type="paragraph" w:customStyle="1" w:styleId="TytuWD">
    <w:name w:val="Tytuł WD"/>
    <w:basedOn w:val="Normalny"/>
    <w:next w:val="Tytu"/>
    <w:link w:val="TytuWDZnak"/>
    <w:qFormat/>
    <w:rsid w:val="000D3E3B"/>
    <w:pPr>
      <w:spacing w:line="360" w:lineRule="auto"/>
      <w:jc w:val="left"/>
    </w:pPr>
    <w:rPr>
      <w:rFonts w:ascii="Arial" w:hAnsi="Arial"/>
      <w:b/>
      <w:caps/>
      <w:sz w:val="32"/>
    </w:rPr>
  </w:style>
  <w:style w:type="character" w:customStyle="1" w:styleId="TytuWDZnak">
    <w:name w:val="Tytuł WD Znak"/>
    <w:basedOn w:val="Domylnaczcionkaakapitu"/>
    <w:link w:val="TytuWD"/>
    <w:rsid w:val="000D3E3B"/>
    <w:rPr>
      <w:rFonts w:ascii="Arial" w:hAnsi="Arial"/>
      <w:b/>
      <w:caps/>
      <w:sz w:val="32"/>
      <w:szCs w:val="24"/>
    </w:rPr>
  </w:style>
  <w:style w:type="paragraph" w:customStyle="1" w:styleId="Nagwek1WD">
    <w:name w:val="Nagłówek 1 WD"/>
    <w:basedOn w:val="Normalny"/>
    <w:next w:val="Normalny"/>
    <w:link w:val="Nagwek1WDZnak"/>
    <w:qFormat/>
    <w:rsid w:val="000D3E3B"/>
    <w:pPr>
      <w:keepNext/>
      <w:spacing w:before="240" w:after="240" w:line="360" w:lineRule="auto"/>
      <w:jc w:val="left"/>
    </w:pPr>
    <w:rPr>
      <w:rFonts w:ascii="Arial" w:hAnsi="Arial"/>
      <w:b/>
      <w:sz w:val="28"/>
    </w:rPr>
  </w:style>
  <w:style w:type="character" w:customStyle="1" w:styleId="Nagwek1WDZnak">
    <w:name w:val="Nagłówek 1 WD Znak"/>
    <w:basedOn w:val="Domylnaczcionkaakapitu"/>
    <w:link w:val="Nagwek1WD"/>
    <w:rsid w:val="000D3E3B"/>
    <w:rPr>
      <w:rFonts w:ascii="Arial" w:hAnsi="Arial"/>
      <w:b/>
      <w:sz w:val="28"/>
      <w:szCs w:val="24"/>
    </w:rPr>
  </w:style>
  <w:style w:type="paragraph" w:customStyle="1" w:styleId="NormalnyWD">
    <w:name w:val="Normalny WD"/>
    <w:basedOn w:val="Normalny"/>
    <w:link w:val="NormalnyWDZnak"/>
    <w:qFormat/>
    <w:rsid w:val="000D3E3B"/>
    <w:pPr>
      <w:keepLines/>
      <w:spacing w:before="120" w:after="120" w:line="360" w:lineRule="auto"/>
      <w:jc w:val="left"/>
    </w:pPr>
    <w:rPr>
      <w:rFonts w:ascii="Arial" w:hAnsi="Arial"/>
      <w:sz w:val="24"/>
    </w:rPr>
  </w:style>
  <w:style w:type="character" w:customStyle="1" w:styleId="NormalnyWDZnak">
    <w:name w:val="Normalny WD Znak"/>
    <w:basedOn w:val="Domylnaczcionkaakapitu"/>
    <w:link w:val="NormalnyWD"/>
    <w:rsid w:val="000D3E3B"/>
    <w:rPr>
      <w:rFonts w:ascii="Arial" w:hAnsi="Arial"/>
      <w:sz w:val="24"/>
      <w:szCs w:val="24"/>
    </w:rPr>
  </w:style>
  <w:style w:type="paragraph" w:styleId="Poprawka">
    <w:name w:val="Revision"/>
    <w:hidden/>
    <w:uiPriority w:val="99"/>
    <w:semiHidden/>
    <w:rsid w:val="004742CF"/>
    <w:rPr>
      <w:sz w:val="22"/>
      <w:szCs w:val="24"/>
    </w:rPr>
  </w:style>
  <w:style w:type="character" w:styleId="Odwoaniedokomentarza">
    <w:name w:val="annotation reference"/>
    <w:basedOn w:val="Domylnaczcionkaakapitu"/>
    <w:rsid w:val="004742CF"/>
    <w:rPr>
      <w:sz w:val="16"/>
      <w:szCs w:val="16"/>
    </w:rPr>
  </w:style>
  <w:style w:type="paragraph" w:styleId="Tekstkomentarza">
    <w:name w:val="annotation text"/>
    <w:basedOn w:val="Normalny"/>
    <w:link w:val="TekstkomentarzaZnak"/>
    <w:rsid w:val="004742CF"/>
    <w:rPr>
      <w:sz w:val="20"/>
      <w:szCs w:val="20"/>
    </w:rPr>
  </w:style>
  <w:style w:type="character" w:customStyle="1" w:styleId="TekstkomentarzaZnak">
    <w:name w:val="Tekst komentarza Znak"/>
    <w:basedOn w:val="Domylnaczcionkaakapitu"/>
    <w:link w:val="Tekstkomentarza"/>
    <w:rsid w:val="004742CF"/>
  </w:style>
  <w:style w:type="paragraph" w:styleId="Tematkomentarza">
    <w:name w:val="annotation subject"/>
    <w:basedOn w:val="Tekstkomentarza"/>
    <w:next w:val="Tekstkomentarza"/>
    <w:link w:val="TematkomentarzaZnak"/>
    <w:rsid w:val="004742CF"/>
    <w:rPr>
      <w:b/>
      <w:bCs/>
    </w:rPr>
  </w:style>
  <w:style w:type="character" w:customStyle="1" w:styleId="TematkomentarzaZnak">
    <w:name w:val="Temat komentarza Znak"/>
    <w:basedOn w:val="TekstkomentarzaZnak"/>
    <w:link w:val="Tematkomentarza"/>
    <w:rsid w:val="004742CF"/>
    <w:rPr>
      <w:b/>
      <w:bCs/>
    </w:rPr>
  </w:style>
  <w:style w:type="paragraph" w:styleId="Tytu">
    <w:name w:val="Title"/>
    <w:basedOn w:val="Normalny"/>
    <w:next w:val="Normalny"/>
    <w:link w:val="TytuZnak"/>
    <w:autoRedefine/>
    <w:qFormat/>
    <w:rsid w:val="004742CF"/>
    <w:pPr>
      <w:spacing w:line="360" w:lineRule="auto"/>
      <w:contextualSpacing/>
    </w:pPr>
    <w:rPr>
      <w:rFonts w:ascii="Arial" w:eastAsiaTheme="majorEastAsia" w:hAnsi="Arial" w:cstheme="majorBidi"/>
      <w:b/>
      <w:spacing w:val="-10"/>
      <w:kern w:val="28"/>
      <w:sz w:val="32"/>
      <w:szCs w:val="56"/>
    </w:rPr>
  </w:style>
  <w:style w:type="character" w:customStyle="1" w:styleId="TytuZnak">
    <w:name w:val="Tytuł Znak"/>
    <w:basedOn w:val="Domylnaczcionkaakapitu"/>
    <w:link w:val="Tytu"/>
    <w:rsid w:val="004742CF"/>
    <w:rPr>
      <w:rFonts w:ascii="Arial" w:eastAsiaTheme="majorEastAsia" w:hAnsi="Arial" w:cstheme="majorBidi"/>
      <w:b/>
      <w:spacing w:val="-10"/>
      <w:kern w:val="28"/>
      <w:sz w:val="32"/>
      <w:szCs w:val="56"/>
    </w:rPr>
  </w:style>
  <w:style w:type="paragraph" w:styleId="Nagwek">
    <w:name w:val="header"/>
    <w:basedOn w:val="Normalny"/>
    <w:link w:val="NagwekZnak"/>
    <w:rsid w:val="004742CF"/>
    <w:pPr>
      <w:tabs>
        <w:tab w:val="center" w:pos="4536"/>
        <w:tab w:val="right" w:pos="9072"/>
      </w:tabs>
    </w:pPr>
  </w:style>
  <w:style w:type="character" w:customStyle="1" w:styleId="NagwekZnak">
    <w:name w:val="Nagłówek Znak"/>
    <w:basedOn w:val="Domylnaczcionkaakapitu"/>
    <w:link w:val="Nagwek"/>
    <w:rsid w:val="004742CF"/>
    <w:rPr>
      <w:sz w:val="22"/>
      <w:szCs w:val="24"/>
    </w:rPr>
  </w:style>
  <w:style w:type="paragraph" w:styleId="Stopka">
    <w:name w:val="footer"/>
    <w:basedOn w:val="Normalny"/>
    <w:link w:val="StopkaZnak"/>
    <w:rsid w:val="004742CF"/>
    <w:pPr>
      <w:tabs>
        <w:tab w:val="center" w:pos="4536"/>
        <w:tab w:val="right" w:pos="9072"/>
      </w:tabs>
    </w:pPr>
  </w:style>
  <w:style w:type="character" w:customStyle="1" w:styleId="StopkaZnak">
    <w:name w:val="Stopka Znak"/>
    <w:basedOn w:val="Domylnaczcionkaakapitu"/>
    <w:link w:val="Stopka"/>
    <w:rsid w:val="004742CF"/>
    <w:rPr>
      <w:sz w:val="22"/>
      <w:szCs w:val="24"/>
    </w:rPr>
  </w:style>
  <w:style w:type="paragraph" w:customStyle="1" w:styleId="Nagwek2WD">
    <w:name w:val="Nagłówek 2 WD"/>
    <w:basedOn w:val="Nagwek2"/>
    <w:link w:val="Nagwek2WDZnak"/>
    <w:autoRedefine/>
    <w:qFormat/>
    <w:rsid w:val="00A3511E"/>
    <w:pPr>
      <w:spacing w:line="360" w:lineRule="auto"/>
    </w:pPr>
    <w:rPr>
      <w:rFonts w:ascii="Arial" w:hAnsi="Arial"/>
      <w:b/>
      <w:color w:val="000000" w:themeColor="text1"/>
      <w:sz w:val="24"/>
    </w:rPr>
  </w:style>
  <w:style w:type="character" w:customStyle="1" w:styleId="Nagwek2Znak">
    <w:name w:val="Nagłówek 2 Znak"/>
    <w:basedOn w:val="Domylnaczcionkaakapitu"/>
    <w:link w:val="Nagwek2"/>
    <w:semiHidden/>
    <w:rsid w:val="001E6A64"/>
    <w:rPr>
      <w:rFonts w:asciiTheme="majorHAnsi" w:eastAsiaTheme="majorEastAsia" w:hAnsiTheme="majorHAnsi" w:cstheme="majorBidi"/>
      <w:color w:val="365F91" w:themeColor="accent1" w:themeShade="BF"/>
      <w:sz w:val="26"/>
      <w:szCs w:val="26"/>
    </w:rPr>
  </w:style>
  <w:style w:type="character" w:customStyle="1" w:styleId="Nagwek2WDZnak">
    <w:name w:val="Nagłówek 2 WD Znak"/>
    <w:basedOn w:val="Nagwek2Znak"/>
    <w:link w:val="Nagwek2WD"/>
    <w:rsid w:val="00A3511E"/>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D01D-006B-4027-AAA9-18C3007B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1822</Words>
  <Characters>10938</Characters>
  <Application>Microsoft Office Word</Application>
  <DocSecurity>0</DocSecurity>
  <Lines>91</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z dnia 16 stycznia 2024 r.</vt:lpstr>
      <vt:lpstr/>
    </vt:vector>
  </TitlesOfParts>
  <Company>Regionalny Dyrektor Ochrony Środowiska w Katowicach</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z dnia 16 stycznia 2024 r.</dc:title>
  <dc:subject>zmieniające zarządzenie w^sprawie ustanowienia planu zadań ochronnych dla obszaru Natura 2000^Lemańskie Jodły PLH240045</dc:subject>
  <dc:creator>adamczakm</dc:creator>
  <cp:lastModifiedBy>Michał Adamczak</cp:lastModifiedBy>
  <cp:revision>4</cp:revision>
  <dcterms:created xsi:type="dcterms:W3CDTF">2024-01-18T13:13:00Z</dcterms:created>
  <dcterms:modified xsi:type="dcterms:W3CDTF">2024-01-18T13:38:00Z</dcterms:modified>
  <cp:category>Akt prawny</cp:category>
</cp:coreProperties>
</file>