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52" w:rsidRDefault="00CC6852">
      <w:bookmarkStart w:id="0" w:name="_GoBack"/>
      <w:bookmarkEnd w:id="0"/>
    </w:p>
    <w:p w:rsidR="008D21B3" w:rsidRDefault="008D21B3"/>
    <w:p w:rsidR="008D21B3" w:rsidRPr="00336655" w:rsidRDefault="008D21B3" w:rsidP="008D21B3">
      <w:pPr>
        <w:tabs>
          <w:tab w:val="left" w:pos="1440"/>
        </w:tabs>
        <w:suppressAutoHyphens/>
        <w:spacing w:line="360" w:lineRule="auto"/>
        <w:ind w:left="3538" w:firstLine="709"/>
        <w:jc w:val="right"/>
        <w:rPr>
          <w:color w:val="FF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470" cy="81026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1B3" w:rsidRPr="005C626A" w:rsidRDefault="008D21B3" w:rsidP="008D21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21B3" w:rsidRPr="00381704" w:rsidRDefault="008D21B3" w:rsidP="008D21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78E9">
                              <w:rPr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76.1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" filled="f" stroked="f">
                <v:textbox style="mso-fit-shape-to-text:t">
                  <w:txbxContent>
                    <w:p w:rsidR="008D21B3" w:rsidRPr="005C626A" w:rsidRDefault="008D21B3" w:rsidP="008D21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21B3" w:rsidRPr="00381704" w:rsidRDefault="008D21B3" w:rsidP="008D21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8978E9">
                        <w:rPr>
                          <w:b/>
                          <w:color w:val="000000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ar-SA"/>
        </w:rPr>
        <w:t>Warszawa</w:t>
      </w:r>
      <w:r w:rsidRPr="00095343">
        <w:t>, 21</w:t>
      </w:r>
      <w:r w:rsidRPr="00DD00C3">
        <w:rPr>
          <w:lang w:eastAsia="ar-SA"/>
        </w:rPr>
        <w:t xml:space="preserve"> </w:t>
      </w:r>
      <w:r>
        <w:rPr>
          <w:lang w:eastAsia="ar-SA"/>
        </w:rPr>
        <w:t xml:space="preserve">stycznia </w:t>
      </w:r>
      <w:r w:rsidRPr="00DD00C3">
        <w:rPr>
          <w:lang w:eastAsia="ar-SA"/>
        </w:rPr>
        <w:t>201</w:t>
      </w:r>
      <w:r>
        <w:rPr>
          <w:lang w:eastAsia="ar-SA"/>
        </w:rPr>
        <w:t>9</w:t>
      </w:r>
      <w:r w:rsidRPr="00DD00C3">
        <w:rPr>
          <w:lang w:eastAsia="ar-SA"/>
        </w:rPr>
        <w:t xml:space="preserve"> r.</w:t>
      </w:r>
    </w:p>
    <w:p w:rsidR="008D21B3" w:rsidRDefault="008D21B3" w:rsidP="008D21B3">
      <w:pPr>
        <w:pStyle w:val="Nagwek1"/>
        <w:jc w:val="left"/>
        <w:rPr>
          <w:b w:val="0"/>
          <w:u w:val="none"/>
        </w:rPr>
      </w:pPr>
    </w:p>
    <w:p w:rsidR="008D21B3" w:rsidRDefault="008D21B3" w:rsidP="008D21B3">
      <w:pPr>
        <w:pStyle w:val="Nagwek1"/>
        <w:spacing w:before="0" w:line="240" w:lineRule="auto"/>
        <w:jc w:val="left"/>
        <w:rPr>
          <w:b w:val="0"/>
          <w:u w:val="none"/>
        </w:rPr>
      </w:pPr>
      <w:r>
        <w:rPr>
          <w:b w:val="0"/>
          <w:u w:val="none"/>
        </w:rPr>
        <w:t xml:space="preserve">           </w:t>
      </w:r>
    </w:p>
    <w:p w:rsidR="008D21B3" w:rsidRDefault="008D21B3" w:rsidP="008D21B3">
      <w:pPr>
        <w:pStyle w:val="Nagwek1"/>
        <w:spacing w:before="0" w:line="240" w:lineRule="auto"/>
        <w:jc w:val="left"/>
        <w:rPr>
          <w:b w:val="0"/>
          <w:u w:val="none"/>
        </w:rPr>
      </w:pPr>
    </w:p>
    <w:p w:rsidR="008D21B3" w:rsidRDefault="008D21B3" w:rsidP="008D21B3">
      <w:pPr>
        <w:suppressAutoHyphens/>
        <w:spacing w:line="360" w:lineRule="auto"/>
        <w:jc w:val="both"/>
      </w:pPr>
      <w:r w:rsidRPr="00716B16">
        <w:rPr>
          <w:b/>
        </w:rPr>
        <w:t xml:space="preserve">       </w:t>
      </w:r>
      <w:r>
        <w:rPr>
          <w:b/>
        </w:rPr>
        <w:t xml:space="preserve">    </w:t>
      </w:r>
      <w:r>
        <w:t>WNP-I.4131.1.2019</w:t>
      </w:r>
      <w:r w:rsidRPr="00B633A3">
        <w:t>.</w:t>
      </w:r>
      <w:r>
        <w:t>AK</w:t>
      </w:r>
    </w:p>
    <w:p w:rsidR="008D21B3" w:rsidRDefault="008D21B3" w:rsidP="008D21B3">
      <w:pPr>
        <w:suppressAutoHyphens/>
        <w:ind w:left="5220"/>
        <w:rPr>
          <w:b/>
          <w:sz w:val="28"/>
          <w:szCs w:val="28"/>
          <w:lang w:eastAsia="ar-SA"/>
        </w:rPr>
      </w:pPr>
    </w:p>
    <w:p w:rsidR="008D21B3" w:rsidRDefault="008D21B3" w:rsidP="008D21B3">
      <w:pPr>
        <w:suppressAutoHyphens/>
        <w:ind w:left="5220"/>
        <w:rPr>
          <w:b/>
          <w:sz w:val="28"/>
          <w:szCs w:val="28"/>
          <w:lang w:eastAsia="ar-SA"/>
        </w:rPr>
      </w:pPr>
    </w:p>
    <w:p w:rsidR="008D21B3" w:rsidRDefault="008D21B3" w:rsidP="008D21B3">
      <w:pPr>
        <w:tabs>
          <w:tab w:val="left" w:pos="5529"/>
        </w:tabs>
        <w:ind w:left="4956"/>
        <w:rPr>
          <w:b/>
          <w:sz w:val="28"/>
        </w:rPr>
      </w:pPr>
      <w:r>
        <w:rPr>
          <w:b/>
          <w:sz w:val="28"/>
        </w:rPr>
        <w:t>Rada Gminy Radziejowice</w:t>
      </w:r>
    </w:p>
    <w:p w:rsidR="008D21B3" w:rsidRDefault="008D21B3" w:rsidP="008D21B3">
      <w:pPr>
        <w:tabs>
          <w:tab w:val="left" w:pos="5529"/>
        </w:tabs>
        <w:ind w:left="4956"/>
        <w:rPr>
          <w:b/>
          <w:sz w:val="28"/>
        </w:rPr>
      </w:pPr>
      <w:r>
        <w:rPr>
          <w:b/>
          <w:sz w:val="28"/>
        </w:rPr>
        <w:t>ul. Kubickiego 10</w:t>
      </w:r>
    </w:p>
    <w:p w:rsidR="008D21B3" w:rsidRDefault="008D21B3" w:rsidP="008D21B3">
      <w:pPr>
        <w:tabs>
          <w:tab w:val="left" w:pos="5529"/>
        </w:tabs>
        <w:ind w:left="4956"/>
        <w:rPr>
          <w:b/>
          <w:i/>
          <w:iCs/>
          <w:sz w:val="28"/>
        </w:rPr>
      </w:pPr>
      <w:r>
        <w:rPr>
          <w:b/>
          <w:sz w:val="28"/>
        </w:rPr>
        <w:t>96 – 325 Radziejowice</w:t>
      </w:r>
    </w:p>
    <w:p w:rsidR="008D21B3" w:rsidRDefault="008D21B3" w:rsidP="008D21B3">
      <w:pPr>
        <w:ind w:left="4512" w:firstLine="708"/>
        <w:rPr>
          <w:b/>
        </w:rPr>
      </w:pPr>
    </w:p>
    <w:p w:rsidR="008D21B3" w:rsidRPr="00535B10" w:rsidRDefault="008D21B3" w:rsidP="008D21B3">
      <w:pPr>
        <w:ind w:left="5220"/>
        <w:rPr>
          <w:b/>
        </w:rPr>
      </w:pPr>
    </w:p>
    <w:p w:rsidR="008D21B3" w:rsidRDefault="008D21B3" w:rsidP="008D21B3">
      <w:pPr>
        <w:suppressAutoHyphens/>
        <w:jc w:val="center"/>
        <w:rPr>
          <w:b/>
          <w:sz w:val="28"/>
          <w:szCs w:val="28"/>
        </w:rPr>
      </w:pPr>
    </w:p>
    <w:p w:rsidR="008D21B3" w:rsidRDefault="008D21B3" w:rsidP="008D21B3">
      <w:pPr>
        <w:suppressAutoHyphens/>
        <w:jc w:val="center"/>
        <w:rPr>
          <w:b/>
          <w:i/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</w:rPr>
        <w:t>Rozstrzygnięcie nadzorcze</w:t>
      </w:r>
    </w:p>
    <w:p w:rsidR="008D21B3" w:rsidRDefault="008D21B3" w:rsidP="0062132A">
      <w:pPr>
        <w:spacing w:before="120" w:after="120"/>
        <w:jc w:val="both"/>
        <w:rPr>
          <w:lang w:eastAsia="ar-SA"/>
        </w:rPr>
      </w:pPr>
      <w:r>
        <w:rPr>
          <w:lang w:eastAsia="ar-SA"/>
        </w:rPr>
        <w:t>Na podstawie art. 91 ust. 1 ustawy z</w:t>
      </w:r>
      <w:r w:rsidRPr="00DD00C3">
        <w:rPr>
          <w:lang w:eastAsia="ar-SA"/>
        </w:rPr>
        <w:t xml:space="preserve"> 8 marca 1990 r. o samorządzie gminnym </w:t>
      </w:r>
      <w:r w:rsidRPr="000A51E4">
        <w:t>(Dz. U. z 2</w:t>
      </w:r>
      <w:r>
        <w:t xml:space="preserve">018 </w:t>
      </w:r>
      <w:r w:rsidRPr="000A51E4">
        <w:t xml:space="preserve">r. </w:t>
      </w:r>
      <w:r w:rsidR="0062132A">
        <w:br/>
      </w:r>
      <w:r w:rsidRPr="000A51E4">
        <w:t xml:space="preserve">poz. </w:t>
      </w:r>
      <w:r>
        <w:t>994, 1000, 1349, 1432 i 2500)</w:t>
      </w:r>
    </w:p>
    <w:p w:rsidR="008D21B3" w:rsidRDefault="008D21B3" w:rsidP="0062132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stwierdzam nieważność</w:t>
      </w:r>
    </w:p>
    <w:p w:rsidR="008D21B3" w:rsidRDefault="008D21B3" w:rsidP="0062132A">
      <w:pPr>
        <w:spacing w:before="120" w:after="120"/>
        <w:jc w:val="both"/>
        <w:rPr>
          <w:lang w:eastAsia="ar-SA"/>
        </w:rPr>
      </w:pPr>
      <w:r>
        <w:t xml:space="preserve">uchwały Nr </w:t>
      </w:r>
      <w:r>
        <w:rPr>
          <w:lang w:eastAsia="ar-SA"/>
        </w:rPr>
        <w:t xml:space="preserve">III/18/2018 Rady Gminy Radziejowice z 27 grudnia 2018 r. </w:t>
      </w:r>
      <w:r w:rsidRPr="00D5081A">
        <w:rPr>
          <w:i/>
          <w:lang w:eastAsia="ar-SA"/>
        </w:rPr>
        <w:t>„w sprawie</w:t>
      </w:r>
      <w:r>
        <w:rPr>
          <w:i/>
          <w:lang w:eastAsia="ar-SA"/>
        </w:rPr>
        <w:t xml:space="preserve"> miejscowego planu zagospodarowania przestrzennego Gminy Radziejowice obejmującego fragment miejscowości Kuranów (obszar I)” </w:t>
      </w:r>
      <w:r>
        <w:rPr>
          <w:lang w:eastAsia="ar-SA"/>
        </w:rPr>
        <w:t xml:space="preserve">w </w:t>
      </w:r>
      <w:r w:rsidRPr="003B2DAE">
        <w:t xml:space="preserve"> </w:t>
      </w:r>
      <w:r>
        <w:t>części dotyczącej</w:t>
      </w:r>
      <w:r>
        <w:rPr>
          <w:lang w:eastAsia="ar-SA"/>
        </w:rPr>
        <w:t>: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57" w:hanging="357"/>
        <w:jc w:val="both"/>
      </w:pPr>
      <w:r w:rsidRPr="009B0FDF">
        <w:t xml:space="preserve">§ 16 ust. 3 uchwały, w zakresie sformułowania: </w:t>
      </w:r>
      <w:r w:rsidRPr="00BD3617">
        <w:rPr>
          <w:i/>
        </w:rPr>
        <w:t>„(…) 7R, (…)”</w:t>
      </w:r>
      <w:r w:rsidRPr="00BD3617">
        <w:t>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57" w:hanging="357"/>
        <w:jc w:val="both"/>
      </w:pPr>
      <w:r w:rsidRPr="00BD3617">
        <w:t xml:space="preserve">§ 28 ust. 2 pkt 4 lit. a uchwały, w zakresie sformułowania: </w:t>
      </w:r>
      <w:r w:rsidRPr="00BD3617">
        <w:rPr>
          <w:i/>
        </w:rPr>
        <w:t>„(…) i 7KDL (…)”</w:t>
      </w:r>
      <w:r w:rsidRPr="00BD3617">
        <w:t>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57" w:hanging="357"/>
        <w:jc w:val="both"/>
      </w:pPr>
      <w:r w:rsidRPr="00BD3617">
        <w:t>§ 30 ust. 2 pkt 2 lit. a tiret pierwsze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>§ 32 ust. 2 pkt 2 lit. a tiret drugie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>§ 32 ust. 2 pkt 2 lit. a tiret trzecie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>§ 32 ust. 2 pkt 2 lit. a tiret ósme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>§ 32 ust. 2 pkt 2 lit. a tiret dziewiąte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>§ 32 ust. 2 pkt 2 lit. a tiret dwunaste uchwały;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57" w:hanging="357"/>
        <w:jc w:val="both"/>
      </w:pPr>
      <w:r w:rsidRPr="00BD3617">
        <w:t xml:space="preserve">§ 34 ust. 2 pkt 4 lit. a uchwały, w zakresie sformułowania: </w:t>
      </w:r>
      <w:r w:rsidRPr="00BD3617">
        <w:rPr>
          <w:i/>
        </w:rPr>
        <w:t>„(…) 2KDL i (…)”</w:t>
      </w:r>
      <w:r w:rsidRPr="00BD3617">
        <w:t>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 xml:space="preserve">§ 42 ust. 2 pkt 2 tiret drugie uchwały, w zakresie sformułowania: </w:t>
      </w:r>
      <w:r w:rsidRPr="00BD3617">
        <w:rPr>
          <w:i/>
        </w:rPr>
        <w:t>„(…) do 61,0m (…)”</w:t>
      </w:r>
      <w:r w:rsidRPr="00BD3617">
        <w:t>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 xml:space="preserve">§ 47 ust. 2 pkt 2 tiret drugie uchwały, w zakresie sformułowania: </w:t>
      </w:r>
      <w:r w:rsidRPr="00BD3617">
        <w:rPr>
          <w:i/>
        </w:rPr>
        <w:t>„(…) wynosi 12,0m z wyjątkiem skrzyżowania drogi, gdzie zaprojektowano narożne ścięcia linii rozgraniczających (…)”</w:t>
      </w:r>
      <w:r w:rsidRPr="00BD3617">
        <w:t>;</w:t>
      </w:r>
    </w:p>
    <w:p w:rsidR="008D21B3" w:rsidRPr="00BD3617" w:rsidRDefault="008D21B3" w:rsidP="0062132A">
      <w:pPr>
        <w:numPr>
          <w:ilvl w:val="1"/>
          <w:numId w:val="2"/>
        </w:numPr>
        <w:tabs>
          <w:tab w:val="clear" w:pos="1440"/>
          <w:tab w:val="num" w:pos="360"/>
        </w:tabs>
        <w:spacing w:before="120" w:after="120"/>
        <w:ind w:left="360"/>
        <w:jc w:val="both"/>
      </w:pPr>
      <w:r w:rsidRPr="00BD3617">
        <w:t xml:space="preserve">§ 47 ust. 2 pkt 2 tiret trzecie uchwały, w zakresie sformułowania: </w:t>
      </w:r>
      <w:r w:rsidRPr="00BD3617">
        <w:rPr>
          <w:i/>
        </w:rPr>
        <w:t>„(…) wynosi 10,0m z wyjątkiem skrzyżowania drogi gdzie zaprojektowano narożne ścięcia linii rozgraniczających (…)”</w:t>
      </w:r>
      <w:r w:rsidRPr="00BD3617">
        <w:t>.</w:t>
      </w:r>
    </w:p>
    <w:p w:rsidR="008D21B3" w:rsidRPr="008E0DF1" w:rsidRDefault="008D21B3" w:rsidP="0062132A">
      <w:pPr>
        <w:pStyle w:val="Nagwek2"/>
        <w:spacing w:before="120" w:after="120"/>
        <w:jc w:val="center"/>
      </w:pPr>
      <w:r w:rsidRPr="00FB725F">
        <w:rPr>
          <w:rFonts w:ascii="Times New Roman" w:hAnsi="Times New Roman" w:cs="Times New Roman"/>
          <w:i w:val="0"/>
          <w:u w:val="single"/>
        </w:rPr>
        <w:lastRenderedPageBreak/>
        <w:t>U</w:t>
      </w:r>
      <w:r>
        <w:rPr>
          <w:rFonts w:ascii="Times New Roman" w:hAnsi="Times New Roman" w:cs="Times New Roman"/>
          <w:i w:val="0"/>
          <w:u w:val="single"/>
        </w:rPr>
        <w:t>zasadnienie</w:t>
      </w:r>
    </w:p>
    <w:p w:rsidR="008D21B3" w:rsidRDefault="008D21B3" w:rsidP="0062132A">
      <w:pPr>
        <w:pStyle w:val="Tekstpodstawowywcity"/>
        <w:spacing w:before="120"/>
        <w:ind w:left="0"/>
        <w:jc w:val="both"/>
      </w:pPr>
      <w:r w:rsidRPr="00F06AEB">
        <w:t xml:space="preserve">Rada </w:t>
      </w:r>
      <w:r>
        <w:t>Gminy Radziejowice</w:t>
      </w:r>
      <w:r w:rsidRPr="00A0324A" w:rsidDel="00D0400F">
        <w:t xml:space="preserve"> </w:t>
      </w:r>
      <w:r w:rsidRPr="00A0324A">
        <w:t xml:space="preserve">na sesji w dniu </w:t>
      </w:r>
      <w:r>
        <w:t>27 grudnia 2018 r.</w:t>
      </w:r>
      <w:r w:rsidRPr="00A0324A">
        <w:t xml:space="preserve">, podjęła uchwałę </w:t>
      </w:r>
      <w:r>
        <w:t xml:space="preserve">Nr </w:t>
      </w:r>
      <w:r>
        <w:rPr>
          <w:lang w:eastAsia="ar-SA"/>
        </w:rPr>
        <w:t>III/18/2018</w:t>
      </w:r>
      <w:r w:rsidR="0062132A">
        <w:rPr>
          <w:lang w:eastAsia="ar-SA"/>
        </w:rPr>
        <w:br/>
      </w:r>
      <w:r w:rsidRPr="00D5081A">
        <w:rPr>
          <w:i/>
          <w:lang w:eastAsia="ar-SA"/>
        </w:rPr>
        <w:t>„w sprawie</w:t>
      </w:r>
      <w:r>
        <w:rPr>
          <w:i/>
          <w:lang w:eastAsia="ar-SA"/>
        </w:rPr>
        <w:t xml:space="preserve"> miejscowego planu zagospodarowania przestrzennego Gminy Radziejowice obejmującego fragment miejscowości Kuranów (obszar I)”.</w:t>
      </w:r>
    </w:p>
    <w:p w:rsidR="008D21B3" w:rsidRPr="00861683" w:rsidRDefault="008D21B3" w:rsidP="0062132A">
      <w:pPr>
        <w:pStyle w:val="Tekstpodstawowywcity"/>
        <w:spacing w:before="120"/>
        <w:ind w:left="0"/>
        <w:jc w:val="both"/>
      </w:pPr>
      <w:r w:rsidRPr="004A793A">
        <w:t xml:space="preserve">Uchwałę tę podjęto na podstawie </w:t>
      </w:r>
      <w:r>
        <w:t xml:space="preserve">art. 18 ust. 2 pkt 5 </w:t>
      </w:r>
      <w:r w:rsidRPr="004A793A">
        <w:t xml:space="preserve">ustawy o samorządzie gminnym </w:t>
      </w:r>
      <w:r>
        <w:t xml:space="preserve">oraz art. </w:t>
      </w:r>
      <w:r w:rsidRPr="004A793A">
        <w:t>20</w:t>
      </w:r>
      <w:r>
        <w:t xml:space="preserve"> ust. 1 </w:t>
      </w:r>
      <w:r>
        <w:rPr>
          <w:lang w:eastAsia="ar-SA"/>
        </w:rPr>
        <w:t xml:space="preserve">ustawy </w:t>
      </w:r>
      <w:r w:rsidRPr="000B206F">
        <w:t>z 27 marca 2003 r. o planowaniu</w:t>
      </w:r>
      <w:r>
        <w:t xml:space="preserve"> </w:t>
      </w:r>
      <w:r w:rsidRPr="000B206F">
        <w:t xml:space="preserve">i zagospodarowaniu przestrzennym </w:t>
      </w:r>
      <w:r w:rsidRPr="00A0324A">
        <w:t>(Dz. U. z 201</w:t>
      </w:r>
      <w:r>
        <w:t>8</w:t>
      </w:r>
      <w:r w:rsidRPr="00A0324A">
        <w:t xml:space="preserve"> r. </w:t>
      </w:r>
      <w:r w:rsidR="0062132A">
        <w:br/>
      </w:r>
      <w:r w:rsidRPr="00A0324A">
        <w:t xml:space="preserve">poz. </w:t>
      </w:r>
      <w:r>
        <w:t>1945)</w:t>
      </w:r>
      <w:r>
        <w:rPr>
          <w:rStyle w:val="Pogrubienie"/>
          <w:b w:val="0"/>
        </w:rPr>
        <w:t>,</w:t>
      </w:r>
      <w:r w:rsidRPr="005B40FE">
        <w:t xml:space="preserve"> </w:t>
      </w:r>
      <w:r>
        <w:t xml:space="preserve">w brzmieniu </w:t>
      </w:r>
      <w:r w:rsidRPr="00427071">
        <w:t>przed wejściem w życie ustawy z dnia 25 czerwca 2010 r. o zmianie ust</w:t>
      </w:r>
      <w:r>
        <w:t xml:space="preserve">awy </w:t>
      </w:r>
      <w:r w:rsidR="0062132A">
        <w:br/>
      </w:r>
      <w:r>
        <w:t xml:space="preserve">o planowaniu </w:t>
      </w:r>
      <w:r w:rsidRPr="00427071">
        <w:t>i zagospodarowaniu przestrzennym, ustawy o Państwowej In</w:t>
      </w:r>
      <w:r>
        <w:t xml:space="preserve">spekcji Sanitarnej oraz ustawy </w:t>
      </w:r>
      <w:r w:rsidRPr="00427071">
        <w:t>o ochronie zabytków i opiece nad zabytkami &lt;Dz. U. Nr 130, poz. 871&gt;)</w:t>
      </w:r>
      <w:r w:rsidRPr="00AC5468">
        <w:rPr>
          <w:rStyle w:val="Pogrubienie"/>
          <w:b w:val="0"/>
        </w:rPr>
        <w:t xml:space="preserve">, </w:t>
      </w:r>
      <w:r w:rsidRPr="00AC5468">
        <w:t xml:space="preserve">zwanej dalej </w:t>
      </w:r>
      <w:r w:rsidRPr="00FB416E">
        <w:rPr>
          <w:i/>
        </w:rPr>
        <w:t>„</w:t>
      </w:r>
      <w:r>
        <w:rPr>
          <w:i/>
        </w:rPr>
        <w:t xml:space="preserve">ustawą </w:t>
      </w:r>
      <w:r w:rsidRPr="00DF2DD0">
        <w:rPr>
          <w:i/>
        </w:rPr>
        <w:t>o</w:t>
      </w:r>
      <w:r>
        <w:rPr>
          <w:i/>
        </w:rPr>
        <w:t xml:space="preserve"> </w:t>
      </w:r>
      <w:r w:rsidRPr="00DF2DD0">
        <w:rPr>
          <w:i/>
        </w:rPr>
        <w:t>p.z.p.</w:t>
      </w:r>
      <w:r w:rsidRPr="00061AE6">
        <w:rPr>
          <w:i/>
        </w:rPr>
        <w:t>”</w:t>
      </w:r>
      <w:r>
        <w:t>.</w:t>
      </w:r>
    </w:p>
    <w:p w:rsidR="008D21B3" w:rsidRPr="003366EE" w:rsidRDefault="008D21B3" w:rsidP="0062132A">
      <w:pPr>
        <w:pStyle w:val="NormalnyWeb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366EE">
        <w:rPr>
          <w:rFonts w:ascii="Times New Roman" w:hAnsi="Times New Roman" w:cs="Times New Roman"/>
          <w:color w:val="auto"/>
        </w:rPr>
        <w:t>Stosownie do zapisów art. 14 ust. 8 ustawy o p.z.p., miejscowy plan zagospodarowania przestrzennego jest aktem prawa miejscowego, uchwalanym zgodnie z art. 20 ust. 1 ustawy o p.z.p., przez organ stanowiący gminy, tj. radę gminy. Art</w:t>
      </w:r>
      <w:r>
        <w:rPr>
          <w:rFonts w:ascii="Times New Roman" w:hAnsi="Times New Roman" w:cs="Times New Roman"/>
          <w:color w:val="auto"/>
        </w:rPr>
        <w:t>ykuł</w:t>
      </w:r>
      <w:r w:rsidRPr="003366EE">
        <w:rPr>
          <w:rFonts w:ascii="Times New Roman" w:hAnsi="Times New Roman" w:cs="Times New Roman"/>
          <w:color w:val="auto"/>
        </w:rPr>
        <w:t xml:space="preserve"> 94 Konstytucji RP stanowi, że organy samorządu terytorialnego oraz terenowe organy administracji rządowej, na podstawie i w granicach upoważnień ustawowych zawartych w ustawie, ustanawiają akty prawa miejscowego obowiązujące na obszarze działania tych organów, a zasady i tryb wydawania aktów prawa miejscowego określa ustawa. </w:t>
      </w:r>
      <w:r w:rsidR="0062132A">
        <w:rPr>
          <w:rFonts w:ascii="Times New Roman" w:hAnsi="Times New Roman" w:cs="Times New Roman"/>
          <w:color w:val="auto"/>
        </w:rPr>
        <w:br/>
      </w:r>
      <w:r w:rsidRPr="003366EE">
        <w:rPr>
          <w:rFonts w:ascii="Times New Roman" w:hAnsi="Times New Roman" w:cs="Times New Roman"/>
          <w:color w:val="auto"/>
        </w:rPr>
        <w:t xml:space="preserve">W przypadku aktów prawa miejscowego z zakresu planowania przestrzennego, tj. w odniesieniu </w:t>
      </w:r>
      <w:r w:rsidR="0062132A">
        <w:rPr>
          <w:rFonts w:ascii="Times New Roman" w:hAnsi="Times New Roman" w:cs="Times New Roman"/>
          <w:color w:val="auto"/>
        </w:rPr>
        <w:br/>
      </w:r>
      <w:r w:rsidRPr="003366EE">
        <w:rPr>
          <w:rFonts w:ascii="Times New Roman" w:hAnsi="Times New Roman" w:cs="Times New Roman"/>
          <w:color w:val="auto"/>
        </w:rPr>
        <w:t>do miejscowych planów zagospodarowania przestrzennego, regulację zasad i trybu ich sporządzania, określa ustawa o p.z.p.</w:t>
      </w:r>
    </w:p>
    <w:p w:rsidR="008D21B3" w:rsidRPr="000D5E8A" w:rsidRDefault="008D21B3" w:rsidP="0062132A">
      <w:pPr>
        <w:spacing w:before="120" w:after="120"/>
        <w:jc w:val="both"/>
      </w:pPr>
      <w:r>
        <w:t>W myśl</w:t>
      </w:r>
      <w:r w:rsidRPr="00E318EF">
        <w:t xml:space="preserve"> art. 3 ust. 1 ustawy o p.z.p., kształtowanie i prowadzenie polityki przestrzennej na terenie gminy, w tym uchwalanie </w:t>
      </w:r>
      <w:r>
        <w:t>s</w:t>
      </w:r>
      <w:r w:rsidRPr="00E318EF">
        <w:rPr>
          <w:rStyle w:val="highlight1"/>
          <w:b w:val="0"/>
        </w:rPr>
        <w:t>tudium</w:t>
      </w:r>
      <w:r w:rsidRPr="00E318EF">
        <w:t xml:space="preserve"> uwarunkowań i kierunków zagospodarowania przestrzennego gminy oraz miejscowych planów zagospodarowania przestrzennego należy do zadań własnych gminy. Biorąc pod uwagę powyższe oraz mając </w:t>
      </w:r>
      <w:r>
        <w:t>na uwadze dyspozycję art. 20</w:t>
      </w:r>
      <w:r w:rsidRPr="00E318EF">
        <w:t xml:space="preserve"> ust. 2 ustawy o p.z.p., kontrola organu nadzoru w tym przedmiocie nie dotyczy celowości czy słuszności dokonywanych w </w:t>
      </w:r>
      <w:r>
        <w:t xml:space="preserve">miejscowym planie zagospodarowania przestrzennego </w:t>
      </w:r>
      <w:r w:rsidRPr="00E318EF">
        <w:t xml:space="preserve">rozstrzygnięć, lecz ogranicza się jedynie do badania zgodności </w:t>
      </w:r>
      <w:r w:rsidR="0062132A">
        <w:br/>
      </w:r>
      <w:r w:rsidRPr="00E318EF">
        <w:t>z prawem podejmowanych uchwał,</w:t>
      </w:r>
      <w:r>
        <w:t xml:space="preserve"> </w:t>
      </w:r>
      <w:r w:rsidRPr="00E318EF">
        <w:t xml:space="preserve">a zwłaszcza przestrzegania zasad planowania </w:t>
      </w:r>
      <w:r w:rsidRPr="000D5E8A">
        <w:t>przestrzennego oraz, określonej ustawą, procedury planistycznej.</w:t>
      </w:r>
    </w:p>
    <w:p w:rsidR="008D21B3" w:rsidRDefault="008D21B3" w:rsidP="0062132A">
      <w:pPr>
        <w:autoSpaceDE w:val="0"/>
        <w:autoSpaceDN w:val="0"/>
        <w:adjustRightInd w:val="0"/>
        <w:spacing w:before="120" w:after="120"/>
        <w:jc w:val="both"/>
      </w:pPr>
      <w:r>
        <w:t>Organ nadzoru zobowiązany jest do badania zgodności uchwały ze stanem prawnym obowiązującym w dacie podjęcia przez radę gminy uchwały i w przypadku stwierdzenia naruszenia prawa, do podjęcia interwencji, stosownej do posiadanych kompetencji w tym zakresie.</w:t>
      </w:r>
    </w:p>
    <w:p w:rsidR="008D21B3" w:rsidRDefault="008D21B3" w:rsidP="0062132A">
      <w:pPr>
        <w:spacing w:before="120" w:after="120"/>
        <w:jc w:val="both"/>
      </w:pPr>
      <w:r>
        <w:t>P</w:t>
      </w:r>
      <w:r w:rsidRPr="00EC4E7A">
        <w:t>rzy podejmowani</w:t>
      </w:r>
      <w:r>
        <w:t xml:space="preserve">u przedmiotowej uchwały, doszło </w:t>
      </w:r>
      <w:r w:rsidRPr="00EC4E7A">
        <w:t>do powstania</w:t>
      </w:r>
      <w:r>
        <w:t xml:space="preserve"> </w:t>
      </w:r>
      <w:r w:rsidRPr="00EC4E7A">
        <w:t>ewidentnej</w:t>
      </w:r>
      <w:r w:rsidRPr="00B32F29">
        <w:t xml:space="preserve"> sprzeczności pomiędzy zapisami części tekstowej a częścią graficzną, co stanowi o naruszeniu § 8 ust. 2 zd. 1 rozporządzenia</w:t>
      </w:r>
      <w:r w:rsidRPr="00FD2E62">
        <w:rPr>
          <w:color w:val="000000"/>
        </w:rPr>
        <w:t xml:space="preserve"> Ministra Infrastrukt</w:t>
      </w:r>
      <w:r>
        <w:rPr>
          <w:color w:val="000000"/>
        </w:rPr>
        <w:t xml:space="preserve">ury z 26 sierpnia 2003 r. </w:t>
      </w:r>
      <w:r w:rsidRPr="00FD2E62">
        <w:rPr>
          <w:color w:val="000000"/>
        </w:rPr>
        <w:t>w sprawie wymaganego zakresu projektu miejscowego planu zagospodarowania przestrzennego (Dz. U. Nr 164, poz. 1587)</w:t>
      </w:r>
      <w:r w:rsidRPr="00B32F29">
        <w:t xml:space="preserve">, który stanowi, że </w:t>
      </w:r>
      <w:r w:rsidRPr="00B32F29">
        <w:rPr>
          <w:i/>
        </w:rPr>
        <w:t>„Na projekcie rysunku planu miejscowego stosuje się nazewnictwo i oznaczenia umożliwiające jednoznaczne powiązanie projektu rysunku planu miejscowego z projektem tekstu planu miejscowego”</w:t>
      </w:r>
      <w:r>
        <w:t xml:space="preserve">, a także </w:t>
      </w:r>
      <w:r w:rsidR="001F45D1">
        <w:br/>
      </w:r>
      <w:r>
        <w:t>art. 15 ust. 1 i art. 20 ust. 1 ustawy o p.z.p.</w:t>
      </w:r>
    </w:p>
    <w:p w:rsidR="008D21B3" w:rsidRDefault="008D21B3" w:rsidP="0062132A">
      <w:pPr>
        <w:spacing w:before="120" w:after="120"/>
        <w:jc w:val="both"/>
      </w:pPr>
      <w:r>
        <w:t>Zgodnie z:</w:t>
      </w:r>
    </w:p>
    <w:p w:rsidR="008D21B3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16 ust. 3 uchwały: </w:t>
      </w:r>
      <w:r w:rsidRPr="000C6500">
        <w:rPr>
          <w:i/>
        </w:rPr>
        <w:t>„Dla terenów oznaczonych symbol</w:t>
      </w:r>
      <w:r>
        <w:rPr>
          <w:i/>
        </w:rPr>
        <w:t>em</w:t>
      </w:r>
      <w:r w:rsidRPr="000C6500">
        <w:rPr>
          <w:i/>
        </w:rPr>
        <w:t xml:space="preserve"> </w:t>
      </w:r>
      <w:r>
        <w:rPr>
          <w:i/>
        </w:rPr>
        <w:t xml:space="preserve">1-2WS i 6R, </w:t>
      </w:r>
      <w:r w:rsidRPr="005758AB">
        <w:rPr>
          <w:b/>
          <w:i/>
          <w:u w:val="single"/>
        </w:rPr>
        <w:t>7R</w:t>
      </w:r>
      <w:r>
        <w:rPr>
          <w:i/>
        </w:rPr>
        <w:t xml:space="preserve">, 8R ustala się zakaz zabudowy budynkami”; </w:t>
      </w:r>
      <w:r>
        <w:t xml:space="preserve">tymczasem z § 38 ust. 1 pkt 2 wynika, że przeznaczeniem dopuszczalnym terenów oznaczonych symbolami: 1R, 2R, 3R, 4R, 5R, </w:t>
      </w:r>
      <w:r w:rsidRPr="00964E8E">
        <w:rPr>
          <w:b/>
          <w:u w:val="single"/>
        </w:rPr>
        <w:t>7R</w:t>
      </w:r>
      <w:r>
        <w:t xml:space="preserve">  jest zabudowa zagrodowa, zaś na rysunku planu miejscowego, zgodnie z § 38 ust. 2 pkt 2 lit. a tiret drugie, w granicach terenu </w:t>
      </w:r>
      <w:r w:rsidRPr="005758AB">
        <w:rPr>
          <w:b/>
          <w:u w:val="single"/>
        </w:rPr>
        <w:t>7R</w:t>
      </w:r>
      <w:r w:rsidRPr="00BD3617">
        <w:t xml:space="preserve"> wyznaczono </w:t>
      </w:r>
      <w:r>
        <w:t xml:space="preserve"> nieprzekraczalną linię zabudowy w odległości </w:t>
      </w:r>
      <w:smartTag w:uri="urn:schemas-microsoft-com:office:smarttags" w:element="metricconverter">
        <w:smartTagPr>
          <w:attr w:name="ProductID" w:val="8 m"/>
        </w:smartTagPr>
        <w:r>
          <w:t>8 m</w:t>
        </w:r>
      </w:smartTag>
      <w:r>
        <w:t xml:space="preserve"> od terenu drogi o symbolu 1KDD;</w:t>
      </w:r>
    </w:p>
    <w:p w:rsidR="0062132A" w:rsidRDefault="0062132A" w:rsidP="0062132A">
      <w:pPr>
        <w:spacing w:before="120" w:after="120"/>
        <w:jc w:val="both"/>
      </w:pPr>
    </w:p>
    <w:p w:rsidR="0062132A" w:rsidRDefault="0062132A" w:rsidP="0062132A">
      <w:pPr>
        <w:spacing w:before="120" w:after="120"/>
        <w:jc w:val="both"/>
      </w:pP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28 ust. 2 pkt 4 lit. a uchwały dla terenu oznaczonego symbolem 6MN sformułowano ustalenia w brzmieniu: </w:t>
      </w:r>
      <w:r w:rsidRPr="00FA6AFC">
        <w:rPr>
          <w:i/>
        </w:rPr>
        <w:t xml:space="preserve">„Obsługa terenu z dróg oznaczonych w planie symbolem 3KDL i </w:t>
      </w:r>
      <w:r w:rsidRPr="00FA6AFC">
        <w:rPr>
          <w:b/>
          <w:i/>
          <w:u w:val="single"/>
        </w:rPr>
        <w:t>7KDL</w:t>
      </w:r>
      <w:r w:rsidRPr="00FA6AFC">
        <w:rPr>
          <w:i/>
        </w:rPr>
        <w:t>.”</w:t>
      </w:r>
      <w:r>
        <w:rPr>
          <w:i/>
        </w:rPr>
        <w:t>;</w:t>
      </w:r>
      <w:r w:rsidRPr="00FA6AFC">
        <w:rPr>
          <w:i/>
        </w:rPr>
        <w:t xml:space="preserve"> </w:t>
      </w:r>
      <w:r>
        <w:t>tymczasem zarówno na rysunku planu miejscowego, jak i w ustaleniach szczegółowych zawartych w §</w:t>
      </w:r>
      <w:r w:rsidR="0062132A">
        <w:t> </w:t>
      </w:r>
      <w:r>
        <w:t xml:space="preserve">44 uchwały odnoszących się do terenu dróg oznaczonych symbolem KDL, brak jest drogi o symbolu </w:t>
      </w:r>
      <w:r w:rsidRPr="00FA6AFC">
        <w:rPr>
          <w:b/>
          <w:u w:val="single"/>
        </w:rPr>
        <w:t>7KDL</w:t>
      </w:r>
      <w:r>
        <w:rPr>
          <w:b/>
          <w:u w:val="single"/>
        </w:rPr>
        <w:t>;</w:t>
      </w:r>
    </w:p>
    <w:p w:rsidR="008D21B3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30 ust. 2 pkt 2 lit. a tiret pierwsze uchwały, dla terenu oznaczonego symbolem 1RM nieprzekraczalna linia zabudowy wynosi </w:t>
      </w:r>
      <w:r w:rsidRPr="00FA6AFC">
        <w:rPr>
          <w:i/>
        </w:rPr>
        <w:t xml:space="preserve">„- </w:t>
      </w:r>
      <w:r w:rsidRPr="00FA6AFC">
        <w:rPr>
          <w:b/>
          <w:i/>
          <w:u w:val="single"/>
        </w:rPr>
        <w:t>6,0m</w:t>
      </w:r>
      <w:r w:rsidRPr="00FA6AFC">
        <w:rPr>
          <w:i/>
        </w:rPr>
        <w:t xml:space="preserve"> od linii rozgraniczającej teren drogi </w:t>
      </w:r>
      <w:r w:rsidRPr="00BD3617">
        <w:rPr>
          <w:i/>
        </w:rPr>
        <w:t>o symbolu 1KDL”</w:t>
      </w:r>
      <w:r>
        <w:rPr>
          <w:i/>
        </w:rPr>
        <w:t>;</w:t>
      </w:r>
      <w:r w:rsidRPr="00FA6AFC">
        <w:rPr>
          <w:i/>
        </w:rPr>
        <w:t xml:space="preserve"> </w:t>
      </w:r>
      <w:r>
        <w:t xml:space="preserve">tymczasem, zgodnie z rysunkiem planu miejscowego dla terenu oznaczonego symbolem 1RM, nieprzekraczalna linia zabudowy od linii rozgraniczającej drogi oznaczonej symbolem 1KDL wynosi </w:t>
      </w:r>
      <w:r w:rsidRPr="00FA6AFC">
        <w:rPr>
          <w:b/>
          <w:u w:val="single"/>
        </w:rPr>
        <w:t>8,0m</w:t>
      </w:r>
      <w:r>
        <w:t>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i/>
        </w:rPr>
      </w:pPr>
      <w:r>
        <w:t xml:space="preserve">§ 32 ust. 2 pkt 2 lit. a tiret drugie uchwały, nieprzekraczalne linie zabudowy wynoszą: </w:t>
      </w:r>
      <w:r w:rsidRPr="00FA6AFC">
        <w:rPr>
          <w:i/>
        </w:rPr>
        <w:t>„-</w:t>
      </w:r>
      <w:r w:rsidRPr="00FA6AFC">
        <w:rPr>
          <w:b/>
          <w:i/>
        </w:rPr>
        <w:t xml:space="preserve"> </w:t>
      </w:r>
      <w:r w:rsidRPr="00FA6AFC">
        <w:rPr>
          <w:b/>
          <w:i/>
          <w:u w:val="single"/>
        </w:rPr>
        <w:t>8,0m</w:t>
      </w:r>
      <w:r w:rsidRPr="00FA6AFC">
        <w:rPr>
          <w:i/>
        </w:rPr>
        <w:t xml:space="preserve"> dla terenu o symbolu 8U od linii rozgraniczającej  teren drogi o symbolu </w:t>
      </w:r>
      <w:r w:rsidRPr="00BD3617">
        <w:rPr>
          <w:b/>
          <w:i/>
          <w:u w:val="single"/>
        </w:rPr>
        <w:t>2KDL</w:t>
      </w:r>
      <w:r w:rsidRPr="00BD3617">
        <w:rPr>
          <w:i/>
        </w:rPr>
        <w:t>,”</w:t>
      </w:r>
      <w:r>
        <w:rPr>
          <w:i/>
        </w:rPr>
        <w:t>;</w:t>
      </w:r>
      <w:r>
        <w:t xml:space="preserve"> tymczasem, </w:t>
      </w:r>
      <w:r w:rsidR="0062132A">
        <w:br/>
      </w:r>
      <w:r>
        <w:t xml:space="preserve">z rysunku planu miejscowego wynika, iż nieprzekraczalna linia zabudowy na terenie oznaczonym symbolem 8U wynosi </w:t>
      </w:r>
      <w:r w:rsidRPr="00FA6AFC">
        <w:rPr>
          <w:b/>
          <w:u w:val="single"/>
        </w:rPr>
        <w:t>6,0m</w:t>
      </w:r>
      <w:r>
        <w:t xml:space="preserve"> od linii rozgraniczającej teren drogi oznaczonej symbolem </w:t>
      </w:r>
      <w:r w:rsidRPr="00FA6AFC">
        <w:rPr>
          <w:b/>
          <w:u w:val="single"/>
        </w:rPr>
        <w:t>2KDD</w:t>
      </w:r>
      <w:r>
        <w:t>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i/>
        </w:rPr>
      </w:pPr>
      <w:r>
        <w:t xml:space="preserve">§ 32 ust. 2 pkt 2 lit. a tiret trzecie uchwały, nieprzekraczalne linie zabudowy wynoszą: </w:t>
      </w:r>
      <w:r w:rsidRPr="00FA6AFC">
        <w:rPr>
          <w:i/>
        </w:rPr>
        <w:t>„-</w:t>
      </w:r>
      <w:r w:rsidRPr="00FA6AFC">
        <w:rPr>
          <w:b/>
          <w:i/>
        </w:rPr>
        <w:t xml:space="preserve"> </w:t>
      </w:r>
      <w:r w:rsidRPr="00FA6AFC">
        <w:rPr>
          <w:b/>
          <w:i/>
          <w:u w:val="single"/>
        </w:rPr>
        <w:t>7,0m</w:t>
      </w:r>
      <w:r w:rsidRPr="00BD3617">
        <w:rPr>
          <w:i/>
        </w:rPr>
        <w:t xml:space="preserve"> dla terenów o symbolu 10U i 11U od linii rozgraniczającej  teren drogi o symbolu </w:t>
      </w:r>
      <w:r w:rsidRPr="00BD3617">
        <w:rPr>
          <w:b/>
          <w:i/>
          <w:u w:val="single"/>
        </w:rPr>
        <w:t>2KDL</w:t>
      </w:r>
      <w:r w:rsidRPr="00BD3617">
        <w:rPr>
          <w:i/>
        </w:rPr>
        <w:t>,”</w:t>
      </w:r>
      <w:r>
        <w:rPr>
          <w:i/>
        </w:rPr>
        <w:t>;</w:t>
      </w:r>
      <w:r>
        <w:t xml:space="preserve"> tymczasem, z rysunku planu miejscowego wynika, iż nieprzekraczalna linia zabudowy na terenie oznaczonym symbolem 10U wynosi </w:t>
      </w:r>
      <w:r w:rsidRPr="00FA6AFC">
        <w:rPr>
          <w:b/>
          <w:u w:val="single"/>
        </w:rPr>
        <w:t>7,0m</w:t>
      </w:r>
      <w:r>
        <w:t xml:space="preserve"> od linii rozgraniczającej teren drogi oznaczonej symbolem </w:t>
      </w:r>
      <w:r w:rsidRPr="00FA6AFC">
        <w:rPr>
          <w:b/>
          <w:u w:val="single"/>
        </w:rPr>
        <w:t>6KDD</w:t>
      </w:r>
      <w:r>
        <w:t xml:space="preserve"> </w:t>
      </w:r>
      <w:r w:rsidR="0062132A">
        <w:br/>
      </w:r>
      <w:r>
        <w:t xml:space="preserve">i </w:t>
      </w:r>
      <w:r w:rsidRPr="00FA6AFC">
        <w:rPr>
          <w:b/>
          <w:u w:val="single"/>
        </w:rPr>
        <w:t>10,0m</w:t>
      </w:r>
      <w:r>
        <w:t xml:space="preserve"> od linii rozgraniczającej teren drogi oznaczonej symbolem </w:t>
      </w:r>
      <w:r w:rsidRPr="00FA6AFC">
        <w:rPr>
          <w:b/>
          <w:u w:val="single"/>
        </w:rPr>
        <w:t>4KDL</w:t>
      </w:r>
      <w:r>
        <w:t xml:space="preserve">; ponadto nieprzekraczalna linia zabudowy na terenie oznaczonym symbolem 11U wynosi </w:t>
      </w:r>
      <w:r w:rsidRPr="00FA6AFC">
        <w:rPr>
          <w:b/>
          <w:u w:val="single"/>
        </w:rPr>
        <w:t>5,0m</w:t>
      </w:r>
      <w:r>
        <w:t xml:space="preserve"> od linii rozgraniczającej teren drogi oznaczonej symbolem </w:t>
      </w:r>
      <w:r w:rsidRPr="00FA6AFC">
        <w:rPr>
          <w:b/>
          <w:u w:val="single"/>
        </w:rPr>
        <w:t>2KDD</w:t>
      </w:r>
      <w:r>
        <w:t xml:space="preserve"> i </w:t>
      </w:r>
      <w:r w:rsidRPr="00FA6AFC">
        <w:rPr>
          <w:b/>
        </w:rPr>
        <w:t>7,0m</w:t>
      </w:r>
      <w:r>
        <w:t xml:space="preserve"> od linii rozgraniczającej teren drogi oznaczonej symbolem </w:t>
      </w:r>
      <w:r w:rsidRPr="00FA6AFC">
        <w:rPr>
          <w:b/>
          <w:u w:val="single"/>
        </w:rPr>
        <w:t>6KDD</w:t>
      </w:r>
      <w:r>
        <w:t>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i/>
        </w:rPr>
      </w:pPr>
      <w:r>
        <w:t xml:space="preserve">§ 32 ust. 2 pkt 2 lit. a tiret ósme uchwały nieprzekraczalne linie zabudowy dla terenów oznaczonych symbolem: 8U, 9U, 11U, 12U wynoszą: </w:t>
      </w:r>
      <w:r w:rsidRPr="00FA6AFC">
        <w:rPr>
          <w:i/>
        </w:rPr>
        <w:t xml:space="preserve">„5,0m i </w:t>
      </w:r>
      <w:r w:rsidRPr="00FA6AFC">
        <w:rPr>
          <w:b/>
          <w:i/>
          <w:u w:val="single"/>
        </w:rPr>
        <w:t>9,0m</w:t>
      </w:r>
      <w:r w:rsidRPr="00FA6AFC">
        <w:rPr>
          <w:i/>
        </w:rPr>
        <w:t xml:space="preserve"> od linii rozgraniczającej teren drogi o symbolu 2KDD,”.</w:t>
      </w:r>
      <w:r>
        <w:t xml:space="preserve"> Tymczasem zgodnie z rysunkiem planu miejscowego nieprzekraczalna linia zabudowy od linii rozgraniczającej teren drogi o symbolu 2KDD wynosi: dla terenu 8U, 9U, 12U – </w:t>
      </w:r>
      <w:r w:rsidRPr="00FA6AFC">
        <w:rPr>
          <w:b/>
          <w:u w:val="single"/>
        </w:rPr>
        <w:t>6,0m</w:t>
      </w:r>
      <w:r>
        <w:t>,  zaś dla terenu 11U – 5,0m;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32 ust. 2 pkt 2 lit. a tiret dziewiąte uchwały, nieprzekraczalne linie zabudowy dla terenów oznaczonych symbolem od 1U do 12U wynoszą: </w:t>
      </w:r>
      <w:r w:rsidRPr="00FA6AFC">
        <w:rPr>
          <w:i/>
        </w:rPr>
        <w:t xml:space="preserve">„15,0 m od linii rozgraniczającej teren drogi </w:t>
      </w:r>
      <w:r w:rsidR="0062132A">
        <w:rPr>
          <w:i/>
        </w:rPr>
        <w:br/>
      </w:r>
      <w:r w:rsidRPr="00FA6AFC">
        <w:rPr>
          <w:i/>
        </w:rPr>
        <w:t xml:space="preserve">o symbolu </w:t>
      </w:r>
      <w:r w:rsidRPr="00FA6AFC">
        <w:rPr>
          <w:b/>
          <w:i/>
          <w:u w:val="single"/>
        </w:rPr>
        <w:t>7KDL</w:t>
      </w:r>
      <w:r w:rsidRPr="00FA6AFC">
        <w:rPr>
          <w:i/>
        </w:rPr>
        <w:t>,”;</w:t>
      </w:r>
      <w:r>
        <w:t xml:space="preserve"> tymczasem zarówno na rysunku planu miejscowego oraz w ustaleniach szczegółowych o których mowa w § 44 uchwały dla terenu dróg oznaczonych symbolem KDL, brak jest drogi </w:t>
      </w:r>
      <w:r w:rsidRPr="00FA6AFC">
        <w:rPr>
          <w:b/>
          <w:u w:val="single"/>
        </w:rPr>
        <w:t>7KDL;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32 ust. 2 pkt 2 lit. a tiret dwunaste uchwały nieprzekraczalne linie zabudowy ustalone zostały </w:t>
      </w:r>
      <w:r w:rsidR="001F45D1">
        <w:br/>
      </w:r>
      <w:r>
        <w:t xml:space="preserve">w odległości: </w:t>
      </w:r>
      <w:r w:rsidRPr="00AD7FC9">
        <w:rPr>
          <w:i/>
        </w:rPr>
        <w:t>„</w:t>
      </w:r>
      <w:r w:rsidRPr="00AD7FC9">
        <w:rPr>
          <w:b/>
          <w:i/>
          <w:u w:val="single"/>
        </w:rPr>
        <w:t>9,0 m od granicy planu dla terenu oznaczonego symbolem 9U</w:t>
      </w:r>
      <w:r w:rsidRPr="00AD7FC9">
        <w:rPr>
          <w:i/>
        </w:rPr>
        <w:t>,”</w:t>
      </w:r>
      <w:r>
        <w:rPr>
          <w:i/>
        </w:rPr>
        <w:t xml:space="preserve">; </w:t>
      </w:r>
      <w:r>
        <w:t xml:space="preserve">tymczasem zgodnie z rysunkiem planu miejscowego, nieprzekraczalne linie zabudowy dla terenu oznaczonego symbolem 9U od linii rozgraniczającej teren drogi oznaczonej symbolem 2KDD wynoszą 6,0m, zaś </w:t>
      </w:r>
      <w:r w:rsidRPr="00AD7FC9">
        <w:rPr>
          <w:b/>
        </w:rPr>
        <w:t>od granicy planu wynoszą: od 60,0m do 61,0m</w:t>
      </w:r>
      <w:r>
        <w:rPr>
          <w:b/>
        </w:rPr>
        <w:t>;</w:t>
      </w:r>
    </w:p>
    <w:p w:rsidR="008D21B3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34 ust. 2 pkt 4 lit. a uchwały obsługa komunikacyjna terenu oznaczonego symbolem 10U ma odbywać się w następujący sposób: </w:t>
      </w:r>
      <w:r w:rsidRPr="00277C16">
        <w:rPr>
          <w:i/>
        </w:rPr>
        <w:t xml:space="preserve">„Obsługa terenu z dróg oznaczonych w planie symbolem </w:t>
      </w:r>
      <w:r w:rsidRPr="00C86D13">
        <w:rPr>
          <w:b/>
          <w:i/>
          <w:u w:val="single"/>
        </w:rPr>
        <w:t>2KDL</w:t>
      </w:r>
      <w:r w:rsidRPr="00277C16">
        <w:rPr>
          <w:i/>
        </w:rPr>
        <w:t xml:space="preserve"> i 4KDL.”</w:t>
      </w:r>
      <w:r>
        <w:t xml:space="preserve">; tymczasem zgodnie z rysunkiem planu miejscowego do  terenu oznaczonego symbolem 10U przylegają drogi oznaczone symbolem 4KDL i </w:t>
      </w:r>
      <w:r w:rsidRPr="00C86D13">
        <w:rPr>
          <w:b/>
          <w:u w:val="single"/>
        </w:rPr>
        <w:t>6KDD</w:t>
      </w:r>
      <w:r>
        <w:t>, zaś droga 2KDL nie sąsiaduje z terenem 10U;</w:t>
      </w:r>
    </w:p>
    <w:p w:rsidR="008D21B3" w:rsidRPr="00BD3617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§ 42 ust. 2 pkt 2 tiret drugie uchwały, ustalono szerokość w liniach rozgraniczających dla drogi oznaczonej symbolem 2KDS w następujący sposób: </w:t>
      </w:r>
      <w:r w:rsidRPr="00C86D13">
        <w:rPr>
          <w:i/>
        </w:rPr>
        <w:t xml:space="preserve">„2KDS – szerokość drogi w liniach </w:t>
      </w:r>
      <w:r w:rsidRPr="00C86D13">
        <w:rPr>
          <w:i/>
        </w:rPr>
        <w:lastRenderedPageBreak/>
        <w:t xml:space="preserve">rozgraniczających zmienna od 41,0m do </w:t>
      </w:r>
      <w:r w:rsidRPr="00C86D13">
        <w:rPr>
          <w:b/>
          <w:i/>
          <w:u w:val="single"/>
        </w:rPr>
        <w:t>61,0m</w:t>
      </w:r>
      <w:r w:rsidRPr="00C86D13">
        <w:rPr>
          <w:i/>
        </w:rPr>
        <w:t>, wg rysunku planu.”</w:t>
      </w:r>
      <w:r>
        <w:t xml:space="preserve">; tymczasem zgodnie </w:t>
      </w:r>
      <w:r w:rsidR="001F45D1">
        <w:br/>
      </w:r>
      <w:r>
        <w:t xml:space="preserve">z rysunkiem planu miejscowego szerokość drogi 2KDS w liniach rozgraniczających wynosi od 41,0m do </w:t>
      </w:r>
      <w:r w:rsidRPr="00C86D13">
        <w:rPr>
          <w:b/>
          <w:u w:val="single"/>
        </w:rPr>
        <w:t>44,0m</w:t>
      </w:r>
      <w:r>
        <w:rPr>
          <w:b/>
          <w:u w:val="single"/>
        </w:rPr>
        <w:t>;</w:t>
      </w:r>
    </w:p>
    <w:p w:rsidR="008D21B3" w:rsidRPr="0062132A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§ 47 ust. 2 pkt 2 tiret drugie uchwały, ustalono</w:t>
      </w:r>
      <w:r w:rsidRPr="00C86D13">
        <w:t xml:space="preserve"> </w:t>
      </w:r>
      <w:r>
        <w:t xml:space="preserve">szerokość w liniach rozgraniczających dla drogi 2KDW w następujący sposób: </w:t>
      </w:r>
      <w:r w:rsidRPr="00C86D13">
        <w:rPr>
          <w:i/>
        </w:rPr>
        <w:t xml:space="preserve">„2KDW – szerokość drogi w liniach rozgraniczających wynosi </w:t>
      </w:r>
      <w:r w:rsidRPr="00C86D13">
        <w:rPr>
          <w:b/>
          <w:i/>
          <w:u w:val="single"/>
        </w:rPr>
        <w:t>12,0m</w:t>
      </w:r>
      <w:r w:rsidRPr="00C86D13">
        <w:rPr>
          <w:i/>
        </w:rPr>
        <w:t>, z wyjątkiem skrzyżowania drogi, gdzie zaprojektowano narożne ścięcia linii rozgraniczających zgodnie z rysunkiem planu;”</w:t>
      </w:r>
      <w:r>
        <w:rPr>
          <w:i/>
        </w:rPr>
        <w:t xml:space="preserve">; </w:t>
      </w:r>
      <w:r>
        <w:t xml:space="preserve">tymczasem z rysunku planu miejscowego wynika, iż szerokość drogi 2KDW, w liniach rozgraniczających wynosi </w:t>
      </w:r>
      <w:r w:rsidRPr="00C86D13">
        <w:rPr>
          <w:b/>
          <w:u w:val="single"/>
        </w:rPr>
        <w:t>8,0</w:t>
      </w:r>
      <w:r>
        <w:rPr>
          <w:b/>
          <w:u w:val="single"/>
        </w:rPr>
        <w:t xml:space="preserve"> </w:t>
      </w:r>
      <w:r w:rsidRPr="00C86D13">
        <w:rPr>
          <w:b/>
          <w:u w:val="single"/>
        </w:rPr>
        <w:t>m</w:t>
      </w:r>
      <w:r>
        <w:rPr>
          <w:b/>
          <w:u w:val="single"/>
        </w:rPr>
        <w:t xml:space="preserve">, </w:t>
      </w:r>
      <w:r w:rsidRPr="00BD3617">
        <w:rPr>
          <w:u w:val="single"/>
        </w:rPr>
        <w:t>z wyjątkiem placu manewrowego na n</w:t>
      </w:r>
      <w:r w:rsidRPr="00FA6AFC">
        <w:rPr>
          <w:u w:val="single"/>
        </w:rPr>
        <w:t>ieprzelotowym zakończeniu drogi;</w:t>
      </w:r>
    </w:p>
    <w:p w:rsidR="008D21B3" w:rsidRPr="00DB7372" w:rsidRDefault="008D21B3" w:rsidP="0062132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§ 47 ust. 2 pkt 2 tiret trzecie uchwały, ustalono</w:t>
      </w:r>
      <w:r w:rsidRPr="00C86D13">
        <w:t xml:space="preserve"> </w:t>
      </w:r>
      <w:r>
        <w:t xml:space="preserve">szerokość w liniach rozgraniczających dla drogi 3KDW w następujący sposób: </w:t>
      </w:r>
      <w:r w:rsidRPr="00C86D13">
        <w:rPr>
          <w:i/>
        </w:rPr>
        <w:t>„</w:t>
      </w:r>
      <w:r>
        <w:rPr>
          <w:i/>
        </w:rPr>
        <w:t>3</w:t>
      </w:r>
      <w:r w:rsidRPr="00C86D13">
        <w:rPr>
          <w:i/>
        </w:rPr>
        <w:t xml:space="preserve">KDW – szerokość drogi w liniach rozgraniczających wynosi </w:t>
      </w:r>
      <w:r w:rsidRPr="00C86D13">
        <w:rPr>
          <w:b/>
          <w:i/>
          <w:u w:val="single"/>
        </w:rPr>
        <w:t>1</w:t>
      </w:r>
      <w:r>
        <w:rPr>
          <w:b/>
          <w:i/>
          <w:u w:val="single"/>
        </w:rPr>
        <w:t>0</w:t>
      </w:r>
      <w:r w:rsidRPr="00C86D13">
        <w:rPr>
          <w:b/>
          <w:i/>
          <w:u w:val="single"/>
        </w:rPr>
        <w:t>,0m</w:t>
      </w:r>
      <w:r w:rsidRPr="00C86D13">
        <w:rPr>
          <w:i/>
        </w:rPr>
        <w:t>, z wyjątkiem skrzyżowania drogi, gdzie zaprojektowano narożne ścięcia linii rozgraniczających zgodnie z rysunkiem planu;”</w:t>
      </w:r>
      <w:r>
        <w:rPr>
          <w:i/>
        </w:rPr>
        <w:t xml:space="preserve">; </w:t>
      </w:r>
      <w:r>
        <w:t xml:space="preserve">tymczasem z rysunku planu miejscowego wynika, iż szerokość drogi 3KDW w liniach rozgraniczających wynosi </w:t>
      </w:r>
      <w:r w:rsidRPr="00C86D13">
        <w:rPr>
          <w:b/>
          <w:u w:val="single"/>
        </w:rPr>
        <w:t>8,0m</w:t>
      </w:r>
      <w:r>
        <w:rPr>
          <w:b/>
          <w:u w:val="single"/>
        </w:rPr>
        <w:t xml:space="preserve">, </w:t>
      </w:r>
      <w:r w:rsidRPr="00DB7372">
        <w:rPr>
          <w:u w:val="single"/>
        </w:rPr>
        <w:t>z wyjątkiem placu manewrowego na nieprzelotowym zakończeniu drogi</w:t>
      </w:r>
      <w:r>
        <w:rPr>
          <w:u w:val="single"/>
        </w:rPr>
        <w:t>.</w:t>
      </w:r>
    </w:p>
    <w:p w:rsidR="008D21B3" w:rsidRPr="00340532" w:rsidRDefault="008D21B3" w:rsidP="006213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</w:pPr>
      <w:r w:rsidRPr="00EE1BD4">
        <w:rPr>
          <w:lang w:eastAsia="ar-SA"/>
        </w:rPr>
        <w:t>Z dyspozycji art. 15 ust. 1 i art. 20 ust. 1 ustawy o p.z.p. wynika, iż plan miejscowy składa się</w:t>
      </w:r>
      <w:r>
        <w:rPr>
          <w:lang w:eastAsia="ar-SA"/>
        </w:rPr>
        <w:t xml:space="preserve"> zarówno z części tekstowej, jak i części graficznej. Powyższe wynika również z ustaleń</w:t>
      </w:r>
      <w:r>
        <w:t xml:space="preserve"> § 2 pkt 4 i § 8 ust. 2</w:t>
      </w:r>
      <w:r w:rsidRPr="005A451F">
        <w:t xml:space="preserve"> ro</w:t>
      </w:r>
      <w:r>
        <w:t xml:space="preserve">zporządzenia </w:t>
      </w:r>
      <w:r w:rsidRPr="005A451F">
        <w:t>w sprawie wymaganego zakresu projektu miejscowego planu zagospodarowania przestrzen</w:t>
      </w:r>
      <w:r>
        <w:t xml:space="preserve">nego. Z art. 20 ust. 1 zd. 2 ustawy o p.z.p. wynika, że część tekstowa planu stanowi treść uchwały w sprawie miejscowego planu zagospodarowania przestrzennego, część graficzna oraz wymagane rozstrzygnięcia stanowią jedynie załączniki do uchwały. </w:t>
      </w:r>
      <w:r>
        <w:rPr>
          <w:u w:val="single"/>
        </w:rPr>
        <w:t>T</w:t>
      </w:r>
      <w:r w:rsidRPr="006D261E">
        <w:rPr>
          <w:u w:val="single"/>
        </w:rPr>
        <w:t>reść tych przepisów wyraźnie wskazuje, iż część graficzna planu powinna stanowić odzwierciedlenie zapisów części tekstowej</w:t>
      </w:r>
      <w:r>
        <w:rPr>
          <w:u w:val="single"/>
        </w:rPr>
        <w:t xml:space="preserve"> i nie może być z nią sprzeczna. T</w:t>
      </w:r>
      <w:r w:rsidRPr="006D261E">
        <w:rPr>
          <w:u w:val="single"/>
        </w:rPr>
        <w:t>o część tekstowa planu zawiera normy prawne, rysunek planu obowiązuje więc tylko w takim zakresie, w jakim przewiduje to część tekstowa planu</w:t>
      </w:r>
      <w:r>
        <w:rPr>
          <w:u w:val="single"/>
        </w:rPr>
        <w:t>.</w:t>
      </w:r>
    </w:p>
    <w:p w:rsidR="008D21B3" w:rsidRDefault="008D21B3" w:rsidP="006213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</w:pPr>
      <w:r>
        <w:t>Powyższa kwestia znalazła swoje odzwierciedlenie w judykaturze w tym m.in. w: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>wyroku Wojewódzkiego Sądu Administracyjnego w Warszawie z 27 marca 2013 r., sygn. akt</w:t>
      </w:r>
      <w:r w:rsidR="0062132A">
        <w:br/>
      </w:r>
      <w:r>
        <w:t xml:space="preserve">IV SA/Wa 2673/12, w którym Sąd stwierdził, iż </w:t>
      </w:r>
      <w:r w:rsidRPr="008D276E">
        <w:rPr>
          <w:i/>
        </w:rPr>
        <w:t xml:space="preserve">„(...) zgodnie z art. 15 ust. 1 i § 2 pkt 4 oraz </w:t>
      </w:r>
      <w:r w:rsidR="0062132A">
        <w:rPr>
          <w:i/>
        </w:rPr>
        <w:br/>
      </w:r>
      <w:r w:rsidRPr="008D276E">
        <w:rPr>
          <w:i/>
        </w:rPr>
        <w:t>art. 20 ust. 1 ustawy o</w:t>
      </w:r>
      <w:r>
        <w:rPr>
          <w:i/>
        </w:rPr>
        <w:t xml:space="preserve"> </w:t>
      </w:r>
      <w:r w:rsidRPr="008D276E">
        <w:rPr>
          <w:i/>
        </w:rPr>
        <w:t>p.z.p., projekt planu miejscowego zawiera część tekstową oraz graficzną i tak należy też rozumieć pojęcie "projekt planu miejscowego "; część tekstowa planu stanowi treść uchwały, część graficzna załącznik do uchwały. Nadto na projekcie rysunku planu miejscowego stosuje się nazewnictwo i oznaczenia umożliwiające jednoznaczne powiązanie projektu rysunku planu miejscowego z projektem tekstu planu miejscowego (§</w:t>
      </w:r>
      <w:r w:rsidR="0062132A">
        <w:rPr>
          <w:i/>
        </w:rPr>
        <w:t> </w:t>
      </w:r>
      <w:r w:rsidRPr="008D276E">
        <w:rPr>
          <w:i/>
        </w:rPr>
        <w:t>8 ust. 2 rozporządzenia</w:t>
      </w:r>
      <w:r w:rsidRPr="006D261E">
        <w:rPr>
          <w:i/>
          <w:u w:val="single"/>
        </w:rPr>
        <w:t>). Z powołanych unormowań wynika, że część tekstowa planu winna znaleźć odzwierciedlenie w części graficznej.</w:t>
      </w:r>
      <w:r w:rsidRPr="008D276E">
        <w:rPr>
          <w:i/>
        </w:rPr>
        <w:t xml:space="preserve"> Zaś sprzeczność, brak korelacji, spójności rozważane są w kategoriach naruszenia zasad sporządzania planu miejscowego. (...)”</w:t>
      </w:r>
      <w:r>
        <w:t>;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Naczelnego Sądu Administracyjnego w Warszawie z 27 września 2013 r., sygn. akt </w:t>
      </w:r>
      <w:r w:rsidR="0062132A">
        <w:br/>
      </w:r>
      <w:r>
        <w:t xml:space="preserve">II OSK 1377/13, w brzmieniu: </w:t>
      </w:r>
      <w:r w:rsidRPr="00187CB7">
        <w:rPr>
          <w:i/>
        </w:rPr>
        <w:t>„W niniejszej sprawie zgodzić należy się z sądem I instancyjnym, iż zgodnie z art. 15 ustawy z dnia 27 marca 2003r. o planowaniu i zagospodarowaniu przestrzennym (Dz.</w:t>
      </w:r>
      <w:r>
        <w:rPr>
          <w:i/>
        </w:rPr>
        <w:t xml:space="preserve"> </w:t>
      </w:r>
      <w:r w:rsidRPr="00187CB7">
        <w:rPr>
          <w:i/>
        </w:rPr>
        <w:t>U. z 2003r Nr 80, poz. 717 ze zm.)</w:t>
      </w:r>
      <w:r>
        <w:rPr>
          <w:i/>
        </w:rPr>
        <w:t xml:space="preserve"> </w:t>
      </w:r>
      <w:r w:rsidRPr="00187CB7">
        <w:rPr>
          <w:b/>
          <w:i/>
          <w:u w:val="single"/>
        </w:rPr>
        <w:t>obydwie części planu (graficzna i tekstowa) winny być spójne,</w:t>
      </w:r>
      <w:r w:rsidRPr="00187CB7">
        <w:rPr>
          <w:i/>
        </w:rPr>
        <w:t xml:space="preserve"> co oznacza że pełny obraz rozwiązań planistycznych tj. przeznaczenie poszczególnych obszarów na terenie objętych planem daje dopiero łączne odczytanie obydwu części.”;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postanowieniu Naczelnego Sądu Administracyjnego w Warszawie z 18 marca 2011 r., sygn. akt </w:t>
      </w:r>
      <w:r w:rsidR="0062132A">
        <w:br/>
      </w:r>
      <w:r>
        <w:t xml:space="preserve">II OZ 191/11, w brzmieniu: </w:t>
      </w:r>
      <w:r w:rsidRPr="00C26AC1">
        <w:rPr>
          <w:i/>
        </w:rPr>
        <w:t xml:space="preserve">„Sąd słusznie wskazał, że oczywistym jest, że stwierdzenie nieważności określonych uregulowań w części tekstowej planu oznacza utratę ważności odpowiadających im rozwiązań graficznych przyjętych na rysunku planu. Zgodnie bowiem z art. 20 ust. 1 zdanie drugie ustawy z dnia z dnia 27 marca 2003 r. o planowaniu i zagospodarowaniu przestrzennym (Dz. U. </w:t>
      </w:r>
      <w:r w:rsidR="0062132A">
        <w:rPr>
          <w:i/>
        </w:rPr>
        <w:br/>
      </w:r>
      <w:r w:rsidRPr="00C26AC1">
        <w:rPr>
          <w:i/>
        </w:rPr>
        <w:lastRenderedPageBreak/>
        <w:t xml:space="preserve">Nr 80, poz. 717 ze zm.) część tekstowa planu stanowi treść uchwały w sprawie miejscowego planu zagospodarowania przestrzennego, część graficzna oraz wymagane rozstrzygnięcia stanowią załączniki do uchwały. Przepis § 8 ust. 2 rozporządzenia Ministra Infrastruktury z dnia 26 sierpnia 2003 r. w sprawie wymaganego zakresu projektu miejscowego planu zagospodarowania przestrzennego (Dz. U. Nr 164, poz. 1587) stanowi, iż na projekcie rysunku planu miejscowego stosuje się nazewnictwo i oznaczenia umożliwiające jednoznaczne powiązanie projektu rysunku planu miejscowego z projektem tekstu planu miejscowego. Do projektu rysunku planu miejscowego dołącza się objaśnienia wszystkich użytych oznaczeń. </w:t>
      </w:r>
      <w:r w:rsidRPr="006D261E">
        <w:rPr>
          <w:i/>
          <w:u w:val="single"/>
        </w:rPr>
        <w:t>Treść tych przepisów wyraźnie wskazuje,</w:t>
      </w:r>
      <w:r w:rsidR="001F45D1">
        <w:rPr>
          <w:i/>
          <w:u w:val="single"/>
        </w:rPr>
        <w:br/>
      </w:r>
      <w:r w:rsidRPr="006D261E">
        <w:rPr>
          <w:i/>
          <w:u w:val="single"/>
        </w:rPr>
        <w:t>iż część graficzna planu powinna stanowić odzwierciedlenie zapisów części tekstowej i nie może być z nią sprzeczna. To część tekstowa planu zawiera normy prawne, rysunek planu obowiązuje więc tylko w takim zakresie, w jakim przewiduje to część tekstowa planu.”</w:t>
      </w:r>
      <w:r>
        <w:rPr>
          <w:i/>
        </w:rPr>
        <w:t xml:space="preserve"> </w:t>
      </w:r>
      <w:r>
        <w:t>(publ. LEX 1080455);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Naczelnego Sądu Administracyjnego w Warszawie z 6 października 2011 r., sygn. akt </w:t>
      </w:r>
      <w:r w:rsidR="0062132A">
        <w:br/>
      </w:r>
      <w:r>
        <w:t xml:space="preserve">II OSK 1458/11, </w:t>
      </w:r>
      <w:r w:rsidRPr="00DB366D">
        <w:t>w którym</w:t>
      </w:r>
      <w:r w:rsidRPr="00F01F00">
        <w:rPr>
          <w:i/>
        </w:rPr>
        <w:t xml:space="preserve"> „Sąd zwraca uwagę, że pod pojęciem "ustaleń planu" należy rozumieć jego merytoryczną treść mającą charakter normatywny, co oznacza, że ustalenia normatywne planu należy odkodowywać zarówno z jego części tekstowej, jak i graficznej.”</w:t>
      </w:r>
      <w:r>
        <w:t xml:space="preserve"> (publ. LEX 1070339);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Naczelnego Sądu Administracyjnego w Warszawie z 13 lutego 2007 r., sygn. akt </w:t>
      </w:r>
      <w:r>
        <w:br/>
        <w:t xml:space="preserve">II OSK 508/06, </w:t>
      </w:r>
      <w:r w:rsidRPr="00DB366D">
        <w:t>w którym</w:t>
      </w:r>
      <w:r>
        <w:t xml:space="preserve"> Sąd stwierdził: </w:t>
      </w:r>
      <w:r w:rsidRPr="008363F4">
        <w:rPr>
          <w:i/>
        </w:rPr>
        <w:t xml:space="preserve">„Błędne jest stanowisko skarżącego, że </w:t>
      </w:r>
      <w:r w:rsidRPr="008363F4">
        <w:rPr>
          <w:rStyle w:val="luchili"/>
          <w:i/>
        </w:rPr>
        <w:t>część</w:t>
      </w:r>
      <w:r w:rsidRPr="008363F4">
        <w:rPr>
          <w:i/>
        </w:rPr>
        <w:t xml:space="preserve"> </w:t>
      </w:r>
      <w:r w:rsidRPr="008363F4">
        <w:rPr>
          <w:rStyle w:val="luchili"/>
          <w:i/>
        </w:rPr>
        <w:t>graficzna</w:t>
      </w:r>
      <w:r w:rsidRPr="008363F4">
        <w:rPr>
          <w:i/>
        </w:rPr>
        <w:t xml:space="preserve"> planu zagospodarowania przestrzennego może zawierać oznaczenia niemające odniesienia wprost do części tekstowej planu i że zgodnie z art. 8 ust. 1 pow. ustawy o zagospodarowaniu przestrzennym ustalenia części graficznej miejscowego planu zagospodarowania przestrzennego stanowią treść uchwały rady gminy składającą się na przepis gminny w postaci norm tekstowych. </w:t>
      </w:r>
      <w:r w:rsidRPr="006D261E">
        <w:rPr>
          <w:rStyle w:val="luchili"/>
          <w:i/>
          <w:u w:val="single"/>
        </w:rPr>
        <w:t>Część</w:t>
      </w:r>
      <w:r w:rsidRPr="006D261E">
        <w:rPr>
          <w:i/>
          <w:u w:val="single"/>
        </w:rPr>
        <w:t xml:space="preserve"> </w:t>
      </w:r>
      <w:r w:rsidRPr="006D261E">
        <w:rPr>
          <w:rStyle w:val="luchili"/>
          <w:i/>
          <w:u w:val="single"/>
        </w:rPr>
        <w:t>graficzna</w:t>
      </w:r>
      <w:r w:rsidRPr="006D261E">
        <w:rPr>
          <w:i/>
          <w:u w:val="single"/>
        </w:rPr>
        <w:t xml:space="preserve"> (rysunek planu) stanowi wprawdzie integralną część planu, pełni jednak rolę służebną </w:t>
      </w:r>
      <w:r w:rsidR="0062132A">
        <w:rPr>
          <w:i/>
          <w:u w:val="single"/>
        </w:rPr>
        <w:br/>
      </w:r>
      <w:r w:rsidRPr="006D261E">
        <w:rPr>
          <w:i/>
          <w:u w:val="single"/>
        </w:rPr>
        <w:t>i wyjaśniającą tekst i jest wiążąca pod warunkiem, że tekst planu odsyła do rysunku lub do niego nawiązuje. Sam rysunek (</w:t>
      </w:r>
      <w:r w:rsidRPr="006D261E">
        <w:rPr>
          <w:rStyle w:val="luchili"/>
          <w:i/>
          <w:u w:val="single"/>
        </w:rPr>
        <w:t>część</w:t>
      </w:r>
      <w:r w:rsidRPr="006D261E">
        <w:rPr>
          <w:i/>
          <w:u w:val="single"/>
        </w:rPr>
        <w:t xml:space="preserve"> </w:t>
      </w:r>
      <w:r w:rsidRPr="006D261E">
        <w:rPr>
          <w:rStyle w:val="luchili"/>
          <w:i/>
          <w:u w:val="single"/>
        </w:rPr>
        <w:t>graficzna</w:t>
      </w:r>
      <w:r w:rsidRPr="006D261E">
        <w:rPr>
          <w:i/>
          <w:u w:val="single"/>
        </w:rPr>
        <w:t>) nie jest ani przepisem, ani normą prawną i obowiązuje tylko w łączności z częścią tekstową planu. Nie może więc zawierać oznaczeń, które nie znajdują oparcia w części tekstowej planu.”</w:t>
      </w:r>
      <w:r w:rsidRPr="006D261E">
        <w:rPr>
          <w:u w:val="single"/>
        </w:rPr>
        <w:t>;</w:t>
      </w:r>
    </w:p>
    <w:p w:rsidR="008D21B3" w:rsidRPr="005C1CE4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Naczelnego Sądu Administracyjnego z 20 grudnia 2007 r. sygn. akt II OSK 1732/06, teza 2 </w:t>
      </w:r>
      <w:r w:rsidRPr="001F6FF3">
        <w:rPr>
          <w:i/>
        </w:rPr>
        <w:t>„Skoro, moc wiążąca rysunku planu wynika z zapisów części tekstowej, to tekst planu winien wskazywać na przeznaczenie określonego terenu pod ulice, a część graficzna odzwierciedlać konkretny zapis.”</w:t>
      </w:r>
      <w:r>
        <w:t xml:space="preserve"> (publ. </w:t>
      </w:r>
      <w:r w:rsidRPr="00DC7C67">
        <w:rPr>
          <w:iCs/>
        </w:rPr>
        <w:t>LEX nr 418919</w:t>
      </w:r>
      <w:r>
        <w:rPr>
          <w:iCs/>
        </w:rPr>
        <w:t>);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</w:t>
      </w:r>
      <w:r w:rsidRPr="00463E52">
        <w:t>Wojewódzkiego Sądu Administracyjnego w Lublinie z 13 października 2009 r.</w:t>
      </w:r>
      <w:r>
        <w:t xml:space="preserve"> s</w:t>
      </w:r>
      <w:r w:rsidRPr="00463E52">
        <w:t xml:space="preserve">ygn. akt </w:t>
      </w:r>
      <w:r w:rsidR="0062132A">
        <w:br/>
      </w:r>
      <w:r w:rsidRPr="00463E52">
        <w:t xml:space="preserve">II SA/Lu 393/09, w którym stwierdzono: </w:t>
      </w:r>
      <w:r w:rsidRPr="00463E52">
        <w:rPr>
          <w:i/>
        </w:rPr>
        <w:t xml:space="preserve">„W tym zakresie należy pamiętać, iż plan miejscowy składa się z części tekstowej, zawierającej ustalenia planowe oraz graficznej (rysunku planu). Rysunek planu jest zatem integralną częścią planu i ma tym samym moc wiążącą. Część graficzna planu jest "uszczegółowieniem" części tekstowej i ustalenia planu muszą być odczytywane łącznie - </w:t>
      </w:r>
      <w:r w:rsidR="0062132A">
        <w:rPr>
          <w:i/>
        </w:rPr>
        <w:br/>
      </w:r>
      <w:r w:rsidRPr="00463E52">
        <w:rPr>
          <w:i/>
        </w:rPr>
        <w:t xml:space="preserve">z uwzględnieniem zarówno części graficznej jak i tekstowej. </w:t>
      </w:r>
      <w:r w:rsidRPr="006D261E">
        <w:rPr>
          <w:i/>
          <w:u w:val="single"/>
        </w:rPr>
        <w:t>Z tych względów nie może być rozbieżności pomiędzy częścią tekstową planu a rysunkiem planu.</w:t>
      </w:r>
      <w:r w:rsidRPr="00463E52">
        <w:rPr>
          <w:i/>
        </w:rPr>
        <w:t xml:space="preserve"> Cześć tekstowa planu nie może zatem zawierać ustaleń, które nie znajdują oparcia w części graficznej planu.”</w:t>
      </w:r>
      <w:r w:rsidRPr="00463E52">
        <w:t>;</w:t>
      </w:r>
    </w:p>
    <w:p w:rsidR="008D21B3" w:rsidRPr="005C1CE4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</w:t>
      </w:r>
      <w:r w:rsidRPr="00463E52">
        <w:t xml:space="preserve">Wojewódzkiego Sądu Administracyjnego </w:t>
      </w:r>
      <w:r>
        <w:t>w Poznaniu</w:t>
      </w:r>
      <w:r w:rsidRPr="00463E52">
        <w:t xml:space="preserve"> z </w:t>
      </w:r>
      <w:r>
        <w:t>16 maja 2015</w:t>
      </w:r>
      <w:r w:rsidRPr="00463E52">
        <w:t xml:space="preserve"> r.</w:t>
      </w:r>
      <w:r w:rsidRPr="005F7547">
        <w:t xml:space="preserve"> </w:t>
      </w:r>
      <w:r>
        <w:t>s</w:t>
      </w:r>
      <w:r w:rsidRPr="00463E52">
        <w:t>ygn. akt</w:t>
      </w:r>
      <w:r>
        <w:t xml:space="preserve"> </w:t>
      </w:r>
      <w:r>
        <w:br/>
        <w:t xml:space="preserve">IV SA/Po 256/13, w którym stwierdzono, że: </w:t>
      </w:r>
      <w:r w:rsidRPr="005F7547">
        <w:rPr>
          <w:i/>
        </w:rPr>
        <w:t>„</w:t>
      </w:r>
      <w:r w:rsidRPr="005F7547">
        <w:rPr>
          <w:i/>
          <w:color w:val="000000"/>
        </w:rPr>
        <w:t xml:space="preserve">W tym zakresie należy pamiętać, że plan miejscowy składa się z części tekstowej, zawierającej ustalenia planowe oraz graficznej (rysunku planu). Rysunek planu jest zatem integralną częścią planu i ma tym samym moc wiążącą. Część graficzna planu jest "uszczegółowieniem" części tekstowej i ustalenia planu muszą być odczytywane łącznie - z uwzględnieniem zarówno części graficznej jak i tekstowej. </w:t>
      </w:r>
      <w:r w:rsidRPr="006D261E">
        <w:rPr>
          <w:i/>
          <w:color w:val="000000"/>
          <w:u w:val="single"/>
        </w:rPr>
        <w:t xml:space="preserve">Z tych względów nie może być </w:t>
      </w:r>
      <w:r w:rsidRPr="006D261E">
        <w:rPr>
          <w:i/>
          <w:color w:val="000000"/>
          <w:u w:val="single"/>
        </w:rPr>
        <w:lastRenderedPageBreak/>
        <w:t>rozbieżności pomiędzy częścią tekstową planu a rysunkiem planu.”;</w:t>
      </w:r>
    </w:p>
    <w:p w:rsidR="008D21B3" w:rsidRPr="005C1CE4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wyroku </w:t>
      </w:r>
      <w:r w:rsidRPr="00463E52">
        <w:t xml:space="preserve">Wojewódzkiego Sądu Administracyjnego </w:t>
      </w:r>
      <w:r>
        <w:t>w Gdańsku</w:t>
      </w:r>
      <w:r w:rsidRPr="00463E52">
        <w:t xml:space="preserve"> z </w:t>
      </w:r>
      <w:r>
        <w:t>17 czerwca 2015</w:t>
      </w:r>
      <w:r w:rsidRPr="00463E52">
        <w:t xml:space="preserve"> r.</w:t>
      </w:r>
      <w:r w:rsidRPr="005F7547">
        <w:t xml:space="preserve"> </w:t>
      </w:r>
      <w:r>
        <w:t>s</w:t>
      </w:r>
      <w:r w:rsidRPr="00463E52">
        <w:t>ygn. akt</w:t>
      </w:r>
      <w:r>
        <w:t xml:space="preserve"> </w:t>
      </w:r>
      <w:r>
        <w:br/>
        <w:t xml:space="preserve">II SA/Gd 318/14, w którym Sąd stwierdził, iż: </w:t>
      </w:r>
      <w:r w:rsidRPr="00623669">
        <w:rPr>
          <w:i/>
        </w:rPr>
        <w:t xml:space="preserve">„Art. 15 ust. 1 ustawy o planowaniu </w:t>
      </w:r>
      <w:r w:rsidR="0062132A">
        <w:rPr>
          <w:i/>
        </w:rPr>
        <w:br/>
      </w:r>
      <w:r w:rsidRPr="00623669">
        <w:rPr>
          <w:i/>
        </w:rPr>
        <w:t xml:space="preserve">i zagospodarowaniu przestrzennym stanowi, że wójt, burmistrz albo prezydent miasta sporządza projekt planu miejscowego, zawierający część tekstową i graficzną, zgodnie z zapisami studium oraz z przepisami odrębnymi, odnoszącymi się do obszaru objętego planem. Następnie art. 20 ust. 1 tej ustawy wyjaśnia, że część tekstowa planu stanowi treść uchwały, a część graficzna stanowi załącznik do uchwały. Ponadto zgodnie z § 8 ust. 2 rozporządzenia Ministra Infrastruktury z dnia 26 sierpnia 2003 r. w sprawie wymaganego zakresu projektu miejscowego planu zagospodarowania przestrzennego (Dz.U. z 2003 r., nr 164, poz. 1587) na projekcie rysunku planu miejscowego stosuje się nazewnictwo i oznaczenia umożliwiające jednoznaczne powiązanie projektu planu miejscowego z projektem tekstu planu miejscowego. Do projektu rysunku planu miejscowego dołącza się objaśnienia wszystkich użytych oznaczeń. Z powołanych przepisów wynika, że plan miejscowy składa się z części tekstowej, zawierającej ustalenia planowe oraz z części graficznej (rysunku planu). Rysunek planu jest zaś integralną częścią planu i ma tym samym moc wiążącą. Część graficzna planu jest "uszczegółowieniem" części tekstowej i ustalenia planu muszą być odczytywane łącznie - z uwzględnieniem zarówno części graficznej jak i tekstowej. </w:t>
      </w:r>
      <w:r w:rsidRPr="006D261E">
        <w:rPr>
          <w:i/>
          <w:u w:val="single"/>
        </w:rPr>
        <w:t>Z tych też względów nie może być rozbieżności pomiędzy częścią tekstową planu a rysunkiem planu</w:t>
      </w:r>
      <w:r w:rsidRPr="00623669">
        <w:rPr>
          <w:i/>
        </w:rPr>
        <w:t xml:space="preserve"> (zob. wyrok Wojewódzkiego Sądu Administracyjnego w Poznaniu z dnia 16 maja 2013 r., sygn. akt IV SA/Po 256/13). </w:t>
      </w:r>
      <w:r w:rsidRPr="006D261E">
        <w:rPr>
          <w:i/>
          <w:u w:val="single"/>
        </w:rPr>
        <w:t>Skoro inaczej kształtuje się normatywność części tekstowej, a nieco inaczej - części graficznej rzeczonego planu, będącej jego integralnym elementem a także z uwagi na fakt, że część graficzna stanowi wyjaśnienie (uzupełnienie) części tekstowej, to powstałe w ten sposób nieścisłości mogą uniemożliwić zastosowanie planu w praktyce.</w:t>
      </w:r>
      <w:r w:rsidRPr="00623669">
        <w:rPr>
          <w:i/>
        </w:rPr>
        <w:t xml:space="preserve"> Pamiętać bowiem trzeba, że miejscowy plan zagospodarowania przestrzennego jest podstawowym narzędziem planistycznym, za pomocą którego w sposób wiążący ustala się przeznaczenie terenów, w tym dla inwestycji celu publicznego, oraz określa sposoby ich zagospodarowania i zabudowy (art. 14 ust. 1 ustawy o planowaniu </w:t>
      </w:r>
      <w:r w:rsidR="0062132A">
        <w:rPr>
          <w:i/>
        </w:rPr>
        <w:br/>
      </w:r>
      <w:r w:rsidRPr="00623669">
        <w:rPr>
          <w:i/>
        </w:rPr>
        <w:t xml:space="preserve">i zagospodarowaniu przestrzennym). Plan miejscowy jest aktem prawa miejscowego (art. 14 ust. 8 ustawy o planowaniu i zagospodarowaniu przestrzennym), a jego ustalenia kształtują, wraz z innymi przepisami, sposób wykonywania prawa własności nieruchomości (art. 6 ust. 1 ustawy </w:t>
      </w:r>
      <w:r w:rsidR="0062132A">
        <w:rPr>
          <w:i/>
        </w:rPr>
        <w:br/>
      </w:r>
      <w:r w:rsidRPr="00623669">
        <w:rPr>
          <w:i/>
        </w:rPr>
        <w:t xml:space="preserve">o planowaniu i zagospodarowaniu przestrzennym). Wiążą one zatem zarówno podmioty władzy, </w:t>
      </w:r>
      <w:r w:rsidR="0062132A">
        <w:rPr>
          <w:i/>
        </w:rPr>
        <w:br/>
      </w:r>
      <w:r w:rsidRPr="00623669">
        <w:rPr>
          <w:i/>
        </w:rPr>
        <w:t>w tym organy administracji publicznej, jak i podmioty pozostające poza strukturą tej władzy,</w:t>
      </w:r>
      <w:r w:rsidR="0062132A">
        <w:rPr>
          <w:i/>
        </w:rPr>
        <w:br/>
      </w:r>
      <w:r w:rsidRPr="00623669">
        <w:rPr>
          <w:i/>
        </w:rPr>
        <w:t xml:space="preserve">tj. jednostki i ich organizacje (zob. orzeczenie Sądu Najwyższego z dnia 22 lutego 2001 r., sygn. akt III RN 203/00, OSNP 2001, nr 20, poz. 606). Dlatego też ewidentna sprzeczność pomiędzy treścią uchwały a jej częścią graficzną narusza zasady sporządzenia planu miejscowego i w konsekwencji powoduje nieważność uchwały rady gminy w całości lub w części (zob. wyrok Wojewódzkiego Sądu Administracyjnego w Poznaniu z dnia 5 listopada 2010 r., sygn. akt II SA/Po 486/10, </w:t>
      </w:r>
      <w:r w:rsidRPr="006317E0">
        <w:rPr>
          <w:i/>
        </w:rPr>
        <w:t>https://orzecznia.nsa.gov.pl</w:t>
      </w:r>
      <w:r w:rsidRPr="00623669">
        <w:rPr>
          <w:i/>
        </w:rPr>
        <w:t>).”</w:t>
      </w:r>
      <w:r>
        <w:t>.</w:t>
      </w:r>
    </w:p>
    <w:p w:rsidR="008D21B3" w:rsidRDefault="008D21B3" w:rsidP="006213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</w:pPr>
      <w:r>
        <w:t>Ze stanowiska judykatury, w tym m.in. z przytoczonych orzeczeń wynika, że zarówno z przepisów ustawy o p.z.p., jak i poprzednio obowiązującej ustawy z 7 lipca 1994 r. o zagospodarowaniu przestrzennym (Dz. U. z 1999 r. Nr 15, poz. 139 z późn. zm.), rysunek planu miejscowego obowiązywał tylko w takim zakresie, w jakim został on opisany w części tekstowej.</w:t>
      </w:r>
    </w:p>
    <w:p w:rsidR="008D21B3" w:rsidRDefault="008D21B3" w:rsidP="006213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</w:pPr>
      <w:r>
        <w:t>Stanowisko judykatury potwierdza również doktryna:</w:t>
      </w:r>
    </w:p>
    <w:p w:rsidR="008D21B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Igor Zachariasz </w:t>
      </w:r>
      <w:r>
        <w:rPr>
          <w:i/>
        </w:rPr>
        <w:t>Ustawa</w:t>
      </w:r>
      <w:r w:rsidRPr="00D27BE0">
        <w:rPr>
          <w:i/>
        </w:rPr>
        <w:t xml:space="preserve"> o planowaniu i zagospodarowaniu przestrzennym</w:t>
      </w:r>
      <w:r>
        <w:rPr>
          <w:i/>
        </w:rPr>
        <w:t xml:space="preserve"> Komentarz LEX, </w:t>
      </w:r>
      <w:r w:rsidRPr="00B2136C">
        <w:t>Warszawa 2013 LEX a Wolters Kluwer business, str. 153 teza 2. do art. 15:</w:t>
      </w:r>
      <w:r>
        <w:t xml:space="preserve"> </w:t>
      </w:r>
      <w:r w:rsidRPr="00DC53BF">
        <w:rPr>
          <w:i/>
        </w:rPr>
        <w:t xml:space="preserve">„Projekt planu miejscowego zawiera część tekstową i graficzną. Zgodnie z poglądem reprezentowanym </w:t>
      </w:r>
      <w:r w:rsidR="0062132A">
        <w:rPr>
          <w:i/>
        </w:rPr>
        <w:br/>
      </w:r>
      <w:r w:rsidRPr="00DC53BF">
        <w:rPr>
          <w:i/>
        </w:rPr>
        <w:t xml:space="preserve">w orzecznictwie sądów administracyjnych, </w:t>
      </w:r>
      <w:r w:rsidRPr="006D261E">
        <w:rPr>
          <w:i/>
          <w:u w:val="single"/>
        </w:rPr>
        <w:t xml:space="preserve">rysunek planu jako znak graficzny nie może wiązać bezpośrednio, nie spełnia bowiem wymogów normy prawnej związanych z jej klasyczną budową: hipoteza, dyspozycja, sankcja. Rysunek planu w procesie stosowania prawa może być </w:t>
      </w:r>
      <w:r w:rsidRPr="006D261E">
        <w:rPr>
          <w:i/>
          <w:u w:val="single"/>
        </w:rPr>
        <w:lastRenderedPageBreak/>
        <w:t>uwzględniony tylko w takim zakresie, w jakim jest "opisany" w tekście planu, ściślej - w jakim tekst planu odsyła do ustaleń planu wyrażonych graficznie na rysunku.</w:t>
      </w:r>
      <w:r w:rsidRPr="00DC53BF">
        <w:rPr>
          <w:i/>
        </w:rPr>
        <w:t>”;</w:t>
      </w:r>
    </w:p>
    <w:p w:rsidR="008D21B3" w:rsidRPr="008D38A3" w:rsidRDefault="008D21B3" w:rsidP="0062132A">
      <w:pPr>
        <w:widowControl w:val="0"/>
        <w:numPr>
          <w:ilvl w:val="0"/>
          <w:numId w:val="1"/>
        </w:numPr>
        <w:tabs>
          <w:tab w:val="clear" w:pos="1479"/>
          <w:tab w:val="num" w:pos="360"/>
        </w:tabs>
        <w:suppressAutoHyphens/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Zygmunt Niewiadomski </w:t>
      </w:r>
      <w:r>
        <w:rPr>
          <w:i/>
        </w:rPr>
        <w:t xml:space="preserve">Planowanie i zagospodarowanie przestrzenne Komentarz, </w:t>
      </w:r>
      <w:r w:rsidRPr="00B2136C">
        <w:t xml:space="preserve">Warszawa 2013, Wydawnictwo C.H. Beck, str. 157 teza 2. do art. 15 </w:t>
      </w:r>
      <w:r w:rsidRPr="00DC53BF">
        <w:rPr>
          <w:i/>
        </w:rPr>
        <w:t>„Projekt planu miejscowego</w:t>
      </w:r>
      <w:r>
        <w:rPr>
          <w:i/>
        </w:rPr>
        <w:t xml:space="preserve"> a zatem przyszły plan miejscowy, musi zawierać część tekstową i graficzną. (…) Zgodnie z przepisami Proj.PlanZagR projektem planu miejscowego jest projekt tekstu planu miejscowego i projekt rysunku planu miejscowego. Tekst planu miejscowego stanowi treść uchwały rady gminy i jego redakcja przybiera postać przepisów prawnych. Rysunek planu jest załącznikiem graficznym do uchwały w sprawie planu miejscowego. </w:t>
      </w:r>
      <w:r w:rsidRPr="00387C4E">
        <w:rPr>
          <w:i/>
          <w:u w:val="single"/>
        </w:rPr>
        <w:t>Rysunek planu obowiązuje w takim zakresie, w jakim tekstu planu odsyła do ustaleń planu wyrażonych graficznie na rysunku</w:t>
      </w:r>
      <w:r>
        <w:rPr>
          <w:i/>
        </w:rPr>
        <w:t>.”</w:t>
      </w:r>
      <w:r>
        <w:t>.</w:t>
      </w:r>
    </w:p>
    <w:p w:rsidR="008D21B3" w:rsidRDefault="008D21B3" w:rsidP="006213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</w:pPr>
      <w:r w:rsidRPr="003E0987">
        <w:t xml:space="preserve">Stanowisko doktryny i judykatury, jak również sam przepis art. 15 ust. 1, art. 20 ust. 1 ustawy o p.z.p., a także § 2 pkt 4 i § 8 ust. 2 rozporządzenia w sprawie wymaganego zakresu projektu miejscowego planu zagospodarowania przestrzennego, nie pozostawia wątpliwości, iż ustalenia </w:t>
      </w:r>
      <w:r w:rsidRPr="00A21C04">
        <w:t>części graficznej wiążą w takim zakresie, w jakim są one opisane w części tekstowej.</w:t>
      </w:r>
      <w:r>
        <w:t xml:space="preserve"> </w:t>
      </w:r>
    </w:p>
    <w:p w:rsidR="008D21B3" w:rsidRDefault="008D21B3" w:rsidP="0062132A">
      <w:pPr>
        <w:spacing w:before="120" w:after="120"/>
        <w:jc w:val="both"/>
      </w:pPr>
      <w:r w:rsidRPr="004577B6">
        <w:t>P</w:t>
      </w:r>
      <w:r>
        <w:t>odsumowując</w:t>
      </w:r>
      <w:r w:rsidRPr="004577B6">
        <w:t xml:space="preserve">, należy wyraźnie podkreślić, że ewidentna sprzeczność pomiędzy treścią uchwały, a jej częścią graficzną narusza </w:t>
      </w:r>
      <w:r>
        <w:t xml:space="preserve">w sposób istotny </w:t>
      </w:r>
      <w:r w:rsidRPr="004577B6">
        <w:t xml:space="preserve">zasady </w:t>
      </w:r>
      <w:r>
        <w:t xml:space="preserve">sporządzenia planu miejscowego </w:t>
      </w:r>
      <w:r w:rsidRPr="004577B6">
        <w:t>i w konsekwencji powoduje nieważność uchwały rady gminy w całości lub w części. W tym przypadku brak powiązania tekstu planu z rys</w:t>
      </w:r>
      <w:r>
        <w:t xml:space="preserve">unkiem </w:t>
      </w:r>
      <w:r w:rsidRPr="00AA73C5">
        <w:t xml:space="preserve">skutkuje koniecznością stwierdzenia </w:t>
      </w:r>
      <w:r w:rsidRPr="00BD3617">
        <w:t>nieważności w zakresie ustaleń</w:t>
      </w:r>
      <w:r w:rsidRPr="00BD3617">
        <w:rPr>
          <w:i/>
        </w:rPr>
        <w:t xml:space="preserve"> </w:t>
      </w:r>
      <w:r w:rsidRPr="00BD3617">
        <w:t xml:space="preserve">części tekstowej uchwały w odniesieniu do wadliwych ustaleń zawartych w: § 16 ust. 3, § 28 ust. 2 pkt 4 </w:t>
      </w:r>
      <w:r w:rsidR="0062132A">
        <w:br/>
      </w:r>
      <w:r w:rsidRPr="00BD3617">
        <w:t>lit. a, § 30 ust. 2 pkt 2 lit. a tiret pierwsze, § 32 ust. 2 pkt 2 lit. a tiret drugie, § 32 ust. 2 pkt 2 lit. a tiret trzecie, § 32 ust. 2 pkt 2 lit. a tiret ósme, § 32 ust. 2 pkt 2 lit. a tiret dziewiąte, § 32 ust. 2 pkt 2 lit. a tiret dwunaste, § 34 ust. 2 pkt 4 lit. a, § 42 ust. 2 pkt 2 tiret drugie, § 47 ust. 2 pkt 2 tiret drugie oraz § 47 ust. 2 pkt 2 tiret trzecie uchwały.</w:t>
      </w:r>
      <w:r>
        <w:t xml:space="preserve"> </w:t>
      </w:r>
    </w:p>
    <w:p w:rsidR="008D21B3" w:rsidRDefault="008D21B3" w:rsidP="0062132A">
      <w:pPr>
        <w:spacing w:before="120" w:after="120"/>
        <w:jc w:val="both"/>
      </w:pPr>
      <w:r>
        <w:t xml:space="preserve">Organ nadzoru wskazuje, że jednoznaczne ustalenia odnoszące się do: zasad zagospodarowania </w:t>
      </w:r>
      <w:r w:rsidR="0062132A">
        <w:br/>
      </w:r>
      <w:r>
        <w:t xml:space="preserve">i zabudowy, linii zabudowy, jak i parametrów dróg, </w:t>
      </w:r>
      <w:r w:rsidRPr="00BD3617">
        <w:rPr>
          <w:u w:val="single"/>
        </w:rPr>
        <w:t>stanowią obligatoryjne ustalenia planu miejscowego</w:t>
      </w:r>
      <w:r>
        <w:t xml:space="preserve">, w związku z dyspozycją art. 15 ust. 2 pkt 6 i pkt 10 ustawy o p.z.p. oraz § 4 pkt 6, § 7 pkt 8 i § 4 pkt 6 pkt 9 lit. a rozporządzenia w sprawie wymaganego zakresu projektu miejscowego planu zagospodarowania przestrzennego. </w:t>
      </w:r>
    </w:p>
    <w:p w:rsidR="008D21B3" w:rsidRPr="00D80B98" w:rsidRDefault="006E19C4" w:rsidP="0062132A">
      <w:pPr>
        <w:suppressAutoHyphens/>
        <w:spacing w:before="120" w:after="120"/>
        <w:jc w:val="both"/>
        <w:rPr>
          <w:i/>
        </w:rPr>
      </w:pPr>
      <w:hyperlink r:id="rId10" w:history="1"/>
      <w:bookmarkStart w:id="1" w:name="mip40614508"/>
      <w:bookmarkEnd w:id="1"/>
      <w:r w:rsidR="008D21B3" w:rsidRPr="009D6E48">
        <w:t>W kontekście powyższych naruszeń organ nadzoru wskazuje, że zgodnie z wymogiem art. 28 ust. 1</w:t>
      </w:r>
      <w:r w:rsidR="008D21B3" w:rsidRPr="006227A7">
        <w:t xml:space="preserve"> ustawy o p.z.p., istotne naruszenie zasad</w:t>
      </w:r>
      <w:r w:rsidR="008D21B3">
        <w:t xml:space="preserve"> sporządzania planu miejscowego</w:t>
      </w:r>
      <w:r w:rsidR="008D21B3" w:rsidRPr="006227A7">
        <w:t xml:space="preserve"> oraz istotne naruszenie trybu </w:t>
      </w:r>
      <w:r w:rsidR="008D21B3">
        <w:t xml:space="preserve">jego </w:t>
      </w:r>
      <w:r w:rsidR="008D21B3" w:rsidRPr="006227A7">
        <w:t xml:space="preserve">sporządzania, a także naruszenie właściwości organów w tym zakresie, powodują nieważność uchwały rady gminy w całości lub części. </w:t>
      </w:r>
      <w:r w:rsidR="008D21B3">
        <w:t xml:space="preserve">W ocenie organu nadzoru, w przedmiotowej sprawie doszło </w:t>
      </w:r>
      <w:r w:rsidR="008D21B3" w:rsidRPr="006227A7">
        <w:t>do naruszenia, w sposób istotny zasad</w:t>
      </w:r>
      <w:r w:rsidR="008D21B3">
        <w:t xml:space="preserve"> </w:t>
      </w:r>
      <w:r w:rsidR="008D21B3" w:rsidRPr="006227A7">
        <w:t>sporządzania</w:t>
      </w:r>
      <w:r w:rsidR="008D21B3">
        <w:t xml:space="preserve"> miejscowego</w:t>
      </w:r>
      <w:r w:rsidR="008D21B3" w:rsidRPr="006227A7">
        <w:t xml:space="preserve"> planu zagos</w:t>
      </w:r>
      <w:r w:rsidR="008D21B3">
        <w:t xml:space="preserve">podarowania przestrzennego, co </w:t>
      </w:r>
      <w:r w:rsidR="008D21B3" w:rsidRPr="006227A7">
        <w:t>oznacza konieczność wyeliminowania, części ustaleń uchwały</w:t>
      </w:r>
      <w:r w:rsidR="008D21B3">
        <w:t xml:space="preserve"> </w:t>
      </w:r>
      <w:r w:rsidR="008D21B3" w:rsidRPr="006227A7">
        <w:t>z obrotu prawnego.</w:t>
      </w:r>
      <w:r w:rsidR="008D21B3">
        <w:t xml:space="preserve"> </w:t>
      </w:r>
    </w:p>
    <w:p w:rsidR="008D21B3" w:rsidRPr="00281E9A" w:rsidRDefault="008D21B3" w:rsidP="0062132A">
      <w:pPr>
        <w:pStyle w:val="NormalnyWeb"/>
        <w:spacing w:before="120" w:after="120"/>
        <w:jc w:val="both"/>
        <w:rPr>
          <w:rFonts w:ascii="Times New Roman" w:hAnsi="Times New Roman" w:cs="Times New Roman"/>
        </w:rPr>
      </w:pPr>
      <w:r w:rsidRPr="00281E9A">
        <w:rPr>
          <w:rFonts w:ascii="Times New Roman" w:hAnsi="Times New Roman" w:cs="Times New Roman"/>
          <w:color w:val="auto"/>
        </w:rPr>
        <w:t>Istotność naruszenia zasad sporządzania planu miejscowego należy przy tym kwalifikować, jako bezwzględny wymóg spełnienia dyspozycji</w:t>
      </w:r>
      <w:r>
        <w:rPr>
          <w:rFonts w:ascii="Times New Roman" w:hAnsi="Times New Roman" w:cs="Times New Roman"/>
          <w:color w:val="auto"/>
        </w:rPr>
        <w:t xml:space="preserve"> wszystkich p</w:t>
      </w:r>
      <w:r w:rsidRPr="00281E9A">
        <w:rPr>
          <w:rFonts w:ascii="Times New Roman" w:hAnsi="Times New Roman" w:cs="Times New Roman"/>
          <w:color w:val="auto"/>
        </w:rPr>
        <w:t>rzytocz</w:t>
      </w:r>
      <w:r>
        <w:rPr>
          <w:rFonts w:ascii="Times New Roman" w:hAnsi="Times New Roman" w:cs="Times New Roman"/>
          <w:color w:val="auto"/>
        </w:rPr>
        <w:t>o</w:t>
      </w:r>
      <w:r w:rsidRPr="00281E9A">
        <w:rPr>
          <w:rFonts w:ascii="Times New Roman" w:hAnsi="Times New Roman" w:cs="Times New Roman"/>
          <w:color w:val="auto"/>
        </w:rPr>
        <w:t xml:space="preserve">nych w niniejszym rozstrzygnięciu nadzorczym przepisów. </w:t>
      </w:r>
      <w:r w:rsidRPr="00281E9A">
        <w:rPr>
          <w:rFonts w:ascii="Times New Roman" w:hAnsi="Times New Roman" w:cs="Times New Roman"/>
        </w:rPr>
        <w:t>Organ nadzoru wskazuje przy tym, że naruszenia nieistotne to naruszenia drobne, mało znaczące, niedotyczące istoty zagadnienia. Za nieistotne naruszenie należy uznać takie, które jest mniej doniosłe w porównaniu z innymi przypadkami wadliwości, jak nieścisłość prawna czy też błąd, który nie ma wpływu na istotną treść aktu (wyrok WSA w Szczecinie z</w:t>
      </w:r>
      <w:r>
        <w:rPr>
          <w:rFonts w:ascii="Times New Roman" w:hAnsi="Times New Roman" w:cs="Times New Roman"/>
        </w:rPr>
        <w:t xml:space="preserve"> </w:t>
      </w:r>
      <w:r w:rsidRPr="00281E9A">
        <w:rPr>
          <w:rFonts w:ascii="Times New Roman" w:hAnsi="Times New Roman" w:cs="Times New Roman"/>
        </w:rPr>
        <w:t xml:space="preserve">13 kwietnia 2006 r., </w:t>
      </w:r>
      <w:r w:rsidR="001F45D1">
        <w:rPr>
          <w:rFonts w:ascii="Times New Roman" w:hAnsi="Times New Roman" w:cs="Times New Roman"/>
        </w:rPr>
        <w:br/>
      </w:r>
      <w:r w:rsidRPr="00281E9A">
        <w:rPr>
          <w:rFonts w:ascii="Times New Roman" w:hAnsi="Times New Roman" w:cs="Times New Roman"/>
        </w:rPr>
        <w:t xml:space="preserve">II SA/Sz 1174/05, LEX nr 296073). Ustalenia, o których mowa w niniejszym rozstrzygnięciu, nadzorczym mają istotny wpływ na przyjęte rozwiązania przestrzenne, które byłyby inne gdyby zastosowano obowiązujące przepisy, </w:t>
      </w:r>
      <w:r>
        <w:rPr>
          <w:rFonts w:ascii="Times New Roman" w:hAnsi="Times New Roman" w:cs="Times New Roman"/>
        </w:rPr>
        <w:t xml:space="preserve">wskazane </w:t>
      </w:r>
      <w:r w:rsidRPr="00281E9A">
        <w:rPr>
          <w:rFonts w:ascii="Times New Roman" w:hAnsi="Times New Roman" w:cs="Times New Roman"/>
        </w:rPr>
        <w:t xml:space="preserve">w niniejszym rozstrzygnięciu nadzorczym. </w:t>
      </w:r>
    </w:p>
    <w:p w:rsidR="008D21B3" w:rsidRPr="00C8776A" w:rsidRDefault="008D21B3" w:rsidP="0062132A">
      <w:pPr>
        <w:spacing w:before="120" w:after="120"/>
        <w:jc w:val="both"/>
        <w:rPr>
          <w:i/>
        </w:rPr>
      </w:pPr>
      <w:r w:rsidRPr="00C776AD">
        <w:t>Wziąwszy wszystkie okoliczności pod uwagę, organ nadzoru stwierdza nieważność</w:t>
      </w:r>
      <w:r w:rsidR="0062132A">
        <w:t xml:space="preserve"> </w:t>
      </w:r>
      <w:r>
        <w:t xml:space="preserve">uchwały </w:t>
      </w:r>
      <w:r w:rsidR="0062132A">
        <w:br/>
      </w:r>
      <w:r>
        <w:t xml:space="preserve">Nr </w:t>
      </w:r>
      <w:r>
        <w:rPr>
          <w:lang w:eastAsia="ar-SA"/>
        </w:rPr>
        <w:t xml:space="preserve">III/18/2018 Rady Gminy Radziejowice z 27 grudnia 2018 r. </w:t>
      </w:r>
      <w:r w:rsidRPr="00D5081A">
        <w:rPr>
          <w:i/>
          <w:lang w:eastAsia="ar-SA"/>
        </w:rPr>
        <w:t>„w sprawie</w:t>
      </w:r>
      <w:r>
        <w:rPr>
          <w:i/>
          <w:lang w:eastAsia="ar-SA"/>
        </w:rPr>
        <w:t xml:space="preserve"> miejscowego planu zagospodarowania przestrzennego Gminy Radziejowice obejmującego fragment miejscowości </w:t>
      </w:r>
      <w:r>
        <w:rPr>
          <w:i/>
          <w:lang w:eastAsia="ar-SA"/>
        </w:rPr>
        <w:lastRenderedPageBreak/>
        <w:t>Kuranów (obszar I)”</w:t>
      </w:r>
      <w:r>
        <w:t xml:space="preserve">, </w:t>
      </w:r>
      <w:r w:rsidRPr="00B637E3">
        <w:t>w zakresie ustale</w:t>
      </w:r>
      <w:r>
        <w:t>ń</w:t>
      </w:r>
      <w:r w:rsidRPr="00B637E3">
        <w:t>, o który</w:t>
      </w:r>
      <w:r>
        <w:t>ch</w:t>
      </w:r>
      <w:r w:rsidRPr="00B637E3">
        <w:t xml:space="preserve"> mowa w </w:t>
      </w:r>
      <w:r w:rsidRPr="00B637E3">
        <w:rPr>
          <w:i/>
        </w:rPr>
        <w:t>petitum</w:t>
      </w:r>
      <w:r w:rsidRPr="00B637E3">
        <w:t xml:space="preserve"> niniejszego </w:t>
      </w:r>
      <w:r>
        <w:t>r</w:t>
      </w:r>
      <w:r w:rsidRPr="00B637E3">
        <w:t>ozstrzygnięcia nadzorczego,</w:t>
      </w:r>
      <w:r w:rsidRPr="00B637E3">
        <w:rPr>
          <w:i/>
        </w:rPr>
        <w:t xml:space="preserve"> </w:t>
      </w:r>
      <w:r w:rsidRPr="00B637E3">
        <w:t>co na mocy art. 92 ust. 1 ustawy o samorządzie gminnym skutkuje wstrzymaniem jej wykonania w zakresie objętym stwierdzeniem nieważności, z dniem doręczenia rozstrzygnięcia</w:t>
      </w:r>
      <w:r>
        <w:t xml:space="preserve">. </w:t>
      </w:r>
    </w:p>
    <w:p w:rsidR="008D21B3" w:rsidRDefault="008D21B3" w:rsidP="0062132A">
      <w:pPr>
        <w:spacing w:before="120" w:after="120"/>
        <w:jc w:val="both"/>
      </w:pPr>
      <w:r w:rsidRPr="008E53AD">
        <w:t>Gminie, w świetle art. 98 ust. 1 ustawy o samorządzie gminnym, służy skarga do Wojewódzkiego Sądu Administracyjnego w Warszawie w terminie 30 dni od dnia doręczenia rozstrzygnięcia nadzorczego wnoszona za pośrednictwem organu, który skarżone</w:t>
      </w:r>
      <w:r w:rsidRPr="008E53AD">
        <w:rPr>
          <w:color w:val="000000"/>
        </w:rPr>
        <w:t xml:space="preserve"> orzeczenie wydał.</w:t>
      </w:r>
    </w:p>
    <w:p w:rsidR="008D21B3" w:rsidRDefault="008D21B3" w:rsidP="0062132A">
      <w:pPr>
        <w:suppressAutoHyphens/>
        <w:spacing w:before="120" w:after="120"/>
        <w:jc w:val="both"/>
      </w:pPr>
    </w:p>
    <w:p w:rsidR="008D21B3" w:rsidRDefault="0062132A" w:rsidP="0062132A">
      <w:pPr>
        <w:suppressAutoHyphens/>
        <w:spacing w:before="120" w:after="120"/>
        <w:jc w:val="right"/>
      </w:pPr>
      <w:r>
        <w:t>Wojewoda Mazowiecki:</w:t>
      </w:r>
      <w:r>
        <w:br/>
      </w:r>
      <w:r w:rsidRPr="0062132A">
        <w:rPr>
          <w:i/>
        </w:rPr>
        <w:t>Zdzisław Sipiera</w:t>
      </w:r>
    </w:p>
    <w:p w:rsidR="008D21B3" w:rsidRDefault="008D21B3" w:rsidP="0062132A">
      <w:pPr>
        <w:spacing w:before="120" w:after="120"/>
      </w:pPr>
    </w:p>
    <w:sectPr w:rsidR="008D21B3" w:rsidSect="0062132A">
      <w:footerReference w:type="defaul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4" w:rsidRDefault="006E19C4" w:rsidP="0062132A">
      <w:r>
        <w:separator/>
      </w:r>
    </w:p>
  </w:endnote>
  <w:endnote w:type="continuationSeparator" w:id="0">
    <w:p w:rsidR="006E19C4" w:rsidRDefault="006E19C4" w:rsidP="006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52660"/>
      <w:docPartObj>
        <w:docPartGallery w:val="Page Numbers (Bottom of Page)"/>
        <w:docPartUnique/>
      </w:docPartObj>
    </w:sdtPr>
    <w:sdtEndPr/>
    <w:sdtContent>
      <w:p w:rsidR="0062132A" w:rsidRDefault="006213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F66">
          <w:rPr>
            <w:noProof/>
          </w:rPr>
          <w:t>1</w:t>
        </w:r>
        <w:r>
          <w:fldChar w:fldCharType="end"/>
        </w:r>
      </w:p>
    </w:sdtContent>
  </w:sdt>
  <w:p w:rsidR="0062132A" w:rsidRDefault="006213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4" w:rsidRDefault="006E19C4" w:rsidP="0062132A">
      <w:r>
        <w:separator/>
      </w:r>
    </w:p>
  </w:footnote>
  <w:footnote w:type="continuationSeparator" w:id="0">
    <w:p w:rsidR="006E19C4" w:rsidRDefault="006E19C4" w:rsidP="0062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1DF"/>
    <w:multiLevelType w:val="hybridMultilevel"/>
    <w:tmpl w:val="961A01E6"/>
    <w:lvl w:ilvl="0" w:tplc="A7B694B4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">
    <w:nsid w:val="655C464C"/>
    <w:multiLevelType w:val="hybridMultilevel"/>
    <w:tmpl w:val="CE842CA6"/>
    <w:lvl w:ilvl="0" w:tplc="6890E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890E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36666"/>
    <w:multiLevelType w:val="hybridMultilevel"/>
    <w:tmpl w:val="EF4AA9CE"/>
    <w:lvl w:ilvl="0" w:tplc="6890E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3"/>
    <w:rsid w:val="001F45D1"/>
    <w:rsid w:val="0062132A"/>
    <w:rsid w:val="006E19C4"/>
    <w:rsid w:val="008D21B3"/>
    <w:rsid w:val="00C2009B"/>
    <w:rsid w:val="00CA0F66"/>
    <w:rsid w:val="00CC6852"/>
    <w:rsid w:val="00DC4445"/>
    <w:rsid w:val="00E376DB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1B3"/>
    <w:pPr>
      <w:keepNext/>
      <w:suppressAutoHyphens/>
      <w:spacing w:before="240" w:line="360" w:lineRule="auto"/>
      <w:jc w:val="center"/>
      <w:outlineLvl w:val="0"/>
    </w:pPr>
    <w:rPr>
      <w:b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21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1B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8D21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8D21B3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8D21B3"/>
    <w:rPr>
      <w:b/>
      <w:bCs/>
    </w:rPr>
  </w:style>
  <w:style w:type="character" w:styleId="Pogrubienie">
    <w:name w:val="Strong"/>
    <w:qFormat/>
    <w:rsid w:val="008D21B3"/>
    <w:rPr>
      <w:b/>
      <w:bCs/>
    </w:rPr>
  </w:style>
  <w:style w:type="paragraph" w:styleId="Tekstpodstawowywcity">
    <w:name w:val="Body Text Indent"/>
    <w:basedOn w:val="Normalny"/>
    <w:link w:val="TekstpodstawowywcityZnak"/>
    <w:rsid w:val="008D21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21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8D21B3"/>
  </w:style>
  <w:style w:type="paragraph" w:styleId="Nagwek">
    <w:name w:val="header"/>
    <w:basedOn w:val="Normalny"/>
    <w:link w:val="NagwekZnak"/>
    <w:uiPriority w:val="99"/>
    <w:unhideWhenUsed/>
    <w:rsid w:val="00621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F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1B3"/>
    <w:pPr>
      <w:keepNext/>
      <w:suppressAutoHyphens/>
      <w:spacing w:before="240" w:line="360" w:lineRule="auto"/>
      <w:jc w:val="center"/>
      <w:outlineLvl w:val="0"/>
    </w:pPr>
    <w:rPr>
      <w:b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21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1B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8D21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8D21B3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8D21B3"/>
    <w:rPr>
      <w:b/>
      <w:bCs/>
    </w:rPr>
  </w:style>
  <w:style w:type="character" w:styleId="Pogrubienie">
    <w:name w:val="Strong"/>
    <w:qFormat/>
    <w:rsid w:val="008D21B3"/>
    <w:rPr>
      <w:b/>
      <w:bCs/>
    </w:rPr>
  </w:style>
  <w:style w:type="paragraph" w:styleId="Tekstpodstawowywcity">
    <w:name w:val="Body Text Indent"/>
    <w:basedOn w:val="Normalny"/>
    <w:link w:val="TekstpodstawowywcityZnak"/>
    <w:rsid w:val="008D21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21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8D21B3"/>
  </w:style>
  <w:style w:type="paragraph" w:styleId="Nagwek">
    <w:name w:val="header"/>
    <w:basedOn w:val="Normalny"/>
    <w:link w:val="NagwekZnak"/>
    <w:uiPriority w:val="99"/>
    <w:unhideWhenUsed/>
    <w:rsid w:val="00621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F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HitlistCaption=Pi%C5%9Bmiennictwo%20dla:%20Dz.U.%20z%202017%20r.%20poz.%202176%20t.j.%20Art.%202%20Pkt.%209a&amp;lit4pap=40614508&amp;sortField=document-d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3693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Beata Darnowska</cp:lastModifiedBy>
  <cp:revision>2</cp:revision>
  <dcterms:created xsi:type="dcterms:W3CDTF">2019-10-01T08:59:00Z</dcterms:created>
  <dcterms:modified xsi:type="dcterms:W3CDTF">2019-10-01T08:59:00Z</dcterms:modified>
</cp:coreProperties>
</file>