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B96" w:rsidRPr="00E6482A" w:rsidRDefault="002B1B96" w:rsidP="002B1B96">
      <w:pPr>
        <w:spacing w:line="288" w:lineRule="auto"/>
        <w:jc w:val="center"/>
        <w:rPr>
          <w:rFonts w:ascii="Times New Roman" w:hAnsi="Times New Roman" w:cs="Times New Roman"/>
        </w:rPr>
      </w:pPr>
      <w:r w:rsidRPr="00E6482A">
        <w:rPr>
          <w:rFonts w:ascii="Times New Roman" w:hAnsi="Times New Roman" w:cs="Times New Roman"/>
          <w:b/>
          <w:bCs/>
        </w:rPr>
        <w:t>Proces zatwierdzania substancji czynnych – podejmowanie decyzji</w:t>
      </w:r>
    </w:p>
    <w:p w:rsidR="002B1B96" w:rsidRPr="00E6482A" w:rsidRDefault="002B1B96" w:rsidP="002B1B96">
      <w:pPr>
        <w:spacing w:line="288" w:lineRule="auto"/>
        <w:jc w:val="center"/>
        <w:rPr>
          <w:rFonts w:ascii="Times New Roman" w:hAnsi="Times New Roman" w:cs="Times New Roman"/>
        </w:rPr>
      </w:pPr>
      <w:r w:rsidRPr="00E6482A">
        <w:rPr>
          <w:rFonts w:ascii="Times New Roman" w:hAnsi="Times New Roman" w:cs="Times New Roman"/>
        </w:rPr>
        <w:t>Zasady współpracy Ministerstwa Rolnictwa i Rozwoju Wsi z wnioskodawcami</w:t>
      </w:r>
    </w:p>
    <w:p w:rsidR="002B1B96" w:rsidRPr="00E6482A" w:rsidRDefault="002B1B96" w:rsidP="002B1B96">
      <w:pPr>
        <w:spacing w:line="288" w:lineRule="auto"/>
        <w:jc w:val="center"/>
        <w:rPr>
          <w:rFonts w:ascii="Times New Roman" w:hAnsi="Times New Roman" w:cs="Times New Roman"/>
        </w:rPr>
      </w:pPr>
      <w:r w:rsidRPr="00E6482A">
        <w:rPr>
          <w:rFonts w:ascii="Times New Roman" w:hAnsi="Times New Roman" w:cs="Times New Roman"/>
        </w:rPr>
        <w:t>wersja zmieniona (wrzesień 2020 r.)</w:t>
      </w:r>
    </w:p>
    <w:p w:rsidR="002B1B96" w:rsidRPr="00E6482A" w:rsidRDefault="002B1B96" w:rsidP="002B1B96">
      <w:pPr>
        <w:spacing w:line="288" w:lineRule="auto"/>
        <w:jc w:val="both"/>
        <w:rPr>
          <w:rFonts w:ascii="Times New Roman" w:hAnsi="Times New Roman" w:cs="Times New Roman"/>
        </w:rPr>
      </w:pPr>
      <w:r w:rsidRPr="00E6482A">
        <w:rPr>
          <w:rFonts w:ascii="Times New Roman" w:hAnsi="Times New Roman" w:cs="Times New Roman"/>
        </w:rPr>
        <w:t xml:space="preserve">Zasady współpracy Ministerstwa Rolnictwa i Rozwoju Wsi (Departament Klimatu i Środowiska) </w:t>
      </w:r>
      <w:r w:rsidRPr="00E6482A">
        <w:rPr>
          <w:rFonts w:ascii="Times New Roman" w:hAnsi="Times New Roman" w:cs="Times New Roman"/>
        </w:rPr>
        <w:br/>
        <w:t>z wnioskodawcami omawiane były na spotkaniach z Polskim Stowarzyszeniem Ochrony Roślin (PSOR) w dniu 19 listopada 2018 r. oraz podlegały rewizji na spotkaniu w dniu 19 kwietnia 2020 r. biorąc pod uwagę zebrane w tym zakresie doświadczenia.</w:t>
      </w:r>
    </w:p>
    <w:p w:rsidR="002B1B96" w:rsidRPr="00E6482A" w:rsidRDefault="002B1B96" w:rsidP="002B1B96">
      <w:pPr>
        <w:spacing w:after="0" w:line="288" w:lineRule="auto"/>
        <w:jc w:val="both"/>
        <w:rPr>
          <w:rFonts w:ascii="Times New Roman" w:hAnsi="Times New Roman" w:cs="Times New Roman"/>
        </w:rPr>
      </w:pPr>
      <w:r w:rsidRPr="00E6482A">
        <w:rPr>
          <w:rFonts w:ascii="Times New Roman" w:hAnsi="Times New Roman" w:cs="Times New Roman"/>
        </w:rPr>
        <w:t xml:space="preserve">Procedurę oceny substancji czynnych możemy podzielić na 2 główne etapy: </w:t>
      </w:r>
    </w:p>
    <w:p w:rsidR="002B1B96" w:rsidRPr="00E6482A" w:rsidRDefault="002B1B96" w:rsidP="002B1B96">
      <w:pPr>
        <w:pStyle w:val="Akapitzlist"/>
        <w:numPr>
          <w:ilvl w:val="0"/>
          <w:numId w:val="1"/>
        </w:numPr>
        <w:spacing w:line="288" w:lineRule="auto"/>
        <w:jc w:val="both"/>
        <w:rPr>
          <w:rFonts w:ascii="Times New Roman" w:hAnsi="Times New Roman" w:cs="Times New Roman"/>
        </w:rPr>
      </w:pPr>
      <w:r w:rsidRPr="00E6482A">
        <w:rPr>
          <w:rFonts w:ascii="Times New Roman" w:hAnsi="Times New Roman" w:cs="Times New Roman"/>
        </w:rPr>
        <w:t>proces opracowania projektu sprawozdania z oceny (DAR</w:t>
      </w:r>
      <w:r w:rsidRPr="00E6482A">
        <w:rPr>
          <w:rStyle w:val="Odwoanieprzypisudolnego"/>
          <w:rFonts w:ascii="Times New Roman" w:hAnsi="Times New Roman" w:cs="Times New Roman"/>
        </w:rPr>
        <w:footnoteReference w:id="1"/>
      </w:r>
      <w:r w:rsidRPr="00E6482A">
        <w:rPr>
          <w:rFonts w:ascii="Times New Roman" w:hAnsi="Times New Roman" w:cs="Times New Roman"/>
        </w:rPr>
        <w:t xml:space="preserve">, </w:t>
      </w:r>
      <w:proofErr w:type="spellStart"/>
      <w:r w:rsidRPr="00E6482A">
        <w:rPr>
          <w:rFonts w:ascii="Times New Roman" w:hAnsi="Times New Roman" w:cs="Times New Roman"/>
        </w:rPr>
        <w:t>dRAR</w:t>
      </w:r>
      <w:proofErr w:type="spellEnd"/>
      <w:r w:rsidRPr="00E6482A">
        <w:rPr>
          <w:rStyle w:val="Odwoanieprzypisudolnego"/>
          <w:rFonts w:ascii="Times New Roman" w:hAnsi="Times New Roman" w:cs="Times New Roman"/>
        </w:rPr>
        <w:footnoteReference w:id="2"/>
      </w:r>
      <w:r w:rsidRPr="00E6482A">
        <w:rPr>
          <w:rFonts w:ascii="Times New Roman" w:hAnsi="Times New Roman" w:cs="Times New Roman"/>
        </w:rPr>
        <w:t xml:space="preserve">) i naukowej weryfikacji przez kraje członkowskie tzw. </w:t>
      </w:r>
      <w:proofErr w:type="spellStart"/>
      <w:r w:rsidRPr="00E6482A">
        <w:rPr>
          <w:rFonts w:ascii="Times New Roman" w:hAnsi="Times New Roman" w:cs="Times New Roman"/>
          <w:i/>
        </w:rPr>
        <w:t>peer-review</w:t>
      </w:r>
      <w:proofErr w:type="spellEnd"/>
      <w:r w:rsidRPr="00E6482A">
        <w:rPr>
          <w:rFonts w:ascii="Times New Roman" w:hAnsi="Times New Roman" w:cs="Times New Roman"/>
        </w:rPr>
        <w:t xml:space="preserve"> (obejmujący całość współpracy z EFSA</w:t>
      </w:r>
      <w:r w:rsidRPr="00E6482A">
        <w:rPr>
          <w:rStyle w:val="Odwoanieprzypisudolnego"/>
          <w:rFonts w:ascii="Times New Roman" w:hAnsi="Times New Roman" w:cs="Times New Roman"/>
        </w:rPr>
        <w:footnoteReference w:id="3"/>
      </w:r>
      <w:r w:rsidRPr="00E6482A">
        <w:rPr>
          <w:rFonts w:ascii="Times New Roman" w:hAnsi="Times New Roman" w:cs="Times New Roman"/>
        </w:rPr>
        <w:t xml:space="preserve"> tj. przygotowywanie przez kraje członkowskie komentarzy, udział w spotkaniach eksperckich PRAPER</w:t>
      </w:r>
      <w:r w:rsidRPr="00E6482A">
        <w:rPr>
          <w:rStyle w:val="Odwoanieprzypisudolnego"/>
          <w:rFonts w:ascii="Times New Roman" w:hAnsi="Times New Roman" w:cs="Times New Roman"/>
        </w:rPr>
        <w:footnoteReference w:id="4"/>
      </w:r>
      <w:r w:rsidRPr="00E6482A">
        <w:rPr>
          <w:rFonts w:ascii="Times New Roman" w:hAnsi="Times New Roman" w:cs="Times New Roman"/>
        </w:rPr>
        <w:t>, komentowanie na prośbę EFSA projektu konkluzji</w:t>
      </w:r>
      <w:r w:rsidRPr="00E6482A">
        <w:rPr>
          <w:rStyle w:val="Odwoanieprzypisudolnego"/>
          <w:rFonts w:ascii="Times New Roman" w:hAnsi="Times New Roman" w:cs="Times New Roman"/>
        </w:rPr>
        <w:footnoteReference w:id="5"/>
      </w:r>
      <w:r w:rsidRPr="00E6482A">
        <w:rPr>
          <w:rFonts w:ascii="Times New Roman" w:hAnsi="Times New Roman" w:cs="Times New Roman"/>
        </w:rPr>
        <w:t xml:space="preserve">), </w:t>
      </w:r>
    </w:p>
    <w:p w:rsidR="002B1B96" w:rsidRPr="00E6482A" w:rsidRDefault="002B1B96" w:rsidP="002B1B96">
      <w:pPr>
        <w:pStyle w:val="Akapitzlist"/>
        <w:numPr>
          <w:ilvl w:val="0"/>
          <w:numId w:val="1"/>
        </w:numPr>
        <w:spacing w:line="288" w:lineRule="auto"/>
        <w:jc w:val="both"/>
        <w:rPr>
          <w:rFonts w:ascii="Times New Roman" w:hAnsi="Times New Roman" w:cs="Times New Roman"/>
        </w:rPr>
      </w:pPr>
      <w:r w:rsidRPr="00E6482A">
        <w:rPr>
          <w:rFonts w:ascii="Times New Roman" w:hAnsi="Times New Roman" w:cs="Times New Roman"/>
        </w:rPr>
        <w:t xml:space="preserve">podejmowanie decyzji, rozpoczynające się z chwilą publikacji raportu naukowego EFSA, </w:t>
      </w:r>
      <w:r w:rsidRPr="00E6482A">
        <w:rPr>
          <w:rFonts w:ascii="Times New Roman" w:hAnsi="Times New Roman" w:cs="Times New Roman"/>
        </w:rPr>
        <w:br/>
        <w:t>a obejmujące całość prac w ramach Stałego Komitetu ds. Roślin, Zwierząt, Żywności i Pasz sekcja: środki ochrony roślin – legislacja (PAFF) oraz ewentualnie Komitetu Odwoławczego.</w:t>
      </w:r>
    </w:p>
    <w:p w:rsidR="002B1B96" w:rsidRPr="00E6482A" w:rsidRDefault="002B1B96" w:rsidP="002B1B96">
      <w:pPr>
        <w:spacing w:after="0" w:line="288" w:lineRule="auto"/>
        <w:jc w:val="both"/>
        <w:rPr>
          <w:rFonts w:ascii="Times New Roman" w:hAnsi="Times New Roman" w:cs="Times New Roman"/>
        </w:rPr>
      </w:pPr>
      <w:r w:rsidRPr="00E6482A">
        <w:rPr>
          <w:rFonts w:ascii="Times New Roman" w:hAnsi="Times New Roman" w:cs="Times New Roman"/>
        </w:rPr>
        <w:t>Ad. 1</w:t>
      </w:r>
    </w:p>
    <w:p w:rsidR="002B1B96" w:rsidRPr="00E6482A" w:rsidRDefault="002B1B96" w:rsidP="002B1B96">
      <w:pPr>
        <w:spacing w:after="0" w:line="288" w:lineRule="auto"/>
        <w:jc w:val="both"/>
        <w:rPr>
          <w:rFonts w:ascii="Times New Roman" w:hAnsi="Times New Roman" w:cs="Times New Roman"/>
        </w:rPr>
      </w:pPr>
      <w:r w:rsidRPr="00E6482A">
        <w:rPr>
          <w:rFonts w:ascii="Times New Roman" w:hAnsi="Times New Roman" w:cs="Times New Roman"/>
        </w:rPr>
        <w:t xml:space="preserve">Polska bierze udział w komentowaniu substancji dopuszczonych w Polsce </w:t>
      </w:r>
      <w:r w:rsidRPr="00E6482A">
        <w:rPr>
          <w:rFonts w:ascii="Times New Roman" w:hAnsi="Times New Roman" w:cs="Times New Roman"/>
        </w:rPr>
        <w:br/>
        <w:t xml:space="preserve">(w przypadku tzw. substancji istniejących) oraz tzw. substancji nowych, które nie są zatwierdzone do stosowania w środkach ochrony roślin i znajdują się na różnych etapach procedury </w:t>
      </w:r>
      <w:proofErr w:type="spellStart"/>
      <w:r w:rsidRPr="00E6482A">
        <w:rPr>
          <w:rFonts w:ascii="Times New Roman" w:hAnsi="Times New Roman" w:cs="Times New Roman"/>
        </w:rPr>
        <w:t>peer</w:t>
      </w:r>
      <w:proofErr w:type="spellEnd"/>
      <w:r w:rsidRPr="00E6482A">
        <w:rPr>
          <w:rFonts w:ascii="Times New Roman" w:hAnsi="Times New Roman" w:cs="Times New Roman"/>
        </w:rPr>
        <w:t xml:space="preserve"> </w:t>
      </w:r>
      <w:proofErr w:type="spellStart"/>
      <w:r w:rsidRPr="00E6482A">
        <w:rPr>
          <w:rFonts w:ascii="Times New Roman" w:hAnsi="Times New Roman" w:cs="Times New Roman"/>
        </w:rPr>
        <w:t>review</w:t>
      </w:r>
      <w:proofErr w:type="spellEnd"/>
      <w:r w:rsidRPr="00E6482A">
        <w:rPr>
          <w:rFonts w:ascii="Times New Roman" w:hAnsi="Times New Roman" w:cs="Times New Roman"/>
        </w:rPr>
        <w:t xml:space="preserve">.  </w:t>
      </w:r>
      <w:r w:rsidRPr="00E6482A">
        <w:rPr>
          <w:rFonts w:ascii="Times New Roman" w:hAnsi="Times New Roman" w:cs="Times New Roman"/>
        </w:rPr>
        <w:br/>
        <w:t>W przypadku możliwego niezatwierdzenia/nieodnowienia zatwierdzenia tych substancji, wnioskodawcy proszeni są na tym etapie o przesyłanie ewentualnych zastrzeżeń względem wniosków RMS</w:t>
      </w:r>
      <w:r w:rsidRPr="00E6482A">
        <w:rPr>
          <w:rStyle w:val="Odwoanieprzypisudolnego"/>
          <w:rFonts w:ascii="Times New Roman" w:hAnsi="Times New Roman" w:cs="Times New Roman"/>
        </w:rPr>
        <w:footnoteReference w:id="6"/>
      </w:r>
      <w:r w:rsidRPr="00E6482A">
        <w:rPr>
          <w:rFonts w:ascii="Times New Roman" w:hAnsi="Times New Roman" w:cs="Times New Roman"/>
        </w:rPr>
        <w:t xml:space="preserve"> zawartych w DAR/</w:t>
      </w:r>
      <w:proofErr w:type="spellStart"/>
      <w:r w:rsidRPr="00E6482A">
        <w:rPr>
          <w:rFonts w:ascii="Times New Roman" w:hAnsi="Times New Roman" w:cs="Times New Roman"/>
        </w:rPr>
        <w:t>dRAR</w:t>
      </w:r>
      <w:proofErr w:type="spellEnd"/>
      <w:r w:rsidRPr="00E6482A">
        <w:rPr>
          <w:rFonts w:ascii="Times New Roman" w:hAnsi="Times New Roman" w:cs="Times New Roman"/>
        </w:rPr>
        <w:t xml:space="preserve"> zgodnie z procedurą wskazaną w rozporządzeniu 844/2012</w:t>
      </w:r>
      <w:r w:rsidRPr="00E6482A">
        <w:rPr>
          <w:rStyle w:val="Odwoanieprzypisudolnego"/>
          <w:rFonts w:ascii="Times New Roman" w:hAnsi="Times New Roman" w:cs="Times New Roman"/>
        </w:rPr>
        <w:footnoteReference w:id="7"/>
      </w:r>
      <w:r w:rsidRPr="00E6482A">
        <w:rPr>
          <w:rFonts w:ascii="Times New Roman" w:hAnsi="Times New Roman" w:cs="Times New Roman"/>
        </w:rPr>
        <w:t xml:space="preserve"> tj. do EFSA i RMS, </w:t>
      </w:r>
      <w:r w:rsidRPr="00E6482A">
        <w:rPr>
          <w:rFonts w:ascii="Times New Roman" w:hAnsi="Times New Roman" w:cs="Times New Roman"/>
          <w:u w:val="single"/>
        </w:rPr>
        <w:t xml:space="preserve">nie do </w:t>
      </w:r>
      <w:proofErr w:type="spellStart"/>
      <w:r w:rsidRPr="00E6482A">
        <w:rPr>
          <w:rFonts w:ascii="Times New Roman" w:hAnsi="Times New Roman" w:cs="Times New Roman"/>
          <w:u w:val="single"/>
        </w:rPr>
        <w:t>MRiRW</w:t>
      </w:r>
      <w:proofErr w:type="spellEnd"/>
      <w:r w:rsidRPr="00E6482A">
        <w:rPr>
          <w:rFonts w:ascii="Times New Roman" w:hAnsi="Times New Roman" w:cs="Times New Roman"/>
        </w:rPr>
        <w:t>.</w:t>
      </w:r>
      <w:r w:rsidRPr="00E6482A">
        <w:rPr>
          <w:rFonts w:ascii="Times New Roman" w:eastAsia="Times New Roman" w:hAnsi="Times New Roman" w:cs="Times New Roman"/>
          <w:lang w:eastAsia="pl-PL"/>
        </w:rPr>
        <w:t xml:space="preserve"> Dla tych substancji, w przypadku przedstawienia przez KE propozycji ich niezatwierdzenia, możliwe będzie przedstawienie przez producentów swoich stanowisk w celu ich oceny przez podmioty upoważnione (tzw. dane ratunkowe) – zastosowanie ma procedura opisana </w:t>
      </w:r>
      <w:r w:rsidRPr="00E6482A">
        <w:rPr>
          <w:rFonts w:ascii="Times New Roman" w:eastAsia="Times New Roman" w:hAnsi="Times New Roman" w:cs="Times New Roman"/>
          <w:lang w:eastAsia="pl-PL"/>
        </w:rPr>
        <w:br/>
        <w:t>w pkt. 2</w:t>
      </w:r>
    </w:p>
    <w:p w:rsidR="002B1B96" w:rsidRPr="00E6482A" w:rsidRDefault="002B1B96" w:rsidP="002B1B96">
      <w:pPr>
        <w:spacing w:before="120" w:after="0" w:line="288" w:lineRule="auto"/>
        <w:jc w:val="both"/>
        <w:rPr>
          <w:rFonts w:ascii="Times New Roman" w:hAnsi="Times New Roman" w:cs="Times New Roman"/>
        </w:rPr>
      </w:pPr>
      <w:r w:rsidRPr="00E6482A">
        <w:rPr>
          <w:rFonts w:ascii="Times New Roman" w:hAnsi="Times New Roman" w:cs="Times New Roman"/>
        </w:rPr>
        <w:t xml:space="preserve">W przypadku substancji istniejącej, która nie jest dopuszczona do obrotu w Polsce w żadnym środku ochrony roślin, Polska nie bierze udziału w procesie </w:t>
      </w:r>
      <w:proofErr w:type="spellStart"/>
      <w:r w:rsidRPr="00E6482A">
        <w:rPr>
          <w:rFonts w:ascii="Times New Roman" w:hAnsi="Times New Roman" w:cs="Times New Roman"/>
        </w:rPr>
        <w:t>peer</w:t>
      </w:r>
      <w:proofErr w:type="spellEnd"/>
      <w:r w:rsidRPr="00E6482A">
        <w:rPr>
          <w:rFonts w:ascii="Times New Roman" w:hAnsi="Times New Roman" w:cs="Times New Roman"/>
        </w:rPr>
        <w:t xml:space="preserve"> </w:t>
      </w:r>
      <w:proofErr w:type="spellStart"/>
      <w:r w:rsidRPr="00E6482A">
        <w:rPr>
          <w:rFonts w:ascii="Times New Roman" w:hAnsi="Times New Roman" w:cs="Times New Roman"/>
        </w:rPr>
        <w:t>review</w:t>
      </w:r>
      <w:proofErr w:type="spellEnd"/>
      <w:r w:rsidRPr="00E6482A">
        <w:rPr>
          <w:rFonts w:ascii="Times New Roman" w:hAnsi="Times New Roman" w:cs="Times New Roman"/>
        </w:rPr>
        <w:t xml:space="preserve">. Oznacza to brak komentarzy do projektu sprawozdania z oceny (draft </w:t>
      </w:r>
      <w:proofErr w:type="spellStart"/>
      <w:r w:rsidRPr="00E6482A">
        <w:rPr>
          <w:rFonts w:ascii="Times New Roman" w:hAnsi="Times New Roman" w:cs="Times New Roman"/>
        </w:rPr>
        <w:t>Renewal</w:t>
      </w:r>
      <w:proofErr w:type="spellEnd"/>
      <w:r w:rsidRPr="00E6482A">
        <w:rPr>
          <w:rFonts w:ascii="Times New Roman" w:hAnsi="Times New Roman" w:cs="Times New Roman"/>
        </w:rPr>
        <w:t xml:space="preserve"> </w:t>
      </w:r>
      <w:proofErr w:type="spellStart"/>
      <w:r w:rsidRPr="00E6482A">
        <w:rPr>
          <w:rFonts w:ascii="Times New Roman" w:hAnsi="Times New Roman" w:cs="Times New Roman"/>
        </w:rPr>
        <w:t>Assessment</w:t>
      </w:r>
      <w:proofErr w:type="spellEnd"/>
      <w:r w:rsidRPr="00E6482A">
        <w:rPr>
          <w:rFonts w:ascii="Times New Roman" w:hAnsi="Times New Roman" w:cs="Times New Roman"/>
        </w:rPr>
        <w:t xml:space="preserve"> Report – </w:t>
      </w:r>
      <w:proofErr w:type="spellStart"/>
      <w:r w:rsidRPr="00E6482A">
        <w:rPr>
          <w:rFonts w:ascii="Times New Roman" w:hAnsi="Times New Roman" w:cs="Times New Roman"/>
        </w:rPr>
        <w:t>dRAR</w:t>
      </w:r>
      <w:proofErr w:type="spellEnd"/>
      <w:r w:rsidRPr="00E6482A">
        <w:rPr>
          <w:rFonts w:ascii="Times New Roman" w:hAnsi="Times New Roman" w:cs="Times New Roman"/>
        </w:rPr>
        <w:t>) na żadnym etapie, brak udziału w spotkaniach eksperckich PRAPER, niekomentowanie projektu raportu naukowego EFSA. Dla tych substancji Polska nie będzie się również angażować aktywnie w prace legislacyjne na etapie podejmowania decyzji przez Komisję Europejską - nie ma tutaj zastosowania procedura opisana w pkt. 2. Polska będzie popierać propozycję Komisji Europejskiej, bez względu na to czy będzie to propozycja odnowienia zatwierdzenia tej substancji czy też nieodnowienia.</w:t>
      </w:r>
    </w:p>
    <w:p w:rsidR="002B1B96" w:rsidRPr="00E6482A" w:rsidRDefault="002B1B96" w:rsidP="002B1B96">
      <w:pPr>
        <w:spacing w:before="120" w:after="0" w:line="240" w:lineRule="auto"/>
        <w:jc w:val="both"/>
        <w:rPr>
          <w:rFonts w:ascii="Times New Roman" w:eastAsia="Times New Roman" w:hAnsi="Times New Roman" w:cs="Times New Roman"/>
          <w:lang w:eastAsia="pl-PL"/>
        </w:rPr>
      </w:pPr>
      <w:r w:rsidRPr="00E6482A">
        <w:rPr>
          <w:rFonts w:ascii="Times New Roman" w:eastAsia="Times New Roman" w:hAnsi="Times New Roman" w:cs="Times New Roman"/>
          <w:lang w:eastAsia="pl-PL"/>
        </w:rPr>
        <w:lastRenderedPageBreak/>
        <w:t>Podejście to przedstawia poniższa tabela:</w:t>
      </w:r>
    </w:p>
    <w:tbl>
      <w:tblPr>
        <w:tblStyle w:val="Tabela-Siatka"/>
        <w:tblW w:w="0" w:type="auto"/>
        <w:tblLook w:val="04A0" w:firstRow="1" w:lastRow="0" w:firstColumn="1" w:lastColumn="0" w:noHBand="0" w:noVBand="1"/>
      </w:tblPr>
      <w:tblGrid>
        <w:gridCol w:w="1838"/>
        <w:gridCol w:w="1402"/>
        <w:gridCol w:w="2439"/>
        <w:gridCol w:w="2693"/>
      </w:tblGrid>
      <w:tr w:rsidR="002B1B96" w:rsidRPr="00E6482A" w:rsidTr="00BE7D03">
        <w:tc>
          <w:tcPr>
            <w:tcW w:w="1838" w:type="dxa"/>
          </w:tcPr>
          <w:p w:rsidR="002B1B96" w:rsidRPr="00E6482A" w:rsidRDefault="002B1B96" w:rsidP="00BE7D03">
            <w:pPr>
              <w:rPr>
                <w:rFonts w:ascii="Times New Roman" w:hAnsi="Times New Roman" w:cs="Times New Roman"/>
              </w:rPr>
            </w:pPr>
          </w:p>
        </w:tc>
        <w:tc>
          <w:tcPr>
            <w:tcW w:w="1353" w:type="dxa"/>
            <w:tcBorders>
              <w:bottom w:val="single" w:sz="4" w:space="0" w:color="auto"/>
            </w:tcBorders>
          </w:tcPr>
          <w:p w:rsidR="002B1B96" w:rsidRPr="00E6482A" w:rsidRDefault="002B1B96" w:rsidP="00BE7D03">
            <w:pPr>
              <w:rPr>
                <w:rFonts w:ascii="Times New Roman" w:hAnsi="Times New Roman" w:cs="Times New Roman"/>
              </w:rPr>
            </w:pPr>
            <w:r w:rsidRPr="00E6482A">
              <w:rPr>
                <w:rFonts w:ascii="Times New Roman" w:hAnsi="Times New Roman" w:cs="Times New Roman"/>
              </w:rPr>
              <w:t>Dopuszczona w PL</w:t>
            </w:r>
          </w:p>
        </w:tc>
        <w:tc>
          <w:tcPr>
            <w:tcW w:w="2439" w:type="dxa"/>
            <w:tcBorders>
              <w:bottom w:val="single" w:sz="4" w:space="0" w:color="auto"/>
            </w:tcBorders>
          </w:tcPr>
          <w:p w:rsidR="002B1B96" w:rsidRPr="00E6482A" w:rsidRDefault="002B1B96" w:rsidP="00BE7D03">
            <w:pPr>
              <w:rPr>
                <w:rFonts w:ascii="Times New Roman" w:hAnsi="Times New Roman" w:cs="Times New Roman"/>
              </w:rPr>
            </w:pPr>
            <w:r w:rsidRPr="00E6482A">
              <w:rPr>
                <w:rFonts w:ascii="Times New Roman" w:hAnsi="Times New Roman" w:cs="Times New Roman"/>
              </w:rPr>
              <w:t xml:space="preserve">Udział przez PL w </w:t>
            </w:r>
            <w:proofErr w:type="spellStart"/>
            <w:r w:rsidRPr="00E6482A">
              <w:rPr>
                <w:rFonts w:ascii="Times New Roman" w:hAnsi="Times New Roman" w:cs="Times New Roman"/>
              </w:rPr>
              <w:t>peer</w:t>
            </w:r>
            <w:proofErr w:type="spellEnd"/>
            <w:r w:rsidRPr="00E6482A">
              <w:rPr>
                <w:rFonts w:ascii="Times New Roman" w:hAnsi="Times New Roman" w:cs="Times New Roman"/>
              </w:rPr>
              <w:t xml:space="preserve">  </w:t>
            </w:r>
            <w:proofErr w:type="spellStart"/>
            <w:r w:rsidRPr="00E6482A">
              <w:rPr>
                <w:rFonts w:ascii="Times New Roman" w:hAnsi="Times New Roman" w:cs="Times New Roman"/>
              </w:rPr>
              <w:t>review</w:t>
            </w:r>
            <w:proofErr w:type="spellEnd"/>
          </w:p>
        </w:tc>
        <w:tc>
          <w:tcPr>
            <w:tcW w:w="2693" w:type="dxa"/>
            <w:tcBorders>
              <w:bottom w:val="single" w:sz="4" w:space="0" w:color="auto"/>
            </w:tcBorders>
          </w:tcPr>
          <w:p w:rsidR="002B1B96" w:rsidRPr="00E6482A" w:rsidRDefault="002B1B96" w:rsidP="00BE7D03">
            <w:pPr>
              <w:rPr>
                <w:rFonts w:ascii="Times New Roman" w:hAnsi="Times New Roman" w:cs="Times New Roman"/>
              </w:rPr>
            </w:pPr>
            <w:r w:rsidRPr="00E6482A">
              <w:rPr>
                <w:rFonts w:ascii="Times New Roman" w:hAnsi="Times New Roman" w:cs="Times New Roman"/>
              </w:rPr>
              <w:t>Czy możliwe „dane ratunkowe” (patrz. pkt.2)</w:t>
            </w:r>
          </w:p>
        </w:tc>
      </w:tr>
      <w:tr w:rsidR="002B1B96" w:rsidRPr="00E6482A" w:rsidTr="00BE7D03">
        <w:tc>
          <w:tcPr>
            <w:tcW w:w="1838" w:type="dxa"/>
            <w:vMerge w:val="restart"/>
          </w:tcPr>
          <w:p w:rsidR="002B1B96" w:rsidRPr="00E6482A" w:rsidRDefault="002B1B96" w:rsidP="00BE7D03">
            <w:pPr>
              <w:rPr>
                <w:rFonts w:ascii="Times New Roman" w:hAnsi="Times New Roman" w:cs="Times New Roman"/>
              </w:rPr>
            </w:pPr>
            <w:r w:rsidRPr="00E6482A">
              <w:rPr>
                <w:rFonts w:ascii="Times New Roman" w:hAnsi="Times New Roman" w:cs="Times New Roman"/>
              </w:rPr>
              <w:t>Substancja istniejąca</w:t>
            </w:r>
          </w:p>
        </w:tc>
        <w:tc>
          <w:tcPr>
            <w:tcW w:w="1353" w:type="dxa"/>
            <w:shd w:val="clear" w:color="auto" w:fill="auto"/>
          </w:tcPr>
          <w:p w:rsidR="002B1B96" w:rsidRPr="00E6482A" w:rsidRDefault="002B1B96" w:rsidP="00BE7D03">
            <w:pPr>
              <w:rPr>
                <w:rFonts w:ascii="Times New Roman" w:hAnsi="Times New Roman" w:cs="Times New Roman"/>
              </w:rPr>
            </w:pPr>
            <w:r w:rsidRPr="00E6482A">
              <w:rPr>
                <w:rFonts w:ascii="Times New Roman" w:hAnsi="Times New Roman" w:cs="Times New Roman"/>
              </w:rPr>
              <w:t>TAK</w:t>
            </w:r>
          </w:p>
        </w:tc>
        <w:tc>
          <w:tcPr>
            <w:tcW w:w="2439" w:type="dxa"/>
            <w:shd w:val="clear" w:color="auto" w:fill="00B050"/>
          </w:tcPr>
          <w:p w:rsidR="002B1B96" w:rsidRPr="00E6482A" w:rsidRDefault="002B1B96" w:rsidP="00BE7D03">
            <w:pPr>
              <w:jc w:val="center"/>
              <w:rPr>
                <w:rFonts w:ascii="Times New Roman" w:hAnsi="Times New Roman" w:cs="Times New Roman"/>
                <w:b/>
                <w:bCs/>
              </w:rPr>
            </w:pPr>
            <w:r w:rsidRPr="00E6482A">
              <w:rPr>
                <w:rFonts w:ascii="Times New Roman" w:hAnsi="Times New Roman" w:cs="Times New Roman"/>
                <w:b/>
                <w:bCs/>
              </w:rPr>
              <w:t>Tak</w:t>
            </w:r>
          </w:p>
        </w:tc>
        <w:tc>
          <w:tcPr>
            <w:tcW w:w="2693" w:type="dxa"/>
            <w:shd w:val="clear" w:color="auto" w:fill="00B050"/>
          </w:tcPr>
          <w:p w:rsidR="002B1B96" w:rsidRPr="00E6482A" w:rsidRDefault="002B1B96" w:rsidP="00BE7D03">
            <w:pPr>
              <w:jc w:val="center"/>
              <w:rPr>
                <w:rFonts w:ascii="Times New Roman" w:hAnsi="Times New Roman" w:cs="Times New Roman"/>
                <w:b/>
                <w:bCs/>
              </w:rPr>
            </w:pPr>
            <w:r w:rsidRPr="00E6482A">
              <w:rPr>
                <w:rFonts w:ascii="Times New Roman" w:hAnsi="Times New Roman" w:cs="Times New Roman"/>
                <w:b/>
                <w:bCs/>
              </w:rPr>
              <w:t>Tak</w:t>
            </w:r>
          </w:p>
        </w:tc>
      </w:tr>
      <w:tr w:rsidR="002B1B96" w:rsidRPr="00E6482A" w:rsidTr="00BE7D03">
        <w:tc>
          <w:tcPr>
            <w:tcW w:w="1838" w:type="dxa"/>
            <w:vMerge/>
          </w:tcPr>
          <w:p w:rsidR="002B1B96" w:rsidRPr="00E6482A" w:rsidRDefault="002B1B96" w:rsidP="00BE7D03">
            <w:pPr>
              <w:rPr>
                <w:rFonts w:ascii="Times New Roman" w:hAnsi="Times New Roman" w:cs="Times New Roman"/>
              </w:rPr>
            </w:pPr>
          </w:p>
        </w:tc>
        <w:tc>
          <w:tcPr>
            <w:tcW w:w="1353" w:type="dxa"/>
          </w:tcPr>
          <w:p w:rsidR="002B1B96" w:rsidRPr="00E6482A" w:rsidRDefault="002B1B96" w:rsidP="00BE7D03">
            <w:pPr>
              <w:rPr>
                <w:rFonts w:ascii="Times New Roman" w:hAnsi="Times New Roman" w:cs="Times New Roman"/>
              </w:rPr>
            </w:pPr>
            <w:r w:rsidRPr="00E6482A">
              <w:rPr>
                <w:rFonts w:ascii="Times New Roman" w:hAnsi="Times New Roman" w:cs="Times New Roman"/>
              </w:rPr>
              <w:t>NIE</w:t>
            </w:r>
          </w:p>
        </w:tc>
        <w:tc>
          <w:tcPr>
            <w:tcW w:w="2439" w:type="dxa"/>
            <w:shd w:val="clear" w:color="auto" w:fill="FF0000"/>
          </w:tcPr>
          <w:p w:rsidR="002B1B96" w:rsidRPr="00E6482A" w:rsidRDefault="002B1B96" w:rsidP="00BE7D03">
            <w:pPr>
              <w:jc w:val="center"/>
              <w:rPr>
                <w:rFonts w:ascii="Times New Roman" w:hAnsi="Times New Roman" w:cs="Times New Roman"/>
                <w:b/>
                <w:bCs/>
              </w:rPr>
            </w:pPr>
            <w:r w:rsidRPr="00E6482A">
              <w:rPr>
                <w:rFonts w:ascii="Times New Roman" w:hAnsi="Times New Roman" w:cs="Times New Roman"/>
                <w:b/>
                <w:bCs/>
              </w:rPr>
              <w:t>Nie</w:t>
            </w:r>
          </w:p>
        </w:tc>
        <w:tc>
          <w:tcPr>
            <w:tcW w:w="2693" w:type="dxa"/>
            <w:shd w:val="clear" w:color="auto" w:fill="FF0000"/>
          </w:tcPr>
          <w:p w:rsidR="002B1B96" w:rsidRPr="00E6482A" w:rsidRDefault="002B1B96" w:rsidP="00BE7D03">
            <w:pPr>
              <w:jc w:val="center"/>
              <w:rPr>
                <w:rFonts w:ascii="Times New Roman" w:hAnsi="Times New Roman" w:cs="Times New Roman"/>
                <w:b/>
                <w:bCs/>
              </w:rPr>
            </w:pPr>
            <w:r w:rsidRPr="00E6482A">
              <w:rPr>
                <w:rFonts w:ascii="Times New Roman" w:hAnsi="Times New Roman" w:cs="Times New Roman"/>
                <w:b/>
                <w:bCs/>
              </w:rPr>
              <w:t>Nie</w:t>
            </w:r>
          </w:p>
        </w:tc>
      </w:tr>
      <w:tr w:rsidR="002B1B96" w:rsidRPr="00E6482A" w:rsidTr="00BE7D03">
        <w:tc>
          <w:tcPr>
            <w:tcW w:w="1838" w:type="dxa"/>
            <w:vMerge w:val="restart"/>
          </w:tcPr>
          <w:p w:rsidR="002B1B96" w:rsidRPr="00E6482A" w:rsidRDefault="002B1B96" w:rsidP="00BE7D03">
            <w:pPr>
              <w:rPr>
                <w:rFonts w:ascii="Times New Roman" w:hAnsi="Times New Roman" w:cs="Times New Roman"/>
              </w:rPr>
            </w:pPr>
            <w:r w:rsidRPr="00E6482A">
              <w:rPr>
                <w:rFonts w:ascii="Times New Roman" w:hAnsi="Times New Roman" w:cs="Times New Roman"/>
              </w:rPr>
              <w:t>Substancja nowa</w:t>
            </w:r>
          </w:p>
        </w:tc>
        <w:tc>
          <w:tcPr>
            <w:tcW w:w="1353" w:type="dxa"/>
          </w:tcPr>
          <w:p w:rsidR="002B1B96" w:rsidRPr="00E6482A" w:rsidRDefault="002B1B96" w:rsidP="00BE7D03">
            <w:pPr>
              <w:rPr>
                <w:rFonts w:ascii="Times New Roman" w:hAnsi="Times New Roman" w:cs="Times New Roman"/>
              </w:rPr>
            </w:pPr>
            <w:r w:rsidRPr="00E6482A">
              <w:rPr>
                <w:rFonts w:ascii="Times New Roman" w:hAnsi="Times New Roman" w:cs="Times New Roman"/>
              </w:rPr>
              <w:t>TAK</w:t>
            </w:r>
          </w:p>
        </w:tc>
        <w:tc>
          <w:tcPr>
            <w:tcW w:w="2439" w:type="dxa"/>
            <w:shd w:val="clear" w:color="auto" w:fill="00B050"/>
          </w:tcPr>
          <w:p w:rsidR="002B1B96" w:rsidRPr="00E6482A" w:rsidRDefault="002B1B96" w:rsidP="00BE7D03">
            <w:pPr>
              <w:jc w:val="center"/>
              <w:rPr>
                <w:rFonts w:ascii="Times New Roman" w:hAnsi="Times New Roman" w:cs="Times New Roman"/>
                <w:b/>
                <w:bCs/>
              </w:rPr>
            </w:pPr>
            <w:r w:rsidRPr="00E6482A">
              <w:rPr>
                <w:rFonts w:ascii="Times New Roman" w:hAnsi="Times New Roman" w:cs="Times New Roman"/>
                <w:b/>
                <w:bCs/>
              </w:rPr>
              <w:t>Tak</w:t>
            </w:r>
          </w:p>
        </w:tc>
        <w:tc>
          <w:tcPr>
            <w:tcW w:w="2693" w:type="dxa"/>
            <w:shd w:val="clear" w:color="auto" w:fill="00B050"/>
          </w:tcPr>
          <w:p w:rsidR="002B1B96" w:rsidRPr="00E6482A" w:rsidRDefault="002B1B96" w:rsidP="00BE7D03">
            <w:pPr>
              <w:jc w:val="center"/>
              <w:rPr>
                <w:rFonts w:ascii="Times New Roman" w:hAnsi="Times New Roman" w:cs="Times New Roman"/>
                <w:b/>
                <w:bCs/>
              </w:rPr>
            </w:pPr>
            <w:r w:rsidRPr="00E6482A">
              <w:rPr>
                <w:rFonts w:ascii="Times New Roman" w:hAnsi="Times New Roman" w:cs="Times New Roman"/>
                <w:b/>
                <w:bCs/>
              </w:rPr>
              <w:t>Tak</w:t>
            </w:r>
          </w:p>
        </w:tc>
      </w:tr>
      <w:tr w:rsidR="002B1B96" w:rsidRPr="00E6482A" w:rsidTr="00BE7D03">
        <w:tc>
          <w:tcPr>
            <w:tcW w:w="1838" w:type="dxa"/>
            <w:vMerge/>
          </w:tcPr>
          <w:p w:rsidR="002B1B96" w:rsidRPr="00E6482A" w:rsidRDefault="002B1B96" w:rsidP="00BE7D03">
            <w:pPr>
              <w:rPr>
                <w:rFonts w:ascii="Times New Roman" w:hAnsi="Times New Roman" w:cs="Times New Roman"/>
              </w:rPr>
            </w:pPr>
          </w:p>
        </w:tc>
        <w:tc>
          <w:tcPr>
            <w:tcW w:w="1353" w:type="dxa"/>
          </w:tcPr>
          <w:p w:rsidR="002B1B96" w:rsidRPr="00E6482A" w:rsidRDefault="002B1B96" w:rsidP="00BE7D03">
            <w:pPr>
              <w:rPr>
                <w:rFonts w:ascii="Times New Roman" w:hAnsi="Times New Roman" w:cs="Times New Roman"/>
              </w:rPr>
            </w:pPr>
            <w:r w:rsidRPr="00E6482A">
              <w:rPr>
                <w:rFonts w:ascii="Times New Roman" w:hAnsi="Times New Roman" w:cs="Times New Roman"/>
              </w:rPr>
              <w:t>NIE</w:t>
            </w:r>
          </w:p>
        </w:tc>
        <w:tc>
          <w:tcPr>
            <w:tcW w:w="2439" w:type="dxa"/>
            <w:shd w:val="clear" w:color="auto" w:fill="00B050"/>
          </w:tcPr>
          <w:p w:rsidR="002B1B96" w:rsidRPr="00E6482A" w:rsidRDefault="002B1B96" w:rsidP="00BE7D03">
            <w:pPr>
              <w:jc w:val="center"/>
              <w:rPr>
                <w:rFonts w:ascii="Times New Roman" w:hAnsi="Times New Roman" w:cs="Times New Roman"/>
                <w:b/>
                <w:bCs/>
              </w:rPr>
            </w:pPr>
            <w:r w:rsidRPr="00E6482A">
              <w:rPr>
                <w:rFonts w:ascii="Times New Roman" w:hAnsi="Times New Roman" w:cs="Times New Roman"/>
                <w:b/>
                <w:bCs/>
              </w:rPr>
              <w:t>Tak</w:t>
            </w:r>
          </w:p>
        </w:tc>
        <w:tc>
          <w:tcPr>
            <w:tcW w:w="2693" w:type="dxa"/>
            <w:shd w:val="clear" w:color="auto" w:fill="00B050"/>
          </w:tcPr>
          <w:p w:rsidR="002B1B96" w:rsidRPr="00E6482A" w:rsidRDefault="002B1B96" w:rsidP="00BE7D03">
            <w:pPr>
              <w:jc w:val="center"/>
              <w:rPr>
                <w:rFonts w:ascii="Times New Roman" w:hAnsi="Times New Roman" w:cs="Times New Roman"/>
                <w:b/>
                <w:bCs/>
              </w:rPr>
            </w:pPr>
            <w:r w:rsidRPr="00E6482A">
              <w:rPr>
                <w:rFonts w:ascii="Times New Roman" w:hAnsi="Times New Roman" w:cs="Times New Roman"/>
                <w:b/>
                <w:bCs/>
              </w:rPr>
              <w:t>Tak</w:t>
            </w:r>
          </w:p>
        </w:tc>
      </w:tr>
    </w:tbl>
    <w:p w:rsidR="002B1B96" w:rsidRPr="00E6482A" w:rsidRDefault="002B1B96" w:rsidP="002B1B96">
      <w:pPr>
        <w:spacing w:before="120" w:after="0" w:line="288" w:lineRule="auto"/>
        <w:jc w:val="both"/>
        <w:rPr>
          <w:rFonts w:ascii="Times New Roman" w:hAnsi="Times New Roman" w:cs="Times New Roman"/>
        </w:rPr>
      </w:pPr>
      <w:r w:rsidRPr="00E6482A">
        <w:rPr>
          <w:rFonts w:ascii="Times New Roman" w:hAnsi="Times New Roman" w:cs="Times New Roman"/>
        </w:rPr>
        <w:t>Ad. 2</w:t>
      </w:r>
    </w:p>
    <w:p w:rsidR="002B1B96" w:rsidRPr="00E6482A" w:rsidRDefault="002B1B96" w:rsidP="002B1B96">
      <w:pPr>
        <w:spacing w:after="0" w:line="288" w:lineRule="auto"/>
        <w:jc w:val="both"/>
        <w:rPr>
          <w:rFonts w:ascii="Times New Roman" w:hAnsi="Times New Roman" w:cs="Times New Roman"/>
        </w:rPr>
      </w:pPr>
      <w:r w:rsidRPr="00E6482A">
        <w:rPr>
          <w:rFonts w:ascii="Times New Roman" w:hAnsi="Times New Roman" w:cs="Times New Roman"/>
        </w:rPr>
        <w:t xml:space="preserve">Dla substancjach dopuszczonych w Polsce (w przypadku tzw. substancji istniejących) oraz tzw. substancji nowych (niezależnie od tego czy są dopuszczone na terenie RP), w przypadku możliwego niezatwierdzenia/nieodnowienia zatwierdzenia substancji, wnioskodawcy proszeni są o przesyłanie do </w:t>
      </w:r>
      <w:proofErr w:type="spellStart"/>
      <w:r w:rsidRPr="00E6482A">
        <w:rPr>
          <w:rFonts w:ascii="Times New Roman" w:hAnsi="Times New Roman" w:cs="Times New Roman"/>
        </w:rPr>
        <w:t>MRiRW</w:t>
      </w:r>
      <w:proofErr w:type="spellEnd"/>
      <w:r w:rsidRPr="00E6482A">
        <w:rPr>
          <w:rFonts w:ascii="Times New Roman" w:hAnsi="Times New Roman" w:cs="Times New Roman"/>
        </w:rPr>
        <w:t xml:space="preserve"> ewentualnych zastrzeżeń względem wniosków EFSA z chwilą publikacji konkluzji Urzędu.  Przekazywanie stanowisk przez wnioskodawców możliwe jest również na wczesnych etapach prac Stałego Komitetu ds. Roślin, Zwierząt, Żywności i Pasz tj. z chwilą, gdy substancja czynna znajdzie się </w:t>
      </w:r>
      <w:r w:rsidRPr="00E6482A">
        <w:rPr>
          <w:rFonts w:ascii="Times New Roman" w:hAnsi="Times New Roman" w:cs="Times New Roman"/>
        </w:rPr>
        <w:br/>
        <w:t>w punktach A agendy spotkania</w:t>
      </w:r>
      <w:r w:rsidRPr="00E6482A">
        <w:rPr>
          <w:rFonts w:ascii="Times New Roman" w:hAnsi="Times New Roman" w:cs="Times New Roman"/>
          <w:vertAlign w:val="superscript"/>
        </w:rPr>
        <w:footnoteReference w:id="8"/>
      </w:r>
      <w:r w:rsidRPr="00E6482A">
        <w:rPr>
          <w:rFonts w:ascii="Times New Roman" w:hAnsi="Times New Roman" w:cs="Times New Roman"/>
        </w:rPr>
        <w:t xml:space="preserve">. Przesłanie zastrzeżeń na późniejszych etapach procedury np. dopiero z chwilą przedstawienia przez Komisję Europejską projektów aktów legislacyjnych, może okazać się zbyt późnym etapem i nie daje gwarancji wzięcia ich pod uwagę i rozpatrzenia przez Ministerstwo. </w:t>
      </w:r>
    </w:p>
    <w:p w:rsidR="002B1B96" w:rsidRPr="00E6482A" w:rsidRDefault="002B1B96" w:rsidP="002B1B96">
      <w:pPr>
        <w:spacing w:before="120" w:after="0" w:line="288" w:lineRule="auto"/>
        <w:jc w:val="both"/>
        <w:rPr>
          <w:rFonts w:ascii="Times New Roman" w:hAnsi="Times New Roman" w:cs="Times New Roman"/>
        </w:rPr>
      </w:pPr>
      <w:r w:rsidRPr="00E6482A">
        <w:rPr>
          <w:rFonts w:ascii="Times New Roman" w:hAnsi="Times New Roman" w:cs="Times New Roman"/>
        </w:rPr>
        <w:t>Wnioskodawcy proszeni są o odniesienie się do wniosków EFSA (szczególnie: krytyczne obszary oceny /</w:t>
      </w:r>
      <w:proofErr w:type="spellStart"/>
      <w:r w:rsidRPr="00E6482A">
        <w:rPr>
          <w:rFonts w:ascii="Times New Roman" w:hAnsi="Times New Roman" w:cs="Times New Roman"/>
          <w:i/>
        </w:rPr>
        <w:t>critical</w:t>
      </w:r>
      <w:proofErr w:type="spellEnd"/>
      <w:r w:rsidRPr="00E6482A">
        <w:rPr>
          <w:rFonts w:ascii="Times New Roman" w:hAnsi="Times New Roman" w:cs="Times New Roman"/>
          <w:i/>
        </w:rPr>
        <w:t xml:space="preserve"> </w:t>
      </w:r>
      <w:proofErr w:type="spellStart"/>
      <w:r w:rsidRPr="00E6482A">
        <w:rPr>
          <w:rFonts w:ascii="Times New Roman" w:hAnsi="Times New Roman" w:cs="Times New Roman"/>
          <w:i/>
        </w:rPr>
        <w:t>areas</w:t>
      </w:r>
      <w:proofErr w:type="spellEnd"/>
      <w:r w:rsidRPr="00E6482A">
        <w:rPr>
          <w:rFonts w:ascii="Times New Roman" w:hAnsi="Times New Roman" w:cs="Times New Roman"/>
          <w:i/>
        </w:rPr>
        <w:t xml:space="preserve"> of </w:t>
      </w:r>
      <w:proofErr w:type="spellStart"/>
      <w:r w:rsidRPr="00E6482A">
        <w:rPr>
          <w:rFonts w:ascii="Times New Roman" w:hAnsi="Times New Roman" w:cs="Times New Roman"/>
          <w:i/>
        </w:rPr>
        <w:t>concern</w:t>
      </w:r>
      <w:proofErr w:type="spellEnd"/>
      <w:r w:rsidRPr="00E6482A">
        <w:rPr>
          <w:rFonts w:ascii="Times New Roman" w:hAnsi="Times New Roman" w:cs="Times New Roman"/>
        </w:rPr>
        <w:t>/ oraz kwestie niewyjaśnione /</w:t>
      </w:r>
      <w:proofErr w:type="spellStart"/>
      <w:r w:rsidRPr="00E6482A">
        <w:rPr>
          <w:rFonts w:ascii="Times New Roman" w:hAnsi="Times New Roman" w:cs="Times New Roman"/>
          <w:i/>
        </w:rPr>
        <w:t>issues</w:t>
      </w:r>
      <w:proofErr w:type="spellEnd"/>
      <w:r w:rsidRPr="00E6482A">
        <w:rPr>
          <w:rFonts w:ascii="Times New Roman" w:hAnsi="Times New Roman" w:cs="Times New Roman"/>
          <w:i/>
        </w:rPr>
        <w:t xml:space="preserve"> </w:t>
      </w:r>
      <w:proofErr w:type="spellStart"/>
      <w:r w:rsidRPr="00E6482A">
        <w:rPr>
          <w:rFonts w:ascii="Times New Roman" w:hAnsi="Times New Roman" w:cs="Times New Roman"/>
          <w:i/>
        </w:rPr>
        <w:t>that</w:t>
      </w:r>
      <w:proofErr w:type="spellEnd"/>
      <w:r w:rsidRPr="00E6482A">
        <w:rPr>
          <w:rFonts w:ascii="Times New Roman" w:hAnsi="Times New Roman" w:cs="Times New Roman"/>
          <w:i/>
        </w:rPr>
        <w:t xml:space="preserve"> </w:t>
      </w:r>
      <w:proofErr w:type="spellStart"/>
      <w:r w:rsidRPr="00E6482A">
        <w:rPr>
          <w:rFonts w:ascii="Times New Roman" w:hAnsi="Times New Roman" w:cs="Times New Roman"/>
          <w:i/>
        </w:rPr>
        <w:t>could</w:t>
      </w:r>
      <w:proofErr w:type="spellEnd"/>
      <w:r w:rsidRPr="00E6482A">
        <w:rPr>
          <w:rFonts w:ascii="Times New Roman" w:hAnsi="Times New Roman" w:cs="Times New Roman"/>
          <w:i/>
        </w:rPr>
        <w:t xml:space="preserve"> not be </w:t>
      </w:r>
      <w:proofErr w:type="spellStart"/>
      <w:r w:rsidRPr="00E6482A">
        <w:rPr>
          <w:rFonts w:ascii="Times New Roman" w:hAnsi="Times New Roman" w:cs="Times New Roman"/>
          <w:i/>
        </w:rPr>
        <w:t>finalized</w:t>
      </w:r>
      <w:proofErr w:type="spellEnd"/>
      <w:r w:rsidRPr="00E6482A">
        <w:rPr>
          <w:rFonts w:ascii="Times New Roman" w:hAnsi="Times New Roman" w:cs="Times New Roman"/>
        </w:rPr>
        <w:t xml:space="preserve">/), wskazując swoje zastrzeżenia i wątpliwości w zakresie sposobu przeprowadzenia oceny. W powyższym </w:t>
      </w:r>
      <w:r w:rsidRPr="00E6482A">
        <w:rPr>
          <w:rFonts w:ascii="Times New Roman" w:hAnsi="Times New Roman" w:cs="Times New Roman"/>
          <w:u w:val="single"/>
        </w:rPr>
        <w:t>postępowaniu brak jest możliwości oceny przez Polskę sprawozdań z badań, które nie podlegały ocenie na poziome UE.</w:t>
      </w:r>
      <w:r w:rsidRPr="00E6482A">
        <w:rPr>
          <w:rFonts w:ascii="Times New Roman" w:hAnsi="Times New Roman" w:cs="Times New Roman"/>
        </w:rPr>
        <w:t xml:space="preserve">  Prosimy również o wskazanie w przekazywanych materiałach informacji nt. istotności danej substancji w ochronie chemicznej upraw w Polsce. Prosimy w szczególności o wskazanie tych zastosowań, które w przypadku wycofania substancji pozostaną bez ochrony chemicznej lub ochrona ta nie będzie wystarczająca. Kwestie te są każdorazowo brane pod uwagę przez </w:t>
      </w:r>
      <w:proofErr w:type="spellStart"/>
      <w:r w:rsidRPr="00E6482A">
        <w:rPr>
          <w:rFonts w:ascii="Times New Roman" w:hAnsi="Times New Roman" w:cs="Times New Roman"/>
        </w:rPr>
        <w:t>MRiRW</w:t>
      </w:r>
      <w:proofErr w:type="spellEnd"/>
      <w:r w:rsidRPr="00E6482A">
        <w:rPr>
          <w:rFonts w:ascii="Times New Roman" w:hAnsi="Times New Roman" w:cs="Times New Roman"/>
        </w:rPr>
        <w:t xml:space="preserve"> przy podejmowaniu decyzji o aktywnym zaangażowaniu Ministerstwa w unijny proces legislacyjny. Ze względu na brak zasobów, zaangażowanie takie nie jest możliwe dla każdej molekuły. Należy przy tym zwrócić uwagę, że celem rozporządzenia Parlamentu Europejskiego </w:t>
      </w:r>
      <w:r>
        <w:rPr>
          <w:rFonts w:ascii="Times New Roman" w:hAnsi="Times New Roman" w:cs="Times New Roman"/>
        </w:rPr>
        <w:br/>
      </w:r>
      <w:r w:rsidRPr="00E6482A">
        <w:rPr>
          <w:rFonts w:ascii="Times New Roman" w:hAnsi="Times New Roman" w:cs="Times New Roman"/>
        </w:rPr>
        <w:t xml:space="preserve">i Rady 1107/2009 (WE) z dnia 21 października 2009 r. </w:t>
      </w:r>
      <w:r w:rsidRPr="00E6482A">
        <w:rPr>
          <w:rFonts w:ascii="Times New Roman" w:hAnsi="Times New Roman" w:cs="Times New Roman"/>
          <w:i/>
        </w:rPr>
        <w:t>dotyczącego wprowadzania do obrotu środków ochrony roślin i uchylającego dyrektywy Rady 79/117/EWG i 91/414/EWG</w:t>
      </w:r>
      <w:r w:rsidRPr="00E6482A">
        <w:rPr>
          <w:rFonts w:ascii="Times New Roman" w:hAnsi="Times New Roman" w:cs="Times New Roman"/>
        </w:rPr>
        <w:t xml:space="preserve"> (Dz. Urz. UE L 309 </w:t>
      </w:r>
      <w:r>
        <w:rPr>
          <w:rFonts w:ascii="Times New Roman" w:hAnsi="Times New Roman" w:cs="Times New Roman"/>
        </w:rPr>
        <w:br/>
      </w:r>
      <w:r w:rsidRPr="00E6482A">
        <w:rPr>
          <w:rFonts w:ascii="Times New Roman" w:hAnsi="Times New Roman" w:cs="Times New Roman"/>
        </w:rPr>
        <w:t xml:space="preserve">z 24.11.2009, str., z </w:t>
      </w:r>
      <w:proofErr w:type="spellStart"/>
      <w:r w:rsidRPr="00E6482A">
        <w:rPr>
          <w:rFonts w:ascii="Times New Roman" w:hAnsi="Times New Roman" w:cs="Times New Roman"/>
        </w:rPr>
        <w:t>późn</w:t>
      </w:r>
      <w:proofErr w:type="spellEnd"/>
      <w:r w:rsidRPr="00E6482A">
        <w:rPr>
          <w:rFonts w:ascii="Times New Roman" w:hAnsi="Times New Roman" w:cs="Times New Roman"/>
        </w:rPr>
        <w:t xml:space="preserve">. zm.) jak również spójnych z nim działaniami Ministerstwa jest przede wszystkim zapewnienie wysokiego poziomu ochrony zdrowia ludzi i zwierząt oraz środowiska, co jest kluczowe dla utrzymania wysokiego poziomu bezpieczeństwa polskiej żywności. </w:t>
      </w:r>
    </w:p>
    <w:p w:rsidR="002B1B96" w:rsidRPr="00E6482A" w:rsidRDefault="002B1B96" w:rsidP="002B1B96">
      <w:pPr>
        <w:spacing w:before="120" w:after="0" w:line="288" w:lineRule="auto"/>
        <w:jc w:val="both"/>
        <w:rPr>
          <w:rFonts w:ascii="Times New Roman" w:hAnsi="Times New Roman" w:cs="Times New Roman"/>
        </w:rPr>
      </w:pPr>
      <w:r w:rsidRPr="00E6482A">
        <w:rPr>
          <w:rFonts w:ascii="Times New Roman" w:hAnsi="Times New Roman" w:cs="Times New Roman"/>
        </w:rPr>
        <w:t>Firmy tworzące grupę zadaniową (</w:t>
      </w:r>
      <w:proofErr w:type="spellStart"/>
      <w:r w:rsidRPr="00E6482A">
        <w:rPr>
          <w:rFonts w:ascii="Times New Roman" w:hAnsi="Times New Roman" w:cs="Times New Roman"/>
          <w:i/>
        </w:rPr>
        <w:t>task</w:t>
      </w:r>
      <w:proofErr w:type="spellEnd"/>
      <w:r w:rsidRPr="00E6482A">
        <w:rPr>
          <w:rFonts w:ascii="Times New Roman" w:hAnsi="Times New Roman" w:cs="Times New Roman"/>
          <w:i/>
        </w:rPr>
        <w:t xml:space="preserve"> </w:t>
      </w:r>
      <w:proofErr w:type="spellStart"/>
      <w:r w:rsidRPr="00E6482A">
        <w:rPr>
          <w:rFonts w:ascii="Times New Roman" w:hAnsi="Times New Roman" w:cs="Times New Roman"/>
          <w:i/>
        </w:rPr>
        <w:t>force</w:t>
      </w:r>
      <w:proofErr w:type="spellEnd"/>
      <w:r w:rsidRPr="00E6482A">
        <w:rPr>
          <w:rFonts w:ascii="Times New Roman" w:hAnsi="Times New Roman" w:cs="Times New Roman"/>
          <w:i/>
        </w:rPr>
        <w:t>)</w:t>
      </w:r>
      <w:r w:rsidRPr="00E6482A">
        <w:rPr>
          <w:rFonts w:ascii="Times New Roman" w:hAnsi="Times New Roman" w:cs="Times New Roman"/>
        </w:rPr>
        <w:t xml:space="preserve"> proszone są o przygotowanie jednego, wspólnego stanowiska/dokumentu. </w:t>
      </w:r>
    </w:p>
    <w:p w:rsidR="002B1B96" w:rsidRPr="00E6482A" w:rsidRDefault="002B1B96" w:rsidP="002B1B96">
      <w:pPr>
        <w:spacing w:after="0" w:line="288" w:lineRule="auto"/>
        <w:jc w:val="both"/>
        <w:rPr>
          <w:rFonts w:ascii="Times New Roman" w:hAnsi="Times New Roman" w:cs="Times New Roman"/>
        </w:rPr>
      </w:pPr>
      <w:r w:rsidRPr="00E6482A">
        <w:rPr>
          <w:rFonts w:ascii="Times New Roman" w:hAnsi="Times New Roman" w:cs="Times New Roman"/>
        </w:rPr>
        <w:t xml:space="preserve">Dokumenty należy złożyć do </w:t>
      </w:r>
      <w:proofErr w:type="spellStart"/>
      <w:r w:rsidRPr="00E6482A">
        <w:rPr>
          <w:rFonts w:ascii="Times New Roman" w:hAnsi="Times New Roman" w:cs="Times New Roman"/>
        </w:rPr>
        <w:t>MRiRW</w:t>
      </w:r>
      <w:proofErr w:type="spellEnd"/>
      <w:r w:rsidRPr="00E6482A">
        <w:rPr>
          <w:rFonts w:ascii="Times New Roman" w:hAnsi="Times New Roman" w:cs="Times New Roman"/>
        </w:rPr>
        <w:t xml:space="preserve"> w formie jednego, spójnego pakietu danych w wersji papierowej lub za pośrednictwem </w:t>
      </w:r>
      <w:proofErr w:type="spellStart"/>
      <w:r w:rsidRPr="00E6482A">
        <w:rPr>
          <w:rFonts w:ascii="Times New Roman" w:hAnsi="Times New Roman" w:cs="Times New Roman"/>
        </w:rPr>
        <w:t>ePUAP</w:t>
      </w:r>
      <w:proofErr w:type="spellEnd"/>
      <w:r w:rsidRPr="00E6482A">
        <w:rPr>
          <w:rFonts w:ascii="Times New Roman" w:hAnsi="Times New Roman" w:cs="Times New Roman"/>
        </w:rPr>
        <w:t xml:space="preserve"> oraz dodatkowo przesłać na adres: </w:t>
      </w:r>
      <w:hyperlink r:id="rId7" w:history="1">
        <w:r w:rsidRPr="00E6482A">
          <w:rPr>
            <w:rStyle w:val="Hipercze"/>
            <w:rFonts w:ascii="Times New Roman" w:hAnsi="Times New Roman" w:cs="Times New Roman"/>
          </w:rPr>
          <w:t>aneta.choderska@minrol.gov.pl</w:t>
        </w:r>
      </w:hyperlink>
      <w:r w:rsidRPr="00E6482A">
        <w:rPr>
          <w:rFonts w:ascii="Times New Roman" w:hAnsi="Times New Roman" w:cs="Times New Roman"/>
        </w:rPr>
        <w:t xml:space="preserve">. Prosimy o nieprzesyłanie danych w kilku partiach. </w:t>
      </w:r>
    </w:p>
    <w:p w:rsidR="002B1B96" w:rsidRPr="00E6482A" w:rsidRDefault="002B1B96" w:rsidP="002B1B96">
      <w:pPr>
        <w:spacing w:before="120" w:after="0" w:line="288" w:lineRule="auto"/>
        <w:jc w:val="both"/>
        <w:rPr>
          <w:rFonts w:ascii="Times New Roman" w:hAnsi="Times New Roman" w:cs="Times New Roman"/>
        </w:rPr>
      </w:pPr>
      <w:r w:rsidRPr="00E6482A">
        <w:rPr>
          <w:rFonts w:ascii="Times New Roman" w:hAnsi="Times New Roman" w:cs="Times New Roman"/>
        </w:rPr>
        <w:t xml:space="preserve">Przy przesyłaniu dokumentacji, prosimy również o wskazanie podmiotu upoważnionego, do którego zostanie przekazana ww. dokumentacja i który dokona naukowej, niezależnej oceny ww. danych i skonfrontowania argumentów wnioskodawcy z wnioskami EFSA/propozycją legislacyjną Komisji Europejskiej. W przypadku braku powyższej informacji, w wyniku wyboru dokonanego przez </w:t>
      </w:r>
      <w:proofErr w:type="spellStart"/>
      <w:r w:rsidRPr="00E6482A">
        <w:rPr>
          <w:rFonts w:ascii="Times New Roman" w:hAnsi="Times New Roman" w:cs="Times New Roman"/>
        </w:rPr>
        <w:t>MRiRW</w:t>
      </w:r>
      <w:proofErr w:type="spellEnd"/>
      <w:r w:rsidRPr="00E6482A">
        <w:rPr>
          <w:rFonts w:ascii="Times New Roman" w:hAnsi="Times New Roman" w:cs="Times New Roman"/>
        </w:rPr>
        <w:t xml:space="preserve"> dokumentacja zostanie przesłana do podmiotu upoważnionego, który sporządzał komentarze na etapie </w:t>
      </w:r>
      <w:r w:rsidRPr="00E6482A">
        <w:rPr>
          <w:rFonts w:ascii="Times New Roman" w:hAnsi="Times New Roman" w:cs="Times New Roman"/>
        </w:rPr>
        <w:lastRenderedPageBreak/>
        <w:t>komentowania DAR/</w:t>
      </w:r>
      <w:proofErr w:type="spellStart"/>
      <w:r w:rsidRPr="00E6482A">
        <w:rPr>
          <w:rFonts w:ascii="Times New Roman" w:hAnsi="Times New Roman" w:cs="Times New Roman"/>
        </w:rPr>
        <w:t>dRAR</w:t>
      </w:r>
      <w:proofErr w:type="spellEnd"/>
      <w:r w:rsidRPr="00E6482A">
        <w:rPr>
          <w:rFonts w:ascii="Times New Roman" w:hAnsi="Times New Roman" w:cs="Times New Roman"/>
        </w:rPr>
        <w:t xml:space="preserve">. Po wystąpieniu </w:t>
      </w:r>
      <w:proofErr w:type="spellStart"/>
      <w:r w:rsidRPr="00E6482A">
        <w:rPr>
          <w:rFonts w:ascii="Times New Roman" w:hAnsi="Times New Roman" w:cs="Times New Roman"/>
        </w:rPr>
        <w:t>MRiRW</w:t>
      </w:r>
      <w:proofErr w:type="spellEnd"/>
      <w:r w:rsidRPr="00E6482A">
        <w:rPr>
          <w:rFonts w:ascii="Times New Roman" w:hAnsi="Times New Roman" w:cs="Times New Roman"/>
        </w:rPr>
        <w:t xml:space="preserve"> do podmiotu upoważnionego o sporządzenie oceny tych danych, przesłanie przez wnioskodawcę innych dokumentów co do zasady nie jest możliwe. </w:t>
      </w:r>
    </w:p>
    <w:p w:rsidR="002B1B96" w:rsidRPr="00E6482A" w:rsidRDefault="002B1B96" w:rsidP="002B1B96">
      <w:pPr>
        <w:spacing w:before="240" w:after="0" w:line="288" w:lineRule="auto"/>
        <w:jc w:val="both"/>
        <w:rPr>
          <w:rFonts w:ascii="Times New Roman" w:hAnsi="Times New Roman" w:cs="Times New Roman"/>
        </w:rPr>
      </w:pPr>
      <w:r w:rsidRPr="00E6482A">
        <w:rPr>
          <w:rFonts w:ascii="Times New Roman" w:hAnsi="Times New Roman" w:cs="Times New Roman"/>
        </w:rPr>
        <w:t xml:space="preserve">W przypadku rewizji raportu naukowego EFSA i/lub projektów aktów legislacyjnych KE i wskazaniu </w:t>
      </w:r>
      <w:r w:rsidRPr="00E6482A">
        <w:rPr>
          <w:rFonts w:ascii="Times New Roman" w:hAnsi="Times New Roman" w:cs="Times New Roman"/>
        </w:rPr>
        <w:br/>
        <w:t xml:space="preserve">w nich nowych argumentów przemawiających za nieodnowieniem zatwierdzenia substancji,  których wnioskodawca nie miał możliwości wcześniej skomentować, dopuszczalne jest przekazanie do </w:t>
      </w:r>
      <w:proofErr w:type="spellStart"/>
      <w:r w:rsidRPr="00E6482A">
        <w:rPr>
          <w:rFonts w:ascii="Times New Roman" w:hAnsi="Times New Roman" w:cs="Times New Roman"/>
        </w:rPr>
        <w:t>MRiRW</w:t>
      </w:r>
      <w:proofErr w:type="spellEnd"/>
      <w:r w:rsidRPr="00E6482A">
        <w:rPr>
          <w:rFonts w:ascii="Times New Roman" w:hAnsi="Times New Roman" w:cs="Times New Roman"/>
        </w:rPr>
        <w:t xml:space="preserve"> </w:t>
      </w:r>
    </w:p>
    <w:p w:rsidR="002B1B96" w:rsidRPr="00E6482A" w:rsidRDefault="002B1B96" w:rsidP="002B1B96">
      <w:pPr>
        <w:spacing w:after="0" w:line="288" w:lineRule="auto"/>
        <w:jc w:val="both"/>
        <w:rPr>
          <w:rFonts w:ascii="Times New Roman" w:hAnsi="Times New Roman" w:cs="Times New Roman"/>
        </w:rPr>
      </w:pPr>
      <w:r w:rsidRPr="00E6482A">
        <w:rPr>
          <w:rFonts w:ascii="Times New Roman" w:hAnsi="Times New Roman" w:cs="Times New Roman"/>
        </w:rPr>
        <w:t xml:space="preserve">(nie: bezpośrednio do podmiotu upoważnionego) w wersji papierowej lub za pośrednictwem </w:t>
      </w:r>
      <w:proofErr w:type="spellStart"/>
      <w:r w:rsidRPr="00E6482A">
        <w:rPr>
          <w:rFonts w:ascii="Times New Roman" w:hAnsi="Times New Roman" w:cs="Times New Roman"/>
        </w:rPr>
        <w:t>ePUAP</w:t>
      </w:r>
      <w:proofErr w:type="spellEnd"/>
      <w:r w:rsidRPr="00E6482A">
        <w:rPr>
          <w:rFonts w:ascii="Times New Roman" w:hAnsi="Times New Roman" w:cs="Times New Roman"/>
        </w:rPr>
        <w:t xml:space="preserve"> oraz dodatkowo na adres: </w:t>
      </w:r>
      <w:hyperlink r:id="rId8" w:history="1">
        <w:r w:rsidRPr="00E6482A">
          <w:rPr>
            <w:rStyle w:val="Hipercze"/>
            <w:rFonts w:ascii="Times New Roman" w:hAnsi="Times New Roman" w:cs="Times New Roman"/>
          </w:rPr>
          <w:t>aneta.choderska@minrol.gov.pl</w:t>
        </w:r>
      </w:hyperlink>
      <w:r w:rsidRPr="00E6482A">
        <w:rPr>
          <w:rFonts w:ascii="Times New Roman" w:hAnsi="Times New Roman" w:cs="Times New Roman"/>
        </w:rPr>
        <w:t xml:space="preserve"> stanowiska wnioskodawcy.</w:t>
      </w:r>
    </w:p>
    <w:p w:rsidR="002B1B96" w:rsidRPr="00E6482A" w:rsidRDefault="002B1B96" w:rsidP="002B1B96">
      <w:pPr>
        <w:spacing w:before="120" w:after="0" w:line="288" w:lineRule="auto"/>
        <w:jc w:val="both"/>
        <w:rPr>
          <w:rFonts w:ascii="Times New Roman" w:hAnsi="Times New Roman" w:cs="Times New Roman"/>
        </w:rPr>
      </w:pPr>
      <w:r w:rsidRPr="00E6482A">
        <w:rPr>
          <w:rFonts w:ascii="Times New Roman" w:hAnsi="Times New Roman" w:cs="Times New Roman"/>
        </w:rPr>
        <w:t xml:space="preserve">Spotkania ekspertów z podmiotów upoważnionych z wnioskodawcami, z udziałem </w:t>
      </w:r>
      <w:proofErr w:type="spellStart"/>
      <w:r w:rsidRPr="00E6482A">
        <w:rPr>
          <w:rFonts w:ascii="Times New Roman" w:hAnsi="Times New Roman" w:cs="Times New Roman"/>
        </w:rPr>
        <w:t>MRiRW</w:t>
      </w:r>
      <w:proofErr w:type="spellEnd"/>
      <w:r w:rsidRPr="00E6482A">
        <w:rPr>
          <w:rFonts w:ascii="Times New Roman" w:hAnsi="Times New Roman" w:cs="Times New Roman"/>
        </w:rPr>
        <w:t xml:space="preserve"> są możliwe na wniosek ekspertów dokonujących oceny przedstawionych dokumentów. </w:t>
      </w:r>
    </w:p>
    <w:p w:rsidR="002B1B96" w:rsidRPr="00E6482A" w:rsidRDefault="002B1B96" w:rsidP="002B1B96">
      <w:pPr>
        <w:spacing w:before="120" w:after="0" w:line="288" w:lineRule="auto"/>
        <w:jc w:val="both"/>
        <w:rPr>
          <w:rFonts w:ascii="Times New Roman" w:hAnsi="Times New Roman" w:cs="Times New Roman"/>
        </w:rPr>
      </w:pPr>
      <w:r w:rsidRPr="00E6482A">
        <w:rPr>
          <w:rFonts w:ascii="Times New Roman" w:hAnsi="Times New Roman" w:cs="Times New Roman"/>
        </w:rPr>
        <w:t xml:space="preserve">Ocena stanowiska wnioskodawcy, wykonana przez podmiot upoważniony udostępniania jest wnioskodawcom przez ten podmiot. Jej podstawą jest stwierdzenie, czy substancja spełnia kryteria, wskazane w art. 4 rozporządzenia nr 1107/2009, pozwalające na jej odnowienie/zatwierdzenie. Powyższe oznacza, że może dojść do sytuacji, w której po rozpatrzeniu argumentacji wnioskodawcy, ocena ekspertów (a w konsekwencji stanowisko Polski) wykaże, że substancja nie spełnia ww. kryteriów, w związku z powyższym nie może ona zostać (ponownie) zatwierdzona do stosowania w środkach ochrony roślin. W takim wypadku stanowisko Polski i ocena ekspertów może wzmacniać argumenty przemawiające za jej nieodnowieniem. </w:t>
      </w:r>
    </w:p>
    <w:p w:rsidR="002B1B96" w:rsidRPr="00E6482A" w:rsidRDefault="002B1B96" w:rsidP="002B1B96">
      <w:pPr>
        <w:spacing w:before="120" w:after="0" w:line="288" w:lineRule="auto"/>
        <w:jc w:val="both"/>
        <w:rPr>
          <w:rFonts w:ascii="Times New Roman" w:hAnsi="Times New Roman" w:cs="Times New Roman"/>
        </w:rPr>
      </w:pPr>
      <w:r w:rsidRPr="00E6482A">
        <w:rPr>
          <w:rFonts w:ascii="Times New Roman" w:hAnsi="Times New Roman" w:cs="Times New Roman"/>
        </w:rPr>
        <w:t xml:space="preserve">Na jej podstawie, po jej wnikliwej analizie oraz możliwymi konsultacjami </w:t>
      </w:r>
      <w:proofErr w:type="spellStart"/>
      <w:r w:rsidRPr="00E6482A">
        <w:rPr>
          <w:rFonts w:ascii="Times New Roman" w:hAnsi="Times New Roman" w:cs="Times New Roman"/>
        </w:rPr>
        <w:t>MRiRW</w:t>
      </w:r>
      <w:proofErr w:type="spellEnd"/>
      <w:r w:rsidRPr="00E6482A">
        <w:rPr>
          <w:rFonts w:ascii="Times New Roman" w:hAnsi="Times New Roman" w:cs="Times New Roman"/>
        </w:rPr>
        <w:t xml:space="preserve"> z ekspertami </w:t>
      </w:r>
      <w:r>
        <w:rPr>
          <w:rFonts w:ascii="Times New Roman" w:hAnsi="Times New Roman" w:cs="Times New Roman"/>
        </w:rPr>
        <w:br/>
      </w:r>
      <w:r w:rsidRPr="00E6482A">
        <w:rPr>
          <w:rFonts w:ascii="Times New Roman" w:hAnsi="Times New Roman" w:cs="Times New Roman"/>
        </w:rPr>
        <w:t xml:space="preserve">w trybie roboczym, jest ona podstawą do opracowania przez Ministerstwo komentarzy Polski odnoszącymi się do raportu naukowego EFSA lub projektów aktów legislacyjnych KE (projekt raportu z przeglądu – draft </w:t>
      </w:r>
      <w:proofErr w:type="spellStart"/>
      <w:r w:rsidRPr="00E6482A">
        <w:rPr>
          <w:rFonts w:ascii="Times New Roman" w:hAnsi="Times New Roman" w:cs="Times New Roman"/>
        </w:rPr>
        <w:t>Review</w:t>
      </w:r>
      <w:proofErr w:type="spellEnd"/>
      <w:r w:rsidRPr="00E6482A">
        <w:rPr>
          <w:rFonts w:ascii="Times New Roman" w:hAnsi="Times New Roman" w:cs="Times New Roman"/>
        </w:rPr>
        <w:t xml:space="preserve"> report, projekt rozporządzenia wykonawczego KE). Komentarze te zawierają informacje, czy Polska podziela zastrzeżenia wskazane przez EFSA/KE oraz naukowe uzasadnienie, poparte merytoryczną oceną wykonaną przez podmiot upoważniony. Po uzyskaniu akceptacji przez nadzorującego Departament Klimatu i Środowiska podsekretarza Stanu oraz Radcę Generalnego,  przekazywane są one w trakcie procesu legislacyjnego w ramach </w:t>
      </w:r>
      <w:proofErr w:type="spellStart"/>
      <w:r w:rsidRPr="00E6482A">
        <w:rPr>
          <w:rFonts w:ascii="Times New Roman" w:hAnsi="Times New Roman" w:cs="Times New Roman"/>
        </w:rPr>
        <w:t>SCoPAFF</w:t>
      </w:r>
      <w:proofErr w:type="spellEnd"/>
      <w:r w:rsidRPr="00E6482A">
        <w:rPr>
          <w:rFonts w:ascii="Times New Roman" w:hAnsi="Times New Roman" w:cs="Times New Roman"/>
        </w:rPr>
        <w:t xml:space="preserve"> do Komisji Europejskiej oraz udostępniane krajom członkowskim za pośrednictwem platformy CIRCABC. Ze względu na fakt, że dokument ten opracowywany jest przez Ministerstwo najczęściej na wczesnych etapach procedury legislacyjnej, co do zasady nie zawiera on stanowiska Polski na głosowanie, lecz jedynie wskazuje kierunek, w którym w ocenie Polski prace te powinny być prowadzone. Komentarze te mogą zostać udostępnione wnioskodawcy przykładowo w trybie ustawy o dostępie do informacji publicznej.</w:t>
      </w:r>
    </w:p>
    <w:p w:rsidR="002B1B96" w:rsidRPr="00E6482A" w:rsidRDefault="002B1B96" w:rsidP="002B1B96">
      <w:pPr>
        <w:spacing w:before="120" w:after="0" w:line="288" w:lineRule="auto"/>
        <w:jc w:val="both"/>
        <w:rPr>
          <w:rFonts w:ascii="Times New Roman" w:hAnsi="Times New Roman" w:cs="Times New Roman"/>
        </w:rPr>
      </w:pPr>
      <w:r w:rsidRPr="00E6482A">
        <w:rPr>
          <w:rFonts w:ascii="Times New Roman" w:hAnsi="Times New Roman" w:cs="Times New Roman"/>
        </w:rPr>
        <w:t xml:space="preserve">Finalne stanowisko Polski odnoszące się do końcowej propozycji legislacyjnej KE opracowywane jest </w:t>
      </w:r>
      <w:r w:rsidRPr="00E6482A">
        <w:rPr>
          <w:rFonts w:ascii="Times New Roman" w:hAnsi="Times New Roman" w:cs="Times New Roman"/>
        </w:rPr>
        <w:br/>
        <w:t xml:space="preserve">w oparciu o wcześniejsze komentarze w dniach bezpośrednio poprzedzających głosowanie w ramach </w:t>
      </w:r>
      <w:proofErr w:type="spellStart"/>
      <w:r w:rsidRPr="00E6482A">
        <w:rPr>
          <w:rFonts w:ascii="Times New Roman" w:hAnsi="Times New Roman" w:cs="Times New Roman"/>
        </w:rPr>
        <w:t>SCoPAFF</w:t>
      </w:r>
      <w:proofErr w:type="spellEnd"/>
      <w:r w:rsidRPr="00E6482A">
        <w:rPr>
          <w:rFonts w:ascii="Times New Roman" w:hAnsi="Times New Roman" w:cs="Times New Roman"/>
        </w:rPr>
        <w:t xml:space="preserve">. Stanowisko to publikowane jest na stronie internetowej </w:t>
      </w:r>
      <w:proofErr w:type="spellStart"/>
      <w:r w:rsidRPr="00E6482A">
        <w:rPr>
          <w:rFonts w:ascii="Times New Roman" w:hAnsi="Times New Roman" w:cs="Times New Roman"/>
        </w:rPr>
        <w:t>MRiRW</w:t>
      </w:r>
      <w:proofErr w:type="spellEnd"/>
      <w:r w:rsidRPr="00E6482A">
        <w:rPr>
          <w:rFonts w:ascii="Times New Roman" w:hAnsi="Times New Roman" w:cs="Times New Roman"/>
        </w:rPr>
        <w:t xml:space="preserve"> w postaci skróconego sprawozdania z przebiegu obrad Stałego Komitetu ds. Roślin, Zwierząt, Żywności i Pasz i podawane do publicznej wiadomości w ramach informacji dot. zatwierdzania substancji czynnych  (Ministerstwo Rolnictwa i Rozwoju Wsi&gt;Co robimy&gt;Produkcja roślinna&gt; Ochrona roślin&gt; </w:t>
      </w:r>
      <w:hyperlink r:id="rId9" w:history="1">
        <w:r w:rsidRPr="00E6482A">
          <w:rPr>
            <w:rFonts w:ascii="Times New Roman" w:hAnsi="Times New Roman" w:cs="Times New Roman"/>
          </w:rPr>
          <w:t>Substancje czynne</w:t>
        </w:r>
      </w:hyperlink>
      <w:r w:rsidRPr="00E6482A">
        <w:rPr>
          <w:rFonts w:ascii="Times New Roman" w:hAnsi="Times New Roman" w:cs="Times New Roman"/>
        </w:rPr>
        <w:t xml:space="preserve">&gt; Aktualne informacje dotyczące zatwierdzania substancji czynnych </w:t>
      </w:r>
      <w:hyperlink r:id="rId10" w:history="1">
        <w:r w:rsidRPr="00E6482A">
          <w:rPr>
            <w:rStyle w:val="Hipercze"/>
            <w:rFonts w:ascii="Times New Roman" w:hAnsi="Times New Roman" w:cs="Times New Roman"/>
          </w:rPr>
          <w:t>https://www.gov.pl/web/rolnictwo/aktualne-informacje-dotyczace-zatwierdzania-substancji-czynnych</w:t>
        </w:r>
      </w:hyperlink>
      <w:r w:rsidRPr="00E6482A">
        <w:rPr>
          <w:rFonts w:ascii="Times New Roman" w:hAnsi="Times New Roman" w:cs="Times New Roman"/>
        </w:rPr>
        <w:t xml:space="preserve">). </w:t>
      </w:r>
    </w:p>
    <w:p w:rsidR="002B1B96" w:rsidRPr="00E6482A" w:rsidRDefault="002B1B96" w:rsidP="002B1B96">
      <w:pPr>
        <w:spacing w:before="120" w:line="288" w:lineRule="auto"/>
        <w:jc w:val="both"/>
        <w:rPr>
          <w:rFonts w:ascii="Times New Roman" w:hAnsi="Times New Roman" w:cs="Times New Roman"/>
        </w:rPr>
      </w:pPr>
      <w:r w:rsidRPr="00E6482A">
        <w:rPr>
          <w:rFonts w:ascii="Times New Roman" w:hAnsi="Times New Roman" w:cs="Times New Roman"/>
        </w:rPr>
        <w:t xml:space="preserve">Jeśli ocena danych potwierdzających bezpieczeństwo stosowania (tzw. </w:t>
      </w:r>
      <w:proofErr w:type="spellStart"/>
      <w:r w:rsidRPr="00E6482A">
        <w:rPr>
          <w:rFonts w:ascii="Times New Roman" w:hAnsi="Times New Roman" w:cs="Times New Roman"/>
          <w:i/>
        </w:rPr>
        <w:t>confirmatory</w:t>
      </w:r>
      <w:proofErr w:type="spellEnd"/>
      <w:r w:rsidRPr="00E6482A">
        <w:rPr>
          <w:rFonts w:ascii="Times New Roman" w:hAnsi="Times New Roman" w:cs="Times New Roman"/>
          <w:i/>
        </w:rPr>
        <w:t xml:space="preserve"> data</w:t>
      </w:r>
      <w:r w:rsidRPr="00E6482A">
        <w:rPr>
          <w:rFonts w:ascii="Times New Roman" w:hAnsi="Times New Roman" w:cs="Times New Roman"/>
        </w:rPr>
        <w:t xml:space="preserve">) lub projekty KE wskazują na możliwość znacznego ograniczenia stosowania danej substancji, wnioskodawcy proszeni są o informowanie na bieżąco </w:t>
      </w:r>
      <w:proofErr w:type="spellStart"/>
      <w:r w:rsidRPr="00E6482A">
        <w:rPr>
          <w:rFonts w:ascii="Times New Roman" w:hAnsi="Times New Roman" w:cs="Times New Roman"/>
        </w:rPr>
        <w:t>MRiRW</w:t>
      </w:r>
      <w:proofErr w:type="spellEnd"/>
      <w:r w:rsidRPr="00E6482A">
        <w:rPr>
          <w:rFonts w:ascii="Times New Roman" w:hAnsi="Times New Roman" w:cs="Times New Roman"/>
        </w:rPr>
        <w:t xml:space="preserve"> odnośnie kolejnych etapów procesu. Ze względu na </w:t>
      </w:r>
      <w:r w:rsidRPr="00E6482A">
        <w:rPr>
          <w:rFonts w:ascii="Times New Roman" w:hAnsi="Times New Roman" w:cs="Times New Roman"/>
        </w:rPr>
        <w:lastRenderedPageBreak/>
        <w:t xml:space="preserve">brak jednolitego podejścia krajów członkowskich w roli RMS, Ministerstwo nie zawsze otrzymuje powyższe informacje z poziomu EU. </w:t>
      </w:r>
    </w:p>
    <w:p w:rsidR="002B1B96" w:rsidRPr="00F360F7" w:rsidRDefault="002B1B96" w:rsidP="002B1B96">
      <w:pPr>
        <w:tabs>
          <w:tab w:val="right" w:pos="9072"/>
        </w:tabs>
        <w:spacing w:after="0" w:line="360" w:lineRule="auto"/>
        <w:ind w:left="567"/>
        <w:jc w:val="both"/>
        <w:rPr>
          <w:rFonts w:ascii="Times New Roman" w:hAnsi="Times New Roman" w:cs="Times New Roman"/>
        </w:rPr>
      </w:pPr>
    </w:p>
    <w:p w:rsidR="002B1B96" w:rsidRPr="00F360F7" w:rsidRDefault="002B1B96" w:rsidP="002B1B96">
      <w:pPr>
        <w:tabs>
          <w:tab w:val="right" w:pos="9072"/>
        </w:tabs>
        <w:spacing w:after="0" w:line="360" w:lineRule="auto"/>
        <w:ind w:left="567"/>
        <w:jc w:val="both"/>
        <w:rPr>
          <w:rFonts w:ascii="Times New Roman" w:hAnsi="Times New Roman" w:cs="Times New Roman"/>
        </w:rPr>
      </w:pPr>
    </w:p>
    <w:p w:rsidR="008D559A" w:rsidRDefault="008D559A">
      <w:bookmarkStart w:id="0" w:name="_GoBack"/>
      <w:bookmarkEnd w:id="0"/>
    </w:p>
    <w:sectPr w:rsidR="008D55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635" w:rsidRDefault="00E01635" w:rsidP="002B1B96">
      <w:pPr>
        <w:spacing w:after="0" w:line="240" w:lineRule="auto"/>
      </w:pPr>
      <w:r>
        <w:separator/>
      </w:r>
    </w:p>
  </w:endnote>
  <w:endnote w:type="continuationSeparator" w:id="0">
    <w:p w:rsidR="00E01635" w:rsidRDefault="00E01635" w:rsidP="002B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635" w:rsidRDefault="00E01635" w:rsidP="002B1B96">
      <w:pPr>
        <w:spacing w:after="0" w:line="240" w:lineRule="auto"/>
      </w:pPr>
      <w:r>
        <w:separator/>
      </w:r>
    </w:p>
  </w:footnote>
  <w:footnote w:type="continuationSeparator" w:id="0">
    <w:p w:rsidR="00E01635" w:rsidRDefault="00E01635" w:rsidP="002B1B96">
      <w:pPr>
        <w:spacing w:after="0" w:line="240" w:lineRule="auto"/>
      </w:pPr>
      <w:r>
        <w:continuationSeparator/>
      </w:r>
    </w:p>
  </w:footnote>
  <w:footnote w:id="1">
    <w:p w:rsidR="002B1B96" w:rsidRPr="00E6482A" w:rsidRDefault="002B1B96" w:rsidP="002B1B96">
      <w:pPr>
        <w:pStyle w:val="Tekstprzypisudolnego"/>
        <w:rPr>
          <w:rFonts w:ascii="Times New Roman" w:hAnsi="Times New Roman" w:cs="Times New Roman"/>
          <w:lang w:val="en-GB"/>
        </w:rPr>
      </w:pPr>
      <w:r w:rsidRPr="00E6482A">
        <w:rPr>
          <w:rStyle w:val="Odwoanieprzypisudolnego"/>
          <w:rFonts w:ascii="Times New Roman" w:hAnsi="Times New Roman" w:cs="Times New Roman"/>
        </w:rPr>
        <w:footnoteRef/>
      </w:r>
      <w:r w:rsidRPr="00E6482A">
        <w:rPr>
          <w:rFonts w:ascii="Times New Roman" w:hAnsi="Times New Roman" w:cs="Times New Roman"/>
          <w:lang w:val="en-GB"/>
        </w:rPr>
        <w:t xml:space="preserve"> draft Assessment Report</w:t>
      </w:r>
    </w:p>
  </w:footnote>
  <w:footnote w:id="2">
    <w:p w:rsidR="002B1B96" w:rsidRPr="00E6482A" w:rsidRDefault="002B1B96" w:rsidP="002B1B96">
      <w:pPr>
        <w:pStyle w:val="Tekstprzypisudolnego"/>
        <w:rPr>
          <w:rFonts w:ascii="Times New Roman" w:hAnsi="Times New Roman" w:cs="Times New Roman"/>
          <w:lang w:val="en-GB"/>
        </w:rPr>
      </w:pPr>
      <w:r w:rsidRPr="00E6482A">
        <w:rPr>
          <w:rStyle w:val="Odwoanieprzypisudolnego"/>
          <w:rFonts w:ascii="Times New Roman" w:hAnsi="Times New Roman" w:cs="Times New Roman"/>
        </w:rPr>
        <w:footnoteRef/>
      </w:r>
      <w:r w:rsidRPr="00E6482A">
        <w:rPr>
          <w:rFonts w:ascii="Times New Roman" w:hAnsi="Times New Roman" w:cs="Times New Roman"/>
          <w:lang w:val="en-GB"/>
        </w:rPr>
        <w:t xml:space="preserve"> draft Renewal Assessment Report</w:t>
      </w:r>
    </w:p>
  </w:footnote>
  <w:footnote w:id="3">
    <w:p w:rsidR="002B1B96" w:rsidRPr="00E6482A" w:rsidRDefault="002B1B96" w:rsidP="002B1B96">
      <w:pPr>
        <w:pStyle w:val="Tekstprzypisudolnego"/>
        <w:rPr>
          <w:rFonts w:ascii="Times New Roman" w:hAnsi="Times New Roman" w:cs="Times New Roman"/>
          <w:lang w:val="en-GB"/>
        </w:rPr>
      </w:pPr>
      <w:r w:rsidRPr="00E6482A">
        <w:rPr>
          <w:rStyle w:val="Odwoanieprzypisudolnego"/>
          <w:rFonts w:ascii="Times New Roman" w:hAnsi="Times New Roman" w:cs="Times New Roman"/>
        </w:rPr>
        <w:footnoteRef/>
      </w:r>
      <w:r w:rsidRPr="00E6482A">
        <w:rPr>
          <w:rFonts w:ascii="Times New Roman" w:hAnsi="Times New Roman" w:cs="Times New Roman"/>
          <w:lang w:val="en-GB"/>
        </w:rPr>
        <w:t xml:space="preserve"> European Food Safety Authority – </w:t>
      </w:r>
      <w:proofErr w:type="spellStart"/>
      <w:r w:rsidRPr="00E6482A">
        <w:rPr>
          <w:rFonts w:ascii="Times New Roman" w:hAnsi="Times New Roman" w:cs="Times New Roman"/>
          <w:lang w:val="en-GB"/>
        </w:rPr>
        <w:t>Europejski</w:t>
      </w:r>
      <w:proofErr w:type="spellEnd"/>
      <w:r w:rsidRPr="00E6482A">
        <w:rPr>
          <w:rFonts w:ascii="Times New Roman" w:hAnsi="Times New Roman" w:cs="Times New Roman"/>
          <w:lang w:val="en-GB"/>
        </w:rPr>
        <w:t xml:space="preserve"> </w:t>
      </w:r>
      <w:proofErr w:type="spellStart"/>
      <w:r w:rsidRPr="00E6482A">
        <w:rPr>
          <w:rFonts w:ascii="Times New Roman" w:hAnsi="Times New Roman" w:cs="Times New Roman"/>
          <w:lang w:val="en-GB"/>
        </w:rPr>
        <w:t>Urząd</w:t>
      </w:r>
      <w:proofErr w:type="spellEnd"/>
      <w:r w:rsidRPr="00E6482A">
        <w:rPr>
          <w:rFonts w:ascii="Times New Roman" w:hAnsi="Times New Roman" w:cs="Times New Roman"/>
          <w:lang w:val="en-GB"/>
        </w:rPr>
        <w:t xml:space="preserve"> ds. </w:t>
      </w:r>
      <w:proofErr w:type="spellStart"/>
      <w:r w:rsidRPr="00E6482A">
        <w:rPr>
          <w:rFonts w:ascii="Times New Roman" w:hAnsi="Times New Roman" w:cs="Times New Roman"/>
          <w:lang w:val="en-GB"/>
        </w:rPr>
        <w:t>Bezpieczeństwa</w:t>
      </w:r>
      <w:proofErr w:type="spellEnd"/>
      <w:r w:rsidRPr="00E6482A">
        <w:rPr>
          <w:rFonts w:ascii="Times New Roman" w:hAnsi="Times New Roman" w:cs="Times New Roman"/>
          <w:lang w:val="en-GB"/>
        </w:rPr>
        <w:t xml:space="preserve"> </w:t>
      </w:r>
      <w:proofErr w:type="spellStart"/>
      <w:r w:rsidRPr="00E6482A">
        <w:rPr>
          <w:rFonts w:ascii="Times New Roman" w:hAnsi="Times New Roman" w:cs="Times New Roman"/>
          <w:lang w:val="en-GB"/>
        </w:rPr>
        <w:t>Żywności</w:t>
      </w:r>
      <w:proofErr w:type="spellEnd"/>
    </w:p>
  </w:footnote>
  <w:footnote w:id="4">
    <w:p w:rsidR="002B1B96" w:rsidRPr="00E6482A" w:rsidRDefault="002B1B96" w:rsidP="002B1B96">
      <w:pPr>
        <w:pStyle w:val="Tekstprzypisudolnego"/>
        <w:rPr>
          <w:rFonts w:ascii="Times New Roman" w:hAnsi="Times New Roman" w:cs="Times New Roman"/>
          <w:lang w:val="en-GB"/>
        </w:rPr>
      </w:pPr>
      <w:r w:rsidRPr="00E6482A">
        <w:rPr>
          <w:rStyle w:val="Odwoanieprzypisudolnego"/>
          <w:rFonts w:ascii="Times New Roman" w:hAnsi="Times New Roman" w:cs="Times New Roman"/>
        </w:rPr>
        <w:footnoteRef/>
      </w:r>
      <w:r w:rsidRPr="00E6482A">
        <w:rPr>
          <w:rFonts w:ascii="Times New Roman" w:hAnsi="Times New Roman" w:cs="Times New Roman"/>
          <w:lang w:val="en-GB"/>
        </w:rPr>
        <w:t xml:space="preserve"> Pesticides Peer Review Experts' Meetings And Teleconferences</w:t>
      </w:r>
    </w:p>
  </w:footnote>
  <w:footnote w:id="5">
    <w:p w:rsidR="002B1B96" w:rsidRPr="00E6482A" w:rsidRDefault="002B1B96" w:rsidP="002B1B96">
      <w:pPr>
        <w:pStyle w:val="Tekstprzypisudolnego"/>
        <w:rPr>
          <w:rFonts w:ascii="Times New Roman" w:hAnsi="Times New Roman" w:cs="Times New Roman"/>
          <w:lang w:val="en-GB"/>
        </w:rPr>
      </w:pPr>
      <w:r w:rsidRPr="00E6482A">
        <w:rPr>
          <w:rStyle w:val="Odwoanieprzypisudolnego"/>
          <w:rFonts w:ascii="Times New Roman" w:hAnsi="Times New Roman" w:cs="Times New Roman"/>
        </w:rPr>
        <w:footnoteRef/>
      </w:r>
      <w:r w:rsidRPr="00E6482A">
        <w:rPr>
          <w:rFonts w:ascii="Times New Roman" w:hAnsi="Times New Roman" w:cs="Times New Roman"/>
          <w:lang w:val="en-GB"/>
        </w:rPr>
        <w:t xml:space="preserve"> draft EFSA conclusion</w:t>
      </w:r>
    </w:p>
  </w:footnote>
  <w:footnote w:id="6">
    <w:p w:rsidR="002B1B96" w:rsidRPr="00E6482A" w:rsidRDefault="002B1B96" w:rsidP="002B1B96">
      <w:pPr>
        <w:pStyle w:val="Tekstprzypisudolnego"/>
        <w:rPr>
          <w:rFonts w:ascii="Times New Roman" w:hAnsi="Times New Roman" w:cs="Times New Roman"/>
          <w:lang w:val="en-GB"/>
        </w:rPr>
      </w:pPr>
      <w:r w:rsidRPr="00E6482A">
        <w:rPr>
          <w:rStyle w:val="Odwoanieprzypisudolnego"/>
          <w:rFonts w:ascii="Times New Roman" w:hAnsi="Times New Roman" w:cs="Times New Roman"/>
        </w:rPr>
        <w:footnoteRef/>
      </w:r>
      <w:r w:rsidRPr="00E6482A">
        <w:rPr>
          <w:rFonts w:ascii="Times New Roman" w:hAnsi="Times New Roman" w:cs="Times New Roman"/>
          <w:lang w:val="en-GB"/>
        </w:rPr>
        <w:t xml:space="preserve"> </w:t>
      </w:r>
      <w:proofErr w:type="spellStart"/>
      <w:r w:rsidRPr="00E6482A">
        <w:rPr>
          <w:rFonts w:ascii="Times New Roman" w:hAnsi="Times New Roman" w:cs="Times New Roman"/>
          <w:lang w:val="en-GB"/>
        </w:rPr>
        <w:t>państwo</w:t>
      </w:r>
      <w:proofErr w:type="spellEnd"/>
      <w:r w:rsidRPr="00E6482A">
        <w:rPr>
          <w:rFonts w:ascii="Times New Roman" w:hAnsi="Times New Roman" w:cs="Times New Roman"/>
          <w:lang w:val="en-GB"/>
        </w:rPr>
        <w:t xml:space="preserve"> </w:t>
      </w:r>
      <w:proofErr w:type="spellStart"/>
      <w:r w:rsidRPr="00E6482A">
        <w:rPr>
          <w:rFonts w:ascii="Times New Roman" w:hAnsi="Times New Roman" w:cs="Times New Roman"/>
          <w:lang w:val="en-GB"/>
        </w:rPr>
        <w:t>pełniące</w:t>
      </w:r>
      <w:proofErr w:type="spellEnd"/>
      <w:r w:rsidRPr="00E6482A">
        <w:rPr>
          <w:rFonts w:ascii="Times New Roman" w:hAnsi="Times New Roman" w:cs="Times New Roman"/>
          <w:lang w:val="en-GB"/>
        </w:rPr>
        <w:t xml:space="preserve"> </w:t>
      </w:r>
      <w:proofErr w:type="spellStart"/>
      <w:r w:rsidRPr="00E6482A">
        <w:rPr>
          <w:rFonts w:ascii="Times New Roman" w:hAnsi="Times New Roman" w:cs="Times New Roman"/>
          <w:lang w:val="en-GB"/>
        </w:rPr>
        <w:t>rolę</w:t>
      </w:r>
      <w:proofErr w:type="spellEnd"/>
      <w:r w:rsidRPr="00E6482A">
        <w:rPr>
          <w:rFonts w:ascii="Times New Roman" w:hAnsi="Times New Roman" w:cs="Times New Roman"/>
          <w:lang w:val="en-GB"/>
        </w:rPr>
        <w:t xml:space="preserve"> </w:t>
      </w:r>
      <w:proofErr w:type="spellStart"/>
      <w:r w:rsidRPr="00E6482A">
        <w:rPr>
          <w:rFonts w:ascii="Times New Roman" w:hAnsi="Times New Roman" w:cs="Times New Roman"/>
          <w:lang w:val="en-GB"/>
        </w:rPr>
        <w:t>sprawozdawcy</w:t>
      </w:r>
      <w:proofErr w:type="spellEnd"/>
      <w:r w:rsidRPr="00E6482A">
        <w:rPr>
          <w:rFonts w:ascii="Times New Roman" w:hAnsi="Times New Roman" w:cs="Times New Roman"/>
          <w:lang w:val="en-GB"/>
        </w:rPr>
        <w:t xml:space="preserve"> (Rapporteur Member State – RMS)</w:t>
      </w:r>
    </w:p>
  </w:footnote>
  <w:footnote w:id="7">
    <w:p w:rsidR="002B1B96" w:rsidRPr="00D448F9" w:rsidRDefault="002B1B96" w:rsidP="002B1B96">
      <w:pPr>
        <w:pStyle w:val="Default"/>
        <w:jc w:val="both"/>
        <w:rPr>
          <w:rFonts w:ascii="Calibri" w:hAnsi="Calibri"/>
          <w:sz w:val="20"/>
          <w:szCs w:val="20"/>
        </w:rPr>
      </w:pPr>
      <w:r w:rsidRPr="00E6482A">
        <w:rPr>
          <w:rStyle w:val="Odwoanieprzypisudolnego"/>
          <w:rFonts w:ascii="Times New Roman" w:hAnsi="Times New Roman" w:cs="Times New Roman"/>
          <w:sz w:val="20"/>
          <w:szCs w:val="20"/>
        </w:rPr>
        <w:footnoteRef/>
      </w:r>
      <w:r w:rsidRPr="00E6482A">
        <w:rPr>
          <w:rFonts w:ascii="Times New Roman" w:hAnsi="Times New Roman" w:cs="Times New Roman"/>
          <w:sz w:val="20"/>
          <w:szCs w:val="20"/>
        </w:rPr>
        <w:t xml:space="preserve"> Rozporządzenie Wykonawcze Komisji (UE) NR 844/2012 z dnia 18 września 2012 r. </w:t>
      </w:r>
      <w:r w:rsidRPr="00E6482A">
        <w:rPr>
          <w:rFonts w:ascii="Times New Roman" w:hAnsi="Times New Roman" w:cs="Times New Roman"/>
          <w:i/>
          <w:sz w:val="20"/>
          <w:szCs w:val="20"/>
        </w:rPr>
        <w:t>ustanawiające przepisy niezbędne do wprowadzenia w życie procedury odnowienia dotyczącej substancji czynnych, jak przewidziano</w:t>
      </w:r>
      <w:r w:rsidRPr="00D448F9">
        <w:rPr>
          <w:rFonts w:ascii="Calibri" w:hAnsi="Calibri"/>
          <w:i/>
          <w:sz w:val="20"/>
          <w:szCs w:val="20"/>
        </w:rPr>
        <w:t xml:space="preserve"> w rozporządzeniu Parlamentu Europejskiego i Rady (WE) nr 1107/2009 dotyczącym wprowadzania do obrotu środków ochrony roślin</w:t>
      </w:r>
      <w:r w:rsidRPr="00D448F9">
        <w:rPr>
          <w:rFonts w:ascii="Calibri" w:hAnsi="Calibri"/>
          <w:sz w:val="20"/>
          <w:szCs w:val="20"/>
        </w:rPr>
        <w:t xml:space="preserve"> (Dz.U UE L 252 str.26 z 19.9.2012)</w:t>
      </w:r>
    </w:p>
  </w:footnote>
  <w:footnote w:id="8">
    <w:p w:rsidR="002B1B96" w:rsidRPr="00E6482A" w:rsidRDefault="002B1B96" w:rsidP="002B1B96">
      <w:pPr>
        <w:pStyle w:val="Tekstprzypisudolnego"/>
        <w:rPr>
          <w:rFonts w:ascii="Times New Roman" w:hAnsi="Times New Roman" w:cs="Times New Roman"/>
        </w:rPr>
      </w:pPr>
      <w:r>
        <w:rPr>
          <w:rStyle w:val="Odwoanieprzypisudolnego"/>
        </w:rPr>
        <w:footnoteRef/>
      </w:r>
      <w:r>
        <w:t xml:space="preserve"> </w:t>
      </w:r>
      <w:r w:rsidRPr="00E6482A">
        <w:rPr>
          <w:rFonts w:ascii="Times New Roman" w:hAnsi="Times New Roman" w:cs="Times New Roman"/>
        </w:rPr>
        <w:t>Agendy spotkań publikowane są przez Komisję Europejską na stronie internetowej:</w:t>
      </w:r>
    </w:p>
    <w:p w:rsidR="002B1B96" w:rsidRPr="00E6482A" w:rsidRDefault="002B1B96" w:rsidP="002B1B96">
      <w:pPr>
        <w:pStyle w:val="Tekstprzypisudolnego"/>
        <w:rPr>
          <w:rFonts w:ascii="Times New Roman" w:hAnsi="Times New Roman" w:cs="Times New Roman"/>
        </w:rPr>
      </w:pPr>
      <w:r w:rsidRPr="00E6482A">
        <w:rPr>
          <w:rFonts w:ascii="Times New Roman" w:hAnsi="Times New Roman" w:cs="Times New Roman"/>
        </w:rPr>
        <w:t>https://ec.europa.eu/food/plant/standing_committees/sc_phytopharmaceuticals_en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F4447"/>
    <w:multiLevelType w:val="hybridMultilevel"/>
    <w:tmpl w:val="516CF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29"/>
    <w:rsid w:val="002B1B96"/>
    <w:rsid w:val="008D559A"/>
    <w:rsid w:val="00A27729"/>
    <w:rsid w:val="00E01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18BCF-63F8-4853-B78E-DCC7EFAE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B9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B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B1B96"/>
    <w:pPr>
      <w:ind w:left="720"/>
      <w:contextualSpacing/>
    </w:pPr>
  </w:style>
  <w:style w:type="character" w:styleId="Hipercze">
    <w:name w:val="Hyperlink"/>
    <w:basedOn w:val="Domylnaczcionkaakapitu"/>
    <w:uiPriority w:val="99"/>
    <w:unhideWhenUsed/>
    <w:rsid w:val="002B1B96"/>
    <w:rPr>
      <w:color w:val="0563C1" w:themeColor="hyperlink"/>
      <w:u w:val="single"/>
    </w:rPr>
  </w:style>
  <w:style w:type="paragraph" w:styleId="Tekstprzypisudolnego">
    <w:name w:val="footnote text"/>
    <w:basedOn w:val="Normalny"/>
    <w:link w:val="TekstprzypisudolnegoZnak"/>
    <w:uiPriority w:val="99"/>
    <w:semiHidden/>
    <w:unhideWhenUsed/>
    <w:rsid w:val="002B1B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B1B96"/>
    <w:rPr>
      <w:sz w:val="20"/>
      <w:szCs w:val="20"/>
    </w:rPr>
  </w:style>
  <w:style w:type="character" w:styleId="Odwoanieprzypisudolnego">
    <w:name w:val="footnote reference"/>
    <w:basedOn w:val="Domylnaczcionkaakapitu"/>
    <w:uiPriority w:val="99"/>
    <w:semiHidden/>
    <w:unhideWhenUsed/>
    <w:rsid w:val="002B1B96"/>
    <w:rPr>
      <w:vertAlign w:val="superscript"/>
    </w:rPr>
  </w:style>
  <w:style w:type="paragraph" w:customStyle="1" w:styleId="Default">
    <w:name w:val="Default"/>
    <w:rsid w:val="002B1B96"/>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a.choderska@minrol.gov.pl" TargetMode="External"/><Relationship Id="rId3" Type="http://schemas.openxmlformats.org/officeDocument/2006/relationships/settings" Target="settings.xml"/><Relationship Id="rId7" Type="http://schemas.openxmlformats.org/officeDocument/2006/relationships/hyperlink" Target="mailto:aneta.choderska@minrol.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pl/web/rolnictwo/aktualne-informacje-dotyczace-zatwierdzania-substancji-czynnych" TargetMode="External"/><Relationship Id="rId4" Type="http://schemas.openxmlformats.org/officeDocument/2006/relationships/webSettings" Target="webSettings.xml"/><Relationship Id="rId9" Type="http://schemas.openxmlformats.org/officeDocument/2006/relationships/hyperlink" Target="https://www.gov.pl/web/rolnictwo/substancje-czyn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8828</Characters>
  <Application>Microsoft Office Word</Application>
  <DocSecurity>0</DocSecurity>
  <Lines>73</Lines>
  <Paragraphs>20</Paragraphs>
  <ScaleCrop>false</ScaleCrop>
  <Company>MRiRW</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Choderska Aneta</dc:creator>
  <cp:keywords/>
  <dc:description/>
  <cp:lastModifiedBy>Choderska Aneta</cp:lastModifiedBy>
  <cp:revision>2</cp:revision>
  <dcterms:created xsi:type="dcterms:W3CDTF">2020-09-14T12:13:00Z</dcterms:created>
  <dcterms:modified xsi:type="dcterms:W3CDTF">2020-09-14T12:14:00Z</dcterms:modified>
</cp:coreProperties>
</file>