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6844" w14:textId="77777777" w:rsidR="0083086A" w:rsidRDefault="002D4FF7" w:rsidP="0083086A">
      <w:pPr>
        <w:spacing w:after="0" w:line="360" w:lineRule="auto"/>
        <w:rPr>
          <w:rFonts w:ascii="Arial" w:hAnsi="Arial" w:cs="Arial"/>
        </w:rPr>
      </w:pPr>
      <w:bookmarkStart w:id="1" w:name="_Hlk122595118"/>
      <w:bookmarkEnd w:id="1"/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</w:t>
      </w:r>
      <w:r w:rsidR="005506A8">
        <w:rPr>
          <w:rFonts w:ascii="Arial" w:hAnsi="Arial" w:cs="Arial"/>
        </w:rPr>
        <w:t>WPN.261.2.</w:t>
      </w:r>
      <w:r w:rsidR="0009693E">
        <w:rPr>
          <w:rFonts w:ascii="Arial" w:hAnsi="Arial" w:cs="Arial"/>
        </w:rPr>
        <w:t>10</w:t>
      </w:r>
      <w:r w:rsidR="00A72F47">
        <w:rPr>
          <w:rFonts w:ascii="Arial" w:hAnsi="Arial" w:cs="Arial"/>
        </w:rPr>
        <w:t>.2023.LBu</w:t>
      </w:r>
      <w:r w:rsidR="0009693E">
        <w:rPr>
          <w:rFonts w:ascii="Arial" w:hAnsi="Arial" w:cs="Arial"/>
        </w:rPr>
        <w:t>.2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52C3C7C0" w14:textId="68D049A1" w:rsidR="00867B68" w:rsidRPr="00226325" w:rsidRDefault="00B513BB" w:rsidP="00294530">
      <w:pPr>
        <w:spacing w:after="0" w:line="360" w:lineRule="auto"/>
        <w:jc w:val="right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384EFF">
        <w:rPr>
          <w:rFonts w:ascii="Arial" w:hAnsi="Arial" w:cs="Arial"/>
        </w:rPr>
        <w:t xml:space="preserve"> 7 </w:t>
      </w:r>
      <w:r w:rsidR="00D77C73">
        <w:rPr>
          <w:rFonts w:ascii="Arial" w:hAnsi="Arial" w:cs="Arial"/>
        </w:rPr>
        <w:t xml:space="preserve">grudnia 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A72F47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r.</w:t>
      </w:r>
    </w:p>
    <w:p w14:paraId="3BD302CB" w14:textId="77777777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291EEAC2" w14:textId="2CC23009" w:rsidR="00FF19F1" w:rsidRPr="00FF19F1" w:rsidRDefault="00F4153C" w:rsidP="007D68B6">
      <w:pPr>
        <w:pStyle w:val="Style58"/>
        <w:widowControl/>
        <w:spacing w:after="120" w:line="360" w:lineRule="auto"/>
        <w:rPr>
          <w:rFonts w:ascii="Arial" w:hAnsi="Arial" w:cs="Arial"/>
          <w:b/>
        </w:rPr>
      </w:pPr>
      <w:bookmarkStart w:id="2" w:name="_Hlk113305909"/>
      <w:r w:rsidRPr="00A01DD0">
        <w:rPr>
          <w:rFonts w:ascii="Calibri" w:hAnsi="Calibri" w:cs="Calibri"/>
          <w:b/>
        </w:rPr>
        <w:t>„</w:t>
      </w:r>
      <w:r w:rsidR="0009693E">
        <w:rPr>
          <w:rFonts w:ascii="Arial" w:hAnsi="Arial" w:cs="Arial"/>
          <w:b/>
        </w:rPr>
        <w:t>Wykonanie i dostawa tablic informacyjn</w:t>
      </w:r>
      <w:r w:rsidR="00384EFF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>”</w:t>
      </w:r>
    </w:p>
    <w:bookmarkEnd w:id="2"/>
    <w:p w14:paraId="2220D31E" w14:textId="77777777" w:rsidR="002D4FF7" w:rsidRPr="00FF19F1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FF19F1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FF19F1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FF19F1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 w:rsidRPr="00FF19F1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04FFA0B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77385128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468E7194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708D" w:rsidRPr="00CF0DDC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61A812F4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07EC12D4" w14:textId="77777777" w:rsidR="00BA3360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</w:t>
      </w:r>
      <w:r w:rsidR="007C47FD">
        <w:rPr>
          <w:rFonts w:ascii="Arial" w:hAnsi="Arial" w:cs="Arial"/>
        </w:rPr>
        <w:t> </w:t>
      </w:r>
      <w:r w:rsidRPr="00995E31">
        <w:rPr>
          <w:rFonts w:ascii="Arial" w:hAnsi="Arial" w:cs="Arial"/>
        </w:rPr>
        <w:t>852</w:t>
      </w:r>
      <w:r w:rsidR="007C47FD">
        <w:rPr>
          <w:rFonts w:ascii="Arial" w:hAnsi="Arial" w:cs="Arial"/>
        </w:rPr>
        <w:t xml:space="preserve"> </w:t>
      </w:r>
      <w:r w:rsidRPr="00995E31">
        <w:rPr>
          <w:rFonts w:ascii="Arial" w:hAnsi="Arial" w:cs="Arial"/>
        </w:rPr>
        <w:t>11 09</w:t>
      </w:r>
      <w:r w:rsidR="00822834" w:rsidRPr="00995E31">
        <w:rPr>
          <w:rFonts w:ascii="Arial" w:hAnsi="Arial" w:cs="Arial"/>
        </w:rPr>
        <w:t>.</w:t>
      </w:r>
    </w:p>
    <w:p w14:paraId="069B0FFB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5C0D62C" w14:textId="464FC885" w:rsidR="00A41A87" w:rsidRPr="00CD3554" w:rsidRDefault="0009693E" w:rsidP="00CD3554">
      <w:pPr>
        <w:pStyle w:val="Bezodstpw"/>
        <w:numPr>
          <w:ilvl w:val="0"/>
          <w:numId w:val="14"/>
        </w:numPr>
        <w:spacing w:after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D3554">
        <w:rPr>
          <w:rFonts w:ascii="Arial" w:hAnsi="Arial" w:cs="Arial"/>
          <w:sz w:val="22"/>
          <w:szCs w:val="22"/>
        </w:rPr>
        <w:t>Przedmiotem zamówienia jest wykonanie projektu graficznego</w:t>
      </w:r>
      <w:r w:rsidR="00384EFF">
        <w:rPr>
          <w:rFonts w:ascii="Arial" w:hAnsi="Arial" w:cs="Arial"/>
          <w:sz w:val="22"/>
          <w:szCs w:val="22"/>
        </w:rPr>
        <w:t xml:space="preserve"> i </w:t>
      </w:r>
      <w:r w:rsidRPr="00CD3554">
        <w:rPr>
          <w:rFonts w:ascii="Arial" w:hAnsi="Arial" w:cs="Arial"/>
          <w:sz w:val="22"/>
          <w:szCs w:val="22"/>
        </w:rPr>
        <w:t xml:space="preserve">dostawa </w:t>
      </w:r>
      <w:bookmarkStart w:id="3" w:name="_Hlk152591733"/>
      <w:r w:rsidRPr="00CD3554">
        <w:rPr>
          <w:rFonts w:ascii="Arial" w:hAnsi="Arial" w:cs="Arial"/>
          <w:sz w:val="22"/>
          <w:szCs w:val="22"/>
        </w:rPr>
        <w:t xml:space="preserve">2 tablic informacyjnych dla projektu </w:t>
      </w:r>
      <w:bookmarkStart w:id="4" w:name="_Hlk50464107"/>
      <w:r w:rsidRPr="00CD3554">
        <w:rPr>
          <w:rFonts w:ascii="Arial" w:hAnsi="Arial" w:cs="Arial"/>
          <w:sz w:val="22"/>
          <w:szCs w:val="22"/>
        </w:rPr>
        <w:t>„Ochrona zagrożonych gatunków nietoperzy w ramach sieci Natura 2000 w województwie podkarpackim”</w:t>
      </w:r>
      <w:bookmarkEnd w:id="4"/>
      <w:r w:rsidRPr="00CD3554">
        <w:rPr>
          <w:rFonts w:ascii="Arial" w:hAnsi="Arial" w:cs="Arial"/>
          <w:sz w:val="22"/>
          <w:szCs w:val="22"/>
        </w:rPr>
        <w:t>.</w:t>
      </w:r>
    </w:p>
    <w:bookmarkEnd w:id="3"/>
    <w:p w14:paraId="51E4FC1F" w14:textId="77777777" w:rsidR="00A41A87" w:rsidRPr="007C47FD" w:rsidRDefault="007C47FD" w:rsidP="005278E7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ar-SA"/>
        </w:rPr>
      </w:pPr>
      <w:r w:rsidRPr="007C47FD">
        <w:rPr>
          <w:rFonts w:ascii="Arial" w:eastAsia="Times New Roman" w:hAnsi="Arial" w:cs="Arial"/>
          <w:szCs w:val="20"/>
          <w:lang w:eastAsia="ar-SA"/>
        </w:rPr>
        <w:t>Cena określona przez Wykonawcę w ofercie uwzględniać będzie wszelkie koszty związane z przedmiotem zamówienia.</w:t>
      </w:r>
    </w:p>
    <w:p w14:paraId="58A91C8F" w14:textId="77777777" w:rsidR="0009693E" w:rsidRPr="0009693E" w:rsidRDefault="005D161A" w:rsidP="0009693E">
      <w:pPr>
        <w:pStyle w:val="Akapitzlist"/>
        <w:numPr>
          <w:ilvl w:val="0"/>
          <w:numId w:val="14"/>
        </w:numPr>
        <w:suppressAutoHyphens/>
        <w:spacing w:line="360" w:lineRule="auto"/>
        <w:ind w:left="284" w:hanging="284"/>
        <w:rPr>
          <w:rFonts w:ascii="Arial" w:hAnsi="Arial" w:cs="Arial"/>
          <w:lang w:eastAsia="ar-SA"/>
        </w:rPr>
      </w:pPr>
      <w:r w:rsidRPr="00A41A87">
        <w:rPr>
          <w:rFonts w:ascii="Arial" w:hAnsi="Arial" w:cs="Arial"/>
          <w:lang w:eastAsia="ar-SA"/>
        </w:rPr>
        <w:t>Nazwa i kod według Wspólnego Słownika Zamówień (CPV</w:t>
      </w:r>
      <w:r w:rsidR="00CC5758" w:rsidRPr="00CC5758">
        <w:rPr>
          <w:rFonts w:ascii="Arial" w:eastAsia="Times New Roman" w:hAnsi="Arial" w:cs="Arial"/>
          <w:bCs/>
        </w:rPr>
        <w:t xml:space="preserve"> </w:t>
      </w:r>
      <w:r w:rsidR="00CC5758" w:rsidRPr="00CC5758">
        <w:rPr>
          <w:rFonts w:ascii="Arial" w:hAnsi="Arial" w:cs="Arial"/>
          <w:bCs/>
          <w:lang w:eastAsia="ar-SA"/>
        </w:rPr>
        <w:t xml:space="preserve">Wspólny Słownik Zamówień </w:t>
      </w:r>
      <w:r w:rsidR="00CC5758" w:rsidRPr="00F9062D">
        <w:rPr>
          <w:rFonts w:ascii="Arial" w:hAnsi="Arial" w:cs="Arial"/>
          <w:bCs/>
          <w:lang w:eastAsia="ar-SA"/>
        </w:rPr>
        <w:t>(CPV):</w:t>
      </w:r>
      <w:r w:rsidR="0009693E">
        <w:rPr>
          <w:rFonts w:ascii="Arial" w:hAnsi="Arial" w:cs="Arial"/>
          <w:bCs/>
          <w:lang w:eastAsia="ar-SA"/>
        </w:rPr>
        <w:t xml:space="preserve">  </w:t>
      </w:r>
      <w:r w:rsidR="0009693E" w:rsidRPr="0009693E">
        <w:rPr>
          <w:rFonts w:ascii="Arial" w:hAnsi="Arial" w:cs="Arial"/>
        </w:rPr>
        <w:t>30192170 - Tablice ogłoszeń</w:t>
      </w:r>
      <w:r w:rsidR="0009693E" w:rsidRPr="0009693E">
        <w:rPr>
          <w:rFonts w:ascii="Arial" w:hAnsi="Arial" w:cs="Arial"/>
          <w:bCs/>
        </w:rPr>
        <w:t xml:space="preserve"> </w:t>
      </w:r>
    </w:p>
    <w:p w14:paraId="6AB977FB" w14:textId="77777777" w:rsidR="00FA0FB4" w:rsidRPr="003C2AAC" w:rsidRDefault="005A7480" w:rsidP="003C2AAC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3C2AAC">
        <w:rPr>
          <w:rFonts w:ascii="Arial" w:hAnsi="Arial" w:cs="Arial"/>
          <w:bCs/>
        </w:rPr>
        <w:t>Wymagania dotycząc</w:t>
      </w:r>
      <w:r w:rsidR="0009693E" w:rsidRPr="003C2AAC">
        <w:rPr>
          <w:rFonts w:ascii="Arial" w:hAnsi="Arial" w:cs="Arial"/>
          <w:bCs/>
        </w:rPr>
        <w:t>e sposobu realizacji zamówienia:</w:t>
      </w:r>
      <w:r w:rsidR="00FA0FB4" w:rsidRPr="003C2AAC">
        <w:rPr>
          <w:rFonts w:ascii="Arial" w:hAnsi="Arial" w:cs="Arial"/>
          <w:color w:val="000000"/>
        </w:rPr>
        <w:t xml:space="preserve"> Prace prowadzone są w ramach projektu nr </w:t>
      </w:r>
      <w:bookmarkStart w:id="5" w:name="_Hlk51680589"/>
      <w:r w:rsidR="00FA0FB4" w:rsidRPr="003C2AAC">
        <w:rPr>
          <w:rFonts w:ascii="Arial" w:hAnsi="Arial" w:cs="Arial"/>
          <w:color w:val="000000"/>
        </w:rPr>
        <w:t>POIS.02.04.00-00-0148/16 pn.: „Ochrona zagrożonych gatunków nietoperzy w ramach sieci Natura 2000 w województwie podkarpackim”,</w:t>
      </w:r>
      <w:bookmarkEnd w:id="5"/>
      <w:r w:rsidR="00FA0FB4" w:rsidRPr="003C2AAC">
        <w:rPr>
          <w:rFonts w:ascii="Arial" w:hAnsi="Arial" w:cs="Arial"/>
          <w:color w:val="000000"/>
        </w:rPr>
        <w:t xml:space="preserve"> działanie 2.4. Oś priorytetowa II Programu Operacyjnego Infrastruktura i Środowisko 2014–2020. Przedsięwzięcie współfinansowane jest przez Unię Europejską w ramach Funduszu Spójności.</w:t>
      </w:r>
    </w:p>
    <w:p w14:paraId="683CD6CF" w14:textId="77777777" w:rsidR="00FA0FB4" w:rsidRPr="0092027F" w:rsidRDefault="00FA0FB4" w:rsidP="003C2AAC">
      <w:pPr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92027F">
        <w:rPr>
          <w:rFonts w:ascii="Arial" w:hAnsi="Arial" w:cs="Arial"/>
          <w:color w:val="000000"/>
        </w:rPr>
        <w:t xml:space="preserve">Przy realizacji zamówienia Wykonawca zobligowany jest do stosowania zasad </w:t>
      </w:r>
      <w:r w:rsidRPr="0092027F">
        <w:rPr>
          <w:rFonts w:ascii="Arial" w:hAnsi="Arial" w:cs="Arial"/>
          <w:color w:val="000000"/>
        </w:rPr>
        <w:br/>
        <w:t xml:space="preserve">i </w:t>
      </w:r>
      <w:bookmarkStart w:id="6" w:name="_Hlk118948418"/>
      <w:r w:rsidRPr="0092027F">
        <w:rPr>
          <w:rFonts w:ascii="Arial" w:hAnsi="Arial" w:cs="Arial"/>
          <w:color w:val="000000"/>
        </w:rPr>
        <w:t>wytycznych określonych w następujących dokumentach:</w:t>
      </w:r>
    </w:p>
    <w:p w14:paraId="0109C25B" w14:textId="77777777" w:rsidR="00FA0FB4" w:rsidRPr="006122B5" w:rsidRDefault="00FA0FB4" w:rsidP="003C2AAC">
      <w:pPr>
        <w:numPr>
          <w:ilvl w:val="0"/>
          <w:numId w:val="40"/>
        </w:numPr>
        <w:suppressAutoHyphens/>
        <w:autoSpaceDE w:val="0"/>
        <w:spacing w:after="0" w:line="360" w:lineRule="auto"/>
        <w:ind w:left="284" w:firstLine="0"/>
        <w:rPr>
          <w:rFonts w:ascii="Arial" w:hAnsi="Arial" w:cs="Arial"/>
        </w:rPr>
      </w:pPr>
      <w:bookmarkStart w:id="7" w:name="_Hlk51592910"/>
      <w:r w:rsidRPr="006122B5">
        <w:rPr>
          <w:rFonts w:ascii="Arial" w:hAnsi="Arial" w:cs="Arial"/>
          <w:color w:val="000000"/>
        </w:rPr>
        <w:t xml:space="preserve">Podręcznik wnioskodawcy i beneficjenta programów polityki spójności 2014-2020 </w:t>
      </w:r>
      <w:r w:rsidRPr="006122B5">
        <w:rPr>
          <w:rFonts w:ascii="Arial" w:hAnsi="Arial" w:cs="Arial"/>
          <w:color w:val="000000"/>
        </w:rPr>
        <w:br/>
        <w:t xml:space="preserve">w zakresie informacji i promocji </w:t>
      </w:r>
      <w:bookmarkEnd w:id="7"/>
      <w:r w:rsidRPr="006122B5">
        <w:rPr>
          <w:rFonts w:ascii="Arial" w:hAnsi="Arial" w:cs="Arial"/>
          <w:color w:val="000000"/>
        </w:rPr>
        <w:t xml:space="preserve">z </w:t>
      </w:r>
      <w:bookmarkStart w:id="8" w:name="_Hlk73971591"/>
      <w:r w:rsidRPr="006122B5">
        <w:rPr>
          <w:rFonts w:ascii="Arial" w:hAnsi="Arial" w:cs="Arial"/>
          <w:color w:val="000000"/>
        </w:rPr>
        <w:t>14 czerwca 2016 r.</w:t>
      </w:r>
      <w:bookmarkEnd w:id="8"/>
    </w:p>
    <w:p w14:paraId="6E71D9E6" w14:textId="77777777" w:rsidR="00FA0FB4" w:rsidRPr="006122B5" w:rsidRDefault="00FA0FB4" w:rsidP="003C2AAC">
      <w:pPr>
        <w:numPr>
          <w:ilvl w:val="0"/>
          <w:numId w:val="40"/>
        </w:numPr>
        <w:suppressAutoHyphens/>
        <w:autoSpaceDE w:val="0"/>
        <w:spacing w:after="0" w:line="360" w:lineRule="auto"/>
        <w:ind w:left="284" w:firstLine="0"/>
        <w:rPr>
          <w:rFonts w:ascii="Arial" w:hAnsi="Arial" w:cs="Arial"/>
        </w:rPr>
      </w:pPr>
      <w:r w:rsidRPr="006122B5">
        <w:rPr>
          <w:rFonts w:ascii="Arial" w:hAnsi="Arial" w:cs="Arial"/>
        </w:rPr>
        <w:t>Księga identyfikacji wizualnej znaku marki Fundusze Europejskie i znaków programów polityki spójności na lata 2014-2020,</w:t>
      </w:r>
    </w:p>
    <w:p w14:paraId="20C13947" w14:textId="77777777" w:rsidR="00FA0FB4" w:rsidRPr="00250D17" w:rsidRDefault="00FA0FB4" w:rsidP="003C2AAC">
      <w:pPr>
        <w:numPr>
          <w:ilvl w:val="0"/>
          <w:numId w:val="40"/>
        </w:numPr>
        <w:suppressAutoHyphens/>
        <w:autoSpaceDE w:val="0"/>
        <w:spacing w:after="0" w:line="360" w:lineRule="auto"/>
        <w:ind w:left="284" w:firstLine="0"/>
        <w:rPr>
          <w:rFonts w:ascii="Arial" w:hAnsi="Arial" w:cs="Arial"/>
        </w:rPr>
      </w:pPr>
      <w:r w:rsidRPr="0092027F">
        <w:rPr>
          <w:rFonts w:ascii="Arial" w:hAnsi="Arial" w:cs="Arial"/>
        </w:rPr>
        <w:t>Karta Wizualizacji Programu Operacyjnego Infrastruktura i Środowisko 2014-2020</w:t>
      </w:r>
      <w:r>
        <w:rPr>
          <w:rFonts w:ascii="Arial" w:hAnsi="Arial" w:cs="Arial"/>
        </w:rPr>
        <w:t xml:space="preserve"> </w:t>
      </w:r>
      <w:r w:rsidRPr="00250D17">
        <w:rPr>
          <w:rFonts w:ascii="Arial" w:hAnsi="Arial" w:cs="Arial"/>
        </w:rPr>
        <w:t>oraz powszechnie obowiązujących przepisach prawa i wytycznych dla projektów współfinansowanych z Funduszu Spójności Unii Europejskiej.</w:t>
      </w:r>
    </w:p>
    <w:bookmarkEnd w:id="6"/>
    <w:p w14:paraId="2FBF2D63" w14:textId="77777777" w:rsidR="00FA0FB4" w:rsidRPr="0092027F" w:rsidRDefault="00FA0FB4" w:rsidP="003C2AAC">
      <w:pPr>
        <w:autoSpaceDE w:val="0"/>
        <w:spacing w:line="360" w:lineRule="auto"/>
        <w:ind w:firstLine="142"/>
        <w:rPr>
          <w:rFonts w:ascii="Arial" w:hAnsi="Arial" w:cs="Arial"/>
          <w:color w:val="000000"/>
          <w:u w:val="single"/>
        </w:rPr>
      </w:pPr>
    </w:p>
    <w:p w14:paraId="543D0B93" w14:textId="77777777" w:rsidR="00FA0FB4" w:rsidRPr="00CD3554" w:rsidRDefault="00FA0FB4" w:rsidP="003C2AAC">
      <w:pPr>
        <w:autoSpaceDE w:val="0"/>
        <w:spacing w:line="360" w:lineRule="auto"/>
        <w:ind w:left="426"/>
        <w:rPr>
          <w:rFonts w:ascii="Arial" w:hAnsi="Arial" w:cs="Arial"/>
          <w:i/>
          <w:iCs/>
          <w:color w:val="000000"/>
          <w:u w:val="single"/>
        </w:rPr>
      </w:pPr>
      <w:r w:rsidRPr="0092027F">
        <w:rPr>
          <w:rFonts w:ascii="Arial" w:hAnsi="Arial" w:cs="Arial"/>
          <w:color w:val="000000"/>
          <w:u w:val="single"/>
        </w:rPr>
        <w:lastRenderedPageBreak/>
        <w:t xml:space="preserve">Należy zwrócić uwagę, że Wytyczne mogą ulegać zmianom/modyfikacjom w trakcie trwania </w:t>
      </w:r>
      <w:r w:rsidRPr="006122B5">
        <w:rPr>
          <w:rFonts w:ascii="Arial" w:hAnsi="Arial" w:cs="Arial"/>
          <w:color w:val="000000"/>
          <w:u w:val="single"/>
        </w:rPr>
        <w:t>Umowy, dlatego obowiązkiem Wykonawcy jest ich bieżący monitoring i stosowanie</w:t>
      </w:r>
      <w:r w:rsidRPr="0092027F">
        <w:rPr>
          <w:rFonts w:ascii="Arial" w:hAnsi="Arial" w:cs="Arial"/>
          <w:color w:val="000000"/>
          <w:u w:val="single"/>
        </w:rPr>
        <w:t xml:space="preserve"> Wytycznych obowiązujących w trakcie realizowania Umowy.</w:t>
      </w:r>
    </w:p>
    <w:p w14:paraId="44F1F3B9" w14:textId="77777777" w:rsidR="00FA0FB4" w:rsidRPr="00CD3554" w:rsidRDefault="00FA0FB4" w:rsidP="003C2AAC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ind w:left="567" w:hanging="567"/>
        <w:rPr>
          <w:rFonts w:ascii="Arial" w:hAnsi="Arial" w:cs="Arial"/>
        </w:rPr>
      </w:pPr>
      <w:r w:rsidRPr="00CD3554">
        <w:rPr>
          <w:rFonts w:ascii="Arial" w:hAnsi="Arial" w:cs="Arial"/>
        </w:rPr>
        <w:t>Wyżej wymienione dokumenty dostępne są na stronach:</w:t>
      </w:r>
    </w:p>
    <w:p w14:paraId="111FDA93" w14:textId="77777777" w:rsidR="00FA0FB4" w:rsidRPr="006122B5" w:rsidRDefault="00FA0FB4" w:rsidP="003C2AAC">
      <w:pPr>
        <w:numPr>
          <w:ilvl w:val="0"/>
          <w:numId w:val="41"/>
        </w:numPr>
        <w:suppressAutoHyphens/>
        <w:autoSpaceDE w:val="0"/>
        <w:spacing w:after="0" w:line="360" w:lineRule="auto"/>
        <w:ind w:left="567" w:hanging="141"/>
        <w:rPr>
          <w:rFonts w:ascii="Arial" w:hAnsi="Arial" w:cs="Arial"/>
        </w:rPr>
      </w:pPr>
      <w:r w:rsidRPr="006122B5">
        <w:rPr>
          <w:rFonts w:ascii="Arial" w:hAnsi="Arial" w:cs="Arial"/>
        </w:rPr>
        <w:t>https://www.funduszeeuropejskie.gov.pl/strony/o-funduszach/dokumenty/podrecznik-wnioskodawcy-i-beneficjenta-programow-polityki-spojnosci-2014-2020-w-zakresie-informacji-i-promocji/</w:t>
      </w:r>
    </w:p>
    <w:p w14:paraId="0E10EF21" w14:textId="77777777" w:rsidR="00FA0FB4" w:rsidRPr="0092027F" w:rsidRDefault="00FA0FB4" w:rsidP="003C2AAC">
      <w:pPr>
        <w:numPr>
          <w:ilvl w:val="0"/>
          <w:numId w:val="41"/>
        </w:numPr>
        <w:suppressAutoHyphens/>
        <w:autoSpaceDE w:val="0"/>
        <w:spacing w:after="0" w:line="360" w:lineRule="auto"/>
        <w:ind w:left="567" w:hanging="141"/>
        <w:rPr>
          <w:rFonts w:ascii="Arial" w:hAnsi="Arial" w:cs="Arial"/>
        </w:rPr>
      </w:pPr>
      <w:r w:rsidRPr="0092027F">
        <w:rPr>
          <w:rFonts w:ascii="Arial" w:hAnsi="Arial" w:cs="Arial"/>
        </w:rPr>
        <w:t>https://www.funduszeeuropejskie.gov.pl/media/47842/Podrecznik_wnioskodawcy_i_beneficjenta_210717.pdf</w:t>
      </w:r>
    </w:p>
    <w:p w14:paraId="3AB28188" w14:textId="77777777" w:rsidR="003C2AAC" w:rsidRPr="003C2AAC" w:rsidRDefault="0035188E" w:rsidP="003C2AAC">
      <w:pPr>
        <w:numPr>
          <w:ilvl w:val="0"/>
          <w:numId w:val="41"/>
        </w:numPr>
        <w:suppressAutoHyphens/>
        <w:autoSpaceDE w:val="0"/>
        <w:spacing w:after="0" w:line="360" w:lineRule="auto"/>
        <w:ind w:left="567" w:hanging="141"/>
        <w:rPr>
          <w:rFonts w:ascii="Arial" w:hAnsi="Arial" w:cs="Arial"/>
        </w:rPr>
      </w:pPr>
      <w:hyperlink r:id="rId9" w:history="1">
        <w:r w:rsidR="00FA0FB4" w:rsidRPr="00A9656B">
          <w:rPr>
            <w:rStyle w:val="Hipercze"/>
            <w:rFonts w:ascii="Arial" w:hAnsi="Arial" w:cs="Arial"/>
          </w:rPr>
          <w:t>https://www.funduszeeuropejskie.gov.pl/media/47843/Ksiega_Identyfikacji_Wizualnej_2014-2020_2017.pdf</w:t>
        </w:r>
      </w:hyperlink>
    </w:p>
    <w:p w14:paraId="6D200F40" w14:textId="77777777" w:rsidR="00FA0FB4" w:rsidRPr="003C2AAC" w:rsidRDefault="00FA0FB4" w:rsidP="003C2AAC">
      <w:pPr>
        <w:numPr>
          <w:ilvl w:val="0"/>
          <w:numId w:val="14"/>
        </w:numPr>
        <w:suppressAutoHyphens/>
        <w:autoSpaceDE w:val="0"/>
        <w:spacing w:after="0" w:line="360" w:lineRule="auto"/>
        <w:ind w:left="567" w:hanging="567"/>
        <w:rPr>
          <w:rFonts w:ascii="Arial" w:hAnsi="Arial" w:cs="Arial"/>
          <w:b/>
          <w:color w:val="000000"/>
        </w:rPr>
      </w:pPr>
      <w:r w:rsidRPr="003C2AAC">
        <w:rPr>
          <w:rFonts w:ascii="Arial" w:hAnsi="Arial" w:cs="Arial"/>
          <w:b/>
          <w:lang w:eastAsia="pl-PL"/>
        </w:rPr>
        <w:t>SZCZEGÓŁOWY OPIS PRZEDMIOTU ZAMÓWIENIA:</w:t>
      </w:r>
    </w:p>
    <w:p w14:paraId="01F60A15" w14:textId="77777777" w:rsidR="00FA0FB4" w:rsidRPr="0092027F" w:rsidRDefault="00FA0FB4" w:rsidP="003C2AAC">
      <w:pPr>
        <w:numPr>
          <w:ilvl w:val="0"/>
          <w:numId w:val="46"/>
        </w:numPr>
        <w:suppressAutoHyphens/>
        <w:autoSpaceDE w:val="0"/>
        <w:spacing w:after="0" w:line="360" w:lineRule="auto"/>
        <w:ind w:left="426" w:firstLine="0"/>
        <w:rPr>
          <w:rFonts w:ascii="Arial" w:hAnsi="Arial" w:cs="Arial"/>
          <w:color w:val="000000"/>
        </w:rPr>
      </w:pPr>
      <w:r w:rsidRPr="0092027F">
        <w:rPr>
          <w:rFonts w:ascii="Arial" w:hAnsi="Arial" w:cs="Arial"/>
          <w:color w:val="000000"/>
        </w:rPr>
        <w:t>Wykonawca zaprojektuje</w:t>
      </w:r>
      <w:r>
        <w:rPr>
          <w:rFonts w:ascii="Arial" w:hAnsi="Arial" w:cs="Arial"/>
          <w:color w:val="000000"/>
        </w:rPr>
        <w:t xml:space="preserve">, wykona i dostarczy 2 szt. </w:t>
      </w:r>
      <w:r w:rsidRPr="0092027F">
        <w:rPr>
          <w:rFonts w:ascii="Arial" w:hAnsi="Arial" w:cs="Arial"/>
          <w:color w:val="000000"/>
        </w:rPr>
        <w:t xml:space="preserve">tablic </w:t>
      </w:r>
      <w:r>
        <w:rPr>
          <w:rFonts w:ascii="Arial" w:hAnsi="Arial" w:cs="Arial"/>
          <w:color w:val="000000"/>
        </w:rPr>
        <w:t xml:space="preserve">informacyjnych </w:t>
      </w:r>
      <w:r w:rsidRPr="0092027F">
        <w:rPr>
          <w:rFonts w:ascii="Arial" w:hAnsi="Arial" w:cs="Arial"/>
          <w:color w:val="000000"/>
        </w:rPr>
        <w:t>dla projektu „Ochrona zagrożonych gatunków nietoperzy w ramach sieci Natura 2000</w:t>
      </w:r>
      <w:r w:rsidR="0031653E">
        <w:rPr>
          <w:rFonts w:ascii="Arial" w:hAnsi="Arial" w:cs="Arial"/>
          <w:color w:val="000000"/>
        </w:rPr>
        <w:br/>
      </w:r>
      <w:r w:rsidRPr="0092027F">
        <w:rPr>
          <w:rFonts w:ascii="Arial" w:hAnsi="Arial" w:cs="Arial"/>
          <w:color w:val="000000"/>
        </w:rPr>
        <w:t xml:space="preserve"> w województwie podkarpackim”.</w:t>
      </w:r>
    </w:p>
    <w:p w14:paraId="56ED769C" w14:textId="77777777" w:rsidR="00FA0FB4" w:rsidRPr="0092027F" w:rsidRDefault="00FA0FB4" w:rsidP="003C2AAC">
      <w:pPr>
        <w:numPr>
          <w:ilvl w:val="0"/>
          <w:numId w:val="46"/>
        </w:numPr>
        <w:suppressAutoHyphens/>
        <w:autoSpaceDE w:val="0"/>
        <w:spacing w:after="0" w:line="360" w:lineRule="auto"/>
        <w:ind w:left="426" w:firstLine="0"/>
        <w:rPr>
          <w:rFonts w:ascii="Arial" w:hAnsi="Arial" w:cs="Arial"/>
          <w:color w:val="000000"/>
        </w:rPr>
      </w:pPr>
      <w:r w:rsidRPr="0092027F">
        <w:rPr>
          <w:rFonts w:ascii="Arial" w:hAnsi="Arial" w:cs="Arial"/>
          <w:color w:val="000000"/>
        </w:rPr>
        <w:t>Tablica musi zawierać:</w:t>
      </w:r>
    </w:p>
    <w:p w14:paraId="6EEC143D" w14:textId="77777777" w:rsidR="00FA0FB4" w:rsidRPr="0092027F" w:rsidRDefault="00FA0FB4" w:rsidP="003C2AAC">
      <w:pPr>
        <w:numPr>
          <w:ilvl w:val="0"/>
          <w:numId w:val="42"/>
        </w:numPr>
        <w:suppressAutoHyphens/>
        <w:autoSpaceDE w:val="0"/>
        <w:spacing w:after="0" w:line="360" w:lineRule="auto"/>
        <w:ind w:left="426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Pr="0092027F">
        <w:rPr>
          <w:rFonts w:ascii="Arial" w:hAnsi="Arial" w:cs="Arial"/>
          <w:color w:val="000000"/>
        </w:rPr>
        <w:t xml:space="preserve">azwę beneficjenta: REGIONALNA DYREKCJA OCHRONY ŚRODOWISKA </w:t>
      </w:r>
      <w:r w:rsidRPr="0092027F">
        <w:rPr>
          <w:rFonts w:ascii="Arial" w:hAnsi="Arial" w:cs="Arial"/>
          <w:color w:val="000000"/>
        </w:rPr>
        <w:br/>
        <w:t>W RZESZOWIE;</w:t>
      </w:r>
    </w:p>
    <w:p w14:paraId="71D169A2" w14:textId="77777777" w:rsidR="00FA0FB4" w:rsidRPr="0092027F" w:rsidRDefault="00FA0FB4" w:rsidP="003C2AAC">
      <w:pPr>
        <w:numPr>
          <w:ilvl w:val="0"/>
          <w:numId w:val="42"/>
        </w:numPr>
        <w:suppressAutoHyphens/>
        <w:autoSpaceDE w:val="0"/>
        <w:spacing w:after="0" w:line="360" w:lineRule="auto"/>
        <w:ind w:left="426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92027F">
        <w:rPr>
          <w:rFonts w:ascii="Arial" w:hAnsi="Arial" w:cs="Arial"/>
          <w:color w:val="000000"/>
        </w:rPr>
        <w:t xml:space="preserve">ytuł projektu: OCHRONA ZAGROŻONYCH GATUNKÓW NIETOPERZY </w:t>
      </w:r>
      <w:r w:rsidRPr="0092027F">
        <w:rPr>
          <w:rFonts w:ascii="Arial" w:hAnsi="Arial" w:cs="Arial"/>
          <w:color w:val="000000"/>
        </w:rPr>
        <w:br/>
        <w:t>W RAMACH SIECI NATURA 2000 W WOJEWÓDZTWIE PODKARPACKIM;</w:t>
      </w:r>
    </w:p>
    <w:p w14:paraId="09CE6743" w14:textId="77777777" w:rsidR="00CD3554" w:rsidRPr="00CD3554" w:rsidRDefault="00CD3554" w:rsidP="003C2AAC">
      <w:pPr>
        <w:pStyle w:val="Akapitzlist"/>
        <w:numPr>
          <w:ilvl w:val="0"/>
          <w:numId w:val="42"/>
        </w:numPr>
        <w:suppressAutoHyphens/>
        <w:autoSpaceDE w:val="0"/>
        <w:spacing w:after="0" w:line="360" w:lineRule="auto"/>
        <w:ind w:left="426" w:firstLine="0"/>
        <w:rPr>
          <w:rFonts w:ascii="Arial" w:hAnsi="Arial" w:cs="Arial"/>
          <w:color w:val="000000"/>
        </w:rPr>
      </w:pPr>
      <w:r w:rsidRPr="00CD3554">
        <w:rPr>
          <w:rFonts w:ascii="Arial" w:hAnsi="Arial" w:cs="Arial"/>
          <w:color w:val="000000"/>
        </w:rPr>
        <w:t>cel projektu: zachowanie populacji 3 zagrożonych gatunków nietoperzy: podkowca małego (</w:t>
      </w:r>
      <w:proofErr w:type="spellStart"/>
      <w:r w:rsidRPr="00CD3554">
        <w:rPr>
          <w:rFonts w:ascii="Arial" w:hAnsi="Arial" w:cs="Arial"/>
          <w:color w:val="000000"/>
        </w:rPr>
        <w:t>Rhinolophus</w:t>
      </w:r>
      <w:proofErr w:type="spellEnd"/>
      <w:r w:rsidRPr="00CD3554">
        <w:rPr>
          <w:rFonts w:ascii="Arial" w:hAnsi="Arial" w:cs="Arial"/>
          <w:color w:val="000000"/>
        </w:rPr>
        <w:t xml:space="preserve"> </w:t>
      </w:r>
      <w:proofErr w:type="spellStart"/>
      <w:r w:rsidRPr="00CD3554">
        <w:rPr>
          <w:rFonts w:ascii="Arial" w:hAnsi="Arial" w:cs="Arial"/>
          <w:color w:val="000000"/>
        </w:rPr>
        <w:t>hipposideros</w:t>
      </w:r>
      <w:proofErr w:type="spellEnd"/>
      <w:r w:rsidRPr="00CD3554">
        <w:rPr>
          <w:rFonts w:ascii="Arial" w:hAnsi="Arial" w:cs="Arial"/>
          <w:color w:val="000000"/>
        </w:rPr>
        <w:t>), mopka (</w:t>
      </w:r>
      <w:proofErr w:type="spellStart"/>
      <w:r w:rsidRPr="00CD3554">
        <w:rPr>
          <w:rFonts w:ascii="Arial" w:hAnsi="Arial" w:cs="Arial"/>
          <w:color w:val="000000"/>
        </w:rPr>
        <w:t>Barbastella</w:t>
      </w:r>
      <w:proofErr w:type="spellEnd"/>
      <w:r w:rsidRPr="00CD3554">
        <w:rPr>
          <w:rFonts w:ascii="Arial" w:hAnsi="Arial" w:cs="Arial"/>
          <w:color w:val="000000"/>
        </w:rPr>
        <w:t xml:space="preserve"> </w:t>
      </w:r>
      <w:proofErr w:type="spellStart"/>
      <w:r w:rsidRPr="00CD3554">
        <w:rPr>
          <w:rFonts w:ascii="Arial" w:hAnsi="Arial" w:cs="Arial"/>
          <w:color w:val="000000"/>
        </w:rPr>
        <w:t>barbastellus</w:t>
      </w:r>
      <w:proofErr w:type="spellEnd"/>
      <w:r w:rsidRPr="00CD3554">
        <w:rPr>
          <w:rFonts w:ascii="Arial" w:hAnsi="Arial" w:cs="Arial"/>
          <w:color w:val="000000"/>
        </w:rPr>
        <w:t>) i nocka dużego (</w:t>
      </w:r>
      <w:proofErr w:type="spellStart"/>
      <w:r w:rsidRPr="00CD3554">
        <w:rPr>
          <w:rFonts w:ascii="Arial" w:hAnsi="Arial" w:cs="Arial"/>
          <w:color w:val="000000"/>
        </w:rPr>
        <w:t>Myotis</w:t>
      </w:r>
      <w:proofErr w:type="spellEnd"/>
      <w:r w:rsidRPr="00CD3554">
        <w:rPr>
          <w:rFonts w:ascii="Arial" w:hAnsi="Arial" w:cs="Arial"/>
          <w:color w:val="000000"/>
        </w:rPr>
        <w:t xml:space="preserve"> </w:t>
      </w:r>
      <w:proofErr w:type="spellStart"/>
      <w:r w:rsidRPr="00CD3554">
        <w:rPr>
          <w:rFonts w:ascii="Arial" w:hAnsi="Arial" w:cs="Arial"/>
          <w:color w:val="000000"/>
        </w:rPr>
        <w:t>myotis</w:t>
      </w:r>
      <w:proofErr w:type="spellEnd"/>
      <w:r w:rsidRPr="00CD3554">
        <w:rPr>
          <w:rFonts w:ascii="Arial" w:hAnsi="Arial" w:cs="Arial"/>
          <w:color w:val="000000"/>
        </w:rPr>
        <w:t>) oraz stworzenie warunków do wzrostu ich liczebności poprzez zachowanie czterech letnich kolonii rozrodczych wraz ze wzrostem liczebności nietoperzy w kolonii, zwiększenie liczby zimowisk (bunkrów) zasiedlonych w okresie hibernacji przez nietoperze wraz ze zwiększeniem prawdopodobieństwa udanej hibernacji;</w:t>
      </w:r>
    </w:p>
    <w:p w14:paraId="4E5C2F1C" w14:textId="77777777" w:rsidR="00CD3554" w:rsidRPr="00CD3554" w:rsidRDefault="00CD3554" w:rsidP="003C2AAC">
      <w:pPr>
        <w:suppressAutoHyphens/>
        <w:autoSpaceDE w:val="0"/>
        <w:spacing w:after="0" w:line="360" w:lineRule="auto"/>
        <w:ind w:left="426"/>
        <w:rPr>
          <w:rFonts w:ascii="Arial" w:hAnsi="Arial" w:cs="Arial"/>
          <w:color w:val="000000"/>
        </w:rPr>
      </w:pPr>
      <w:r w:rsidRPr="00CD3554">
        <w:rPr>
          <w:rFonts w:ascii="Arial" w:hAnsi="Arial" w:cs="Arial"/>
          <w:color w:val="000000"/>
        </w:rPr>
        <w:t>d)  zestaw logotypów: FE,  barwy  RP,  znak  UE;</w:t>
      </w:r>
    </w:p>
    <w:p w14:paraId="418820BC" w14:textId="77777777" w:rsidR="00CD3554" w:rsidRPr="00CD3554" w:rsidRDefault="00CD3554" w:rsidP="003C2AAC">
      <w:pPr>
        <w:suppressAutoHyphens/>
        <w:autoSpaceDE w:val="0"/>
        <w:spacing w:after="0" w:line="360" w:lineRule="auto"/>
        <w:ind w:left="426"/>
        <w:rPr>
          <w:rFonts w:ascii="Arial" w:hAnsi="Arial" w:cs="Arial"/>
          <w:color w:val="000000"/>
        </w:rPr>
      </w:pPr>
      <w:r w:rsidRPr="00CD3554">
        <w:rPr>
          <w:rFonts w:ascii="Arial" w:hAnsi="Arial" w:cs="Arial"/>
          <w:color w:val="000000"/>
        </w:rPr>
        <w:t>e)  adres portalu www.mapadotacji.gov.pl</w:t>
      </w:r>
    </w:p>
    <w:p w14:paraId="1E5CA4CA" w14:textId="77777777" w:rsidR="00CD3554" w:rsidRPr="00CD3554" w:rsidRDefault="00CD3554" w:rsidP="003C2AAC">
      <w:pPr>
        <w:suppressAutoHyphens/>
        <w:autoSpaceDE w:val="0"/>
        <w:spacing w:after="0" w:line="360" w:lineRule="auto"/>
        <w:ind w:left="426"/>
        <w:rPr>
          <w:rFonts w:ascii="Arial" w:hAnsi="Arial" w:cs="Arial"/>
          <w:color w:val="000000"/>
        </w:rPr>
      </w:pPr>
      <w:r w:rsidRPr="00CD3554">
        <w:rPr>
          <w:rFonts w:ascii="Arial" w:hAnsi="Arial" w:cs="Arial"/>
          <w:color w:val="000000"/>
        </w:rPr>
        <w:t>Wzory tablic dostępne są na stronie:</w:t>
      </w:r>
    </w:p>
    <w:p w14:paraId="632AA0B6" w14:textId="77777777" w:rsidR="003C2AAC" w:rsidRDefault="0035188E" w:rsidP="003C2AAC">
      <w:pPr>
        <w:suppressAutoHyphens/>
        <w:autoSpaceDE w:val="0"/>
        <w:spacing w:after="0" w:line="360" w:lineRule="auto"/>
        <w:ind w:left="426"/>
        <w:rPr>
          <w:rFonts w:ascii="Arial" w:hAnsi="Arial" w:cs="Arial"/>
          <w:color w:val="000000"/>
        </w:rPr>
      </w:pPr>
      <w:hyperlink r:id="rId10" w:history="1">
        <w:r w:rsidR="00CD3554" w:rsidRPr="003800ED">
          <w:rPr>
            <w:rStyle w:val="Hipercze"/>
            <w:rFonts w:ascii="Arial" w:hAnsi="Arial" w:cs="Arial"/>
          </w:rPr>
          <w:t>www.pois.gov.pl/strony/o-programie/promocja/zasady-promocji-i-oznakowania-projektow-w-programie-1/zasady-promocji-i-oznakowania-projektow-w-programie-umowy-podpisane-od-1-stycznia-2018-roku/</w:t>
        </w:r>
      </w:hyperlink>
    </w:p>
    <w:p w14:paraId="75646352" w14:textId="77777777" w:rsidR="00FA0FB4" w:rsidRPr="003C2AAC" w:rsidRDefault="00FA0FB4" w:rsidP="003C2AAC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3C2AAC">
        <w:rPr>
          <w:rFonts w:ascii="Arial" w:hAnsi="Arial" w:cs="Arial"/>
          <w:b/>
          <w:bCs/>
        </w:rPr>
        <w:t>Parametry techniczne tablicy:</w:t>
      </w:r>
    </w:p>
    <w:p w14:paraId="27432EA3" w14:textId="77777777" w:rsidR="00FA0FB4" w:rsidRDefault="00FA0FB4" w:rsidP="003C2AAC">
      <w:pPr>
        <w:numPr>
          <w:ilvl w:val="0"/>
          <w:numId w:val="44"/>
        </w:numPr>
        <w:suppressAutoHyphens/>
        <w:autoSpaceDE w:val="0"/>
        <w:spacing w:after="0" w:line="360" w:lineRule="auto"/>
        <w:ind w:left="709" w:hanging="283"/>
        <w:rPr>
          <w:rFonts w:ascii="Arial" w:hAnsi="Arial" w:cs="Arial"/>
        </w:rPr>
      </w:pPr>
      <w:r w:rsidRPr="0092027F">
        <w:rPr>
          <w:rFonts w:ascii="Arial" w:hAnsi="Arial" w:cs="Arial"/>
        </w:rPr>
        <w:t xml:space="preserve">Wymiar: </w:t>
      </w:r>
      <w:r w:rsidRPr="0092027F">
        <w:rPr>
          <w:rStyle w:val="highlight"/>
          <w:rFonts w:ascii="Arial" w:hAnsi="Arial" w:cs="Arial"/>
        </w:rPr>
        <w:t xml:space="preserve">100 cm (wysokość) </w:t>
      </w:r>
      <w:r w:rsidRPr="0092027F">
        <w:rPr>
          <w:rFonts w:ascii="Arial" w:hAnsi="Arial" w:cs="Arial"/>
        </w:rPr>
        <w:t>x 120 cm (szerokość);</w:t>
      </w:r>
    </w:p>
    <w:p w14:paraId="5760E1C7" w14:textId="77777777" w:rsidR="00CD3554" w:rsidRDefault="00CD3554" w:rsidP="00CD3554">
      <w:pPr>
        <w:numPr>
          <w:ilvl w:val="0"/>
          <w:numId w:val="44"/>
        </w:numPr>
        <w:suppressAutoHyphens/>
        <w:autoSpaceDE w:val="0"/>
        <w:spacing w:after="0" w:line="360" w:lineRule="auto"/>
        <w:ind w:left="993" w:hanging="284"/>
        <w:rPr>
          <w:rFonts w:ascii="Arial" w:hAnsi="Arial" w:cs="Arial"/>
        </w:rPr>
      </w:pPr>
      <w:r w:rsidRPr="00CD3554">
        <w:rPr>
          <w:rFonts w:eastAsia="Arial"/>
          <w:sz w:val="14"/>
          <w:szCs w:val="14"/>
        </w:rPr>
        <w:lastRenderedPageBreak/>
        <w:t xml:space="preserve"> </w:t>
      </w:r>
      <w:r w:rsidRPr="00CD3554">
        <w:rPr>
          <w:rFonts w:ascii="Arial" w:hAnsi="Arial" w:cs="Arial"/>
        </w:rPr>
        <w:t xml:space="preserve">Kolor: zgodnie z wytycznymi Podręcznika wnioskodawcy i beneficjenta programów polityki spójności 2014-2020 w zakresie informacji </w:t>
      </w:r>
      <w:r w:rsidR="0031653E">
        <w:rPr>
          <w:rFonts w:ascii="Arial" w:hAnsi="Arial" w:cs="Arial"/>
        </w:rPr>
        <w:t xml:space="preserve">i promocji z dnia 21 lipca </w:t>
      </w:r>
      <w:r w:rsidR="0031653E">
        <w:rPr>
          <w:rFonts w:ascii="Arial" w:hAnsi="Arial" w:cs="Arial"/>
        </w:rPr>
        <w:br/>
        <w:t xml:space="preserve">2017 </w:t>
      </w:r>
      <w:r w:rsidRPr="00CD3554">
        <w:rPr>
          <w:rFonts w:ascii="Arial" w:hAnsi="Arial" w:cs="Arial"/>
        </w:rPr>
        <w:t>r.;</w:t>
      </w:r>
    </w:p>
    <w:p w14:paraId="3AC282D5" w14:textId="77777777" w:rsidR="00CD3554" w:rsidRDefault="00CD3554" w:rsidP="00CD3554">
      <w:pPr>
        <w:numPr>
          <w:ilvl w:val="0"/>
          <w:numId w:val="44"/>
        </w:numPr>
        <w:suppressAutoHyphens/>
        <w:autoSpaceDE w:val="0"/>
        <w:spacing w:after="0" w:line="360" w:lineRule="auto"/>
        <w:ind w:left="993" w:hanging="284"/>
        <w:rPr>
          <w:rFonts w:ascii="Arial" w:hAnsi="Arial" w:cs="Arial"/>
        </w:rPr>
      </w:pPr>
      <w:r w:rsidRPr="00CD3554">
        <w:rPr>
          <w:rFonts w:eastAsia="Arial"/>
          <w:sz w:val="14"/>
          <w:szCs w:val="14"/>
        </w:rPr>
        <w:t xml:space="preserve"> </w:t>
      </w:r>
      <w:r w:rsidRPr="00CD3554">
        <w:rPr>
          <w:rFonts w:ascii="Arial" w:hAnsi="Arial" w:cs="Arial"/>
        </w:rPr>
        <w:t>Rodzaj czcionki: zgodnie z wytycznymi Podręcznika wnioskodawcy i beneficjenta programów polityki spójności 2014-2020 w zakresie informacji i promocji z dnia 21 lipca 2017 r.;</w:t>
      </w:r>
    </w:p>
    <w:p w14:paraId="532202AA" w14:textId="77777777" w:rsidR="00CD3554" w:rsidRPr="00CD3554" w:rsidRDefault="00CD3554" w:rsidP="00CD3554">
      <w:pPr>
        <w:numPr>
          <w:ilvl w:val="0"/>
          <w:numId w:val="44"/>
        </w:numPr>
        <w:suppressAutoHyphens/>
        <w:autoSpaceDE w:val="0"/>
        <w:spacing w:after="0" w:line="360" w:lineRule="auto"/>
        <w:ind w:left="993" w:hanging="284"/>
        <w:rPr>
          <w:rFonts w:ascii="Arial" w:hAnsi="Arial" w:cs="Arial"/>
        </w:rPr>
      </w:pPr>
      <w:r w:rsidRPr="00CD3554">
        <w:rPr>
          <w:rFonts w:eastAsia="Arial"/>
          <w:sz w:val="14"/>
          <w:szCs w:val="14"/>
        </w:rPr>
        <w:t xml:space="preserve"> </w:t>
      </w:r>
      <w:r w:rsidRPr="00CD3554">
        <w:rPr>
          <w:rFonts w:ascii="Arial" w:hAnsi="Arial" w:cs="Arial"/>
        </w:rPr>
        <w:t>Tablice mają zostać wykonane z materiałów trwałych, odpornych na warunki atmosferyczne, tj. blachy stalowej ocynkowanej grubości 1,5-2 mm, profilowanej na brzegach. Dzięki czemu zapewniona zostanie czytelność informacji oraz wysoki poziom estetyczny tablicy, co najmniej przez okres 6 lat;</w:t>
      </w:r>
    </w:p>
    <w:p w14:paraId="5ACD1311" w14:textId="77777777" w:rsidR="00FA0FB4" w:rsidRDefault="00FA0FB4" w:rsidP="00FA0FB4">
      <w:pPr>
        <w:numPr>
          <w:ilvl w:val="0"/>
          <w:numId w:val="44"/>
        </w:numPr>
        <w:suppressAutoHyphens/>
        <w:autoSpaceDE w:val="0"/>
        <w:spacing w:after="0" w:line="360" w:lineRule="auto"/>
        <w:ind w:left="993" w:hanging="284"/>
        <w:rPr>
          <w:rFonts w:ascii="Arial" w:hAnsi="Arial" w:cs="Arial"/>
        </w:rPr>
      </w:pPr>
      <w:r w:rsidRPr="0092027F">
        <w:rPr>
          <w:rFonts w:ascii="Arial" w:hAnsi="Arial" w:cs="Arial"/>
        </w:rPr>
        <w:t xml:space="preserve">Elementy mocujące tablice (nierdzewne wkręty), winny być zamaskowane </w:t>
      </w:r>
      <w:r w:rsidRPr="0092027F">
        <w:rPr>
          <w:rFonts w:ascii="Arial" w:hAnsi="Arial" w:cs="Arial"/>
        </w:rPr>
        <w:br/>
        <w:t>w sposób estetyczny.</w:t>
      </w:r>
    </w:p>
    <w:p w14:paraId="08614ED1" w14:textId="77777777" w:rsidR="00FA0FB4" w:rsidRPr="003C2AAC" w:rsidRDefault="00FA0FB4" w:rsidP="003C2AAC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ind w:left="426" w:hanging="426"/>
        <w:rPr>
          <w:rFonts w:ascii="Arial" w:hAnsi="Arial" w:cs="Arial"/>
        </w:rPr>
      </w:pPr>
      <w:r w:rsidRPr="003C2AAC">
        <w:rPr>
          <w:rFonts w:ascii="Arial" w:hAnsi="Arial" w:cs="Arial"/>
          <w:b/>
        </w:rPr>
        <w:t>Parametry techniczne stelaża:</w:t>
      </w:r>
    </w:p>
    <w:p w14:paraId="18196106" w14:textId="77777777" w:rsidR="00FA0FB4" w:rsidRPr="0092027F" w:rsidRDefault="00FA0FB4" w:rsidP="003C2AAC">
      <w:pPr>
        <w:numPr>
          <w:ilvl w:val="0"/>
          <w:numId w:val="45"/>
        </w:numPr>
        <w:suppressAutoHyphens/>
        <w:autoSpaceDE w:val="0"/>
        <w:spacing w:after="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92027F">
        <w:rPr>
          <w:rFonts w:ascii="Arial" w:hAnsi="Arial" w:cs="Arial"/>
        </w:rPr>
        <w:t>onstrukcja stelaża powinna być wykonana z profili stalowych zamkniętych ocynkowanych ogniowo;</w:t>
      </w:r>
    </w:p>
    <w:p w14:paraId="20ABE665" w14:textId="77777777" w:rsidR="00FA0FB4" w:rsidRPr="0092027F" w:rsidRDefault="00FA0FB4" w:rsidP="003C2AAC">
      <w:pPr>
        <w:numPr>
          <w:ilvl w:val="0"/>
          <w:numId w:val="45"/>
        </w:numPr>
        <w:suppressAutoHyphens/>
        <w:autoSpaceDE w:val="0"/>
        <w:spacing w:after="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92027F">
        <w:rPr>
          <w:rFonts w:ascii="Arial" w:hAnsi="Arial" w:cs="Arial"/>
        </w:rPr>
        <w:t>onstrukcja stelaża: 2 nogi z profilu zamkniętego, z zachowaniem stabilności konstrukcji, wysokość ok. 2 m od poziomu terenu (prześwit pod tablicą mierzony od gruntu</w:t>
      </w:r>
      <w:r w:rsidR="00CD3554">
        <w:rPr>
          <w:rFonts w:ascii="Arial" w:hAnsi="Arial" w:cs="Arial"/>
        </w:rPr>
        <w:t>).</w:t>
      </w:r>
    </w:p>
    <w:p w14:paraId="7DB2618B" w14:textId="77777777" w:rsidR="00FA0FB4" w:rsidRDefault="00FA0FB4" w:rsidP="003C2AAC">
      <w:pPr>
        <w:numPr>
          <w:ilvl w:val="0"/>
          <w:numId w:val="14"/>
        </w:numPr>
        <w:suppressAutoHyphens/>
        <w:autoSpaceDE w:val="0"/>
        <w:spacing w:after="0" w:line="360" w:lineRule="auto"/>
        <w:ind w:left="426" w:hanging="426"/>
        <w:rPr>
          <w:rFonts w:ascii="Arial" w:hAnsi="Arial" w:cs="Arial"/>
        </w:rPr>
      </w:pPr>
      <w:bookmarkStart w:id="9" w:name="_Hlk73971744"/>
      <w:r w:rsidRPr="006E64E6">
        <w:rPr>
          <w:rFonts w:ascii="Arial" w:hAnsi="Arial" w:cs="Arial"/>
        </w:rPr>
        <w:t>Wykonanie</w:t>
      </w:r>
      <w:r>
        <w:rPr>
          <w:rFonts w:ascii="Arial" w:hAnsi="Arial" w:cs="Arial"/>
        </w:rPr>
        <w:t xml:space="preserve"> tablicy</w:t>
      </w:r>
      <w:r w:rsidRPr="006E64E6">
        <w:rPr>
          <w:rFonts w:ascii="Arial" w:hAnsi="Arial" w:cs="Arial"/>
        </w:rPr>
        <w:t xml:space="preserve"> w technologii z przeznaczeniem na zewnątrz, wydruk wielkoformatowy wodoodporny, wysokojakościowy o wysokiej odporności na ścieranie. Aplikacja - wydruk atramentem </w:t>
      </w:r>
      <w:proofErr w:type="spellStart"/>
      <w:r w:rsidRPr="006E64E6">
        <w:rPr>
          <w:rFonts w:ascii="Arial" w:hAnsi="Arial" w:cs="Arial"/>
        </w:rPr>
        <w:t>solwentowym</w:t>
      </w:r>
      <w:proofErr w:type="spellEnd"/>
      <w:r w:rsidRPr="006E64E6">
        <w:rPr>
          <w:rFonts w:ascii="Arial" w:hAnsi="Arial" w:cs="Arial"/>
        </w:rPr>
        <w:t xml:space="preserve"> na bazie rozpuszczalników organicznych (niezmywalne) na folii standardowo używanej do celów reklamowych, dodatkowo zabezpieczonej termicznie </w:t>
      </w:r>
      <w:proofErr w:type="spellStart"/>
      <w:r w:rsidRPr="006E64E6">
        <w:rPr>
          <w:rFonts w:ascii="Arial" w:hAnsi="Arial" w:cs="Arial"/>
        </w:rPr>
        <w:t>wgrzewanym</w:t>
      </w:r>
      <w:proofErr w:type="spellEnd"/>
      <w:r w:rsidRPr="006E64E6">
        <w:rPr>
          <w:rFonts w:ascii="Arial" w:hAnsi="Arial" w:cs="Arial"/>
        </w:rPr>
        <w:t xml:space="preserve"> laminatem (laminat zabezpiecza trwałość kolorów oraz powoduje możliwość zmycia zanieczyszczeń. Zabezpieczony folią polimerową z pokryciem anty-UV oraz </w:t>
      </w:r>
      <w:proofErr w:type="spellStart"/>
      <w:r w:rsidRPr="006E64E6">
        <w:rPr>
          <w:rFonts w:ascii="Arial" w:hAnsi="Arial" w:cs="Arial"/>
        </w:rPr>
        <w:t>antygrafitti</w:t>
      </w:r>
      <w:proofErr w:type="spellEnd"/>
      <w:r w:rsidRPr="006E64E6">
        <w:rPr>
          <w:rFonts w:ascii="Arial" w:hAnsi="Arial" w:cs="Arial"/>
        </w:rPr>
        <w:t xml:space="preserve">. Rozdzielczość wydruku min 1440 </w:t>
      </w:r>
      <w:proofErr w:type="spellStart"/>
      <w:r w:rsidRPr="006E64E6">
        <w:rPr>
          <w:rFonts w:ascii="Arial" w:hAnsi="Arial" w:cs="Arial"/>
        </w:rPr>
        <w:t>dpi</w:t>
      </w:r>
      <w:proofErr w:type="spellEnd"/>
      <w:r w:rsidRPr="006E64E6">
        <w:rPr>
          <w:rFonts w:ascii="Arial" w:hAnsi="Arial" w:cs="Arial"/>
        </w:rPr>
        <w:t xml:space="preserve">. </w:t>
      </w:r>
    </w:p>
    <w:bookmarkEnd w:id="9"/>
    <w:p w14:paraId="3F54FBD2" w14:textId="77777777" w:rsidR="00FA0FB4" w:rsidRDefault="00FA0FB4" w:rsidP="003C2AAC">
      <w:pPr>
        <w:numPr>
          <w:ilvl w:val="0"/>
          <w:numId w:val="14"/>
        </w:numPr>
        <w:suppressAutoHyphens/>
        <w:autoSpaceDE w:val="0"/>
        <w:spacing w:after="0" w:line="360" w:lineRule="auto"/>
        <w:ind w:left="426" w:hanging="426"/>
        <w:rPr>
          <w:rFonts w:ascii="Arial" w:hAnsi="Arial" w:cs="Arial"/>
        </w:rPr>
      </w:pPr>
      <w:r w:rsidRPr="0092027F">
        <w:rPr>
          <w:rFonts w:ascii="Arial" w:hAnsi="Arial" w:cs="Arial"/>
        </w:rPr>
        <w:t>Wszystkie materiały, z których zostaną wykonane tablice wraz z elementami montażu muszą być wykonane z trwałych materiałów odpornych na warunki atmosferyczne. Wymagana jest od Wykonawcy gwarancja na wykonanie i czytelność tablic na okres minimum 6 lat.</w:t>
      </w:r>
    </w:p>
    <w:p w14:paraId="3A4D778A" w14:textId="77777777" w:rsidR="00FA0FB4" w:rsidRPr="0092027F" w:rsidRDefault="00FA0FB4" w:rsidP="003C2AAC">
      <w:pPr>
        <w:numPr>
          <w:ilvl w:val="0"/>
          <w:numId w:val="14"/>
        </w:numPr>
        <w:suppressAutoHyphens/>
        <w:autoSpaceDE w:val="0"/>
        <w:spacing w:after="0" w:line="360" w:lineRule="auto"/>
        <w:ind w:left="426" w:hanging="426"/>
        <w:rPr>
          <w:rFonts w:ascii="Arial" w:hAnsi="Arial" w:cs="Arial"/>
          <w:lang w:eastAsia="pl-PL"/>
        </w:rPr>
      </w:pPr>
      <w:r w:rsidRPr="0092027F">
        <w:rPr>
          <w:rFonts w:ascii="Arial" w:hAnsi="Arial" w:cs="Arial"/>
          <w:lang w:eastAsia="pl-PL"/>
        </w:rPr>
        <w:t>Terminy realizacji:</w:t>
      </w:r>
    </w:p>
    <w:p w14:paraId="48EFB137" w14:textId="77777777" w:rsidR="00CD3554" w:rsidRPr="00CD3554" w:rsidRDefault="0031653E" w:rsidP="003C2AAC">
      <w:pPr>
        <w:numPr>
          <w:ilvl w:val="0"/>
          <w:numId w:val="43"/>
        </w:numPr>
        <w:suppressAutoHyphens/>
        <w:autoSpaceDE w:val="0"/>
        <w:spacing w:after="0" w:line="360" w:lineRule="auto"/>
        <w:ind w:left="426" w:firstLine="0"/>
        <w:rPr>
          <w:rFonts w:ascii="Arial" w:hAnsi="Arial" w:cs="Arial"/>
        </w:rPr>
      </w:pPr>
      <w:bookmarkStart w:id="10" w:name="_Hlk73711335"/>
      <w:r>
        <w:rPr>
          <w:rFonts w:ascii="Arial" w:hAnsi="Arial" w:cs="Arial"/>
        </w:rPr>
        <w:t xml:space="preserve"> do 1</w:t>
      </w:r>
      <w:r w:rsidR="00CD3554" w:rsidRPr="00CD3554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 roboczego</w:t>
      </w:r>
      <w:r w:rsidR="00CD3554" w:rsidRPr="00CD3554">
        <w:rPr>
          <w:rFonts w:ascii="Arial" w:hAnsi="Arial" w:cs="Arial"/>
        </w:rPr>
        <w:t xml:space="preserve"> od dnia podpisania umowy Wykonawca przedstawi Zamawiającemu projekt graficzny tablicy do zaakceptowania,</w:t>
      </w:r>
    </w:p>
    <w:p w14:paraId="2E6E5AC8" w14:textId="77777777" w:rsidR="00CD3554" w:rsidRPr="00CD3554" w:rsidRDefault="0031653E" w:rsidP="00CD3554">
      <w:pPr>
        <w:numPr>
          <w:ilvl w:val="0"/>
          <w:numId w:val="43"/>
        </w:numPr>
        <w:suppressAutoHyphens/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ciągu 1</w:t>
      </w:r>
      <w:r w:rsidR="00CD3554" w:rsidRPr="00CD3554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 roboczego</w:t>
      </w:r>
      <w:r w:rsidR="00CD3554" w:rsidRPr="00CD3554">
        <w:rPr>
          <w:rFonts w:ascii="Arial" w:hAnsi="Arial" w:cs="Arial"/>
        </w:rPr>
        <w:t xml:space="preserve"> Zamawiający dokona akceptacji lub wniesie uwagi do przedstawionego projektu graficznego,</w:t>
      </w:r>
    </w:p>
    <w:p w14:paraId="5A9D6F4A" w14:textId="77777777" w:rsidR="00CD3554" w:rsidRPr="00CD3554" w:rsidRDefault="0031653E" w:rsidP="00CD3554">
      <w:pPr>
        <w:numPr>
          <w:ilvl w:val="0"/>
          <w:numId w:val="43"/>
        </w:numPr>
        <w:suppressAutoHyphens/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w ciągu 1</w:t>
      </w:r>
      <w:r w:rsidR="00CD3554" w:rsidRPr="00CD3554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 roboczego</w:t>
      </w:r>
      <w:r w:rsidR="00CD3554" w:rsidRPr="00CD3554">
        <w:rPr>
          <w:rFonts w:ascii="Arial" w:hAnsi="Arial" w:cs="Arial"/>
        </w:rPr>
        <w:t xml:space="preserve"> uwzględni ewentualne uwagi Zamawiającego oraz przekaże poprawiony projekt do akceptacji,</w:t>
      </w:r>
    </w:p>
    <w:p w14:paraId="64C35268" w14:textId="77777777" w:rsidR="00CD3554" w:rsidRPr="00CD3554" w:rsidRDefault="0031653E" w:rsidP="00CD3554">
      <w:pPr>
        <w:numPr>
          <w:ilvl w:val="0"/>
          <w:numId w:val="43"/>
        </w:numPr>
        <w:suppressAutoHyphens/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Zamawiający w ciągu 1</w:t>
      </w:r>
      <w:r w:rsidR="00CD3554" w:rsidRPr="00CD3554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 roboczego</w:t>
      </w:r>
      <w:r w:rsidR="00CD3554" w:rsidRPr="00CD3554">
        <w:rPr>
          <w:rFonts w:ascii="Arial" w:hAnsi="Arial" w:cs="Arial"/>
        </w:rPr>
        <w:t xml:space="preserve"> dokona akceptacji poprawionych elementów lub stwierdzi, iż przekazane wcześniej uwagi nie zostały poprawione przez Wykonawcę. Jeżeli Zamawiający stwierdzi, iż przekazane wcześniej uwagi nie zostały poprawione przekazuje uwagi kolejny raz, a Wykonawca je uwzględnia </w:t>
      </w:r>
      <w:r>
        <w:rPr>
          <w:rFonts w:ascii="Arial" w:hAnsi="Arial" w:cs="Arial"/>
        </w:rPr>
        <w:br/>
      </w:r>
      <w:r w:rsidR="00CD3554" w:rsidRPr="00CD3554">
        <w:rPr>
          <w:rFonts w:ascii="Arial" w:hAnsi="Arial" w:cs="Arial"/>
        </w:rPr>
        <w:t>z zastrzeżeniem, iż naliczana będzie kara umowna,</w:t>
      </w:r>
    </w:p>
    <w:p w14:paraId="2E1460B3" w14:textId="48FFB955" w:rsidR="00FA0FB4" w:rsidRPr="00BC30A3" w:rsidRDefault="00CD3554" w:rsidP="00BC30A3">
      <w:pPr>
        <w:numPr>
          <w:ilvl w:val="0"/>
          <w:numId w:val="43"/>
        </w:numPr>
        <w:suppressAutoHyphens/>
        <w:autoSpaceDE w:val="0"/>
        <w:spacing w:after="0" w:line="360" w:lineRule="auto"/>
        <w:rPr>
          <w:rFonts w:ascii="Arial" w:hAnsi="Arial" w:cs="Arial"/>
        </w:rPr>
      </w:pPr>
      <w:bookmarkStart w:id="11" w:name="_Hlk152592047"/>
      <w:r w:rsidRPr="00CD3554">
        <w:rPr>
          <w:rFonts w:ascii="Arial" w:hAnsi="Arial" w:cs="Arial"/>
        </w:rPr>
        <w:t>Wykonawca wykona 2 szt. tablic wg zaakceptowanego przez Zamawiającego projektu graficznego i dostarczy je na adres Zamawiającego,</w:t>
      </w:r>
      <w:r w:rsidR="00BC30A3">
        <w:rPr>
          <w:rFonts w:ascii="Arial" w:hAnsi="Arial" w:cs="Arial"/>
        </w:rPr>
        <w:t xml:space="preserve"> </w:t>
      </w:r>
      <w:r w:rsidR="0031653E" w:rsidRPr="00BC30A3">
        <w:rPr>
          <w:rFonts w:ascii="Arial" w:hAnsi="Arial" w:cs="Arial"/>
        </w:rPr>
        <w:t>do dnia 28</w:t>
      </w:r>
      <w:r w:rsidRPr="00BC30A3">
        <w:rPr>
          <w:rFonts w:ascii="Arial" w:hAnsi="Arial" w:cs="Arial"/>
        </w:rPr>
        <w:t xml:space="preserve"> grudnia </w:t>
      </w:r>
      <w:r w:rsidR="00122A62">
        <w:rPr>
          <w:rFonts w:ascii="Arial" w:hAnsi="Arial" w:cs="Arial"/>
        </w:rPr>
        <w:br/>
      </w:r>
      <w:r w:rsidRPr="00BC30A3">
        <w:rPr>
          <w:rFonts w:ascii="Arial" w:hAnsi="Arial" w:cs="Arial"/>
        </w:rPr>
        <w:t xml:space="preserve">2023 r.  </w:t>
      </w:r>
    </w:p>
    <w:bookmarkEnd w:id="10"/>
    <w:bookmarkEnd w:id="11"/>
    <w:p w14:paraId="5ECE7DF4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32C2EC0F" w14:textId="77777777" w:rsidR="00246E82" w:rsidRPr="00226325" w:rsidRDefault="00E903BB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830286">
        <w:rPr>
          <w:rFonts w:ascii="Arial" w:eastAsia="Times New Roman" w:hAnsi="Arial" w:cs="Arial"/>
          <w:lang w:eastAsia="pl-PL"/>
        </w:rPr>
        <w:t xml:space="preserve">Zamówienie będzie realizowane od dnia podpisania umowy </w:t>
      </w:r>
      <w:r w:rsidRPr="003C2AAC">
        <w:rPr>
          <w:rFonts w:ascii="Arial" w:eastAsia="Times New Roman" w:hAnsi="Arial" w:cs="Arial"/>
          <w:b/>
          <w:bCs/>
          <w:u w:val="single"/>
          <w:lang w:eastAsia="pl-PL"/>
        </w:rPr>
        <w:t xml:space="preserve">do dnia </w:t>
      </w:r>
      <w:r w:rsidR="0031653E">
        <w:rPr>
          <w:rFonts w:ascii="Arial" w:eastAsia="Times New Roman" w:hAnsi="Arial" w:cs="Arial"/>
          <w:b/>
          <w:bCs/>
          <w:u w:val="single"/>
          <w:lang w:eastAsia="pl-PL"/>
        </w:rPr>
        <w:t>28</w:t>
      </w:r>
      <w:r w:rsidR="001A5D2B" w:rsidRPr="003C2AAC">
        <w:rPr>
          <w:rFonts w:ascii="Arial" w:eastAsia="Times New Roman" w:hAnsi="Arial" w:cs="Arial"/>
          <w:b/>
          <w:bCs/>
          <w:u w:val="single"/>
          <w:lang w:eastAsia="pl-PL"/>
        </w:rPr>
        <w:t>.</w:t>
      </w:r>
      <w:r w:rsidR="003244CC" w:rsidRPr="003C2AAC">
        <w:rPr>
          <w:rFonts w:ascii="Arial" w:eastAsia="Times New Roman" w:hAnsi="Arial" w:cs="Arial"/>
          <w:b/>
          <w:bCs/>
          <w:u w:val="single"/>
          <w:lang w:eastAsia="pl-PL"/>
        </w:rPr>
        <w:t>12</w:t>
      </w:r>
      <w:r w:rsidR="001A5D2B" w:rsidRPr="003C2AAC">
        <w:rPr>
          <w:rFonts w:ascii="Arial" w:eastAsia="Times New Roman" w:hAnsi="Arial" w:cs="Arial"/>
          <w:b/>
          <w:bCs/>
          <w:u w:val="single"/>
          <w:lang w:eastAsia="pl-PL"/>
        </w:rPr>
        <w:t>.2023 r.</w:t>
      </w:r>
    </w:p>
    <w:p w14:paraId="7AE6BCEF" w14:textId="77777777" w:rsidR="002757EA" w:rsidRPr="00C43E42" w:rsidRDefault="00CD59DD" w:rsidP="00C43E42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</w:t>
      </w:r>
      <w:r w:rsidR="00E86E6C">
        <w:rPr>
          <w:rFonts w:ascii="Arial" w:hAnsi="Arial" w:cs="Arial"/>
          <w:i w:val="0"/>
          <w:iCs w:val="0"/>
          <w:sz w:val="26"/>
          <w:szCs w:val="26"/>
        </w:rPr>
        <w:t>,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 xml:space="preserve"> opis sposobu dokonywania oceny ich spełniania</w:t>
      </w:r>
      <w:r w:rsidR="00E86E6C">
        <w:rPr>
          <w:rFonts w:ascii="Arial" w:hAnsi="Arial" w:cs="Arial"/>
          <w:i w:val="0"/>
          <w:iCs w:val="0"/>
          <w:sz w:val="26"/>
          <w:szCs w:val="26"/>
        </w:rPr>
        <w:t xml:space="preserve"> oraz informacje na temat zakresu wykluczenia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0EB1397" w14:textId="77777777" w:rsidR="008C7E83" w:rsidRPr="00E86E6C" w:rsidRDefault="00FA0FB4" w:rsidP="00FA0FB4">
      <w:pPr>
        <w:suppressAutoHyphens/>
        <w:spacing w:after="0" w:line="36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ar-SA"/>
        </w:rPr>
        <w:t>Zmawiający nie stawia warunków udziału w postępowaniu.</w:t>
      </w:r>
    </w:p>
    <w:p w14:paraId="555B3795" w14:textId="77777777" w:rsidR="00B17822" w:rsidRPr="005A0AD3" w:rsidRDefault="00B17822" w:rsidP="000F22F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0F22FA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0F22FA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0F22FA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 w:rsidRPr="000F22FA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  <w:r w:rsidR="00635455" w:rsidRPr="000F22FA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27704405" w14:textId="77777777" w:rsidR="007E36B1" w:rsidRDefault="002B205D" w:rsidP="00FA0FB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wybiera najkorzystniejszą na podstawie kryterium oceny ofert: cena 100 %</w:t>
      </w:r>
      <w:r w:rsidR="00FA0FB4">
        <w:rPr>
          <w:rFonts w:ascii="Arial" w:hAnsi="Arial" w:cs="Arial"/>
        </w:rPr>
        <w:t>.</w:t>
      </w:r>
    </w:p>
    <w:tbl>
      <w:tblPr>
        <w:tblW w:w="2619" w:type="dxa"/>
        <w:jc w:val="center"/>
        <w:tblLook w:val="04A0" w:firstRow="1" w:lastRow="0" w:firstColumn="1" w:lastColumn="0" w:noHBand="0" w:noVBand="1"/>
      </w:tblPr>
      <w:tblGrid>
        <w:gridCol w:w="1309"/>
        <w:gridCol w:w="1310"/>
      </w:tblGrid>
      <w:tr w:rsidR="005F7A73" w14:paraId="2E7A2AEA" w14:textId="77777777" w:rsidTr="005F7A73">
        <w:trPr>
          <w:jc w:val="center"/>
        </w:trPr>
        <w:tc>
          <w:tcPr>
            <w:tcW w:w="0" w:type="auto"/>
            <w:vAlign w:val="center"/>
            <w:hideMark/>
          </w:tcPr>
          <w:p w14:paraId="18EE408C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072EEE57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FCD2C66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D2D1348" w14:textId="77777777" w:rsidR="007D368A" w:rsidRPr="002B205D" w:rsidRDefault="00344E07" w:rsidP="002B205D">
      <w:pPr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FA0FB4">
        <w:rPr>
          <w:rFonts w:ascii="Arial" w:hAnsi="Arial" w:cs="Arial"/>
        </w:rPr>
        <w:t>1</w:t>
      </w:r>
      <w:r w:rsidRPr="00E87698">
        <w:rPr>
          <w:rFonts w:ascii="Arial" w:hAnsi="Arial" w:cs="Arial"/>
        </w:rPr>
        <w:t xml:space="preserve"> do zapytania ofertowego wraz </w:t>
      </w:r>
      <w:r>
        <w:rPr>
          <w:rFonts w:ascii="Arial" w:hAnsi="Arial" w:cs="Arial"/>
        </w:rPr>
        <w:t>z</w:t>
      </w:r>
      <w:r w:rsidR="002B205D">
        <w:rPr>
          <w:rFonts w:ascii="Arial" w:hAnsi="Arial" w:cs="Arial"/>
        </w:rPr>
        <w:t xml:space="preserve"> wymaganym dokumentem tj.</w:t>
      </w:r>
      <w:r w:rsidR="007D368A" w:rsidRPr="002B205D">
        <w:rPr>
          <w:rFonts w:ascii="Arial" w:hAnsi="Arial" w:cs="Arial"/>
        </w:rPr>
        <w:t xml:space="preserve"> </w:t>
      </w:r>
      <w:r w:rsidR="001A5D2B" w:rsidRPr="002B205D">
        <w:rPr>
          <w:rFonts w:ascii="Arial" w:hAnsi="Arial" w:cs="Arial"/>
        </w:rPr>
        <w:t xml:space="preserve"> </w:t>
      </w:r>
      <w:r w:rsidRPr="002B205D">
        <w:rPr>
          <w:rFonts w:ascii="Arial" w:hAnsi="Arial" w:cs="Arial"/>
        </w:rPr>
        <w:t>pełnomocnictwem do podpisania oferty w imieniu Wykonawcy, jeżeli prawo do reprezentowania Wykonawcy nie wynika z odpisu z właściwego rejestru lub z centralnej ewidencji i informacji o działalności gospodarczej</w:t>
      </w:r>
      <w:r w:rsidR="00FA0FB4" w:rsidRPr="002B205D">
        <w:rPr>
          <w:rFonts w:ascii="Arial" w:hAnsi="Arial" w:cs="Arial"/>
        </w:rPr>
        <w:t>.</w:t>
      </w:r>
    </w:p>
    <w:p w14:paraId="65497CE8" w14:textId="77777777" w:rsidR="00C64CC3" w:rsidRPr="00385FDE" w:rsidRDefault="00867B68" w:rsidP="00DC7A66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57232B">
        <w:rPr>
          <w:rFonts w:ascii="Arial" w:hAnsi="Arial" w:cs="Arial"/>
        </w:rPr>
        <w:t xml:space="preserve"> </w:t>
      </w:r>
      <w:r w:rsidR="00CD3554">
        <w:rPr>
          <w:rFonts w:ascii="Arial" w:hAnsi="Arial" w:cs="Arial"/>
          <w:b/>
          <w:bCs/>
        </w:rPr>
        <w:t xml:space="preserve"> </w:t>
      </w:r>
      <w:r w:rsidR="0031653E">
        <w:rPr>
          <w:rFonts w:ascii="Arial" w:hAnsi="Arial" w:cs="Arial"/>
          <w:b/>
          <w:bCs/>
        </w:rPr>
        <w:t>14</w:t>
      </w:r>
      <w:r w:rsidR="00CD3554">
        <w:rPr>
          <w:rFonts w:ascii="Arial" w:hAnsi="Arial" w:cs="Arial"/>
          <w:b/>
          <w:bCs/>
        </w:rPr>
        <w:t xml:space="preserve"> </w:t>
      </w:r>
      <w:r w:rsidR="00F4153C">
        <w:rPr>
          <w:rFonts w:ascii="Arial" w:hAnsi="Arial" w:cs="Arial"/>
          <w:b/>
          <w:bCs/>
        </w:rPr>
        <w:t xml:space="preserve"> grudnia</w:t>
      </w:r>
      <w:r w:rsidR="007D368A">
        <w:rPr>
          <w:rFonts w:ascii="Arial" w:hAnsi="Arial" w:cs="Arial"/>
          <w:b/>
          <w:bCs/>
          <w:lang w:eastAsia="ar-SA"/>
        </w:rPr>
        <w:t xml:space="preserve"> 2023</w:t>
      </w:r>
      <w:r w:rsidRPr="006704E4">
        <w:rPr>
          <w:rFonts w:ascii="Arial" w:hAnsi="Arial" w:cs="Arial"/>
          <w:b/>
          <w:bCs/>
          <w:lang w:eastAsia="ar-SA"/>
        </w:rPr>
        <w:t xml:space="preserve"> roku</w:t>
      </w:r>
      <w:r w:rsidR="00CF397F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lang w:eastAsia="ar-SA"/>
        </w:rPr>
        <w:t>w formie:</w:t>
      </w:r>
    </w:p>
    <w:p w14:paraId="4F49C29F" w14:textId="77777777" w:rsidR="00646E46" w:rsidRPr="003244CC" w:rsidRDefault="00646E46" w:rsidP="003244CC">
      <w:pPr>
        <w:numPr>
          <w:ilvl w:val="0"/>
          <w:numId w:val="2"/>
        </w:numPr>
        <w:tabs>
          <w:tab w:val="clear" w:pos="720"/>
          <w:tab w:val="left" w:pos="567"/>
          <w:tab w:val="left" w:pos="709"/>
          <w:tab w:val="left" w:pos="993"/>
        </w:tabs>
        <w:suppressAutoHyphens/>
        <w:spacing w:after="0" w:line="360" w:lineRule="auto"/>
        <w:ind w:left="567" w:hanging="141"/>
        <w:jc w:val="both"/>
        <w:rPr>
          <w:rFonts w:ascii="Arial" w:hAnsi="Arial" w:cs="Arial"/>
          <w:b/>
          <w:lang w:eastAsia="ar-SA"/>
        </w:rPr>
      </w:pPr>
      <w:r w:rsidRPr="00646E46">
        <w:rPr>
          <w:rFonts w:ascii="Arial" w:hAnsi="Arial" w:cs="Arial"/>
          <w:lang w:eastAsia="ar-SA"/>
        </w:rPr>
        <w:t xml:space="preserve">elektronicznej podpisanej podpisem elektronicznym lub w postaci podpisanego dokumentu następnie </w:t>
      </w:r>
      <w:proofErr w:type="spellStart"/>
      <w:r w:rsidRPr="00646E46">
        <w:rPr>
          <w:rFonts w:ascii="Arial" w:hAnsi="Arial" w:cs="Arial"/>
          <w:lang w:eastAsia="ar-SA"/>
        </w:rPr>
        <w:t>zaskanowanego</w:t>
      </w:r>
      <w:proofErr w:type="spellEnd"/>
      <w:r w:rsidRPr="00646E46">
        <w:rPr>
          <w:rFonts w:ascii="Arial" w:hAnsi="Arial" w:cs="Arial"/>
          <w:lang w:eastAsia="ar-SA"/>
        </w:rPr>
        <w:t xml:space="preserve"> przesłanej</w:t>
      </w:r>
      <w:r w:rsidRPr="003244CC">
        <w:rPr>
          <w:rFonts w:ascii="Arial" w:hAnsi="Arial" w:cs="Arial"/>
          <w:lang w:eastAsia="ar-SA"/>
        </w:rPr>
        <w:t xml:space="preserve"> na adres: </w:t>
      </w:r>
      <w:hyperlink r:id="rId11" w:history="1">
        <w:r w:rsidRPr="003244C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</w:p>
    <w:p w14:paraId="5BBC2EA5" w14:textId="77777777" w:rsidR="003244CC" w:rsidRPr="009F28C4" w:rsidRDefault="00A43B77" w:rsidP="003244CC">
      <w:pPr>
        <w:numPr>
          <w:ilvl w:val="0"/>
          <w:numId w:val="2"/>
        </w:numPr>
        <w:tabs>
          <w:tab w:val="clear" w:pos="720"/>
          <w:tab w:val="left" w:pos="567"/>
          <w:tab w:val="left" w:pos="709"/>
          <w:tab w:val="left" w:pos="993"/>
        </w:tabs>
        <w:suppressAutoHyphens/>
        <w:spacing w:after="0" w:line="360" w:lineRule="auto"/>
        <w:ind w:left="567" w:hanging="141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podpisem </w:t>
      </w:r>
      <w:r w:rsidR="00646E46">
        <w:rPr>
          <w:rFonts w:ascii="Arial" w:hAnsi="Arial" w:cs="Arial"/>
          <w:lang w:eastAsia="ar-SA"/>
        </w:rPr>
        <w:t xml:space="preserve">elektronicznym lub w postaci podpisanego dokumentu następnie </w:t>
      </w:r>
      <w:proofErr w:type="spellStart"/>
      <w:r w:rsidR="00646E46">
        <w:rPr>
          <w:rFonts w:ascii="Arial" w:hAnsi="Arial" w:cs="Arial"/>
          <w:lang w:eastAsia="ar-SA"/>
        </w:rPr>
        <w:t>zaskanowanego</w:t>
      </w:r>
      <w:proofErr w:type="spellEnd"/>
      <w:r w:rsidR="00646E46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przesłanej</w:t>
      </w:r>
      <w:r>
        <w:rPr>
          <w:rFonts w:ascii="Arial" w:hAnsi="Arial" w:cs="Arial"/>
          <w:lang w:eastAsia="ar-SA"/>
        </w:rPr>
        <w:t xml:space="preserve"> </w:t>
      </w:r>
      <w:r w:rsidRPr="007C03FE">
        <w:rPr>
          <w:rFonts w:ascii="Arial" w:hAnsi="Arial" w:cs="Arial"/>
        </w:rPr>
        <w:t>poprzez bazę</w:t>
      </w:r>
      <w:r>
        <w:rPr>
          <w:rFonts w:ascii="Arial" w:hAnsi="Arial" w:cs="Arial"/>
        </w:rPr>
        <w:t xml:space="preserve">  </w:t>
      </w:r>
      <w:r w:rsidRPr="007C03FE">
        <w:rPr>
          <w:rFonts w:ascii="Arial" w:hAnsi="Arial" w:cs="Arial"/>
        </w:rPr>
        <w:t xml:space="preserve">konkurencyjności funduszy europejskich: </w:t>
      </w:r>
    </w:p>
    <w:p w14:paraId="5D564476" w14:textId="77777777" w:rsidR="00A43B77" w:rsidRPr="00A43B77" w:rsidRDefault="00A43B77" w:rsidP="009F28C4">
      <w:pPr>
        <w:tabs>
          <w:tab w:val="left" w:pos="567"/>
          <w:tab w:val="left" w:pos="993"/>
        </w:tabs>
        <w:suppressAutoHyphens/>
        <w:spacing w:after="0" w:line="360" w:lineRule="auto"/>
        <w:ind w:left="567"/>
        <w:rPr>
          <w:rFonts w:ascii="Arial" w:hAnsi="Arial" w:cs="Arial"/>
          <w:b/>
          <w:lang w:eastAsia="ar-SA"/>
        </w:rPr>
      </w:pPr>
      <w:r>
        <w:rPr>
          <w:rFonts w:ascii="Arial" w:hAnsi="Arial" w:cs="Arial"/>
        </w:rPr>
        <w:t xml:space="preserve"> </w:t>
      </w:r>
      <w:hyperlink r:id="rId12" w:history="1">
        <w:r w:rsidRPr="00D64A99">
          <w:rPr>
            <w:rStyle w:val="Hipercze"/>
            <w:rFonts w:ascii="Arial" w:hAnsi="Arial" w:cs="Arial"/>
          </w:rPr>
          <w:t>https://bazakonkurencyjnosci.funduszeeuropejskie.gov.p</w:t>
        </w:r>
      </w:hyperlink>
      <w:r>
        <w:rPr>
          <w:rFonts w:ascii="Arial" w:hAnsi="Arial" w:cs="Arial"/>
        </w:rPr>
        <w:t>l</w:t>
      </w:r>
    </w:p>
    <w:p w14:paraId="518D3882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1BDC4AB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582EAE1C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ma prawo przed upływem terminu składania ofert wycofać się                                 z postępowania poprzez złożenie pisemnego powiadomienia.</w:t>
      </w:r>
    </w:p>
    <w:p w14:paraId="11DA47C9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7E0094CD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75971CF" w14:textId="77777777" w:rsidR="00193B58" w:rsidRPr="00A43B77" w:rsidRDefault="00357C36" w:rsidP="00A43B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</w:t>
      </w:r>
      <w:r w:rsidR="00A43B77">
        <w:rPr>
          <w:rFonts w:ascii="Arial" w:hAnsi="Arial" w:cs="Arial"/>
          <w:lang w:eastAsia="ar-SA"/>
        </w:rPr>
        <w:t xml:space="preserve"> </w:t>
      </w:r>
      <w:r w:rsidR="00F47CA5" w:rsidRPr="00A43B77">
        <w:rPr>
          <w:rFonts w:ascii="Arial" w:hAnsi="Arial" w:cs="Arial"/>
          <w:lang w:eastAsia="ar-SA"/>
        </w:rPr>
        <w:t>w</w:t>
      </w:r>
      <w:r w:rsidR="0071009C" w:rsidRPr="00A43B77">
        <w:rPr>
          <w:rFonts w:ascii="Arial" w:hAnsi="Arial" w:cs="Arial"/>
          <w:lang w:eastAsia="ar-SA"/>
        </w:rPr>
        <w:t xml:space="preserve"> zakresie procedury</w:t>
      </w:r>
      <w:r w:rsidR="00A43B77" w:rsidRPr="00A43B77">
        <w:rPr>
          <w:rFonts w:ascii="Arial" w:hAnsi="Arial" w:cs="Arial"/>
          <w:lang w:eastAsia="ar-SA"/>
        </w:rPr>
        <w:t xml:space="preserve"> oraz przedmiotu zamówienia</w:t>
      </w:r>
      <w:r w:rsidR="0071009C" w:rsidRPr="00A43B77">
        <w:rPr>
          <w:rFonts w:ascii="Arial" w:hAnsi="Arial" w:cs="Arial"/>
          <w:lang w:eastAsia="ar-SA"/>
        </w:rPr>
        <w:t xml:space="preserve">: </w:t>
      </w:r>
      <w:r w:rsidR="00193B58" w:rsidRPr="00A43B77">
        <w:rPr>
          <w:rFonts w:ascii="Arial" w:hAnsi="Arial" w:cs="Arial"/>
          <w:lang w:eastAsia="ar-SA"/>
        </w:rPr>
        <w:t>Pan</w:t>
      </w:r>
      <w:r w:rsidR="00A43B77" w:rsidRPr="00A43B77">
        <w:rPr>
          <w:rFonts w:ascii="Arial" w:hAnsi="Arial" w:cs="Arial"/>
          <w:lang w:eastAsia="ar-SA"/>
        </w:rPr>
        <w:t>i Lidia Bułatek</w:t>
      </w:r>
      <w:r w:rsidR="00193B58" w:rsidRPr="00A43B77">
        <w:rPr>
          <w:rFonts w:ascii="Arial" w:hAnsi="Arial" w:cs="Arial"/>
          <w:lang w:eastAsia="ar-SA"/>
        </w:rPr>
        <w:t xml:space="preserve">, tel. 17 785 00 44 wew. </w:t>
      </w:r>
      <w:r w:rsidR="007E36B1">
        <w:rPr>
          <w:rFonts w:ascii="Arial" w:hAnsi="Arial" w:cs="Arial"/>
          <w:lang w:eastAsia="ar-SA"/>
        </w:rPr>
        <w:t>221</w:t>
      </w:r>
      <w:r w:rsidR="00193B58" w:rsidRPr="00A43B77">
        <w:rPr>
          <w:rFonts w:ascii="Arial" w:hAnsi="Arial" w:cs="Arial"/>
          <w:lang w:eastAsia="ar-SA"/>
        </w:rPr>
        <w:t xml:space="preserve">, e-mail: </w:t>
      </w:r>
      <w:bookmarkStart w:id="12" w:name="_Hlk92186322"/>
      <w:r w:rsidR="00C757E3" w:rsidRPr="00A43B77">
        <w:rPr>
          <w:rFonts w:ascii="Arial" w:hAnsi="Arial" w:cs="Arial"/>
          <w:lang w:eastAsia="ar-SA"/>
        </w:rPr>
        <w:fldChar w:fldCharType="begin"/>
      </w:r>
      <w:r w:rsidR="00596940" w:rsidRPr="00A43B77">
        <w:rPr>
          <w:rFonts w:ascii="Arial" w:hAnsi="Arial" w:cs="Arial"/>
          <w:lang w:eastAsia="ar-SA"/>
        </w:rPr>
        <w:instrText xml:space="preserve"> HYPERLINK "mailto:zampub@rzeszow.rdos.gov.pl" </w:instrText>
      </w:r>
      <w:r w:rsidR="00C757E3" w:rsidRPr="00A43B77">
        <w:rPr>
          <w:rFonts w:ascii="Arial" w:hAnsi="Arial" w:cs="Arial"/>
          <w:lang w:eastAsia="ar-SA"/>
        </w:rPr>
      </w:r>
      <w:r w:rsidR="00C757E3" w:rsidRPr="00A43B77">
        <w:rPr>
          <w:rFonts w:ascii="Arial" w:hAnsi="Arial" w:cs="Arial"/>
          <w:lang w:eastAsia="ar-SA"/>
        </w:rPr>
        <w:fldChar w:fldCharType="separate"/>
      </w:r>
      <w:r w:rsidR="00596940" w:rsidRPr="00A43B77">
        <w:rPr>
          <w:rStyle w:val="Hipercze"/>
          <w:rFonts w:ascii="Arial" w:hAnsi="Arial" w:cs="Arial"/>
          <w:lang w:eastAsia="ar-SA"/>
        </w:rPr>
        <w:t>zampub@rzeszow.rdos.gov.pl</w:t>
      </w:r>
      <w:r w:rsidR="00C757E3" w:rsidRPr="00A43B77">
        <w:rPr>
          <w:rFonts w:ascii="Arial" w:hAnsi="Arial" w:cs="Arial"/>
          <w:lang w:eastAsia="ar-SA"/>
        </w:rPr>
        <w:fldChar w:fldCharType="end"/>
      </w:r>
      <w:r w:rsidR="00EB1738" w:rsidRPr="00A43B77">
        <w:rPr>
          <w:rFonts w:ascii="Arial" w:hAnsi="Arial" w:cs="Arial"/>
          <w:lang w:eastAsia="ar-SA"/>
        </w:rPr>
        <w:t>,</w:t>
      </w:r>
      <w:r w:rsidR="00193B58" w:rsidRPr="00A43B77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A43B77">
        <w:rPr>
          <w:rFonts w:ascii="Arial" w:hAnsi="Arial" w:cs="Arial"/>
          <w:lang w:eastAsia="ar-SA"/>
        </w:rPr>
        <w:t xml:space="preserve">  </w:t>
      </w:r>
      <w:bookmarkEnd w:id="12"/>
    </w:p>
    <w:p w14:paraId="3D6FFD6C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C59EF61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7141193A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6971C0BA" w14:textId="77777777" w:rsidR="00DC36EB" w:rsidRPr="00226325" w:rsidRDefault="00DC36EB" w:rsidP="00DC7A66">
      <w:pPr>
        <w:numPr>
          <w:ilvl w:val="0"/>
          <w:numId w:val="9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4BFB86BF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0B6D2BCD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3605DA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 jest niekompletny</w:t>
      </w:r>
      <w:r w:rsidR="00ED3231">
        <w:rPr>
          <w:rFonts w:ascii="Arial" w:eastAsia="Times New Roman" w:hAnsi="Arial" w:cs="Arial"/>
          <w:lang w:eastAsia="pl-PL"/>
        </w:rPr>
        <w:t>,</w:t>
      </w:r>
      <w:r w:rsidRPr="00226325">
        <w:rPr>
          <w:rFonts w:ascii="Arial" w:eastAsia="Times New Roman" w:hAnsi="Arial" w:cs="Arial"/>
          <w:lang w:eastAsia="pl-PL"/>
        </w:rPr>
        <w:t xml:space="preserve"> zawiera błędy lub budz</w:t>
      </w:r>
      <w:r w:rsidR="00ED3231">
        <w:rPr>
          <w:rFonts w:ascii="Arial" w:eastAsia="Times New Roman" w:hAnsi="Arial" w:cs="Arial"/>
          <w:lang w:eastAsia="pl-PL"/>
        </w:rPr>
        <w:t>i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118B66BF" w14:textId="77777777" w:rsidR="00DC36EB" w:rsidRPr="005A0AD3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2BF16C41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67D2BC4C" w14:textId="77777777" w:rsidR="00DC36EB" w:rsidRPr="00226325" w:rsidRDefault="00DC36EB" w:rsidP="000E1B99">
      <w:pPr>
        <w:pStyle w:val="Tytu"/>
        <w:tabs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1A8EA2C7" w14:textId="77777777" w:rsidR="00DC36EB" w:rsidRPr="00226325" w:rsidRDefault="00DC36EB" w:rsidP="000E1B99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6D0766BC" w14:textId="77777777" w:rsidR="00DC36EB" w:rsidRPr="00226325" w:rsidRDefault="00DC36EB" w:rsidP="000E1B99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4FFD2E36" w14:textId="77777777" w:rsidR="00DC36EB" w:rsidRPr="00226325" w:rsidRDefault="00DC36EB" w:rsidP="000E1B99">
      <w:pPr>
        <w:numPr>
          <w:ilvl w:val="0"/>
          <w:numId w:val="5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3EE2A775" w14:textId="77777777" w:rsidR="00DC36EB" w:rsidRPr="00226325" w:rsidRDefault="00DC36EB" w:rsidP="000E1B99">
      <w:pPr>
        <w:numPr>
          <w:ilvl w:val="0"/>
          <w:numId w:val="9"/>
        </w:numPr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183F052E" w14:textId="77777777" w:rsidR="00DC36EB" w:rsidRPr="00226325" w:rsidRDefault="00DC36EB" w:rsidP="000E1B99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44B668BD" w14:textId="77777777" w:rsidR="00DC36EB" w:rsidRPr="00226325" w:rsidRDefault="00DC36EB" w:rsidP="000E1B99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24DCE8E3" w14:textId="77777777" w:rsidR="00DC36EB" w:rsidRPr="00226325" w:rsidRDefault="00DC36EB" w:rsidP="000E1B99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49DF1838" w14:textId="77777777" w:rsidR="00DC36EB" w:rsidRPr="00226325" w:rsidRDefault="00DC36EB" w:rsidP="000E1B99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0EB0E853" w14:textId="77777777" w:rsidR="00DC36EB" w:rsidRPr="00226325" w:rsidRDefault="00DC36EB" w:rsidP="000E1B99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33CD72AC" w14:textId="77777777" w:rsidR="00DC36EB" w:rsidRPr="00226325" w:rsidRDefault="00DC36EB" w:rsidP="000E1B99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6BB50500" w14:textId="77777777" w:rsidR="00DC36EB" w:rsidRPr="00226325" w:rsidRDefault="00DC36EB" w:rsidP="000E1B99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1A8DCD02" w14:textId="77777777" w:rsidR="00DC36EB" w:rsidRPr="00226325" w:rsidRDefault="00DC36EB" w:rsidP="000E1B99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4CFE90E1" w14:textId="77777777" w:rsidR="00DC36EB" w:rsidRPr="00226325" w:rsidRDefault="00DC36EB" w:rsidP="000E1B99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5D08E8B2" w14:textId="77777777" w:rsidR="000E4A13" w:rsidRPr="00A54391" w:rsidRDefault="00DC36EB" w:rsidP="000E1B99">
      <w:pPr>
        <w:pStyle w:val="Podtytu"/>
        <w:numPr>
          <w:ilvl w:val="0"/>
          <w:numId w:val="7"/>
        </w:numPr>
        <w:spacing w:line="360" w:lineRule="auto"/>
        <w:ind w:left="426" w:firstLine="0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39D3D027" w14:textId="77777777" w:rsidR="00DC36EB" w:rsidRPr="005C4664" w:rsidRDefault="00DC36EB" w:rsidP="000E1B99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5C4664">
        <w:rPr>
          <w:rFonts w:ascii="Arial" w:hAnsi="Arial" w:cs="Arial"/>
          <w:lang w:eastAsia="ar-SA"/>
        </w:rPr>
        <w:t>Zamawiający zastrzega sobie prawo do unieważnienia postępowania bez podania przyczyny.</w:t>
      </w:r>
      <w:r w:rsidR="000E1B99" w:rsidRPr="005C4664">
        <w:rPr>
          <w:rFonts w:ascii="Arial" w:hAnsi="Arial" w:cs="Arial"/>
          <w:lang w:eastAsia="ar-SA"/>
        </w:rPr>
        <w:t xml:space="preserve"> </w:t>
      </w:r>
    </w:p>
    <w:p w14:paraId="0DE539B1" w14:textId="77777777" w:rsidR="00734EE8" w:rsidRPr="003244CC" w:rsidRDefault="005A0AD3" w:rsidP="000E1B99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 xml:space="preserve">Jeżeli Wykonawca, którego oferta została wybrana jako najkorzystniejsza, uchyla się od </w:t>
      </w:r>
      <w:r w:rsidR="00766CFE">
        <w:rPr>
          <w:rFonts w:ascii="Arial" w:eastAsia="Times New Roman" w:hAnsi="Arial" w:cs="Arial"/>
          <w:lang w:eastAsia="ar-SA"/>
        </w:rPr>
        <w:t>zawarcia umowy</w:t>
      </w:r>
      <w:r w:rsidRPr="005A0AD3">
        <w:rPr>
          <w:rFonts w:ascii="Arial" w:eastAsia="Times New Roman" w:hAnsi="Arial" w:cs="Arial"/>
          <w:lang w:eastAsia="ar-SA"/>
        </w:rPr>
        <w:t xml:space="preserve"> w sprawie zamówienia publicznego Zamawiający może dokonać ponownego badania i oceny ofert spośród ofert pozostałych w postępowaniu Wykonawców oraz wybrać najkorzystniejszą ofertę albo unieważnić postępowanie.</w:t>
      </w:r>
    </w:p>
    <w:p w14:paraId="2DE306C1" w14:textId="77777777" w:rsidR="0022763B" w:rsidRPr="0022763B" w:rsidRDefault="0061519D" w:rsidP="000E1B99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Wykonawca jest związany ofertą przez okres 30 dni.</w:t>
      </w:r>
    </w:p>
    <w:p w14:paraId="7986F094" w14:textId="77777777" w:rsidR="002D060F" w:rsidRPr="002D060F" w:rsidRDefault="002D060F" w:rsidP="000E1B99">
      <w:pPr>
        <w:pStyle w:val="Akapitzlist"/>
        <w:numPr>
          <w:ilvl w:val="0"/>
          <w:numId w:val="9"/>
        </w:numPr>
        <w:spacing w:after="0" w:line="360" w:lineRule="auto"/>
        <w:ind w:left="425" w:hanging="425"/>
        <w:jc w:val="both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2B205D">
        <w:rPr>
          <w:rFonts w:ascii="Arial" w:hAnsi="Arial" w:cs="Arial"/>
          <w:lang w:eastAsia="ar-SA"/>
        </w:rPr>
        <w:t>2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48C84F22" w14:textId="77777777" w:rsidR="00596940" w:rsidRPr="00596940" w:rsidRDefault="00596940" w:rsidP="000E1B99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</w:t>
      </w:r>
      <w:r w:rsidR="00791A37">
        <w:rPr>
          <w:rFonts w:ascii="Arial" w:hAnsi="Arial" w:cs="Arial"/>
        </w:rPr>
        <w:t>eństwa narodowego (Dz. U. z 2023 r. poz. 1</w:t>
      </w:r>
      <w:r w:rsidR="00ED1037">
        <w:rPr>
          <w:rFonts w:ascii="Arial" w:hAnsi="Arial" w:cs="Arial"/>
        </w:rPr>
        <w:t>497</w:t>
      </w:r>
      <w:r w:rsidR="00876D58">
        <w:rPr>
          <w:rFonts w:ascii="Arial" w:hAnsi="Arial" w:cs="Arial"/>
        </w:rPr>
        <w:t xml:space="preserve"> z </w:t>
      </w:r>
      <w:proofErr w:type="spellStart"/>
      <w:r w:rsidR="00876D58">
        <w:rPr>
          <w:rFonts w:ascii="Arial" w:hAnsi="Arial" w:cs="Arial"/>
        </w:rPr>
        <w:t>późn</w:t>
      </w:r>
      <w:proofErr w:type="spellEnd"/>
      <w:r w:rsidR="00876D58">
        <w:rPr>
          <w:rFonts w:ascii="Arial" w:hAnsi="Arial" w:cs="Arial"/>
        </w:rPr>
        <w:t>. zm.</w:t>
      </w:r>
      <w:r w:rsidRPr="00596940">
        <w:rPr>
          <w:rFonts w:ascii="Arial" w:hAnsi="Arial" w:cs="Arial"/>
        </w:rPr>
        <w:t>), zwanej dalej „ustawą”,</w:t>
      </w:r>
      <w:r w:rsidR="00876D58">
        <w:rPr>
          <w:rFonts w:ascii="Arial" w:hAnsi="Arial" w:cs="Arial"/>
        </w:rPr>
        <w:t xml:space="preserve"> </w:t>
      </w:r>
      <w:r w:rsidRPr="00596940">
        <w:rPr>
          <w:rFonts w:ascii="Arial" w:hAnsi="Arial" w:cs="Arial"/>
        </w:rPr>
        <w:t>z niniejszego postępowania wyklucza się:</w:t>
      </w:r>
    </w:p>
    <w:p w14:paraId="47909E72" w14:textId="77777777" w:rsidR="00596940" w:rsidRDefault="00596940" w:rsidP="00596940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z sytuacją na Białorusi i udziałem Białorusi w agresji Rosji wobec Ukrainy (Dz. Urz. UE L 134 z 20.05.2006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str. 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zwanego dalej "rozporządzeniem 765/2006" i rozporządzeniu Rady (UE) nr 269/2014 z dnia 17 marca 2014 r. w sprawie środków ograniczających w odniesieniu do działań podważających integralność terytorialną, suwerenność i niezależność Ukrainy lub im zagrażających (Dz. Urz. UE L 78 z 17.03.2014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str. 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="00876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zastosowaniu środka, o którym mowa w art. 1 pkt 3 ustawy;</w:t>
      </w:r>
    </w:p>
    <w:p w14:paraId="121B661D" w14:textId="77777777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</w:t>
      </w:r>
      <w:r w:rsidR="00791A37">
        <w:rPr>
          <w:rFonts w:ascii="Arial" w:hAnsi="Arial" w:cs="Arial"/>
        </w:rPr>
        <w:t>owaniu terroryzmu (Dz. U. z 2023 r. poz. 1124</w:t>
      </w:r>
      <w:r w:rsidR="00ED1037">
        <w:rPr>
          <w:rFonts w:ascii="Arial" w:hAnsi="Arial" w:cs="Arial"/>
        </w:rPr>
        <w:t xml:space="preserve"> z </w:t>
      </w:r>
      <w:proofErr w:type="spellStart"/>
      <w:r w:rsidR="00ED1037">
        <w:rPr>
          <w:rFonts w:ascii="Arial" w:hAnsi="Arial" w:cs="Arial"/>
        </w:rPr>
        <w:t>późn</w:t>
      </w:r>
      <w:proofErr w:type="spellEnd"/>
      <w:r w:rsidR="00ED1037">
        <w:rPr>
          <w:rFonts w:ascii="Arial" w:hAnsi="Arial" w:cs="Arial"/>
        </w:rPr>
        <w:t>. zm.</w:t>
      </w:r>
      <w:r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293330" w14:textId="77777777" w:rsidR="002B205D" w:rsidRDefault="00596940" w:rsidP="002B205D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</w:t>
      </w:r>
      <w:r w:rsidR="00791A37">
        <w:rPr>
          <w:rFonts w:ascii="Arial" w:hAnsi="Arial" w:cs="Arial"/>
        </w:rPr>
        <w:t>. o rachunkowości (Dz. U. z 2023 r. poz. 120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79D8B50" w14:textId="77777777" w:rsidR="002B205D" w:rsidRPr="002B205D" w:rsidRDefault="002B205D" w:rsidP="006F0D65">
      <w:pPr>
        <w:pStyle w:val="Akapitzlist"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Pr="003244CC">
        <w:rPr>
          <w:rFonts w:ascii="Arial" w:hAnsi="Arial" w:cs="Arial"/>
          <w:bCs/>
        </w:rPr>
        <w:t xml:space="preserve">Z udziału w postępowaniu zostaną wykluczeni </w:t>
      </w:r>
      <w:r>
        <w:rPr>
          <w:rFonts w:ascii="Arial" w:hAnsi="Arial" w:cs="Arial"/>
          <w:bCs/>
        </w:rPr>
        <w:t>W</w:t>
      </w:r>
      <w:r w:rsidRPr="003244CC">
        <w:rPr>
          <w:rFonts w:ascii="Arial" w:hAnsi="Arial" w:cs="Arial"/>
          <w:bCs/>
        </w:rPr>
        <w:t>ykonawcy powiązani</w:t>
      </w:r>
      <w:r w:rsidRPr="00E86E6C">
        <w:rPr>
          <w:rFonts w:ascii="Arial" w:hAnsi="Arial" w:cs="Arial"/>
          <w:b/>
        </w:rPr>
        <w:t xml:space="preserve"> </w:t>
      </w:r>
      <w:r w:rsidRPr="003244CC">
        <w:rPr>
          <w:rFonts w:ascii="Arial" w:hAnsi="Arial" w:cs="Arial"/>
        </w:rPr>
        <w:t xml:space="preserve">z Zamawiającym osobowo lub kapitałowo. Przez powiązania kapitałowe lub osobowe rozumie się wzajemne powiązania między </w:t>
      </w:r>
      <w:r>
        <w:rPr>
          <w:rFonts w:ascii="Arial" w:hAnsi="Arial" w:cs="Arial"/>
        </w:rPr>
        <w:t>Z</w:t>
      </w:r>
      <w:r w:rsidRPr="003244CC">
        <w:rPr>
          <w:rFonts w:ascii="Arial" w:hAnsi="Arial" w:cs="Arial"/>
        </w:rPr>
        <w:t xml:space="preserve">amawiającym lub osobami upoważnionymi do zaciągania zobowiązań w imieniu </w:t>
      </w:r>
      <w:r>
        <w:rPr>
          <w:rFonts w:ascii="Arial" w:hAnsi="Arial" w:cs="Arial"/>
        </w:rPr>
        <w:t>Z</w:t>
      </w:r>
      <w:r w:rsidRPr="003244CC">
        <w:rPr>
          <w:rFonts w:ascii="Arial" w:hAnsi="Arial" w:cs="Arial"/>
        </w:rPr>
        <w:t xml:space="preserve">amawiającego lub osobami wykonującymi w imieniu </w:t>
      </w:r>
      <w:r>
        <w:rPr>
          <w:rFonts w:ascii="Arial" w:hAnsi="Arial" w:cs="Arial"/>
        </w:rPr>
        <w:t>Z</w:t>
      </w:r>
      <w:r w:rsidRPr="003244CC">
        <w:rPr>
          <w:rFonts w:ascii="Arial" w:hAnsi="Arial" w:cs="Arial"/>
        </w:rPr>
        <w:t xml:space="preserve">amawiającego czynności związane z przygotowaniem i przeprowadzaniem procedury wyboru </w:t>
      </w:r>
      <w:r>
        <w:rPr>
          <w:rFonts w:ascii="Arial" w:hAnsi="Arial" w:cs="Arial"/>
        </w:rPr>
        <w:t>W</w:t>
      </w:r>
      <w:r w:rsidRPr="003244CC">
        <w:rPr>
          <w:rFonts w:ascii="Arial" w:hAnsi="Arial" w:cs="Arial"/>
        </w:rPr>
        <w:t xml:space="preserve">ykonawcy, a </w:t>
      </w:r>
      <w:r>
        <w:rPr>
          <w:rFonts w:ascii="Arial" w:hAnsi="Arial" w:cs="Arial"/>
        </w:rPr>
        <w:t>W</w:t>
      </w:r>
      <w:r w:rsidRPr="003244CC">
        <w:rPr>
          <w:rFonts w:ascii="Arial" w:hAnsi="Arial" w:cs="Arial"/>
        </w:rPr>
        <w:t xml:space="preserve">ykonawcą, polegające w szczególności na: </w:t>
      </w:r>
      <w:r w:rsidR="006F0D65">
        <w:rPr>
          <w:rFonts w:ascii="Arial" w:hAnsi="Arial" w:cs="Arial"/>
        </w:rPr>
        <w:br/>
      </w:r>
      <w:r w:rsidRPr="003244CC">
        <w:rPr>
          <w:rFonts w:ascii="Arial" w:hAnsi="Arial" w:cs="Arial"/>
        </w:rPr>
        <w:t xml:space="preserve">1) uczestniczeniu w spółce, jako wspólnik spółki cywilnej lub spółki osobowej, </w:t>
      </w:r>
      <w:r w:rsidR="006F0D65">
        <w:rPr>
          <w:rFonts w:ascii="Arial" w:hAnsi="Arial" w:cs="Arial"/>
        </w:rPr>
        <w:br/>
      </w:r>
      <w:r w:rsidRPr="003244CC">
        <w:rPr>
          <w:rFonts w:ascii="Arial" w:hAnsi="Arial" w:cs="Arial"/>
        </w:rPr>
        <w:t xml:space="preserve">2) posiadaniu co najmniej 10 % udziałów lub akcji, </w:t>
      </w:r>
      <w:r w:rsidR="006F0D65">
        <w:rPr>
          <w:rFonts w:ascii="Arial" w:hAnsi="Arial" w:cs="Arial"/>
        </w:rPr>
        <w:br/>
      </w:r>
      <w:r w:rsidRPr="003244CC">
        <w:rPr>
          <w:rFonts w:ascii="Arial" w:hAnsi="Arial" w:cs="Arial"/>
        </w:rPr>
        <w:t xml:space="preserve">3) pełnieniu funkcji członka organu nadzorczego lub zarządzającego, prokurenta, </w:t>
      </w:r>
      <w:r w:rsidR="006F0D65">
        <w:rPr>
          <w:rFonts w:ascii="Arial" w:hAnsi="Arial" w:cs="Arial"/>
        </w:rPr>
        <w:t xml:space="preserve">  </w:t>
      </w:r>
      <w:r w:rsidR="006F0D65">
        <w:rPr>
          <w:rFonts w:ascii="Arial" w:hAnsi="Arial" w:cs="Arial"/>
        </w:rPr>
        <w:br/>
        <w:t xml:space="preserve">     </w:t>
      </w:r>
      <w:r w:rsidRPr="003244CC">
        <w:rPr>
          <w:rFonts w:ascii="Arial" w:hAnsi="Arial" w:cs="Arial"/>
        </w:rPr>
        <w:t xml:space="preserve">pełnomocnika, </w:t>
      </w:r>
      <w:r w:rsidR="006F0D65">
        <w:rPr>
          <w:rFonts w:ascii="Arial" w:hAnsi="Arial" w:cs="Arial"/>
        </w:rPr>
        <w:br/>
        <w:t xml:space="preserve">4) </w:t>
      </w:r>
      <w:r w:rsidRPr="003244CC">
        <w:rPr>
          <w:rFonts w:ascii="Arial" w:hAnsi="Arial" w:cs="Arial"/>
        </w:rPr>
        <w:t xml:space="preserve"> pozostawaniu w związku małżeńskim, w stosunku pokrewieństwa lub powinowactwa</w:t>
      </w:r>
      <w:r w:rsidR="006F0D65">
        <w:rPr>
          <w:rFonts w:ascii="Arial" w:hAnsi="Arial" w:cs="Arial"/>
        </w:rPr>
        <w:br/>
        <w:t xml:space="preserve">     </w:t>
      </w:r>
      <w:r w:rsidRPr="003244CC">
        <w:rPr>
          <w:rFonts w:ascii="Arial" w:hAnsi="Arial" w:cs="Arial"/>
        </w:rPr>
        <w:t xml:space="preserve">w linii prostej, pokrewieństwa drugiego stopnia lub powinowactwa drugiego stopnia w </w:t>
      </w:r>
      <w:r w:rsidR="006F0D65">
        <w:rPr>
          <w:rFonts w:ascii="Arial" w:hAnsi="Arial" w:cs="Arial"/>
        </w:rPr>
        <w:t xml:space="preserve"> </w:t>
      </w:r>
      <w:r w:rsidR="006F0D65">
        <w:rPr>
          <w:rFonts w:ascii="Arial" w:hAnsi="Arial" w:cs="Arial"/>
        </w:rPr>
        <w:br/>
        <w:t xml:space="preserve">     </w:t>
      </w:r>
      <w:r w:rsidRPr="003244CC">
        <w:rPr>
          <w:rFonts w:ascii="Arial" w:hAnsi="Arial" w:cs="Arial"/>
        </w:rPr>
        <w:t xml:space="preserve">linii bocznej lub w stosunku przysposobienia, opieki lub kurateli. </w:t>
      </w:r>
    </w:p>
    <w:p w14:paraId="41F62B7E" w14:textId="77777777" w:rsidR="00596940" w:rsidRPr="005C4664" w:rsidRDefault="00596940" w:rsidP="002B205D">
      <w:pPr>
        <w:pStyle w:val="Akapitzlist"/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Wykluczenie następuje na okres trwania okoliczności określonych w </w:t>
      </w:r>
      <w:r w:rsidRPr="005C4664">
        <w:rPr>
          <w:rFonts w:ascii="Arial" w:hAnsi="Arial" w:cs="Arial"/>
        </w:rPr>
        <w:t>ust. 1</w:t>
      </w:r>
      <w:r w:rsidR="000E1B99" w:rsidRPr="005C4664">
        <w:rPr>
          <w:rFonts w:ascii="Arial" w:hAnsi="Arial" w:cs="Arial"/>
        </w:rPr>
        <w:t>6</w:t>
      </w:r>
      <w:r w:rsidR="006F0D65">
        <w:rPr>
          <w:rFonts w:ascii="Arial" w:hAnsi="Arial" w:cs="Arial"/>
        </w:rPr>
        <w:t xml:space="preserve"> i 17</w:t>
      </w:r>
      <w:r w:rsidRPr="005C4664">
        <w:rPr>
          <w:rFonts w:ascii="Arial" w:hAnsi="Arial" w:cs="Arial"/>
        </w:rPr>
        <w:t>.</w:t>
      </w:r>
    </w:p>
    <w:p w14:paraId="1BEF59CA" w14:textId="77777777" w:rsidR="00596940" w:rsidRPr="00EE44DD" w:rsidRDefault="00596940" w:rsidP="002B205D">
      <w:pPr>
        <w:pStyle w:val="Akapitzlist"/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5C4664">
        <w:rPr>
          <w:rFonts w:ascii="Arial" w:hAnsi="Arial" w:cs="Arial"/>
        </w:rPr>
        <w:lastRenderedPageBreak/>
        <w:t>W przypadku Wykonawcy wykluczonego na podstawie ust. 1</w:t>
      </w:r>
      <w:r w:rsidR="000E1B99" w:rsidRPr="005C4664">
        <w:rPr>
          <w:rFonts w:ascii="Arial" w:hAnsi="Arial" w:cs="Arial"/>
        </w:rPr>
        <w:t>6</w:t>
      </w:r>
      <w:r w:rsidRPr="005C4664">
        <w:rPr>
          <w:rFonts w:ascii="Arial" w:hAnsi="Arial" w:cs="Arial"/>
        </w:rPr>
        <w:t>, Zamawia</w:t>
      </w:r>
      <w:r>
        <w:rPr>
          <w:rFonts w:ascii="Arial" w:hAnsi="Arial" w:cs="Arial"/>
        </w:rPr>
        <w:t>jący odrzuca ofertę takiego Wykonawcy.</w:t>
      </w:r>
    </w:p>
    <w:p w14:paraId="48546C21" w14:textId="77777777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9C50E58" w14:textId="77777777" w:rsidR="00DC36EB" w:rsidRPr="00226325" w:rsidRDefault="00DC36EB" w:rsidP="00DC7A66">
      <w:pPr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3" w:history="1">
        <w:r w:rsidR="00876D58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47C43670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4D6932D0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57CF4461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zapozna się z informacją dotyczącą przetwarzania danych os</w:t>
      </w:r>
      <w:r w:rsidR="007E36B1">
        <w:rPr>
          <w:rFonts w:cs="Arial"/>
          <w:szCs w:val="22"/>
        </w:rPr>
        <w:t xml:space="preserve">obowych stanowiącą załącznik nr </w:t>
      </w:r>
      <w:r w:rsidR="003C2AAC">
        <w:rPr>
          <w:rFonts w:cs="Arial"/>
          <w:szCs w:val="22"/>
        </w:rPr>
        <w:t>3</w:t>
      </w:r>
      <w:r w:rsidRPr="00226325">
        <w:rPr>
          <w:rFonts w:cs="Arial"/>
          <w:szCs w:val="22"/>
        </w:rPr>
        <w:t xml:space="preserve"> do zapytania ofertowego.</w:t>
      </w:r>
    </w:p>
    <w:p w14:paraId="457F2FE1" w14:textId="77777777" w:rsidR="00A41A87" w:rsidRDefault="00A41A8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B5CA122" w14:textId="77777777" w:rsidR="00B745D1" w:rsidRPr="00226325" w:rsidRDefault="00F63EC2" w:rsidP="00CF397F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6B9E5962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</w:t>
      </w:r>
      <w:r w:rsidRPr="00155AC0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Formularz oferty</w:t>
      </w:r>
    </w:p>
    <w:p w14:paraId="34D8021C" w14:textId="77777777" w:rsidR="00344E07" w:rsidRDefault="007E36B1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344E07">
        <w:rPr>
          <w:rFonts w:ascii="Arial" w:hAnsi="Arial" w:cs="Arial"/>
          <w:lang w:eastAsia="ar-SA"/>
        </w:rPr>
        <w:t xml:space="preserve"> </w:t>
      </w:r>
      <w:r w:rsidR="006F0D65">
        <w:rPr>
          <w:rFonts w:ascii="Arial" w:hAnsi="Arial" w:cs="Arial"/>
          <w:lang w:eastAsia="ar-SA"/>
        </w:rPr>
        <w:t>2</w:t>
      </w:r>
      <w:r w:rsidR="007339B8">
        <w:rPr>
          <w:rFonts w:ascii="Arial" w:hAnsi="Arial" w:cs="Arial"/>
          <w:lang w:eastAsia="ar-SA"/>
        </w:rPr>
        <w:t xml:space="preserve"> </w:t>
      </w:r>
      <w:r w:rsidR="00344E07">
        <w:rPr>
          <w:rFonts w:ascii="Arial" w:hAnsi="Arial" w:cs="Arial"/>
          <w:lang w:eastAsia="ar-SA"/>
        </w:rPr>
        <w:t>–</w:t>
      </w:r>
      <w:r w:rsidR="00344E07" w:rsidRPr="00C6702F">
        <w:rPr>
          <w:rFonts w:ascii="Arial" w:hAnsi="Arial" w:cs="Arial"/>
          <w:lang w:eastAsia="ar-SA"/>
        </w:rPr>
        <w:t xml:space="preserve"> </w:t>
      </w:r>
      <w:r w:rsidR="00344E07">
        <w:rPr>
          <w:rFonts w:ascii="Arial" w:hAnsi="Arial" w:cs="Arial"/>
          <w:lang w:eastAsia="ar-SA"/>
        </w:rPr>
        <w:t>Wzór umowy</w:t>
      </w:r>
    </w:p>
    <w:p w14:paraId="5DD5A93D" w14:textId="77777777" w:rsidR="00344E07" w:rsidRDefault="007E36B1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344E07">
        <w:rPr>
          <w:rFonts w:ascii="Arial" w:hAnsi="Arial" w:cs="Arial"/>
          <w:lang w:eastAsia="ar-SA"/>
        </w:rPr>
        <w:t xml:space="preserve"> </w:t>
      </w:r>
      <w:r w:rsidR="006F0D65">
        <w:rPr>
          <w:rFonts w:ascii="Arial" w:hAnsi="Arial" w:cs="Arial"/>
          <w:lang w:eastAsia="ar-SA"/>
        </w:rPr>
        <w:t>3</w:t>
      </w:r>
      <w:r w:rsidR="00360B6B">
        <w:rPr>
          <w:rFonts w:ascii="Arial" w:hAnsi="Arial" w:cs="Arial"/>
          <w:lang w:eastAsia="ar-SA"/>
        </w:rPr>
        <w:t xml:space="preserve"> </w:t>
      </w:r>
      <w:r w:rsidR="00224EC6" w:rsidRPr="00226325">
        <w:rPr>
          <w:rFonts w:ascii="Arial" w:hAnsi="Arial" w:cs="Arial"/>
          <w:lang w:eastAsia="ar-SA"/>
        </w:rPr>
        <w:t>–</w:t>
      </w:r>
      <w:r w:rsidR="00344E07" w:rsidRPr="004844BF">
        <w:rPr>
          <w:rFonts w:ascii="Arial" w:hAnsi="Arial" w:cs="Arial"/>
          <w:lang w:eastAsia="ar-SA"/>
        </w:rPr>
        <w:t xml:space="preserve"> </w:t>
      </w:r>
      <w:r w:rsidR="00344E07" w:rsidRPr="00226325">
        <w:rPr>
          <w:rFonts w:ascii="Arial" w:hAnsi="Arial" w:cs="Arial"/>
          <w:lang w:eastAsia="ar-SA"/>
        </w:rPr>
        <w:t>Informacja dot. przetwarzania danych osobowych</w:t>
      </w:r>
    </w:p>
    <w:p w14:paraId="68CA646C" w14:textId="77777777" w:rsidR="00050144" w:rsidRDefault="00050144" w:rsidP="00050144">
      <w:pPr>
        <w:rPr>
          <w:rFonts w:ascii="Arial" w:hAnsi="Arial" w:cs="Arial"/>
          <w:lang w:eastAsia="ar-SA"/>
        </w:rPr>
      </w:pPr>
    </w:p>
    <w:p w14:paraId="7EF74280" w14:textId="77777777" w:rsidR="0035188E" w:rsidRDefault="0035188E" w:rsidP="00050144">
      <w:pPr>
        <w:rPr>
          <w:rFonts w:ascii="Arial" w:hAnsi="Arial" w:cs="Arial"/>
          <w:lang w:eastAsia="ar-SA"/>
        </w:rPr>
      </w:pPr>
    </w:p>
    <w:p w14:paraId="33D1B26F" w14:textId="77777777" w:rsidR="0035188E" w:rsidRPr="00050144" w:rsidRDefault="0035188E" w:rsidP="00050144">
      <w:pPr>
        <w:rPr>
          <w:rFonts w:ascii="Arial" w:hAnsi="Arial" w:cs="Arial"/>
          <w:lang w:eastAsia="ar-SA"/>
        </w:rPr>
      </w:pPr>
    </w:p>
    <w:p w14:paraId="377B6637" w14:textId="77777777" w:rsidR="00CB601B" w:rsidRPr="00C43E42" w:rsidRDefault="00050144" w:rsidP="00C43E42">
      <w:pPr>
        <w:spacing w:after="0" w:line="240" w:lineRule="auto"/>
        <w:ind w:left="326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</w:p>
    <w:p w14:paraId="2253575D" w14:textId="77777777" w:rsidR="0035188E" w:rsidRPr="0035188E" w:rsidRDefault="0035188E" w:rsidP="0035188E">
      <w:pPr>
        <w:spacing w:after="0" w:line="240" w:lineRule="auto"/>
        <w:ind w:firstLine="241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5188E">
        <w:rPr>
          <w:rFonts w:ascii="Arial" w:hAnsi="Arial" w:cs="Arial"/>
          <w:b/>
          <w:color w:val="000000" w:themeColor="text1"/>
          <w:sz w:val="24"/>
          <w:szCs w:val="24"/>
        </w:rPr>
        <w:t>Regionalny Dyrektor Ochrony Środowiska</w:t>
      </w:r>
    </w:p>
    <w:p w14:paraId="724B4C6B" w14:textId="77777777" w:rsidR="0035188E" w:rsidRPr="0035188E" w:rsidRDefault="0035188E" w:rsidP="0035188E">
      <w:pPr>
        <w:spacing w:after="0" w:line="360" w:lineRule="auto"/>
        <w:ind w:firstLine="241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5188E">
        <w:rPr>
          <w:rFonts w:ascii="Arial" w:hAnsi="Arial" w:cs="Arial"/>
          <w:b/>
          <w:color w:val="000000" w:themeColor="text1"/>
          <w:sz w:val="24"/>
          <w:szCs w:val="24"/>
        </w:rPr>
        <w:t>w Rzeszowie</w:t>
      </w:r>
    </w:p>
    <w:p w14:paraId="4CD913E4" w14:textId="77777777" w:rsidR="0035188E" w:rsidRPr="0035188E" w:rsidRDefault="0035188E" w:rsidP="0035188E">
      <w:pPr>
        <w:spacing w:after="0"/>
        <w:ind w:firstLine="241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5188E">
        <w:rPr>
          <w:rFonts w:ascii="Arial" w:hAnsi="Arial" w:cs="Arial"/>
          <w:b/>
          <w:color w:val="000000" w:themeColor="text1"/>
          <w:sz w:val="24"/>
          <w:szCs w:val="24"/>
        </w:rPr>
        <w:t xml:space="preserve">Wojciech </w:t>
      </w:r>
      <w:proofErr w:type="spellStart"/>
      <w:r w:rsidRPr="0035188E">
        <w:rPr>
          <w:rFonts w:ascii="Arial" w:hAnsi="Arial" w:cs="Arial"/>
          <w:b/>
          <w:color w:val="000000" w:themeColor="text1"/>
          <w:sz w:val="24"/>
          <w:szCs w:val="24"/>
        </w:rPr>
        <w:t>Wdowik</w:t>
      </w:r>
      <w:proofErr w:type="spellEnd"/>
    </w:p>
    <w:p w14:paraId="140D23CD" w14:textId="77777777" w:rsidR="00CB601B" w:rsidRPr="00CB601B" w:rsidRDefault="00CB601B" w:rsidP="00CB601B">
      <w:pPr>
        <w:jc w:val="center"/>
        <w:rPr>
          <w:rFonts w:ascii="Arial" w:hAnsi="Arial" w:cs="Arial"/>
          <w:lang w:eastAsia="ar-SA"/>
        </w:rPr>
      </w:pPr>
    </w:p>
    <w:sectPr w:rsidR="00CB601B" w:rsidRPr="00CB601B" w:rsidSect="0029453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6" w:right="1417" w:bottom="1276" w:left="1417" w:header="14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7F79" w14:textId="77777777" w:rsidR="00C61041" w:rsidRDefault="00C61041" w:rsidP="000F38F9">
      <w:pPr>
        <w:spacing w:after="0" w:line="240" w:lineRule="auto"/>
      </w:pPr>
      <w:r>
        <w:separator/>
      </w:r>
    </w:p>
  </w:endnote>
  <w:endnote w:type="continuationSeparator" w:id="0">
    <w:p w14:paraId="2B123832" w14:textId="77777777" w:rsidR="00C61041" w:rsidRDefault="00C6104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D337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="00C757E3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="00C757E3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31653E">
      <w:rPr>
        <w:rFonts w:ascii="Arial" w:hAnsi="Arial" w:cs="Arial"/>
        <w:b/>
        <w:bCs/>
        <w:noProof/>
        <w:sz w:val="20"/>
        <w:szCs w:val="20"/>
      </w:rPr>
      <w:t>7</w:t>
    </w:r>
    <w:r w:rsidR="00C757E3"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="00C757E3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="00C757E3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31653E">
      <w:rPr>
        <w:rFonts w:ascii="Arial" w:hAnsi="Arial" w:cs="Arial"/>
        <w:b/>
        <w:bCs/>
        <w:noProof/>
        <w:sz w:val="20"/>
        <w:szCs w:val="20"/>
      </w:rPr>
      <w:t>8</w:t>
    </w:r>
    <w:r w:rsidR="00C757E3"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192DBF0C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1C41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0DA96CB" wp14:editId="7CD7AFCD">
          <wp:extent cx="5581650" cy="1009650"/>
          <wp:effectExtent l="0" t="0" r="0" b="0"/>
          <wp:docPr id="619279518" name="Obraz 619279518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1DB5" w14:textId="77777777" w:rsidR="00C61041" w:rsidRDefault="00C61041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990F641" w14:textId="77777777" w:rsidR="00C61041" w:rsidRDefault="00C6104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D128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A76E" w14:textId="77777777" w:rsidR="00960AF2" w:rsidRDefault="00C85EDD" w:rsidP="00366371">
    <w:pPr>
      <w:pStyle w:val="Nagwek"/>
      <w:tabs>
        <w:tab w:val="left" w:pos="3828"/>
      </w:tabs>
      <w:ind w:left="-426"/>
    </w:pPr>
    <w:r w:rsidRPr="00C85EDD">
      <w:rPr>
        <w:noProof/>
        <w:lang w:eastAsia="pl-PL"/>
      </w:rPr>
      <w:drawing>
        <wp:inline distT="0" distB="0" distL="0" distR="0" wp14:anchorId="74C2A966" wp14:editId="6AE9A7E3">
          <wp:extent cx="5760720" cy="664698"/>
          <wp:effectExtent l="19050" t="0" r="0" b="0"/>
          <wp:docPr id="217200157" name="Obraz 21720015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79725" name="Obraz 1380579725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D3CE9"/>
    <w:multiLevelType w:val="hybridMultilevel"/>
    <w:tmpl w:val="8084C87E"/>
    <w:lvl w:ilvl="0" w:tplc="633EA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7F1F79"/>
    <w:multiLevelType w:val="hybridMultilevel"/>
    <w:tmpl w:val="59F6A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C7702"/>
    <w:multiLevelType w:val="hybridMultilevel"/>
    <w:tmpl w:val="4CD04996"/>
    <w:lvl w:ilvl="0" w:tplc="B186F03E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F64A1C">
      <w:start w:val="1"/>
      <w:numFmt w:val="lowerLetter"/>
      <w:lvlText w:val="%3)"/>
      <w:lvlJc w:val="right"/>
      <w:pPr>
        <w:ind w:left="36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24C11"/>
    <w:multiLevelType w:val="hybridMultilevel"/>
    <w:tmpl w:val="E87C7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27235"/>
    <w:multiLevelType w:val="hybridMultilevel"/>
    <w:tmpl w:val="25D82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B6018"/>
    <w:multiLevelType w:val="hybridMultilevel"/>
    <w:tmpl w:val="7FF42E94"/>
    <w:lvl w:ilvl="0" w:tplc="87A400C8">
      <w:start w:val="2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94C56"/>
    <w:multiLevelType w:val="hybridMultilevel"/>
    <w:tmpl w:val="8A685840"/>
    <w:lvl w:ilvl="0" w:tplc="23EEE878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C797F"/>
    <w:multiLevelType w:val="hybridMultilevel"/>
    <w:tmpl w:val="B3D8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E5A09"/>
    <w:multiLevelType w:val="hybridMultilevel"/>
    <w:tmpl w:val="52C23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44DCF"/>
    <w:multiLevelType w:val="hybridMultilevel"/>
    <w:tmpl w:val="F6026582"/>
    <w:lvl w:ilvl="0" w:tplc="04150011">
      <w:start w:val="1"/>
      <w:numFmt w:val="decimal"/>
      <w:lvlText w:val="%1)"/>
      <w:lvlJc w:val="left"/>
      <w:pPr>
        <w:ind w:left="1850" w:hanging="360"/>
      </w:p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 w15:restartNumberingAfterBreak="0">
    <w:nsid w:val="2DC23A5F"/>
    <w:multiLevelType w:val="hybridMultilevel"/>
    <w:tmpl w:val="B64038CA"/>
    <w:lvl w:ilvl="0" w:tplc="4D8A3024">
      <w:start w:val="1"/>
      <w:numFmt w:val="upperRoman"/>
      <w:lvlText w:val="%1."/>
      <w:lvlJc w:val="left"/>
      <w:pPr>
        <w:ind w:left="714" w:hanging="464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FE10496E">
      <w:start w:val="1"/>
      <w:numFmt w:val="decimal"/>
      <w:lvlText w:val="%2."/>
      <w:lvlJc w:val="left"/>
      <w:pPr>
        <w:ind w:left="570" w:hanging="286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15C398A">
      <w:start w:val="1"/>
      <w:numFmt w:val="decimal"/>
      <w:lvlText w:val="%3."/>
      <w:lvlJc w:val="left"/>
      <w:pPr>
        <w:ind w:left="1637" w:hanging="360"/>
      </w:pPr>
      <w:rPr>
        <w:rFonts w:asciiTheme="minorHAnsi" w:eastAsia="Arial" w:hAnsiTheme="minorHAnsi" w:cstheme="minorHAns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47BA36DA">
      <w:start w:val="1"/>
      <w:numFmt w:val="decimal"/>
      <w:lvlText w:val="%4)"/>
      <w:lvlJc w:val="left"/>
      <w:pPr>
        <w:ind w:left="1506" w:hanging="334"/>
      </w:pPr>
      <w:rPr>
        <w:rFonts w:asciiTheme="minorHAnsi" w:eastAsia="Arial" w:hAnsiTheme="minorHAnsi" w:cstheme="minorHAns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 w:tplc="AC34CA80">
      <w:numFmt w:val="bullet"/>
      <w:lvlText w:val="•"/>
      <w:lvlJc w:val="left"/>
      <w:pPr>
        <w:ind w:left="900" w:hanging="334"/>
      </w:pPr>
      <w:rPr>
        <w:rFonts w:hint="default"/>
        <w:lang w:val="pl-PL" w:eastAsia="en-US" w:bidi="ar-SA"/>
      </w:rPr>
    </w:lvl>
    <w:lvl w:ilvl="5" w:tplc="04487DE8">
      <w:numFmt w:val="bullet"/>
      <w:lvlText w:val="•"/>
      <w:lvlJc w:val="left"/>
      <w:pPr>
        <w:ind w:left="940" w:hanging="334"/>
      </w:pPr>
      <w:rPr>
        <w:rFonts w:hint="default"/>
        <w:lang w:val="pl-PL" w:eastAsia="en-US" w:bidi="ar-SA"/>
      </w:rPr>
    </w:lvl>
    <w:lvl w:ilvl="6" w:tplc="9FD069A6">
      <w:numFmt w:val="bullet"/>
      <w:lvlText w:val="•"/>
      <w:lvlJc w:val="left"/>
      <w:pPr>
        <w:ind w:left="1020" w:hanging="334"/>
      </w:pPr>
      <w:rPr>
        <w:rFonts w:hint="default"/>
        <w:lang w:val="pl-PL" w:eastAsia="en-US" w:bidi="ar-SA"/>
      </w:rPr>
    </w:lvl>
    <w:lvl w:ilvl="7" w:tplc="5E16EE98">
      <w:numFmt w:val="bullet"/>
      <w:lvlText w:val="•"/>
      <w:lvlJc w:val="left"/>
      <w:pPr>
        <w:ind w:left="1060" w:hanging="334"/>
      </w:pPr>
      <w:rPr>
        <w:rFonts w:hint="default"/>
        <w:lang w:val="pl-PL" w:eastAsia="en-US" w:bidi="ar-SA"/>
      </w:rPr>
    </w:lvl>
    <w:lvl w:ilvl="8" w:tplc="C672BEB2">
      <w:numFmt w:val="bullet"/>
      <w:lvlText w:val="•"/>
      <w:lvlJc w:val="left"/>
      <w:pPr>
        <w:ind w:left="1080" w:hanging="334"/>
      </w:pPr>
      <w:rPr>
        <w:rFonts w:hint="default"/>
        <w:lang w:val="pl-PL" w:eastAsia="en-US" w:bidi="ar-SA"/>
      </w:rPr>
    </w:lvl>
  </w:abstractNum>
  <w:abstractNum w:abstractNumId="18" w15:restartNumberingAfterBreak="0">
    <w:nsid w:val="2E6501F4"/>
    <w:multiLevelType w:val="hybridMultilevel"/>
    <w:tmpl w:val="5D228000"/>
    <w:lvl w:ilvl="0" w:tplc="9656F452">
      <w:start w:val="1"/>
      <w:numFmt w:val="decimal"/>
      <w:lvlText w:val="%1)"/>
      <w:lvlJc w:val="center"/>
      <w:pPr>
        <w:ind w:left="5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35B46D43"/>
    <w:multiLevelType w:val="hybridMultilevel"/>
    <w:tmpl w:val="47CE0C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69B2913"/>
    <w:multiLevelType w:val="hybridMultilevel"/>
    <w:tmpl w:val="2BACD96C"/>
    <w:lvl w:ilvl="0" w:tplc="B1266B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745124F"/>
    <w:multiLevelType w:val="hybridMultilevel"/>
    <w:tmpl w:val="C190244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9C6B40"/>
    <w:multiLevelType w:val="hybridMultilevel"/>
    <w:tmpl w:val="33B04A10"/>
    <w:lvl w:ilvl="0" w:tplc="99223E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5E11012"/>
    <w:multiLevelType w:val="hybridMultilevel"/>
    <w:tmpl w:val="A0F69E58"/>
    <w:lvl w:ilvl="0" w:tplc="9560E848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230D6"/>
    <w:multiLevelType w:val="hybridMultilevel"/>
    <w:tmpl w:val="73E6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E7D67"/>
    <w:multiLevelType w:val="hybridMultilevel"/>
    <w:tmpl w:val="71703B52"/>
    <w:lvl w:ilvl="0" w:tplc="261668C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C4F"/>
    <w:multiLevelType w:val="hybridMultilevel"/>
    <w:tmpl w:val="E7AA06C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2E72331"/>
    <w:multiLevelType w:val="hybridMultilevel"/>
    <w:tmpl w:val="7102D0A6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5220F"/>
    <w:multiLevelType w:val="hybridMultilevel"/>
    <w:tmpl w:val="415008DC"/>
    <w:lvl w:ilvl="0" w:tplc="57E8C216">
      <w:start w:val="1"/>
      <w:numFmt w:val="decimal"/>
      <w:lvlText w:val="%1)"/>
      <w:lvlJc w:val="righ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3E56DAD6">
      <w:start w:val="1"/>
      <w:numFmt w:val="decimal"/>
      <w:lvlText w:val="%3)"/>
      <w:lvlJc w:val="right"/>
      <w:pPr>
        <w:ind w:left="191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537D2813"/>
    <w:multiLevelType w:val="hybridMultilevel"/>
    <w:tmpl w:val="58DC5022"/>
    <w:lvl w:ilvl="0" w:tplc="9656F4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24A43"/>
    <w:multiLevelType w:val="hybridMultilevel"/>
    <w:tmpl w:val="6BA89872"/>
    <w:lvl w:ilvl="0" w:tplc="F6304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81F44"/>
    <w:multiLevelType w:val="hybridMultilevel"/>
    <w:tmpl w:val="75A8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76C1F"/>
    <w:multiLevelType w:val="hybridMultilevel"/>
    <w:tmpl w:val="11D69FA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54628"/>
    <w:multiLevelType w:val="hybridMultilevel"/>
    <w:tmpl w:val="AF90933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47673"/>
    <w:multiLevelType w:val="hybridMultilevel"/>
    <w:tmpl w:val="344009DC"/>
    <w:lvl w:ilvl="0" w:tplc="2BD85D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0" w15:restartNumberingAfterBreak="0">
    <w:nsid w:val="63F02DD1"/>
    <w:multiLevelType w:val="hybridMultilevel"/>
    <w:tmpl w:val="B8B44B76"/>
    <w:lvl w:ilvl="0" w:tplc="9656F4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595C90"/>
    <w:multiLevelType w:val="hybridMultilevel"/>
    <w:tmpl w:val="79EA75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6F17BFB"/>
    <w:multiLevelType w:val="hybridMultilevel"/>
    <w:tmpl w:val="5AD07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E4427"/>
    <w:multiLevelType w:val="hybridMultilevel"/>
    <w:tmpl w:val="F9E0D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BB70AA2"/>
    <w:multiLevelType w:val="hybridMultilevel"/>
    <w:tmpl w:val="A6407188"/>
    <w:lvl w:ilvl="0" w:tplc="CB2875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13070"/>
    <w:multiLevelType w:val="hybridMultilevel"/>
    <w:tmpl w:val="C644B008"/>
    <w:lvl w:ilvl="0" w:tplc="610C8842">
      <w:start w:val="19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7FA06FA4"/>
    <w:multiLevelType w:val="hybridMultilevel"/>
    <w:tmpl w:val="5984975E"/>
    <w:lvl w:ilvl="0" w:tplc="FB06B120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757215235">
    <w:abstractNumId w:val="39"/>
  </w:num>
  <w:num w:numId="2" w16cid:durableId="1403285470">
    <w:abstractNumId w:val="2"/>
  </w:num>
  <w:num w:numId="3" w16cid:durableId="1996177100">
    <w:abstractNumId w:val="35"/>
  </w:num>
  <w:num w:numId="4" w16cid:durableId="1294406893">
    <w:abstractNumId w:val="38"/>
    <w:lvlOverride w:ilvl="0">
      <w:startOverride w:val="1"/>
    </w:lvlOverride>
  </w:num>
  <w:num w:numId="5" w16cid:durableId="1373189425">
    <w:abstractNumId w:val="4"/>
  </w:num>
  <w:num w:numId="6" w16cid:durableId="1050423613">
    <w:abstractNumId w:val="38"/>
  </w:num>
  <w:num w:numId="7" w16cid:durableId="1309165603">
    <w:abstractNumId w:val="6"/>
  </w:num>
  <w:num w:numId="8" w16cid:durableId="498421160">
    <w:abstractNumId w:val="47"/>
  </w:num>
  <w:num w:numId="9" w16cid:durableId="1116870791">
    <w:abstractNumId w:val="29"/>
  </w:num>
  <w:num w:numId="10" w16cid:durableId="2102986717">
    <w:abstractNumId w:val="25"/>
  </w:num>
  <w:num w:numId="11" w16cid:durableId="1279721498">
    <w:abstractNumId w:val="22"/>
  </w:num>
  <w:num w:numId="12" w16cid:durableId="423763694">
    <w:abstractNumId w:val="14"/>
  </w:num>
  <w:num w:numId="13" w16cid:durableId="1656762417">
    <w:abstractNumId w:val="10"/>
  </w:num>
  <w:num w:numId="14" w16cid:durableId="1317421214">
    <w:abstractNumId w:val="42"/>
  </w:num>
  <w:num w:numId="15" w16cid:durableId="1199851438">
    <w:abstractNumId w:val="33"/>
  </w:num>
  <w:num w:numId="16" w16cid:durableId="1015228384">
    <w:abstractNumId w:val="41"/>
  </w:num>
  <w:num w:numId="17" w16cid:durableId="939681887">
    <w:abstractNumId w:val="19"/>
  </w:num>
  <w:num w:numId="18" w16cid:durableId="1474759187">
    <w:abstractNumId w:val="34"/>
  </w:num>
  <w:num w:numId="19" w16cid:durableId="600259691">
    <w:abstractNumId w:val="9"/>
  </w:num>
  <w:num w:numId="20" w16cid:durableId="399523337">
    <w:abstractNumId w:val="26"/>
  </w:num>
  <w:num w:numId="21" w16cid:durableId="1509636557">
    <w:abstractNumId w:val="44"/>
  </w:num>
  <w:num w:numId="22" w16cid:durableId="1481464223">
    <w:abstractNumId w:val="30"/>
  </w:num>
  <w:num w:numId="23" w16cid:durableId="2077120236">
    <w:abstractNumId w:val="16"/>
  </w:num>
  <w:num w:numId="24" w16cid:durableId="1307392328">
    <w:abstractNumId w:val="45"/>
  </w:num>
  <w:num w:numId="25" w16cid:durableId="1698433501">
    <w:abstractNumId w:val="27"/>
  </w:num>
  <w:num w:numId="26" w16cid:durableId="1391879352">
    <w:abstractNumId w:val="46"/>
  </w:num>
  <w:num w:numId="27" w16cid:durableId="556205577">
    <w:abstractNumId w:val="48"/>
  </w:num>
  <w:num w:numId="28" w16cid:durableId="281228599">
    <w:abstractNumId w:val="8"/>
  </w:num>
  <w:num w:numId="29" w16cid:durableId="979383390">
    <w:abstractNumId w:val="28"/>
  </w:num>
  <w:num w:numId="30" w16cid:durableId="66535229">
    <w:abstractNumId w:val="12"/>
  </w:num>
  <w:num w:numId="31" w16cid:durableId="733895500">
    <w:abstractNumId w:val="21"/>
  </w:num>
  <w:num w:numId="32" w16cid:durableId="539587571">
    <w:abstractNumId w:val="17"/>
  </w:num>
  <w:num w:numId="33" w16cid:durableId="647787786">
    <w:abstractNumId w:val="43"/>
  </w:num>
  <w:num w:numId="34" w16cid:durableId="593704319">
    <w:abstractNumId w:val="13"/>
  </w:num>
  <w:num w:numId="35" w16cid:durableId="546455809">
    <w:abstractNumId w:val="23"/>
  </w:num>
  <w:num w:numId="36" w16cid:durableId="376861469">
    <w:abstractNumId w:val="37"/>
  </w:num>
  <w:num w:numId="37" w16cid:durableId="1882595911">
    <w:abstractNumId w:val="36"/>
  </w:num>
  <w:num w:numId="38" w16cid:durableId="1823813898">
    <w:abstractNumId w:val="32"/>
  </w:num>
  <w:num w:numId="39" w16cid:durableId="2046902691">
    <w:abstractNumId w:val="11"/>
  </w:num>
  <w:num w:numId="40" w16cid:durableId="1670018079">
    <w:abstractNumId w:val="18"/>
  </w:num>
  <w:num w:numId="41" w16cid:durableId="1064914524">
    <w:abstractNumId w:val="40"/>
  </w:num>
  <w:num w:numId="42" w16cid:durableId="1882865937">
    <w:abstractNumId w:val="7"/>
  </w:num>
  <w:num w:numId="43" w16cid:durableId="1687124946">
    <w:abstractNumId w:val="31"/>
  </w:num>
  <w:num w:numId="44" w16cid:durableId="1350370166">
    <w:abstractNumId w:val="5"/>
  </w:num>
  <w:num w:numId="45" w16cid:durableId="1854689537">
    <w:abstractNumId w:val="20"/>
  </w:num>
  <w:num w:numId="46" w16cid:durableId="336810882">
    <w:abstractNumId w:val="15"/>
  </w:num>
  <w:num w:numId="47" w16cid:durableId="1245459085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4D9C"/>
    <w:rsid w:val="000470E4"/>
    <w:rsid w:val="00050144"/>
    <w:rsid w:val="00061995"/>
    <w:rsid w:val="000634B9"/>
    <w:rsid w:val="000706E9"/>
    <w:rsid w:val="00072914"/>
    <w:rsid w:val="000751C1"/>
    <w:rsid w:val="00077D67"/>
    <w:rsid w:val="00077E4B"/>
    <w:rsid w:val="00081A46"/>
    <w:rsid w:val="00083E04"/>
    <w:rsid w:val="0008483C"/>
    <w:rsid w:val="00087258"/>
    <w:rsid w:val="00087B31"/>
    <w:rsid w:val="00091193"/>
    <w:rsid w:val="0009693E"/>
    <w:rsid w:val="00096AF4"/>
    <w:rsid w:val="000971D2"/>
    <w:rsid w:val="000A0EC4"/>
    <w:rsid w:val="000A7ECA"/>
    <w:rsid w:val="000B519E"/>
    <w:rsid w:val="000B6812"/>
    <w:rsid w:val="000C0219"/>
    <w:rsid w:val="000C09B4"/>
    <w:rsid w:val="000C172D"/>
    <w:rsid w:val="000C2A2B"/>
    <w:rsid w:val="000D1D93"/>
    <w:rsid w:val="000D4389"/>
    <w:rsid w:val="000D5C61"/>
    <w:rsid w:val="000E041C"/>
    <w:rsid w:val="000E1B99"/>
    <w:rsid w:val="000E3CA3"/>
    <w:rsid w:val="000E4A13"/>
    <w:rsid w:val="000F1166"/>
    <w:rsid w:val="000F22FA"/>
    <w:rsid w:val="000F2922"/>
    <w:rsid w:val="000F3184"/>
    <w:rsid w:val="000F3813"/>
    <w:rsid w:val="000F38F9"/>
    <w:rsid w:val="000F3A56"/>
    <w:rsid w:val="000F6170"/>
    <w:rsid w:val="001000BE"/>
    <w:rsid w:val="00101E6B"/>
    <w:rsid w:val="00111089"/>
    <w:rsid w:val="0011372C"/>
    <w:rsid w:val="0011492B"/>
    <w:rsid w:val="00122A62"/>
    <w:rsid w:val="00123844"/>
    <w:rsid w:val="0012595B"/>
    <w:rsid w:val="00127B57"/>
    <w:rsid w:val="00131316"/>
    <w:rsid w:val="00136170"/>
    <w:rsid w:val="0014123B"/>
    <w:rsid w:val="00151377"/>
    <w:rsid w:val="00152308"/>
    <w:rsid w:val="00152488"/>
    <w:rsid w:val="00152CA5"/>
    <w:rsid w:val="00157786"/>
    <w:rsid w:val="001610AE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5D2B"/>
    <w:rsid w:val="001A6323"/>
    <w:rsid w:val="001A7A66"/>
    <w:rsid w:val="001B429B"/>
    <w:rsid w:val="001B6C89"/>
    <w:rsid w:val="001C4ED0"/>
    <w:rsid w:val="001C57DD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1F726F"/>
    <w:rsid w:val="00200F3B"/>
    <w:rsid w:val="002078CB"/>
    <w:rsid w:val="00212728"/>
    <w:rsid w:val="0021529F"/>
    <w:rsid w:val="00221F98"/>
    <w:rsid w:val="00222AEC"/>
    <w:rsid w:val="00223B13"/>
    <w:rsid w:val="00224EC6"/>
    <w:rsid w:val="00225414"/>
    <w:rsid w:val="00225767"/>
    <w:rsid w:val="00226325"/>
    <w:rsid w:val="0022763B"/>
    <w:rsid w:val="00231FCD"/>
    <w:rsid w:val="002347A1"/>
    <w:rsid w:val="00236C10"/>
    <w:rsid w:val="00243F36"/>
    <w:rsid w:val="0024534D"/>
    <w:rsid w:val="00246E82"/>
    <w:rsid w:val="0025275E"/>
    <w:rsid w:val="0025510E"/>
    <w:rsid w:val="00255290"/>
    <w:rsid w:val="00256410"/>
    <w:rsid w:val="002651F6"/>
    <w:rsid w:val="002757EA"/>
    <w:rsid w:val="00280E79"/>
    <w:rsid w:val="00284E5B"/>
    <w:rsid w:val="0028723D"/>
    <w:rsid w:val="00290B34"/>
    <w:rsid w:val="002929BA"/>
    <w:rsid w:val="00293524"/>
    <w:rsid w:val="00294530"/>
    <w:rsid w:val="002A1042"/>
    <w:rsid w:val="002A1712"/>
    <w:rsid w:val="002A2117"/>
    <w:rsid w:val="002B205D"/>
    <w:rsid w:val="002B353D"/>
    <w:rsid w:val="002B4170"/>
    <w:rsid w:val="002C018D"/>
    <w:rsid w:val="002C28AF"/>
    <w:rsid w:val="002D060F"/>
    <w:rsid w:val="002D0DBF"/>
    <w:rsid w:val="002D3CCD"/>
    <w:rsid w:val="002D4FF7"/>
    <w:rsid w:val="002D6166"/>
    <w:rsid w:val="002E06A5"/>
    <w:rsid w:val="002E195E"/>
    <w:rsid w:val="002E2DAE"/>
    <w:rsid w:val="002E4783"/>
    <w:rsid w:val="002F3587"/>
    <w:rsid w:val="002F48F7"/>
    <w:rsid w:val="003009AD"/>
    <w:rsid w:val="0030708D"/>
    <w:rsid w:val="0031117F"/>
    <w:rsid w:val="00311BAA"/>
    <w:rsid w:val="003149CE"/>
    <w:rsid w:val="0031653E"/>
    <w:rsid w:val="003244CC"/>
    <w:rsid w:val="00324DFF"/>
    <w:rsid w:val="003260E1"/>
    <w:rsid w:val="00330F33"/>
    <w:rsid w:val="00332695"/>
    <w:rsid w:val="003349BE"/>
    <w:rsid w:val="00342586"/>
    <w:rsid w:val="003428F0"/>
    <w:rsid w:val="00344A79"/>
    <w:rsid w:val="00344E07"/>
    <w:rsid w:val="00347254"/>
    <w:rsid w:val="00350065"/>
    <w:rsid w:val="00350DC0"/>
    <w:rsid w:val="0035188E"/>
    <w:rsid w:val="00352411"/>
    <w:rsid w:val="00354ED1"/>
    <w:rsid w:val="00355D99"/>
    <w:rsid w:val="00357C36"/>
    <w:rsid w:val="00357F45"/>
    <w:rsid w:val="0036053F"/>
    <w:rsid w:val="00360B6B"/>
    <w:rsid w:val="0036228A"/>
    <w:rsid w:val="0036229F"/>
    <w:rsid w:val="00366371"/>
    <w:rsid w:val="003677B0"/>
    <w:rsid w:val="003714E9"/>
    <w:rsid w:val="00383FDD"/>
    <w:rsid w:val="00384EFF"/>
    <w:rsid w:val="00385304"/>
    <w:rsid w:val="00385FDE"/>
    <w:rsid w:val="00390E4A"/>
    <w:rsid w:val="00393829"/>
    <w:rsid w:val="00394581"/>
    <w:rsid w:val="0039484B"/>
    <w:rsid w:val="00394FEE"/>
    <w:rsid w:val="00396F31"/>
    <w:rsid w:val="003A1812"/>
    <w:rsid w:val="003A1BEC"/>
    <w:rsid w:val="003A377D"/>
    <w:rsid w:val="003A3C07"/>
    <w:rsid w:val="003A3F26"/>
    <w:rsid w:val="003B2B29"/>
    <w:rsid w:val="003B53EB"/>
    <w:rsid w:val="003B6854"/>
    <w:rsid w:val="003B6974"/>
    <w:rsid w:val="003C009A"/>
    <w:rsid w:val="003C2AAC"/>
    <w:rsid w:val="003D22EB"/>
    <w:rsid w:val="003D2F0F"/>
    <w:rsid w:val="003D54C4"/>
    <w:rsid w:val="003E2198"/>
    <w:rsid w:val="003E29F2"/>
    <w:rsid w:val="003F0ACF"/>
    <w:rsid w:val="003F14C8"/>
    <w:rsid w:val="00403238"/>
    <w:rsid w:val="00414EBF"/>
    <w:rsid w:val="00417F5F"/>
    <w:rsid w:val="004200CE"/>
    <w:rsid w:val="004207DD"/>
    <w:rsid w:val="00423A8F"/>
    <w:rsid w:val="004252A7"/>
    <w:rsid w:val="00425F85"/>
    <w:rsid w:val="00427E74"/>
    <w:rsid w:val="00437DDD"/>
    <w:rsid w:val="00444787"/>
    <w:rsid w:val="00453DED"/>
    <w:rsid w:val="004558C9"/>
    <w:rsid w:val="0047030D"/>
    <w:rsid w:val="00472619"/>
    <w:rsid w:val="00473B59"/>
    <w:rsid w:val="00475DEF"/>
    <w:rsid w:val="00476E20"/>
    <w:rsid w:val="00477301"/>
    <w:rsid w:val="00487344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A7803"/>
    <w:rsid w:val="004A7F9A"/>
    <w:rsid w:val="004B6FC1"/>
    <w:rsid w:val="004C1079"/>
    <w:rsid w:val="004C4815"/>
    <w:rsid w:val="004C7451"/>
    <w:rsid w:val="004D30BA"/>
    <w:rsid w:val="004D46BE"/>
    <w:rsid w:val="004D7DDE"/>
    <w:rsid w:val="004E2442"/>
    <w:rsid w:val="004E388E"/>
    <w:rsid w:val="004E4185"/>
    <w:rsid w:val="004E5A6D"/>
    <w:rsid w:val="004E6374"/>
    <w:rsid w:val="0050085D"/>
    <w:rsid w:val="005014D7"/>
    <w:rsid w:val="005021C7"/>
    <w:rsid w:val="00506A37"/>
    <w:rsid w:val="00516626"/>
    <w:rsid w:val="0051667F"/>
    <w:rsid w:val="00522C1A"/>
    <w:rsid w:val="00523EEF"/>
    <w:rsid w:val="00524A81"/>
    <w:rsid w:val="005278E7"/>
    <w:rsid w:val="00530799"/>
    <w:rsid w:val="00530EC9"/>
    <w:rsid w:val="005352C2"/>
    <w:rsid w:val="00542C6C"/>
    <w:rsid w:val="005438C2"/>
    <w:rsid w:val="0054781B"/>
    <w:rsid w:val="005506A8"/>
    <w:rsid w:val="00552854"/>
    <w:rsid w:val="00563BD9"/>
    <w:rsid w:val="00570A98"/>
    <w:rsid w:val="0057232B"/>
    <w:rsid w:val="0057585D"/>
    <w:rsid w:val="00581534"/>
    <w:rsid w:val="00582794"/>
    <w:rsid w:val="00585A34"/>
    <w:rsid w:val="00586138"/>
    <w:rsid w:val="0058619B"/>
    <w:rsid w:val="00587F4D"/>
    <w:rsid w:val="00593F15"/>
    <w:rsid w:val="00596940"/>
    <w:rsid w:val="005A0AD3"/>
    <w:rsid w:val="005A279C"/>
    <w:rsid w:val="005A347B"/>
    <w:rsid w:val="005A596F"/>
    <w:rsid w:val="005A7480"/>
    <w:rsid w:val="005B1CF7"/>
    <w:rsid w:val="005C4664"/>
    <w:rsid w:val="005C7609"/>
    <w:rsid w:val="005D161A"/>
    <w:rsid w:val="005D4167"/>
    <w:rsid w:val="005E1CC4"/>
    <w:rsid w:val="005E35E7"/>
    <w:rsid w:val="005E713C"/>
    <w:rsid w:val="005F4F3B"/>
    <w:rsid w:val="005F7A73"/>
    <w:rsid w:val="005F7CFE"/>
    <w:rsid w:val="00600DF3"/>
    <w:rsid w:val="006103D8"/>
    <w:rsid w:val="00610EDB"/>
    <w:rsid w:val="006111D8"/>
    <w:rsid w:val="006113ED"/>
    <w:rsid w:val="0061519D"/>
    <w:rsid w:val="0062060B"/>
    <w:rsid w:val="0062316B"/>
    <w:rsid w:val="00626F39"/>
    <w:rsid w:val="00632716"/>
    <w:rsid w:val="006329F3"/>
    <w:rsid w:val="00633F2F"/>
    <w:rsid w:val="006353E7"/>
    <w:rsid w:val="00635455"/>
    <w:rsid w:val="00646E46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A7201"/>
    <w:rsid w:val="006B0453"/>
    <w:rsid w:val="006B32C5"/>
    <w:rsid w:val="006B5A1D"/>
    <w:rsid w:val="006C1C32"/>
    <w:rsid w:val="006D1F03"/>
    <w:rsid w:val="006D20C5"/>
    <w:rsid w:val="006D3CAF"/>
    <w:rsid w:val="006D47EF"/>
    <w:rsid w:val="006D50F0"/>
    <w:rsid w:val="006E34FD"/>
    <w:rsid w:val="006E40BE"/>
    <w:rsid w:val="006E42F6"/>
    <w:rsid w:val="006F0D65"/>
    <w:rsid w:val="006F2028"/>
    <w:rsid w:val="006F61EF"/>
    <w:rsid w:val="00700C6B"/>
    <w:rsid w:val="00705BE9"/>
    <w:rsid w:val="00705E77"/>
    <w:rsid w:val="007077D9"/>
    <w:rsid w:val="00707BF8"/>
    <w:rsid w:val="0071009C"/>
    <w:rsid w:val="00710828"/>
    <w:rsid w:val="007114C3"/>
    <w:rsid w:val="00711757"/>
    <w:rsid w:val="00712349"/>
    <w:rsid w:val="00713EE1"/>
    <w:rsid w:val="00721AE7"/>
    <w:rsid w:val="00732DB6"/>
    <w:rsid w:val="007339B8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4BD1"/>
    <w:rsid w:val="00755663"/>
    <w:rsid w:val="00755C19"/>
    <w:rsid w:val="00760DA3"/>
    <w:rsid w:val="0076199D"/>
    <w:rsid w:val="00762D7D"/>
    <w:rsid w:val="00763886"/>
    <w:rsid w:val="007669AF"/>
    <w:rsid w:val="00766CFE"/>
    <w:rsid w:val="00781208"/>
    <w:rsid w:val="0078634F"/>
    <w:rsid w:val="007876CB"/>
    <w:rsid w:val="00787BB2"/>
    <w:rsid w:val="00791A37"/>
    <w:rsid w:val="0079232A"/>
    <w:rsid w:val="007A7320"/>
    <w:rsid w:val="007A7EBB"/>
    <w:rsid w:val="007B1BE5"/>
    <w:rsid w:val="007B2A03"/>
    <w:rsid w:val="007B5595"/>
    <w:rsid w:val="007B6170"/>
    <w:rsid w:val="007C47FD"/>
    <w:rsid w:val="007C4C51"/>
    <w:rsid w:val="007C55F0"/>
    <w:rsid w:val="007D368A"/>
    <w:rsid w:val="007D5879"/>
    <w:rsid w:val="007D68B6"/>
    <w:rsid w:val="007D7C22"/>
    <w:rsid w:val="007E28EB"/>
    <w:rsid w:val="007E36B1"/>
    <w:rsid w:val="007E7B0C"/>
    <w:rsid w:val="007F2AB2"/>
    <w:rsid w:val="00803922"/>
    <w:rsid w:val="0080445F"/>
    <w:rsid w:val="008053E2"/>
    <w:rsid w:val="008066CE"/>
    <w:rsid w:val="0080690E"/>
    <w:rsid w:val="00812708"/>
    <w:rsid w:val="00812CEA"/>
    <w:rsid w:val="00822834"/>
    <w:rsid w:val="008241BB"/>
    <w:rsid w:val="0083086A"/>
    <w:rsid w:val="00831D26"/>
    <w:rsid w:val="0083476A"/>
    <w:rsid w:val="00834DEA"/>
    <w:rsid w:val="00834F3A"/>
    <w:rsid w:val="0083576D"/>
    <w:rsid w:val="008418FC"/>
    <w:rsid w:val="0084452C"/>
    <w:rsid w:val="008464EF"/>
    <w:rsid w:val="00850795"/>
    <w:rsid w:val="00851379"/>
    <w:rsid w:val="00852242"/>
    <w:rsid w:val="0085274A"/>
    <w:rsid w:val="00861EFF"/>
    <w:rsid w:val="008655AC"/>
    <w:rsid w:val="00865BE4"/>
    <w:rsid w:val="00867B68"/>
    <w:rsid w:val="00867BAF"/>
    <w:rsid w:val="00871002"/>
    <w:rsid w:val="00875E06"/>
    <w:rsid w:val="00876D58"/>
    <w:rsid w:val="00883167"/>
    <w:rsid w:val="00884A3D"/>
    <w:rsid w:val="00884C8B"/>
    <w:rsid w:val="00887613"/>
    <w:rsid w:val="00892459"/>
    <w:rsid w:val="00893D75"/>
    <w:rsid w:val="008940E9"/>
    <w:rsid w:val="00894DBF"/>
    <w:rsid w:val="008B3266"/>
    <w:rsid w:val="008B6E97"/>
    <w:rsid w:val="008C6191"/>
    <w:rsid w:val="008C7E83"/>
    <w:rsid w:val="008D273C"/>
    <w:rsid w:val="008D620A"/>
    <w:rsid w:val="008D6735"/>
    <w:rsid w:val="008D77DE"/>
    <w:rsid w:val="008D7AAA"/>
    <w:rsid w:val="008D7B9A"/>
    <w:rsid w:val="008E1965"/>
    <w:rsid w:val="008E316D"/>
    <w:rsid w:val="008E31BB"/>
    <w:rsid w:val="008E3344"/>
    <w:rsid w:val="008E5233"/>
    <w:rsid w:val="008E77B2"/>
    <w:rsid w:val="008F0C15"/>
    <w:rsid w:val="008F5681"/>
    <w:rsid w:val="00910A2E"/>
    <w:rsid w:val="00910A43"/>
    <w:rsid w:val="00915581"/>
    <w:rsid w:val="00915D9B"/>
    <w:rsid w:val="009224BC"/>
    <w:rsid w:val="009301BF"/>
    <w:rsid w:val="009304FA"/>
    <w:rsid w:val="00931AF3"/>
    <w:rsid w:val="0094145D"/>
    <w:rsid w:val="0094165F"/>
    <w:rsid w:val="00942438"/>
    <w:rsid w:val="00942B35"/>
    <w:rsid w:val="00947075"/>
    <w:rsid w:val="00951C0C"/>
    <w:rsid w:val="00953F17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1271"/>
    <w:rsid w:val="009832FE"/>
    <w:rsid w:val="009841D2"/>
    <w:rsid w:val="0099257C"/>
    <w:rsid w:val="009949ED"/>
    <w:rsid w:val="00995E31"/>
    <w:rsid w:val="00997AA4"/>
    <w:rsid w:val="009A58BD"/>
    <w:rsid w:val="009B1BB1"/>
    <w:rsid w:val="009B3437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28C4"/>
    <w:rsid w:val="009F502A"/>
    <w:rsid w:val="009F7301"/>
    <w:rsid w:val="00A07895"/>
    <w:rsid w:val="00A20FE6"/>
    <w:rsid w:val="00A25242"/>
    <w:rsid w:val="00A36BC2"/>
    <w:rsid w:val="00A4035B"/>
    <w:rsid w:val="00A41A87"/>
    <w:rsid w:val="00A436E6"/>
    <w:rsid w:val="00A43B77"/>
    <w:rsid w:val="00A43FB1"/>
    <w:rsid w:val="00A44495"/>
    <w:rsid w:val="00A46EBB"/>
    <w:rsid w:val="00A54391"/>
    <w:rsid w:val="00A5524C"/>
    <w:rsid w:val="00A57948"/>
    <w:rsid w:val="00A61476"/>
    <w:rsid w:val="00A65A07"/>
    <w:rsid w:val="00A66F4C"/>
    <w:rsid w:val="00A72F47"/>
    <w:rsid w:val="00A77DB5"/>
    <w:rsid w:val="00A80F66"/>
    <w:rsid w:val="00A84355"/>
    <w:rsid w:val="00A9313E"/>
    <w:rsid w:val="00A94038"/>
    <w:rsid w:val="00A96D1C"/>
    <w:rsid w:val="00AA210D"/>
    <w:rsid w:val="00AA5A74"/>
    <w:rsid w:val="00AA7627"/>
    <w:rsid w:val="00AB0966"/>
    <w:rsid w:val="00AB1EA0"/>
    <w:rsid w:val="00AB2181"/>
    <w:rsid w:val="00AB29DA"/>
    <w:rsid w:val="00AB590B"/>
    <w:rsid w:val="00AC20A6"/>
    <w:rsid w:val="00AC4783"/>
    <w:rsid w:val="00AC6878"/>
    <w:rsid w:val="00AC7449"/>
    <w:rsid w:val="00AD1189"/>
    <w:rsid w:val="00AD6A98"/>
    <w:rsid w:val="00AE0FB6"/>
    <w:rsid w:val="00AE0FC2"/>
    <w:rsid w:val="00AE1D6D"/>
    <w:rsid w:val="00AE1E84"/>
    <w:rsid w:val="00AE209D"/>
    <w:rsid w:val="00AE5C8B"/>
    <w:rsid w:val="00AF0B90"/>
    <w:rsid w:val="00AF6617"/>
    <w:rsid w:val="00B13AB6"/>
    <w:rsid w:val="00B14BAA"/>
    <w:rsid w:val="00B17822"/>
    <w:rsid w:val="00B33EEE"/>
    <w:rsid w:val="00B33F63"/>
    <w:rsid w:val="00B41139"/>
    <w:rsid w:val="00B424DA"/>
    <w:rsid w:val="00B502B2"/>
    <w:rsid w:val="00B513BB"/>
    <w:rsid w:val="00B52B79"/>
    <w:rsid w:val="00B6709D"/>
    <w:rsid w:val="00B7210C"/>
    <w:rsid w:val="00B745D1"/>
    <w:rsid w:val="00B74687"/>
    <w:rsid w:val="00B777F9"/>
    <w:rsid w:val="00B8503C"/>
    <w:rsid w:val="00B8788A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0FFC"/>
    <w:rsid w:val="00BC30A3"/>
    <w:rsid w:val="00BC407A"/>
    <w:rsid w:val="00BD0B70"/>
    <w:rsid w:val="00BD3105"/>
    <w:rsid w:val="00BE31C4"/>
    <w:rsid w:val="00BE4A5F"/>
    <w:rsid w:val="00BF264A"/>
    <w:rsid w:val="00BF3D54"/>
    <w:rsid w:val="00BF5117"/>
    <w:rsid w:val="00C00720"/>
    <w:rsid w:val="00C00F16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3E42"/>
    <w:rsid w:val="00C46D42"/>
    <w:rsid w:val="00C61041"/>
    <w:rsid w:val="00C64CC3"/>
    <w:rsid w:val="00C651DC"/>
    <w:rsid w:val="00C65CD8"/>
    <w:rsid w:val="00C66E40"/>
    <w:rsid w:val="00C71700"/>
    <w:rsid w:val="00C71FD4"/>
    <w:rsid w:val="00C72A51"/>
    <w:rsid w:val="00C74ABB"/>
    <w:rsid w:val="00C757E3"/>
    <w:rsid w:val="00C75FA0"/>
    <w:rsid w:val="00C84795"/>
    <w:rsid w:val="00C85CA4"/>
    <w:rsid w:val="00C85EDD"/>
    <w:rsid w:val="00C907EA"/>
    <w:rsid w:val="00C91CE5"/>
    <w:rsid w:val="00C94C32"/>
    <w:rsid w:val="00C94C67"/>
    <w:rsid w:val="00CA2342"/>
    <w:rsid w:val="00CA3733"/>
    <w:rsid w:val="00CA5983"/>
    <w:rsid w:val="00CB0007"/>
    <w:rsid w:val="00CB1BF8"/>
    <w:rsid w:val="00CB2397"/>
    <w:rsid w:val="00CB48F2"/>
    <w:rsid w:val="00CB601B"/>
    <w:rsid w:val="00CB674B"/>
    <w:rsid w:val="00CB79ED"/>
    <w:rsid w:val="00CC05E9"/>
    <w:rsid w:val="00CC1B7B"/>
    <w:rsid w:val="00CC5758"/>
    <w:rsid w:val="00CD2ACB"/>
    <w:rsid w:val="00CD3554"/>
    <w:rsid w:val="00CD501B"/>
    <w:rsid w:val="00CD59DD"/>
    <w:rsid w:val="00CF024E"/>
    <w:rsid w:val="00CF136F"/>
    <w:rsid w:val="00CF38DC"/>
    <w:rsid w:val="00CF397F"/>
    <w:rsid w:val="00CF4D1C"/>
    <w:rsid w:val="00CF7D17"/>
    <w:rsid w:val="00D03B87"/>
    <w:rsid w:val="00D06763"/>
    <w:rsid w:val="00D12387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3BFA"/>
    <w:rsid w:val="00D44942"/>
    <w:rsid w:val="00D477D7"/>
    <w:rsid w:val="00D51771"/>
    <w:rsid w:val="00D556EF"/>
    <w:rsid w:val="00D60E7C"/>
    <w:rsid w:val="00D611C2"/>
    <w:rsid w:val="00D61D7C"/>
    <w:rsid w:val="00D7025A"/>
    <w:rsid w:val="00D77C73"/>
    <w:rsid w:val="00D80DAD"/>
    <w:rsid w:val="00D80FE0"/>
    <w:rsid w:val="00D827B2"/>
    <w:rsid w:val="00D830C1"/>
    <w:rsid w:val="00D84537"/>
    <w:rsid w:val="00D856C8"/>
    <w:rsid w:val="00D878C3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9C"/>
    <w:rsid w:val="00DC36EB"/>
    <w:rsid w:val="00DC7A66"/>
    <w:rsid w:val="00DD61C1"/>
    <w:rsid w:val="00DE3A1E"/>
    <w:rsid w:val="00DE6EB5"/>
    <w:rsid w:val="00DF331F"/>
    <w:rsid w:val="00DF5E6D"/>
    <w:rsid w:val="00E05969"/>
    <w:rsid w:val="00E07EDA"/>
    <w:rsid w:val="00E131AF"/>
    <w:rsid w:val="00E1523D"/>
    <w:rsid w:val="00E1684D"/>
    <w:rsid w:val="00E242FE"/>
    <w:rsid w:val="00E24A10"/>
    <w:rsid w:val="00E26020"/>
    <w:rsid w:val="00E26FCB"/>
    <w:rsid w:val="00E37929"/>
    <w:rsid w:val="00E40E5E"/>
    <w:rsid w:val="00E4185F"/>
    <w:rsid w:val="00E47224"/>
    <w:rsid w:val="00E52BC4"/>
    <w:rsid w:val="00E5354F"/>
    <w:rsid w:val="00E554BD"/>
    <w:rsid w:val="00E66FD8"/>
    <w:rsid w:val="00E70285"/>
    <w:rsid w:val="00E732DF"/>
    <w:rsid w:val="00E744A9"/>
    <w:rsid w:val="00E76920"/>
    <w:rsid w:val="00E82429"/>
    <w:rsid w:val="00E840D4"/>
    <w:rsid w:val="00E86E6C"/>
    <w:rsid w:val="00E87698"/>
    <w:rsid w:val="00E87ABB"/>
    <w:rsid w:val="00E903BB"/>
    <w:rsid w:val="00E911C4"/>
    <w:rsid w:val="00E9242F"/>
    <w:rsid w:val="00E926B9"/>
    <w:rsid w:val="00E926EC"/>
    <w:rsid w:val="00E94B6F"/>
    <w:rsid w:val="00E97225"/>
    <w:rsid w:val="00EA16E8"/>
    <w:rsid w:val="00EA1C27"/>
    <w:rsid w:val="00EA2157"/>
    <w:rsid w:val="00EA2701"/>
    <w:rsid w:val="00EB1653"/>
    <w:rsid w:val="00EB1738"/>
    <w:rsid w:val="00EB38F2"/>
    <w:rsid w:val="00EC136E"/>
    <w:rsid w:val="00EC496E"/>
    <w:rsid w:val="00EC5B51"/>
    <w:rsid w:val="00EC64AB"/>
    <w:rsid w:val="00ED025B"/>
    <w:rsid w:val="00ED046B"/>
    <w:rsid w:val="00ED0725"/>
    <w:rsid w:val="00ED1037"/>
    <w:rsid w:val="00ED2989"/>
    <w:rsid w:val="00ED3231"/>
    <w:rsid w:val="00ED4A40"/>
    <w:rsid w:val="00ED70EC"/>
    <w:rsid w:val="00EE19E4"/>
    <w:rsid w:val="00EE44DD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8C7"/>
    <w:rsid w:val="00F31C60"/>
    <w:rsid w:val="00F4153C"/>
    <w:rsid w:val="00F47CA5"/>
    <w:rsid w:val="00F63EC2"/>
    <w:rsid w:val="00F65BCE"/>
    <w:rsid w:val="00F80F7D"/>
    <w:rsid w:val="00F8428B"/>
    <w:rsid w:val="00F852C3"/>
    <w:rsid w:val="00F9062D"/>
    <w:rsid w:val="00F91D23"/>
    <w:rsid w:val="00F91EC6"/>
    <w:rsid w:val="00FA0FB4"/>
    <w:rsid w:val="00FA1C5D"/>
    <w:rsid w:val="00FA508F"/>
    <w:rsid w:val="00FA52CB"/>
    <w:rsid w:val="00FB2205"/>
    <w:rsid w:val="00FB278D"/>
    <w:rsid w:val="00FC7A7C"/>
    <w:rsid w:val="00FD0C8C"/>
    <w:rsid w:val="00FD58D9"/>
    <w:rsid w:val="00FD7A4C"/>
    <w:rsid w:val="00FE0F1A"/>
    <w:rsid w:val="00FE1090"/>
    <w:rsid w:val="00FE61DD"/>
    <w:rsid w:val="00FE647F"/>
    <w:rsid w:val="00FE7C27"/>
    <w:rsid w:val="00FF19F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FA8A9"/>
  <w15:docId w15:val="{C4BC6FE4-B1E6-4509-BE78-E5EDD792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3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4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8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1"/>
      </w:numPr>
    </w:pPr>
  </w:style>
  <w:style w:type="paragraph" w:styleId="Akapitzlist">
    <w:name w:val="List Paragraph"/>
    <w:basedOn w:val="Normalny"/>
    <w:uiPriority w:val="1"/>
    <w:qFormat/>
    <w:rsid w:val="00223B13"/>
    <w:pPr>
      <w:ind w:left="720"/>
      <w:contextualSpacing/>
    </w:pPr>
  </w:style>
  <w:style w:type="paragraph" w:customStyle="1" w:styleId="Style58">
    <w:name w:val="Style58"/>
    <w:basedOn w:val="Normalny"/>
    <w:rsid w:val="007D68B6"/>
    <w:pPr>
      <w:widowControl w:val="0"/>
      <w:suppressAutoHyphens/>
      <w:autoSpaceDN w:val="0"/>
      <w:spacing w:after="0" w:line="240" w:lineRule="auto"/>
      <w:textAlignment w:val="baseline"/>
    </w:pPr>
    <w:rPr>
      <w:rFonts w:ascii="Bookman Old Style" w:eastAsia="Times New Roman" w:hAnsi="Bookman Old Style"/>
      <w:kern w:val="3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43B7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57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5758"/>
    <w:rPr>
      <w:sz w:val="22"/>
      <w:szCs w:val="22"/>
      <w:lang w:eastAsia="en-US"/>
    </w:rPr>
  </w:style>
  <w:style w:type="paragraph" w:customStyle="1" w:styleId="Standard">
    <w:name w:val="Standard"/>
    <w:rsid w:val="00B8788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151377"/>
    <w:rPr>
      <w:sz w:val="22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46E4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E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E4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E46"/>
    <w:rPr>
      <w:b/>
      <w:bCs/>
      <w:lang w:eastAsia="en-US"/>
    </w:rPr>
  </w:style>
  <w:style w:type="paragraph" w:styleId="Bezodstpw">
    <w:name w:val="No Spacing"/>
    <w:rsid w:val="0009693E"/>
    <w:pPr>
      <w:widowControl w:val="0"/>
      <w:suppressAutoHyphens/>
      <w:autoSpaceDN w:val="0"/>
      <w:textAlignment w:val="baseline"/>
    </w:pPr>
    <w:rPr>
      <w:rFonts w:ascii="Bookman Old Style" w:eastAsia="Times New Roman" w:hAnsi="Bookman Old Style"/>
      <w:kern w:val="3"/>
      <w:sz w:val="24"/>
      <w:szCs w:val="24"/>
    </w:rPr>
  </w:style>
  <w:style w:type="character" w:customStyle="1" w:styleId="highlight">
    <w:name w:val="highlight"/>
    <w:rsid w:val="00FA0FB4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D3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www.gov.pl/web/rdos-rzeszow/system-ekozarzadzania-i-audytu-ema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ois.gov.pl/strony/o-programie/promocja/zasady-promocji-i-oznakowania-projektow-w-programie-1/zasady-promocji-i-oznakowania-projektow-w-programie-umowy-podpisane-od-1-stycznia-2018-rok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media/47843/Ksiega_Identyfikacji_Wizualnej_2014-2020_2017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C064-7000-49A4-B618-08B01083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2504</Words>
  <Characters>15024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Orłowska-Pączek</dc:creator>
  <cp:lastModifiedBy>Dominika Dudzic</cp:lastModifiedBy>
  <cp:revision>6</cp:revision>
  <cp:lastPrinted>2023-12-04T12:57:00Z</cp:lastPrinted>
  <dcterms:created xsi:type="dcterms:W3CDTF">2023-12-07T06:53:00Z</dcterms:created>
  <dcterms:modified xsi:type="dcterms:W3CDTF">2023-12-07T10:04:00Z</dcterms:modified>
</cp:coreProperties>
</file>