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A875" w14:textId="77777777" w:rsidR="00C569D7" w:rsidRPr="004A2D95" w:rsidRDefault="00C569D7" w:rsidP="00C569D7">
      <w:pPr>
        <w:shd w:val="clear" w:color="auto" w:fill="FFFFFF"/>
        <w:spacing w:before="225" w:after="150" w:line="282" w:lineRule="atLeast"/>
        <w:outlineLvl w:val="1"/>
        <w:rPr>
          <w:rFonts w:ascii="Lato" w:eastAsia="Times New Roman" w:hAnsi="Lato" w:cs="Times New Roman"/>
          <w:color w:val="000000"/>
          <w:sz w:val="36"/>
          <w:szCs w:val="36"/>
          <w:lang w:eastAsia="pl-PL"/>
        </w:rPr>
      </w:pPr>
      <w:r w:rsidRPr="004A2D95">
        <w:rPr>
          <w:rFonts w:ascii="Lato" w:eastAsia="Times New Roman" w:hAnsi="Lato" w:cs="Times New Roman"/>
          <w:color w:val="000000"/>
          <w:sz w:val="36"/>
          <w:szCs w:val="36"/>
          <w:lang w:eastAsia="pl-PL"/>
        </w:rPr>
        <w:t>Doskonalenie zawodowe ratowników medycznych obejmuje zagadnienia z zakresu</w:t>
      </w:r>
    </w:p>
    <w:p w14:paraId="7CEFAA30" w14:textId="395A4DC7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1) organizacji i działania systemu Państwowe Ratownictwo Medyczne;</w:t>
      </w:r>
    </w:p>
    <w:p w14:paraId="50DCBBFA" w14:textId="766F28C9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bookmarkStart w:id="0" w:name="mip52134553"/>
      <w:bookmarkEnd w:id="0"/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2)łączności - w tym podstawowych pojęć, alfabetu międzynarodowego i zasad korzystania ze środków łączności używanych podczas akcji medycznych;</w:t>
      </w:r>
    </w:p>
    <w:p w14:paraId="6AFEBB55" w14:textId="46AD2EA9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</w:pPr>
      <w:bookmarkStart w:id="1" w:name="mip52134554"/>
      <w:bookmarkEnd w:id="1"/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 xml:space="preserve">3)organizacji i zadań oraz kompetencji jednostek współpracujących z systemem, o których mowa </w:t>
      </w:r>
      <w:r w:rsidRPr="004A2D95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>w </w:t>
      </w:r>
      <w:hyperlink r:id="rId5" w:history="1">
        <w:r w:rsidRPr="004A2D95">
          <w:rPr>
            <w:rFonts w:ascii="Lato" w:eastAsia="Times New Roman" w:hAnsi="Lato" w:cs="Noto Sans"/>
            <w:color w:val="000000" w:themeColor="text1"/>
            <w:sz w:val="21"/>
            <w:szCs w:val="21"/>
            <w:lang w:eastAsia="pl-PL"/>
          </w:rPr>
          <w:t>art. 15 ust. 1</w:t>
        </w:r>
      </w:hyperlink>
      <w:r w:rsidRPr="004A2D95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> ustawy</w:t>
      </w:r>
      <w:r w:rsidR="001F1A76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 xml:space="preserve"> o PRM</w:t>
      </w:r>
      <w:r w:rsidRPr="004A2D95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>;</w:t>
      </w:r>
    </w:p>
    <w:p w14:paraId="5C7ED3B0" w14:textId="31A37B12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</w:pPr>
      <w:bookmarkStart w:id="2" w:name="mip52134555"/>
      <w:bookmarkEnd w:id="2"/>
      <w:r w:rsidRPr="004A2D95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>4)zasad kwalifikowania zdarzeń do wezwania śmigłowca lotniczego zespołu ratownictwa medycznego, sposobów wezwania tego zespołu i zasad współpracy z nim;</w:t>
      </w:r>
    </w:p>
    <w:p w14:paraId="7B040F66" w14:textId="2531D866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</w:pPr>
      <w:bookmarkStart w:id="3" w:name="mip52134556"/>
      <w:bookmarkEnd w:id="3"/>
      <w:r w:rsidRPr="004A2D95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>5)zasad przygotowania pacjenta do medycznej ewakuacji drogą powietrzną;</w:t>
      </w:r>
    </w:p>
    <w:p w14:paraId="6CEEE7B9" w14:textId="4603436C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</w:pPr>
      <w:bookmarkStart w:id="4" w:name="mip52134557"/>
      <w:bookmarkEnd w:id="4"/>
      <w:r w:rsidRPr="004A2D95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>6)zasad farmakoterapii w stanach nagłego zagrożenia zdrowotnego;</w:t>
      </w:r>
    </w:p>
    <w:p w14:paraId="45B2BF82" w14:textId="5AEC551A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</w:pPr>
      <w:bookmarkStart w:id="5" w:name="mip52134558"/>
      <w:bookmarkEnd w:id="5"/>
      <w:r w:rsidRPr="004A2D95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>7)medycznych czynności ratunkowych oraz świadczeń zdrowotnych - zgodnie z przepisami wydanymi na podstawie </w:t>
      </w:r>
      <w:hyperlink r:id="rId6" w:history="1">
        <w:r w:rsidRPr="004A2D95">
          <w:rPr>
            <w:rFonts w:ascii="Lato" w:eastAsia="Times New Roman" w:hAnsi="Lato" w:cs="Noto Sans"/>
            <w:color w:val="000000" w:themeColor="text1"/>
            <w:sz w:val="21"/>
            <w:szCs w:val="21"/>
            <w:lang w:eastAsia="pl-PL"/>
          </w:rPr>
          <w:t>art. 11 ust. 11</w:t>
        </w:r>
      </w:hyperlink>
      <w:r w:rsidRPr="004A2D95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> ustawy</w:t>
      </w:r>
      <w:r w:rsidR="001F1A76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 xml:space="preserve"> o PRM</w:t>
      </w:r>
      <w:r w:rsidRPr="004A2D95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>;</w:t>
      </w:r>
    </w:p>
    <w:p w14:paraId="75904148" w14:textId="08E7B04C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</w:pPr>
      <w:bookmarkStart w:id="6" w:name="mip52134559"/>
      <w:bookmarkEnd w:id="6"/>
      <w:r w:rsidRPr="004A2D95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>8)medycznych czynności ratunkowych oraz świadczeń zdrowotnych - zgodnie z przepisami wydanymi na podstawie </w:t>
      </w:r>
      <w:hyperlink r:id="rId7" w:history="1">
        <w:r w:rsidRPr="004A2D95">
          <w:rPr>
            <w:rFonts w:ascii="Lato" w:eastAsia="Times New Roman" w:hAnsi="Lato" w:cs="Noto Sans"/>
            <w:color w:val="000000" w:themeColor="text1"/>
            <w:sz w:val="21"/>
            <w:szCs w:val="21"/>
            <w:lang w:eastAsia="pl-PL"/>
          </w:rPr>
          <w:t>art. 11a ust. 10</w:t>
        </w:r>
      </w:hyperlink>
      <w:r w:rsidRPr="004A2D95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> ustawy</w:t>
      </w:r>
      <w:r w:rsidR="001F1A76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 xml:space="preserve"> o PRM</w:t>
      </w:r>
      <w:r w:rsidRPr="004A2D95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 xml:space="preserve"> - w przypadku ratowników medycznych, o których mowa w </w:t>
      </w:r>
      <w:hyperlink r:id="rId8" w:history="1">
        <w:r w:rsidRPr="004A2D95">
          <w:rPr>
            <w:rFonts w:ascii="Lato" w:eastAsia="Times New Roman" w:hAnsi="Lato" w:cs="Noto Sans"/>
            <w:color w:val="000000" w:themeColor="text1"/>
            <w:sz w:val="21"/>
            <w:szCs w:val="21"/>
            <w:lang w:eastAsia="pl-PL"/>
          </w:rPr>
          <w:t>art. 11a ust. 1</w:t>
        </w:r>
      </w:hyperlink>
      <w:r w:rsidRPr="004A2D95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> ustawy</w:t>
      </w:r>
      <w:r w:rsidR="001F1A76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 xml:space="preserve"> o PRM</w:t>
      </w:r>
      <w:r w:rsidRPr="004A2D95">
        <w:rPr>
          <w:rFonts w:ascii="Lato" w:eastAsia="Times New Roman" w:hAnsi="Lato" w:cs="Noto Sans"/>
          <w:color w:val="000000" w:themeColor="text1"/>
          <w:sz w:val="21"/>
          <w:szCs w:val="21"/>
          <w:lang w:eastAsia="pl-PL"/>
        </w:rPr>
        <w:t>;</w:t>
      </w:r>
    </w:p>
    <w:p w14:paraId="4776CC1E" w14:textId="5E1160DF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bookmarkStart w:id="7" w:name="mip52134560"/>
      <w:bookmarkEnd w:id="7"/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9)zasad udzielania pomocy medycznej rannym w warunkach pola walki;</w:t>
      </w:r>
    </w:p>
    <w:p w14:paraId="090C20F7" w14:textId="2C8C6359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bookmarkStart w:id="8" w:name="mip52134561"/>
      <w:bookmarkEnd w:id="8"/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10)wsparcia psychologicznego dla ratownika medycznego i osoby będącej w stanie nagłego zagrożenia zdrowotnego:</w:t>
      </w:r>
    </w:p>
    <w:p w14:paraId="4AAD06D9" w14:textId="70EEEA77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a)przy uwzględnieniu różnic indywidualnych, rodzajów, źródeł, skutków stresu w działaniach ratowniczych,</w:t>
      </w:r>
    </w:p>
    <w:p w14:paraId="122AB9A6" w14:textId="28A0849D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b)zespołu stresu pourazowego i jego objawów,</w:t>
      </w:r>
    </w:p>
    <w:p w14:paraId="60957465" w14:textId="3F12DEB7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c)wpływu stresu pourazowego na stosunki międzyludzkie,</w:t>
      </w:r>
    </w:p>
    <w:p w14:paraId="57C06443" w14:textId="06CC8EDF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d)sytuacji trudnych w kontakcie z osobami będącymi w stanie nagłego zagrożenia zdrowotnego i ich wpływu na sprawność funkcjonowania jednostki lub grupy osób (zbiegowisko, tłum, publiczność), nawiązywania kontaktu z osobą będącą w stanie nagłego zagrożenia zdrowotnego i udzielania wsparcia psychicznego,</w:t>
      </w:r>
    </w:p>
    <w:p w14:paraId="64B487A8" w14:textId="23413481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e)zespołowego rozwiązywania problemów - umiejętności zachowania w zmieniających się warunkach,</w:t>
      </w:r>
    </w:p>
    <w:p w14:paraId="319B8F0B" w14:textId="55F286B9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f)stylów i technik radzenia sobie ze stresem;</w:t>
      </w:r>
    </w:p>
    <w:p w14:paraId="123256BB" w14:textId="0255EB42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bookmarkStart w:id="9" w:name="mip52134562"/>
      <w:bookmarkEnd w:id="9"/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11)technik asystowania przy drobnych zabiegach chirurgicznych;</w:t>
      </w:r>
    </w:p>
    <w:p w14:paraId="1FC91B2F" w14:textId="65051993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bookmarkStart w:id="10" w:name="mip52134563"/>
      <w:bookmarkEnd w:id="10"/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12)zasad stosowania przymusu bezpośredniego;</w:t>
      </w:r>
    </w:p>
    <w:p w14:paraId="73BB9BDB" w14:textId="5FCE57FF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bookmarkStart w:id="11" w:name="mip52134564"/>
      <w:bookmarkEnd w:id="11"/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13)zasad postępowania wobec osób agresywnych oraz osób z zaburzeniami psychicznymi, stwarzającymi zagrożenie życia;</w:t>
      </w:r>
    </w:p>
    <w:p w14:paraId="4AA80C1C" w14:textId="0A37CE43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bookmarkStart w:id="12" w:name="mip52134565"/>
      <w:bookmarkEnd w:id="12"/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14)zasad postępowania w przypadku wystąpienia zdarzenia mnogiego, masowego oraz zdarzeń z obszaru zagrożeń chemicznych, biologicznych, radiacyjnych i nuklearnych;</w:t>
      </w:r>
    </w:p>
    <w:p w14:paraId="1D29F1DD" w14:textId="3DCDE5D0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bookmarkStart w:id="13" w:name="mip52134566"/>
      <w:bookmarkEnd w:id="13"/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15)zasad postępowania w przypadku zdarzeń koordynowanych przez jednostki wyspecjalizowane w zakresie walki z terroryzmem;</w:t>
      </w:r>
    </w:p>
    <w:p w14:paraId="7764C5D5" w14:textId="66A5FE2F" w:rsidR="004A2D95" w:rsidRPr="004A2D95" w:rsidRDefault="004A2D95" w:rsidP="004A2D95">
      <w:pPr>
        <w:shd w:val="clear" w:color="auto" w:fill="FFFFFF"/>
        <w:spacing w:after="0" w:line="276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bookmarkStart w:id="14" w:name="mip52134567"/>
      <w:bookmarkEnd w:id="14"/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16)znajomości znamion śmierci i przesłanek do podjęcia decyzji o odstąpieniu od medycznych czynności ratunkowych;</w:t>
      </w:r>
    </w:p>
    <w:p w14:paraId="413FD066" w14:textId="4E000D5F" w:rsidR="004A2D95" w:rsidRDefault="004A2D95" w:rsidP="004A2D95">
      <w:pPr>
        <w:shd w:val="clear" w:color="auto" w:fill="FFFFFF"/>
        <w:spacing w:after="0" w:line="240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  <w:bookmarkStart w:id="15" w:name="mip52134568"/>
      <w:bookmarkEnd w:id="15"/>
      <w:r w:rsidRPr="004A2D95">
        <w:rPr>
          <w:rFonts w:ascii="Lato" w:eastAsia="Times New Roman" w:hAnsi="Lato" w:cs="Noto Sans"/>
          <w:color w:val="333333"/>
          <w:sz w:val="21"/>
          <w:szCs w:val="21"/>
          <w:lang w:eastAsia="pl-PL"/>
        </w:rPr>
        <w:t>17)praw pacjenta określonych w przepisach dotyczących tych praw.</w:t>
      </w:r>
    </w:p>
    <w:p w14:paraId="730DCAB4" w14:textId="77777777" w:rsidR="001F1A76" w:rsidRPr="004A2D95" w:rsidRDefault="001F1A76" w:rsidP="004A2D95">
      <w:pPr>
        <w:shd w:val="clear" w:color="auto" w:fill="FFFFFF"/>
        <w:spacing w:after="0" w:line="240" w:lineRule="auto"/>
        <w:rPr>
          <w:rFonts w:ascii="Lato" w:eastAsia="Times New Roman" w:hAnsi="Lato" w:cs="Noto Sans"/>
          <w:color w:val="333333"/>
          <w:sz w:val="21"/>
          <w:szCs w:val="21"/>
          <w:lang w:eastAsia="pl-PL"/>
        </w:rPr>
      </w:pPr>
    </w:p>
    <w:p w14:paraId="3C2E4F55" w14:textId="77777777" w:rsidR="00C569D7" w:rsidRPr="004A2D95" w:rsidRDefault="00C569D7" w:rsidP="00C569D7">
      <w:pPr>
        <w:shd w:val="clear" w:color="auto" w:fill="FFFFFF"/>
        <w:spacing w:after="0" w:line="320" w:lineRule="atLeast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4A2D95">
        <w:rPr>
          <w:rFonts w:ascii="Lato" w:eastAsia="Times New Roman" w:hAnsi="Lato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* Kurs doskonalący jest realizowany według planu nauczania określonego w programie kursu doskonalącego, uwzględniającego powyższe zagadnienia.</w:t>
      </w:r>
    </w:p>
    <w:p w14:paraId="57A647FE" w14:textId="77777777" w:rsidR="006F2BBB" w:rsidRPr="004A2D95" w:rsidRDefault="00000000">
      <w:pPr>
        <w:rPr>
          <w:rFonts w:ascii="Lato" w:hAnsi="Lato"/>
        </w:rPr>
      </w:pPr>
    </w:p>
    <w:sectPr w:rsidR="006F2BBB" w:rsidRPr="004A2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D0C39"/>
    <w:multiLevelType w:val="multilevel"/>
    <w:tmpl w:val="1CBA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52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46"/>
    <w:rsid w:val="001F1A76"/>
    <w:rsid w:val="004A2D95"/>
    <w:rsid w:val="0057636D"/>
    <w:rsid w:val="008A264B"/>
    <w:rsid w:val="009E1599"/>
    <w:rsid w:val="00B65146"/>
    <w:rsid w:val="00C5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C2DC"/>
  <w15:chartTrackingRefBased/>
  <w15:docId w15:val="{2923A8A6-2E2C-4F17-BA09-80B8B51D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2D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23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0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2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6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2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0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3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216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2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03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42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3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33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20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7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2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21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39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8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61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27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9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zrg42dgltqmfyc4nbzgezdqmju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zrg42dgltqmfyc4nbzgezdqmjx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gnzrg42dgltqmfyc4nbzgezdqmjuge" TargetMode="External"/><Relationship Id="rId5" Type="http://schemas.openxmlformats.org/officeDocument/2006/relationships/hyperlink" Target="https://sip.legalis.pl/document-view.seam?documentId=mfrxilrtg4ytgnzrg42dgltqmfyc4nbzgezdqmzyg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Babraj Rafał</dc:creator>
  <cp:keywords/>
  <dc:description/>
  <cp:lastModifiedBy>Cichowska Monika</cp:lastModifiedBy>
  <cp:revision>2</cp:revision>
  <dcterms:created xsi:type="dcterms:W3CDTF">2023-02-16T10:34:00Z</dcterms:created>
  <dcterms:modified xsi:type="dcterms:W3CDTF">2023-02-16T10:34:00Z</dcterms:modified>
</cp:coreProperties>
</file>