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03E7" w14:textId="47EBADEF" w:rsidR="000723DB" w:rsidRPr="00C62B8C" w:rsidRDefault="000723DB" w:rsidP="009C254C">
      <w:pPr>
        <w:pStyle w:val="Nagwek1"/>
        <w:rPr>
          <w:rFonts w:asciiTheme="minorHAnsi" w:eastAsia="Calibri" w:hAnsiTheme="minorHAnsi" w:cstheme="minorHAnsi"/>
          <w:bCs/>
          <w:sz w:val="24"/>
          <w:szCs w:val="24"/>
        </w:rPr>
      </w:pPr>
      <w:r w:rsidRPr="00C62B8C">
        <w:rPr>
          <w:rFonts w:asciiTheme="minorHAnsi" w:eastAsia="Calibri" w:hAnsiTheme="minorHAnsi" w:cstheme="minorHAnsi"/>
          <w:bCs/>
          <w:sz w:val="24"/>
          <w:szCs w:val="24"/>
        </w:rPr>
        <w:t xml:space="preserve">Załącznik nr </w:t>
      </w:r>
      <w:r w:rsidR="00C62B8C" w:rsidRPr="00C62B8C">
        <w:rPr>
          <w:rFonts w:asciiTheme="minorHAnsi" w:eastAsia="Calibri" w:hAnsiTheme="minorHAnsi" w:cstheme="minorHAnsi"/>
          <w:bCs/>
          <w:sz w:val="24"/>
          <w:szCs w:val="24"/>
        </w:rPr>
        <w:t xml:space="preserve">4 </w:t>
      </w:r>
      <w:r w:rsidR="00C62B8C" w:rsidRPr="00C62B8C">
        <w:rPr>
          <w:rFonts w:asciiTheme="minorHAnsi" w:eastAsia="Calibri" w:hAnsiTheme="minorHAnsi" w:cstheme="minorHAnsi"/>
          <w:bCs/>
          <w:sz w:val="24"/>
          <w:szCs w:val="24"/>
        </w:rPr>
        <w:t xml:space="preserve">do Regulaminu wyboru projektów </w:t>
      </w:r>
      <w:r w:rsidR="00C62B8C" w:rsidRPr="00C62B8C">
        <w:rPr>
          <w:rFonts w:asciiTheme="minorHAnsi" w:eastAsia="Calibri" w:hAnsiTheme="minorHAnsi" w:cstheme="minorHAnsi"/>
          <w:bCs/>
          <w:sz w:val="24"/>
          <w:szCs w:val="24"/>
        </w:rPr>
        <w:t>- Wzór karty drugiego etapu oceny merytorycznej projektu konkursowego</w:t>
      </w:r>
    </w:p>
    <w:p w14:paraId="59AF981E" w14:textId="190C706F" w:rsidR="000723DB" w:rsidRPr="00795FBF" w:rsidRDefault="000723DB" w:rsidP="009C254C">
      <w:pPr>
        <w:pStyle w:val="Nagwek1"/>
        <w:rPr>
          <w:rFonts w:eastAsia="Times New Roman"/>
        </w:rPr>
      </w:pPr>
      <w:r w:rsidRPr="004A7A40">
        <w:rPr>
          <w:rFonts w:eastAsia="Times New Roman"/>
        </w:rPr>
        <w:t>KARTA II ETAPU OCENY MERYTORYCZNEJ WNIOSKU O DOFINANSOWANIE PROJEKTU KONKURSOWEGO W RAMACH PROGRAMU FERS</w:t>
      </w:r>
    </w:p>
    <w:p w14:paraId="7B596DC9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INSTYTUCJA ORGANIZUJĄCA NABÓR (ION): ……………………</w:t>
      </w:r>
      <w:r>
        <w:rPr>
          <w:rFonts w:eastAsia="Calibri" w:cstheme="minorHAnsi"/>
          <w:bCs/>
          <w:kern w:val="24"/>
          <w:sz w:val="24"/>
          <w:szCs w:val="24"/>
        </w:rPr>
        <w:t>…….</w:t>
      </w:r>
    </w:p>
    <w:p w14:paraId="30D5AA23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NR NABORU: …………………………………………………………………………</w:t>
      </w:r>
    </w:p>
    <w:p w14:paraId="0FECCCC5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DATA WPŁYWU WNIOSKU: ……………………………………………………</w:t>
      </w:r>
    </w:p>
    <w:p w14:paraId="0A78630F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SUMA KONTROLNA WNIOSKU: .................................................</w:t>
      </w:r>
    </w:p>
    <w:p w14:paraId="477CE07C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TYTUŁ PROJEKTU: ......................................................................</w:t>
      </w:r>
    </w:p>
    <w:p w14:paraId="1CBCCB11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NAZWA WNIOSKODAWCY: .........................................................</w:t>
      </w:r>
    </w:p>
    <w:p w14:paraId="11C712BC" w14:textId="77777777" w:rsidR="002112F1" w:rsidRPr="00995493" w:rsidRDefault="002112F1" w:rsidP="009C254C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OCENIAJĄCY: ...............................................................................</w:t>
      </w:r>
    </w:p>
    <w:p w14:paraId="3F7C79F1" w14:textId="77777777" w:rsidR="000723DB" w:rsidRPr="004A7A40" w:rsidRDefault="000723DB" w:rsidP="009C254C">
      <w:pPr>
        <w:spacing w:before="360" w:after="360" w:line="360" w:lineRule="auto"/>
        <w:rPr>
          <w:rFonts w:cstheme="minorHAnsi"/>
          <w:sz w:val="24"/>
          <w:szCs w:val="24"/>
        </w:rPr>
      </w:pPr>
      <w:r w:rsidRPr="004A7A40">
        <w:rPr>
          <w:rFonts w:cstheme="minorHAnsi"/>
          <w:sz w:val="24"/>
          <w:szCs w:val="24"/>
        </w:rPr>
        <w:br w:type="page"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3590"/>
        <w:gridCol w:w="3394"/>
      </w:tblGrid>
      <w:tr w:rsidR="000723DB" w:rsidRPr="004A7A40" w14:paraId="47C7712B" w14:textId="77777777" w:rsidTr="73816DC2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5EFAC7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CZĘŚĆ B. ETAP DRUGI OCENY MERYTORYCZNEJ - KRYTERIA DOSTĘPU </w:t>
            </w:r>
            <w:r w:rsidRPr="004A7A40">
              <w:rPr>
                <w:rFonts w:eastAsia="Calibri" w:cstheme="minorHAnsi"/>
                <w:sz w:val="24"/>
                <w:szCs w:val="24"/>
              </w:rPr>
              <w:t>(zaznaczyć właściwe znakiem „X”)</w:t>
            </w:r>
          </w:p>
        </w:tc>
      </w:tr>
      <w:tr w:rsidR="000723DB" w:rsidRPr="004A7A40" w14:paraId="395E207C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666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KRYTERIA DOSTĘPU </w:t>
            </w:r>
            <w:r w:rsidRPr="004A7A40">
              <w:rPr>
                <w:rFonts w:eastAsia="Calibri" w:cstheme="minorHAnsi"/>
                <w:bCs/>
                <w:sz w:val="24"/>
                <w:szCs w:val="24"/>
              </w:rPr>
              <w:t>(wypełnia ION zgodnie z zapisami właściwego Rocznego Planu Działania)</w:t>
            </w:r>
            <w:r w:rsidRPr="004A7A40">
              <w:rPr>
                <w:rFonts w:eastAsia="Calibri" w:cstheme="minorHAnsi"/>
                <w:bCs/>
                <w:sz w:val="24"/>
                <w:szCs w:val="24"/>
                <w:vertAlign w:val="superscript"/>
              </w:rPr>
              <w:footnoteReference w:id="2"/>
            </w:r>
            <w:r w:rsidRPr="004A7A40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0723DB" w:rsidRPr="004A7A40" w14:paraId="3773DE96" w14:textId="77777777" w:rsidTr="00C53FE7">
        <w:trPr>
          <w:trHeight w:val="62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DBF3" w14:textId="77777777" w:rsidR="000723DB" w:rsidRPr="00A375F0" w:rsidRDefault="000723DB" w:rsidP="00BD4822">
            <w:p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(Wypełnia ION zgodnie z zapisami właściwego Rocznego Planu Działania)</w:t>
            </w:r>
          </w:p>
          <w:p w14:paraId="4B9536BB" w14:textId="77777777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Wnioskodawcą jest jednostka samorządu terytorialnego (JST) rozumiana jako gmina typu: wiejskiego, miejsko-wiejskiego, miejskiego lub miasta na prawach powiatu.</w:t>
            </w:r>
          </w:p>
          <w:p w14:paraId="321F1B7D" w14:textId="77777777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Wnioskodawca złożył nie więcej niż 1 wniosek o dofinansowanie realizacji projektu, na kwotę nie wyższą niż 480 000,00 PLN.</w:t>
            </w:r>
          </w:p>
          <w:p w14:paraId="123F1631" w14:textId="77777777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Okres realizacji projektu nie przekracza 28 miesięcy, przy czym działalność KRC w ramach projektu zaplanowano na okres 24 miesięcy.</w:t>
            </w:r>
          </w:p>
          <w:p w14:paraId="3516181C" w14:textId="29F6ACCB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Wnioskodawca zaplanuje, że wsparcie realizowane będzie zgodnie z „Ramami funkcjonowania Klubów Rozwoju Cyfrowego w Polsce”, które stanowią załącznik do Regulaminu konkursu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</w:p>
          <w:p w14:paraId="3FAC9A85" w14:textId="77777777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 projekcie założono co najmniej minimalne wskaźniki produktu i rezultatu zgodnie z wartościami wskazanymi dla poszczególnych typów gmin.</w:t>
            </w:r>
          </w:p>
          <w:p w14:paraId="30979AB2" w14:textId="77777777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Wnioskodawca zobowiąże się do wzięcia udziału w ewaluacji, prowadzonej w trakcie trwania pilotażu w ramach projektu KRC Wsparcie.</w:t>
            </w:r>
          </w:p>
          <w:p w14:paraId="41AD7BD1" w14:textId="4E506E3D" w:rsidR="00A375F0" w:rsidRPr="00A375F0" w:rsidRDefault="00A375F0" w:rsidP="00A375F0">
            <w:pPr>
              <w:pStyle w:val="Akapitzlist"/>
              <w:numPr>
                <w:ilvl w:val="0"/>
                <w:numId w:val="5"/>
              </w:numPr>
              <w:spacing w:before="360" w:after="36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A375F0">
              <w:rPr>
                <w:rFonts w:eastAsia="Calibri" w:cstheme="minorHAnsi"/>
                <w:bCs/>
                <w:sz w:val="24"/>
                <w:szCs w:val="24"/>
              </w:rPr>
              <w:t>Wnioskodawca zobowiąże się do zachowania trwałości rezultatów projektu, polegającej na utrzymaniu funkcjonowania KRC przez okres minimum 12 miesięcy od daty zakończenia realizacji projektu. Dodatkowo, w odniesieniu do wydatków ponoszonych jako cross-</w:t>
            </w:r>
            <w:proofErr w:type="spellStart"/>
            <w:r w:rsidRPr="00A375F0">
              <w:rPr>
                <w:rFonts w:eastAsia="Calibri" w:cstheme="minorHAnsi"/>
                <w:bCs/>
                <w:sz w:val="24"/>
                <w:szCs w:val="24"/>
              </w:rPr>
              <w:t>financing</w:t>
            </w:r>
            <w:proofErr w:type="spellEnd"/>
            <w:r w:rsidRPr="00A375F0">
              <w:rPr>
                <w:rFonts w:eastAsia="Calibri" w:cstheme="minorHAnsi"/>
                <w:bCs/>
                <w:sz w:val="24"/>
                <w:szCs w:val="24"/>
              </w:rPr>
              <w:t>, wnioskodawca zobowiąże się do zachowania trwałości projektu.</w:t>
            </w:r>
          </w:p>
        </w:tc>
      </w:tr>
      <w:tr w:rsidR="000723DB" w:rsidRPr="004A7A40" w14:paraId="6C911D30" w14:textId="77777777" w:rsidTr="00C53FE7">
        <w:trPr>
          <w:trHeight w:val="24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FC47" w14:textId="1BCBF210" w:rsidR="000723DB" w:rsidRPr="004A7A40" w:rsidRDefault="000723DB" w:rsidP="009C254C">
            <w:pPr>
              <w:spacing w:before="360" w:after="360" w:line="360" w:lineRule="auto"/>
              <w:rPr>
                <w:sz w:val="24"/>
                <w:szCs w:val="24"/>
              </w:rPr>
            </w:pPr>
            <w:r w:rsidRPr="73816DC2">
              <w:rPr>
                <w:rFonts w:eastAsiaTheme="minorEastAsia"/>
                <w:sz w:val="24"/>
                <w:szCs w:val="24"/>
              </w:rPr>
              <w:t>Czy projekt spełnia wszystkie kryteria dostępu w zakresie spełniania których ION nie dopuszcza możliwości skierowaniu projektu do negocjacji?</w:t>
            </w:r>
          </w:p>
        </w:tc>
      </w:tr>
      <w:tr w:rsidR="000723DB" w:rsidRPr="004A7A40" w14:paraId="031F574F" w14:textId="77777777" w:rsidTr="00FF7DEE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9BC6" w14:textId="68D5E366" w:rsidR="000723DB" w:rsidRPr="004A7A40" w:rsidRDefault="00000000" w:rsidP="00FF7DEE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5703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 –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AC9B" w14:textId="6D759B85" w:rsidR="000723DB" w:rsidRPr="004A7A40" w:rsidRDefault="00000000" w:rsidP="00FF7DEE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93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Nie – uzasadnić i odrzucić projekt, wypełnić część C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A08F" w14:textId="23A22E9B" w:rsidR="000723DB" w:rsidRPr="004A7A40" w:rsidRDefault="00000000" w:rsidP="00FF7DEE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04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2139D">
              <w:rPr>
                <w:rFonts w:cstheme="minorHAnsi"/>
                <w:sz w:val="24"/>
                <w:szCs w:val="24"/>
              </w:rPr>
              <w:t xml:space="preserve"> </w:t>
            </w:r>
            <w:r w:rsidR="000723DB" w:rsidRPr="004A7A40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0723DB" w:rsidRPr="004A7A40" w14:paraId="16502C89" w14:textId="77777777" w:rsidTr="00C53FE7">
        <w:trPr>
          <w:trHeight w:val="3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1E81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sz w:val="24"/>
                <w:szCs w:val="24"/>
              </w:rPr>
            </w:pPr>
            <w:r w:rsidRPr="004A7A40">
              <w:rPr>
                <w:rFonts w:eastAsia="Arial Unicode MS" w:cstheme="minorHAnsi"/>
                <w:sz w:val="24"/>
                <w:szCs w:val="24"/>
              </w:rPr>
              <w:t>Czy projekt może zostać skierowany do negocjacji w zakresie spełniania kryteriów dostępu w odniesieniu do których ION dopuszcza możliwości skierowania projektu do negocjacji?</w:t>
            </w:r>
          </w:p>
        </w:tc>
      </w:tr>
      <w:tr w:rsidR="000723DB" w:rsidRPr="004A7A40" w14:paraId="10D95752" w14:textId="77777777" w:rsidTr="00C53FE7">
        <w:trPr>
          <w:trHeight w:val="370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CF1" w14:textId="09459E43" w:rsidR="000723DB" w:rsidRPr="004A7A40" w:rsidRDefault="00000000" w:rsidP="009C254C">
            <w:pPr>
              <w:spacing w:before="360" w:after="360" w:line="360" w:lineRule="auto"/>
              <w:rPr>
                <w:rFonts w:eastAsia="Calibri" w:cstheme="minorHAnsi"/>
                <w:kern w:val="24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mallCaps/>
                  <w:kern w:val="24"/>
                  <w:sz w:val="24"/>
                  <w:szCs w:val="24"/>
                </w:rPr>
                <w:id w:val="116135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mallCaps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82139D">
              <w:rPr>
                <w:rFonts w:eastAsia="Calibri" w:cstheme="minorHAnsi"/>
                <w:smallCaps/>
                <w:kern w:val="24"/>
                <w:sz w:val="24"/>
                <w:szCs w:val="24"/>
              </w:rPr>
              <w:t xml:space="preserve"> </w:t>
            </w:r>
            <w:r w:rsidR="000723DB" w:rsidRPr="004A7A40">
              <w:rPr>
                <w:rFonts w:eastAsia="Calibri" w:cstheme="minorHAnsi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3BA" w14:textId="71820320" w:rsidR="000723DB" w:rsidRPr="004A7A40" w:rsidRDefault="00000000" w:rsidP="009C254C">
            <w:pPr>
              <w:spacing w:before="360" w:after="360" w:line="360" w:lineRule="auto"/>
              <w:rPr>
                <w:rFonts w:eastAsia="Calibri" w:cstheme="minorHAnsi"/>
                <w:kern w:val="24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mallCaps/>
                  <w:kern w:val="24"/>
                  <w:sz w:val="24"/>
                  <w:szCs w:val="24"/>
                </w:rPr>
                <w:id w:val="-18939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mallCaps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82139D">
              <w:rPr>
                <w:rFonts w:eastAsia="Calibri" w:cstheme="minorHAnsi"/>
                <w:smallCaps/>
                <w:kern w:val="24"/>
                <w:sz w:val="24"/>
                <w:szCs w:val="24"/>
              </w:rPr>
              <w:t xml:space="preserve"> </w:t>
            </w:r>
            <w:r w:rsidR="000723DB" w:rsidRPr="004A7A40">
              <w:rPr>
                <w:rFonts w:eastAsia="Calibri" w:cstheme="minorHAnsi"/>
                <w:smallCaps/>
                <w:kern w:val="24"/>
                <w:sz w:val="24"/>
                <w:szCs w:val="24"/>
              </w:rPr>
              <w:t xml:space="preserve">Nie - </w:t>
            </w:r>
            <w:r w:rsidR="000723DB" w:rsidRPr="004A7A40">
              <w:rPr>
                <w:rFonts w:cstheme="minorHAnsi"/>
                <w:sz w:val="24"/>
                <w:szCs w:val="24"/>
              </w:rPr>
              <w:t>uzasadnić i odrzucić projekt, wypełnić część C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E008" w14:textId="43EE08B7" w:rsidR="000723DB" w:rsidRPr="004A7A40" w:rsidRDefault="00000000" w:rsidP="009C254C">
            <w:pPr>
              <w:spacing w:before="360" w:after="360" w:line="360" w:lineRule="auto"/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mallCaps/>
                  <w:kern w:val="24"/>
                  <w:sz w:val="24"/>
                  <w:szCs w:val="24"/>
                </w:rPr>
                <w:id w:val="-861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mallCaps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eastAsia="Calibri" w:cstheme="minorHAnsi"/>
                <w:smallCaps/>
                <w:kern w:val="24"/>
                <w:sz w:val="24"/>
                <w:szCs w:val="24"/>
              </w:rPr>
              <w:t xml:space="preserve"> Nie dotyczy*</w:t>
            </w:r>
          </w:p>
        </w:tc>
      </w:tr>
      <w:tr w:rsidR="000723DB" w:rsidRPr="004A7A40" w14:paraId="40AAA51C" w14:textId="77777777" w:rsidTr="73816DC2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7920B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723DB" w:rsidRPr="004A7A40" w14:paraId="2EC83AAB" w14:textId="77777777" w:rsidTr="73816DC2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CF969" w14:textId="2A91C98C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bCs/>
                <w:sz w:val="24"/>
                <w:szCs w:val="24"/>
              </w:rPr>
              <w:t>UZASADNIENIE OCENY SPEŁNIANIA KRYTERIÓW DOSTĘPU (WYPEŁNIĆ W PRZYPADKU ZAZNACZENIA ODPOWIEDZI „NIE” w zakresie kryteriów bez możliwości skierowania projektu do negocjacji lub „TAK- DO NEGOCJACJI” lub NIE, w zakresie kryteriów z możliwością skierowania projektu do negocjacji).</w:t>
            </w:r>
          </w:p>
          <w:p w14:paraId="544933F8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W przypadku wyboru odp. „TAK- DO NEGOCJACJI” uzasadnienie z części B należy uwzględnić w </w:t>
            </w:r>
            <w:r w:rsidRPr="004A7A40">
              <w:rPr>
                <w:rFonts w:cstheme="minorHAnsi"/>
                <w:b/>
                <w:bCs/>
                <w:sz w:val="24"/>
                <w:szCs w:val="24"/>
              </w:rPr>
              <w:t>części H karty trzeciego etapu oceny merytorycznej.</w:t>
            </w:r>
          </w:p>
          <w:p w14:paraId="175B90A1" w14:textId="35EDBFB3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bCs/>
                <w:sz w:val="24"/>
                <w:szCs w:val="24"/>
              </w:rPr>
              <w:t>*</w:t>
            </w:r>
            <w:r w:rsidRPr="004A7A40">
              <w:rPr>
                <w:rFonts w:eastAsia="Calibri" w:cstheme="minorHAnsi"/>
                <w:sz w:val="24"/>
                <w:szCs w:val="24"/>
              </w:rPr>
              <w:t xml:space="preserve">W przypadku, gdy projekt nie wymaga skierowania do negocjacji w zakresie kryteriów dostępu w odniesieniu do których ION dopuściła możliwość skierowania do negocjacji należy wybrać odpowiedź NIE DOTYCZY </w:t>
            </w:r>
            <w:r w:rsidRPr="00AE452E">
              <w:rPr>
                <w:rFonts w:eastAsia="Calibri" w:cstheme="minorHAnsi"/>
                <w:b/>
                <w:bCs/>
                <w:sz w:val="24"/>
                <w:szCs w:val="24"/>
              </w:rPr>
              <w:t>oraz w polu UZASADNIENIE OCENY</w:t>
            </w:r>
            <w:r w:rsidRPr="004A7A40">
              <w:rPr>
                <w:rFonts w:eastAsia="Calibri" w:cstheme="minorHAnsi"/>
                <w:sz w:val="24"/>
                <w:szCs w:val="24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</w:p>
        </w:tc>
      </w:tr>
      <w:tr w:rsidR="000723DB" w:rsidRPr="004A7A40" w14:paraId="012679AF" w14:textId="77777777" w:rsidTr="73816DC2">
        <w:trPr>
          <w:trHeight w:val="58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7F8537" w14:textId="77777777" w:rsidR="000723DB" w:rsidRPr="004A7A40" w:rsidRDefault="000723DB" w:rsidP="009C254C">
            <w:pPr>
              <w:spacing w:before="360" w:after="360" w:line="36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4A7A40">
              <w:rPr>
                <w:rFonts w:eastAsia="Calibri" w:cstheme="minorHAnsi"/>
                <w:b/>
                <w:sz w:val="24"/>
                <w:szCs w:val="24"/>
              </w:rPr>
              <w:t xml:space="preserve">CZĘŚĆ C. ETAP DRUGI OCENY MERYTORYCZNEJ - KRYTERIA HORYZONTALNE </w:t>
            </w:r>
            <w:r w:rsidRPr="004A7A40">
              <w:rPr>
                <w:rFonts w:eastAsia="Calibri" w:cstheme="minorHAnsi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2085"/>
        <w:gridCol w:w="980"/>
        <w:gridCol w:w="117"/>
        <w:gridCol w:w="838"/>
        <w:gridCol w:w="13"/>
        <w:gridCol w:w="167"/>
        <w:gridCol w:w="1455"/>
        <w:gridCol w:w="457"/>
        <w:gridCol w:w="67"/>
        <w:gridCol w:w="3524"/>
      </w:tblGrid>
      <w:tr w:rsidR="000723DB" w:rsidRPr="004A7A40" w14:paraId="00F9E0CB" w14:textId="77777777" w:rsidTr="00C53FE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16D4DD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0F528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0723DB" w:rsidRPr="004A7A40" w14:paraId="481083F9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317662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4EA4" w14:textId="1695FEDA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4775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Tak</w:t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0C207" w14:textId="6D67C989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-4675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Nie</w:t>
            </w:r>
          </w:p>
        </w:tc>
      </w:tr>
      <w:tr w:rsidR="000723DB" w:rsidRPr="004A7A40" w14:paraId="0D398AE4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A3C3FE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A2CD9F" w14:textId="77777777" w:rsidR="000723DB" w:rsidRPr="004A7A40" w:rsidRDefault="000723DB" w:rsidP="009C254C">
            <w:pPr>
              <w:suppressAutoHyphens/>
              <w:autoSpaceDE w:val="0"/>
              <w:spacing w:before="360" w:after="36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0DB7519D" w14:textId="77777777" w:rsidR="000723DB" w:rsidRPr="004A7A40" w:rsidRDefault="000723DB" w:rsidP="009C254C">
            <w:pPr>
              <w:numPr>
                <w:ilvl w:val="0"/>
                <w:numId w:val="2"/>
              </w:numPr>
              <w:suppressAutoHyphens/>
              <w:autoSpaceDE w:val="0"/>
              <w:spacing w:before="360" w:after="360" w:line="360" w:lineRule="auto"/>
              <w:ind w:left="714" w:hanging="35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profil działalności beneficjenta (ograniczenia statutowe);</w:t>
            </w:r>
          </w:p>
          <w:p w14:paraId="4CC2A975" w14:textId="77777777" w:rsidR="000723DB" w:rsidRPr="004A7A40" w:rsidRDefault="000723DB" w:rsidP="009C254C">
            <w:pPr>
              <w:numPr>
                <w:ilvl w:val="0"/>
                <w:numId w:val="2"/>
              </w:numPr>
              <w:suppressAutoHyphens/>
              <w:autoSpaceDE w:val="0"/>
              <w:spacing w:before="360" w:after="360" w:line="36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62EBDAE6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0723DB" w:rsidRPr="004A7A40" w14:paraId="590208EC" w14:textId="77777777" w:rsidTr="00C53FE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91FE6E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DAA53E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0723DB" w:rsidRPr="004A7A40" w14:paraId="6774835F" w14:textId="77777777" w:rsidTr="00C53FE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1D37ED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F7520C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34CC3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0723DB" w:rsidRPr="004A7A40" w14:paraId="093EA5CF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BE0BCA0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B130F8" w14:textId="7BD5A120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199846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B09B31" w14:textId="746DC352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-195878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0723DB" w:rsidRPr="004A7A40" w14:paraId="703E979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6BA51B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A9CB69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ED435F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0723DB" w:rsidRPr="004A7A40" w14:paraId="57D9D821" w14:textId="77777777" w:rsidTr="00C53FE7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4B1E81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DE04D1" w14:textId="664368B3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7146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BAA7A" w14:textId="185F0C68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-7341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780162" w14:textId="50CCABB9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198619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0723DB" w:rsidRPr="004A7A40" w14:paraId="3190387A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45476C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1E77C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AA2D15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0723DB" w:rsidRPr="004A7A40" w14:paraId="17F4630D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D35C7E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8FFBC8" w14:textId="15F153B2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16235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2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BAEF5D" w14:textId="0F99D82E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24939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D961B" w14:textId="4395BCF4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96740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2</w:t>
            </w:r>
          </w:p>
        </w:tc>
      </w:tr>
      <w:tr w:rsidR="000723DB" w:rsidRPr="004A7A40" w14:paraId="25AAB845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88AA04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EF0916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C5C39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0723DB" w:rsidRPr="004A7A40" w14:paraId="2EA05171" w14:textId="77777777" w:rsidTr="00C53FE7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C066F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3FA238" w14:textId="6C9BF984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-166253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C3F2CA3" w14:textId="58A21CB8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11196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0723DB" w:rsidRPr="004A7A40" w14:paraId="5D8735F9" w14:textId="77777777" w:rsidTr="00C53FE7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6128ED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6BF3E0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77A1CE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0723DB" w:rsidRPr="004A7A40" w14:paraId="40F3196A" w14:textId="77777777" w:rsidTr="00C53FE7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2E7F01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B1245" w14:textId="3E929058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14493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88B0CB" w14:textId="55856C68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ar-SA"/>
                </w:rPr>
                <w:id w:val="-1741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0723DB" w:rsidRPr="004A7A4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1</w:t>
            </w:r>
          </w:p>
        </w:tc>
      </w:tr>
      <w:tr w:rsidR="000723DB" w:rsidRPr="004A7A40" w14:paraId="7756AB49" w14:textId="77777777" w:rsidTr="00C53FE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22BDCA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D7D6C2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0723DB" w:rsidRPr="004A7A40" w14:paraId="0236D3FC" w14:textId="77777777" w:rsidTr="00C53FE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F6156A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A07420" w14:textId="69916E23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6073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  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93C9B1" w14:textId="1CCFD3F6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8657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AD4B84" w14:textId="34BF2282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112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Nie – uzasadnić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352"/>
        <w:gridCol w:w="1843"/>
        <w:gridCol w:w="3969"/>
      </w:tblGrid>
      <w:tr w:rsidR="000723DB" w:rsidRPr="004A7A40" w14:paraId="1C4D2FF6" w14:textId="77777777" w:rsidTr="00C53FE7">
        <w:trPr>
          <w:trHeight w:val="2616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C8D152" w14:textId="67AE2E14" w:rsidR="00BF00C4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 xml:space="preserve">2. </w:t>
            </w:r>
            <w:r w:rsidR="00BF00C4" w:rsidRPr="004A7A40">
              <w:rPr>
                <w:rFonts w:cstheme="minorHAnsi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4A7A40">
              <w:rPr>
                <w:rFonts w:cstheme="minorHAnsi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 w:rsidR="00BF00C4" w:rsidRPr="004A7A40">
              <w:rPr>
                <w:rFonts w:cstheme="minorHAnsi"/>
                <w:sz w:val="24"/>
                <w:szCs w:val="24"/>
              </w:rPr>
              <w:t>, w tym w szczególności:</w:t>
            </w:r>
          </w:p>
          <w:p w14:paraId="0DB5121C" w14:textId="2C997275" w:rsidR="00BF00C4" w:rsidRPr="004A7A40" w:rsidRDefault="00BF00C4" w:rsidP="009C254C">
            <w:pPr>
              <w:pStyle w:val="Akapitzlist"/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</w:t>
            </w:r>
          </w:p>
          <w:p w14:paraId="01E1DD1F" w14:textId="14A6904C" w:rsidR="00BF00C4" w:rsidRPr="004A7A40" w:rsidRDefault="00BF00C4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o</w:t>
            </w:r>
            <w:r w:rsidR="000723DB" w:rsidRPr="004A7A40">
              <w:rPr>
                <w:rFonts w:cstheme="minorHAnsi"/>
                <w:sz w:val="24"/>
                <w:szCs w:val="24"/>
              </w:rPr>
              <w:t>raz</w:t>
            </w:r>
          </w:p>
          <w:p w14:paraId="0C6F1389" w14:textId="161758D7" w:rsidR="000723DB" w:rsidRPr="004A7A40" w:rsidRDefault="00BF00C4" w:rsidP="009C254C">
            <w:pPr>
              <w:spacing w:before="360" w:after="360" w:line="360" w:lineRule="auto"/>
              <w:ind w:left="742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2) W</w:t>
            </w:r>
            <w:r w:rsidR="000723DB" w:rsidRPr="004A7A40">
              <w:rPr>
                <w:rFonts w:cstheme="minorHAnsi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0723DB" w:rsidRPr="004A7A40" w14:paraId="6092FF14" w14:textId="77777777" w:rsidTr="00C53FE7">
        <w:trPr>
          <w:trHeight w:val="5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BE2" w14:textId="12D077DF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94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1A8" w14:textId="3759F36B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542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</w:tr>
      <w:tr w:rsidR="000723DB" w:rsidRPr="004A7A40" w14:paraId="682B41A5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09330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0723DB" w:rsidRPr="004A7A40" w14:paraId="7BCE13AF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66" w14:textId="1BDB3D1E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25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5595" w14:textId="1F0A3B27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3083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</w:tr>
      <w:tr w:rsidR="000723DB" w:rsidRPr="004A7A40" w14:paraId="0317E318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6299F" w14:textId="778059DF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 xml:space="preserve">4. </w:t>
            </w:r>
            <w:bookmarkStart w:id="0" w:name="_Hlk123649442"/>
            <w:r w:rsidRPr="004A7A40">
              <w:rPr>
                <w:rFonts w:cstheme="minorHAnsi"/>
                <w:sz w:val="24"/>
                <w:szCs w:val="24"/>
              </w:rPr>
              <w:t>Projekt jest zgodny z Kartą Praw Podstawowych Unii Europejskiej z dnia 26 października 2012 r. (Dz. Urz. UE C 326 z 26.10.2012, str. 391), w zakresie odnoszącym się do sposobu realizacji i zakresu projektu.</w:t>
            </w:r>
          </w:p>
          <w:p w14:paraId="520774C7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bookmarkStart w:id="1" w:name="_Hlk122512737"/>
            <w:r w:rsidRPr="004A7A40">
              <w:rPr>
                <w:rFonts w:cstheme="minorHAnsi"/>
                <w:sz w:val="24"/>
                <w:szCs w:val="24"/>
              </w:rPr>
              <w:lastRenderedPageBreak/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1"/>
            <w:r w:rsidRPr="004A7A40">
              <w:rPr>
                <w:rFonts w:cstheme="minorHAnsi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0"/>
          </w:p>
        </w:tc>
      </w:tr>
      <w:tr w:rsidR="000723DB" w:rsidRPr="004A7A40" w14:paraId="66B03691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94E" w14:textId="3FB13139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027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7E9" w14:textId="04A0769B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797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</w:tr>
      <w:tr w:rsidR="000723DB" w:rsidRPr="004A7A40" w14:paraId="23F210E5" w14:textId="77777777" w:rsidTr="00C53FE7">
        <w:trPr>
          <w:trHeight w:val="95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2A391D" w14:textId="1204ACE3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 xml:space="preserve">5. </w:t>
            </w:r>
            <w:bookmarkStart w:id="2" w:name="_Hlk123649527"/>
            <w:r w:rsidRPr="004A7A40">
              <w:rPr>
                <w:rFonts w:cstheme="minorHAnsi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4A7A40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4A7A40">
              <w:rPr>
                <w:rFonts w:cstheme="minorHAnsi"/>
                <w:sz w:val="24"/>
                <w:szCs w:val="24"/>
              </w:rPr>
              <w:t>. zm.), w zakresie odnoszącym się do sposobu realizacji i zakresu projektu.</w:t>
            </w:r>
          </w:p>
          <w:p w14:paraId="1BDDB83F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2"/>
          </w:p>
        </w:tc>
      </w:tr>
      <w:tr w:rsidR="000723DB" w:rsidRPr="004A7A40" w14:paraId="7B64A8F9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EA06" w14:textId="6A820DF7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003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0EF" w14:textId="671A8376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92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</w:tr>
      <w:tr w:rsidR="000723DB" w:rsidRPr="004A7A40" w14:paraId="7B607F8A" w14:textId="77777777" w:rsidTr="00C53FE7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FB344BA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4A7A40">
              <w:rPr>
                <w:rFonts w:cstheme="minorHAnsi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0723DB" w:rsidRPr="004A7A40" w14:paraId="4C3837B8" w14:textId="77777777" w:rsidTr="00C53FE7">
        <w:trPr>
          <w:trHeight w:val="5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C785" w14:textId="6C863D02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3818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12DB" w14:textId="685327B7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062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Nie – uzasadnić i odrzucić projekt</w:t>
            </w:r>
          </w:p>
        </w:tc>
      </w:tr>
      <w:tr w:rsidR="000723DB" w:rsidRPr="004A7A40" w14:paraId="5D039A92" w14:textId="77777777" w:rsidTr="00C53FE7">
        <w:trPr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E77B8" w14:textId="77777777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4A7A40">
              <w:rPr>
                <w:rFonts w:cstheme="minorHAnsi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0723DB" w:rsidRPr="004A7A40" w14:paraId="363A23BD" w14:textId="77777777" w:rsidTr="00C53FE7">
        <w:trPr>
          <w:trHeight w:val="3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ACE0" w14:textId="5280B836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8125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569" w14:textId="7851DBCE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10977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Nie – uzasadnić i odrzucić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6AF" w14:textId="0DA130F6" w:rsidR="000723DB" w:rsidRPr="004A7A40" w:rsidRDefault="00000000" w:rsidP="009C254C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7457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139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723DB" w:rsidRPr="004A7A40">
              <w:rPr>
                <w:rFonts w:cstheme="minorHAnsi"/>
                <w:sz w:val="24"/>
                <w:szCs w:val="24"/>
              </w:rPr>
              <w:t xml:space="preserve"> Do negocjacji</w:t>
            </w:r>
          </w:p>
        </w:tc>
      </w:tr>
      <w:tr w:rsidR="000723DB" w:rsidRPr="004A7A40" w14:paraId="380668F5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DB6" w14:textId="5F1E9F9A" w:rsidR="000723DB" w:rsidRPr="004A7A40" w:rsidRDefault="000723DB" w:rsidP="009C254C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7A40">
              <w:rPr>
                <w:rFonts w:cstheme="minorHAnsi"/>
                <w:b/>
                <w:bCs/>
                <w:sz w:val="24"/>
                <w:szCs w:val="24"/>
              </w:rPr>
              <w:t>UZASADNIENIE OCENY SPEŁNIANIA KRYTERIÓW HORYZONTALNYCH (WYPEŁNIĆ W PRZYPADKU ZAZNACZENIA ODPOWIEDZI „NIE” lub „DO NEGOCJACJI” powyżej). W przypadku spełnienia przez projekt warunków przystąpienia do negocjacji uzasadnienie z części C należy uwzględnić w części H karty trzeciego etapu oceny merytorycznej.</w:t>
            </w:r>
          </w:p>
        </w:tc>
      </w:tr>
      <w:tr w:rsidR="00291011" w:rsidRPr="004A7A40" w14:paraId="23C283A1" w14:textId="77777777" w:rsidTr="00C53FE7">
        <w:trPr>
          <w:trHeight w:val="21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93E" w14:textId="77777777" w:rsidR="00291011" w:rsidRPr="00291011" w:rsidRDefault="00291011" w:rsidP="009C254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38ADA56" w14:textId="77777777" w:rsidR="008E7507" w:rsidRDefault="008E7507" w:rsidP="009C254C">
      <w:pPr>
        <w:spacing w:before="360" w:after="360" w:line="360" w:lineRule="auto"/>
        <w:ind w:left="4253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dnia............................</w:t>
      </w:r>
      <w:r>
        <w:rPr>
          <w:rFonts w:eastAsia="Calibri" w:cstheme="minorHAnsi"/>
          <w:sz w:val="24"/>
          <w:szCs w:val="24"/>
        </w:rPr>
        <w:t>............</w:t>
      </w:r>
      <w:r w:rsidRPr="00EC765E">
        <w:rPr>
          <w:rFonts w:eastAsia="Calibri" w:cstheme="minorHAnsi"/>
          <w:sz w:val="24"/>
          <w:szCs w:val="24"/>
        </w:rPr>
        <w:t>. r</w:t>
      </w:r>
      <w:r>
        <w:rPr>
          <w:rFonts w:eastAsia="Calibri" w:cstheme="minorHAnsi"/>
          <w:sz w:val="24"/>
          <w:szCs w:val="24"/>
        </w:rPr>
        <w:t>.</w:t>
      </w:r>
    </w:p>
    <w:p w14:paraId="41089EEA" w14:textId="7BB67AF5" w:rsidR="00CB10F9" w:rsidRPr="008E7507" w:rsidRDefault="008E7507" w:rsidP="009C254C">
      <w:pPr>
        <w:spacing w:before="360" w:after="360" w:line="360" w:lineRule="auto"/>
        <w:ind w:left="4248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............................................................</w:t>
      </w:r>
      <w:r>
        <w:rPr>
          <w:rFonts w:eastAsia="Calibri" w:cstheme="minorHAnsi"/>
          <w:sz w:val="24"/>
          <w:szCs w:val="24"/>
        </w:rPr>
        <w:t>..</w:t>
      </w:r>
      <w:r>
        <w:rPr>
          <w:rFonts w:eastAsia="Calibri" w:cstheme="minorHAnsi"/>
          <w:sz w:val="24"/>
          <w:szCs w:val="24"/>
        </w:rPr>
        <w:br/>
      </w:r>
      <w:r w:rsidRPr="00EC765E">
        <w:rPr>
          <w:rFonts w:eastAsia="Calibri" w:cstheme="minorHAnsi"/>
          <w:i/>
          <w:sz w:val="24"/>
          <w:szCs w:val="24"/>
        </w:rPr>
        <w:t>(podpis</w:t>
      </w:r>
      <w:r>
        <w:rPr>
          <w:rFonts w:eastAsia="Calibri" w:cstheme="minorHAnsi"/>
          <w:i/>
          <w:sz w:val="24"/>
          <w:szCs w:val="24"/>
        </w:rPr>
        <w:t xml:space="preserve"> oceniającego</w:t>
      </w:r>
      <w:r w:rsidRPr="00EC765E">
        <w:rPr>
          <w:rFonts w:eastAsia="Calibri" w:cstheme="minorHAnsi"/>
          <w:i/>
          <w:sz w:val="24"/>
          <w:szCs w:val="24"/>
        </w:rPr>
        <w:t>)</w:t>
      </w:r>
    </w:p>
    <w:sectPr w:rsidR="00CB10F9" w:rsidRPr="008E7507" w:rsidSect="00CB122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C217A" w14:textId="77777777" w:rsidR="007516BE" w:rsidRDefault="007516BE" w:rsidP="000723DB">
      <w:pPr>
        <w:spacing w:after="0" w:line="240" w:lineRule="auto"/>
      </w:pPr>
      <w:r>
        <w:separator/>
      </w:r>
    </w:p>
  </w:endnote>
  <w:endnote w:type="continuationSeparator" w:id="0">
    <w:p w14:paraId="18866E48" w14:textId="77777777" w:rsidR="007516BE" w:rsidRDefault="007516BE" w:rsidP="000723DB">
      <w:pPr>
        <w:spacing w:after="0" w:line="240" w:lineRule="auto"/>
      </w:pPr>
      <w:r>
        <w:continuationSeparator/>
      </w:r>
    </w:p>
  </w:endnote>
  <w:endnote w:type="continuationNotice" w:id="1">
    <w:p w14:paraId="01B2C6EA" w14:textId="77777777" w:rsidR="007516BE" w:rsidRDefault="0075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E9E95" w14:textId="77777777" w:rsidR="007516BE" w:rsidRDefault="007516BE" w:rsidP="000723DB">
      <w:pPr>
        <w:spacing w:after="0" w:line="240" w:lineRule="auto"/>
      </w:pPr>
      <w:r>
        <w:separator/>
      </w:r>
    </w:p>
  </w:footnote>
  <w:footnote w:type="continuationSeparator" w:id="0">
    <w:p w14:paraId="7C57438E" w14:textId="77777777" w:rsidR="007516BE" w:rsidRDefault="007516BE" w:rsidP="000723DB">
      <w:pPr>
        <w:spacing w:after="0" w:line="240" w:lineRule="auto"/>
      </w:pPr>
      <w:r>
        <w:continuationSeparator/>
      </w:r>
    </w:p>
  </w:footnote>
  <w:footnote w:type="continuationNotice" w:id="1">
    <w:p w14:paraId="1606E9DC" w14:textId="77777777" w:rsidR="007516BE" w:rsidRDefault="007516BE">
      <w:pPr>
        <w:spacing w:after="0" w:line="240" w:lineRule="auto"/>
      </w:pPr>
    </w:p>
  </w:footnote>
  <w:footnote w:id="2">
    <w:p w14:paraId="12A0E57A" w14:textId="77777777" w:rsidR="000723DB" w:rsidRPr="007E77A5" w:rsidRDefault="000723DB" w:rsidP="000723D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w stanowisku negocjacyjnym i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7ACF" w14:textId="219534E4" w:rsidR="00CB1229" w:rsidRPr="004A7A40" w:rsidRDefault="004A7A40" w:rsidP="004A7A4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5376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5AD3B38" wp14:editId="51C5950E">
          <wp:extent cx="5760720" cy="419735"/>
          <wp:effectExtent l="0" t="0" r="0" b="0"/>
          <wp:docPr id="153818012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8012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375A"/>
    <w:multiLevelType w:val="hybridMultilevel"/>
    <w:tmpl w:val="54664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67540"/>
    <w:multiLevelType w:val="hybridMultilevel"/>
    <w:tmpl w:val="DEE6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93746"/>
    <w:multiLevelType w:val="hybridMultilevel"/>
    <w:tmpl w:val="DEBC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81781878">
    <w:abstractNumId w:val="4"/>
  </w:num>
  <w:num w:numId="2" w16cid:durableId="2110008644">
    <w:abstractNumId w:val="1"/>
  </w:num>
  <w:num w:numId="3" w16cid:durableId="2073961305">
    <w:abstractNumId w:val="3"/>
  </w:num>
  <w:num w:numId="4" w16cid:durableId="147476733">
    <w:abstractNumId w:val="2"/>
  </w:num>
  <w:num w:numId="5" w16cid:durableId="156101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B"/>
    <w:rsid w:val="00015A1E"/>
    <w:rsid w:val="000723DB"/>
    <w:rsid w:val="00131AC2"/>
    <w:rsid w:val="001643B0"/>
    <w:rsid w:val="001C2484"/>
    <w:rsid w:val="002112F1"/>
    <w:rsid w:val="00212B90"/>
    <w:rsid w:val="00291011"/>
    <w:rsid w:val="002E082D"/>
    <w:rsid w:val="00490371"/>
    <w:rsid w:val="004A1F01"/>
    <w:rsid w:val="004A7A40"/>
    <w:rsid w:val="006E321A"/>
    <w:rsid w:val="007516BE"/>
    <w:rsid w:val="007546CA"/>
    <w:rsid w:val="00795FBF"/>
    <w:rsid w:val="007A2FE2"/>
    <w:rsid w:val="0082139D"/>
    <w:rsid w:val="008E7507"/>
    <w:rsid w:val="00947722"/>
    <w:rsid w:val="0095228A"/>
    <w:rsid w:val="009C254C"/>
    <w:rsid w:val="00A375F0"/>
    <w:rsid w:val="00AE452E"/>
    <w:rsid w:val="00BD4822"/>
    <w:rsid w:val="00BF00C4"/>
    <w:rsid w:val="00C25665"/>
    <w:rsid w:val="00C61764"/>
    <w:rsid w:val="00C62B8C"/>
    <w:rsid w:val="00C71B8C"/>
    <w:rsid w:val="00CB10F9"/>
    <w:rsid w:val="00CB1229"/>
    <w:rsid w:val="00D821BB"/>
    <w:rsid w:val="00E124D6"/>
    <w:rsid w:val="00E6634C"/>
    <w:rsid w:val="00EB0F80"/>
    <w:rsid w:val="00FF7DEE"/>
    <w:rsid w:val="0F01A400"/>
    <w:rsid w:val="15C43FE1"/>
    <w:rsid w:val="191FE697"/>
    <w:rsid w:val="31C55B05"/>
    <w:rsid w:val="738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F9B3"/>
  <w15:chartTrackingRefBased/>
  <w15:docId w15:val="{0D9E7108-B95D-4DEB-8BEB-A93FFFDD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723D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7722"/>
    <w:pPr>
      <w:keepNext/>
      <w:keepLines/>
      <w:spacing w:before="360" w:after="360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0723DB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0723DB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0723DB"/>
    <w:pPr>
      <w:numPr>
        <w:numId w:val="1"/>
      </w:numPr>
    </w:pPr>
  </w:style>
  <w:style w:type="paragraph" w:customStyle="1" w:styleId="Styl2">
    <w:name w:val="Styl2"/>
    <w:basedOn w:val="Akapitzlist"/>
    <w:rsid w:val="000723DB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0723DB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0723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22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229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47722"/>
    <w:rPr>
      <w:rFonts w:ascii="Calibri" w:eastAsiaTheme="majorEastAsia" w:hAnsi="Calibri" w:cstheme="majorBidi"/>
      <w:b/>
      <w:sz w:val="2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AD977DF8AC4F9D82B0BFEE529A39" ma:contentTypeVersion="12" ma:contentTypeDescription="Utwórz nowy dokument." ma:contentTypeScope="" ma:versionID="27dc293be170afb9fdf6bc1557510e2a">
  <xsd:schema xmlns:xsd="http://www.w3.org/2001/XMLSchema" xmlns:xs="http://www.w3.org/2001/XMLSchema" xmlns:p="http://schemas.microsoft.com/office/2006/metadata/properties" xmlns:ns2="71c7bd26-5d5e-4825-a07d-fe0f5cb6c3aa" xmlns:ns3="55790579-c79c-482e-9e74-f069723ffa03" targetNamespace="http://schemas.microsoft.com/office/2006/metadata/properties" ma:root="true" ma:fieldsID="a8b64fdbc0d412011e7ac54f4ccde106" ns2:_="" ns3:_="">
    <xsd:import namespace="71c7bd26-5d5e-4825-a07d-fe0f5cb6c3aa"/>
    <xsd:import namespace="55790579-c79c-482e-9e74-f069723f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bd26-5d5e-4825-a07d-fe0f5cb6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0579-c79c-482e-9e74-f069723ff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967d0d-77f1-4edc-aea5-480e8452dff9}" ma:internalName="TaxCatchAll" ma:showField="CatchAllData" ma:web="55790579-c79c-482e-9e74-f069723f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7bd26-5d5e-4825-a07d-fe0f5cb6c3aa">
      <Terms xmlns="http://schemas.microsoft.com/office/infopath/2007/PartnerControls"/>
    </lcf76f155ced4ddcb4097134ff3c332f>
    <TaxCatchAll xmlns="55790579-c79c-482e-9e74-f069723ffa03" xsi:nil="true"/>
  </documentManagement>
</p:properties>
</file>

<file path=customXml/itemProps1.xml><?xml version="1.0" encoding="utf-8"?>
<ds:datastoreItem xmlns:ds="http://schemas.openxmlformats.org/officeDocument/2006/customXml" ds:itemID="{25A01312-4FDB-4F79-BFDD-70B7ADB37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bd26-5d5e-4825-a07d-fe0f5cb6c3aa"/>
    <ds:schemaRef ds:uri="55790579-c79c-482e-9e74-f069723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6D1A6-35C5-4D64-A19E-127E122EA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4C5A-1EBB-403A-9F27-6CE9C965A9E8}">
  <ds:schemaRefs>
    <ds:schemaRef ds:uri="http://schemas.microsoft.com/office/2006/metadata/properties"/>
    <ds:schemaRef ds:uri="http://schemas.microsoft.com/office/infopath/2007/PartnerControls"/>
    <ds:schemaRef ds:uri="71c7bd26-5d5e-4825-a07d-fe0f5cb6c3aa"/>
    <ds:schemaRef ds:uri="55790579-c79c-482e-9e74-f069723ff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1303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5.2 Karta drugiego etapu oceny merytorycznej projektu konkursowego</vt:lpstr>
    </vt:vector>
  </TitlesOfParts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5.2 Karta drugiego etapu oceny merytorycznej projektu konkursowego</dc:title>
  <dc:subject/>
  <dc:creator>Grezel Łukasz</dc:creator>
  <cp:keywords/>
  <dc:description/>
  <cp:lastModifiedBy>Olga Chyczewska</cp:lastModifiedBy>
  <cp:revision>26</cp:revision>
  <dcterms:created xsi:type="dcterms:W3CDTF">2023-06-20T08:39:00Z</dcterms:created>
  <dcterms:modified xsi:type="dcterms:W3CDTF">2024-05-14T12:20:00Z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0x010100FD2FAD977DF8AC4F9D82B0BFEE529A39</vt:lpwstr>
  </property>
  <property fmtid="{D5CDD505-2E9C-101B-9397-08002B2CF9AE}" pid="3" name="MediaServiceImageTags">
    <vt:lpwstr/>
  </property>
</Properties>
</file>