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178FD" w14:textId="77777777" w:rsidR="00BB500B" w:rsidRPr="00DB6FF6" w:rsidRDefault="009A000D" w:rsidP="00DB6F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6FF6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DB6FF6">
        <w:rPr>
          <w:rFonts w:asciiTheme="minorHAnsi" w:hAnsiTheme="minorHAnsi" w:cstheme="minorHAnsi"/>
          <w:sz w:val="24"/>
          <w:szCs w:val="24"/>
        </w:rPr>
        <w:t>07 sierpnia 2024</w:t>
      </w:r>
      <w:bookmarkEnd w:id="0"/>
      <w:r w:rsidRPr="00DB6FF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09B5E26" w14:textId="77777777" w:rsidR="00BB500B" w:rsidRPr="00DB6FF6" w:rsidRDefault="009A000D" w:rsidP="00DB6FF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ezdAutorInicjaly"/>
      <w:r w:rsidRPr="00DB6FF6">
        <w:rPr>
          <w:rFonts w:asciiTheme="minorHAnsi" w:hAnsiTheme="minorHAnsi" w:cstheme="minorHAnsi"/>
          <w:sz w:val="24"/>
          <w:szCs w:val="24"/>
        </w:rPr>
        <w:t>DOOŚ-WDŚZIL.420.109.2018.AWT</w:t>
      </w:r>
      <w:bookmarkEnd w:id="1"/>
      <w:r w:rsidRPr="00DB6FF6">
        <w:rPr>
          <w:rFonts w:asciiTheme="minorHAnsi" w:hAnsiTheme="minorHAnsi" w:cstheme="minorHAnsi"/>
          <w:sz w:val="24"/>
          <w:szCs w:val="24"/>
        </w:rPr>
        <w:t>.39</w:t>
      </w:r>
    </w:p>
    <w:p w14:paraId="5377A248" w14:textId="77777777" w:rsidR="00BB500B" w:rsidRPr="00DB6FF6" w:rsidRDefault="00BB500B" w:rsidP="00DB6FF6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2F999320" w14:textId="77777777" w:rsidR="00BB500B" w:rsidRPr="00DB6FF6" w:rsidRDefault="009A000D" w:rsidP="00DB6FF6">
      <w:pPr>
        <w:suppressAutoHyphens/>
        <w:spacing w:after="24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</w:t>
      </w:r>
    </w:p>
    <w:p w14:paraId="31AE0CD7" w14:textId="77777777" w:rsidR="00BB500B" w:rsidRPr="00DB6FF6" w:rsidRDefault="009A000D" w:rsidP="00DB6FF6">
      <w:pPr>
        <w:suppressAutoHyphens/>
        <w:spacing w:after="12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Generalny Dyrektor Ochrony Środowiska, po rozpatrzeniu odwołania Górnośląskiego Towarzystwa Przyrodniczego im. A. Czudka, dalej GTP, z 8 sierpnia 2018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od decyzji Regionalnego Dyrektora Ochrony Środowiska w Katowicach z 11 lipca 2018 r., znak: WOOŚ.4210.39.2016.JB, o środowiskowych uwarunkowaniach dla przedsięwzięcia pn.: „Drogowa Trasa Średnicowa na terenie miast Mysłowice i Sosnowiec, na odcinku od węz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ła &lt;Janów&gt; – przez Mysłowice ul. Obrzeżna Północną – do węzła &lt;Sosnowiec Bór&gt; wraz z konieczną rozbudową ul. Ostrogórskiej i ul. Mikołajczyka”, na podstawie art. 138 § 1 pkt 1 i 2 ustawy z dnia 14 czerwca 1960 r. – Kodeks postępowania administracyjnego (Dz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U. z 2024 r. poz. 572), dalej k.p.a., w związku z art. 71 ust. 2 pkt 2 oraz 82 ust. 1 ustawy z dnia 3 października 2008 r. o udostępnianiu informacji o środowisku i jego ochronie, udziale społeczeństwa w ochronie środowiska oraz oceny oddziaływania na śr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odowisko (Dz. U. z 2016 r. poz. 353, ze zm.), dalej u.o.o.ś,</w:t>
      </w:r>
    </w:p>
    <w:p w14:paraId="7D2F6241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III.2 ww. decyzji i w tym zakresie orzeka:</w:t>
      </w:r>
    </w:p>
    <w:p w14:paraId="1DD942C3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bookmarkStart w:id="2" w:name="_Hlk169780752"/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„W trakcie prowadzenia prac:</w:t>
      </w:r>
    </w:p>
    <w:p w14:paraId="32E30317" w14:textId="77777777" w:rsidR="00BB500B" w:rsidRPr="00DB6FF6" w:rsidRDefault="009A000D" w:rsidP="00DB6FF6">
      <w:pPr>
        <w:numPr>
          <w:ilvl w:val="0"/>
          <w:numId w:val="4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odcinkach, gdzie trasa przecina cieki, należy zastosować rozwiązania techniczne i organizacyjne zabezpieczają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ce przed niszczeniem brzegów i zasypywaniem cieków oraz przedostawaniem się substancji chemicznych do wód powierzchniowych, np. poprzez wygrodzenie przegrodami przeciwmułowymi/płotkami z geowłókniny;</w:t>
      </w:r>
    </w:p>
    <w:p w14:paraId="49FA5170" w14:textId="77777777" w:rsidR="00BB500B" w:rsidRPr="00DB6FF6" w:rsidRDefault="009A000D" w:rsidP="00DB6FF6">
      <w:pPr>
        <w:numPr>
          <w:ilvl w:val="0"/>
          <w:numId w:val="4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zabrania się wjeżdżania maszyn do wody płynącej, prace 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ależy prowadzić z brzegu cieków;</w:t>
      </w:r>
    </w:p>
    <w:p w14:paraId="2313057D" w14:textId="77777777" w:rsidR="00BB500B" w:rsidRPr="00DB6FF6" w:rsidRDefault="009A000D" w:rsidP="00DB6FF6">
      <w:pPr>
        <w:numPr>
          <w:ilvl w:val="0"/>
          <w:numId w:val="4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wszelkie zanieczyszczenia z powierzchni gruntu oraz wody należy natychmiast usuwać, a następnie przekazywać do unieszkodliwienia”;</w:t>
      </w:r>
    </w:p>
    <w:bookmarkEnd w:id="2"/>
    <w:p w14:paraId="2BC6510C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 4 ww. decyzji i w tym zakresie orzeka:</w:t>
      </w:r>
    </w:p>
    <w:p w14:paraId="721FFB85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„W wodach pochodzących z odwodnienia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wykopów, a także tych ze spływu z powierzchni utwardzonych, przed odprowadzeniem ich do cieków (zarówno sztucznych jak i naturalnych), należy zredukować stężenie zawiesiny ogólnej do wartości poniżej 100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 xml:space="preserve">mg/l (stosując tymczasowe osadniki lub odstojniki),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 stężenie węglowodorów ropopochodnych poniżej 15 mg/l (stosując tymczasowe separatory)”;</w:t>
      </w:r>
    </w:p>
    <w:p w14:paraId="50010611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III.8 ww. decyzji i w tym zakresie orzeka:</w:t>
      </w:r>
    </w:p>
    <w:p w14:paraId="5252919E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„Na etapie realizacji przedsięwzięcia ograniczyć oddziaływanie akustyczne urządzeń i maszyn powodujących emisję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dźwięków lub drgań, w trakcie prac prowadzonych na terenach chronionych akustycznie, a także w ich bezpośrednim sąsiedztwie, poprzez:</w:t>
      </w:r>
    </w:p>
    <w:p w14:paraId="44A93343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prowadzenie prac budowlanych wyłącznie w porze dziennej, tj. w godzinach 6:00 – 22:00;</w:t>
      </w:r>
    </w:p>
    <w:p w14:paraId="2A207B84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opracowanie harmonogramu robót mini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malizującego jednoczesną pracę urządzeń powodujących emisję hałasu o znacznym natężeniu, a w czasie przerw w pracy, unikanie pracy urządzeń i maszyn na tzw. biegu jałowym”;</w:t>
      </w:r>
    </w:p>
    <w:p w14:paraId="3B2F3931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III.10 ww. decyzji i w tym zakresie orzeka:</w:t>
      </w:r>
    </w:p>
    <w:p w14:paraId="1DB1D628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„Prace przygotowawcze oraz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prace budowlane należy prowadzić pod nadzorem przyrodniczym, który ma się składać z wykwalifikowanych specjalistów legitymujących się doświadczeniem odpowiednim do wykonywanego nadzoru, a w szczególności o doświadczeniu (wraz ze wskazaniem najważniejszych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zadań z zakresu nadzoru):</w:t>
      </w:r>
    </w:p>
    <w:p w14:paraId="4A718FB4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botanicznym:</w:t>
      </w:r>
    </w:p>
    <w:p w14:paraId="01A2B7B3" w14:textId="77777777" w:rsidR="00BB500B" w:rsidRPr="00DB6FF6" w:rsidRDefault="009A000D" w:rsidP="00DB6FF6">
      <w:pPr>
        <w:numPr>
          <w:ilvl w:val="0"/>
          <w:numId w:val="7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kontrola stanu zabezpieczenia zieleni nieprzeznaczonej do wycinki;</w:t>
      </w:r>
    </w:p>
    <w:p w14:paraId="5A6DF032" w14:textId="77777777" w:rsidR="00BB500B" w:rsidRPr="00DB6FF6" w:rsidRDefault="009A000D" w:rsidP="00DB6FF6">
      <w:pPr>
        <w:numPr>
          <w:ilvl w:val="0"/>
          <w:numId w:val="7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kontrola przestrzegania zasad ochrony płatów siedlisk oraz roślin chronionych w trakcie prowadzenia robót;</w:t>
      </w:r>
    </w:p>
    <w:p w14:paraId="46A48169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herpetologicznym:</w:t>
      </w:r>
    </w:p>
    <w:p w14:paraId="300576E2" w14:textId="77777777" w:rsidR="00BB500B" w:rsidRPr="00DB6FF6" w:rsidRDefault="009A000D" w:rsidP="00DB6FF6">
      <w:pPr>
        <w:numPr>
          <w:ilvl w:val="0"/>
          <w:numId w:val="8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kontrola placu budowy (w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tym wykopów, zagłębień wypełnionych wodą, zastoisk               i zalewisk, rowów, studni) w celu poszukiwania uwięzionych zwierząt, a w razie potrzeby ich uwolnienie oraz przemieszczenie poza plac budowy, w miejsca o cechach siedliska, w którym występują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sposób naturalny;</w:t>
      </w:r>
    </w:p>
    <w:p w14:paraId="5CAE787E" w14:textId="77777777" w:rsidR="00BB500B" w:rsidRPr="00DB6FF6" w:rsidRDefault="009A000D" w:rsidP="00DB6FF6">
      <w:pPr>
        <w:numPr>
          <w:ilvl w:val="0"/>
          <w:numId w:val="8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zabezpieczenie siedlisk płazów przed ich zasypaniem;</w:t>
      </w:r>
    </w:p>
    <w:p w14:paraId="2C51630D" w14:textId="77777777" w:rsidR="00BB500B" w:rsidRPr="00DB6FF6" w:rsidRDefault="009A000D" w:rsidP="00DB6FF6">
      <w:pPr>
        <w:numPr>
          <w:ilvl w:val="0"/>
          <w:numId w:val="8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nadzór nad sposobem zabezpieczenia urządzeń odwaniających, w sposób chroniący przed możliwością wpadnięcia do nich zwierząt;</w:t>
      </w:r>
    </w:p>
    <w:p w14:paraId="4951A511" w14:textId="77777777" w:rsidR="00BB500B" w:rsidRPr="00DB6FF6" w:rsidRDefault="009A000D" w:rsidP="00DB6FF6">
      <w:pPr>
        <w:numPr>
          <w:ilvl w:val="0"/>
          <w:numId w:val="8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nadzór nad zabezpieczeniem placu budowy przed dostępem pł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azów poprzez wykonanie ogrodzeń tymczasowych, kontrola skuteczności i stanu zabezpieczeń placu budowy dedykowanych płazom (wygrodzenia tymczasowe na etapie budowy) – odłowy herpetofauny powinny odbywać się codziennie, a w szczycie migracji 2 razy dziennie;</w:t>
      </w:r>
    </w:p>
    <w:p w14:paraId="5C36519E" w14:textId="77777777" w:rsidR="00BB500B" w:rsidRPr="00DB6FF6" w:rsidRDefault="009A000D" w:rsidP="00DB6FF6">
      <w:pPr>
        <w:numPr>
          <w:ilvl w:val="0"/>
          <w:numId w:val="8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zabezpieczenie zbiornika retencyjnego przed dostępem zwierząt;</w:t>
      </w:r>
    </w:p>
    <w:p w14:paraId="2AE60F70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ornitologicznym: </w:t>
      </w:r>
    </w:p>
    <w:p w14:paraId="56EB0AE3" w14:textId="77777777" w:rsidR="00BB500B" w:rsidRPr="00DB6FF6" w:rsidRDefault="009A000D" w:rsidP="00DB6FF6">
      <w:pPr>
        <w:numPr>
          <w:ilvl w:val="0"/>
          <w:numId w:val="9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kontrola terenu w celu określenia ewentualnej obecności czynnych gniazd ptaków;</w:t>
      </w:r>
    </w:p>
    <w:p w14:paraId="120D8015" w14:textId="77777777" w:rsidR="00BB500B" w:rsidRPr="00DB6FF6" w:rsidRDefault="009A000D" w:rsidP="00DB6FF6">
      <w:pPr>
        <w:numPr>
          <w:ilvl w:val="0"/>
          <w:numId w:val="9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kontrola budowli, w tym w szczególności budynków i mostów przed ich zniszczeniem/likwidacją, k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tóre mogą stanowić miejsca gniazdowania ptaków;</w:t>
      </w:r>
    </w:p>
    <w:p w14:paraId="2AF76266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chiropterologicznym: </w:t>
      </w:r>
    </w:p>
    <w:p w14:paraId="6F86A271" w14:textId="77777777" w:rsidR="00BB500B" w:rsidRPr="00DB6FF6" w:rsidRDefault="009A000D" w:rsidP="00DB6FF6">
      <w:pPr>
        <w:numPr>
          <w:ilvl w:val="0"/>
          <w:numId w:val="10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kontrola zasiedlenia obiektów mostowych/kolejowych przez nietoperze przed ich ewentualną przebudową;</w:t>
      </w:r>
    </w:p>
    <w:p w14:paraId="1B12BC85" w14:textId="77777777" w:rsidR="00BB500B" w:rsidRPr="00DB6FF6" w:rsidRDefault="009A000D" w:rsidP="00DB6FF6">
      <w:pPr>
        <w:numPr>
          <w:ilvl w:val="0"/>
          <w:numId w:val="10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kontrola drzew z dziuplami, a także z odstającymi fragmentami kory, pod kątem ich zasiedlenia przez nietoperze; </w:t>
      </w:r>
    </w:p>
    <w:p w14:paraId="38D6EA59" w14:textId="77777777" w:rsidR="00BB500B" w:rsidRPr="00DB6FF6" w:rsidRDefault="009A000D" w:rsidP="00DB6FF6">
      <w:pPr>
        <w:numPr>
          <w:ilvl w:val="0"/>
          <w:numId w:val="10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kontrola obiektów budowlanych przeznaczonych do rozbiórki pod kątem ich wykorzystania jako schronienia letnie i zimowe nietoperzy”;</w:t>
      </w:r>
    </w:p>
    <w:p w14:paraId="27E91C5E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uchyla pkt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III.11 ww. decyzji i w tym zakresie orzeka:</w:t>
      </w:r>
    </w:p>
    <w:p w14:paraId="34F2194B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„Zaplecza budowy, miejsca magazynowania materiałów budowlanych i odpadów, parkowania sprzętu należy lokalizować w granicach pasa drogowego lub na terenach przekształconych antropogenicznie. Ponadto wskazane powyż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ej elementy należy lokalizować:</w:t>
      </w:r>
    </w:p>
    <w:p w14:paraId="46C10F3D" w14:textId="77777777" w:rsidR="00BB500B" w:rsidRPr="00DB6FF6" w:rsidRDefault="009A000D" w:rsidP="00DB6FF6">
      <w:pPr>
        <w:numPr>
          <w:ilvl w:val="0"/>
          <w:numId w:val="5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odległości co najmniej 50 m od zbiorników wodnych (zbiorniki zapadliskowe przy ul. Hodowców w Katowicach) i cieków (ciek Bolina w ok. km 0+050 w ciągu ul. Świerczyny, 1+620 w ciągu Drogowej Trasy Średnicowej, dalej DTŚ; rz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eka Brynica w ok. km 1+628,470 w ciągu ul. Ostrogórskiej; rzeka Bobrek w ok. km 6+377,901 w ciągu DTŚ oraz w odległości co najmniej 100 m od rzeki Czarna Przemsza w ok. km 2+937,913 w ciągu DTŚ);</w:t>
      </w:r>
    </w:p>
    <w:p w14:paraId="77726B74" w14:textId="77777777" w:rsidR="00BB500B" w:rsidRPr="00DB6FF6" w:rsidRDefault="009A000D" w:rsidP="00DB6FF6">
      <w:pPr>
        <w:numPr>
          <w:ilvl w:val="0"/>
          <w:numId w:val="5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poza siedliskami płazów w ok. km 2+000 (lewa strona DTŚ);</w:t>
      </w:r>
    </w:p>
    <w:p w14:paraId="7B91283D" w14:textId="77777777" w:rsidR="00BB500B" w:rsidRPr="00DB6FF6" w:rsidRDefault="009A000D" w:rsidP="00DB6FF6">
      <w:pPr>
        <w:numPr>
          <w:ilvl w:val="0"/>
          <w:numId w:val="5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 terenami zadrzewionymi od ok. km 3+300 do ok. 3+800;</w:t>
      </w:r>
    </w:p>
    <w:p w14:paraId="0AC1A9F8" w14:textId="77777777" w:rsidR="00BB500B" w:rsidRPr="00DB6FF6" w:rsidRDefault="009A000D" w:rsidP="00DB6FF6">
      <w:pPr>
        <w:numPr>
          <w:ilvl w:val="0"/>
          <w:numId w:val="5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odległości nie mniejszej niż 5 m od zadrzewień nieprzeznaczonych do usunięcia;</w:t>
      </w:r>
    </w:p>
    <w:p w14:paraId="42A241AC" w14:textId="77777777" w:rsidR="00BB500B" w:rsidRPr="00DB6FF6" w:rsidRDefault="009A000D" w:rsidP="00DB6FF6">
      <w:pPr>
        <w:numPr>
          <w:ilvl w:val="0"/>
          <w:numId w:val="5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poza obszarem zagrożenia powodziowego – w ok. km 2+940 – 2+970 (rzeka Czarna Przemsza) i w ok. km 1+630 – 1+650 (rzeka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Brynica);</w:t>
      </w:r>
    </w:p>
    <w:p w14:paraId="65BE2E43" w14:textId="77777777" w:rsidR="00BB500B" w:rsidRPr="00DB6FF6" w:rsidRDefault="009A000D" w:rsidP="00DB6FF6">
      <w:pPr>
        <w:numPr>
          <w:ilvl w:val="0"/>
          <w:numId w:val="5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poza obszarem o płytkim zaleganiu wód podziemnych: ok. km 2+825 – 3+375 (trasa DTŚ), ok. km 1+140 – 1+765 (ul. Ostrogórska), ok km. 0+640 – 0+935 (ul. Mikołajczyka);</w:t>
      </w:r>
    </w:p>
    <w:p w14:paraId="4C01A4D1" w14:textId="77777777" w:rsidR="00BB500B" w:rsidRPr="00DB6FF6" w:rsidRDefault="009A000D" w:rsidP="00DB6FF6">
      <w:pPr>
        <w:numPr>
          <w:ilvl w:val="0"/>
          <w:numId w:val="5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odległości min. 50 m od granicy terenów chronionych akustycznie”;</w:t>
      </w:r>
    </w:p>
    <w:p w14:paraId="761CD604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II.13 ww. decyzji i w tym zakresie orzeka:</w:t>
      </w:r>
    </w:p>
    <w:p w14:paraId="4B4B4D77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„Drogi dojazdowe/serwisowe należy lokalizować w projektowanych liniach rozgraniczających w odległości min. 50 m od chronionych siedlisk przyrodniczych oraz siedlisk chronionych gatunków roślin i zwierząt, które zo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staną wskazane przez specjalistę botanika z nadzoru przyrodniczego. Należy dążyć do wykorzystania istniejącej już sieci komunikacyjnej.</w:t>
      </w:r>
    </w:p>
    <w:p w14:paraId="22E7AB5E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 rozpoczęciem robót, przy udziale specjalisty botanika, należy oznaczyć w terenie w sposób widoczny dla pracowników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(np. za pomocą taśmy) granice chronionego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siedliska przyrodniczego (6230 Górskie i niżowe murawy bliźniczkowe (Nardion – płaty bogate florystycznie)) oraz stanowiska chronionych roślin”;</w:t>
      </w:r>
    </w:p>
    <w:p w14:paraId="2CA60686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14 ww. decyzji i w tym zakresie orzeka:</w:t>
      </w:r>
    </w:p>
    <w:p w14:paraId="78550031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„Wszelkie prace 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wiązane z wycinką drzew i krzewów należy prowadzić poza okresem lęgowym ptaków, tj. pomiędzy 16 października a końcem lutego. Dopuszcza się przeprowadzenie wycinki w okresie lęgowym po uprzednim potwierdzeniu przez specjalistę ornitologa braku lęgów gatunk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ów chronionych. Kontrola zajęcia siedlisk powinna zostać przeprowadzona nie wcześniej niż 3 dni przed rozpoczęciem prac związanych z wycinką drzew. W przypadku wykrycia lęgów gatunków chronionych, wycinka nie może zostać przeprowadzona do czasu stwierdzeni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 przez nadzór ornitologiczny wyprowadzenia młodych z gniazda”;</w:t>
      </w:r>
    </w:p>
    <w:p w14:paraId="6FF55CDF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III.15 i w tym zakresie orzeka:</w:t>
      </w:r>
    </w:p>
    <w:p w14:paraId="32F8C7A1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„Drzewa i krzewy pozostające w zasięgu prac i nieprzeznaczone do wycinki należy zabezpieczyć na czas prowadzenia robót przed uszkodzeniem:</w:t>
      </w:r>
    </w:p>
    <w:p w14:paraId="0D0F45A1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grupy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drzew/krzewów należy wygrodzić trwałym ogrodzeniem o wysokości 1,5 m  - powierzchnia rozstawienia ogrodzenia powinna odpowiadać obszarowi wyznaczonemu przez rzuty koron, powiększonemu o bufor wielkości 1-2 m;</w:t>
      </w:r>
    </w:p>
    <w:p w14:paraId="1DEEF8AC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pnie pojedynczych drzew należy owinąć matami wi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klinowymi lub słomianymi bądź tkaninami jutowymi, a następnie oszalować deskami o wysokości 1,5-2,0 m (w zależności od wysokości drzewa) bez użycia gwoździ, przy czym należy zadbać, aby deski nie opierały się na szyjkach korzeniowych, tylko na podłożu;</w:t>
      </w:r>
    </w:p>
    <w:p w14:paraId="73C6A763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opy wykonywane w strefie korzeniowej drzew należy prowadzić ręcznie lub niewielkimi koparkami, na krótkich odcinkach, ograniczając czas otwarcia wykopów powodujących przesuszanie bryły korzeniowej;</w:t>
      </w:r>
    </w:p>
    <w:p w14:paraId="2710770E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celu ochrony przed przesuszeniem bryły korzeniowej należ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 zastosować, np. maty ograniczające transpirację, zaś w okresie zimowym należy zabezpieczać odsłonięte korzenie przed przemarzaniem za pomocą mat, koców lub warstwy torfu oszalowanego deskami;</w:t>
      </w:r>
    </w:p>
    <w:p w14:paraId="3DB411C1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przycinanie korzeni należy prowadzić ostrymi narzędziami tnący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mi, niedopuszczalne jest rwanie i miażdżenie systemów korzeniowych, nie należy także uszkadzać korzeni szkieletowych, odpowiedzialnych za statykę drzewa;</w:t>
      </w:r>
    </w:p>
    <w:p w14:paraId="4019DF65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przypadku uszkodzenia korzeni, gałęzi lub pni należy podjąć działania ochronne: uszkodzone korzenie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należy przyciąć pod kątem prostym, dokonując cięcia tam, gdzie zaczyna się żywy korzeń; pielęgnować należy wyłącznie rany świeże; w przypadku ran stycznych pielęgnacja sprowadza się wyłącznie do wyrównania brzegu rany ostrym narzędziem (należy przy tym uwa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żać, aby nadmiernie nie poszerzać i nie pogłębiać rany), w przypadku ran poprzecznych gałąź należy przyciąć „na obrączkę”;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 xml:space="preserve">ran nie należy powlekać impregnatami i różnego rodzaju preparatami, w tym grzybobójczymi; glebę w najbliższym otoczeniu uszkodzonych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korzeni należy zastąpić w bardziej zasobną w składniki odżywcze;</w:t>
      </w:r>
    </w:p>
    <w:p w14:paraId="3B9C0E11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lokalizować baz materiałowo-sprzętowych (magazyny, składy, bazy transportowe), urobku z wykopów i odpadów powstających podczas prowadzenia prac budowlanych w zasięgu rzutu pionowego koron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drzew i co najmniej 2 m na zewnątrz od tego zasięgu; szczególnie należy unikać magazynowania w pobliżu drzew cementu, wapna i gruzu;</w:t>
      </w:r>
    </w:p>
    <w:p w14:paraId="6CD47CFD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nie obsypywać ziemią pni drzew powyżej wysokości 0,2 m ponad pierwotny poziom terenu i krzewów powyżej wysokości 0,1 m pon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 pierwotny poziom terenu;</w:t>
      </w:r>
    </w:p>
    <w:p w14:paraId="2ECBD572" w14:textId="77777777" w:rsidR="00BB500B" w:rsidRPr="00DB6FF6" w:rsidRDefault="009A000D" w:rsidP="00DB6FF6">
      <w:pPr>
        <w:numPr>
          <w:ilvl w:val="0"/>
          <w:numId w:val="11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przypadku konieczności obniżenia poziomu gruntu, pozostawić teren wokół drzew i krzewów w zasięgu wyznaczonym przez obrys korony na wzmocnionych konstrukcyjnie wzniesieniach.</w:t>
      </w:r>
    </w:p>
    <w:p w14:paraId="5CC840AB" w14:textId="77777777" w:rsidR="00BB500B" w:rsidRPr="00DB6FF6" w:rsidRDefault="009A000D" w:rsidP="00DB6FF6">
      <w:pPr>
        <w:suppressAutoHyphens/>
        <w:spacing w:after="0" w:line="312" w:lineRule="auto"/>
        <w:ind w:left="426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Szczegółowy sposób wykonania oraz zakres zabezpiecz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eń dostosować do warunków lokalnych, rodzaju prowadzonych prac, po uzgodnieniu z nadzorem przyrodniczym. Obowiązek zabezpieczenia dotyczy także terenów leśnych”;</w:t>
      </w:r>
    </w:p>
    <w:p w14:paraId="0965BA30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III.17 ww. decyzji i w tym zakresie orzeka:</w:t>
      </w:r>
    </w:p>
    <w:p w14:paraId="1EA483A7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„W trakcie prowadzenia prac związanych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realizacją przedsięwzięcia:</w:t>
      </w:r>
    </w:p>
    <w:p w14:paraId="285B6AB2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karczowanie i odhumusowanie terenu prowadzić poza okresem lęgowym ptaków, przypadającym od 1 marca do 15 października. Realizacja przedmiotowych czynności w okresie lęgowym jest możliwa wyłącznie pod warunkiem potwierdzenia pr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zez specjalistę ornitologa braku zajęcia objętych planowanymi pracami siedlisk gatunków chronionych. Kontrola zajęcia siedlisk powinna zostać przeprowadzona nie wcześniej niż 3 dni przed rozpoczęciem prac. W przypadku wykrycia lęgów gatunków chronionych pr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ace nie mogą być realizowane do czasu stwierdzenia przez nadzór ornitologiczny wyprowadzenia młodych z gniazda;</w:t>
      </w:r>
    </w:p>
    <w:p w14:paraId="5618FE03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przed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rozpoczęciem prac zebrać urodzajną warstwę gleby (humusu) z powierzchni przeznaczonych na korpus drogi i obiekty drogowe, a następnie złoż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yć ją w pryzmach w pobliżu pasa robót, w miejscu wskazanym przez nadzór przyrodniczy. Pryzmy należy zlokalizować w miejscach nienarażonych na rozjeżdżanie przez pojazdy i maszyny budowlane;</w:t>
      </w:r>
    </w:p>
    <w:p w14:paraId="17D5A0A5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wysokość pryzm nie powinna przekraczać 2 m, natomiast szerokość u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podstawy nasypu nie powinna być większa niż 4 m;</w:t>
      </w:r>
    </w:p>
    <w:p w14:paraId="79808E77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górne powierzchnie pryzm wykonać jako lekko wklęsłe;</w:t>
      </w:r>
    </w:p>
    <w:p w14:paraId="53E651BB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powierzchnię pryzm należy przykryć matami słomianymi lub obsiać mieszankami traw w celu ochrony przez zachwaszczeniem i przesuszeniem;</w:t>
      </w:r>
    </w:p>
    <w:p w14:paraId="45DA5F5B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lastRenderedPageBreak/>
        <w:t>zgromadzoną glebę 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ależy w pierwszej kolejności wykorzystać do właściwego urządzenia przepustów, półek, a także do rekultywacji terenu w bezpośrednim sąsiedztwie drogi, do odtworzenia warstwy glebowej wokół drogi oraz do uformowania skarp, wykopów i nasypów, lub też umożliwi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ć jej wykorzystanie przez inne podmioty, po uprzednim zbadaniu jej przydatności”;</w:t>
      </w:r>
    </w:p>
    <w:p w14:paraId="6588F987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III.18 ww. decyzji i w tym zakresie orzeka:</w:t>
      </w:r>
    </w:p>
    <w:p w14:paraId="52D99738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„W celu zapewnienia możliwości migracji zwierząt:</w:t>
      </w:r>
    </w:p>
    <w:p w14:paraId="008B1DC2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wykonać przejścia dolne zintegrowane z ciekami dla zwierząt średnich:</w:t>
      </w:r>
    </w:p>
    <w:p w14:paraId="740149DB" w14:textId="77777777" w:rsidR="00BB500B" w:rsidRPr="00DB6FF6" w:rsidRDefault="009A000D" w:rsidP="00DB6FF6">
      <w:pPr>
        <w:numPr>
          <w:ilvl w:val="0"/>
          <w:numId w:val="12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ok. km 1+628,470 w ciągu ul. Ostrogórskiej (ciek Brynica) o wysokości przejścia min. 3,5 m, szerokości min. 6 m z każdej strony cieku;</w:t>
      </w:r>
    </w:p>
    <w:p w14:paraId="707B411B" w14:textId="77777777" w:rsidR="00BB500B" w:rsidRPr="00DB6FF6" w:rsidRDefault="009A000D" w:rsidP="00DB6FF6">
      <w:pPr>
        <w:numPr>
          <w:ilvl w:val="0"/>
          <w:numId w:val="12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ok. km 2+937,913 (ciek Czarna Przemsza) o wysokości przejścia min. 5,5 m, szerokości przejścia min. 10 m z każdej st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rony cieku;</w:t>
      </w:r>
    </w:p>
    <w:p w14:paraId="437D996D" w14:textId="77777777" w:rsidR="00BB500B" w:rsidRPr="00DB6FF6" w:rsidRDefault="009A000D" w:rsidP="00DB6FF6">
      <w:pPr>
        <w:numPr>
          <w:ilvl w:val="0"/>
          <w:numId w:val="12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ok. km 6+377,901 (ciek Bobrek) o wysokości min. 4,2 m, szerokości przejścia min. 7,5 m z każdej strony cieku;</w:t>
      </w:r>
    </w:p>
    <w:p w14:paraId="4473C4BD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obszarze przeznaczonym do migracji zwierząt nie mogą znajdować się elementy odwodnienia i infrastruktury towarzyszącej, które mogł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yby utrudniać ich przemieszczanie i ograniczać możliwości dojścia zwierząt do przejścia”;</w:t>
      </w:r>
    </w:p>
    <w:p w14:paraId="284F4DD8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III.19 ww. decyzji i w tym zakresie orzeka:</w:t>
      </w:r>
    </w:p>
    <w:p w14:paraId="056A2061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„W celu ochrony przed nieumyślnym zabijaniem zwierząt w trakcie realizacji przedsięwzięcia należy:</w:t>
      </w:r>
    </w:p>
    <w:p w14:paraId="5368D299" w14:textId="77777777" w:rsidR="00BB500B" w:rsidRPr="00DB6FF6" w:rsidRDefault="009A000D" w:rsidP="00DB6FF6">
      <w:pPr>
        <w:numPr>
          <w:ilvl w:val="0"/>
          <w:numId w:val="13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skontrolować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wszystkie obiekty budowlane przeznaczone do rozbiórki lub przebudowy (w tym mosty, wiadukty) pod kątem ich wykorzystania jako siedliska lęgowe ptaków oraz schronienia letnie i zimowe nietoperzy. Kontrolę należy przeprowadzić z udziałem specjalistów z nadz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oru przyrodniczego: ornitologa i chiropterologa, przy czym kontrola ta nie może zostać przeprowadzona wcześniej niż 3 dni przez rozpoczęciem prac;</w:t>
      </w:r>
    </w:p>
    <w:p w14:paraId="77641B9C" w14:textId="77777777" w:rsidR="00BB500B" w:rsidRPr="00DB6FF6" w:rsidRDefault="009A000D" w:rsidP="00DB6FF6">
      <w:pPr>
        <w:numPr>
          <w:ilvl w:val="0"/>
          <w:numId w:val="13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przypadku zastosowania ekranów z elementami przeźroczystymi należy na nich umieścić znaki graficzne w posta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ci czarnych pasów o szerokości 2 cm w rozstawie nie większym niż 10 cm. W celu uniemożliwienia przedostania się drobnych zwierząt na drogę, ekrany akustyczne należy zamontować w taki sposób, aby nie występowała wolna przestrzeń pomiędzy ekranem a podłożem.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Wszelkie ubytki spowodowane osiadaniem, osypywaniem się ziemi ze skarp należy bezzwłocznie uzupełnić;</w:t>
      </w:r>
    </w:p>
    <w:p w14:paraId="56841C51" w14:textId="77777777" w:rsidR="00BB500B" w:rsidRPr="00DB6FF6" w:rsidRDefault="009A000D" w:rsidP="00DB6FF6">
      <w:pPr>
        <w:numPr>
          <w:ilvl w:val="0"/>
          <w:numId w:val="13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prace prowadzić w sposób niepowodujący powstawania zastoisk i zalewisk, które mogą być wykorzystywane przez płazy jako siedliska lęgowe. Nie tworzyć bezw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yjściowych pułapek dla zwierząt. W wykopach o wąskim rozstawie, np. pod instalacje kablowe, należy stosować punktowe pochylnie umożliwiające opuszczenie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 xml:space="preserve">wykopu przez zwierzęta. Całość prac należy prowadzić pod nadzorem i zgodnie z wytycznymi herpetologa z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nadzoru przyrodniczego;</w:t>
      </w:r>
    </w:p>
    <w:p w14:paraId="253F37F4" w14:textId="77777777" w:rsidR="00BB500B" w:rsidRPr="00DB6FF6" w:rsidRDefault="009A000D" w:rsidP="00DB6FF6">
      <w:pPr>
        <w:numPr>
          <w:ilvl w:val="0"/>
          <w:numId w:val="13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 niwelacją terenu, likwidacją ewentualnych zastoisk wodnych (w tym powstałych w trakcie realizacji inwestycji), rozbiórką rowów etc., herpetolog z nadzoru przyrodniczego winien skontrolować je pod kątem zasiedlenia przez płazy.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Stwierdzone osobniki dorosłe i młodociane oraz formy rozwojowe, należy przenieść poza teren prowadzonych prac, do stanowisk zastępczych, biorąc pod uwagę możliwość ich przetrwania we właściwym stanie ochrony na nowym stanowisku;</w:t>
      </w:r>
    </w:p>
    <w:p w14:paraId="05524E08" w14:textId="77777777" w:rsidR="00BB500B" w:rsidRPr="00DB6FF6" w:rsidRDefault="009A000D" w:rsidP="00DB6FF6">
      <w:pPr>
        <w:numPr>
          <w:ilvl w:val="0"/>
          <w:numId w:val="13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teren budowy należy regula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rnie kontrolować (z udziałem pełniącego nadzór herpetologa), z uwzględnieniem zamontowanych przy wygrodzeniach wiaderek, a także rowów, wykopów, kolein oraz innych miejsc mogących stanowić pułapki dla płazów – w okresie wiosennych i jesiennych migracji, tj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 od połowy lutego do połowy maja oraz od połowy sierpnia do końca października, dwa razy dziennie (rano i wieczorem), a w pozostałym okresie raz dziennie. Elementy systemu odwodnienia należy kontrolować minimum raz na dwa tygodnie. Zidentyfikowane uwięzio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ne osobniki dorosłe i młodociane oraz formy rozwojowe należy przenieść, pod nadzorem herpetologa, poza teren prowadzonych prac, do stanowisk zastępczych”;</w:t>
      </w:r>
    </w:p>
    <w:p w14:paraId="418839D6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III.20 ww. decyzji i w tym zakresie orzeka:</w:t>
      </w:r>
    </w:p>
    <w:p w14:paraId="221F91AC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„Plac budowy oraz wszelkie głębokie i strome 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ykopy ziemne należy skutecznie zabezpieczyć przed możliwością przedostania się na jego teren małych zwierząt, w tym płazów, poprzez montaż ogrodzeń tymczasowych w przebiegu linii granicy inwestycji, w rejonie aktualnego frontu robót, które należy przemiesz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czać w miarę postępu prac:</w:t>
      </w:r>
    </w:p>
    <w:p w14:paraId="30243F8A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ogrodzenie powinno zostać wykonane z siatki o oczkach o wielkości maksymalnie 0,5×0,5 cm, o wysokości min. 50 cm nad poziomem gruntu z przewieszką o długości co najmniej 10 cm, skierowaną ‘na zewnątrz’ od placu budowy oraz osadzo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ne w gruncie na głębokość nie mniejszą niż 30 cm;</w:t>
      </w:r>
    </w:p>
    <w:p w14:paraId="79A6529E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wolne końce ogrodzeń należy zakończyć U-kształtnymi zawrotkami (gdzie końcowa część ogrodzenia o długości co najmniej 5 m powinna przebiegać pod kątem do granicy obszaru budowy);</w:t>
      </w:r>
    </w:p>
    <w:p w14:paraId="7CBC6E28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przebiegu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wygrodzeń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należy uwzględnić różnice w wysokościach terenu, zagłębienia, itp.;</w:t>
      </w:r>
    </w:p>
    <w:p w14:paraId="63DAF0FC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ogrodzenie powinno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być zamontowane w okresie od 15 lutego do 15 listopada w każdym roku trwania budowy;</w:t>
      </w:r>
    </w:p>
    <w:p w14:paraId="615BE882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odcinku między ok. km 1+800 a km 2+150, a także na odcinkach wskazanych przez nad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zór herpetologiczny, gdzie zostanie stwierdzona obecność stanowisk płazów w odległości 300 m od skrajni drogi, zastosować należy wiaderka umieszczone po zewnętrznej stronie płotków tymczasowych (co 30 m). Wiaderka o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wysokości min. 40 cm powinny posiadać pr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zepuszczalne dno oraz zostać wkopane równo z gruntem, tak aby stanowiły pułapki, pozwalające na wyłowienie migrujących zwierząt (płazów) i ich późniejsze przeniesienie pod nadzorem przyrodniczym do właściwych siedlisk, poza strefę zagrożenia. W pułapkach 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ależy umieścić materiał osłaniający płazy przed słońcem i drapieżnikami, np. mech, liście. Do każdej pułapki należy włożyć kij, w taki sposób, aby wystawał z pułapki pod dużym kątem i umożliwiał wyjście małym gryzoniom i ryjówkom. Wiaderka muszą zostać umi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eszczone maksymalnie blisko ogrodzenia (powinny wręcz do niego przylegać), tak aby płazy wędrujące wzdłuż ogrodzenia zawsze do nich wpadały, a nie przechodziły obok”;</w:t>
      </w:r>
    </w:p>
    <w:p w14:paraId="1DF3B1D3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III.21 ww. decyzji i w tym zakresie orzeka:</w:t>
      </w:r>
    </w:p>
    <w:p w14:paraId="28F9A307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</w:t>
      </w:r>
      <w:bookmarkStart w:id="3" w:name="_Hlk169248782"/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Otwarty zbiornik retencyjny ZB4 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km 6+100, w rejonie węzła z drogą S1, należy ogrodzić metalową siatką o wysokości min. 240 cm liczonej od powierzchni terenu. Wielkość oczek siatki winna kształtować się następująco: od podłoża do wysokości min. 60 cm wielkość oczek siatki nie może przekr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aczać wartości 0,5×0,5 cm, od wysokości 60 cm do min. 120 cm wielkość oczek siatki ma wynosić min. 5×15cm, od 120 cm wielkość oczek siatki ma wynosić min. 15×15cm. Siatka ma być dodatkowo wkopana na głębokość nie mniejszą niż 50 cm. Na wysokości 60 cm ma b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yć zamontowana przewieszka o długości 10 cm skierowana na zewnątrz zbiornika. Ogrodzenie należy wykonać niezwłocznie po wykonaniu zbiornika. Całość prac związanych z zabezpieczeniem zbiornika retencyjnego należy prowadzić pod kierunkiem i zgodnie z wytyczn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ymi herpetologa.</w:t>
      </w:r>
      <w:bookmarkEnd w:id="3"/>
    </w:p>
    <w:p w14:paraId="0BEFFFF0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 oddaniem przedsięwzięcia do użytku, urządzenia odwodnienia, które mogą stanowić pułapki dla małych zwierząt, należy zabezpieczyć w szczególności poprzez:</w:t>
      </w:r>
    </w:p>
    <w:p w14:paraId="113A5D1A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zastosowanie w studniach i nieckach wpadowych szczelnych pokryw górnych z właze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 rewizyjnym. Niedopuszczalne jest zastosowanie otwartych urządzeń. W zależności od warunków technicznych należy zastosować dopływy podziemne do osadników i separatorów;</w:t>
      </w:r>
    </w:p>
    <w:p w14:paraId="071269CB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wszystkie studzienki rewizyjne należy zaopatrzyć w pełne pokrywy o jak najmniejszej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liczbie otworów obsługowych i możliwie najmniejszej średnicy;</w:t>
      </w:r>
    </w:p>
    <w:p w14:paraId="68713ED3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przypadku, gdy studnie lub niecki posiadają otwory wlotowe (połączenie z rowami), należy je zabezpieczyć w sposób utrudniający wpadanie płazów do wnętrza obiektów poprzez wyposażenie otworów 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kraty stalowe lub rząd pionowych prętów (płaskowników) – należy zastosować rozwiązanie kompromisowe pomiędzy wielkością oczek (czym mniejsze tym lepsze zatrzymywanie zwierząt) a wymaganiami hydrologicznymi (czym mniejsze oczka tym łatwiejsze blokowanie pr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zepływu). Wielkość oczek kraty (odstępów pomiędzy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prętami) powinna być nie większa niż 2 cm, co zapewni zatrzymywanie dorosłych płazów;</w:t>
      </w:r>
    </w:p>
    <w:p w14:paraId="5B8419B0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umieszczenie elementów pływających (platform) oraz pochylni umożliwiających samodzielna ucieczkę uwięzionych zwierząt lu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 rur ucieczkowych;</w:t>
      </w:r>
    </w:p>
    <w:p w14:paraId="75DA6A7F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kontrole (z udziałem herpetologa) szczelności zabezpieczeń chroniących urządzenia odwodnienia przed przedostawaniem się do nich zwierząt oraz kontrole sprawności urządzeń ucieczkowych prowadzić 2 razy w roku w okresach od początku do po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łowy lutego oraz od początku do połowy sierpnia”;</w:t>
      </w:r>
    </w:p>
    <w:p w14:paraId="57348A1D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III.22 ww. decyzji i w tym zakresie orzeka:</w:t>
      </w:r>
    </w:p>
    <w:p w14:paraId="15A35DAB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„W ramach kompensacji, za zniszczone:</w:t>
      </w:r>
    </w:p>
    <w:p w14:paraId="374D2883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siedliska lęgowe ptaków wykorzystujących dziuple, zamontować na terenach sąsiadujących z obszarem wycinki:</w:t>
      </w:r>
    </w:p>
    <w:p w14:paraId="2617F6B1" w14:textId="77777777" w:rsidR="00BB500B" w:rsidRPr="00DB6FF6" w:rsidRDefault="009A000D" w:rsidP="00DB6FF6">
      <w:pPr>
        <w:numPr>
          <w:ilvl w:val="0"/>
          <w:numId w:val="14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15 bud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ek lęgowych typu A (średnica otworu wlotowego 33 mm);</w:t>
      </w:r>
    </w:p>
    <w:p w14:paraId="005FBA9F" w14:textId="77777777" w:rsidR="00BB500B" w:rsidRPr="00DB6FF6" w:rsidRDefault="009A000D" w:rsidP="00DB6FF6">
      <w:pPr>
        <w:numPr>
          <w:ilvl w:val="0"/>
          <w:numId w:val="14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10 budek lęgowych typu A1 (średnica otworu wlotowego 28 mm);</w:t>
      </w:r>
    </w:p>
    <w:p w14:paraId="738722D3" w14:textId="77777777" w:rsidR="00BB500B" w:rsidRPr="00DB6FF6" w:rsidRDefault="009A000D" w:rsidP="00DB6FF6">
      <w:pPr>
        <w:numPr>
          <w:ilvl w:val="0"/>
          <w:numId w:val="14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 budki lęgowe typu B (średnica otworu wlotowego 45 mm);</w:t>
      </w:r>
    </w:p>
    <w:p w14:paraId="224FFA48" w14:textId="77777777" w:rsidR="00BB500B" w:rsidRPr="00DB6FF6" w:rsidRDefault="009A000D" w:rsidP="00DB6FF6">
      <w:pPr>
        <w:numPr>
          <w:ilvl w:val="0"/>
          <w:numId w:val="14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 budka lęgowa typu E (średnica otworu wlotowego 15 cm);</w:t>
      </w:r>
    </w:p>
    <w:p w14:paraId="71416728" w14:textId="77777777" w:rsidR="00BB500B" w:rsidRPr="00DB6FF6" w:rsidRDefault="009A000D" w:rsidP="00DB6FF6">
      <w:pPr>
        <w:numPr>
          <w:ilvl w:val="0"/>
          <w:numId w:val="14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10 budek półotwartych;</w:t>
      </w:r>
    </w:p>
    <w:p w14:paraId="751F62EA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stan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owiska nietoperzy, zamontować na terenach sąsiadujących z obszarem wycinki:</w:t>
      </w:r>
    </w:p>
    <w:p w14:paraId="50228EBD" w14:textId="77777777" w:rsidR="00BB500B" w:rsidRPr="00DB6FF6" w:rsidRDefault="009A000D" w:rsidP="00DB6FF6">
      <w:pPr>
        <w:numPr>
          <w:ilvl w:val="0"/>
          <w:numId w:val="15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 skrzynek rozrodczych dla nietoperzy typu Strattman;</w:t>
      </w:r>
    </w:p>
    <w:p w14:paraId="58CAB982" w14:textId="77777777" w:rsidR="00BB500B" w:rsidRPr="00DB6FF6" w:rsidRDefault="009A000D" w:rsidP="00DB6FF6">
      <w:pPr>
        <w:numPr>
          <w:ilvl w:val="0"/>
          <w:numId w:val="15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9 skrzynek rozrodczych typu Issel.</w:t>
      </w:r>
    </w:p>
    <w:p w14:paraId="743B89B0" w14:textId="77777777" w:rsidR="00BB500B" w:rsidRPr="00DB6FF6" w:rsidRDefault="009A000D" w:rsidP="00DB6FF6">
      <w:pPr>
        <w:suppressAutoHyphens/>
        <w:spacing w:after="0" w:line="312" w:lineRule="auto"/>
        <w:ind w:left="49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Szczegółowe miejsca montażu budek lęgowych dla ptaków oraz skrzynek dla nietoperzy zostaną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wskazane przez ornitologa i chiropterologa z nadzoru przyrodniczego, w miejscach odpowiadających wymaganiom biologicznym i ekologicznym poszczególnych gatunków.</w:t>
      </w:r>
    </w:p>
    <w:p w14:paraId="2B1E207F" w14:textId="77777777" w:rsidR="00BB500B" w:rsidRPr="00DB6FF6" w:rsidRDefault="009A000D" w:rsidP="00DB6FF6">
      <w:pPr>
        <w:suppressAutoHyphens/>
        <w:spacing w:after="0" w:line="312" w:lineRule="auto"/>
        <w:ind w:left="49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Coroczne czyszczenie budek i skrzynek oraz właściwą konserwację, w tym ich wymianę w przypadku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zużycia, należy wykonywać przez okres 10 lat, pod bezpośrednim kierunkiem i zgodnie z wytycznymi ornitologa i chiropterologa z nadzoru przyrodniczego”;</w:t>
      </w:r>
    </w:p>
    <w:p w14:paraId="3DD16FD8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III.24 ww. decyzji i w tym zakresie orzeka:</w:t>
      </w:r>
    </w:p>
    <w:p w14:paraId="26BC84CA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„Od daty oddania drogi do użytkowania należy prow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adzić monitoring:</w:t>
      </w:r>
    </w:p>
    <w:p w14:paraId="293F12A0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udatności i trwałości nasadzeń zieleni z udziałem eksperta botanika w okresie 5 lat od ich posadzenia – w 1, 3 i 5 roku. W przypadku stwierdzonego braku zachowania żywotności drzew lub krzewów, nasadzenia należy uzupełniać w stosunku 1:1.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Nasadzenia należy uzupełnić najpóźniej w następnym roku kalendarzowym, przy czym dokładny harmonogram prac zostanie określony przez eksperta botanika;</w:t>
      </w:r>
    </w:p>
    <w:p w14:paraId="73BA4469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pierwszych trzech sezonach monitoringu zieleni należy zadbać o pielęgnację pnączy poprzez:</w:t>
      </w:r>
    </w:p>
    <w:p w14:paraId="4BDF6A81" w14:textId="77777777" w:rsidR="00BB500B" w:rsidRPr="00DB6FF6" w:rsidRDefault="009A000D" w:rsidP="00DB6FF6">
      <w:pPr>
        <w:numPr>
          <w:ilvl w:val="0"/>
          <w:numId w:val="16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 xml:space="preserve">nawożenie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raz podlewanie w miarę potrzeby (w zależności od warunków atmosferycznych czy miejsca posadzenia i rodzaju gleby);</w:t>
      </w:r>
    </w:p>
    <w:p w14:paraId="5505A22A" w14:textId="77777777" w:rsidR="00BB500B" w:rsidRPr="00DB6FF6" w:rsidRDefault="009A000D" w:rsidP="00DB6FF6">
      <w:pPr>
        <w:numPr>
          <w:ilvl w:val="0"/>
          <w:numId w:val="16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coroczne przycinanie pnączy w celu prawidłowego formowania i bujniejszego rozkrzewiania (skuteczniejszego pokrycia paneli ekranów akustycznyc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h);</w:t>
      </w:r>
    </w:p>
    <w:p w14:paraId="542B1427" w14:textId="77777777" w:rsidR="00BB500B" w:rsidRPr="00DB6FF6" w:rsidRDefault="009A000D" w:rsidP="00DB6FF6">
      <w:pPr>
        <w:numPr>
          <w:ilvl w:val="0"/>
          <w:numId w:val="16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wymiany i dosadzania sadzonek, które zamarły stosując zasadę wykorzystania roślin tego samego gatunku/odmiany;</w:t>
      </w:r>
    </w:p>
    <w:p w14:paraId="13B0EF6B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przez okres trzech lat od momentu oddania drogi do użytkowania, należy prowadzić monitoring </w:t>
      </w:r>
      <w:bookmarkStart w:id="4" w:name="_Hlk88563550"/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śmiertelności zwierząt na drodze, przy czym monit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oring herpetofauny – należy prowadzić w okresach wzmożonych migracji wiosennych i jesiennych, tj. od połowy lutego do połowy maja oraz od połowy sierpnia do końca października, min. co 7 dni, porą wieczorną. Dokładny harmonogram kontroli zostanie ustalony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przez nadzór przyrodniczy. W przypadku stwierdzonego zagrożenia, nadzór powinien wprowadzić stosowne zabezpieczenia, określając ich termin, sposób oraz miejsce wprowadzenia</w:t>
      </w:r>
      <w:bookmarkEnd w:id="4"/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05DD87C8" w14:textId="77777777" w:rsidR="00BB500B" w:rsidRPr="00DB6FF6" w:rsidRDefault="009A000D" w:rsidP="00DB6FF6">
      <w:pPr>
        <w:suppressAutoHyphens/>
        <w:spacing w:after="0" w:line="312" w:lineRule="auto"/>
        <w:ind w:left="49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Wyniki monitoringu corocznie (nie później niż 2 miesiące od zakończenia cyklu rocz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nego) należy przedłożyć Regionalnemu Dyrektorowi Ochrony Środowiska w Katowicach oraz do wiadomości Generalnemu Dyrektorowi Ochrony Środowiska”;</w:t>
      </w:r>
    </w:p>
    <w:p w14:paraId="1EAEC811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uchyla pkt 25 ww. decyzji i umarza postępowanie organu pierwszej instancji w tym zakresie;</w:t>
      </w:r>
    </w:p>
    <w:p w14:paraId="323E07CC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uchyla pkt IV.1 ww.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decyzji i w tym zakresie orzeka:</w:t>
      </w:r>
    </w:p>
    <w:p w14:paraId="10BDEBDD" w14:textId="77777777" w:rsidR="00BB500B" w:rsidRPr="00DB6FF6" w:rsidRDefault="009A000D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„Należy uwzględnić budowę ekranów akustycznych w lokalizacji i o parametrach podanych poniżej:</w:t>
      </w:r>
    </w:p>
    <w:p w14:paraId="610E2D16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ekran E1 – wys. 5 m, pochłaniający z ugięciem (zgodnie z przyjętym do obliczeń kątem ugięcia 20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sym w:font="Symbol" w:char="F0B0"/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oraz długości panelu 0,5 m), strona prawa w km ok. 0+170 – 0+500 wzdłuż planowanego odcinka DTŚ (długość ok. 330 m);</w:t>
      </w:r>
    </w:p>
    <w:p w14:paraId="77E4A0D8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ekran E2 – wys. 3 m, pochłaniająco-odbijający (jako element konstrukcyjny mostu) strona prawa, rozpoczynający się od wjazdu na wysokości k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 0+600 drogi S1 poprzez S1 w km ok. 0+700 – 1+100, strona lewa km 0+500 – 0+950 S1 (długość ok. 560 m);</w:t>
      </w:r>
    </w:p>
    <w:p w14:paraId="18FB8857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ekran E3 – wys. 3 m, odbijający  (jako element konstrukcyjny mostu), strona lewa w km ok. 3+700 – 4+030 (długość ok. 330 m);</w:t>
      </w:r>
    </w:p>
    <w:p w14:paraId="04AA2D7A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ekran E4 – wys. 3 m (w km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0+000 – 0+312 i km 0+368 – 0+490) i wys. 6 m (w km 0+312 – 0+368 i km 0+490 – 0+564), odbijający, strona prawa km 0+000 – 0+564 odcinka 2 DTŚ (długość ok. 564 m);</w:t>
      </w:r>
    </w:p>
    <w:p w14:paraId="0F9F59D2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ekran E5 – wys. 4 m, pochłaniający, strona lewa km 0+180 – 0+526 odcinka 19 DTŚ (długość ok.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346 m);</w:t>
      </w:r>
    </w:p>
    <w:p w14:paraId="6F457F1D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ekran E6 – wys. 2 m, odbijający, strona lewa km 1+182 – 1+317 odcinka 19 DTŚ (długość ok. 135 m).</w:t>
      </w:r>
    </w:p>
    <w:p w14:paraId="582A73B8" w14:textId="77777777" w:rsidR="00BB500B" w:rsidRPr="00DB6FF6" w:rsidRDefault="009A000D" w:rsidP="00DB6FF6">
      <w:pPr>
        <w:suppressAutoHyphens/>
        <w:spacing w:after="0" w:line="312" w:lineRule="auto"/>
        <w:ind w:left="49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miarę możliwości technicznych i terenowych, należy nasadzić rośliny pnące po zewnętrznej stronie projektowanych ekranów akustycznych, tzn. po stroni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 przeciwnej do strony jezdni. W miejscach zurbanizowanych, gdzie ze względu na uwarunkowania nie można nasadzić gatunków rodzimych, do nasadzeń dopuszcza się stosowanie nieinwazyjnych gatunków obcych, biorąc pod uwagę ekspozycję i wymagania siedliskowe. 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ie należy stosować gatunków o atrakcyjnych dla ptaków owocach. </w:t>
      </w:r>
    </w:p>
    <w:p w14:paraId="6FA6412B" w14:textId="77777777" w:rsidR="00BB500B" w:rsidRPr="00DB6FF6" w:rsidRDefault="009A000D" w:rsidP="00DB6FF6">
      <w:pPr>
        <w:suppressAutoHyphens/>
        <w:spacing w:after="0" w:line="312" w:lineRule="auto"/>
        <w:ind w:left="491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Każda sadzonka powinna mieć wykształcone min. 2 silne pędy (wyrastające na odcinku do 10 cm od podstawy), każda roślina musi być umocowana do podpory-tyczki. Rośliny należy sadzić w odległości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co najmniej 30 cm od ściany panelu oraz 50 cm od kolejnej sadzonki. Doły do nasadzeń powinny zostać uprzednio wzbogacone o dobrze rozłożony obornik/ziemię kompostową (w przypadku gleb bardzo ubogich). Szczegółowe wytyczne projektowanych nasadzeń roślin pn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ących na ekranach akustycznych wraz harmonogram prac będą ustalone po konsultacji z botanikiem z nadzoru przyrodniczego. Ponadto nadzór przyrodniczy przedstawi zarządcy drogi wskazania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pielęgnacji pnączy, w tym cięć, zapewniając brak możliwości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rozwoju pnączy po wewnętrznej stronie ekranów, tj. od strony jezdni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”;</w:t>
      </w:r>
    </w:p>
    <w:p w14:paraId="581EFAF7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uchyla pkt V ww. decyzji i w tym zakresie orzeka:</w:t>
      </w:r>
    </w:p>
    <w:p w14:paraId="378EC8BF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„Nakłada się obowiązek przeprowadzenia analizy porealizacyjnej w zakresie pomiarów poziomu hałasu na terenach faktycznie zagospodarowany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ch podlegających ochronie akustycznej. W analizie należy dokonać porównania ustaleń zawartych w raporcie o oddziaływaniu przedsięwzięcia na środowisko, dalej raport, oraz w decyzji o środowiskowych uwarunkowaniach, w szczególności ustaleń dotyczących przew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idywanego charakteru i zakresu oddziaływania przedsięwzięcia na środowisko oraz planowanych działań zapobiegawczych z rzeczywistym oddziaływaniem akustycznym przedsięwzięcia na środowisko i działaniami podjętymi dla jego ograniczenia.</w:t>
      </w:r>
    </w:p>
    <w:p w14:paraId="7BB81A41" w14:textId="77777777" w:rsidR="00BB500B" w:rsidRPr="00DB6FF6" w:rsidRDefault="009A000D" w:rsidP="00DB6FF6">
      <w:pPr>
        <w:numPr>
          <w:ilvl w:val="0"/>
          <w:numId w:val="20"/>
        </w:numPr>
        <w:suppressAutoHyphens/>
        <w:spacing w:after="0" w:line="312" w:lineRule="auto"/>
        <w:ind w:left="127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Należy wykonać pomiar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y hałasu równoważonego poziomu dźwięku (A) na terenach chronionych akustycznie, w co najmniej 13 punktach pomiarowych, wskazanych w poniższej tabeli nr 1;</w:t>
      </w:r>
    </w:p>
    <w:p w14:paraId="60D42BC5" w14:textId="77777777" w:rsidR="00BB500B" w:rsidRPr="00DB6FF6" w:rsidRDefault="009A000D" w:rsidP="00DB6FF6">
      <w:pPr>
        <w:suppressAutoHyphens/>
        <w:spacing w:after="0" w:line="312" w:lineRule="auto"/>
        <w:ind w:left="568"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Tabela nr 1</w:t>
      </w:r>
    </w:p>
    <w:tbl>
      <w:tblPr>
        <w:tblStyle w:val="Tabela-Siatka1"/>
        <w:tblW w:w="7938" w:type="dxa"/>
        <w:tblInd w:w="1129" w:type="dxa"/>
        <w:tblLook w:val="04A0" w:firstRow="1" w:lastRow="0" w:firstColumn="1" w:lastColumn="0" w:noHBand="0" w:noVBand="1"/>
      </w:tblPr>
      <w:tblGrid>
        <w:gridCol w:w="567"/>
        <w:gridCol w:w="7371"/>
      </w:tblGrid>
      <w:tr w:rsidR="00BE1BBE" w:rsidRPr="00DB6FF6" w14:paraId="711DF19F" w14:textId="77777777" w:rsidTr="008B7981">
        <w:tc>
          <w:tcPr>
            <w:tcW w:w="567" w:type="dxa"/>
            <w:vAlign w:val="center"/>
          </w:tcPr>
          <w:p w14:paraId="469FFDA8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371" w:type="dxa"/>
            <w:vAlign w:val="center"/>
          </w:tcPr>
          <w:p w14:paraId="02D2EEC0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Lokalizacja punktu pomiarowego</w:t>
            </w:r>
          </w:p>
        </w:tc>
      </w:tr>
      <w:tr w:rsidR="00BE1BBE" w:rsidRPr="00DB6FF6" w14:paraId="40759664" w14:textId="77777777" w:rsidTr="008B7981">
        <w:tc>
          <w:tcPr>
            <w:tcW w:w="567" w:type="dxa"/>
            <w:vAlign w:val="center"/>
          </w:tcPr>
          <w:p w14:paraId="24CB519C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71" w:type="dxa"/>
            <w:vAlign w:val="center"/>
          </w:tcPr>
          <w:p w14:paraId="270686FE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Tuwima 36, 41-400 Mysłowice</w:t>
            </w:r>
          </w:p>
        </w:tc>
      </w:tr>
      <w:tr w:rsidR="00BE1BBE" w:rsidRPr="00DB6FF6" w14:paraId="675BA7A7" w14:textId="77777777" w:rsidTr="008B7981">
        <w:tc>
          <w:tcPr>
            <w:tcW w:w="567" w:type="dxa"/>
            <w:vAlign w:val="center"/>
          </w:tcPr>
          <w:p w14:paraId="7A17452E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71" w:type="dxa"/>
            <w:vAlign w:val="center"/>
          </w:tcPr>
          <w:p w14:paraId="69C5E128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ul. Ks. </w:t>
            </w: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Bończyka 18, 41-400 Mysłowice</w:t>
            </w:r>
          </w:p>
        </w:tc>
      </w:tr>
      <w:tr w:rsidR="00BE1BBE" w:rsidRPr="00DB6FF6" w14:paraId="1DB2CFEF" w14:textId="77777777" w:rsidTr="008B7981">
        <w:tc>
          <w:tcPr>
            <w:tcW w:w="567" w:type="dxa"/>
            <w:vAlign w:val="center"/>
          </w:tcPr>
          <w:p w14:paraId="423B8FA1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71" w:type="dxa"/>
            <w:vAlign w:val="center"/>
          </w:tcPr>
          <w:p w14:paraId="0201E4CA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Frycza Modrzejewskiego 25, 41-400 Mysłowice</w:t>
            </w:r>
          </w:p>
        </w:tc>
      </w:tr>
      <w:tr w:rsidR="00BE1BBE" w:rsidRPr="00DB6FF6" w14:paraId="4EB66C95" w14:textId="77777777" w:rsidTr="008B7981">
        <w:tc>
          <w:tcPr>
            <w:tcW w:w="567" w:type="dxa"/>
            <w:vAlign w:val="center"/>
          </w:tcPr>
          <w:p w14:paraId="6FDFC04B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7371" w:type="dxa"/>
            <w:vAlign w:val="center"/>
          </w:tcPr>
          <w:p w14:paraId="75E0DE20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Bernarda Świerczyny 48, 41-400 Mysłowice</w:t>
            </w:r>
          </w:p>
        </w:tc>
      </w:tr>
      <w:tr w:rsidR="00BE1BBE" w:rsidRPr="00DB6FF6" w14:paraId="31CF9070" w14:textId="77777777" w:rsidTr="008B7981">
        <w:tc>
          <w:tcPr>
            <w:tcW w:w="567" w:type="dxa"/>
            <w:vAlign w:val="center"/>
          </w:tcPr>
          <w:p w14:paraId="47706CD1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371" w:type="dxa"/>
            <w:vAlign w:val="center"/>
          </w:tcPr>
          <w:p w14:paraId="3F0B5BDA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Sosnowiecka 3, 41-400 Mysłowice</w:t>
            </w:r>
          </w:p>
        </w:tc>
      </w:tr>
      <w:tr w:rsidR="00BE1BBE" w:rsidRPr="00DB6FF6" w14:paraId="4BFE1E0C" w14:textId="77777777" w:rsidTr="008B7981">
        <w:tc>
          <w:tcPr>
            <w:tcW w:w="567" w:type="dxa"/>
            <w:vAlign w:val="center"/>
          </w:tcPr>
          <w:p w14:paraId="02E4F527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371" w:type="dxa"/>
            <w:vAlign w:val="center"/>
          </w:tcPr>
          <w:p w14:paraId="249D9231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Ostrogórska 29, 41-208 Sosnowiec</w:t>
            </w:r>
          </w:p>
        </w:tc>
      </w:tr>
      <w:tr w:rsidR="00BE1BBE" w:rsidRPr="00DB6FF6" w14:paraId="7099C237" w14:textId="77777777" w:rsidTr="008B7981">
        <w:tc>
          <w:tcPr>
            <w:tcW w:w="567" w:type="dxa"/>
            <w:vAlign w:val="center"/>
          </w:tcPr>
          <w:p w14:paraId="6ED37E56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371" w:type="dxa"/>
            <w:vAlign w:val="center"/>
          </w:tcPr>
          <w:p w14:paraId="42A28A20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Ostrogórska 17, 41-208 Sosnowiec</w:t>
            </w:r>
          </w:p>
        </w:tc>
      </w:tr>
      <w:tr w:rsidR="00BE1BBE" w:rsidRPr="00DB6FF6" w14:paraId="413A2ABB" w14:textId="77777777" w:rsidTr="008B7981">
        <w:tc>
          <w:tcPr>
            <w:tcW w:w="567" w:type="dxa"/>
            <w:vAlign w:val="center"/>
          </w:tcPr>
          <w:p w14:paraId="55BCBAF4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371" w:type="dxa"/>
            <w:vAlign w:val="center"/>
          </w:tcPr>
          <w:p w14:paraId="445D0FF6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Mikołajczyka 33, 41-208 Sosnowiec</w:t>
            </w:r>
          </w:p>
        </w:tc>
      </w:tr>
      <w:tr w:rsidR="00BE1BBE" w:rsidRPr="00DB6FF6" w14:paraId="6A0EA80D" w14:textId="77777777" w:rsidTr="008B7981">
        <w:tc>
          <w:tcPr>
            <w:tcW w:w="567" w:type="dxa"/>
            <w:vAlign w:val="center"/>
          </w:tcPr>
          <w:p w14:paraId="6F862405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371" w:type="dxa"/>
            <w:vAlign w:val="center"/>
          </w:tcPr>
          <w:p w14:paraId="0820B6BA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Franciszkańska 17, 41-208 Sosnowiec</w:t>
            </w:r>
          </w:p>
        </w:tc>
      </w:tr>
      <w:tr w:rsidR="00BE1BBE" w:rsidRPr="00DB6FF6" w14:paraId="53E67880" w14:textId="77777777" w:rsidTr="008B7981">
        <w:tc>
          <w:tcPr>
            <w:tcW w:w="567" w:type="dxa"/>
            <w:vAlign w:val="center"/>
          </w:tcPr>
          <w:p w14:paraId="4F51FA8D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371" w:type="dxa"/>
            <w:vAlign w:val="center"/>
          </w:tcPr>
          <w:p w14:paraId="1705C86B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Mikołajczyka 40, 41-208 Sosnowiec</w:t>
            </w:r>
          </w:p>
        </w:tc>
      </w:tr>
      <w:tr w:rsidR="00BE1BBE" w:rsidRPr="00DB6FF6" w14:paraId="509DFFE2" w14:textId="77777777" w:rsidTr="008B7981">
        <w:tc>
          <w:tcPr>
            <w:tcW w:w="567" w:type="dxa"/>
            <w:vAlign w:val="center"/>
          </w:tcPr>
          <w:p w14:paraId="4BA9B937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371" w:type="dxa"/>
            <w:vAlign w:val="center"/>
          </w:tcPr>
          <w:p w14:paraId="49335057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Zagłębiowska 90, 41-208 Sosnowiec</w:t>
            </w:r>
          </w:p>
        </w:tc>
      </w:tr>
      <w:tr w:rsidR="00BE1BBE" w:rsidRPr="00DB6FF6" w14:paraId="71E60E7C" w14:textId="77777777" w:rsidTr="008B7981">
        <w:tc>
          <w:tcPr>
            <w:tcW w:w="567" w:type="dxa"/>
            <w:vAlign w:val="center"/>
          </w:tcPr>
          <w:p w14:paraId="586E589E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371" w:type="dxa"/>
            <w:vAlign w:val="center"/>
          </w:tcPr>
          <w:p w14:paraId="1C4A853C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Promienna 1, 41-208 Sosnowiec</w:t>
            </w:r>
          </w:p>
        </w:tc>
      </w:tr>
      <w:tr w:rsidR="00BE1BBE" w:rsidRPr="00DB6FF6" w14:paraId="02BDE7E5" w14:textId="77777777" w:rsidTr="008B7981">
        <w:tc>
          <w:tcPr>
            <w:tcW w:w="567" w:type="dxa"/>
            <w:vAlign w:val="center"/>
          </w:tcPr>
          <w:p w14:paraId="21C69406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371" w:type="dxa"/>
            <w:vAlign w:val="center"/>
          </w:tcPr>
          <w:p w14:paraId="5A297016" w14:textId="77777777" w:rsidR="00BB500B" w:rsidRPr="00DB6FF6" w:rsidRDefault="009A000D" w:rsidP="00DB6FF6">
            <w:pPr>
              <w:suppressAutoHyphens/>
              <w:spacing w:after="0" w:line="312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B6FF6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ul. Mikołajczyka 66, 41-208 Sosnowiec</w:t>
            </w:r>
          </w:p>
        </w:tc>
      </w:tr>
    </w:tbl>
    <w:p w14:paraId="4A75DEE2" w14:textId="77777777" w:rsidR="00BB500B" w:rsidRPr="00DB6FF6" w:rsidRDefault="009A000D" w:rsidP="00DB6FF6">
      <w:pPr>
        <w:numPr>
          <w:ilvl w:val="0"/>
          <w:numId w:val="20"/>
        </w:numPr>
        <w:suppressAutoHyphens/>
        <w:spacing w:after="0" w:line="312" w:lineRule="auto"/>
        <w:ind w:left="127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Analizę należy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wykonać po 1 roku od oddania przedsięwzięcia do użytkowania. W ramach analizy należy wykonać co najmniej 2 pomiary obejmujące swym czasem pełne dni kalendarzowe. Ww. pomiary należy przeprowadzić na przestrzeni jednego roku, z wykluczeniem okresu wakacyjne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go, tj. poza terminem od 15 czerwca do 15 września. Ponadto, spośród dni pomiarowych należy wykluczyć dni przypadające w dzień ustawowo wolny od pracy (tj. niedziele oraz święta), a w przypadku, gdy dzień świąteczny występuje w dzień roboczy należy wyklucz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yć również dzień go poprzedzający i następujący (tzw. „długie weekendy”). Powyższe pozwoli na uniknięcie przeprowadzenia pomiarów hałasu w okresie o zmniejszonym natężeniu ruchu samochodowego;</w:t>
      </w:r>
    </w:p>
    <w:p w14:paraId="26F461C4" w14:textId="77777777" w:rsidR="00BB500B" w:rsidRPr="00DB6FF6" w:rsidRDefault="009A000D" w:rsidP="00DB6FF6">
      <w:pPr>
        <w:numPr>
          <w:ilvl w:val="0"/>
          <w:numId w:val="20"/>
        </w:numPr>
        <w:suppressAutoHyphens/>
        <w:spacing w:after="0" w:line="312" w:lineRule="auto"/>
        <w:ind w:left="127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Raport z wykonanej analizy porealizacyjnej przedstawić Regional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nemu Dyrektorowi Ochrony Środowiska w Katowicach, Marszałkowi Województwa Śląskiego oraz do wiadomości Generalnemu Dyrektorowi Ochrony Środowiska, w terminie do 2 lat od dnia oddania obiektu do użytkowania. </w:t>
      </w:r>
    </w:p>
    <w:p w14:paraId="085768A2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Nie nakłada się obowiązku przeprowadzenia postęp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owania w sprawie transgranicznego oddziaływania na środowisko;</w:t>
      </w:r>
    </w:p>
    <w:p w14:paraId="1C55CCD2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Nakłada się obowiązek przeprowadzenia ponownej oceny oddziaływania na środowisko, w szczególności uwzględniającej:</w:t>
      </w:r>
    </w:p>
    <w:p w14:paraId="229F5015" w14:textId="77777777" w:rsidR="00BB500B" w:rsidRPr="00DB6FF6" w:rsidRDefault="009A000D" w:rsidP="00DB6FF6">
      <w:pPr>
        <w:numPr>
          <w:ilvl w:val="0"/>
          <w:numId w:val="6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ponowną weryfikację występowania w granicach oddziaływania przedsięwzięcia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małych zwierząt, w tym płazów i gadów, z uwzględnieniem pory godowej oraz migracji sezonowych;</w:t>
      </w:r>
    </w:p>
    <w:p w14:paraId="54D00D85" w14:textId="77777777" w:rsidR="00BB500B" w:rsidRPr="00DB6FF6" w:rsidRDefault="009A000D" w:rsidP="00DB6FF6">
      <w:pPr>
        <w:numPr>
          <w:ilvl w:val="0"/>
          <w:numId w:val="6"/>
        </w:numPr>
        <w:suppressAutoHyphens/>
        <w:spacing w:after="0" w:line="312" w:lineRule="auto"/>
        <w:ind w:left="993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oparciu o wyniki przeprowadzonej inwentaryzacji, analizę konieczności zastosowania dodatkowych działań minimalizujących, tj.: przepustów dla zwierząt małych mi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ędzy km 3+300 a 5+600 lub działań kompensujących, tj. siedlisk gatunków w postaci zbiorników zastępczych dla płazów bądź mikrosiedlisk dla gadów;</w:t>
      </w:r>
    </w:p>
    <w:p w14:paraId="4CA383A1" w14:textId="77777777" w:rsidR="00BB500B" w:rsidRPr="00DB6FF6" w:rsidRDefault="009A000D" w:rsidP="00DB6FF6">
      <w:pPr>
        <w:numPr>
          <w:ilvl w:val="1"/>
          <w:numId w:val="1"/>
        </w:numPr>
        <w:suppressAutoHyphens/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Nie stwierdza się konieczności utworzenia obszaru ograniczonego użytkowania dla przedmiotowego przedsięwzięcia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”;</w:t>
      </w:r>
    </w:p>
    <w:p w14:paraId="37FD88F0" w14:textId="77777777" w:rsidR="00BB500B" w:rsidRPr="00DB6FF6" w:rsidRDefault="009A000D" w:rsidP="00DB6FF6">
      <w:pPr>
        <w:numPr>
          <w:ilvl w:val="0"/>
          <w:numId w:val="1"/>
        </w:numPr>
        <w:suppressAutoHyphens/>
        <w:spacing w:after="0" w:line="312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pozostałym zakresie utrzymuje ww. decyzję w mocy.</w:t>
      </w:r>
    </w:p>
    <w:p w14:paraId="147B23AD" w14:textId="77777777" w:rsidR="00BB500B" w:rsidRPr="00DB6FF6" w:rsidRDefault="00BB500B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3145812" w14:textId="77777777" w:rsidR="00BB500B" w:rsidRPr="00DB6FF6" w:rsidRDefault="00BB500B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E839B88" w14:textId="77777777" w:rsidR="00BB500B" w:rsidRPr="00DB6FF6" w:rsidRDefault="009A000D" w:rsidP="00DB6FF6">
      <w:pPr>
        <w:suppressAutoHyphens/>
        <w:spacing w:after="12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Uzasadnienie</w:t>
      </w:r>
    </w:p>
    <w:p w14:paraId="29F286F3" w14:textId="0DBA037E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Cytowaną w sentencji decyzją z 11 lipca 2018 r. RDOŚ w Katowicach, działając na wniosek Prezydenta Miasta Jaworzna, Prezydenta Miasta Mysłowice i Prezydenta Miasta Sosnowiec, reprezentow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anych przez </w:t>
      </w:r>
      <w:r w:rsidR="00D16A9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(…)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(w dalszym toku postępowania odwoławczego, GDOŚ otrzymał pismo z 26 czerwca 2020 r. o wypowiedzeniu przedmiotowych pełnomocnictw), z 17 października 2016 r., ustalił środowiskowe uwarunkowania realizacji przedmiotowego przeds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ięwzięcia. </w:t>
      </w:r>
    </w:p>
    <w:p w14:paraId="582FEA3F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 powyższej decyzji skuteczne odwołanie wniosło GTP, zarzucając, że w przypadku niniejszej inwestycji doszło do nieuprawnionego podziału przedsięwzięcia na dwa odcinki, dla których wydano dwie decyzje o środowiskowy</w:t>
      </w:r>
      <w:bookmarkStart w:id="5" w:name="_GoBack"/>
      <w:bookmarkEnd w:id="5"/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ch uwarunkowaniach, przez co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naruszono wymogi wskazane w Dyrektywie Parlamentu Europejskiego i Rady 2011/92/UE z dnia 13 grudnia 2011 r. w sprawie oceny skutków wywieranych przez niektóre przedsięwzięcia publiczne i prywatne na środowisko (Dz. U. UE. L. 2012.26.1), dalej dyrektywa oo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ś. Ponadto GTP podkreśliło, że w postępowaniu w sprawie decyzji o środowiskowych uwarunkowaniach dla odcinka od ul. Bagiennej do ul. Hodowców w Katowicach, odmówiono mu udziału na prawach strony, a cała procedura została przeprowadzona bez udziału społecze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ństwa. Tym samym, odwołujące się GTP wniosło o ocenę wpływu na środowisko całości planowanej inwestycji tj. od ul. Bagiennej w Katowicach do węzła „Sosnowiec Bór”.</w:t>
      </w:r>
    </w:p>
    <w:p w14:paraId="413A6826" w14:textId="77777777" w:rsidR="00BB500B" w:rsidRPr="00DB6FF6" w:rsidRDefault="009A000D" w:rsidP="00DB6FF6">
      <w:pPr>
        <w:suppressAutoHyphens/>
        <w:spacing w:before="120" w:after="12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GDOŚ ustalił i zważył, co następuje.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</w:r>
    </w:p>
    <w:p w14:paraId="78BA5DE8" w14:textId="77777777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Działania realizowane w ramach planowanego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przedsięwzięcia, co ujęto w zaskarżonej decyzji, zostały zakwalifikowane jako przedsięwzięcie mogące potencjalnie znacząco oddziaływać na środowisko, wskazane w rozporządzeniu Rady Ministrów z dnia 9 listopada 2010 r. w sprawie przedsięwzięć mogących znacz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ąco oddziaływać na środowisko (Dz. U. z 2016 r. poz. 71), dalej r.o.o.ś., w:</w:t>
      </w:r>
    </w:p>
    <w:p w14:paraId="20B180E6" w14:textId="77777777" w:rsidR="00BB500B" w:rsidRPr="00DB6FF6" w:rsidRDefault="009A000D" w:rsidP="00DB6FF6">
      <w:pPr>
        <w:numPr>
          <w:ilvl w:val="0"/>
          <w:numId w:val="19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 3 ust. 1 pkt 60 r.o.o.ś. tj. drogi o nawierzchni twardej o całkowitej długości przedsięwzięcia powyżej 1 km inne niż wymienione w § 2 ust. 1 pkt 31 i 32 oraz obiekty mostowe w c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iągu drogi o nawierzchni twardej, z wyłączeniem przebudowy dróg oraz obiektów mostowych służących do obsługi stacji elektroenergetycznych i zlokalizowanych poza obszarami objętymi formami ochrony przyrody, o których mowa w art. 6 ust. 1 pkt 1-5, 8 i 9 usta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 z dnia 16 kwietnia 2004 r. o ochronie przyrody (Dz. U. z 2023 r. poz. 1336, ze zm.), dalej u.o.p.;</w:t>
      </w:r>
    </w:p>
    <w:p w14:paraId="54AAB585" w14:textId="77777777" w:rsidR="00BB500B" w:rsidRPr="00DB6FF6" w:rsidRDefault="009A000D" w:rsidP="00DB6FF6">
      <w:pPr>
        <w:numPr>
          <w:ilvl w:val="0"/>
          <w:numId w:val="19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§ 3 ust. 1 pkt 33 r.o.o.ś., tj. instalacje do przesyłu gazu inne niż wymienione w § 2 ust. 1 pkt 21 oraz towarzyszące im tłocznie lub stacje redukcyjne, 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wyłączeniem gazociągów o ciśnieniu nie większym niż 0,5 MPa i przyłączy do budynków; przy czym tłocznie lub stacje redukcyjne budowane, montowane lub przebudowywane przy istniejących instalacjach przesyłowych nie stanowią przedsięwzięć mogących znacząco 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ddziaływać na środowisko;</w:t>
      </w:r>
    </w:p>
    <w:p w14:paraId="34029179" w14:textId="77777777" w:rsidR="00BB500B" w:rsidRPr="00DB6FF6" w:rsidRDefault="009A000D" w:rsidP="00DB6FF6">
      <w:pPr>
        <w:numPr>
          <w:ilvl w:val="0"/>
          <w:numId w:val="19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 3 ust. 1 pkt 68 r.o.o.ś., tj.  rurociągi wodociągowe magistralne do przesyłania wody oraz przewody wodociągowe magistralne doprowadzające wodę od stacji uzdatniania do przewodów wodociągowych rozdzielczych, z wyłączeniem ich prz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ebudowy metoda bezwykopową;</w:t>
      </w:r>
    </w:p>
    <w:p w14:paraId="6193A6D9" w14:textId="77777777" w:rsidR="00BB500B" w:rsidRPr="00DB6FF6" w:rsidRDefault="009A000D" w:rsidP="00DB6FF6">
      <w:pPr>
        <w:numPr>
          <w:ilvl w:val="0"/>
          <w:numId w:val="19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 3 ust. 1 pkt 79 r.o.o.ś., tj. sieci kanalizacyjne o całkowitej długości przedsięwzięcia nie mniejszej niż 1 km, z wyłączeniem ich przebudowy metoda bezwykopową, sieci kanalizacji deszczowej zlokalizowanych w pasie drogowym i 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bszarze kolejowym oraz przyłączy do budynków – dotyczy to sieci kanalizacji sanitarnej powyżej 1 km;</w:t>
      </w:r>
    </w:p>
    <w:p w14:paraId="7874AF24" w14:textId="77777777" w:rsidR="00BB500B" w:rsidRPr="00DB6FF6" w:rsidRDefault="009A000D" w:rsidP="00DB6FF6">
      <w:pPr>
        <w:numPr>
          <w:ilvl w:val="0"/>
          <w:numId w:val="19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 3 ust. 1 pkt 7 r.o.o.ś., tj. stacje elektroenergetyczne lub napowietrzne linie elektroenergetyczne, o napięciu znamionowym nie mniejszym niż 110 kV, inne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niż wymienione w § 2 ust. 1 pkt 6;</w:t>
      </w:r>
    </w:p>
    <w:p w14:paraId="2F6FEFE4" w14:textId="77777777" w:rsidR="00BB500B" w:rsidRPr="00DB6FF6" w:rsidRDefault="009A000D" w:rsidP="00DB6FF6">
      <w:pPr>
        <w:numPr>
          <w:ilvl w:val="0"/>
          <w:numId w:val="19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§ 3 ust. 1 pkt 34 r.o.o.ś., tj. instalacje do przesyłu pary wodnej lub ciepłej wody, z wyłączeniem osiedlowych sieci ciepłowniczych i przyłączy do budynków.</w:t>
      </w:r>
    </w:p>
    <w:p w14:paraId="7452C262" w14:textId="77777777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Podkreślić należy, że r.o.o.ś. utraciło moc w trakcie trwania p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ostępowania pierwszoinstancyjnego (tj. w dniu 26 września 2019 r.), ale z uwagi na § 4 zastępującego go rozporządzenia Rady Ministrów z dnia 10 września 2019 r. w sprawie przedsięwzięć mogących znacząco oddziaływać na środowisko (Dz. U. 2019 poz. 1839, ze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zm.), wciąż znajduje zastosowanie w przedmiotowej sprawie. </w:t>
      </w:r>
    </w:p>
    <w:p w14:paraId="25F83186" w14:textId="77777777" w:rsidR="00BB500B" w:rsidRPr="00DB6FF6" w:rsidRDefault="009A000D" w:rsidP="00DB6FF6">
      <w:pPr>
        <w:suppressAutoHyphens/>
        <w:spacing w:after="0" w:line="300" w:lineRule="auto"/>
        <w:ind w:firstLine="709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Zważywszy, że inwestycja zalicza się do przedsięwzięć, dla których do wydania decyzji o środowiskowych uwarunkowaniach właściwym organem jest regionalny dyrektor ochrony środowiska, a przedsięwzię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cie planowane jest na terenie województwa śląskiego, organem właściwym do wydania zaskarżonej decyzji był RDOŚ w Katowicach (na podstawie art. 75 ust. 1 pkt 1 lit. h u.o.o.ś.). </w:t>
      </w:r>
      <w:bookmarkStart w:id="6" w:name="_Hlk126659402"/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Jak wynika z art. 127 </w:t>
      </w:r>
      <w:bookmarkStart w:id="7" w:name="_Hlk126659383"/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§</w:t>
      </w:r>
      <w:bookmarkEnd w:id="7"/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 k.p.a. w związku z art. 127 ust. 3 u.o.o.ś., </w:t>
      </w:r>
      <w:bookmarkEnd w:id="6"/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GDOŚ peł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 funkcję organu wyższego stopnia w rozumieniu k.p.a. w stosunku do regionalnych dyrektorów ochrony środowiska,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zatem powyższe uzasadnia właściwość instancyjną GDOŚ w niniejszej sprawie.</w:t>
      </w:r>
    </w:p>
    <w:p w14:paraId="3D90A856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myśl art. 44 § 1 u.o.o.ś., organizacje ekologiczne, które powołują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c się na swoje cele statutowe, zgłoszą chęć uczestniczenia w określonym postępowaniu wymagającym udziału społeczeństwa, uczestniczą w nim na prawach strony, jeżeli prowadzą działalność statutową w zakresie ochrony środowiska lub ochrony przyrody, przez min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imum 12 miesięcy przed dniem wszczęcia postępowania. Zgodnie z aktami sprawy, organ pierwszej instancji pismem z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8 marca 2017 r., znak: WOOŚ.4210.39.2016.AS2.12, dopuścił GTP do udziału na prawach strony w postępowaniu w sprawie wydania decyzji o środowisk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owych uwarunkowaniach dla przedmiotowego przedsięwzięcia. W ocenie organu odwoławczego, GTP spełniło przesłanki art. 44 § 1 u.o.o.ś, w związku z powyższym, RDOŚ w Katowicach prawidłowo dopuścił tę organizację ekologiczną do udziału w przedmiotowym postępow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aniu. </w:t>
      </w:r>
    </w:p>
    <w:p w14:paraId="7196D018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Z uwagi na liczbę stron biorących udział w prowadzonym przez RDOŚ w Katowicach postępowaniu, w niniejszej sprawie zastosowanie miał art. 74 ust. 3 pkt 1 u.o.o.ś., w myśl którego jeżeli liczba stron postępowania o wydanie decyzji o środowiskowych uwa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runkowaniach przekracza 20, stosuje się art. 49 k.p.a., a zatem stronom postępowania doręczenie decyzji z 11 lipca 2018 r. nastąpiło poprzez publiczne obwieszczenie. Mając na uwadze powyższe, RDOŚ w Katowicach, obwieszczeniem z 11 lipca 2018 r., znak: WOOŚ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.4210.39.2016.JB, poinformował strony postępowania o wydaniu decyzji o środowiskowych uwarunkowaniach dla przedmiotowego przedsięwzięcia. Ww. obwieszczenie zostało umieszczone: na tablicy ogłoszeń oraz w Biuletynie Informacji Publicznej Regionalnej Dyrekcj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i Ochrony Środowiska w Katowicach, na tablicy ogłoszeń oraz w Biuletynie Informacji Publicznej Urzędu Miasta Mysłowice, na tablicy ogłoszeń oraz w Biuletynie Informacji Urzędu Miasta Katowice, a także na tablicy ogłoszeń Urzędu Miasta Sosnowiec. Najpóźniej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ww. obwieszczenie zostało upublicznione w Urzędzie Miasta Katowice w dniu 20 lipca 2018 r. Zatem decyzja RDOŚ w Katowicach została doręczona stronom 3 sierpnia 2018 r., a termin na odwołanie upłynął w dniu 17 sierpnia 2018 r. Wobec powyższego, odwołanie G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TP zostało wniesione z zachowaniem ustawowego terminu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ar-SA"/>
        </w:rPr>
        <w:t>przewidzianego w art. 129 § 2 k.p.a.</w:t>
      </w:r>
    </w:p>
    <w:p w14:paraId="41BA154A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 przeanalizowaniu materiału dowodowego zebranego przez RDOŚ w Katowicach, organ drugiej instancji stwierdził, że nie zostały ustalone wszystkie istotne dla sprawy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okoliczności faktyczne. Wobec powyższego, GDOŚ wezwał podmiot podejmujący się realizacji inwestycji do przedłożenia wyjaśnień dotyczących przedmiotowego przedsięwzięcia pismami z:</w:t>
      </w:r>
    </w:p>
    <w:p w14:paraId="1ACF995E" w14:textId="77777777" w:rsidR="00BB500B" w:rsidRPr="00DB6FF6" w:rsidRDefault="009A000D" w:rsidP="00DB6FF6">
      <w:pPr>
        <w:numPr>
          <w:ilvl w:val="0"/>
          <w:numId w:val="2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30 listopada 2020 r., znak: DOOŚ-WDŚ/ZIL.420.109.2018.KCz/MKW.11; </w:t>
      </w:r>
    </w:p>
    <w:p w14:paraId="293B6AB0" w14:textId="77777777" w:rsidR="00BB500B" w:rsidRPr="00DB6FF6" w:rsidRDefault="009A000D" w:rsidP="00DB6FF6">
      <w:pPr>
        <w:numPr>
          <w:ilvl w:val="0"/>
          <w:numId w:val="2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 kwietn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ia 2021 r., znak: DOOŚ-WDŚ/ZIL.420.109.2018.KCz/MKW.15.</w:t>
      </w:r>
    </w:p>
    <w:p w14:paraId="6778BCF9" w14:textId="77777777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powyższe wezwania wnioskodawca przedłożył żądane wyjaśnienia przy pismach z:</w:t>
      </w:r>
    </w:p>
    <w:p w14:paraId="1DF690E6" w14:textId="77777777" w:rsidR="00BB500B" w:rsidRPr="00DB6FF6" w:rsidRDefault="009A000D" w:rsidP="00DB6FF6">
      <w:pPr>
        <w:numPr>
          <w:ilvl w:val="0"/>
          <w:numId w:val="3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21 lipca 2021 r., znak: IM-IMR.7011.7.2017-2021;</w:t>
      </w:r>
    </w:p>
    <w:p w14:paraId="17218560" w14:textId="77777777" w:rsidR="00BB500B" w:rsidRPr="00DB6FF6" w:rsidRDefault="009A000D" w:rsidP="00DB6FF6">
      <w:pPr>
        <w:numPr>
          <w:ilvl w:val="0"/>
          <w:numId w:val="3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30 lipca 2021 r., znak: IM-IMR.7011.7.2017-2021.</w:t>
      </w:r>
    </w:p>
    <w:p w14:paraId="7C0661BA" w14:textId="77777777" w:rsidR="00BB500B" w:rsidRPr="00DB6FF6" w:rsidRDefault="009A000D" w:rsidP="00DB6FF6">
      <w:pPr>
        <w:suppressAutoHyphens/>
        <w:spacing w:after="0" w:line="312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8" w:name="_Hlk169780709"/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tym miejscu wskazania wymaga, że 17 lutego 2023 r. weszło w życie rozporządzenie Ministra Infrastruktury z dnia 4 listopada 2022 r. w sprawie Planu gospodarowania wodami na obszarze dorzecza Wisły (Dz. U. z 2023 r. poz. 300), dalej r.p.g.w., które m.in.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uchyliło rozporządzenie Rady Ministrów z dnia 18 października 2016 r. w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sprawie Planu gospodarowania wodami na obszarze dorzecza Wisły (Dz. U. z 2016 r. poz. 1911, ze zm.).</w:t>
      </w:r>
    </w:p>
    <w:p w14:paraId="1BE02312" w14:textId="77777777" w:rsidR="00BB500B" w:rsidRPr="00DB6FF6" w:rsidRDefault="009A000D" w:rsidP="00DB6FF6">
      <w:pPr>
        <w:suppressAutoHyphens/>
        <w:spacing w:after="0" w:line="312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związku z powyższym, GDOŚ przeanalizował zmiany, jakie zaszły wraz z wejściem w ż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ycie r.p.g.w. pod kątem oddziaływania przedsięwzięcia na jednolite części wód oraz na możliwość osiągnięcia celów środowiskowych, o których mowa w </w:t>
      </w:r>
      <w:hyperlink r:id="rId8" w:anchor="/document/18625895?unitId=art(56)&amp;cm=DOCUMENT" w:history="1">
        <w:r w:rsidRPr="00DB6FF6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56</w:t>
        </w:r>
      </w:hyperlink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hyperlink r:id="rId9" w:anchor="/document/18625895?unitId=art(59)&amp;cm=DOCUMENT" w:history="1">
        <w:r w:rsidRPr="00DB6FF6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59</w:t>
        </w:r>
      </w:hyperlink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</w:t>
      </w:r>
      <w:hyperlink r:id="rId10" w:anchor="/document/18625895?unitId=art(61)&amp;cm=DOCUMENT" w:history="1">
        <w:r w:rsidRPr="00DB6FF6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61</w:t>
        </w:r>
      </w:hyperlink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20 lipca 2017 r. – Prawo wodne (Dz. U. z 2023 r.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poz. 1478, ze zm.).</w:t>
      </w:r>
    </w:p>
    <w:p w14:paraId="00AE1ED1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Obszar realizacji przedsięwzięcia znajduje się w granicach:</w:t>
      </w:r>
    </w:p>
    <w:p w14:paraId="32E0F106" w14:textId="77777777" w:rsidR="00BB500B" w:rsidRPr="00DB6FF6" w:rsidRDefault="009A000D" w:rsidP="00DB6FF6">
      <w:pPr>
        <w:numPr>
          <w:ilvl w:val="0"/>
          <w:numId w:val="21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 jednolitych części wód powierzchniowych, dalej JCWP: Bolina, kod: RW200003212729; Brynica od zbiornika Kozłowa Góra do ujścia, kod: RW20000621269; Przemsza od zbiornika Przec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zyce do Białej Przemszy, kod: RW20000321279 oraz Bobrek, kod: RW200003212889;</w:t>
      </w:r>
    </w:p>
    <w:p w14:paraId="7A8B3663" w14:textId="77777777" w:rsidR="00BB500B" w:rsidRPr="00DB6FF6" w:rsidRDefault="009A000D" w:rsidP="00DB6FF6">
      <w:pPr>
        <w:numPr>
          <w:ilvl w:val="0"/>
          <w:numId w:val="21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 jednolitych części wód podziemnych, dalej JCWPd: nr 111, kod: GW2000111; nr 112, kod: GW2000112 oraz nr 130, kod: GW2000130.</w:t>
      </w:r>
    </w:p>
    <w:p w14:paraId="49B27D0C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związku z aktualizacją r.p.g.w., organ drugiej in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stancji szczegółowo przeanalizował karty charakterystyk powyższych JCWP oraz JCWPd, sprawdzając czy wraz z aktualizacją informacje w nich przedstawione uległy zmianie. Dla wszystkich czterech ww. JCWP organ nie stwierdził żadnych zmian – ich stan ogólny ok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reślono jako zły, a ocenę ryzyka nieosiągnięcia celu środowiskowego jako zagrożoną. W kartach charakterystyk wszystkich trzech ww. JCWPd organ również nie dopatrzył się żadnych zmian – stan ogólny dla JCWPd nr 111 i nr 130 określono jako słaby, a dla JCWPd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nr 112 jako dobry, a dla wszystkich JCWPd ocenę ryzyka nieosiągnięcia celu środowiskowego jako zagrożoną.</w:t>
      </w:r>
    </w:p>
    <w:p w14:paraId="5F740801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Mając na uwadze konieczność zapobiegania negatywnemu oddziaływaniu przedsięwzięcia na ww. JCWP, GDOŚ nałożył warunki środowiskowe realizacji DTŚ, zwi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ązane z potencjalnym oddziaływaniem na wody powierzchniowe. Ze względu na fakt, że głównymi robotami budowlanymi stanowiącymi potencjalne zagrożenie dla wód powierzchniowych będą prace związane z budową mostów drogowych i drogowo-tramwajowych, GDOŚ w pkt 1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niniejszej decyzji zabronił wjeżdżania maszyn do wody płynącej w trakcie prowadzenia prac. W pkt 2 niniejszej decyzji, organ odwoławczy nałożył obowiązek podczyszczania wód pochodzących z odwodnienia wykopów, a także tych ze spływu z powierzchni utwardzon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ych, przed odprowadzeniem ich do cieków. Ponadto, w pkt 5 decyzji reformatoryjnej GDOŚ wskazał m.in. przybliżony kilometraż cieków oraz obszary o płytkim zaleganiu wód podziemnych, gdzie nie należy lokalizować zapleczy budowy, miejsc magazynowania materiał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ów budowlanych i odpadów, a także miejsc parkowania pojazdów. Wykluczenie powyższych obszarów pozwoli na uniknięcie zanieczyszczenia JCWP oraz JCWPd.</w:t>
      </w:r>
    </w:p>
    <w:p w14:paraId="0163F59E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związku z powyższym, należy uznać, że roboty powiązane z realizacją inwestycji, nie wpłyną na elementy h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ydromorfologiczne ww. JCWP, ani na pozostałe elementy oceny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Hydromorfologicznego Indeksu Rzecznego (HIR), bowiem prowadzenie prac budowlanych nie będzie bezpośrednio ingerowało w koryta rzek: Bolina, Brynica, Czarna Przemsza oraz Bobrek. Mając na uwadze ch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arakter przedsięwzięcia, na etapie eksploatacji również nie wystąpią negatywne oddziaływania na analizowane JCWP.</w:t>
      </w:r>
    </w:p>
    <w:p w14:paraId="72D26D69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Analizując natomiast wpływ przedsięwzięcia na JCWPd, zaznaczyć należy, że w związku z realizacją przedmiotowej inwestycji nie przewiduje się 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bniżania poziomu wód gruntowych. Jednakże, w celu wyeliminowania potencjalnego negatywnego oddziaływania na JCWPd, w pkt III.3 decyzji z 11 lipca 2018 r., RDOŚ w Katowicach, wskazał jakie działania należy podjąć, w przypadku wystąpienia zakłóceń stosunków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wód gruntowych oraz zjawiska odwodnienia terenu przylegającego do obszaru leżącego w granicach inwestycji. Ponadto, nie przewiduje się negatywnego wpływu na elementy fizykochemiczne, stan ilościowy oraz stan chemiczny wód podziemnych. Mając na uwadze chara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kter przedsięwzięcia, na etapie eksploatacji również nie wystąpią negatywne oddziaływania na JCWPd.</w:t>
      </w:r>
    </w:p>
    <w:p w14:paraId="0DBC4C23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Wobec powyższego, oddziaływania związane z realizacją oraz eksploatacją przedsięwzięcia nie wpłyną na ocenę stanu ww. JCWP i JCWPd ani na możliwość osiągnię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cia określonych dla nich celów środowiskowych.</w:t>
      </w:r>
    </w:p>
    <w:bookmarkEnd w:id="8"/>
    <w:p w14:paraId="0BC18474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Mając na uwadze zasadę dwuinstancyjności postępowania administracyjnego, której istotą jest zapewnienie stronom prawa do dwukrotnego rozpatrzenia i rozstrzygnięcia sprawy, organ w ramach postępowania odwoławcz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ego dokonał analizy zgromadzonego materiału dowodowego. W toku postępowania odwoławczego GDOŚ rozpatrzył sprawę w pełnym zakresie, co do okoliczności faktycznych i prawnych. Organ nie znalazł przyczyn, które uzasadniałyby uchylenie zaskarżonej decyzji i pr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zekazanie jej do ponownego rozpatrzenia organowi pierwszej instancji.</w:t>
      </w:r>
    </w:p>
    <w:p w14:paraId="1A03104A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trakcie postępowania odwoławczego, przed wydaniem decyzji rozstrzygającej sprawę, GDOŚ działając zgodnie z art. 10 § 1 k.p.a. oraz mając na względzie obowiązki wynikające z zasady czyn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nego udziału stron w postępowaniu, zawiadomieniem z 13 czerwca 2022 r., znak: DOOŚ-WDŚ/ZIL.420.109.2018.KCz/MKW.24, poinformował strony postępowania o możliwości zapoznania się z aktami sprawy oraz wypowiedzenia się co do zebranych dowodów i materiałów ora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zgłoszonych żądań.</w:t>
      </w:r>
    </w:p>
    <w:p w14:paraId="02949890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Zgodnie z art. 138 § 1 pkt 2 k.p.a. organ odwoławczy może uchylić zaskarżoną decyzję w całości albo w części i w tym zakresie orzec co do istoty sprawy albo uchylając tę decyzję – umorzyć postępowanie pierwszej instancji w całości albo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części. Kompetencje organu odwoławczego obejmują zarówno korygowanie wad prawnych decyzji organu pierwszej instancji, polegających na niewłaściwym zastosowanym przepisie prawa materialnego, jak i wad polegających na niewłaściwej ocenie okoliczności fakt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ycznych. Po wnikliwym zbadaniu poprawności postępowania przeprowadzonego przez organ pierwszej instancji oraz mając na uwadze, że kompetencje orzecznicze organu odwoławczego nie sprowadzają się tylko do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kontroli zasadności zarzutów podniesionych w stosunku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do rozstrzygnięcia organu pierwszej instancji, lecz do analizy całości akt sprawy oraz kontroli merytorycznej zaskarżonego rozstrzygnięcia, GDOŚ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uchylił pkt III.2, III.4, III.8, III.10, III.11, III.13, III.14, III.15, III.17, III.18 , III.19, III.20, III.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21, III.22, III.24, IV.1 oraz V decyzji RDOŚ w Katowicach i w tym zakresie orzekł co do istoty sprawy, a także uchylił pkt III.25 skarżonej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decyzji i umorzył postępowanie organu pierwszej instancji w tym zakresie.</w:t>
      </w:r>
    </w:p>
    <w:p w14:paraId="19AD9033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Zgodnie z kolei z art. 138 § 1 pkt 1 k.p.a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., organ odwoławczy może utrzymać w mocy zaskarżoną decyzję. Będzie to miało miejsce wówczas, gdy w wyniku ponownego rozpoznania sprawy rozstrzygnięcie organu odwoławczego jest zgodne z rozstrzygnięciem organu pierwszej instancji zawartym w zaskarżonej dec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yzji. W ocenie GDOŚ w pozostałej części zaskarżona decyzja jest prawidłowa i nie narusza przepisów prawa w stopniu uzasadniającym jej uchylenie. W związku z powyższym, organ drugiej instancji w pozostałej części utrzymał skarżoną decyzję w mocy.</w:t>
      </w:r>
    </w:p>
    <w:p w14:paraId="3281BDBC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dalszej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części niniejszej decyzji organ odwoławczy uzasadnił wprowadzone w skarżonej decyzji zmiany oraz szczegółowo rozpatrzył i ustosunkował się do zarzutów strony postępowania podnoszonych w odwołaniu.</w:t>
      </w:r>
    </w:p>
    <w:p w14:paraId="3658B189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odwoławczy uznał warunek pkt III.2 skarżonej decyzji,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dotyczący prac prowadzonych na odcinkach, gdzie trasa planowanej drogi przecina cieki, za mało precyzyjny. Mając na uwadze, że obszar przedsięwzięcia położony jest w granicach 4 JCWP, organ drugiej instancji w pkt 1 niniejszej decyzji, zabronił wjeżdżania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maszyn do wody płynącej w trakcie prowadzenia prac budowlanych. Możliwość ta została wykluczona, w celu uniknięcia oraz zapobiegania niszczeniu struktury morfologicznej dna cieku, w wyniku czego mogłyby zostać naruszone mikrosiedliska hydrobiontów. Ponadt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 bezpośredni wjazd maszyn do wody może powodować przedostanie się zanieczyszczeń przewożonych z placu budowy, tj. ziemia z wykopów, czy niepożądanych substancji, np. służących do konserwacji maszyn. Ponadto GDOŚ nałożył obowiązek prowadzenia prac z brzegó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cieków, a także stosowania na nich rozwiązań technicznych i organizacyjnych, które zabezpieczą je przed osuwaniem się, zasypywaniem cieków oraz  przed przedostawaniem się zanieczyszczeń do wód powierzchniowych.</w:t>
      </w:r>
    </w:p>
    <w:p w14:paraId="039F9F41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Pierwotne brzmienie warunku pkt III.4 kwest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ionowanej decyzji (pkt 2 niniejszej decyzji), według organu odwoławczego, było zbyt ogólne, co uniemożliwiało weryfikację jego wykonania. W związku z powyższym, GDOŚ uznał za konieczne wskazanie parametrów, do jakich należy oczyścić wody pochodzące z odwod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nienia wykopów budowlanych oraz ze spływów z powierzchni utwardzonych, przed wprowadzeniem ich do cieków sztucznych oraz naturalnych. Powyższe działanie zapobiegnie potencjalnemu przedostawaniu się zanieczyszczeń do zbiorników wodnych.</w:t>
      </w:r>
    </w:p>
    <w:p w14:paraId="1DAD22DC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 zreformowanym waru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nku zawartym w pkt III.8 skarżonej decyzji (pkt 3 niniejszej decyzji), GDOŚ sprecyzował sposoby ograniczenia oddziaływania akustycznego planowanego przedsięwzięcia w fazie budowy. Powyższe obowiązki wynikają z faktu, że teren realizacji przedsięwzięcia sąs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iaduje z terenami podlegającymi ochronie akustycznej, dla których niezbędne jest ograniczenie emisji hałasu i drgań u źródła budowy. </w:t>
      </w:r>
    </w:p>
    <w:p w14:paraId="161F05C6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warunku pkt III.10 decyzji RDOŚ w Katowicach wskazano obowiązki nadzoru przyrodniczego, które według organu odwoławczego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wymagały uporządkowania i doprecyzowania. W związku z powyższym, GDOŚ w pkt 4 niniejszej decyzji wskazał obowiązki poszczególnych specjalistów z nadzoru przyrodniczego, w tym botanika, ornitologa, chiropterologa i herpetologa. Pokreślenia wymaga, że w pkt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4.2 lit. c niniejszej decyzji, dotyczącym nadzoru herpetologicznego w zakresie odłowów płazów, w celu zapewnienia skutecznej ochrony przed nieumyślnym zabijaniem zwierząt, odłowy należy prowadzić codziennie, zaś w czasie intensywnych migracji płazów 2 raz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y dziennie.</w:t>
      </w:r>
    </w:p>
    <w:p w14:paraId="3F2D4B15" w14:textId="77777777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>Punkt III.11 skarżonej decyzji, dotyczący lokalizowania zapleczy budowy, sprzętu i materiałów wymagał uszczegółowienia (pkt 5 niniejszej decyzji). Zgodnie z otrzymanymi wyjaśnieniami wnioskodawcy przekazanymi przy piśmie z 21 lipca 2021 r., zn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ak: IM-IMR.7011.7.2017-2021, organ drugiej instancji wskazał przybliżony kilometraż cieków, a także obszary zagrożenia powodziowego oraz obszary o płytkim zaleganiu wód podziemnych, gdzie nie należy lokalizować zapleczy budowy, miejsc magazynowania materia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łów budowlanych i odpadów, a także miejsc parkowania pojazdów. Wykluczenie ww. obszarów pozwoli na uniknięcie zanieczyszczenia jednolitych części wód powierzchniowych oraz podziemnych. Wprowadzono także korektę omyłki pisarskiej wskazując, że zaplecza budo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 oraz pozostałe elementy mogą być lokalizowane w odległości nie mniejszej niż 5 m od zadrzewień.</w:t>
      </w:r>
    </w:p>
    <w:p w14:paraId="47A6296A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 uwagi na fakt, że zarówno warunek pkt III.13, jak i pkt III.17 skarżonej decyzji (pkt 6 decyzji reformatoryjnej), dotyczyły minimalizowania wpływu realizac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ji planowanego przedsięwzięcia na chronione siedliska przyrodnicze oraz stanowiska chronionych gatunków roślin i zwierząt, GDOŚ uznał połączenie ich za zasadne. Dodatkowo, podkreślono udział specjalisty botanika z nadzoru przyrodniczego w wymienionych w zr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eformowanym warunku działaniach.</w:t>
      </w:r>
    </w:p>
    <w:p w14:paraId="4C8F979B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Rozpatrując przedmiotową sprawę, organ odwoławczy zadecydował o uzupełnieniu warunku pkt III.14 decyzji RDOŚ w Katowicach, dotyczącego prac związanych z wycinką drzew i krzewów. W pkt 7 niniejszej decyzji dopuszczono możliw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ość przeprowadzenia wycinki drzew w okresie lęgowym ptaków, w przypadku gdy zostanie ona poprzedzona kontrolą zajęcia siedlisk w obecności ornitologa pełniącego nadzór przyrodniczy. Biorąc pod uwagę zmieniające się warunki atmosferyczne, GDOŚ wskazał okres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3 dni przed rozpoczęciem prac związanych z wycinką, jako optymalny termin na przeprowadzenie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kontroli. Warunek ten ograniczy do minimum ingerencję prowadzonych prac w siedliska występujących na terenie przedsięwzięcia chronionych gatunków ptaków.</w:t>
      </w:r>
    </w:p>
    <w:p w14:paraId="3BB7F5D1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opinii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organu odwoławczego warunki pkt III.15 skarżonej decyzji nie zapewniłyby skutecznej ochrony drzew i krzewów nieprzeznaczonych do wycinki, przed pośrednimi oddziaływaniami związanymi z realizacją przedsięwzięcia. W związku z powyższym, w pkt 8 niniejszej d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ecyzji nałożono obowiązek wygrodzenia grup drzew i krzewów ogrodzeniem o wysokości 1,5 m w odległości 1-2 m od obrębu rzutu koron. Natomiast, w przypadku pojedynczych drzew wskazano, aby najpierw owinąć pień matami, a następnie oszalować deskami, dbając by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deski nie opierały się na szyjkach korzeniowych. Dopuszczono także możliwość wykonywania prac w strefie korzeniowej małymi koparkami. W celu ochrony bryły korzeniowej wskazano, aby używać mat ograniczających transpirację, a zimą dodatkowo mat chroniących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przed przemarzaniem. Ponadto, wskazano sposób, w jaki należy pielęgnować uszkodzone korzenie, pnie i gałęzie, wykluczając jednocześnie możliwość stosowania impregnatów i innych preparatów, w tym grzybobójczych – takie zabezpieczanie ran jest działaniem nie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tylko nieskutecznym, ale wręcz szkodliwym dla naturalnej zdolności regeneracyjnej drzew. Zaznaczono także, że w odległości co najmniej 2 m od obrębu rzutu koron nie można składować materiałów chemicznych, budowlanych i urobku z wykopów. Wykluczono możliwo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ść obsypywania ziemią pni drzew powyżej wysokości 0,2 m ponad pierwotny poziom terenu i krzewów powyżej wysokości 0,1 m ponad pierwotny poziom terenu, a także obniżenia poziomu gruntu wokół drzew i krzewów. Zarówno nasypywanie warstwy gleby na system korze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niowy, jak i zdjęcie jej wierzchniej warstwy w strefie ochrony drzewa może powodować trwałe uszkodzenie korzeni, prowadzące do zamierania drzewa (Suchocka M. Organizacja prac budowlanych na terenach zadrzewionych, Warszawa 2016).</w:t>
      </w:r>
    </w:p>
    <w:p w14:paraId="1B5E2AF8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 uniknięcia powtórze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ń, dotyczących prowadzenia prac w granicach chronionych siedlisk przyrodniczych, GDOŚ zadecydował o zmianie warunku pkt III.17 skarżonej decyzji. Organ odwoławczy uznał kwestię postępowania z urodzajną warstwą gleby (humusem), całkowicie pominiętą przez or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gan pierwszej instancji, a jednocześnie za wartą uwagi ze względu na dużą przydatność humusu. Prowadzenie prac związanych z karczowaniem i odhumusowywaniem obszaru przedsięwzięcia powinno co do zasady odbywać się poza sezonem lęgowym ptaków, przypadającym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między 1 marca a 15 października. Zgodnie z pkt 9 niniejszej decyzji, dopuszczono odstępstwo od powyższego, pod warunkiem skontrolowania obszaru przez ornitologa z nadzoru przyrodniczego nie wcześniej niż 3 dni przed rozpoczęciem prac. Dalej wskazano, jak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należy zabezpieczyć zdjętą wierzchnią warstwę gleby, aby nie straciła swoich właściwości i mogła zostać ponownie wykorzystana. Określenie, w jaki sposób przygotować pryzmy humusu pozwoli na ochronę m.in. przed jej mechanicznym niszczeniem przez pojazdy bud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owlane. Ponadto wyznaczenie specjalistów z nadzoru przyrodniczego jako odpowiedzialnych za wskazanie miejsca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deponowania gleby, pozwoli na uniknięcie zniszczenia cennych przyrodniczo siedlisk roślin i zwierząt. Organ odwoławczy wskazał również sposoby wyko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rzystania humusu podkreślając, że wpierw należy zbadać jego przydatność.</w:t>
      </w:r>
    </w:p>
    <w:p w14:paraId="06A32FFC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Rozpatrując przedmiotową sprawę, GDOŚ uznał za zasadne połączenie warunków pkt III.18 i III.22 decyzji RDOŚ w Katowicach (pkt 10 niniejszej decyzji), dotyczących tej samej kwestii – z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apewnienia  możliwości migracji zwierząt. W uzupełnieniu raportu z 15 listopada 2017 r. Raport oddziaływania na środowisko – załączniki do pisma (str. 13) stwierdzono, że „inwestycja przetnie lokalne strefy i szlaki migracji zwierząt średnich i małych (sar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na, dzik, zając)” oraz z 19 stycznia 2018 r. Raport oddziaływania na środowisko – załączniki mapowe przyroda (str. 7), że „zidentyfikowano łącznie 40 lokalizacji o charakterze punktowym lub powierzchniowym, w których dochodzi do kolizji planowanego przebie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gu przedmiotowego odcinka z lokalną siecią szlaków migracji zwierząt”. Przecięcie szlaków migracji przez DTŚ będzie trwałym zjawiskiem, a brak zastosowania jakichkolwiek zabezpieczeń jezdni w postaci przejść dla zwierząt lub wygrodzeń ochronno-naprowadzają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cych, stanowiłoby niebezpieczeństwo nie tylko dla zwierząt, ale dla wszystkich uczestników ruchu. W celu zminimalizowania negatywnego wpływu realizacji przedsięwzięcia, zgodnie z propozycją inwestora przedstawioną pismem z 21 lipca 2021 r., organ drugiej 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nstancji nałożył obowiązek wykonania 3 przejść dla zwierząt średnich zintegrowanych z ciekami. Przejścia dla zwierząt średnich zostaną wykonane w ok. km: 1+628,470 w ciągu ul. Ostrogórskiej nad ciekiem Brynica (wys. min. 3,5 m, szer. min. 6 m z każdej stro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ny cieku), 2+937,913 nad ciekiem Czarna Przemsza (wys. min. 5,5 m, szer. min. 10 m z każdej strony cieku), 6+377,901 nad ciekiem Bobrek (wys.min.4,2 m, szer. min. 7,5 m z każdej strony cieku). Ponadto GDOŚ wykluczył możliwość lokalizacji elementów urządzeń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odwodnienia w obszarach przeznaczonych do migracji zwierząt, ze względu na ich negatywny wpływ na skuteczność przemieszczania się zwierząt.</w:t>
      </w:r>
    </w:p>
    <w:p w14:paraId="3D747964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odwoławczy uznał warunek pkt III.19 decyzji RDOŚ w Katowicach, dotyczący działań mających na celu zapobiegani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e nieumyślnego zabijania zwierząt w trakcie realizacji przedsięwzięcia, za wymagający uzupełnienia. W celu ułatwienia realizacji przedmiotowego przedsięwzięcia, wcześniej wyszczególnione działania ułożono w porządku chronologicznym (pkt 11 decyzji GDOŚ). P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onadto w pkt 11.2 niniejszej decyzji, GDOŚ dokonał korekty brzmienia fragmentu warunku, zastępując w ostatnim zdaniu czasownik „usunąć” na „uzupełnić”. Obecne brzmienie to: „Wszelkie ubytki spowodowane osiadaniem, osypywaniem się ziemi ze skarp należy bezz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włocznie uzupełnić”. W pkt 11.3 i 11.4 niniejszej decyzji organ odwoławczy dokonał zmiany porządkującej podpunkty. W trakcie inwentaryzacji płazów zostały oznaczone gatunki wczesnowiosenne tj. żaba trawna. Dlatego w pkt 11.5 niniejszej decyzji, GDOŚ wskaza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ł, że w trakcie okresu intensywnej migracji płazów, który przypada od połowy lutego do połowy maja oraz od połowy sierpnia do końca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października, nadzór herpetologiczny ma wykonywać kontrolę 2 razy dziennie. Dodatkowo, organ odwoławczy uznał, że kontrole t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erenu budowy przeprowadzane przez nadzór herpetologiczny mają obejmować także wiaderka zamontowane przy wygrodzeniach oraz elementy systemu odwodnienia. Podkreślono także, że zidentyfikowane uwięzione osobniki oraz formy rozwojowe należy przenieść do stano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wisk zastępczych poza obszar prowadzonych prac.</w:t>
      </w:r>
    </w:p>
    <w:p w14:paraId="3861B690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Rozpatrując przedmiotową sprawę GDOŚ zreformował warunek pkt III.20 skarżonej decyzji, dotyczący tymczasowych wygrodzeń herpetologicznych. W pkt 12 niniejszej decyzji wskazano, jakimi parametrami powinny char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akteryzować się ww. wygrodzenia, m.in., że powinny być one wykonane z siatki metalowej, mającej na celu zapewnienie ich trwałości oraz stabilności w okresie aktywności herpetofauny. Dla zaproponowanych ogrodzeń herpetologicznych doprecyzowano także ich pod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stawowe wymiary, które dobrano zgodnie z Poradnikiem ochrony płazów (Kurek R.T. i in., Bystrza 2011). Zreformowany warunek uzupełniono również o obowiązek zamontowania wiaderek wzdłuż wygrodzenia herpetologicznego na odcinku między ok. km 1+800 a 2+150, gd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zie zostało zinwentaryzowane siedlisko batrachofauny oraz określono sposób prawidłowego przygotowania wiaderek, aby stanowiły skuteczną pułapkę dla wędrujących osobników płazów. Dodatkowo podkreślono rolę herpetologa z nadzoru przyrodniczego, który w przyp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adku prowadzenia kontroli terenu stwierdzi wcześniej niezinwentaryzowane stanowiska płazów, może wskazać dodatkowe miejsca, w których należy zamontować wiaderka. </w:t>
      </w:r>
    </w:p>
    <w:p w14:paraId="17A585DC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związku ze zmianą brzmienia ww. warunku, należało również zreformować warunek pkt III.21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decyzji RDOŚ w Katowicach, ze względu na ich wzajemne powiązanie względem projektowanego wygrodzenia zbiornika retencyjnego ZB4 w ok. km 6+100, w rejonie węzła z drogą S1. W związku z powyższym, w pkt 13 niniejszej decyzji, GDOŚ zawarł informacje dotyczące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parametrów wygrodzenia, które ma na celu zabezpieczenie zbiornika wodnego. Ponadto, w pkt 13 decyzji reformatoryjnej organ drugiej instancji ustalił szereg działań i adekwatnych zabezpieczeń dla urządzeń odwodnienia, stanowiących potencjalne pułapki dla m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ałych zwierząt, które mają na celu zminimalizowanie oddziaływania przedsięwzięcia na etapie jego eksploatacji. W studniach i nieckach należy stosować szczelne pokrywy, zaś w przypadku gdy urządzenia te posiadają otwory wlotowe, należy stosować jak najmniej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szą wielkość oczek krat, by zatrzymać dorosłe osobniki płazów. Dodatkowo należy urządzenia odwodnienia wyposażyć w elementy ucieczkowe – pływające platformy i pochylnie. Po oddaniu przedsięwzięcia do użytku, kontrole szczelności zabezpieczeń oraz sprawnośc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i urządzeń ucieczkowych będą prowadzone pod nadzorem specjalisty herpetologa 2 razy w roku w okresach w pierwszej połowie lutego oraz w pierwszej połowie sierpnia.</w:t>
      </w:r>
    </w:p>
    <w:p w14:paraId="440D10B4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Według organu odwoławczego, pierwotnie zaproponowane w warunku pkt III.22 skarżonej decyzji,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wykonanie 9 budek lęgowych typu A lub A1 oraz 6 budek lęgowych półotwartych w ramach kompensacji za zniszczone siedliska ptaków, było niewystarczające by w pełni zrekompensować utratę stanowisk przez zinwentaryzowane na tym terenie gatunki. Mając na uwadz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 charakterystykę obszaru, skalę wycinki oraz wyniki przeprowadzonego monitoringu, GDOŚ, w pkt 14 niniejszej decyzji, nałożył obowiązek wykonania: </w:t>
      </w:r>
    </w:p>
    <w:p w14:paraId="4446A3AE" w14:textId="77777777" w:rsidR="00BB500B" w:rsidRPr="00DB6FF6" w:rsidRDefault="009A000D" w:rsidP="00DB6FF6">
      <w:pPr>
        <w:numPr>
          <w:ilvl w:val="0"/>
          <w:numId w:val="17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15 budek typu A dla bogatki i wróbla; </w:t>
      </w:r>
    </w:p>
    <w:p w14:paraId="65021F54" w14:textId="77777777" w:rsidR="00BB500B" w:rsidRPr="00DB6FF6" w:rsidRDefault="009A000D" w:rsidP="00DB6FF6">
      <w:pPr>
        <w:numPr>
          <w:ilvl w:val="0"/>
          <w:numId w:val="17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10 budek typu A1 dla modraszki i sikory ubogiej; </w:t>
      </w:r>
    </w:p>
    <w:p w14:paraId="1D78C08B" w14:textId="77777777" w:rsidR="00BB500B" w:rsidRPr="00DB6FF6" w:rsidRDefault="009A000D" w:rsidP="00DB6FF6">
      <w:pPr>
        <w:numPr>
          <w:ilvl w:val="0"/>
          <w:numId w:val="17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 budek typu B dla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szpaka; </w:t>
      </w:r>
    </w:p>
    <w:p w14:paraId="3C7F64F8" w14:textId="77777777" w:rsidR="00BB500B" w:rsidRPr="00DB6FF6" w:rsidRDefault="009A000D" w:rsidP="00DB6FF6">
      <w:pPr>
        <w:numPr>
          <w:ilvl w:val="0"/>
          <w:numId w:val="17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1 budek typu E dla puszczyka;</w:t>
      </w:r>
    </w:p>
    <w:p w14:paraId="7E515B14" w14:textId="77777777" w:rsidR="00BB500B" w:rsidRPr="00DB6FF6" w:rsidRDefault="009A000D" w:rsidP="00DB6FF6">
      <w:pPr>
        <w:numPr>
          <w:ilvl w:val="0"/>
          <w:numId w:val="17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10 budek półotwartych dla pliszki siwej.</w:t>
      </w:r>
    </w:p>
    <w:p w14:paraId="121FF811" w14:textId="77777777" w:rsidR="00BB500B" w:rsidRPr="00DB6FF6" w:rsidRDefault="009A000D" w:rsidP="00DB6FF6">
      <w:pPr>
        <w:suppressAutoHyphens/>
        <w:spacing w:after="0" w:line="312" w:lineRule="auto"/>
        <w:ind w:left="6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Podczas inwentaryzacji przyrodniczej stwierdzono także obecność 2 gatunków nietoperzy: mroczka posrebrzanego oraz nocka sp. Planowana wycinka drzew i krzewów (ok. 46,4 ha) będz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ie wiązała się ze zniszczeniem i utratą letnich kryjówek występujących na omawianym obszarze nietoperzy. Dlatego też organ drugiej instancji uznał za zasadne nałożenie obowiązku wykonania skrzynek lęgowych dla nietoperzy – 9 typu Issel i 9 typu Strattman,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tym samym wskazując sposób ich rozwieszenia oraz miejsce, w których należy je lokalizować.  W pkt 14.2 niniejszej decyzji GDOŚ wskazał, że dokładna lokalizacja miejsc montażu ww. budek i skrzynek lęgowych zostanie określona przez ornitologa i chiropterolog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a z nadzoru przyrodniczego. Nałożono także obowiązek corocznego czyszczenia i konserwacji budek i skrzynek lęgowych, które powinno być wykonywane przez okres 10 lat pod nadzorem ornitologii i chiropterologa.</w:t>
      </w:r>
    </w:p>
    <w:p w14:paraId="6F7C69EE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Rozpatrując przedmiotową sprawę organ odwoławczy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uznał warunek pkt III.24 decyzji RDOŚ w Katowicach (pkt 15 niniejszej decyzji), dotyczący monitoringu udatności nasadzeń kompensujących, za wymagający uzupełnienia. Według GDOŚ pierwotnie nałożony obowiązek prowadzenia ww. monitoringu przez okres 3 lat ni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 był wystarczający i został wydłużony do 5 lat od momentu wykonania nasadzeń. Doprecyzowano także, aby w przypadku stwierdzenia braku zachowania żywotności drzew oraz krzewów, powstające ubytki uzupełniać w skali 1:1. </w:t>
      </w:r>
    </w:p>
    <w:p w14:paraId="12F8D3CA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pkt 15.2 niniejszej decyzji, w zwi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ązku z nałożeniem obowiązku wykonania nasadzeń pnączy przy ekranach akustycznych (co zostało ujęte w pkt 17 niniejszej decyzji) organ drugiej instancji zobowiązał podmiot podejmujący się realizacji inwestycji do 3-letniego okresu pielęgnacji pnączy. Dodatk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owo, GDOŚ wskazał, że przez okres 3 lat od oddania przedsięwzięcia do użytku, należy prowadzić monitoring śmiertelności zwierząt, w tym herpetofauny. Nałożono również obowiązek przedłożenia wyników ww. monitoringu do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Regionalnego Dyrektora Ochrony Środowis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ka w Katowicach oraz do wiadomości Generalnemu Dyrektorowi Ochrony Środowiska.</w:t>
      </w:r>
    </w:p>
    <w:p w14:paraId="6EE19777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Warunek określony w pkt III.25 kwestionowanej decyzji, dotyczący czyszczenia nawierzchni jezdni (pkt 16 niniejszej decyzji), został uchylony, a postępowanie organu pierwszej ins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tancji w tym zakresie umorzone. Powyższe wynika z faktu, iż obowiązek nałożony w ww. warunku wybiegał poza kompetencje organu ochrony środowiska – wskazane działania należą do obowiązków podmiotu zarządzającego drogą.</w:t>
      </w:r>
    </w:p>
    <w:p w14:paraId="5F7C9B14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wyniku analizy zgromadzonej przez RD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OŚ w Katowicach dokumentacji, organ drugiej instancji uznał wskazane w warunku pkt IV.1 skarżonej decyzji działania, mające na celu minimalizację oddziaływania akustycznego, w postaci realizacji ekranów akustycznych za niewystarczające. Weryfikacja zapropo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nowanej lokalizacji ekranów akustycznych oraz map przedstawiających propagację hałasu emitowanego z planowanego przedsięwzięcia wykazała, że nie zostały uwzględnione wszystkie tereny podlegające ochronie akustycznej. W związku z powyższym, GDOŚ wezwał podm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iot podejmujący się realizacji inwestycji do przedłożenia stosowanych wyjaśnień w tym zakresie. W odpowiedzi wnioskodawcy z 21 lipca 2021 r. organ odwoławczy otrzymał propozycję dodatkowych działań ochronnych, mających na celu zapewnienie dopuszczalnych po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ziomów hałasów w analizowanych punktach receptorowych znajdujących się na elewacjach budynków podlegających ochronie przez hałasem. Wobec powyższego, w pkt 17 niniejszej decyzji nałożono obowiązek wykonania 6 ekranów akustycznych, dla których wskazano dokł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adną lokalizację oraz ich parametry (rodzaj, wysokość oraz długość ekranu). </w:t>
      </w:r>
    </w:p>
    <w:p w14:paraId="4A562901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Ponadto, w związku z planowaną wycinką drzew i krzewów oraz trwałą utratą terenów zielonych zajętych przez przedmiotowe przedsięwzięcie, w piśmie z 21 lipca 2021 r. inwestor zapro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ponował obsadzenie wszystkich planowanych ekranów akustycznych roślinami pnącymi. Organ drugiej instancji uznał za zasadne wprowadzenie warunku dotyczącego zazieleniania ekranów akustycznych w pkt 17 niniejszej decyzji. Podkreślono, że wybór gatunków zosta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nie dostosowany do panujących lokalnie warunków siedliskowych, po zewnętrznej stronie ekranów akustycznych. Określono także sposób doboru sadzonek, które mają mieć silnie wykształcone minimum 2 pędy, a także dopuszczono możliwość za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stosowanie nieinwazyjnyc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h gatunków obcych, biorąc pod uwagę ich ekspozycję i wymagania siedliskowe.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Dodatkowo, GDOŚ podkreślił rolę botanika pełniącego nadzór przyrodniczy, którego zadaniem będzie prowadzenie kontroli nad doborem gatunków, harmonogramem prac, a także wskazań w za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kresie pielęgnacji pnączy.</w:t>
      </w:r>
    </w:p>
    <w:p w14:paraId="666FE3ED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Analizując przedmiotową sprawę, organ drugiej instancji uznał warunek pkt V (pkt 18 decyzji reformatoryjnej) za mało precyzyjny i wymagający uzupełnienia. W związku z powyższym, w pkt 18.1 niniejszej decyzji, GDOŚ wskazał szczegó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ły związane z wykonaniem pomiarów hałasu, które umożliwią weryfikację skuteczności zastosowanych środków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minimalizujących wpływ przedsięwzięcia na środowisko – ekranów akustycznych. Organ wskazując termin przeprowadzenia pomiarów hałasu wykluczył okres wak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acyjny, tj. termin od połowy czerwca do połowy września. Powyższe ma na celu zapewnienie wiarygodności przeprowadzonych badań, w sytuacji, kiedy natężenie ruchu samochodowego będzie odzwierciedlało stan rzeczywisty. Ponadto, GDOŚ wskazał termin przedłożeni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raportu z analizy porealizacyjnej oraz organy, którym należy go przedstawić: Regionalnemu Dyrektorowi Ochrony Środowiska w Katowicach,  Marszałkowi Województwa Śląskiego oraz do wiadomości Generalnemu Dyrektorowi Ochrony Środowiska. </w:t>
      </w:r>
    </w:p>
    <w:p w14:paraId="6D87EFC2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Następnie w pkt 18.2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organ odwoławczy, po dokładnej analizie materiału dowodowego, stwierdził brak konieczności przeprowadzenia postępowania w sprawie transgranicznego oddziaływania na środowisko dla przedmiotowego przedsięwzięcia, z uwagi na lokalizację planowanej inwestycji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305DE90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pkt 18.3 organ drugiej instancji postanowił dodatkowo nałożyć obowiązek przeprowadzenia ponownej oceny oddziaływania na środowisko, która w szczególności powinna obejmować ponowną inwentaryzację małych zwierząt oraz analizę konieczności zastosowania do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datkowych działań minimalizujących i kompensujących oddziaływanie na małe zwierzęta. Podkreślenia wymaga, że obszar między ok. km 3+300 a 5+600 jest niezabudowanym odcinkiem planowanej drogi z wyspą leśną w Sosnowcu Dębowej Górze, a także nieużytkami z lic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znym zadrzewieniem oraz roślinnością antropogeniczną z klasy Artemisietea vulgaris (tereny poprzemysłowe i pokopalniane). Do terenu między ulicami Mikołajczyka a Wojska Polskiego przylega zielone osiedle, ogródki działkowe oraz cmentarz komunalny. Zdaniem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organu drugiej instancji, powyższe tereny zielone są atrakcyjnym miejscem dla występowania wielu gatunków małych zwierząt, w tym płazów i gadów, a nie tylko zinwentaryzowanych wiewiórek czy zajęcy. Co więcej, inwentaryzacja przyrodnicza została przeprowadz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ona w latach 2014/2015 i weryfikowana w latach 2016/2017. Po tak długim okresie, na omawianym terenie mogło pojawić się więcej gatunków małych zwierząt, w tym np. wcześniej nieodnotowane gady. Sam wnioskodawca w piśmie z 15 listopada 2017 r. podkreślił, że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dotychczas zinwentaryzowane gatunki zwierząt coraz częściej bytują bliżej siedzib ludzkich. W związku z powyższym, przed realizacją przedsięwzięcia niezbędnym jest zweryfikowanie gatunków występujących na omawianych terenach zielonych. Następnie w oparciu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otrzymane wyniki inwentaryzacji przyrodniczej, w razie potrzeby zaproponowanie odpowiednich działań minimalizujących np. w postaci przepustów dla małych zwierząt, zbiorników zastępczych dla płazów czy mikrosiedlisk zastępczych dla gadów. Podkreślenia wy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maga, że w przypadku stwierdzenia obecności małych zwierząt na ww. obszarze, zaprojektowanie przepustów zwiększy bezpieczeństwo na drodze, a także umożliwi zminimalizowanie ryzyka kolizji ze zwierzętami przemieszczającymi się pomiędzy stanowiskami ich wyst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ępowania.</w:t>
      </w:r>
    </w:p>
    <w:p w14:paraId="6338022B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Odnosząc się natomiast do zarzutu podniesionego w odwołaniu, dotyczącego nieuprawnionego podziału przedsięwzięcia na dwa odcinki, GDOŚ informuje, co następuje.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Rozważając możliwość łącznego traktowania dwóch przedsięwzięć w odniesieniu do koniecz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ności uzyskania dla nich jednej decyzji o środowiskowych uwarunkowaniach, należy zwrócić uwagę, że zgodnie z art. 3 ust. 1 pkt 13 u.o.o.ś., pod pojęciem przedsięwzięcia rozumie się zamierzenie budowlane lub inną ingerencję w środowisko polegającą na przeks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ztałceniu lub zmianie sposobu wykorzystania terenu, w tym również na wydobywaniu kopalin; przedsięwzięcia powiązane technologicznie kwalifikuje się jako jedno przedsięwzięcia, także jeżeli są one realizowane przez różne podmioty.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sformułowanie „przed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sięwzięcia powiązane technologiczne” należy rozumieć zespół urządzeń i/lub budowli bezpośrednio związanych technicznie, od punktu dostarczania surowców do miejsca odbioru produktów, zgodnie ze schematem technologicznym obejmującym wszystkie operacje i proc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esy potrzebne do ich wytworzenia. W rozważanym przypadku mamy do czynienia z przedsięwzięciami o tej samej funkcji, będącymi poza ciągiem technologicznym. Zatem ich ciągłość nie zobowiązuje do rozpatrywania ich jako jednego przedsięwzięcia powiązanego tech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nologicznie.</w:t>
      </w:r>
    </w:p>
    <w:p w14:paraId="76B80CE0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związku z powyższym, podkreślenia wymaga, że RDOŚ w Katowicach postanowieniem z 29 listopada 2016 r., znak: WOOŚ.4210.39.2016.AS2.6, stwierdził konieczność przeprowadzenia oceny oddziaływania na środowisko dla przedmiotowego przedsięwzięcia.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wyniku czego wnioskodawca, przy piśmie z 3 marca 2017 r., znak: 349/K/P159/RR/WK/2017, przedłożył raport o oddziaływaniu niniejszego przedsięwzięcia na środowisko.</w:t>
      </w:r>
    </w:p>
    <w:p w14:paraId="0DD2E4BD" w14:textId="77777777" w:rsidR="00BB500B" w:rsidRPr="00DB6FF6" w:rsidRDefault="009A000D" w:rsidP="00DB6FF6">
      <w:pPr>
        <w:suppressAutoHyphens/>
        <w:spacing w:after="0" w:line="312" w:lineRule="auto"/>
        <w:ind w:firstLine="709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W tym miejscu organ odwoławczy zaznacza, że skarżący ma rację, iż w trakcie prowadzenia przedmiotowego postępowania odwoławczego, GDOŚ prowadził odrębne postępowanie również dotyczące budowy Drogowej Trasy Średnicowej. Postępowanie to toczyło się w sprawie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odwołania od decyzji RDOŚ w Katowicach z 23 maja 2019 r., znak: WOOŚ.4210.34.2016.KC.27, określającej środowiskowe uwarunkowania dla przedsięwzięcia pn.: „Budowa połączenia Drogowej Trasy Średnicowej na terenie miast Katowice, Mysłowice, Sosnowiec (Drogow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Trasa Średnicowa Wschód)”. Jednakże zaznaczenia wymaga, że zgodnie z informacjami, które posiada organ odwoławczy, w ramach tego postępowania również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przeprowadzono ocenę oddziaływania przedsięwzięcia na środowisko.</w:t>
      </w:r>
    </w:p>
    <w:p w14:paraId="6E9DE7C5" w14:textId="77777777" w:rsidR="00BB500B" w:rsidRPr="00DB6FF6" w:rsidRDefault="009A000D" w:rsidP="00DB6FF6">
      <w:pPr>
        <w:suppressAutoHyphens/>
        <w:spacing w:after="0" w:line="312" w:lineRule="auto"/>
        <w:ind w:firstLine="709"/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Mając na uwadze powyższe, podkreślenia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wymaga, że w obu postępowaniach o wydanie decyzji o środowiskowych uwarunkowaniach dotyczących budowy Drogowej Trasy Średnicowej, ze względu na zakres planowanych prac, przedsięwzięcia zakwalifikowane zostały jako przedsięwzięcia mogące potencjalnie znacz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ąco oddziaływać na środowisko. Jak wynika zatem z powyższego, w żadnym z analizowanych przypadków, podmiot podejmujący się realizacji inwestycji nie uniknął przeprowadzenia oceny oddziaływania na środowisko w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ramach postępowań o wydanie decyzji o środowisk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owych uwarunkowaniach. 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Zgodnie z wyrokiem Wojewódzkiego Sądu Administracyjnego w Poznaniu z dnia 26 kwietnia 2022 r., sygn. akt: II SA/Po 950/21, nie stanowi obejścia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zakazu „salami slicing” dzielenie przedsięwzięcia, które nie będzie skutkowało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pominięciem oceny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oddziaływania na środowisko, np. wydanie kilku decyzji o środowiskowych uwarunkowaniach dla faktycznie jednego przedsięwzięcia, poprzedzonych oceną oddziaływania na środowisko.</w:t>
      </w:r>
    </w:p>
    <w:p w14:paraId="3AD16ADA" w14:textId="77777777" w:rsidR="00BB500B" w:rsidRPr="00DB6FF6" w:rsidRDefault="009A000D" w:rsidP="00DB6FF6">
      <w:pPr>
        <w:suppressAutoHyphens/>
        <w:spacing w:after="0" w:line="312" w:lineRule="auto"/>
        <w:ind w:firstLine="709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przypadku uzyskiwania oddzielnych decyzji o środowiskowych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uwarunkowaniach i prowadzenia odrębnych ocen oddziaływania na środowisko, ze względu na zależność poszczególnych zadań inwestycyjnych, szczególnie istotna jest analiza ich wspólnych oddziaływań – oddziaływań skumulowanych. Mając na uwadze powyższe, 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GDOŚ an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alizując zgromadzoną dokumentację prowadzonych wówczas obu postępowań odwoławczych dotyczących budowy Drogowej Trasy Średnicowej, wezwał wnioskodawcę pismami z 30 listopada 2020 r., znak: DOOŚ-WDŚ/ZIL.420.109.2018.KCz/MKW.11, oraz 12 kwietnia 2021 r., znak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: DOOŚ-WDŚ/ZIL.420.109.2018.KCz/MKW.15, do uzupełnienia raportu w zakresie m.in. oddziaływania skumulowanego, uwzględniającego wszystkie istniejące i planowane przedsięwzięcia. Na powyższe organ odwoławczy uzyskał odpowiedź podmiotu podejmującego się reali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zacji przedsięwzięcia przy piśmie z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21 lipca 2021 r. oraz 30 lipca 2021 r.</w:t>
      </w:r>
    </w:p>
    <w:p w14:paraId="0EFCF175" w14:textId="77777777" w:rsidR="00BB500B" w:rsidRPr="00DB6FF6" w:rsidRDefault="009A000D" w:rsidP="00DB6FF6">
      <w:pPr>
        <w:suppressAutoHyphens/>
        <w:spacing w:after="0" w:line="300" w:lineRule="auto"/>
        <w:ind w:firstLine="708"/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Jak wykazano powyżej, w żadnym z postępowań dotyczących budowy Drogowej Trasy Średnicowej, nie pominięto procedury oceny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oddziaływania przedsięwzięcia na środowisko. 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>Mając na uwadze</w:t>
      </w:r>
      <w:r w:rsidRPr="00DB6FF6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l-PL"/>
        </w:rPr>
        <w:t xml:space="preserve"> powyższe, zarzut skarżących, dotyczący nieuprawnionego dzielenia przedsięwzięć, należy uznać za bezzasadny.</w:t>
      </w:r>
    </w:p>
    <w:p w14:paraId="18C7DB31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Odnosząc się natomiast do zarzutu niedopuszczenia GTP do postępowania w sprawie wydania decyzji o środowiskowych uwarunkowaniach dla odcinka od ul.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Bagiennej do ul. Hodowców w Katowicach, podkreślenia wymaga, że jest to odrębne postępowanie administracyjne, składające się z odrębnej dokumentacji, a także kończące się odrębnym rozstrzygnięciem. Mając na uwadze powyższe, zarzut ten nie dotyczy przedmio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towego postępowania odwoławczego, bowiem wykracza poza jego ramy i nie może być rozpatrzony w oparciu o akta niniejszej sprawy. Wobec powyższego, zarzut ten nie zasługuje na uwzględnienie.</w:t>
      </w:r>
    </w:p>
    <w:p w14:paraId="4630976E" w14:textId="77777777" w:rsidR="00BB500B" w:rsidRPr="00DB6FF6" w:rsidRDefault="009A000D" w:rsidP="00DB6FF6">
      <w:pPr>
        <w:suppressAutoHyphens/>
        <w:spacing w:before="240"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Podsumowując, organ odwoławczy, na podstawie analizy zgromadzonego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materiału dowodowego rozpatrzył sprawę w pełnym zakresie, co do okoliczności faktycznych i prawnych. Mając na uwadze argumenty przedstawione w powyższym uzasadnieniu, a także po wnikliwym zbadaniu poprawności postępowania przeprowadzonego przez organ pierw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szej instancji, GDOŚ uchylił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pkt III.2, III.4, III.8, III.10, III.11, III.13, III.14, III.15, III.17, III.18 , III.19, III.20, III.21, III.22, III.24, IV.1 oraz V RDOŚ w Katowicach i orzekł co do istoty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sprawy, a także uchylił pkt III.25 i umorzył postępow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anie organu pierwszej instancji w tym zakresie.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pozostałej części, po stwierdzeniu braku uchybień i naruszeń prawa, organ odwoławczy utrzymał ww. decyzję w mocy.</w:t>
      </w:r>
    </w:p>
    <w:p w14:paraId="512E2C61" w14:textId="77777777" w:rsidR="00BB500B" w:rsidRPr="00DB6FF6" w:rsidRDefault="009A000D" w:rsidP="00DB6FF6">
      <w:pPr>
        <w:suppressAutoHyphens/>
        <w:spacing w:after="0" w:line="312" w:lineRule="auto"/>
        <w:ind w:firstLine="708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Wobec powyższego orzeczono jak w sentencji.</w:t>
      </w:r>
    </w:p>
    <w:p w14:paraId="736961C6" w14:textId="77777777" w:rsidR="00BB500B" w:rsidRPr="00DB6FF6" w:rsidRDefault="00BB500B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CD8CF49" w14:textId="77777777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Pouczenie</w:t>
      </w:r>
    </w:p>
    <w:p w14:paraId="1494DBCB" w14:textId="77777777" w:rsidR="00BB500B" w:rsidRPr="00DB6FF6" w:rsidRDefault="00BB500B" w:rsidP="00DB6FF6">
      <w:pPr>
        <w:suppressAutoHyphens/>
        <w:spacing w:after="0" w:line="312" w:lineRule="auto"/>
        <w:ind w:firstLine="709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DC0BE08" w14:textId="77777777" w:rsidR="00BB500B" w:rsidRPr="00DB6FF6" w:rsidRDefault="009A000D" w:rsidP="00DB6FF6">
      <w:pPr>
        <w:numPr>
          <w:ilvl w:val="0"/>
          <w:numId w:val="18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niniejsza decyzja jest ostateczna w 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administracyjnym toku instancji. Na decyzję, zgodnie z art. 50 § 1 ustawy z dnia 30 sierpnia 2002 r. – Prawo o postępowaniu przed sądami administracyjnymi (Dz. U. z 2023 r. poz. 1634, ze zm.), dalej p.p.s.a., służy skarga wnoszona na piśmie do Wojewódzkieg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 Sądu Administracyjnego w Warszawie,</w:t>
      </w:r>
    </w:p>
    <w:p w14:paraId="56471717" w14:textId="77777777" w:rsidR="00BB500B" w:rsidRPr="00DB6FF6" w:rsidRDefault="009A000D" w:rsidP="00DB6FF6">
      <w:pPr>
        <w:numPr>
          <w:ilvl w:val="0"/>
          <w:numId w:val="18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zgodnie z art. 54 § 1 oraz 53 § 1 p.p.s.a. skargę wnosi się  za pośrednictwem GDOŚ, w terminie 30 dni od dnia doręczenia skarżącemu decyzji;</w:t>
      </w:r>
    </w:p>
    <w:p w14:paraId="004DB390" w14:textId="77777777" w:rsidR="00BB500B" w:rsidRPr="00DB6FF6" w:rsidRDefault="009A000D" w:rsidP="00DB6FF6">
      <w:pPr>
        <w:numPr>
          <w:ilvl w:val="0"/>
          <w:numId w:val="18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wnoszący skargę, zgodnie z art. 230 p.p.s.a. w związku z § 2 ust. 1 pkt 1 roz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porządzenia Rady Ministrów z dnia 16 grudnia 2003 r. w sprawie wysokości oraz szczegółowych zasad pobierania wpisu w postępowaniu przed sądami administracyjnymi (Dz. U. z 2021 r. poz. 535), obowiązany jest do uiszczenia wpisu od skargi w kwocie 200 zł; ska</w:t>
      </w: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rżący, co wynika z art. 239 p.p.s.a., może być zwolniony z obowiązku uiszczenia kosztów sądowych;</w:t>
      </w:r>
    </w:p>
    <w:p w14:paraId="3FEE457F" w14:textId="77777777" w:rsidR="00BB500B" w:rsidRPr="00DB6FF6" w:rsidRDefault="009A000D" w:rsidP="00DB6FF6">
      <w:pPr>
        <w:numPr>
          <w:ilvl w:val="0"/>
          <w:numId w:val="18"/>
        </w:num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wnoszącemu skargę, zgodnie z art. 243 p.p.s.a., może być przyznane, na jego wniosek, prawo pomocy. Wniosek ten wolny jest od opłat sądowych.</w:t>
      </w:r>
    </w:p>
    <w:p w14:paraId="32ECFD18" w14:textId="77777777" w:rsidR="00BB500B" w:rsidRPr="00DB6FF6" w:rsidRDefault="00BB500B" w:rsidP="00DB6FF6">
      <w:pPr>
        <w:suppressAutoHyphens/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8B64F6B" w14:textId="17F7A5DF" w:rsidR="00BB500B" w:rsidRPr="00DB6FF6" w:rsidRDefault="009A000D" w:rsidP="00DB6FF6">
      <w:pPr>
        <w:pStyle w:val="Akapitzlist"/>
        <w:spacing w:after="0" w:line="312" w:lineRule="auto"/>
        <w:ind w:left="2136" w:firstLine="696"/>
        <w:rPr>
          <w:rFonts w:asciiTheme="minorHAnsi" w:hAnsiTheme="minorHAnsi" w:cstheme="minorHAnsi"/>
          <w:sz w:val="24"/>
          <w:szCs w:val="24"/>
        </w:rPr>
      </w:pPr>
      <w:r w:rsidRPr="00DB6FF6">
        <w:rPr>
          <w:rFonts w:asciiTheme="minorHAnsi" w:hAnsiTheme="minorHAnsi" w:cstheme="minorHAnsi"/>
          <w:sz w:val="24"/>
          <w:szCs w:val="24"/>
        </w:rPr>
        <w:t xml:space="preserve">   Z upoważnienia Generalnego Dyrektora Ochrony </w:t>
      </w:r>
      <w:r w:rsidR="00DB6FF6" w:rsidRPr="00DB6FF6">
        <w:rPr>
          <w:rFonts w:asciiTheme="minorHAnsi" w:hAnsiTheme="minorHAnsi" w:cstheme="minorHAnsi"/>
          <w:sz w:val="24"/>
          <w:szCs w:val="24"/>
        </w:rPr>
        <w:t>Środowiska</w:t>
      </w:r>
      <w:r w:rsidR="00DB6FF6" w:rsidRPr="00DB6FF6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DB6FF6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B6398" wp14:editId="40E8961C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BEC8" w14:textId="77777777" w:rsidR="00BB500B" w:rsidRPr="00247996" w:rsidRDefault="009A000D" w:rsidP="007C0A7B">
                            <w:pPr>
                              <w:pStyle w:val="menfont"/>
                              <w:ind w:left="396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9" w:name="ezdPracownikPodpisNazwa"/>
                            <w:r w:rsidRPr="00247996">
                              <w:rPr>
                                <w:rFonts w:ascii="Times New Roman" w:hAnsi="Times New Roman" w:cs="Times New Roman"/>
                              </w:rPr>
                              <w:t>Anna Ronikier-Dolańska</w:t>
                            </w:r>
                            <w:bookmarkEnd w:id="9"/>
                          </w:p>
                          <w:p w14:paraId="02A2DEF1" w14:textId="77777777" w:rsidR="00BB500B" w:rsidRPr="00247996" w:rsidRDefault="009A000D" w:rsidP="007C0A7B">
                            <w:pPr>
                              <w:pStyle w:val="menfont"/>
                              <w:ind w:left="396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0" w:name="ezdPracownikPodpisStanowisko"/>
                            <w:r w:rsidRPr="00247996">
                              <w:rPr>
                                <w:rFonts w:ascii="Times New Roman" w:hAnsi="Times New Roman" w:cs="Times New Roman"/>
                              </w:rPr>
                              <w:t>Zastępca Generalnego Dyrektora Ochrony Środowiska</w:t>
                            </w:r>
                            <w:bookmarkEnd w:id="10"/>
                          </w:p>
                          <w:p w14:paraId="3D4F86B0" w14:textId="77777777" w:rsidR="00BB500B" w:rsidRPr="00247996" w:rsidRDefault="009A000D" w:rsidP="007C0A7B">
                            <w:pPr>
                              <w:pStyle w:val="menfont"/>
                              <w:spacing w:line="276" w:lineRule="auto"/>
                              <w:ind w:left="396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7996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/ – podpisany cyfrowo –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BB639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7.35pt;width:453.6pt;height:65.9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" filled="f" stroked="f" strokeweight=".5pt">
                <v:textbox style="mso-fit-shape-to-text:t">
                  <w:txbxContent>
                    <w:p w14:paraId="690BBEC8" w14:textId="77777777" w:rsidR="00000000" w:rsidRPr="00247996" w:rsidRDefault="00000000" w:rsidP="007C0A7B">
                      <w:pPr>
                        <w:pStyle w:val="menfont"/>
                        <w:ind w:left="396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0" w:name="ezdPracownikPodpisNazwa"/>
                      <w:r w:rsidRPr="00247996">
                        <w:rPr>
                          <w:rFonts w:ascii="Times New Roman" w:hAnsi="Times New Roman" w:cs="Times New Roman"/>
                        </w:rPr>
                        <w:t>Anna Ronikier-Dolańska</w:t>
                      </w:r>
                      <w:bookmarkEnd w:id="10"/>
                    </w:p>
                    <w:p w14:paraId="02A2DEF1" w14:textId="77777777" w:rsidR="00000000" w:rsidRPr="00247996" w:rsidRDefault="00000000" w:rsidP="007C0A7B">
                      <w:pPr>
                        <w:pStyle w:val="menfont"/>
                        <w:ind w:left="396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1" w:name="ezdPracownikPodpisStanowisko"/>
                      <w:r w:rsidRPr="00247996">
                        <w:rPr>
                          <w:rFonts w:ascii="Times New Roman" w:hAnsi="Times New Roman" w:cs="Times New Roman"/>
                        </w:rPr>
                        <w:t>Zastępca Generalnego Dyrektora Ochrony Środowiska</w:t>
                      </w:r>
                      <w:bookmarkEnd w:id="11"/>
                    </w:p>
                    <w:p w14:paraId="3D4F86B0" w14:textId="77777777" w:rsidR="00000000" w:rsidRPr="00247996" w:rsidRDefault="00000000" w:rsidP="007C0A7B">
                      <w:pPr>
                        <w:pStyle w:val="menfont"/>
                        <w:spacing w:line="276" w:lineRule="auto"/>
                        <w:ind w:left="396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47996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/ – podpisany cyfrowo – 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11A393" w14:textId="77777777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Otrzymują:</w:t>
      </w:r>
    </w:p>
    <w:p w14:paraId="60BD00DD" w14:textId="77777777" w:rsidR="00BB500B" w:rsidRPr="00DB6FF6" w:rsidRDefault="009A000D" w:rsidP="00DB6FF6">
      <w:pPr>
        <w:numPr>
          <w:ilvl w:val="0"/>
          <w:numId w:val="22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Prezydent Miasta Jaworzna, ul. Grunwaldzka 33, 43-600 Jaworzno;</w:t>
      </w:r>
    </w:p>
    <w:p w14:paraId="4DD6FC8B" w14:textId="77777777" w:rsidR="00BB500B" w:rsidRPr="00DB6FF6" w:rsidRDefault="009A000D" w:rsidP="00DB6FF6">
      <w:pPr>
        <w:numPr>
          <w:ilvl w:val="0"/>
          <w:numId w:val="22"/>
        </w:numPr>
        <w:suppressAutoHyphens/>
        <w:spacing w:after="0" w:line="312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Górnośląskie </w:t>
      </w:r>
      <w:r w:rsidRPr="00DB6FF6">
        <w:rPr>
          <w:rFonts w:asciiTheme="minorHAnsi" w:eastAsia="Times New Roman" w:hAnsiTheme="minorHAnsi" w:cstheme="minorHAnsi"/>
          <w:sz w:val="24"/>
          <w:szCs w:val="24"/>
          <w:lang w:eastAsia="pl-PL"/>
        </w:rPr>
        <w:t>Towarzystwo Przyrodnicze im. A. Czudka, ul. Św. Huberta 35, 40-543 Katowice.</w:t>
      </w:r>
    </w:p>
    <w:p w14:paraId="4BA34DAB" w14:textId="77777777" w:rsidR="00BB500B" w:rsidRPr="00DB6FF6" w:rsidRDefault="00BB500B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2E7658C" w14:textId="77777777" w:rsidR="00BB500B" w:rsidRPr="00DB6FF6" w:rsidRDefault="009A000D" w:rsidP="00DB6FF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 wiadomości:</w:t>
      </w:r>
    </w:p>
    <w:p w14:paraId="122F9031" w14:textId="77777777" w:rsidR="00BB500B" w:rsidRPr="00DB6FF6" w:rsidRDefault="009A000D" w:rsidP="00DB6FF6">
      <w:pPr>
        <w:numPr>
          <w:ilvl w:val="0"/>
          <w:numId w:val="23"/>
        </w:numPr>
        <w:suppressAutoHyphens/>
        <w:spacing w:after="240" w:line="312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FF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Regionalny Dyrektor Ochrony Środowiska w Katowicach, ul. J.H. Dąbrowskiego 79, 60-529 Katowice.</w:t>
      </w:r>
    </w:p>
    <w:sectPr w:rsidR="00BB500B" w:rsidRPr="00DB6FF6" w:rsidSect="00A3212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2E25D" w14:textId="77777777" w:rsidR="009A000D" w:rsidRDefault="009A000D">
      <w:pPr>
        <w:spacing w:after="0" w:line="240" w:lineRule="auto"/>
      </w:pPr>
      <w:r>
        <w:separator/>
      </w:r>
    </w:p>
  </w:endnote>
  <w:endnote w:type="continuationSeparator" w:id="0">
    <w:p w14:paraId="595AA32F" w14:textId="77777777" w:rsidR="009A000D" w:rsidRDefault="009A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F9338FD" w14:textId="4EBDEB51" w:rsidR="00BB500B" w:rsidRPr="002C58EA" w:rsidRDefault="009A000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="00D16A9F">
          <w:rPr>
            <w:rFonts w:ascii="Arial" w:hAnsi="Arial" w:cs="Arial"/>
            <w:noProof/>
            <w:sz w:val="20"/>
            <w:szCs w:val="20"/>
          </w:rPr>
          <w:t>22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DFE416F" w14:textId="77777777" w:rsidR="00BB500B" w:rsidRDefault="00BB500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F181" w14:textId="77777777" w:rsidR="009A000D" w:rsidRDefault="009A000D">
      <w:pPr>
        <w:spacing w:after="0" w:line="240" w:lineRule="auto"/>
      </w:pPr>
      <w:r>
        <w:separator/>
      </w:r>
    </w:p>
  </w:footnote>
  <w:footnote w:type="continuationSeparator" w:id="0">
    <w:p w14:paraId="3113A249" w14:textId="77777777" w:rsidR="009A000D" w:rsidRDefault="009A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AF9D" w14:textId="77777777" w:rsidR="00BB500B" w:rsidRDefault="00BB500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BE1BBE" w14:paraId="0BFDDA61" w14:textId="77777777" w:rsidTr="00B92515">
      <w:trPr>
        <w:trHeight w:val="470"/>
      </w:trPr>
      <w:tc>
        <w:tcPr>
          <w:tcW w:w="4641" w:type="dxa"/>
          <w:vAlign w:val="center"/>
        </w:tcPr>
        <w:p w14:paraId="7D74E571" w14:textId="77777777" w:rsidR="00BB500B" w:rsidRPr="00B92515" w:rsidRDefault="009A000D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 wp14:anchorId="5660A2F6" wp14:editId="5458ADAE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930FFF" w14:textId="77777777" w:rsidR="00BB500B" w:rsidRPr="00B92515" w:rsidRDefault="009A000D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B92515">
            <w:rPr>
              <w:rFonts w:ascii="Garamond" w:hAnsi="Garamond"/>
              <w:b/>
              <w:smallCaps/>
              <w:sz w:val="40"/>
              <w:szCs w:val="40"/>
            </w:rPr>
            <w:t>Generalny Dyrektor</w:t>
          </w:r>
        </w:p>
        <w:p w14:paraId="0CD96B81" w14:textId="77777777" w:rsidR="00BB500B" w:rsidRPr="00A65CAB" w:rsidRDefault="009A000D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B92515">
            <w:rPr>
              <w:rFonts w:ascii="Garamond" w:hAnsi="Garamond"/>
              <w:b/>
              <w:smallCaps/>
              <w:sz w:val="40"/>
              <w:szCs w:val="40"/>
            </w:rPr>
            <w:t>Ochrony Środowiska</w:t>
          </w:r>
        </w:p>
      </w:tc>
    </w:tr>
  </w:tbl>
  <w:p w14:paraId="24AF7CA7" w14:textId="77777777" w:rsidR="00BB500B" w:rsidRDefault="00BB5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12CE750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F49BE"/>
    <w:multiLevelType w:val="hybridMultilevel"/>
    <w:tmpl w:val="935EF63A"/>
    <w:lvl w:ilvl="0" w:tplc="862E0B36">
      <w:start w:val="1"/>
      <w:numFmt w:val="lowerLetter"/>
      <w:lvlText w:val="%1)"/>
      <w:lvlJc w:val="left"/>
      <w:pPr>
        <w:ind w:left="1571" w:hanging="360"/>
      </w:pPr>
    </w:lvl>
    <w:lvl w:ilvl="1" w:tplc="743EF088" w:tentative="1">
      <w:start w:val="1"/>
      <w:numFmt w:val="lowerLetter"/>
      <w:lvlText w:val="%2."/>
      <w:lvlJc w:val="left"/>
      <w:pPr>
        <w:ind w:left="2291" w:hanging="360"/>
      </w:pPr>
    </w:lvl>
    <w:lvl w:ilvl="2" w:tplc="25188B8A" w:tentative="1">
      <w:start w:val="1"/>
      <w:numFmt w:val="lowerRoman"/>
      <w:lvlText w:val="%3."/>
      <w:lvlJc w:val="right"/>
      <w:pPr>
        <w:ind w:left="3011" w:hanging="180"/>
      </w:pPr>
    </w:lvl>
    <w:lvl w:ilvl="3" w:tplc="B6963950" w:tentative="1">
      <w:start w:val="1"/>
      <w:numFmt w:val="decimal"/>
      <w:lvlText w:val="%4."/>
      <w:lvlJc w:val="left"/>
      <w:pPr>
        <w:ind w:left="3731" w:hanging="360"/>
      </w:pPr>
    </w:lvl>
    <w:lvl w:ilvl="4" w:tplc="43B049B4" w:tentative="1">
      <w:start w:val="1"/>
      <w:numFmt w:val="lowerLetter"/>
      <w:lvlText w:val="%5."/>
      <w:lvlJc w:val="left"/>
      <w:pPr>
        <w:ind w:left="4451" w:hanging="360"/>
      </w:pPr>
    </w:lvl>
    <w:lvl w:ilvl="5" w:tplc="F716B6A0" w:tentative="1">
      <w:start w:val="1"/>
      <w:numFmt w:val="lowerRoman"/>
      <w:lvlText w:val="%6."/>
      <w:lvlJc w:val="right"/>
      <w:pPr>
        <w:ind w:left="5171" w:hanging="180"/>
      </w:pPr>
    </w:lvl>
    <w:lvl w:ilvl="6" w:tplc="CA7C9F0C" w:tentative="1">
      <w:start w:val="1"/>
      <w:numFmt w:val="decimal"/>
      <w:lvlText w:val="%7."/>
      <w:lvlJc w:val="left"/>
      <w:pPr>
        <w:ind w:left="5891" w:hanging="360"/>
      </w:pPr>
    </w:lvl>
    <w:lvl w:ilvl="7" w:tplc="064CDA64" w:tentative="1">
      <w:start w:val="1"/>
      <w:numFmt w:val="lowerLetter"/>
      <w:lvlText w:val="%8."/>
      <w:lvlJc w:val="left"/>
      <w:pPr>
        <w:ind w:left="6611" w:hanging="360"/>
      </w:pPr>
    </w:lvl>
    <w:lvl w:ilvl="8" w:tplc="E394295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1E47E8"/>
    <w:multiLevelType w:val="hybridMultilevel"/>
    <w:tmpl w:val="1F2ACFEE"/>
    <w:lvl w:ilvl="0" w:tplc="4FEEE692">
      <w:start w:val="1"/>
      <w:numFmt w:val="lowerLetter"/>
      <w:lvlText w:val="%1)"/>
      <w:lvlJc w:val="left"/>
      <w:pPr>
        <w:ind w:left="1211" w:hanging="360"/>
      </w:pPr>
    </w:lvl>
    <w:lvl w:ilvl="1" w:tplc="F854779E" w:tentative="1">
      <w:start w:val="1"/>
      <w:numFmt w:val="lowerLetter"/>
      <w:lvlText w:val="%2."/>
      <w:lvlJc w:val="left"/>
      <w:pPr>
        <w:ind w:left="1931" w:hanging="360"/>
      </w:pPr>
    </w:lvl>
    <w:lvl w:ilvl="2" w:tplc="642A32CE" w:tentative="1">
      <w:start w:val="1"/>
      <w:numFmt w:val="lowerRoman"/>
      <w:lvlText w:val="%3."/>
      <w:lvlJc w:val="right"/>
      <w:pPr>
        <w:ind w:left="2651" w:hanging="180"/>
      </w:pPr>
    </w:lvl>
    <w:lvl w:ilvl="3" w:tplc="7D1C2E0A" w:tentative="1">
      <w:start w:val="1"/>
      <w:numFmt w:val="decimal"/>
      <w:lvlText w:val="%4."/>
      <w:lvlJc w:val="left"/>
      <w:pPr>
        <w:ind w:left="3371" w:hanging="360"/>
      </w:pPr>
    </w:lvl>
    <w:lvl w:ilvl="4" w:tplc="A9826D00" w:tentative="1">
      <w:start w:val="1"/>
      <w:numFmt w:val="lowerLetter"/>
      <w:lvlText w:val="%5."/>
      <w:lvlJc w:val="left"/>
      <w:pPr>
        <w:ind w:left="4091" w:hanging="360"/>
      </w:pPr>
    </w:lvl>
    <w:lvl w:ilvl="5" w:tplc="0632F9C4" w:tentative="1">
      <w:start w:val="1"/>
      <w:numFmt w:val="lowerRoman"/>
      <w:lvlText w:val="%6."/>
      <w:lvlJc w:val="right"/>
      <w:pPr>
        <w:ind w:left="4811" w:hanging="180"/>
      </w:pPr>
    </w:lvl>
    <w:lvl w:ilvl="6" w:tplc="86364144" w:tentative="1">
      <w:start w:val="1"/>
      <w:numFmt w:val="decimal"/>
      <w:lvlText w:val="%7."/>
      <w:lvlJc w:val="left"/>
      <w:pPr>
        <w:ind w:left="5531" w:hanging="360"/>
      </w:pPr>
    </w:lvl>
    <w:lvl w:ilvl="7" w:tplc="45343E96" w:tentative="1">
      <w:start w:val="1"/>
      <w:numFmt w:val="lowerLetter"/>
      <w:lvlText w:val="%8."/>
      <w:lvlJc w:val="left"/>
      <w:pPr>
        <w:ind w:left="6251" w:hanging="360"/>
      </w:pPr>
    </w:lvl>
    <w:lvl w:ilvl="8" w:tplc="90F444B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602245"/>
    <w:multiLevelType w:val="hybridMultilevel"/>
    <w:tmpl w:val="AE94E572"/>
    <w:lvl w:ilvl="0" w:tplc="75386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8E8DA0A" w:tentative="1">
      <w:start w:val="1"/>
      <w:numFmt w:val="lowerLetter"/>
      <w:lvlText w:val="%2."/>
      <w:lvlJc w:val="left"/>
      <w:pPr>
        <w:ind w:left="1506" w:hanging="360"/>
      </w:pPr>
    </w:lvl>
    <w:lvl w:ilvl="2" w:tplc="416E76A6" w:tentative="1">
      <w:start w:val="1"/>
      <w:numFmt w:val="lowerRoman"/>
      <w:lvlText w:val="%3."/>
      <w:lvlJc w:val="right"/>
      <w:pPr>
        <w:ind w:left="2226" w:hanging="180"/>
      </w:pPr>
    </w:lvl>
    <w:lvl w:ilvl="3" w:tplc="3CE808A2" w:tentative="1">
      <w:start w:val="1"/>
      <w:numFmt w:val="decimal"/>
      <w:lvlText w:val="%4."/>
      <w:lvlJc w:val="left"/>
      <w:pPr>
        <w:ind w:left="2946" w:hanging="360"/>
      </w:pPr>
    </w:lvl>
    <w:lvl w:ilvl="4" w:tplc="B2808F54" w:tentative="1">
      <w:start w:val="1"/>
      <w:numFmt w:val="lowerLetter"/>
      <w:lvlText w:val="%5."/>
      <w:lvlJc w:val="left"/>
      <w:pPr>
        <w:ind w:left="3666" w:hanging="360"/>
      </w:pPr>
    </w:lvl>
    <w:lvl w:ilvl="5" w:tplc="282472B4" w:tentative="1">
      <w:start w:val="1"/>
      <w:numFmt w:val="lowerRoman"/>
      <w:lvlText w:val="%6."/>
      <w:lvlJc w:val="right"/>
      <w:pPr>
        <w:ind w:left="4386" w:hanging="180"/>
      </w:pPr>
    </w:lvl>
    <w:lvl w:ilvl="6" w:tplc="01A42F66" w:tentative="1">
      <w:start w:val="1"/>
      <w:numFmt w:val="decimal"/>
      <w:lvlText w:val="%7."/>
      <w:lvlJc w:val="left"/>
      <w:pPr>
        <w:ind w:left="5106" w:hanging="360"/>
      </w:pPr>
    </w:lvl>
    <w:lvl w:ilvl="7" w:tplc="BC349658" w:tentative="1">
      <w:start w:val="1"/>
      <w:numFmt w:val="lowerLetter"/>
      <w:lvlText w:val="%8."/>
      <w:lvlJc w:val="left"/>
      <w:pPr>
        <w:ind w:left="5826" w:hanging="360"/>
      </w:pPr>
    </w:lvl>
    <w:lvl w:ilvl="8" w:tplc="236E8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3E2448"/>
    <w:multiLevelType w:val="hybridMultilevel"/>
    <w:tmpl w:val="525052C6"/>
    <w:lvl w:ilvl="0" w:tplc="EAFED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BAC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80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5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9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21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3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1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26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2AA5"/>
    <w:multiLevelType w:val="hybridMultilevel"/>
    <w:tmpl w:val="B1826CFE"/>
    <w:lvl w:ilvl="0" w:tplc="86D06BB4">
      <w:start w:val="1"/>
      <w:numFmt w:val="lowerLetter"/>
      <w:lvlText w:val="%1)"/>
      <w:lvlJc w:val="left"/>
      <w:pPr>
        <w:ind w:left="1571" w:hanging="360"/>
      </w:pPr>
    </w:lvl>
    <w:lvl w:ilvl="1" w:tplc="7384260E" w:tentative="1">
      <w:start w:val="1"/>
      <w:numFmt w:val="lowerLetter"/>
      <w:lvlText w:val="%2."/>
      <w:lvlJc w:val="left"/>
      <w:pPr>
        <w:ind w:left="2291" w:hanging="360"/>
      </w:pPr>
    </w:lvl>
    <w:lvl w:ilvl="2" w:tplc="4A16C584" w:tentative="1">
      <w:start w:val="1"/>
      <w:numFmt w:val="lowerRoman"/>
      <w:lvlText w:val="%3."/>
      <w:lvlJc w:val="right"/>
      <w:pPr>
        <w:ind w:left="3011" w:hanging="180"/>
      </w:pPr>
    </w:lvl>
    <w:lvl w:ilvl="3" w:tplc="D24415A2" w:tentative="1">
      <w:start w:val="1"/>
      <w:numFmt w:val="decimal"/>
      <w:lvlText w:val="%4."/>
      <w:lvlJc w:val="left"/>
      <w:pPr>
        <w:ind w:left="3731" w:hanging="360"/>
      </w:pPr>
    </w:lvl>
    <w:lvl w:ilvl="4" w:tplc="2628446E" w:tentative="1">
      <w:start w:val="1"/>
      <w:numFmt w:val="lowerLetter"/>
      <w:lvlText w:val="%5."/>
      <w:lvlJc w:val="left"/>
      <w:pPr>
        <w:ind w:left="4451" w:hanging="360"/>
      </w:pPr>
    </w:lvl>
    <w:lvl w:ilvl="5" w:tplc="B97EAEF2" w:tentative="1">
      <w:start w:val="1"/>
      <w:numFmt w:val="lowerRoman"/>
      <w:lvlText w:val="%6."/>
      <w:lvlJc w:val="right"/>
      <w:pPr>
        <w:ind w:left="5171" w:hanging="180"/>
      </w:pPr>
    </w:lvl>
    <w:lvl w:ilvl="6" w:tplc="234C61FE" w:tentative="1">
      <w:start w:val="1"/>
      <w:numFmt w:val="decimal"/>
      <w:lvlText w:val="%7."/>
      <w:lvlJc w:val="left"/>
      <w:pPr>
        <w:ind w:left="5891" w:hanging="360"/>
      </w:pPr>
    </w:lvl>
    <w:lvl w:ilvl="7" w:tplc="DE72411C" w:tentative="1">
      <w:start w:val="1"/>
      <w:numFmt w:val="lowerLetter"/>
      <w:lvlText w:val="%8."/>
      <w:lvlJc w:val="left"/>
      <w:pPr>
        <w:ind w:left="6611" w:hanging="360"/>
      </w:pPr>
    </w:lvl>
    <w:lvl w:ilvl="8" w:tplc="2392FD7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C40944"/>
    <w:multiLevelType w:val="hybridMultilevel"/>
    <w:tmpl w:val="3A0A10AA"/>
    <w:lvl w:ilvl="0" w:tplc="D4763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54B368" w:tentative="1">
      <w:start w:val="1"/>
      <w:numFmt w:val="lowerLetter"/>
      <w:lvlText w:val="%2."/>
      <w:lvlJc w:val="left"/>
      <w:pPr>
        <w:ind w:left="1506" w:hanging="360"/>
      </w:pPr>
    </w:lvl>
    <w:lvl w:ilvl="2" w:tplc="4E3E188E" w:tentative="1">
      <w:start w:val="1"/>
      <w:numFmt w:val="lowerRoman"/>
      <w:lvlText w:val="%3."/>
      <w:lvlJc w:val="right"/>
      <w:pPr>
        <w:ind w:left="2226" w:hanging="180"/>
      </w:pPr>
    </w:lvl>
    <w:lvl w:ilvl="3" w:tplc="855ECECC" w:tentative="1">
      <w:start w:val="1"/>
      <w:numFmt w:val="decimal"/>
      <w:lvlText w:val="%4."/>
      <w:lvlJc w:val="left"/>
      <w:pPr>
        <w:ind w:left="2946" w:hanging="360"/>
      </w:pPr>
    </w:lvl>
    <w:lvl w:ilvl="4" w:tplc="FA08B0C2" w:tentative="1">
      <w:start w:val="1"/>
      <w:numFmt w:val="lowerLetter"/>
      <w:lvlText w:val="%5."/>
      <w:lvlJc w:val="left"/>
      <w:pPr>
        <w:ind w:left="3666" w:hanging="360"/>
      </w:pPr>
    </w:lvl>
    <w:lvl w:ilvl="5" w:tplc="95DCB3C4" w:tentative="1">
      <w:start w:val="1"/>
      <w:numFmt w:val="lowerRoman"/>
      <w:lvlText w:val="%6."/>
      <w:lvlJc w:val="right"/>
      <w:pPr>
        <w:ind w:left="4386" w:hanging="180"/>
      </w:pPr>
    </w:lvl>
    <w:lvl w:ilvl="6" w:tplc="0C80E74A" w:tentative="1">
      <w:start w:val="1"/>
      <w:numFmt w:val="decimal"/>
      <w:lvlText w:val="%7."/>
      <w:lvlJc w:val="left"/>
      <w:pPr>
        <w:ind w:left="5106" w:hanging="360"/>
      </w:pPr>
    </w:lvl>
    <w:lvl w:ilvl="7" w:tplc="82B00418" w:tentative="1">
      <w:start w:val="1"/>
      <w:numFmt w:val="lowerLetter"/>
      <w:lvlText w:val="%8."/>
      <w:lvlJc w:val="left"/>
      <w:pPr>
        <w:ind w:left="5826" w:hanging="360"/>
      </w:pPr>
    </w:lvl>
    <w:lvl w:ilvl="8" w:tplc="6740840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2640E"/>
    <w:multiLevelType w:val="hybridMultilevel"/>
    <w:tmpl w:val="FD404C90"/>
    <w:lvl w:ilvl="0" w:tplc="783AD8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A7A8571C" w:tentative="1">
      <w:start w:val="1"/>
      <w:numFmt w:val="lowerLetter"/>
      <w:lvlText w:val="%2."/>
      <w:lvlJc w:val="left"/>
      <w:pPr>
        <w:ind w:left="1506" w:hanging="360"/>
      </w:pPr>
    </w:lvl>
    <w:lvl w:ilvl="2" w:tplc="6560A0F2" w:tentative="1">
      <w:start w:val="1"/>
      <w:numFmt w:val="lowerRoman"/>
      <w:lvlText w:val="%3."/>
      <w:lvlJc w:val="right"/>
      <w:pPr>
        <w:ind w:left="2226" w:hanging="180"/>
      </w:pPr>
    </w:lvl>
    <w:lvl w:ilvl="3" w:tplc="F6B2C6DC" w:tentative="1">
      <w:start w:val="1"/>
      <w:numFmt w:val="decimal"/>
      <w:lvlText w:val="%4."/>
      <w:lvlJc w:val="left"/>
      <w:pPr>
        <w:ind w:left="2946" w:hanging="360"/>
      </w:pPr>
    </w:lvl>
    <w:lvl w:ilvl="4" w:tplc="A16AFF60" w:tentative="1">
      <w:start w:val="1"/>
      <w:numFmt w:val="lowerLetter"/>
      <w:lvlText w:val="%5."/>
      <w:lvlJc w:val="left"/>
      <w:pPr>
        <w:ind w:left="3666" w:hanging="360"/>
      </w:pPr>
    </w:lvl>
    <w:lvl w:ilvl="5" w:tplc="C9181054" w:tentative="1">
      <w:start w:val="1"/>
      <w:numFmt w:val="lowerRoman"/>
      <w:lvlText w:val="%6."/>
      <w:lvlJc w:val="right"/>
      <w:pPr>
        <w:ind w:left="4386" w:hanging="180"/>
      </w:pPr>
    </w:lvl>
    <w:lvl w:ilvl="6" w:tplc="CA88591C" w:tentative="1">
      <w:start w:val="1"/>
      <w:numFmt w:val="decimal"/>
      <w:lvlText w:val="%7."/>
      <w:lvlJc w:val="left"/>
      <w:pPr>
        <w:ind w:left="5106" w:hanging="360"/>
      </w:pPr>
    </w:lvl>
    <w:lvl w:ilvl="7" w:tplc="034CC66A" w:tentative="1">
      <w:start w:val="1"/>
      <w:numFmt w:val="lowerLetter"/>
      <w:lvlText w:val="%8."/>
      <w:lvlJc w:val="left"/>
      <w:pPr>
        <w:ind w:left="5826" w:hanging="360"/>
      </w:pPr>
    </w:lvl>
    <w:lvl w:ilvl="8" w:tplc="4BEC31D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A75E1E"/>
    <w:multiLevelType w:val="hybridMultilevel"/>
    <w:tmpl w:val="B1826CFE"/>
    <w:lvl w:ilvl="0" w:tplc="B2D8A1BE">
      <w:start w:val="1"/>
      <w:numFmt w:val="lowerLetter"/>
      <w:lvlText w:val="%1)"/>
      <w:lvlJc w:val="left"/>
      <w:pPr>
        <w:ind w:left="1571" w:hanging="360"/>
      </w:pPr>
    </w:lvl>
    <w:lvl w:ilvl="1" w:tplc="A4865B0C" w:tentative="1">
      <w:start w:val="1"/>
      <w:numFmt w:val="lowerLetter"/>
      <w:lvlText w:val="%2."/>
      <w:lvlJc w:val="left"/>
      <w:pPr>
        <w:ind w:left="2291" w:hanging="360"/>
      </w:pPr>
    </w:lvl>
    <w:lvl w:ilvl="2" w:tplc="41AE3A70" w:tentative="1">
      <w:start w:val="1"/>
      <w:numFmt w:val="lowerRoman"/>
      <w:lvlText w:val="%3."/>
      <w:lvlJc w:val="right"/>
      <w:pPr>
        <w:ind w:left="3011" w:hanging="180"/>
      </w:pPr>
    </w:lvl>
    <w:lvl w:ilvl="3" w:tplc="4A8083BE" w:tentative="1">
      <w:start w:val="1"/>
      <w:numFmt w:val="decimal"/>
      <w:lvlText w:val="%4."/>
      <w:lvlJc w:val="left"/>
      <w:pPr>
        <w:ind w:left="3731" w:hanging="360"/>
      </w:pPr>
    </w:lvl>
    <w:lvl w:ilvl="4" w:tplc="8DDA6F72" w:tentative="1">
      <w:start w:val="1"/>
      <w:numFmt w:val="lowerLetter"/>
      <w:lvlText w:val="%5."/>
      <w:lvlJc w:val="left"/>
      <w:pPr>
        <w:ind w:left="4451" w:hanging="360"/>
      </w:pPr>
    </w:lvl>
    <w:lvl w:ilvl="5" w:tplc="D4EE45AA" w:tentative="1">
      <w:start w:val="1"/>
      <w:numFmt w:val="lowerRoman"/>
      <w:lvlText w:val="%6."/>
      <w:lvlJc w:val="right"/>
      <w:pPr>
        <w:ind w:left="5171" w:hanging="180"/>
      </w:pPr>
    </w:lvl>
    <w:lvl w:ilvl="6" w:tplc="0D46A5EA" w:tentative="1">
      <w:start w:val="1"/>
      <w:numFmt w:val="decimal"/>
      <w:lvlText w:val="%7."/>
      <w:lvlJc w:val="left"/>
      <w:pPr>
        <w:ind w:left="5891" w:hanging="360"/>
      </w:pPr>
    </w:lvl>
    <w:lvl w:ilvl="7" w:tplc="96FCC7A8" w:tentative="1">
      <w:start w:val="1"/>
      <w:numFmt w:val="lowerLetter"/>
      <w:lvlText w:val="%8."/>
      <w:lvlJc w:val="left"/>
      <w:pPr>
        <w:ind w:left="6611" w:hanging="360"/>
      </w:pPr>
    </w:lvl>
    <w:lvl w:ilvl="8" w:tplc="F7122E0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2D86B1B"/>
    <w:multiLevelType w:val="hybridMultilevel"/>
    <w:tmpl w:val="051AF0F2"/>
    <w:lvl w:ilvl="0" w:tplc="380EE6FA">
      <w:start w:val="1"/>
      <w:numFmt w:val="lowerLetter"/>
      <w:lvlText w:val="%1)"/>
      <w:lvlJc w:val="left"/>
      <w:pPr>
        <w:ind w:left="720" w:hanging="360"/>
      </w:pPr>
    </w:lvl>
    <w:lvl w:ilvl="1" w:tplc="97B452E6" w:tentative="1">
      <w:start w:val="1"/>
      <w:numFmt w:val="lowerLetter"/>
      <w:lvlText w:val="%2."/>
      <w:lvlJc w:val="left"/>
      <w:pPr>
        <w:ind w:left="1440" w:hanging="360"/>
      </w:pPr>
    </w:lvl>
    <w:lvl w:ilvl="2" w:tplc="A7B8D460" w:tentative="1">
      <w:start w:val="1"/>
      <w:numFmt w:val="lowerRoman"/>
      <w:lvlText w:val="%3."/>
      <w:lvlJc w:val="right"/>
      <w:pPr>
        <w:ind w:left="2160" w:hanging="180"/>
      </w:pPr>
    </w:lvl>
    <w:lvl w:ilvl="3" w:tplc="E9560610" w:tentative="1">
      <w:start w:val="1"/>
      <w:numFmt w:val="decimal"/>
      <w:lvlText w:val="%4."/>
      <w:lvlJc w:val="left"/>
      <w:pPr>
        <w:ind w:left="2880" w:hanging="360"/>
      </w:pPr>
    </w:lvl>
    <w:lvl w:ilvl="4" w:tplc="032AB9FA" w:tentative="1">
      <w:start w:val="1"/>
      <w:numFmt w:val="lowerLetter"/>
      <w:lvlText w:val="%5."/>
      <w:lvlJc w:val="left"/>
      <w:pPr>
        <w:ind w:left="3600" w:hanging="360"/>
      </w:pPr>
    </w:lvl>
    <w:lvl w:ilvl="5" w:tplc="2FA0861C" w:tentative="1">
      <w:start w:val="1"/>
      <w:numFmt w:val="lowerRoman"/>
      <w:lvlText w:val="%6."/>
      <w:lvlJc w:val="right"/>
      <w:pPr>
        <w:ind w:left="4320" w:hanging="180"/>
      </w:pPr>
    </w:lvl>
    <w:lvl w:ilvl="6" w:tplc="50868F10" w:tentative="1">
      <w:start w:val="1"/>
      <w:numFmt w:val="decimal"/>
      <w:lvlText w:val="%7."/>
      <w:lvlJc w:val="left"/>
      <w:pPr>
        <w:ind w:left="5040" w:hanging="360"/>
      </w:pPr>
    </w:lvl>
    <w:lvl w:ilvl="7" w:tplc="E8549090" w:tentative="1">
      <w:start w:val="1"/>
      <w:numFmt w:val="lowerLetter"/>
      <w:lvlText w:val="%8."/>
      <w:lvlJc w:val="left"/>
      <w:pPr>
        <w:ind w:left="5760" w:hanging="360"/>
      </w:pPr>
    </w:lvl>
    <w:lvl w:ilvl="8" w:tplc="7EC6D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4A4B"/>
    <w:multiLevelType w:val="hybridMultilevel"/>
    <w:tmpl w:val="CE807DEA"/>
    <w:lvl w:ilvl="0" w:tplc="25385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262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20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1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8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EC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82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1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AD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E3F26"/>
    <w:multiLevelType w:val="hybridMultilevel"/>
    <w:tmpl w:val="CC903090"/>
    <w:lvl w:ilvl="0" w:tplc="1B3AC552">
      <w:start w:val="1"/>
      <w:numFmt w:val="lowerLetter"/>
      <w:lvlText w:val="%1)"/>
      <w:lvlJc w:val="left"/>
      <w:pPr>
        <w:ind w:left="1571" w:hanging="360"/>
      </w:pPr>
    </w:lvl>
    <w:lvl w:ilvl="1" w:tplc="50F2C104" w:tentative="1">
      <w:start w:val="1"/>
      <w:numFmt w:val="lowerLetter"/>
      <w:lvlText w:val="%2."/>
      <w:lvlJc w:val="left"/>
      <w:pPr>
        <w:ind w:left="2291" w:hanging="360"/>
      </w:pPr>
    </w:lvl>
    <w:lvl w:ilvl="2" w:tplc="2B14E3A6" w:tentative="1">
      <w:start w:val="1"/>
      <w:numFmt w:val="lowerRoman"/>
      <w:lvlText w:val="%3."/>
      <w:lvlJc w:val="right"/>
      <w:pPr>
        <w:ind w:left="3011" w:hanging="180"/>
      </w:pPr>
    </w:lvl>
    <w:lvl w:ilvl="3" w:tplc="13EEDDCA" w:tentative="1">
      <w:start w:val="1"/>
      <w:numFmt w:val="decimal"/>
      <w:lvlText w:val="%4."/>
      <w:lvlJc w:val="left"/>
      <w:pPr>
        <w:ind w:left="3731" w:hanging="360"/>
      </w:pPr>
    </w:lvl>
    <w:lvl w:ilvl="4" w:tplc="3D44D7D8" w:tentative="1">
      <w:start w:val="1"/>
      <w:numFmt w:val="lowerLetter"/>
      <w:lvlText w:val="%5."/>
      <w:lvlJc w:val="left"/>
      <w:pPr>
        <w:ind w:left="4451" w:hanging="360"/>
      </w:pPr>
    </w:lvl>
    <w:lvl w:ilvl="5" w:tplc="0DF48666" w:tentative="1">
      <w:start w:val="1"/>
      <w:numFmt w:val="lowerRoman"/>
      <w:lvlText w:val="%6."/>
      <w:lvlJc w:val="right"/>
      <w:pPr>
        <w:ind w:left="5171" w:hanging="180"/>
      </w:pPr>
    </w:lvl>
    <w:lvl w:ilvl="6" w:tplc="93E4281C" w:tentative="1">
      <w:start w:val="1"/>
      <w:numFmt w:val="decimal"/>
      <w:lvlText w:val="%7."/>
      <w:lvlJc w:val="left"/>
      <w:pPr>
        <w:ind w:left="5891" w:hanging="360"/>
      </w:pPr>
    </w:lvl>
    <w:lvl w:ilvl="7" w:tplc="28B89348" w:tentative="1">
      <w:start w:val="1"/>
      <w:numFmt w:val="lowerLetter"/>
      <w:lvlText w:val="%8."/>
      <w:lvlJc w:val="left"/>
      <w:pPr>
        <w:ind w:left="6611" w:hanging="360"/>
      </w:pPr>
    </w:lvl>
    <w:lvl w:ilvl="8" w:tplc="9B6035C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3C84324"/>
    <w:multiLevelType w:val="hybridMultilevel"/>
    <w:tmpl w:val="F44CCE4A"/>
    <w:lvl w:ilvl="0" w:tplc="65DAF7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0528C7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38EB31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0C2B8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3C0E8D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B6251B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FCAAD0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C0C873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6A6766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25631F"/>
    <w:multiLevelType w:val="hybridMultilevel"/>
    <w:tmpl w:val="3780927E"/>
    <w:lvl w:ilvl="0" w:tplc="997E1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73247B8">
      <w:start w:val="1"/>
      <w:numFmt w:val="decimal"/>
      <w:lvlText w:val="%2."/>
      <w:lvlJc w:val="left"/>
      <w:pPr>
        <w:ind w:left="1440" w:hanging="360"/>
      </w:pPr>
    </w:lvl>
    <w:lvl w:ilvl="2" w:tplc="D09A4F5E">
      <w:start w:val="1"/>
      <w:numFmt w:val="lowerRoman"/>
      <w:lvlText w:val="%3."/>
      <w:lvlJc w:val="right"/>
      <w:pPr>
        <w:ind w:left="2160" w:hanging="180"/>
      </w:pPr>
    </w:lvl>
    <w:lvl w:ilvl="3" w:tplc="49BE53FE" w:tentative="1">
      <w:start w:val="1"/>
      <w:numFmt w:val="decimal"/>
      <w:lvlText w:val="%4."/>
      <w:lvlJc w:val="left"/>
      <w:pPr>
        <w:ind w:left="2880" w:hanging="360"/>
      </w:pPr>
    </w:lvl>
    <w:lvl w:ilvl="4" w:tplc="B2D89BCA" w:tentative="1">
      <w:start w:val="1"/>
      <w:numFmt w:val="lowerLetter"/>
      <w:lvlText w:val="%5."/>
      <w:lvlJc w:val="left"/>
      <w:pPr>
        <w:ind w:left="3600" w:hanging="360"/>
      </w:pPr>
    </w:lvl>
    <w:lvl w:ilvl="5" w:tplc="1E24A03C" w:tentative="1">
      <w:start w:val="1"/>
      <w:numFmt w:val="lowerRoman"/>
      <w:lvlText w:val="%6."/>
      <w:lvlJc w:val="right"/>
      <w:pPr>
        <w:ind w:left="4320" w:hanging="180"/>
      </w:pPr>
    </w:lvl>
    <w:lvl w:ilvl="6" w:tplc="93ACCAE6" w:tentative="1">
      <w:start w:val="1"/>
      <w:numFmt w:val="decimal"/>
      <w:lvlText w:val="%7."/>
      <w:lvlJc w:val="left"/>
      <w:pPr>
        <w:ind w:left="5040" w:hanging="360"/>
      </w:pPr>
    </w:lvl>
    <w:lvl w:ilvl="7" w:tplc="8B78FE98" w:tentative="1">
      <w:start w:val="1"/>
      <w:numFmt w:val="lowerLetter"/>
      <w:lvlText w:val="%8."/>
      <w:lvlJc w:val="left"/>
      <w:pPr>
        <w:ind w:left="5760" w:hanging="360"/>
      </w:pPr>
    </w:lvl>
    <w:lvl w:ilvl="8" w:tplc="C2CA5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3220C"/>
    <w:multiLevelType w:val="hybridMultilevel"/>
    <w:tmpl w:val="68A2A128"/>
    <w:lvl w:ilvl="0" w:tplc="6840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883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4B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CD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6C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AD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EC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0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C8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2E79"/>
    <w:multiLevelType w:val="hybridMultilevel"/>
    <w:tmpl w:val="640CBCFE"/>
    <w:lvl w:ilvl="0" w:tplc="42041FE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EFDC77AC" w:tentative="1">
      <w:start w:val="1"/>
      <w:numFmt w:val="lowerLetter"/>
      <w:lvlText w:val="%2."/>
      <w:lvlJc w:val="left"/>
      <w:pPr>
        <w:ind w:left="1506" w:hanging="360"/>
      </w:pPr>
    </w:lvl>
    <w:lvl w:ilvl="2" w:tplc="8A7E9496" w:tentative="1">
      <w:start w:val="1"/>
      <w:numFmt w:val="lowerRoman"/>
      <w:lvlText w:val="%3."/>
      <w:lvlJc w:val="right"/>
      <w:pPr>
        <w:ind w:left="2226" w:hanging="180"/>
      </w:pPr>
    </w:lvl>
    <w:lvl w:ilvl="3" w:tplc="D9147946" w:tentative="1">
      <w:start w:val="1"/>
      <w:numFmt w:val="decimal"/>
      <w:lvlText w:val="%4."/>
      <w:lvlJc w:val="left"/>
      <w:pPr>
        <w:ind w:left="2946" w:hanging="360"/>
      </w:pPr>
    </w:lvl>
    <w:lvl w:ilvl="4" w:tplc="FE26BA78" w:tentative="1">
      <w:start w:val="1"/>
      <w:numFmt w:val="lowerLetter"/>
      <w:lvlText w:val="%5."/>
      <w:lvlJc w:val="left"/>
      <w:pPr>
        <w:ind w:left="3666" w:hanging="360"/>
      </w:pPr>
    </w:lvl>
    <w:lvl w:ilvl="5" w:tplc="FE9E8DA0" w:tentative="1">
      <w:start w:val="1"/>
      <w:numFmt w:val="lowerRoman"/>
      <w:lvlText w:val="%6."/>
      <w:lvlJc w:val="right"/>
      <w:pPr>
        <w:ind w:left="4386" w:hanging="180"/>
      </w:pPr>
    </w:lvl>
    <w:lvl w:ilvl="6" w:tplc="AE8E192C" w:tentative="1">
      <w:start w:val="1"/>
      <w:numFmt w:val="decimal"/>
      <w:lvlText w:val="%7."/>
      <w:lvlJc w:val="left"/>
      <w:pPr>
        <w:ind w:left="5106" w:hanging="360"/>
      </w:pPr>
    </w:lvl>
    <w:lvl w:ilvl="7" w:tplc="FDBCBB56" w:tentative="1">
      <w:start w:val="1"/>
      <w:numFmt w:val="lowerLetter"/>
      <w:lvlText w:val="%8."/>
      <w:lvlJc w:val="left"/>
      <w:pPr>
        <w:ind w:left="5826" w:hanging="360"/>
      </w:pPr>
    </w:lvl>
    <w:lvl w:ilvl="8" w:tplc="531E15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4E7C25"/>
    <w:multiLevelType w:val="hybridMultilevel"/>
    <w:tmpl w:val="051AF0F2"/>
    <w:lvl w:ilvl="0" w:tplc="031CA48E">
      <w:start w:val="1"/>
      <w:numFmt w:val="lowerLetter"/>
      <w:lvlText w:val="%1)"/>
      <w:lvlJc w:val="left"/>
      <w:pPr>
        <w:ind w:left="720" w:hanging="360"/>
      </w:pPr>
    </w:lvl>
    <w:lvl w:ilvl="1" w:tplc="776E268E" w:tentative="1">
      <w:start w:val="1"/>
      <w:numFmt w:val="lowerLetter"/>
      <w:lvlText w:val="%2."/>
      <w:lvlJc w:val="left"/>
      <w:pPr>
        <w:ind w:left="1440" w:hanging="360"/>
      </w:pPr>
    </w:lvl>
    <w:lvl w:ilvl="2" w:tplc="837A75F2" w:tentative="1">
      <w:start w:val="1"/>
      <w:numFmt w:val="lowerRoman"/>
      <w:lvlText w:val="%3."/>
      <w:lvlJc w:val="right"/>
      <w:pPr>
        <w:ind w:left="2160" w:hanging="180"/>
      </w:pPr>
    </w:lvl>
    <w:lvl w:ilvl="3" w:tplc="59ACA300" w:tentative="1">
      <w:start w:val="1"/>
      <w:numFmt w:val="decimal"/>
      <w:lvlText w:val="%4."/>
      <w:lvlJc w:val="left"/>
      <w:pPr>
        <w:ind w:left="2880" w:hanging="360"/>
      </w:pPr>
    </w:lvl>
    <w:lvl w:ilvl="4" w:tplc="DFF2EAE0" w:tentative="1">
      <w:start w:val="1"/>
      <w:numFmt w:val="lowerLetter"/>
      <w:lvlText w:val="%5."/>
      <w:lvlJc w:val="left"/>
      <w:pPr>
        <w:ind w:left="3600" w:hanging="360"/>
      </w:pPr>
    </w:lvl>
    <w:lvl w:ilvl="5" w:tplc="46EE7C32" w:tentative="1">
      <w:start w:val="1"/>
      <w:numFmt w:val="lowerRoman"/>
      <w:lvlText w:val="%6."/>
      <w:lvlJc w:val="right"/>
      <w:pPr>
        <w:ind w:left="4320" w:hanging="180"/>
      </w:pPr>
    </w:lvl>
    <w:lvl w:ilvl="6" w:tplc="FDECEB16" w:tentative="1">
      <w:start w:val="1"/>
      <w:numFmt w:val="decimal"/>
      <w:lvlText w:val="%7."/>
      <w:lvlJc w:val="left"/>
      <w:pPr>
        <w:ind w:left="5040" w:hanging="360"/>
      </w:pPr>
    </w:lvl>
    <w:lvl w:ilvl="7" w:tplc="2A2E6DEE" w:tentative="1">
      <w:start w:val="1"/>
      <w:numFmt w:val="lowerLetter"/>
      <w:lvlText w:val="%8."/>
      <w:lvlJc w:val="left"/>
      <w:pPr>
        <w:ind w:left="5760" w:hanging="360"/>
      </w:pPr>
    </w:lvl>
    <w:lvl w:ilvl="8" w:tplc="A320A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B5138"/>
    <w:multiLevelType w:val="hybridMultilevel"/>
    <w:tmpl w:val="1B561C94"/>
    <w:lvl w:ilvl="0" w:tplc="9E26B3FE">
      <w:start w:val="1"/>
      <w:numFmt w:val="lowerLetter"/>
      <w:lvlText w:val="%1)"/>
      <w:lvlJc w:val="left"/>
      <w:pPr>
        <w:ind w:left="1571" w:hanging="360"/>
      </w:pPr>
    </w:lvl>
    <w:lvl w:ilvl="1" w:tplc="A5CC2F94" w:tentative="1">
      <w:start w:val="1"/>
      <w:numFmt w:val="lowerLetter"/>
      <w:lvlText w:val="%2."/>
      <w:lvlJc w:val="left"/>
      <w:pPr>
        <w:ind w:left="2291" w:hanging="360"/>
      </w:pPr>
    </w:lvl>
    <w:lvl w:ilvl="2" w:tplc="8AD21248" w:tentative="1">
      <w:start w:val="1"/>
      <w:numFmt w:val="lowerRoman"/>
      <w:lvlText w:val="%3."/>
      <w:lvlJc w:val="right"/>
      <w:pPr>
        <w:ind w:left="3011" w:hanging="180"/>
      </w:pPr>
    </w:lvl>
    <w:lvl w:ilvl="3" w:tplc="C8AAB130" w:tentative="1">
      <w:start w:val="1"/>
      <w:numFmt w:val="decimal"/>
      <w:lvlText w:val="%4."/>
      <w:lvlJc w:val="left"/>
      <w:pPr>
        <w:ind w:left="3731" w:hanging="360"/>
      </w:pPr>
    </w:lvl>
    <w:lvl w:ilvl="4" w:tplc="FF8A0572" w:tentative="1">
      <w:start w:val="1"/>
      <w:numFmt w:val="lowerLetter"/>
      <w:lvlText w:val="%5."/>
      <w:lvlJc w:val="left"/>
      <w:pPr>
        <w:ind w:left="4451" w:hanging="360"/>
      </w:pPr>
    </w:lvl>
    <w:lvl w:ilvl="5" w:tplc="4A0E61DA" w:tentative="1">
      <w:start w:val="1"/>
      <w:numFmt w:val="lowerRoman"/>
      <w:lvlText w:val="%6."/>
      <w:lvlJc w:val="right"/>
      <w:pPr>
        <w:ind w:left="5171" w:hanging="180"/>
      </w:pPr>
    </w:lvl>
    <w:lvl w:ilvl="6" w:tplc="53568622" w:tentative="1">
      <w:start w:val="1"/>
      <w:numFmt w:val="decimal"/>
      <w:lvlText w:val="%7."/>
      <w:lvlJc w:val="left"/>
      <w:pPr>
        <w:ind w:left="5891" w:hanging="360"/>
      </w:pPr>
    </w:lvl>
    <w:lvl w:ilvl="7" w:tplc="2D38291E" w:tentative="1">
      <w:start w:val="1"/>
      <w:numFmt w:val="lowerLetter"/>
      <w:lvlText w:val="%8."/>
      <w:lvlJc w:val="left"/>
      <w:pPr>
        <w:ind w:left="6611" w:hanging="360"/>
      </w:pPr>
    </w:lvl>
    <w:lvl w:ilvl="8" w:tplc="DC8EF21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3BF5645"/>
    <w:multiLevelType w:val="hybridMultilevel"/>
    <w:tmpl w:val="A4060110"/>
    <w:lvl w:ilvl="0" w:tplc="108886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ABEE33F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B400EF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4DAB3C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0B4431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B32B20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28263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B4A57E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83287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87349B2"/>
    <w:multiLevelType w:val="hybridMultilevel"/>
    <w:tmpl w:val="10A4A200"/>
    <w:lvl w:ilvl="0" w:tplc="76980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2A8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42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48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0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04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6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C6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C6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E5DAF"/>
    <w:multiLevelType w:val="multilevel"/>
    <w:tmpl w:val="3352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A07095"/>
    <w:multiLevelType w:val="hybridMultilevel"/>
    <w:tmpl w:val="0B3A1ED6"/>
    <w:lvl w:ilvl="0" w:tplc="3B08F916">
      <w:start w:val="1"/>
      <w:numFmt w:val="lowerLetter"/>
      <w:lvlText w:val="%1)"/>
      <w:lvlJc w:val="left"/>
      <w:pPr>
        <w:ind w:left="1571" w:hanging="360"/>
      </w:pPr>
    </w:lvl>
    <w:lvl w:ilvl="1" w:tplc="79EA96B0" w:tentative="1">
      <w:start w:val="1"/>
      <w:numFmt w:val="lowerLetter"/>
      <w:lvlText w:val="%2."/>
      <w:lvlJc w:val="left"/>
      <w:pPr>
        <w:ind w:left="2291" w:hanging="360"/>
      </w:pPr>
    </w:lvl>
    <w:lvl w:ilvl="2" w:tplc="7688D222" w:tentative="1">
      <w:start w:val="1"/>
      <w:numFmt w:val="lowerRoman"/>
      <w:lvlText w:val="%3."/>
      <w:lvlJc w:val="right"/>
      <w:pPr>
        <w:ind w:left="3011" w:hanging="180"/>
      </w:pPr>
    </w:lvl>
    <w:lvl w:ilvl="3" w:tplc="0DEC655E" w:tentative="1">
      <w:start w:val="1"/>
      <w:numFmt w:val="decimal"/>
      <w:lvlText w:val="%4."/>
      <w:lvlJc w:val="left"/>
      <w:pPr>
        <w:ind w:left="3731" w:hanging="360"/>
      </w:pPr>
    </w:lvl>
    <w:lvl w:ilvl="4" w:tplc="6660FD18" w:tentative="1">
      <w:start w:val="1"/>
      <w:numFmt w:val="lowerLetter"/>
      <w:lvlText w:val="%5."/>
      <w:lvlJc w:val="left"/>
      <w:pPr>
        <w:ind w:left="4451" w:hanging="360"/>
      </w:pPr>
    </w:lvl>
    <w:lvl w:ilvl="5" w:tplc="427C1950" w:tentative="1">
      <w:start w:val="1"/>
      <w:numFmt w:val="lowerRoman"/>
      <w:lvlText w:val="%6."/>
      <w:lvlJc w:val="right"/>
      <w:pPr>
        <w:ind w:left="5171" w:hanging="180"/>
      </w:pPr>
    </w:lvl>
    <w:lvl w:ilvl="6" w:tplc="8D7C49A4" w:tentative="1">
      <w:start w:val="1"/>
      <w:numFmt w:val="decimal"/>
      <w:lvlText w:val="%7."/>
      <w:lvlJc w:val="left"/>
      <w:pPr>
        <w:ind w:left="5891" w:hanging="360"/>
      </w:pPr>
    </w:lvl>
    <w:lvl w:ilvl="7" w:tplc="951CD9D4" w:tentative="1">
      <w:start w:val="1"/>
      <w:numFmt w:val="lowerLetter"/>
      <w:lvlText w:val="%8."/>
      <w:lvlJc w:val="left"/>
      <w:pPr>
        <w:ind w:left="6611" w:hanging="360"/>
      </w:pPr>
    </w:lvl>
    <w:lvl w:ilvl="8" w:tplc="35FC8DC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0C20626"/>
    <w:multiLevelType w:val="hybridMultilevel"/>
    <w:tmpl w:val="0862F942"/>
    <w:lvl w:ilvl="0" w:tplc="D12865D0">
      <w:start w:val="1"/>
      <w:numFmt w:val="lowerLetter"/>
      <w:lvlText w:val="%1)"/>
      <w:lvlJc w:val="left"/>
      <w:pPr>
        <w:ind w:left="1571" w:hanging="360"/>
      </w:pPr>
    </w:lvl>
    <w:lvl w:ilvl="1" w:tplc="54441AD4" w:tentative="1">
      <w:start w:val="1"/>
      <w:numFmt w:val="lowerLetter"/>
      <w:lvlText w:val="%2."/>
      <w:lvlJc w:val="left"/>
      <w:pPr>
        <w:ind w:left="2291" w:hanging="360"/>
      </w:pPr>
    </w:lvl>
    <w:lvl w:ilvl="2" w:tplc="7E5E3B08" w:tentative="1">
      <w:start w:val="1"/>
      <w:numFmt w:val="lowerRoman"/>
      <w:lvlText w:val="%3."/>
      <w:lvlJc w:val="right"/>
      <w:pPr>
        <w:ind w:left="3011" w:hanging="180"/>
      </w:pPr>
    </w:lvl>
    <w:lvl w:ilvl="3" w:tplc="F0C41A7C" w:tentative="1">
      <w:start w:val="1"/>
      <w:numFmt w:val="decimal"/>
      <w:lvlText w:val="%4."/>
      <w:lvlJc w:val="left"/>
      <w:pPr>
        <w:ind w:left="3731" w:hanging="360"/>
      </w:pPr>
    </w:lvl>
    <w:lvl w:ilvl="4" w:tplc="5B426ECC" w:tentative="1">
      <w:start w:val="1"/>
      <w:numFmt w:val="lowerLetter"/>
      <w:lvlText w:val="%5."/>
      <w:lvlJc w:val="left"/>
      <w:pPr>
        <w:ind w:left="4451" w:hanging="360"/>
      </w:pPr>
    </w:lvl>
    <w:lvl w:ilvl="5" w:tplc="0F6ABBDA" w:tentative="1">
      <w:start w:val="1"/>
      <w:numFmt w:val="lowerRoman"/>
      <w:lvlText w:val="%6."/>
      <w:lvlJc w:val="right"/>
      <w:pPr>
        <w:ind w:left="5171" w:hanging="180"/>
      </w:pPr>
    </w:lvl>
    <w:lvl w:ilvl="6" w:tplc="32AA13B2" w:tentative="1">
      <w:start w:val="1"/>
      <w:numFmt w:val="decimal"/>
      <w:lvlText w:val="%7."/>
      <w:lvlJc w:val="left"/>
      <w:pPr>
        <w:ind w:left="5891" w:hanging="360"/>
      </w:pPr>
    </w:lvl>
    <w:lvl w:ilvl="7" w:tplc="07802D6A" w:tentative="1">
      <w:start w:val="1"/>
      <w:numFmt w:val="lowerLetter"/>
      <w:lvlText w:val="%8."/>
      <w:lvlJc w:val="left"/>
      <w:pPr>
        <w:ind w:left="6611" w:hanging="360"/>
      </w:pPr>
    </w:lvl>
    <w:lvl w:ilvl="8" w:tplc="A4085F1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5"/>
  </w:num>
  <w:num w:numId="5">
    <w:abstractNumId w:val="6"/>
  </w:num>
  <w:num w:numId="6">
    <w:abstractNumId w:val="2"/>
  </w:num>
  <w:num w:numId="7">
    <w:abstractNumId w:val="9"/>
  </w:num>
  <w:num w:numId="8">
    <w:abstractNumId w:val="16"/>
  </w:num>
  <w:num w:numId="9">
    <w:abstractNumId w:val="22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7"/>
  </w:num>
  <w:num w:numId="15">
    <w:abstractNumId w:val="21"/>
  </w:num>
  <w:num w:numId="16">
    <w:abstractNumId w:val="8"/>
  </w:num>
  <w:num w:numId="17">
    <w:abstractNumId w:val="4"/>
  </w:num>
  <w:num w:numId="18">
    <w:abstractNumId w:val="14"/>
  </w:num>
  <w:num w:numId="19">
    <w:abstractNumId w:val="18"/>
  </w:num>
  <w:num w:numId="20">
    <w:abstractNumId w:val="1"/>
  </w:num>
  <w:num w:numId="21">
    <w:abstractNumId w:val="1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BE"/>
    <w:rsid w:val="002E3BE9"/>
    <w:rsid w:val="0046027C"/>
    <w:rsid w:val="009A000D"/>
    <w:rsid w:val="00B43BCF"/>
    <w:rsid w:val="00BB500B"/>
    <w:rsid w:val="00BE1BBE"/>
    <w:rsid w:val="00D16A9F"/>
    <w:rsid w:val="00D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1CF7"/>
  <w15:docId w15:val="{BA3DDCC0-87F7-43D2-8327-F951091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47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F31B-0685-449C-A20F-741E7F50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1</Pages>
  <Words>10457</Words>
  <Characters>62745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Iwona Domaszewska</cp:lastModifiedBy>
  <cp:revision>5</cp:revision>
  <cp:lastPrinted>2010-12-24T09:23:00Z</cp:lastPrinted>
  <dcterms:created xsi:type="dcterms:W3CDTF">2024-08-08T09:00:00Z</dcterms:created>
  <dcterms:modified xsi:type="dcterms:W3CDTF">2024-08-13T05:05:00Z</dcterms:modified>
</cp:coreProperties>
</file>