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34" w:rsidRDefault="003A1F7C" w:rsidP="003A1F7C">
      <w:pPr>
        <w:spacing w:before="120" w:after="120" w:line="276" w:lineRule="auto"/>
        <w:jc w:val="center"/>
        <w:rPr>
          <w:rFonts w:ascii="Lato" w:hAnsi="Lato"/>
          <w:b/>
        </w:rPr>
      </w:pPr>
      <w:bookmarkStart w:id="0" w:name="_GoBack"/>
      <w:bookmarkEnd w:id="0"/>
      <w:r w:rsidRPr="003A1F7C">
        <w:rPr>
          <w:rFonts w:ascii="Lato" w:hAnsi="Lato"/>
          <w:b/>
        </w:rPr>
        <w:t>UZASADNIENIE</w:t>
      </w:r>
    </w:p>
    <w:p w:rsidR="00936FE0" w:rsidRDefault="00936FE0" w:rsidP="003A1F7C">
      <w:pPr>
        <w:spacing w:before="120" w:after="120" w:line="276" w:lineRule="auto"/>
        <w:jc w:val="center"/>
        <w:rPr>
          <w:rFonts w:ascii="Lato" w:hAnsi="Lato"/>
          <w:b/>
        </w:rPr>
      </w:pPr>
    </w:p>
    <w:p w:rsidR="003A1F7C" w:rsidRDefault="003A1F7C" w:rsidP="003A1F7C">
      <w:pPr>
        <w:spacing w:before="120" w:after="120" w:line="276" w:lineRule="auto"/>
        <w:jc w:val="both"/>
        <w:rPr>
          <w:rFonts w:ascii="Lato" w:hAnsi="Lato"/>
        </w:rPr>
      </w:pPr>
      <w:r>
        <w:rPr>
          <w:rFonts w:ascii="Lato" w:hAnsi="Lato"/>
        </w:rPr>
        <w:t>Projektowane rozwiąza</w:t>
      </w:r>
      <w:r w:rsidR="00BC74B6">
        <w:rPr>
          <w:rFonts w:ascii="Lato" w:hAnsi="Lato"/>
        </w:rPr>
        <w:t xml:space="preserve">nie ma na celu realizację </w:t>
      </w:r>
      <w:r w:rsidR="00936FE0">
        <w:rPr>
          <w:rFonts w:ascii="Lato" w:hAnsi="Lato"/>
        </w:rPr>
        <w:t xml:space="preserve">upoważnienia z </w:t>
      </w:r>
      <w:r>
        <w:rPr>
          <w:rFonts w:ascii="Lato" w:hAnsi="Lato"/>
        </w:rPr>
        <w:t>art.</w:t>
      </w:r>
      <w:r w:rsidR="00820518">
        <w:rPr>
          <w:rFonts w:ascii="Lato" w:hAnsi="Lato"/>
        </w:rPr>
        <w:t xml:space="preserve"> 16</w:t>
      </w:r>
      <w:r w:rsidR="00BC74B6">
        <w:rPr>
          <w:rFonts w:ascii="Lato" w:hAnsi="Lato"/>
        </w:rPr>
        <w:t xml:space="preserve"> </w:t>
      </w:r>
      <w:r w:rsidR="00CF1B6C">
        <w:rPr>
          <w:rFonts w:ascii="Lato" w:hAnsi="Lato"/>
        </w:rPr>
        <w:t>ust.</w:t>
      </w:r>
      <w:r w:rsidR="006867D3">
        <w:rPr>
          <w:rFonts w:ascii="Lato" w:hAnsi="Lato"/>
        </w:rPr>
        <w:t xml:space="preserve"> </w:t>
      </w:r>
      <w:r w:rsidR="00CF1B6C">
        <w:rPr>
          <w:rFonts w:ascii="Lato" w:hAnsi="Lato"/>
        </w:rPr>
        <w:t>6</w:t>
      </w:r>
      <w:r w:rsidR="0038391D">
        <w:rPr>
          <w:rFonts w:ascii="Lato" w:hAnsi="Lato"/>
        </w:rPr>
        <w:t xml:space="preserve"> ust</w:t>
      </w:r>
      <w:r w:rsidR="00936FE0">
        <w:rPr>
          <w:rFonts w:ascii="Lato" w:hAnsi="Lato"/>
        </w:rPr>
        <w:t>awy z dnia 8 </w:t>
      </w:r>
      <w:r w:rsidR="00907890">
        <w:rPr>
          <w:rFonts w:ascii="Lato" w:hAnsi="Lato"/>
        </w:rPr>
        <w:t>listopada 2024 r.</w:t>
      </w:r>
      <w:r w:rsidR="0038391D">
        <w:rPr>
          <w:rFonts w:ascii="Lato" w:hAnsi="Lato"/>
        </w:rPr>
        <w:t xml:space="preserve"> </w:t>
      </w:r>
      <w:r>
        <w:rPr>
          <w:rFonts w:ascii="Lato" w:hAnsi="Lato"/>
        </w:rPr>
        <w:t>o ochronie ludności i obronie cywilnej (Dz.</w:t>
      </w:r>
      <w:r w:rsidR="00936FE0">
        <w:rPr>
          <w:rFonts w:ascii="Lato" w:hAnsi="Lato"/>
        </w:rPr>
        <w:t xml:space="preserve"> </w:t>
      </w:r>
      <w:r>
        <w:rPr>
          <w:rFonts w:ascii="Lato" w:hAnsi="Lato"/>
        </w:rPr>
        <w:t>U.</w:t>
      </w:r>
      <w:r w:rsidR="006867D3">
        <w:rPr>
          <w:rFonts w:ascii="Lato" w:hAnsi="Lato"/>
        </w:rPr>
        <w:t xml:space="preserve"> poz. …</w:t>
      </w:r>
      <w:r>
        <w:rPr>
          <w:rFonts w:ascii="Lato" w:hAnsi="Lato"/>
        </w:rPr>
        <w:t>). Zarządzenie będzie określać organizację i tryb pracy Rzą</w:t>
      </w:r>
      <w:r w:rsidR="00BC74B6">
        <w:rPr>
          <w:rFonts w:ascii="Lato" w:hAnsi="Lato"/>
        </w:rPr>
        <w:t>dowego Zespołu Ochrony L</w:t>
      </w:r>
      <w:r w:rsidR="00D3640A">
        <w:rPr>
          <w:rFonts w:ascii="Lato" w:hAnsi="Lato"/>
        </w:rPr>
        <w:t>udności, zwanego dalej „</w:t>
      </w:r>
      <w:r w:rsidR="00BC74B6">
        <w:rPr>
          <w:rFonts w:ascii="Lato" w:hAnsi="Lato"/>
        </w:rPr>
        <w:t>Zespołem”. Powyższa regulac</w:t>
      </w:r>
      <w:r w:rsidR="006867D3">
        <w:rPr>
          <w:rFonts w:ascii="Lato" w:hAnsi="Lato"/>
        </w:rPr>
        <w:t xml:space="preserve">ja opisuje obszar </w:t>
      </w:r>
      <w:proofErr w:type="spellStart"/>
      <w:r w:rsidR="006867D3">
        <w:rPr>
          <w:rFonts w:ascii="Lato" w:hAnsi="Lato"/>
        </w:rPr>
        <w:t>organizacyjno</w:t>
      </w:r>
      <w:proofErr w:type="spellEnd"/>
      <w:r w:rsidR="006867D3">
        <w:rPr>
          <w:rFonts w:ascii="Lato" w:hAnsi="Lato"/>
        </w:rPr>
        <w:t>–</w:t>
      </w:r>
      <w:r w:rsidR="00BC74B6">
        <w:rPr>
          <w:rFonts w:ascii="Lato" w:hAnsi="Lato"/>
        </w:rPr>
        <w:t xml:space="preserve">funkcjonalny przedmiotowego gremium. </w:t>
      </w:r>
      <w:r w:rsidR="00D3640A">
        <w:rPr>
          <w:rFonts w:ascii="Lato" w:hAnsi="Lato"/>
        </w:rPr>
        <w:t>Przedmiotowy Zespół</w:t>
      </w:r>
      <w:r w:rsidR="006867D3">
        <w:rPr>
          <w:rFonts w:ascii="Lato" w:hAnsi="Lato"/>
        </w:rPr>
        <w:t>,</w:t>
      </w:r>
      <w:r w:rsidR="00D3640A">
        <w:rPr>
          <w:rFonts w:ascii="Lato" w:hAnsi="Lato"/>
        </w:rPr>
        <w:t xml:space="preserve"> zgodnie z </w:t>
      </w:r>
      <w:r w:rsidR="00C8794B">
        <w:rPr>
          <w:rFonts w:ascii="Lato" w:hAnsi="Lato"/>
        </w:rPr>
        <w:t>§ 3 ust. 2 i 3 projektowanego zarządzenia</w:t>
      </w:r>
      <w:r w:rsidR="006867D3">
        <w:rPr>
          <w:rFonts w:ascii="Lato" w:hAnsi="Lato"/>
        </w:rPr>
        <w:t>,</w:t>
      </w:r>
      <w:r w:rsidR="00936FE0">
        <w:rPr>
          <w:rFonts w:ascii="Lato" w:hAnsi="Lato"/>
        </w:rPr>
        <w:t xml:space="preserve"> pracował będzie</w:t>
      </w:r>
      <w:r w:rsidR="00C8794B">
        <w:rPr>
          <w:rFonts w:ascii="Lato" w:hAnsi="Lato"/>
        </w:rPr>
        <w:t xml:space="preserve"> w trybie stacjonarnym w siedzibie Ministerstwa Spraw Wewnętrznych i Administracji bądź w</w:t>
      </w:r>
      <w:r w:rsidR="006867D3">
        <w:rPr>
          <w:rFonts w:ascii="Lato" w:hAnsi="Lato"/>
        </w:rPr>
        <w:t> </w:t>
      </w:r>
      <w:r w:rsidR="00C8794B">
        <w:rPr>
          <w:rFonts w:ascii="Lato" w:hAnsi="Lato"/>
        </w:rPr>
        <w:t>formule hybrydowej</w:t>
      </w:r>
      <w:r w:rsidR="00907890">
        <w:rPr>
          <w:rFonts w:ascii="Lato" w:hAnsi="Lato"/>
        </w:rPr>
        <w:t>,</w:t>
      </w:r>
      <w:r w:rsidR="00C8794B">
        <w:rPr>
          <w:rFonts w:ascii="Lato" w:hAnsi="Lato"/>
        </w:rPr>
        <w:t xml:space="preserve"> tj. zdalnie z wykorzystaniem </w:t>
      </w:r>
      <w:r w:rsidR="00C8794B" w:rsidRPr="00C8794B">
        <w:rPr>
          <w:rFonts w:ascii="Lato" w:hAnsi="Lato"/>
        </w:rPr>
        <w:t>certyfikowanych systemów teleinformatycznych służących do przesyłania obrazu i dźwięku.</w:t>
      </w:r>
      <w:r w:rsidR="00C8794B">
        <w:rPr>
          <w:rFonts w:ascii="Lato" w:hAnsi="Lato"/>
        </w:rPr>
        <w:t xml:space="preserve"> </w:t>
      </w:r>
      <w:r w:rsidR="00BC74B6">
        <w:rPr>
          <w:rFonts w:ascii="Lato" w:hAnsi="Lato"/>
        </w:rPr>
        <w:t>Ponadto niniejsze zarządzenie reguluje kwestie związane z obiegiem dokumentów oraz tryb rozstrzygania spraw będ</w:t>
      </w:r>
      <w:r w:rsidR="00D3640A">
        <w:rPr>
          <w:rFonts w:ascii="Lato" w:hAnsi="Lato"/>
        </w:rPr>
        <w:t>ących przedmiotem prac</w:t>
      </w:r>
      <w:r w:rsidR="00BC74B6">
        <w:rPr>
          <w:rFonts w:ascii="Lato" w:hAnsi="Lato"/>
        </w:rPr>
        <w:t xml:space="preserve"> Zespołu. </w:t>
      </w:r>
    </w:p>
    <w:p w:rsidR="00BC74B6" w:rsidRDefault="00BC74B6" w:rsidP="003A1F7C">
      <w:pPr>
        <w:spacing w:before="120" w:after="120" w:line="276" w:lineRule="auto"/>
        <w:jc w:val="both"/>
        <w:rPr>
          <w:rFonts w:ascii="Lato" w:hAnsi="Lato"/>
        </w:rPr>
      </w:pPr>
      <w:r>
        <w:rPr>
          <w:rFonts w:ascii="Lato" w:hAnsi="Lato"/>
        </w:rPr>
        <w:t>Z uwagi na obszar regulacyjny zarządzenie nie będzie skutkowało obciążeniem sektora finansów publicznych (budżet państwa)</w:t>
      </w:r>
      <w:r w:rsidR="00D3640A">
        <w:rPr>
          <w:rFonts w:ascii="Lato" w:hAnsi="Lato"/>
        </w:rPr>
        <w:t>, a udział w pracach</w:t>
      </w:r>
      <w:r w:rsidR="0038391D">
        <w:rPr>
          <w:rFonts w:ascii="Lato" w:hAnsi="Lato"/>
        </w:rPr>
        <w:t xml:space="preserve"> </w:t>
      </w:r>
      <w:r>
        <w:rPr>
          <w:rFonts w:ascii="Lato" w:hAnsi="Lato"/>
        </w:rPr>
        <w:t xml:space="preserve">Zespołu </w:t>
      </w:r>
      <w:r w:rsidR="00936FE0">
        <w:rPr>
          <w:rFonts w:ascii="Lato" w:hAnsi="Lato"/>
        </w:rPr>
        <w:t>będzie</w:t>
      </w:r>
      <w:r>
        <w:rPr>
          <w:rFonts w:ascii="Lato" w:hAnsi="Lato"/>
        </w:rPr>
        <w:t xml:space="preserve"> nieodpłatny.</w:t>
      </w:r>
      <w:r w:rsidR="000508FB">
        <w:rPr>
          <w:rFonts w:ascii="Lato" w:hAnsi="Lato"/>
        </w:rPr>
        <w:t xml:space="preserve"> </w:t>
      </w:r>
      <w:r w:rsidR="00A546E8" w:rsidRPr="00A546E8">
        <w:rPr>
          <w:rFonts w:ascii="Lato" w:hAnsi="Lato"/>
        </w:rPr>
        <w:t>Ewentualne koszty sporządzenia opinii lub ekspertyz zlecanych podmiotom zewnętrznym pokrywane będą z budżetu państwa z części, której dysponentem jest minister</w:t>
      </w:r>
      <w:r w:rsidR="00A546E8">
        <w:rPr>
          <w:rFonts w:ascii="Lato" w:hAnsi="Lato"/>
        </w:rPr>
        <w:t xml:space="preserve"> właściwy do spraw wewnętrznych</w:t>
      </w:r>
      <w:r w:rsidR="000508FB">
        <w:rPr>
          <w:rFonts w:ascii="Lato" w:hAnsi="Lato"/>
        </w:rPr>
        <w:t xml:space="preserve"> z Programu Ochrony Ludności i Obrony Cywilnej.</w:t>
      </w:r>
    </w:p>
    <w:p w:rsidR="003A1F7C" w:rsidRPr="003A1F7C" w:rsidRDefault="003A1F7C" w:rsidP="003A1F7C">
      <w:pPr>
        <w:spacing w:before="120" w:after="120" w:line="276" w:lineRule="auto"/>
        <w:jc w:val="both"/>
        <w:rPr>
          <w:rFonts w:ascii="Lato" w:hAnsi="Lato"/>
        </w:rPr>
      </w:pPr>
    </w:p>
    <w:sectPr w:rsidR="003A1F7C" w:rsidRPr="003A1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7C"/>
    <w:rsid w:val="000508FB"/>
    <w:rsid w:val="0038391D"/>
    <w:rsid w:val="003A1F7C"/>
    <w:rsid w:val="004A0098"/>
    <w:rsid w:val="006867D3"/>
    <w:rsid w:val="00820518"/>
    <w:rsid w:val="00907890"/>
    <w:rsid w:val="00936FE0"/>
    <w:rsid w:val="00A546E8"/>
    <w:rsid w:val="00BC74B6"/>
    <w:rsid w:val="00BE4034"/>
    <w:rsid w:val="00C8794B"/>
    <w:rsid w:val="00CF1B6C"/>
    <w:rsid w:val="00D31D3F"/>
    <w:rsid w:val="00D3640A"/>
    <w:rsid w:val="00E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0C764-7556-42D9-A144-1BC64CE7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Pluta Olga</dc:creator>
  <cp:keywords/>
  <dc:description/>
  <cp:lastModifiedBy>Ćmiel Joanna</cp:lastModifiedBy>
  <cp:revision>2</cp:revision>
  <dcterms:created xsi:type="dcterms:W3CDTF">2024-11-29T17:34:00Z</dcterms:created>
  <dcterms:modified xsi:type="dcterms:W3CDTF">2024-11-29T17:34:00Z</dcterms:modified>
</cp:coreProperties>
</file>