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1545" w14:textId="69724F3E" w:rsidR="00CB0225" w:rsidRDefault="00CB0225" w:rsidP="00D50CFE">
      <w:pPr>
        <w:pStyle w:val="Style1"/>
        <w:widowControl/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Warszawa, dnia 6 lipca 2022 r.</w:t>
      </w:r>
    </w:p>
    <w:p w14:paraId="63A443E5" w14:textId="52302B1E" w:rsidR="00D50CFE" w:rsidRDefault="000E4F46" w:rsidP="00D50CFE">
      <w:pPr>
        <w:spacing w:before="480" w:after="480" w:line="360" w:lineRule="auto"/>
        <w:rPr>
          <w:rFonts w:ascii="Arial" w:eastAsia="Times New Roman" w:hAnsi="Arial" w:cs="Arial"/>
          <w:lang w:eastAsia="en-US"/>
        </w:rPr>
      </w:pPr>
      <w:r w:rsidRPr="00D50CFE">
        <w:rPr>
          <w:rFonts w:ascii="Arial" w:hAnsi="Arial" w:cs="Arial"/>
          <w:b/>
          <w:noProof/>
          <w:color w:val="57575B"/>
          <w:sz w:val="40"/>
          <w:szCs w:val="40"/>
        </w:rPr>
        <w:drawing>
          <wp:inline distT="0" distB="0" distL="0" distR="0" wp14:anchorId="5D762E70" wp14:editId="55023ECD">
            <wp:extent cx="2590800" cy="619125"/>
            <wp:effectExtent l="0" t="0" r="0" b="0"/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0A5F" w14:textId="4F467DFD" w:rsidR="00D50CFE" w:rsidRPr="00D50CFE" w:rsidRDefault="00D50CFE" w:rsidP="00D50CFE">
      <w:pPr>
        <w:spacing w:before="480" w:after="480" w:line="360" w:lineRule="auto"/>
        <w:rPr>
          <w:rStyle w:val="FontStyle22"/>
          <w:rFonts w:ascii="Arial" w:eastAsia="Times New Roman" w:hAnsi="Arial" w:cs="Arial"/>
          <w:sz w:val="24"/>
          <w:szCs w:val="24"/>
          <w:lang w:eastAsia="en-US"/>
        </w:rPr>
      </w:pPr>
      <w:r w:rsidRPr="00934733">
        <w:rPr>
          <w:rFonts w:ascii="Arial" w:eastAsia="Times New Roman" w:hAnsi="Arial" w:cs="Arial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CAF3CF7" w14:textId="77777777" w:rsidR="00D50CFE" w:rsidRPr="00D50CFE" w:rsidRDefault="00D50CFE" w:rsidP="00D50CFE">
      <w:pPr>
        <w:pStyle w:val="Style1"/>
        <w:widowControl/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</w:p>
    <w:p w14:paraId="39CAEA08" w14:textId="2927F2E0" w:rsidR="00CB0225" w:rsidRPr="00D50CFE" w:rsidRDefault="00CB0225" w:rsidP="00D50CFE">
      <w:pPr>
        <w:pStyle w:val="Style3"/>
        <w:widowControl/>
        <w:spacing w:before="149" w:after="480" w:line="360" w:lineRule="auto"/>
        <w:rPr>
          <w:rStyle w:val="FontStyle15"/>
          <w:rFonts w:ascii="Arial" w:hAnsi="Arial" w:cs="Arial"/>
          <w:sz w:val="24"/>
          <w:szCs w:val="24"/>
        </w:rPr>
      </w:pPr>
      <w:r w:rsidRPr="00D50CFE">
        <w:rPr>
          <w:rStyle w:val="FontStyle15"/>
          <w:rFonts w:ascii="Arial" w:hAnsi="Arial" w:cs="Arial"/>
          <w:sz w:val="24"/>
          <w:szCs w:val="24"/>
        </w:rPr>
        <w:t>Sygn. akt KR VI R 31</w:t>
      </w:r>
      <w:r w:rsidR="00D50CFE">
        <w:rPr>
          <w:rStyle w:val="FontStyle15"/>
          <w:rFonts w:ascii="Arial" w:hAnsi="Arial" w:cs="Arial"/>
          <w:sz w:val="24"/>
          <w:szCs w:val="24"/>
        </w:rPr>
        <w:t>ukośnik</w:t>
      </w:r>
      <w:r w:rsidRPr="00D50CFE">
        <w:rPr>
          <w:rStyle w:val="FontStyle15"/>
          <w:rFonts w:ascii="Arial" w:hAnsi="Arial" w:cs="Arial"/>
          <w:sz w:val="24"/>
          <w:szCs w:val="24"/>
        </w:rPr>
        <w:t>22</w:t>
      </w:r>
    </w:p>
    <w:p w14:paraId="33F93A20" w14:textId="77777777" w:rsidR="00CB0225" w:rsidRPr="00D50CFE" w:rsidRDefault="00CB0225" w:rsidP="00D50CFE">
      <w:pPr>
        <w:pStyle w:val="Style4"/>
        <w:widowControl/>
        <w:spacing w:after="480" w:line="360" w:lineRule="auto"/>
        <w:rPr>
          <w:rFonts w:ascii="Arial" w:hAnsi="Arial" w:cs="Arial"/>
        </w:rPr>
      </w:pPr>
    </w:p>
    <w:p w14:paraId="7B37A807" w14:textId="77777777" w:rsidR="00CB0225" w:rsidRPr="00D50CFE" w:rsidRDefault="00CB0225" w:rsidP="00D50CFE">
      <w:pPr>
        <w:pStyle w:val="Style4"/>
        <w:widowControl/>
        <w:spacing w:before="34" w:after="480" w:line="360" w:lineRule="auto"/>
        <w:rPr>
          <w:rStyle w:val="FontStyle14"/>
          <w:rFonts w:ascii="Arial" w:hAnsi="Arial" w:cs="Arial"/>
          <w:sz w:val="24"/>
          <w:szCs w:val="24"/>
        </w:rPr>
      </w:pPr>
      <w:r w:rsidRPr="00D50CFE">
        <w:rPr>
          <w:rStyle w:val="FontStyle14"/>
          <w:rFonts w:ascii="Arial" w:hAnsi="Arial" w:cs="Arial"/>
          <w:sz w:val="24"/>
          <w:szCs w:val="24"/>
        </w:rPr>
        <w:t>POSTANOWIENIE</w:t>
      </w:r>
    </w:p>
    <w:p w14:paraId="2F263ED5" w14:textId="77777777" w:rsidR="00CB0225" w:rsidRPr="00D50CFE" w:rsidRDefault="00CB0225" w:rsidP="00D50CFE">
      <w:pPr>
        <w:pStyle w:val="Style5"/>
        <w:widowControl/>
        <w:spacing w:after="480" w:line="360" w:lineRule="auto"/>
        <w:ind w:right="960" w:firstLine="0"/>
        <w:rPr>
          <w:rFonts w:ascii="Arial" w:hAnsi="Arial" w:cs="Arial"/>
        </w:rPr>
      </w:pPr>
    </w:p>
    <w:p w14:paraId="69453F27" w14:textId="77777777" w:rsidR="00CB0225" w:rsidRPr="00D50CFE" w:rsidRDefault="00CB0225" w:rsidP="00D50CFE">
      <w:pPr>
        <w:pStyle w:val="Style5"/>
        <w:widowControl/>
        <w:spacing w:before="10" w:after="480" w:line="360" w:lineRule="auto"/>
        <w:ind w:right="960" w:firstLine="0"/>
        <w:rPr>
          <w:rStyle w:val="FontStyle15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 xml:space="preserve">Komisja do spraw reprywatyzacji nieruchomości warszawskich w składzie: </w:t>
      </w:r>
      <w:r w:rsidRPr="000E4F46">
        <w:rPr>
          <w:rStyle w:val="FontStyle15"/>
          <w:rFonts w:ascii="Arial" w:hAnsi="Arial" w:cs="Arial"/>
          <w:b w:val="0"/>
          <w:bCs w:val="0"/>
          <w:sz w:val="24"/>
          <w:szCs w:val="24"/>
        </w:rPr>
        <w:t>Przewodniczący Komisji:</w:t>
      </w:r>
      <w:r w:rsidRPr="00D50CFE">
        <w:rPr>
          <w:rStyle w:val="FontStyle15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Sebastian Kaleta </w:t>
      </w:r>
      <w:r w:rsidRPr="000E4F46">
        <w:rPr>
          <w:rStyle w:val="FontStyle15"/>
          <w:rFonts w:ascii="Arial" w:hAnsi="Arial" w:cs="Arial"/>
          <w:b w:val="0"/>
          <w:bCs w:val="0"/>
          <w:sz w:val="24"/>
          <w:szCs w:val="24"/>
        </w:rPr>
        <w:t>Członkowie Komisji:</w:t>
      </w:r>
    </w:p>
    <w:p w14:paraId="2094A9D7" w14:textId="77777777" w:rsidR="00CB0225" w:rsidRPr="00D50CFE" w:rsidRDefault="00CB0225" w:rsidP="00D50CFE">
      <w:pPr>
        <w:pStyle w:val="Style1"/>
        <w:widowControl/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 xml:space="preserve">Paweł Lisiecki, Wiktor </w:t>
      </w:r>
      <w:proofErr w:type="spellStart"/>
      <w:r w:rsidRPr="00D50CFE">
        <w:rPr>
          <w:rStyle w:val="FontStyle22"/>
          <w:rFonts w:ascii="Arial" w:hAnsi="Arial" w:cs="Arial"/>
          <w:sz w:val="24"/>
          <w:szCs w:val="24"/>
        </w:rPr>
        <w:t>Klimiuk</w:t>
      </w:r>
      <w:proofErr w:type="spellEnd"/>
      <w:r w:rsidRPr="00D50CFE">
        <w:rPr>
          <w:rStyle w:val="FontStyle22"/>
          <w:rFonts w:ascii="Arial" w:hAnsi="Arial" w:cs="Arial"/>
          <w:sz w:val="24"/>
          <w:szCs w:val="24"/>
        </w:rPr>
        <w:t xml:space="preserve">, Łukasz </w:t>
      </w:r>
      <w:proofErr w:type="spellStart"/>
      <w:r w:rsidRPr="00D50CFE">
        <w:rPr>
          <w:rStyle w:val="FontStyle22"/>
          <w:rFonts w:ascii="Arial" w:hAnsi="Arial" w:cs="Arial"/>
          <w:sz w:val="24"/>
          <w:szCs w:val="24"/>
        </w:rPr>
        <w:t>Kondratko</w:t>
      </w:r>
      <w:proofErr w:type="spellEnd"/>
      <w:r w:rsidRPr="00D50CFE">
        <w:rPr>
          <w:rStyle w:val="FontStyle22"/>
          <w:rFonts w:ascii="Arial" w:hAnsi="Arial" w:cs="Arial"/>
          <w:sz w:val="24"/>
          <w:szCs w:val="24"/>
        </w:rPr>
        <w:t>, Robert Kropiwnicki, Jan Mosiński, Sławomir Potapowicz, Adam Zieliński,</w:t>
      </w:r>
    </w:p>
    <w:p w14:paraId="02445B73" w14:textId="77777777" w:rsidR="00CB0225" w:rsidRPr="00D50CFE" w:rsidRDefault="00CB0225" w:rsidP="00D50CFE">
      <w:pPr>
        <w:pStyle w:val="Style1"/>
        <w:widowControl/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po rozpoznaniu w dniu 6 lipca 2022 r. na posiedzeniu niejawnym sprawy w przedmiocie decyzji Prezydenta m.st. Warszawa z dnia kwietnia 2009 r. nr ustanawiającej prawo użytkowania wieczystego do:</w:t>
      </w:r>
    </w:p>
    <w:p w14:paraId="1375030D" w14:textId="5FE3F881" w:rsidR="00CB0225" w:rsidRPr="00D50CFE" w:rsidRDefault="00CB0225" w:rsidP="00D50CFE">
      <w:pPr>
        <w:pStyle w:val="Style1"/>
        <w:widowControl/>
        <w:tabs>
          <w:tab w:val="left" w:pos="1522"/>
          <w:tab w:val="left" w:pos="7162"/>
        </w:tabs>
        <w:spacing w:before="5"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udziału wynoszącego 0,7510 części gruntu o pow. 72 m</w:t>
      </w:r>
      <w:r w:rsidRPr="00D50CFE">
        <w:rPr>
          <w:rStyle w:val="FontStyle22"/>
          <w:rFonts w:ascii="Arial" w:hAnsi="Arial" w:cs="Arial"/>
          <w:sz w:val="24"/>
          <w:szCs w:val="24"/>
          <w:vertAlign w:val="superscript"/>
        </w:rPr>
        <w:t>2</w:t>
      </w:r>
      <w:r w:rsidRPr="00D50CFE">
        <w:rPr>
          <w:rStyle w:val="FontStyle22"/>
          <w:rFonts w:ascii="Arial" w:hAnsi="Arial" w:cs="Arial"/>
          <w:sz w:val="24"/>
          <w:szCs w:val="24"/>
        </w:rPr>
        <w:t>, oznaczonego jako dz. ew. nr  na</w:t>
      </w:r>
      <w:r w:rsidR="000E4F46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rzecz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 B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R   (do udziału wynoszącego 0,3755) i </w:t>
      </w:r>
      <w:r w:rsidRPr="00D50CFE">
        <w:rPr>
          <w:rStyle w:val="FontStyle22"/>
          <w:rFonts w:ascii="Arial" w:hAnsi="Arial" w:cs="Arial"/>
          <w:spacing w:val="-20"/>
          <w:sz w:val="24"/>
          <w:szCs w:val="24"/>
        </w:rPr>
        <w:t>T.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G  </w:t>
      </w:r>
      <w:r w:rsidRPr="00D50CFE">
        <w:rPr>
          <w:rStyle w:val="FontStyle16"/>
          <w:rFonts w:ascii="Arial" w:hAnsi="Arial" w:cs="Arial"/>
          <w:i w:val="0"/>
          <w:iCs w:val="0"/>
          <w:spacing w:val="0"/>
          <w:sz w:val="24"/>
          <w:szCs w:val="24"/>
        </w:rPr>
        <w:t>do</w:t>
      </w:r>
      <w:r w:rsidRPr="00D50CFE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udziału</w:t>
      </w:r>
    </w:p>
    <w:p w14:paraId="0B02CD04" w14:textId="70B6FA7B" w:rsidR="00CB0225" w:rsidRPr="00D50CFE" w:rsidRDefault="00CB0225" w:rsidP="00D50CFE">
      <w:pPr>
        <w:pStyle w:val="Style1"/>
        <w:widowControl/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lastRenderedPageBreak/>
        <w:t xml:space="preserve">wynoszącego 0,3755) - po </w:t>
      </w:r>
      <w:r w:rsidR="000E4F46" w:rsidRPr="000E4F46">
        <w:rPr>
          <w:rStyle w:val="FontStyle16"/>
          <w:rFonts w:ascii="Arial" w:hAnsi="Arial" w:cs="Arial"/>
          <w:i w:val="0"/>
          <w:iCs w:val="0"/>
          <w:sz w:val="24"/>
          <w:szCs w:val="24"/>
        </w:rPr>
        <w:t>½</w:t>
      </w:r>
      <w:r w:rsidR="000E4F46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części niepodzielnie,</w:t>
      </w:r>
    </w:p>
    <w:p w14:paraId="10328026" w14:textId="6B976DA1" w:rsidR="00CB0225" w:rsidRPr="00D50CFE" w:rsidRDefault="00CB0225" w:rsidP="00071235">
      <w:pPr>
        <w:pStyle w:val="Style1"/>
        <w:widowControl/>
        <w:tabs>
          <w:tab w:val="left" w:pos="8026"/>
        </w:tabs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oraz do udziału wynoszącego 0,7510 części gruntu o pow. 943 nr, oznaczonego jako dz. ew.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nr   na rzecz B R  (do udziału wynoszącego 0,3755) i TG (do</w:t>
      </w:r>
      <w:r w:rsidR="00071235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udziału wynoszącego 0,3755) - po </w:t>
      </w:r>
      <w:r w:rsidR="00D50CFE" w:rsidRPr="00D50CFE">
        <w:rPr>
          <w:rStyle w:val="FontStyle16"/>
          <w:rFonts w:ascii="Arial" w:hAnsi="Arial" w:cs="Arial"/>
          <w:i w:val="0"/>
          <w:iCs w:val="0"/>
          <w:sz w:val="24"/>
          <w:szCs w:val="24"/>
        </w:rPr>
        <w:t>½</w:t>
      </w:r>
      <w:r w:rsidR="00D50CFE">
        <w:rPr>
          <w:rStyle w:val="FontStyle16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części niepodzielnie,</w:t>
      </w:r>
    </w:p>
    <w:p w14:paraId="35656D0A" w14:textId="3863D326" w:rsidR="00D50CFE" w:rsidRDefault="00CB0225" w:rsidP="00D50CFE">
      <w:pPr>
        <w:pStyle w:val="Style1"/>
        <w:widowControl/>
        <w:tabs>
          <w:tab w:val="left" w:pos="5894"/>
        </w:tabs>
        <w:spacing w:after="480" w:line="360" w:lineRule="auto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tj. do udziałów w gruntach stanowiących ww. działki ewidencyjne, obie położone w Warszawie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przy ul. Nowy Świat 24, w obrębie ewidencyjnym</w:t>
      </w:r>
      <w:r w:rsidRPr="00D50CFE">
        <w:rPr>
          <w:rStyle w:val="FontStyle22"/>
          <w:rFonts w:ascii="Arial" w:hAnsi="Arial" w:cs="Arial"/>
          <w:sz w:val="24"/>
          <w:szCs w:val="24"/>
        </w:rPr>
        <w:tab/>
      </w:r>
      <w:r w:rsidR="00D50CFE">
        <w:rPr>
          <w:rStyle w:val="FontStyle22"/>
          <w:rFonts w:ascii="Arial" w:hAnsi="Arial" w:cs="Arial"/>
          <w:sz w:val="24"/>
          <w:szCs w:val="24"/>
          <w:vertAlign w:val="subscript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 dla których Sąd Rejonowy dla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W- M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 xml:space="preserve">w </w:t>
      </w:r>
      <w:proofErr w:type="spellStart"/>
      <w:r w:rsidRPr="00D50CFE">
        <w:rPr>
          <w:rStyle w:val="FontStyle22"/>
          <w:rFonts w:ascii="Arial" w:hAnsi="Arial" w:cs="Arial"/>
          <w:sz w:val="24"/>
          <w:szCs w:val="24"/>
        </w:rPr>
        <w:t>W</w:t>
      </w:r>
      <w:proofErr w:type="spellEnd"/>
      <w:r w:rsidR="00071235">
        <w:rPr>
          <w:rStyle w:val="FontStyle22"/>
          <w:rFonts w:ascii="Arial" w:hAnsi="Arial" w:cs="Arial"/>
          <w:sz w:val="24"/>
          <w:szCs w:val="24"/>
        </w:rPr>
        <w:t xml:space="preserve">. </w:t>
      </w:r>
      <w:r w:rsidRPr="00D50CFE">
        <w:rPr>
          <w:rStyle w:val="FontStyle22"/>
          <w:rFonts w:ascii="Arial" w:hAnsi="Arial" w:cs="Arial"/>
          <w:sz w:val="24"/>
          <w:szCs w:val="24"/>
        </w:rPr>
        <w:t>prowadzi księgę wieczystą nr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hip</w:t>
      </w:r>
      <w:r w:rsid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22"/>
          <w:rFonts w:ascii="Arial" w:hAnsi="Arial" w:cs="Arial"/>
          <w:sz w:val="24"/>
          <w:szCs w:val="24"/>
        </w:rPr>
        <w:t>nr .</w:t>
      </w:r>
    </w:p>
    <w:p w14:paraId="2D0F6EF7" w14:textId="15CE8B16" w:rsidR="00D50CFE" w:rsidRPr="00D50CFE" w:rsidRDefault="00CB0225" w:rsidP="00D50CFE">
      <w:pPr>
        <w:pStyle w:val="Style1"/>
        <w:widowControl/>
        <w:tabs>
          <w:tab w:val="left" w:pos="5894"/>
        </w:tabs>
        <w:spacing w:after="480" w:line="360" w:lineRule="auto"/>
        <w:jc w:val="left"/>
        <w:rPr>
          <w:rStyle w:val="FontStyle18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z udziałem stron: Miasta Stołecznego Warszawa, Prokuratora Regionalnego w Warszawie,</w:t>
      </w:r>
      <w:r w:rsidRPr="00D50CFE">
        <w:rPr>
          <w:rStyle w:val="FontStyle22"/>
          <w:rFonts w:ascii="Arial" w:hAnsi="Arial" w:cs="Arial"/>
          <w:sz w:val="24"/>
          <w:szCs w:val="24"/>
        </w:rPr>
        <w:br/>
        <w:t>następców prawnych</w:t>
      </w:r>
      <w:r w:rsidR="00D50CFE" w:rsidRPr="00D50CFE">
        <w:t xml:space="preserve"> </w:t>
      </w:r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P siedzibą w Ł (uprzednio E P z siedzibą w Ł, M R, następców prawnych T G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G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G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 F z siedzibą w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W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, G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G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 Z siedzibą w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W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, M I z siedzibą w R, A z siedzibą w R, P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P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, D R,, A B, E J, H B, M B, K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K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, J K, C O,  B O, R S,  Z R, A S – R, M F, B M, A R, A R, J B, B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B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, D K, D K, M Z, G P, A B, T B, S E z siedzibą w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W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, A K – W, D B, O F -B, A P z siedzibą w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W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 (uprzednio A O z siedzibą w W), R S T M C z siedzibą w B, M B, O K, S K, K B, M B, T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T</w:t>
      </w:r>
      <w:proofErr w:type="spellEnd"/>
      <w:r w:rsidR="00D50CFE" w:rsidRPr="00D50CFE">
        <w:rPr>
          <w:rStyle w:val="FontStyle22"/>
          <w:rFonts w:ascii="Arial" w:hAnsi="Arial" w:cs="Arial"/>
          <w:sz w:val="24"/>
          <w:szCs w:val="24"/>
        </w:rPr>
        <w:t xml:space="preserve"> A z siedzibą w B, L N i A z siedzibą w </w:t>
      </w:r>
      <w:proofErr w:type="spellStart"/>
      <w:r w:rsidR="00D50CFE" w:rsidRPr="00D50CFE">
        <w:rPr>
          <w:rStyle w:val="FontStyle22"/>
          <w:rFonts w:ascii="Arial" w:hAnsi="Arial" w:cs="Arial"/>
          <w:sz w:val="24"/>
          <w:szCs w:val="24"/>
        </w:rPr>
        <w:t>W</w:t>
      </w:r>
      <w:proofErr w:type="spellEnd"/>
      <w:r w:rsidR="00071235">
        <w:rPr>
          <w:rStyle w:val="FontStyle22"/>
          <w:rFonts w:ascii="Arial" w:hAnsi="Arial" w:cs="Arial"/>
          <w:sz w:val="24"/>
          <w:szCs w:val="24"/>
        </w:rPr>
        <w:t>.</w:t>
      </w:r>
    </w:p>
    <w:p w14:paraId="37514DE7" w14:textId="72038F77" w:rsidR="00CB0225" w:rsidRPr="00D50CFE" w:rsidRDefault="00CB0225" w:rsidP="00D50CFE">
      <w:pPr>
        <w:pStyle w:val="Style6"/>
        <w:widowControl/>
        <w:tabs>
          <w:tab w:val="left" w:pos="2558"/>
        </w:tabs>
        <w:spacing w:before="182" w:after="480" w:line="360" w:lineRule="auto"/>
        <w:ind w:right="6091"/>
        <w:jc w:val="left"/>
        <w:rPr>
          <w:rFonts w:ascii="Arial" w:hAnsi="Arial" w:cs="Arial"/>
        </w:rPr>
      </w:pPr>
      <w:r w:rsidRPr="00D50CFE">
        <w:rPr>
          <w:rStyle w:val="FontStyle18"/>
          <w:rFonts w:ascii="Arial" w:hAnsi="Arial" w:cs="Arial"/>
          <w:sz w:val="24"/>
          <w:szCs w:val="24"/>
        </w:rPr>
        <w:tab/>
      </w:r>
    </w:p>
    <w:p w14:paraId="452661C5" w14:textId="77777777" w:rsidR="00CB0225" w:rsidRPr="00D50CFE" w:rsidRDefault="00CB0225" w:rsidP="00071235">
      <w:pPr>
        <w:pStyle w:val="Style3"/>
        <w:widowControl/>
        <w:spacing w:before="62" w:after="480" w:line="360" w:lineRule="auto"/>
        <w:jc w:val="both"/>
        <w:rPr>
          <w:rStyle w:val="FontStyle15"/>
          <w:rFonts w:ascii="Arial" w:hAnsi="Arial" w:cs="Arial"/>
          <w:sz w:val="24"/>
          <w:szCs w:val="24"/>
        </w:rPr>
      </w:pPr>
      <w:r w:rsidRPr="00D50CFE">
        <w:rPr>
          <w:rStyle w:val="FontStyle15"/>
          <w:rFonts w:ascii="Arial" w:hAnsi="Arial" w:cs="Arial"/>
          <w:sz w:val="24"/>
          <w:szCs w:val="24"/>
        </w:rPr>
        <w:t>postanawia:</w:t>
      </w:r>
    </w:p>
    <w:p w14:paraId="6C81AE03" w14:textId="77777777" w:rsidR="00CB0225" w:rsidRPr="00D50CFE" w:rsidRDefault="00CB0225" w:rsidP="00D50CFE">
      <w:pPr>
        <w:pStyle w:val="Style2"/>
        <w:widowControl/>
        <w:numPr>
          <w:ilvl w:val="0"/>
          <w:numId w:val="1"/>
        </w:numPr>
        <w:tabs>
          <w:tab w:val="left" w:pos="715"/>
        </w:tabs>
        <w:spacing w:before="442" w:after="480" w:line="360" w:lineRule="auto"/>
        <w:ind w:left="715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(Dz.U. z 2021 r. poz. 795, dalej ustawa) zawiadomić właściwe organy administracji lub sądy o wszczęciu z urzędu postępowania rozpoznawczego;</w:t>
      </w:r>
    </w:p>
    <w:p w14:paraId="45FD9510" w14:textId="77777777" w:rsidR="00CB0225" w:rsidRPr="00D50CFE" w:rsidRDefault="00CB0225" w:rsidP="00D50CFE">
      <w:pPr>
        <w:pStyle w:val="Style2"/>
        <w:widowControl/>
        <w:numPr>
          <w:ilvl w:val="0"/>
          <w:numId w:val="1"/>
        </w:numPr>
        <w:tabs>
          <w:tab w:val="left" w:pos="715"/>
        </w:tabs>
        <w:spacing w:after="480" w:line="360" w:lineRule="auto"/>
        <w:ind w:left="715"/>
        <w:jc w:val="left"/>
        <w:rPr>
          <w:rStyle w:val="FontStyle22"/>
          <w:rFonts w:ascii="Arial" w:hAnsi="Arial" w:cs="Arial"/>
          <w:sz w:val="24"/>
          <w:szCs w:val="24"/>
        </w:rPr>
      </w:pPr>
      <w:r w:rsidRPr="00D50CFE">
        <w:rPr>
          <w:rStyle w:val="FontStyle22"/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Publicznej, na stronie podmiotowej urzędu obsługującego Ministra Sprawiedliwości. .</w:t>
      </w:r>
    </w:p>
    <w:p w14:paraId="2C4C56EA" w14:textId="77777777" w:rsidR="00CB0225" w:rsidRPr="00D50CFE" w:rsidRDefault="00CB0225" w:rsidP="00D50CFE">
      <w:pPr>
        <w:pStyle w:val="Style8"/>
        <w:widowControl/>
        <w:spacing w:after="480" w:line="360" w:lineRule="auto"/>
        <w:ind w:left="6379"/>
        <w:rPr>
          <w:rFonts w:ascii="Arial" w:hAnsi="Arial" w:cs="Arial"/>
        </w:rPr>
      </w:pPr>
    </w:p>
    <w:p w14:paraId="5C08A1A1" w14:textId="77777777" w:rsidR="00D50CFE" w:rsidRDefault="00CB0225" w:rsidP="00D50CFE">
      <w:pPr>
        <w:pStyle w:val="Style8"/>
        <w:widowControl/>
        <w:spacing w:before="158" w:after="480" w:line="360" w:lineRule="auto"/>
        <w:ind w:firstLine="0"/>
        <w:rPr>
          <w:rStyle w:val="FontStyle15"/>
          <w:rFonts w:ascii="Arial" w:hAnsi="Arial" w:cs="Arial"/>
          <w:sz w:val="24"/>
          <w:szCs w:val="24"/>
        </w:rPr>
      </w:pPr>
      <w:r w:rsidRPr="00D50CFE">
        <w:rPr>
          <w:rStyle w:val="FontStyle15"/>
          <w:rFonts w:ascii="Arial" w:hAnsi="Arial" w:cs="Arial"/>
          <w:sz w:val="24"/>
          <w:szCs w:val="24"/>
        </w:rPr>
        <w:lastRenderedPageBreak/>
        <w:t xml:space="preserve">Przewodniczący Komisji </w:t>
      </w:r>
    </w:p>
    <w:p w14:paraId="07AF0928" w14:textId="0DA3B2A2" w:rsidR="00CB0225" w:rsidRPr="00D50CFE" w:rsidRDefault="00CB0225" w:rsidP="00D50CFE">
      <w:pPr>
        <w:pStyle w:val="Style8"/>
        <w:widowControl/>
        <w:spacing w:before="158" w:after="480" w:line="360" w:lineRule="auto"/>
        <w:ind w:firstLine="0"/>
        <w:rPr>
          <w:rStyle w:val="FontStyle15"/>
          <w:rFonts w:ascii="Arial" w:hAnsi="Arial" w:cs="Arial"/>
          <w:sz w:val="24"/>
          <w:szCs w:val="24"/>
        </w:rPr>
      </w:pPr>
      <w:r w:rsidRPr="00D50CFE">
        <w:rPr>
          <w:rStyle w:val="FontStyle15"/>
          <w:rFonts w:ascii="Arial" w:hAnsi="Arial" w:cs="Arial"/>
          <w:sz w:val="24"/>
          <w:szCs w:val="24"/>
        </w:rPr>
        <w:t>Sebastian Kaleta</w:t>
      </w:r>
    </w:p>
    <w:p w14:paraId="60FEF535" w14:textId="77777777" w:rsidR="00CB0225" w:rsidRPr="00D50CFE" w:rsidRDefault="00CB0225" w:rsidP="00D50CFE">
      <w:pPr>
        <w:pStyle w:val="Style12"/>
        <w:widowControl/>
        <w:spacing w:after="480" w:line="360" w:lineRule="auto"/>
        <w:ind w:left="3994"/>
        <w:rPr>
          <w:rFonts w:ascii="Arial" w:hAnsi="Arial" w:cs="Arial"/>
        </w:rPr>
      </w:pPr>
    </w:p>
    <w:p w14:paraId="4BA019C6" w14:textId="77777777" w:rsidR="00CB0225" w:rsidRPr="00D50CFE" w:rsidRDefault="00CB0225" w:rsidP="00071235">
      <w:pPr>
        <w:pStyle w:val="Style12"/>
        <w:widowControl/>
        <w:spacing w:before="24" w:after="480" w:line="360" w:lineRule="auto"/>
        <w:jc w:val="both"/>
        <w:rPr>
          <w:rStyle w:val="FontStyle23"/>
          <w:rFonts w:ascii="Arial" w:hAnsi="Arial" w:cs="Arial"/>
          <w:sz w:val="24"/>
          <w:szCs w:val="24"/>
        </w:rPr>
      </w:pPr>
      <w:r w:rsidRPr="00D50CFE">
        <w:rPr>
          <w:rStyle w:val="FontStyle23"/>
          <w:rFonts w:ascii="Arial" w:hAnsi="Arial" w:cs="Arial"/>
          <w:sz w:val="24"/>
          <w:szCs w:val="24"/>
        </w:rPr>
        <w:t>POUCZENIE:</w:t>
      </w:r>
    </w:p>
    <w:p w14:paraId="58099479" w14:textId="77777777" w:rsidR="00CB0225" w:rsidRPr="00D50CFE" w:rsidRDefault="00CB0225" w:rsidP="00D50CFE">
      <w:pPr>
        <w:pStyle w:val="Style11"/>
        <w:widowControl/>
        <w:spacing w:after="480" w:line="360" w:lineRule="auto"/>
        <w:ind w:left="379" w:right="5990"/>
        <w:rPr>
          <w:rFonts w:ascii="Arial" w:hAnsi="Arial" w:cs="Arial"/>
        </w:rPr>
      </w:pPr>
    </w:p>
    <w:p w14:paraId="0291D41B" w14:textId="77777777" w:rsidR="00CB0225" w:rsidRPr="00D50CFE" w:rsidRDefault="00CB0225" w:rsidP="00D50CFE">
      <w:pPr>
        <w:pStyle w:val="Style11"/>
        <w:widowControl/>
        <w:spacing w:after="480" w:line="360" w:lineRule="auto"/>
        <w:ind w:left="379" w:right="5990"/>
        <w:rPr>
          <w:rFonts w:ascii="Arial" w:hAnsi="Arial" w:cs="Arial"/>
        </w:rPr>
      </w:pPr>
    </w:p>
    <w:p w14:paraId="469BD86B" w14:textId="10D5B430" w:rsidR="00CB0225" w:rsidRPr="00D50CFE" w:rsidRDefault="00CB0225" w:rsidP="00D50CFE">
      <w:pPr>
        <w:pStyle w:val="Style9"/>
        <w:widowControl/>
        <w:spacing w:before="38" w:after="480" w:line="360" w:lineRule="auto"/>
        <w:rPr>
          <w:rStyle w:val="FontStyle25"/>
          <w:rFonts w:ascii="Arial" w:hAnsi="Arial" w:cs="Arial"/>
          <w:b w:val="0"/>
          <w:bCs w:val="0"/>
          <w:sz w:val="24"/>
          <w:szCs w:val="24"/>
        </w:rPr>
      </w:pPr>
      <w:r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>Zgodnie z art. 10 ust. 4 ustawy z dnia 9 marca 2017 r. o szczególnych zasadach usuwania skutków prawnych decyzji reprywat</w:t>
      </w:r>
      <w:r w:rsidR="00D50CFE"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 xml:space="preserve">yzacyjnych </w:t>
      </w:r>
      <w:r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50CFE"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>dotyczących</w:t>
      </w:r>
      <w:r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 xml:space="preserve"> nieruchomości warszawskich, wydanych z naruszeniem prawa (Dz.U. z 2021 r. poz. 795) n</w:t>
      </w:r>
      <w:r w:rsidR="00D50CFE"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>a</w:t>
      </w:r>
      <w:r w:rsidRPr="00D50CFE">
        <w:rPr>
          <w:rStyle w:val="FontStyle25"/>
          <w:rFonts w:ascii="Arial" w:hAnsi="Arial" w:cs="Arial"/>
          <w:b w:val="0"/>
          <w:bCs w:val="0"/>
          <w:sz w:val="24"/>
          <w:szCs w:val="24"/>
        </w:rPr>
        <w:t xml:space="preserve"> niniejsze postanowienie nie przysługuje środek zaskarżenia.</w:t>
      </w:r>
    </w:p>
    <w:p w14:paraId="63CA5889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64B36D8A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27E24F1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4C5C1B46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48F3196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46E033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B7DFF8B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BC13190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D9758C0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23485E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6401EC0C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8C96F63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22C2F971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2CE81AAD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F542248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9B4104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4BE151C1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1E0A2A6A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709DB0F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20258AEB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B4F2340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6082BD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2868591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DBEB076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1784A631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6E87200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2E6A5FCA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41E9908A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85AD4E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FA6626F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D1AFEDB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FB0232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34151ED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2BF0EB3B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47D1345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D5919ED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E448D76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66F3C513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0DC689B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12A5E212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0DE8544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3AB2212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746F85E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48B2D57C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0FB4DDC0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28ABD137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6285E2E0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455D988C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2B1FF4A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19B77D9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451A1FC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AC03EF3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3C3BDA9A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5F3E1631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6BE6443E" w14:textId="77777777" w:rsidR="00CB0225" w:rsidRPr="00D50CFE" w:rsidRDefault="00CB0225" w:rsidP="00D50CFE">
      <w:pPr>
        <w:pStyle w:val="Style11"/>
        <w:widowControl/>
        <w:spacing w:after="480" w:line="360" w:lineRule="auto"/>
        <w:ind w:left="374" w:right="5914" w:hanging="374"/>
        <w:rPr>
          <w:rFonts w:ascii="Arial" w:hAnsi="Arial" w:cs="Arial"/>
        </w:rPr>
      </w:pPr>
    </w:p>
    <w:p w14:paraId="7BD4F4AF" w14:textId="77777777" w:rsidR="00CB0225" w:rsidRPr="00D50CFE" w:rsidRDefault="00CB0225" w:rsidP="00D50CFE">
      <w:pPr>
        <w:pStyle w:val="Style11"/>
        <w:widowControl/>
        <w:spacing w:before="43" w:after="480" w:line="360" w:lineRule="auto"/>
        <w:ind w:left="374" w:right="5914" w:hanging="374"/>
        <w:rPr>
          <w:rStyle w:val="FontStyle18"/>
          <w:rFonts w:ascii="Arial" w:hAnsi="Arial" w:cs="Arial"/>
          <w:sz w:val="24"/>
          <w:szCs w:val="24"/>
        </w:rPr>
      </w:pPr>
      <w:r w:rsidRPr="00D50CFE">
        <w:rPr>
          <w:rStyle w:val="FontStyle18"/>
          <w:rFonts w:ascii="Arial" w:hAnsi="Arial" w:cs="Arial"/>
          <w:sz w:val="24"/>
          <w:szCs w:val="24"/>
        </w:rPr>
        <w:t xml:space="preserve">AL </w:t>
      </w:r>
      <w:proofErr w:type="spellStart"/>
      <w:r w:rsidRPr="00D50CFE">
        <w:rPr>
          <w:rStyle w:val="FontStyle18"/>
          <w:rFonts w:ascii="Arial" w:hAnsi="Arial" w:cs="Arial"/>
          <w:sz w:val="24"/>
          <w:szCs w:val="24"/>
        </w:rPr>
        <w:t>UlAZDOWSUT</w:t>
      </w:r>
      <w:proofErr w:type="spellEnd"/>
      <w:r w:rsidRPr="00D50CFE">
        <w:rPr>
          <w:rStyle w:val="FontStyle18"/>
          <w:rFonts w:ascii="Arial" w:hAnsi="Arial" w:cs="Arial"/>
          <w:sz w:val="24"/>
          <w:szCs w:val="24"/>
        </w:rPr>
        <w:t xml:space="preserve"> </w:t>
      </w:r>
      <w:r w:rsidRPr="00D50CFE">
        <w:rPr>
          <w:rStyle w:val="FontStyle18"/>
          <w:rFonts w:ascii="Arial" w:hAnsi="Arial" w:cs="Arial"/>
          <w:spacing w:val="30"/>
          <w:sz w:val="24"/>
          <w:szCs w:val="24"/>
        </w:rPr>
        <w:t>II</w:t>
      </w:r>
      <w:r w:rsidRPr="00D50CFE">
        <w:rPr>
          <w:rStyle w:val="FontStyle18"/>
          <w:rFonts w:ascii="Arial" w:hAnsi="Arial" w:cs="Arial"/>
          <w:sz w:val="24"/>
          <w:szCs w:val="24"/>
        </w:rPr>
        <w:t xml:space="preserve"> CO-</w:t>
      </w:r>
      <w:proofErr w:type="spellStart"/>
      <w:r w:rsidRPr="00D50CFE">
        <w:rPr>
          <w:rStyle w:val="FontStyle18"/>
          <w:rFonts w:ascii="Arial" w:hAnsi="Arial" w:cs="Arial"/>
          <w:sz w:val="24"/>
          <w:szCs w:val="24"/>
        </w:rPr>
        <w:t>Til</w:t>
      </w:r>
      <w:proofErr w:type="spellEnd"/>
      <w:r w:rsidRPr="00D50CFE">
        <w:rPr>
          <w:rStyle w:val="FontStyle18"/>
          <w:rFonts w:ascii="Arial" w:hAnsi="Arial" w:cs="Arial"/>
          <w:sz w:val="24"/>
          <w:szCs w:val="24"/>
        </w:rPr>
        <w:t xml:space="preserve">) WARSZAWA *4S </w:t>
      </w:r>
      <w:r w:rsidRPr="00D50CFE">
        <w:rPr>
          <w:rStyle w:val="FontStyle27"/>
          <w:rFonts w:ascii="Arial" w:hAnsi="Arial" w:cs="Arial"/>
          <w:sz w:val="24"/>
          <w:szCs w:val="24"/>
        </w:rPr>
        <w:t xml:space="preserve">22 52 12 </w:t>
      </w:r>
      <w:proofErr w:type="spellStart"/>
      <w:r w:rsidRPr="00D50CFE">
        <w:rPr>
          <w:rStyle w:val="FontStyle26"/>
          <w:rFonts w:ascii="Arial" w:hAnsi="Arial" w:cs="Arial"/>
          <w:sz w:val="24"/>
          <w:szCs w:val="24"/>
        </w:rPr>
        <w:t>aso</w:t>
      </w:r>
      <w:proofErr w:type="spellEnd"/>
      <w:r w:rsidRPr="00D50CFE">
        <w:rPr>
          <w:rStyle w:val="FontStyle26"/>
          <w:rFonts w:ascii="Arial" w:hAnsi="Arial" w:cs="Arial"/>
          <w:sz w:val="24"/>
          <w:szCs w:val="24"/>
        </w:rPr>
        <w:t xml:space="preserve">. </w:t>
      </w:r>
      <w:r w:rsidRPr="00D50CFE">
        <w:rPr>
          <w:rStyle w:val="FontStyle18"/>
          <w:rFonts w:ascii="Arial" w:hAnsi="Arial" w:cs="Arial"/>
          <w:sz w:val="24"/>
          <w:szCs w:val="24"/>
        </w:rPr>
        <w:t>WWW</w:t>
      </w:r>
    </w:p>
    <w:p w14:paraId="33BBC8A6" w14:textId="77777777" w:rsidR="00CB0225" w:rsidRPr="00D50CFE" w:rsidRDefault="00CB0225" w:rsidP="00D50CFE">
      <w:pPr>
        <w:pStyle w:val="Style11"/>
        <w:widowControl/>
        <w:spacing w:before="43" w:after="480" w:line="360" w:lineRule="auto"/>
        <w:ind w:left="374" w:right="5914" w:hanging="374"/>
        <w:rPr>
          <w:rStyle w:val="FontStyle18"/>
          <w:rFonts w:ascii="Arial" w:hAnsi="Arial" w:cs="Arial"/>
          <w:sz w:val="24"/>
          <w:szCs w:val="24"/>
        </w:rPr>
        <w:sectPr w:rsidR="00CB0225" w:rsidRPr="00D50CFE">
          <w:type w:val="continuous"/>
          <w:pgSz w:w="11905" w:h="16837"/>
          <w:pgMar w:top="844" w:right="1409" w:bottom="840" w:left="1423" w:header="708" w:footer="708" w:gutter="0"/>
          <w:cols w:space="60"/>
          <w:noEndnote/>
        </w:sectPr>
      </w:pPr>
    </w:p>
    <w:p w14:paraId="460D5182" w14:textId="77777777" w:rsidR="00CB0225" w:rsidRPr="00D50CFE" w:rsidRDefault="00CB0225" w:rsidP="00D50CFE">
      <w:pPr>
        <w:widowControl/>
        <w:spacing w:after="480" w:line="360" w:lineRule="auto"/>
        <w:rPr>
          <w:rFonts w:ascii="Arial" w:hAnsi="Arial" w:cs="Arial"/>
        </w:rPr>
      </w:pPr>
    </w:p>
    <w:sectPr w:rsidR="00CB0225" w:rsidRPr="00D50CFE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EB71" w14:textId="77777777" w:rsidR="00CB0225" w:rsidRDefault="00CB0225">
      <w:r>
        <w:separator/>
      </w:r>
    </w:p>
  </w:endnote>
  <w:endnote w:type="continuationSeparator" w:id="0">
    <w:p w14:paraId="43DEBEC7" w14:textId="77777777" w:rsidR="00CB0225" w:rsidRDefault="00CB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1933" w14:textId="77777777" w:rsidR="00CB0225" w:rsidRDefault="00CB0225">
      <w:r>
        <w:separator/>
      </w:r>
    </w:p>
  </w:footnote>
  <w:footnote w:type="continuationSeparator" w:id="0">
    <w:p w14:paraId="43638DFD" w14:textId="77777777" w:rsidR="00CB0225" w:rsidRDefault="00CB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06984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46805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49"/>
    <w:rsid w:val="00071235"/>
    <w:rsid w:val="000E4F46"/>
    <w:rsid w:val="00712049"/>
    <w:rsid w:val="00CB0225"/>
    <w:rsid w:val="00D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1DFA735"/>
  <w14:defaultImageDpi w14:val="0"/>
  <w15:docId w15:val="{4AA13506-D402-44B4-996E-7BDBD0FB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55" w:lineRule="exact"/>
      <w:jc w:val="both"/>
    </w:pPr>
  </w:style>
  <w:style w:type="paragraph" w:customStyle="1" w:styleId="Style2">
    <w:name w:val="Style2"/>
    <w:basedOn w:val="Normalny"/>
    <w:uiPriority w:val="99"/>
    <w:pPr>
      <w:spacing w:line="414" w:lineRule="exact"/>
      <w:ind w:hanging="355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696"/>
    </w:pPr>
  </w:style>
  <w:style w:type="paragraph" w:customStyle="1" w:styleId="Style6">
    <w:name w:val="Style6"/>
    <w:basedOn w:val="Normalny"/>
    <w:uiPriority w:val="99"/>
    <w:pPr>
      <w:spacing w:line="230" w:lineRule="exact"/>
      <w:jc w:val="center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hanging="389"/>
    </w:pPr>
  </w:style>
  <w:style w:type="paragraph" w:customStyle="1" w:styleId="Style9">
    <w:name w:val="Style9"/>
    <w:basedOn w:val="Normalny"/>
    <w:uiPriority w:val="99"/>
    <w:pPr>
      <w:spacing w:line="211" w:lineRule="exact"/>
    </w:pPr>
  </w:style>
  <w:style w:type="paragraph" w:customStyle="1" w:styleId="Style10">
    <w:name w:val="Style10"/>
    <w:basedOn w:val="Normalny"/>
    <w:uiPriority w:val="99"/>
    <w:pPr>
      <w:spacing w:line="413" w:lineRule="exact"/>
      <w:ind w:firstLine="4056"/>
    </w:pPr>
  </w:style>
  <w:style w:type="paragraph" w:customStyle="1" w:styleId="Style11">
    <w:name w:val="Style11"/>
    <w:basedOn w:val="Normalny"/>
    <w:uiPriority w:val="99"/>
    <w:pPr>
      <w:spacing w:line="240" w:lineRule="exact"/>
      <w:ind w:hanging="379"/>
    </w:pPr>
  </w:style>
  <w:style w:type="paragraph" w:customStyle="1" w:styleId="Style12">
    <w:name w:val="Style12"/>
    <w:basedOn w:val="Normalny"/>
    <w:uiPriority w:val="99"/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Georgia" w:hAnsi="Georgia" w:cs="Georgia"/>
      <w:i/>
      <w:iCs/>
      <w:spacing w:val="-20"/>
      <w:sz w:val="18"/>
      <w:szCs w:val="18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i/>
      <w:iCs/>
      <w:spacing w:val="60"/>
      <w:sz w:val="18"/>
      <w:szCs w:val="1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sz w:val="14"/>
      <w:szCs w:val="14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i/>
      <w:iCs/>
      <w:smallCaps/>
      <w:sz w:val="14"/>
      <w:szCs w:val="14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Bagnowska Aleksandra  (DPA)</cp:lastModifiedBy>
  <cp:revision>2</cp:revision>
  <dcterms:created xsi:type="dcterms:W3CDTF">2022-07-15T14:04:00Z</dcterms:created>
  <dcterms:modified xsi:type="dcterms:W3CDTF">2022-07-15T14:04:00Z</dcterms:modified>
</cp:coreProperties>
</file>