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3281" w14:textId="7E3F55D1" w:rsidR="00C622E2" w:rsidRPr="00C622E2" w:rsidRDefault="00C622E2" w:rsidP="00317D76">
      <w:pPr>
        <w:spacing w:after="120"/>
        <w:rPr>
          <w:rFonts w:ascii="Arial" w:eastAsia="Times New Roman" w:hAnsi="Arial" w:cs="Arial"/>
          <w:szCs w:val="21"/>
          <w:lang w:eastAsia="pl-PL"/>
        </w:rPr>
      </w:pPr>
      <w:r w:rsidRPr="00C622E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663BF5">
        <w:rPr>
          <w:rFonts w:ascii="Arial" w:eastAsia="Times New Roman" w:hAnsi="Arial" w:cs="Arial"/>
          <w:sz w:val="21"/>
          <w:szCs w:val="21"/>
          <w:lang w:eastAsia="pl-PL"/>
        </w:rPr>
        <w:t>13</w:t>
      </w:r>
      <w:r w:rsidR="00CE29FE">
        <w:rPr>
          <w:rFonts w:ascii="Arial" w:eastAsia="Times New Roman" w:hAnsi="Arial" w:cs="Arial"/>
          <w:sz w:val="21"/>
          <w:szCs w:val="21"/>
          <w:lang w:eastAsia="pl-PL"/>
        </w:rPr>
        <w:t>.2021</w:t>
      </w:r>
      <w:r w:rsidR="00663BF5">
        <w:rPr>
          <w:rFonts w:ascii="Arial" w:eastAsia="Times New Roman" w:hAnsi="Arial" w:cs="Arial"/>
          <w:sz w:val="21"/>
          <w:szCs w:val="21"/>
          <w:lang w:eastAsia="pl-PL"/>
        </w:rPr>
        <w:t>.WR.8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</w:t>
      </w:r>
      <w:r w:rsidR="00663BF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CE29FE">
        <w:rPr>
          <w:rFonts w:ascii="Arial" w:eastAsia="Times New Roman" w:hAnsi="Arial" w:cs="Arial"/>
          <w:sz w:val="21"/>
          <w:szCs w:val="21"/>
          <w:lang w:eastAsia="pl-PL"/>
        </w:rPr>
        <w:t xml:space="preserve">       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77EDA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      Gdańsk, dnia   </w:t>
      </w:r>
      <w:r w:rsidR="00317D76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663BF5">
        <w:rPr>
          <w:rFonts w:ascii="Arial" w:eastAsia="Times New Roman" w:hAnsi="Arial" w:cs="Arial"/>
          <w:sz w:val="21"/>
          <w:szCs w:val="21"/>
          <w:lang w:eastAsia="pl-PL"/>
        </w:rPr>
        <w:t>sierpnia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t xml:space="preserve"> 2021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14:paraId="696D7E64" w14:textId="77777777" w:rsidR="00C622E2" w:rsidRPr="00110EA1" w:rsidRDefault="00C622E2" w:rsidP="00317D76">
      <w:pPr>
        <w:keepNext/>
        <w:overflowPunct w:val="0"/>
        <w:autoSpaceDE w:val="0"/>
        <w:autoSpaceDN w:val="0"/>
        <w:adjustRightInd w:val="0"/>
        <w:spacing w:before="120" w:after="120"/>
        <w:textAlignment w:val="baseline"/>
        <w:outlineLvl w:val="0"/>
        <w:rPr>
          <w:rFonts w:ascii="Arial" w:eastAsia="Times New Roman" w:hAnsi="Arial" w:cs="Arial"/>
          <w:b/>
          <w:sz w:val="24"/>
          <w:szCs w:val="26"/>
          <w:lang w:eastAsia="pl-PL"/>
        </w:rPr>
      </w:pPr>
      <w:r w:rsidRPr="00110EA1">
        <w:rPr>
          <w:rFonts w:ascii="Arial" w:eastAsia="Times New Roman" w:hAnsi="Arial" w:cs="Arial"/>
          <w:b/>
          <w:sz w:val="24"/>
          <w:szCs w:val="26"/>
          <w:lang w:eastAsia="pl-PL"/>
        </w:rPr>
        <w:t xml:space="preserve">ZAWIADOMIENIE </w:t>
      </w:r>
    </w:p>
    <w:p w14:paraId="2896A22A" w14:textId="77777777" w:rsidR="00C622E2" w:rsidRPr="00663BF5" w:rsidRDefault="00C622E2" w:rsidP="00317D76">
      <w:pPr>
        <w:tabs>
          <w:tab w:val="left" w:pos="567"/>
        </w:tabs>
        <w:spacing w:after="60"/>
        <w:rPr>
          <w:rFonts w:ascii="Arial" w:hAnsi="Arial" w:cs="Arial"/>
        </w:rPr>
      </w:pPr>
      <w:r w:rsidRPr="00C622E2">
        <w:rPr>
          <w:rFonts w:ascii="Arial" w:eastAsiaTheme="minorHAnsi" w:hAnsi="Arial" w:cs="Arial"/>
          <w:szCs w:val="21"/>
        </w:rPr>
        <w:tab/>
      </w:r>
      <w:r w:rsidRPr="00CE29FE">
        <w:rPr>
          <w:rFonts w:ascii="Arial" w:eastAsiaTheme="minorHAnsi" w:hAnsi="Arial" w:cs="Arial"/>
          <w:sz w:val="21"/>
          <w:szCs w:val="21"/>
        </w:rPr>
        <w:t xml:space="preserve">Działając na podstawie art. 10 § 1 oraz art. 49 ustawy z dnia 14 czerwca 1960 r. </w:t>
      </w:r>
      <w:r w:rsidRPr="00CE29FE">
        <w:rPr>
          <w:rFonts w:ascii="Arial" w:eastAsiaTheme="minorHAnsi" w:hAnsi="Arial" w:cs="Arial"/>
          <w:i/>
          <w:sz w:val="21"/>
          <w:szCs w:val="21"/>
        </w:rPr>
        <w:t xml:space="preserve">Kodeks postępowania administracyjnego </w:t>
      </w:r>
      <w:r w:rsidRPr="00CE29FE">
        <w:rPr>
          <w:rFonts w:ascii="Arial" w:eastAsiaTheme="minorHAnsi" w:hAnsi="Arial" w:cs="Arial"/>
          <w:sz w:val="21"/>
          <w:szCs w:val="21"/>
        </w:rPr>
        <w:t xml:space="preserve">(tekst jedn. Dz. U. z </w:t>
      </w:r>
      <w:r w:rsidR="00110EA1" w:rsidRPr="00CE29FE">
        <w:rPr>
          <w:rFonts w:ascii="Arial" w:eastAsiaTheme="minorHAnsi" w:hAnsi="Arial" w:cs="Arial"/>
          <w:sz w:val="21"/>
          <w:szCs w:val="21"/>
        </w:rPr>
        <w:t>2021</w:t>
      </w:r>
      <w:r w:rsidRPr="00CE29FE">
        <w:rPr>
          <w:rFonts w:ascii="Arial" w:eastAsiaTheme="minorHAnsi" w:hAnsi="Arial" w:cs="Arial"/>
          <w:sz w:val="21"/>
          <w:szCs w:val="21"/>
        </w:rPr>
        <w:t xml:space="preserve"> r., poz. </w:t>
      </w:r>
      <w:r w:rsidR="00110EA1" w:rsidRPr="00CE29FE">
        <w:rPr>
          <w:rFonts w:ascii="Arial" w:eastAsiaTheme="minorHAnsi" w:hAnsi="Arial" w:cs="Arial"/>
          <w:sz w:val="21"/>
          <w:szCs w:val="21"/>
        </w:rPr>
        <w:t>735</w:t>
      </w:r>
      <w:r w:rsidRPr="00CE29FE">
        <w:rPr>
          <w:rFonts w:ascii="Arial" w:eastAsiaTheme="minorHAnsi" w:hAnsi="Arial" w:cs="Arial"/>
          <w:sz w:val="21"/>
          <w:szCs w:val="21"/>
        </w:rPr>
        <w:t>)</w:t>
      </w:r>
      <w:r w:rsidRPr="00CE29FE">
        <w:rPr>
          <w:rFonts w:ascii="Arial" w:eastAsiaTheme="minorHAnsi" w:hAnsi="Arial" w:cs="Arial"/>
          <w:i/>
          <w:sz w:val="21"/>
          <w:szCs w:val="21"/>
        </w:rPr>
        <w:t xml:space="preserve"> </w:t>
      </w:r>
      <w:r w:rsidRPr="00CE29FE">
        <w:rPr>
          <w:rFonts w:ascii="Arial" w:eastAsiaTheme="minorHAnsi" w:hAnsi="Arial" w:cs="Arial"/>
          <w:sz w:val="21"/>
          <w:szCs w:val="21"/>
        </w:rPr>
        <w:t xml:space="preserve">dalej </w:t>
      </w:r>
      <w:r w:rsidRPr="00CE29FE">
        <w:rPr>
          <w:rFonts w:ascii="Arial" w:eastAsiaTheme="minorHAnsi" w:hAnsi="Arial" w:cs="Arial"/>
          <w:i/>
          <w:sz w:val="21"/>
          <w:szCs w:val="21"/>
        </w:rPr>
        <w:t>kpa</w:t>
      </w:r>
      <w:r w:rsidR="00777EDA">
        <w:rPr>
          <w:rFonts w:ascii="Arial" w:eastAsiaTheme="minorHAnsi" w:hAnsi="Arial" w:cs="Arial"/>
          <w:sz w:val="21"/>
          <w:szCs w:val="21"/>
        </w:rPr>
        <w:t xml:space="preserve">, w związku </w:t>
      </w:r>
      <w:r w:rsidRPr="00CE29FE">
        <w:rPr>
          <w:rFonts w:ascii="Arial" w:eastAsiaTheme="minorHAnsi" w:hAnsi="Arial" w:cs="Arial"/>
          <w:sz w:val="21"/>
          <w:szCs w:val="21"/>
        </w:rPr>
        <w:t>z art.</w:t>
      </w:r>
      <w:r w:rsidR="00663BF5" w:rsidRPr="00663BF5">
        <w:rPr>
          <w:rFonts w:ascii="Arial" w:hAnsi="Arial" w:cs="Arial"/>
        </w:rPr>
        <w:t xml:space="preserve"> </w:t>
      </w:r>
      <w:r w:rsidR="00663BF5">
        <w:rPr>
          <w:rFonts w:ascii="Arial" w:hAnsi="Arial" w:cs="Arial"/>
        </w:rPr>
        <w:t xml:space="preserve">75 </w:t>
      </w:r>
      <w:r w:rsidR="00663BF5" w:rsidRPr="00AA5191">
        <w:rPr>
          <w:rFonts w:ascii="Arial" w:hAnsi="Arial" w:cs="Arial"/>
          <w:szCs w:val="24"/>
        </w:rPr>
        <w:t xml:space="preserve">ust. </w:t>
      </w:r>
      <w:r w:rsidR="00663BF5">
        <w:rPr>
          <w:rFonts w:ascii="Arial" w:hAnsi="Arial" w:cs="Arial"/>
          <w:szCs w:val="24"/>
        </w:rPr>
        <w:t>1 pkt 1 lit. p</w:t>
      </w:r>
      <w:r w:rsidRPr="00CE29FE">
        <w:rPr>
          <w:rFonts w:ascii="Arial" w:eastAsiaTheme="minorHAnsi" w:hAnsi="Arial" w:cs="Arial"/>
          <w:sz w:val="21"/>
          <w:szCs w:val="21"/>
        </w:rPr>
        <w:t xml:space="preserve"> </w:t>
      </w:r>
      <w:r w:rsidR="00663BF5">
        <w:rPr>
          <w:rFonts w:ascii="Arial" w:eastAsiaTheme="minorHAnsi" w:hAnsi="Arial" w:cs="Arial"/>
          <w:sz w:val="21"/>
          <w:szCs w:val="21"/>
        </w:rPr>
        <w:t xml:space="preserve">i art. </w:t>
      </w:r>
      <w:r w:rsidRPr="00CE29FE">
        <w:rPr>
          <w:rFonts w:ascii="Arial" w:eastAsiaTheme="minorHAnsi" w:hAnsi="Arial" w:cs="Arial"/>
          <w:sz w:val="21"/>
          <w:szCs w:val="21"/>
        </w:rPr>
        <w:t xml:space="preserve">74 ust. 3 </w:t>
      </w:r>
      <w:r w:rsidRPr="00CE29FE">
        <w:rPr>
          <w:rFonts w:ascii="Arial" w:eastAsiaTheme="minorHAnsi" w:hAnsi="Arial" w:cs="Arial"/>
          <w:i/>
          <w:sz w:val="21"/>
          <w:szCs w:val="21"/>
        </w:rPr>
        <w:t>ustawy z dnia 3 października 2008 r. o udostępniani</w:t>
      </w:r>
      <w:r w:rsidR="00110EA1" w:rsidRPr="00CE29FE">
        <w:rPr>
          <w:rFonts w:ascii="Arial" w:eastAsiaTheme="minorHAnsi" w:hAnsi="Arial" w:cs="Arial"/>
          <w:i/>
          <w:sz w:val="21"/>
          <w:szCs w:val="21"/>
        </w:rPr>
        <w:t xml:space="preserve">u </w:t>
      </w:r>
      <w:r w:rsidR="00663BF5">
        <w:rPr>
          <w:rFonts w:ascii="Arial" w:eastAsiaTheme="minorHAnsi" w:hAnsi="Arial" w:cs="Arial"/>
          <w:i/>
          <w:sz w:val="21"/>
          <w:szCs w:val="21"/>
        </w:rPr>
        <w:t>informacji</w:t>
      </w:r>
      <w:r w:rsidR="00663BF5">
        <w:rPr>
          <w:rFonts w:ascii="Arial" w:eastAsiaTheme="minorHAnsi" w:hAnsi="Arial" w:cs="Arial"/>
          <w:i/>
          <w:sz w:val="21"/>
          <w:szCs w:val="21"/>
        </w:rPr>
        <w:br/>
      </w:r>
      <w:r w:rsidR="00777EDA">
        <w:rPr>
          <w:rFonts w:ascii="Arial" w:eastAsiaTheme="minorHAnsi" w:hAnsi="Arial" w:cs="Arial"/>
          <w:i/>
          <w:sz w:val="21"/>
          <w:szCs w:val="21"/>
        </w:rPr>
        <w:t xml:space="preserve">o środowisku </w:t>
      </w:r>
      <w:r w:rsidRPr="00CE29FE">
        <w:rPr>
          <w:rFonts w:ascii="Arial" w:eastAsiaTheme="minorHAnsi" w:hAnsi="Arial" w:cs="Arial"/>
          <w:i/>
          <w:sz w:val="21"/>
          <w:szCs w:val="21"/>
        </w:rPr>
        <w:t xml:space="preserve">i jego ochronie, udziale społeczeństwa w ochronie środowiska oraz o ocenach oddziaływania na środowisko </w:t>
      </w:r>
      <w:r w:rsidRPr="00CE29FE">
        <w:rPr>
          <w:rFonts w:ascii="Arial" w:eastAsiaTheme="minorHAnsi" w:hAnsi="Arial" w:cs="Arial"/>
          <w:sz w:val="21"/>
          <w:szCs w:val="21"/>
        </w:rPr>
        <w:t xml:space="preserve">(tekst jedn. Dz. U. z </w:t>
      </w:r>
      <w:r w:rsidR="00110EA1" w:rsidRPr="00CE29FE">
        <w:rPr>
          <w:rFonts w:ascii="Arial" w:eastAsiaTheme="minorHAnsi" w:hAnsi="Arial" w:cs="Arial"/>
          <w:sz w:val="21"/>
          <w:szCs w:val="21"/>
        </w:rPr>
        <w:t>2021</w:t>
      </w:r>
      <w:r w:rsidRPr="00CE29FE">
        <w:rPr>
          <w:rFonts w:ascii="Arial" w:eastAsiaTheme="minorHAnsi" w:hAnsi="Arial" w:cs="Arial"/>
          <w:sz w:val="21"/>
          <w:szCs w:val="21"/>
        </w:rPr>
        <w:t xml:space="preserve"> r., poz. </w:t>
      </w:r>
      <w:r w:rsidR="00110EA1" w:rsidRPr="00CE29FE">
        <w:rPr>
          <w:rFonts w:ascii="Arial" w:eastAsiaTheme="minorHAnsi" w:hAnsi="Arial" w:cs="Arial"/>
          <w:sz w:val="21"/>
          <w:szCs w:val="21"/>
        </w:rPr>
        <w:t>247</w:t>
      </w:r>
      <w:r w:rsidR="00CE29FE" w:rsidRPr="00CE29FE">
        <w:rPr>
          <w:rFonts w:ascii="Arial" w:eastAsiaTheme="minorHAnsi" w:hAnsi="Arial" w:cs="Arial"/>
          <w:sz w:val="21"/>
          <w:szCs w:val="21"/>
        </w:rPr>
        <w:t xml:space="preserve"> ze zm.</w:t>
      </w:r>
      <w:r w:rsidRPr="00CE29FE">
        <w:rPr>
          <w:rFonts w:ascii="Arial" w:eastAsiaTheme="minorHAnsi" w:hAnsi="Arial" w:cs="Arial"/>
          <w:sz w:val="21"/>
          <w:szCs w:val="21"/>
        </w:rPr>
        <w:t xml:space="preserve">), zwanej dalej </w:t>
      </w:r>
      <w:r w:rsidRPr="00CE29FE">
        <w:rPr>
          <w:rFonts w:ascii="Arial" w:eastAsiaTheme="minorHAnsi" w:hAnsi="Arial" w:cs="Arial"/>
          <w:i/>
          <w:sz w:val="21"/>
          <w:szCs w:val="21"/>
        </w:rPr>
        <w:t>ustawą ooś</w:t>
      </w:r>
      <w:r w:rsidRPr="00CE29FE">
        <w:rPr>
          <w:rFonts w:ascii="Arial" w:eastAsiaTheme="minorHAnsi" w:hAnsi="Arial" w:cs="Arial"/>
          <w:sz w:val="21"/>
          <w:szCs w:val="21"/>
        </w:rPr>
        <w:t>, Regiona</w:t>
      </w:r>
      <w:r w:rsidR="00663BF5">
        <w:rPr>
          <w:rFonts w:ascii="Arial" w:eastAsiaTheme="minorHAnsi" w:hAnsi="Arial" w:cs="Arial"/>
          <w:sz w:val="21"/>
          <w:szCs w:val="21"/>
        </w:rPr>
        <w:t xml:space="preserve">lny Dyrektor Ochrony Środowiska </w:t>
      </w:r>
      <w:r w:rsidRPr="00CE29FE">
        <w:rPr>
          <w:rFonts w:ascii="Arial" w:eastAsiaTheme="minorHAnsi" w:hAnsi="Arial" w:cs="Arial"/>
          <w:sz w:val="21"/>
          <w:szCs w:val="21"/>
        </w:rPr>
        <w:t xml:space="preserve">w Gdańsku </w:t>
      </w:r>
      <w:r w:rsidRPr="00CE29FE">
        <w:rPr>
          <w:rFonts w:ascii="Arial" w:eastAsiaTheme="minorHAnsi" w:hAnsi="Arial" w:cs="Arial"/>
          <w:sz w:val="21"/>
          <w:szCs w:val="21"/>
          <w:u w:val="single"/>
        </w:rPr>
        <w:t>niniejszym zawiadamia</w:t>
      </w:r>
      <w:r w:rsidRPr="00CE29FE">
        <w:rPr>
          <w:rFonts w:ascii="Arial" w:eastAsiaTheme="minorHAnsi" w:hAnsi="Arial" w:cs="Arial"/>
          <w:sz w:val="21"/>
          <w:szCs w:val="21"/>
        </w:rPr>
        <w:t xml:space="preserve"> </w:t>
      </w:r>
      <w:r w:rsidRPr="00CE29FE">
        <w:rPr>
          <w:rFonts w:ascii="Arial" w:eastAsiaTheme="minorHAnsi" w:hAnsi="Arial" w:cs="Arial"/>
          <w:sz w:val="21"/>
          <w:szCs w:val="21"/>
          <w:u w:val="single"/>
        </w:rPr>
        <w:t>Strony Postępowania,</w:t>
      </w:r>
      <w:r w:rsidR="00110EA1" w:rsidRPr="00CE29FE">
        <w:rPr>
          <w:rFonts w:ascii="Arial" w:eastAsiaTheme="minorHAnsi" w:hAnsi="Arial" w:cs="Arial"/>
          <w:sz w:val="21"/>
          <w:szCs w:val="21"/>
          <w:u w:val="single"/>
        </w:rPr>
        <w:t xml:space="preserve"> </w:t>
      </w:r>
      <w:r w:rsidR="00110EA1" w:rsidRPr="00CE29FE">
        <w:rPr>
          <w:rFonts w:ascii="Arial" w:hAnsi="Arial" w:cs="Arial"/>
          <w:sz w:val="21"/>
          <w:szCs w:val="21"/>
        </w:rPr>
        <w:t xml:space="preserve">że </w:t>
      </w:r>
      <w:r w:rsidR="00663BF5">
        <w:rPr>
          <w:rFonts w:ascii="Arial" w:hAnsi="Arial" w:cs="Arial"/>
          <w:sz w:val="21"/>
          <w:szCs w:val="21"/>
        </w:rPr>
        <w:t xml:space="preserve">na wniosek </w:t>
      </w:r>
      <w:r w:rsidR="00663BF5" w:rsidRPr="008D7566">
        <w:rPr>
          <w:rFonts w:ascii="Arial" w:hAnsi="Arial" w:cs="Arial"/>
          <w:sz w:val="21"/>
          <w:szCs w:val="21"/>
        </w:rPr>
        <w:t>Dyrekcji Rozbudowy Miasta Gdańska reprezentowanej przez Pełnomocnika – Panią Marię Sikorską z dnia 29.03.2021 r.</w:t>
      </w:r>
      <w:r w:rsidR="00CE29FE" w:rsidRPr="00CE29FE">
        <w:rPr>
          <w:rFonts w:ascii="Arial" w:hAnsi="Arial" w:cs="Arial"/>
          <w:sz w:val="21"/>
          <w:szCs w:val="21"/>
        </w:rPr>
        <w:t xml:space="preserve"> (data wpływu</w:t>
      </w:r>
      <w:r w:rsidR="00CE29FE">
        <w:rPr>
          <w:rFonts w:ascii="Arial" w:hAnsi="Arial" w:cs="Arial"/>
          <w:sz w:val="21"/>
          <w:szCs w:val="21"/>
        </w:rPr>
        <w:t xml:space="preserve"> </w:t>
      </w:r>
      <w:r w:rsidR="00663BF5">
        <w:rPr>
          <w:rFonts w:ascii="Arial" w:hAnsi="Arial" w:cs="Arial"/>
          <w:sz w:val="21"/>
          <w:szCs w:val="21"/>
        </w:rPr>
        <w:t>29.03</w:t>
      </w:r>
      <w:r w:rsidR="00CE29FE" w:rsidRPr="00CE29FE">
        <w:rPr>
          <w:rFonts w:ascii="Arial" w:hAnsi="Arial" w:cs="Arial"/>
          <w:sz w:val="21"/>
          <w:szCs w:val="21"/>
        </w:rPr>
        <w:t>.2021 r.)</w:t>
      </w:r>
      <w:r w:rsidR="00777EDA">
        <w:rPr>
          <w:rFonts w:ascii="Arial" w:hAnsi="Arial" w:cs="Arial"/>
          <w:sz w:val="21"/>
          <w:szCs w:val="21"/>
        </w:rPr>
        <w:t xml:space="preserve">, </w:t>
      </w:r>
      <w:r w:rsidR="00CE29FE" w:rsidRPr="00CE29FE">
        <w:rPr>
          <w:rFonts w:ascii="Arial" w:hAnsi="Arial" w:cs="Arial"/>
          <w:sz w:val="21"/>
          <w:szCs w:val="21"/>
        </w:rPr>
        <w:t xml:space="preserve">w sprawie wydania </w:t>
      </w:r>
      <w:r w:rsidR="00663BF5">
        <w:rPr>
          <w:rFonts w:ascii="Arial" w:hAnsi="Arial" w:cs="Arial"/>
          <w:sz w:val="21"/>
          <w:szCs w:val="21"/>
        </w:rPr>
        <w:t>zmiany decyzji</w:t>
      </w:r>
      <w:r w:rsidR="00663BF5">
        <w:rPr>
          <w:rFonts w:ascii="Arial" w:hAnsi="Arial" w:cs="Arial"/>
          <w:sz w:val="21"/>
          <w:szCs w:val="21"/>
        </w:rPr>
        <w:br/>
      </w:r>
      <w:r w:rsidR="00110EA1" w:rsidRPr="00CE29FE">
        <w:rPr>
          <w:rFonts w:ascii="Arial" w:hAnsi="Arial" w:cs="Arial"/>
          <w:sz w:val="21"/>
          <w:szCs w:val="21"/>
        </w:rPr>
        <w:t xml:space="preserve">o środowiskowych uwarunkowaniach dla przedsięwzięcia </w:t>
      </w:r>
      <w:r w:rsidR="00663BF5" w:rsidRPr="004446F3">
        <w:rPr>
          <w:rFonts w:ascii="Arial" w:hAnsi="Arial" w:cs="Arial"/>
        </w:rPr>
        <w:t xml:space="preserve">polegającego na </w:t>
      </w:r>
      <w:r w:rsidR="00663BF5" w:rsidRPr="004446F3">
        <w:rPr>
          <w:rFonts w:ascii="Arial" w:hAnsi="Arial" w:cs="Arial"/>
          <w:b/>
        </w:rPr>
        <w:t xml:space="preserve">„budowie układu drogowego (ulic Ateny i Zefira) od ulicy Świętokrzyskiej w Gdańsku (droga wojewódzka nr 221) do szkoły przy ulicy </w:t>
      </w:r>
      <w:proofErr w:type="spellStart"/>
      <w:r w:rsidR="00663BF5" w:rsidRPr="004446F3">
        <w:rPr>
          <w:rFonts w:ascii="Arial" w:hAnsi="Arial" w:cs="Arial"/>
          <w:b/>
        </w:rPr>
        <w:t>Apollina</w:t>
      </w:r>
      <w:proofErr w:type="spellEnd"/>
      <w:r w:rsidR="00663BF5" w:rsidRPr="004446F3">
        <w:rPr>
          <w:rFonts w:ascii="Arial" w:hAnsi="Arial" w:cs="Arial"/>
          <w:b/>
        </w:rPr>
        <w:t xml:space="preserve"> (droga gminna nr</w:t>
      </w:r>
      <w:r w:rsidR="00663BF5">
        <w:rPr>
          <w:rFonts w:ascii="Arial" w:hAnsi="Arial" w:cs="Arial"/>
          <w:b/>
        </w:rPr>
        <w:t xml:space="preserve"> 170042G) w miejscowości Kowale</w:t>
      </w:r>
      <w:r w:rsidR="00663BF5" w:rsidRPr="004446F3">
        <w:rPr>
          <w:rFonts w:ascii="Arial" w:hAnsi="Arial" w:cs="Arial"/>
          <w:b/>
        </w:rPr>
        <w:t xml:space="preserve"> (Etap I </w:t>
      </w:r>
      <w:proofErr w:type="spellStart"/>
      <w:r w:rsidR="00663BF5" w:rsidRPr="004446F3">
        <w:rPr>
          <w:rFonts w:ascii="Arial" w:hAnsi="Arial" w:cs="Arial"/>
          <w:b/>
        </w:rPr>
        <w:t>i</w:t>
      </w:r>
      <w:proofErr w:type="spellEnd"/>
      <w:r w:rsidR="00663BF5" w:rsidRPr="004446F3">
        <w:rPr>
          <w:rFonts w:ascii="Arial" w:hAnsi="Arial" w:cs="Arial"/>
          <w:b/>
        </w:rPr>
        <w:t xml:space="preserve"> Etap II)”, </w:t>
      </w:r>
      <w:r w:rsidR="00663BF5" w:rsidRPr="004446F3">
        <w:rPr>
          <w:rFonts w:ascii="Arial" w:hAnsi="Arial" w:cs="Arial"/>
        </w:rPr>
        <w:t>planowanego do realizacji na t</w:t>
      </w:r>
      <w:r w:rsidR="00663BF5">
        <w:rPr>
          <w:rFonts w:ascii="Arial" w:hAnsi="Arial" w:cs="Arial"/>
        </w:rPr>
        <w:t>erenie działek ewidencyjnych nr</w:t>
      </w:r>
      <w:r w:rsidR="00663BF5" w:rsidRPr="004446F3">
        <w:rPr>
          <w:rFonts w:ascii="Arial" w:hAnsi="Arial" w:cs="Arial"/>
        </w:rPr>
        <w:t xml:space="preserve">: </w:t>
      </w:r>
      <w:r w:rsidR="00663BF5" w:rsidRPr="00081CC8">
        <w:rPr>
          <w:rFonts w:ascii="Arial" w:hAnsi="Arial" w:cs="Arial"/>
          <w:lang w:val="x-none"/>
        </w:rPr>
        <w:t xml:space="preserve">101/33, 101/165, 101/173, z obrębu </w:t>
      </w:r>
      <w:proofErr w:type="spellStart"/>
      <w:r w:rsidR="00663BF5" w:rsidRPr="00081CC8">
        <w:rPr>
          <w:rFonts w:ascii="Arial" w:hAnsi="Arial" w:cs="Arial"/>
          <w:lang w:val="x-none"/>
        </w:rPr>
        <w:t>ewid</w:t>
      </w:r>
      <w:proofErr w:type="spellEnd"/>
      <w:r w:rsidR="00663BF5" w:rsidRPr="00081CC8">
        <w:rPr>
          <w:rFonts w:ascii="Arial" w:hAnsi="Arial" w:cs="Arial"/>
          <w:lang w:val="x-none"/>
        </w:rPr>
        <w:t>. Kowale, gm. Kolbudy;</w:t>
      </w:r>
      <w:r w:rsidR="00663BF5" w:rsidRPr="00081CC8">
        <w:rPr>
          <w:rFonts w:ascii="Arial" w:hAnsi="Arial" w:cs="Arial"/>
        </w:rPr>
        <w:t xml:space="preserve"> </w:t>
      </w:r>
      <w:r w:rsidR="00663BF5" w:rsidRPr="00081CC8">
        <w:rPr>
          <w:rFonts w:ascii="Arial" w:hAnsi="Arial" w:cs="Arial"/>
          <w:lang w:val="x-none"/>
        </w:rPr>
        <w:t>7, 9/10, 9/12, 14/3, 14/8, 14/9, 14/10, 14/12, 15/1, 23/83, 23/92, 23/93, 23/94, 23/98, 23/101, 23/106, 23/107, 23/108, 23/140, 23/141, 1121, 1122, 1123, 1128, 1129</w:t>
      </w:r>
      <w:r w:rsidR="00663BF5" w:rsidRPr="00081CC8">
        <w:rPr>
          <w:rFonts w:ascii="Arial" w:hAnsi="Arial" w:cs="Arial"/>
        </w:rPr>
        <w:t xml:space="preserve"> </w:t>
      </w:r>
      <w:r w:rsidR="00663BF5" w:rsidRPr="00081CC8">
        <w:rPr>
          <w:rFonts w:ascii="Arial" w:hAnsi="Arial" w:cs="Arial"/>
          <w:lang w:val="x-none"/>
        </w:rPr>
        <w:t xml:space="preserve">z obrębu </w:t>
      </w:r>
      <w:proofErr w:type="spellStart"/>
      <w:r w:rsidR="00663BF5" w:rsidRPr="00081CC8">
        <w:rPr>
          <w:rFonts w:ascii="Arial" w:hAnsi="Arial" w:cs="Arial"/>
          <w:lang w:val="x-none"/>
        </w:rPr>
        <w:t>ewid</w:t>
      </w:r>
      <w:proofErr w:type="spellEnd"/>
      <w:r w:rsidR="00663BF5" w:rsidRPr="00081CC8">
        <w:rPr>
          <w:rFonts w:ascii="Arial" w:hAnsi="Arial" w:cs="Arial"/>
          <w:lang w:val="x-none"/>
        </w:rPr>
        <w:t>. Łostowice, m. Gdańsk</w:t>
      </w:r>
      <w:r w:rsidR="00663BF5">
        <w:rPr>
          <w:rFonts w:ascii="Arial" w:hAnsi="Arial" w:cs="Arial"/>
        </w:rPr>
        <w:t>:</w:t>
      </w:r>
    </w:p>
    <w:p w14:paraId="35D7E4F3" w14:textId="77777777" w:rsidR="00CE29FE" w:rsidRPr="00CE29FE" w:rsidRDefault="00C622E2" w:rsidP="00317D76">
      <w:pPr>
        <w:numPr>
          <w:ilvl w:val="0"/>
          <w:numId w:val="25"/>
        </w:numPr>
        <w:spacing w:after="40"/>
        <w:ind w:left="426" w:hanging="284"/>
        <w:rPr>
          <w:rFonts w:ascii="Arial" w:hAnsi="Arial" w:cs="Arial"/>
          <w:sz w:val="21"/>
          <w:szCs w:val="21"/>
        </w:rPr>
      </w:pPr>
      <w:r w:rsidRPr="00CE29FE">
        <w:rPr>
          <w:rFonts w:ascii="Arial" w:hAnsi="Arial" w:cs="Arial"/>
          <w:sz w:val="21"/>
          <w:szCs w:val="21"/>
        </w:rPr>
        <w:t xml:space="preserve">organy opiniujące w przedmiotowym postępowaniu, tj.: </w:t>
      </w:r>
    </w:p>
    <w:p w14:paraId="367700E4" w14:textId="77777777" w:rsidR="00663BF5" w:rsidRDefault="00CE29FE" w:rsidP="00317D76">
      <w:pPr>
        <w:pStyle w:val="Bezodstpw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sz w:val="21"/>
          <w:szCs w:val="21"/>
        </w:rPr>
      </w:pPr>
      <w:r w:rsidRPr="00CE29FE">
        <w:rPr>
          <w:rFonts w:ascii="Arial" w:eastAsia="Times New Roman" w:hAnsi="Arial" w:cs="Arial"/>
          <w:sz w:val="21"/>
          <w:szCs w:val="21"/>
        </w:rPr>
        <w:t xml:space="preserve">Państwowy </w:t>
      </w:r>
      <w:r w:rsidR="00663BF5" w:rsidRPr="00663BF5">
        <w:rPr>
          <w:rFonts w:ascii="Arial" w:eastAsia="Times New Roman" w:hAnsi="Arial" w:cs="Arial"/>
          <w:sz w:val="21"/>
          <w:szCs w:val="21"/>
        </w:rPr>
        <w:t xml:space="preserve">Powiatowy Inspektor Sanitarny w Gdańsku nie przedstawił swojej opinii w terminie 14 dni od daty doręczenia pisma (19.04.2021 r.), co z godnie z art. 78 pkt 4 </w:t>
      </w:r>
      <w:r w:rsidR="00663BF5" w:rsidRPr="00663BF5">
        <w:rPr>
          <w:rFonts w:ascii="Arial" w:eastAsiaTheme="minorHAnsi" w:hAnsi="Arial" w:cs="Arial"/>
          <w:sz w:val="21"/>
          <w:szCs w:val="21"/>
        </w:rPr>
        <w:t>ustawy z dnia</w:t>
      </w:r>
      <w:r w:rsidR="00663BF5" w:rsidRPr="00663BF5">
        <w:rPr>
          <w:rFonts w:ascii="Arial" w:eastAsiaTheme="minorHAnsi" w:hAnsi="Arial" w:cs="Arial"/>
          <w:sz w:val="21"/>
          <w:szCs w:val="21"/>
        </w:rPr>
        <w:br/>
        <w:t xml:space="preserve">3 października 2008 r. </w:t>
      </w:r>
      <w:r w:rsidR="00663BF5" w:rsidRPr="00663BF5">
        <w:rPr>
          <w:rFonts w:ascii="Arial" w:eastAsiaTheme="minorHAnsi" w:hAnsi="Arial" w:cs="Arial"/>
          <w:i/>
          <w:sz w:val="21"/>
          <w:szCs w:val="21"/>
        </w:rPr>
        <w:t xml:space="preserve">o udostępnianiu informacji o środowisku i jego ochronie, udziale społeczeństwa w ochronie środowiska oraz o ocenach oddziaływania na środowisko </w:t>
      </w:r>
      <w:r w:rsidR="00663BF5" w:rsidRPr="00663BF5">
        <w:rPr>
          <w:rFonts w:ascii="Arial" w:eastAsiaTheme="minorHAnsi" w:hAnsi="Arial" w:cs="Arial"/>
          <w:sz w:val="21"/>
          <w:szCs w:val="21"/>
        </w:rPr>
        <w:t xml:space="preserve">(tekst jedn. Dz. U. z 2021 r., poz. 247 ze zm.), </w:t>
      </w:r>
      <w:r w:rsidR="00663BF5" w:rsidRPr="00663BF5">
        <w:rPr>
          <w:rFonts w:ascii="Arial" w:eastAsia="Times New Roman" w:hAnsi="Arial" w:cs="Arial"/>
          <w:sz w:val="21"/>
          <w:szCs w:val="21"/>
        </w:rPr>
        <w:t>traktuje się jako brak zastrzeżeń;</w:t>
      </w:r>
    </w:p>
    <w:p w14:paraId="0E69F0AA" w14:textId="77777777" w:rsidR="00663BF5" w:rsidRPr="00663BF5" w:rsidRDefault="00663BF5" w:rsidP="00317D76">
      <w:pPr>
        <w:pStyle w:val="Bezodstpw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sz w:val="21"/>
          <w:szCs w:val="21"/>
        </w:rPr>
      </w:pPr>
      <w:r w:rsidRPr="00663BF5">
        <w:rPr>
          <w:rFonts w:ascii="Arial" w:hAnsi="Arial" w:cs="Arial"/>
          <w:sz w:val="21"/>
          <w:szCs w:val="21"/>
        </w:rPr>
        <w:t>Dyrektor Zarządu Zlewni w Gdańsku, w opinii znak GD.ZZŚ.3.199.2.2021.KG z dnia</w:t>
      </w:r>
      <w:r w:rsidRPr="00663BF5">
        <w:rPr>
          <w:rFonts w:ascii="Arial" w:hAnsi="Arial" w:cs="Arial"/>
          <w:sz w:val="21"/>
          <w:szCs w:val="21"/>
        </w:rPr>
        <w:br/>
        <w:t xml:space="preserve">19.07.2021 r. (wpływ 21.07.2021 r.) nie stwierdził potrzeby przeprowadzenia oceny oddziaływania ww. przedsięwzięcia </w:t>
      </w:r>
      <w:r w:rsidRPr="00663BF5">
        <w:rPr>
          <w:rFonts w:ascii="Arial" w:eastAsia="Times New Roman" w:hAnsi="Arial" w:cs="Arial"/>
          <w:sz w:val="21"/>
          <w:szCs w:val="21"/>
        </w:rPr>
        <w:t>oraz wskazał warunki i wymagania konieczne do uwzględnienia w decyzji o środowiskowych.</w:t>
      </w:r>
    </w:p>
    <w:p w14:paraId="11426853" w14:textId="77777777" w:rsidR="00C622E2" w:rsidRPr="00CE29FE" w:rsidRDefault="00C622E2" w:rsidP="00317D76">
      <w:pPr>
        <w:numPr>
          <w:ilvl w:val="0"/>
          <w:numId w:val="25"/>
        </w:numPr>
        <w:spacing w:after="60"/>
        <w:ind w:left="425" w:hanging="357"/>
        <w:rPr>
          <w:rFonts w:ascii="Arial" w:eastAsiaTheme="minorHAnsi" w:hAnsi="Arial" w:cs="Arial"/>
          <w:sz w:val="21"/>
          <w:szCs w:val="21"/>
        </w:rPr>
      </w:pPr>
      <w:r w:rsidRPr="00CE29FE">
        <w:rPr>
          <w:rFonts w:ascii="Arial" w:eastAsiaTheme="minorHAnsi" w:hAnsi="Arial" w:cs="Arial"/>
          <w:sz w:val="21"/>
          <w:szCs w:val="21"/>
        </w:rPr>
        <w:t>Z</w:t>
      </w:r>
      <w:r w:rsidRPr="00CE29FE">
        <w:rPr>
          <w:rFonts w:ascii="Arial" w:eastAsiaTheme="minorHAnsi" w:hAnsi="Arial" w:cs="Arial"/>
          <w:bCs/>
          <w:sz w:val="21"/>
          <w:szCs w:val="21"/>
        </w:rPr>
        <w:t xml:space="preserve">akończyło się zbieranie dowodów w sprawie o </w:t>
      </w:r>
      <w:r w:rsidRPr="00CE29FE">
        <w:rPr>
          <w:rFonts w:ascii="Arial" w:eastAsiaTheme="minorHAnsi" w:hAnsi="Arial" w:cs="Arial"/>
          <w:sz w:val="21"/>
          <w:szCs w:val="21"/>
        </w:rPr>
        <w:t>wydanie decyzji o środowiskowych uwarunkowaniach</w:t>
      </w:r>
      <w:r w:rsidRPr="00CE29FE">
        <w:rPr>
          <w:rFonts w:ascii="Arial" w:eastAsiaTheme="minorHAnsi" w:hAnsi="Arial" w:cs="Arial"/>
          <w:bCs/>
          <w:sz w:val="21"/>
          <w:szCs w:val="21"/>
        </w:rPr>
        <w:t xml:space="preserve"> dla ww. przedsięwzięcia.</w:t>
      </w:r>
    </w:p>
    <w:p w14:paraId="3BA90554" w14:textId="77777777" w:rsidR="00C622E2" w:rsidRPr="00CE29FE" w:rsidRDefault="00C622E2" w:rsidP="00317D76">
      <w:pPr>
        <w:tabs>
          <w:tab w:val="left" w:pos="567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CE29FE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tut. organ informuje, że </w:t>
      </w:r>
      <w:r w:rsidRPr="00CE29FE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przed wydaniem decyzji strony postępowania </w:t>
      </w:r>
      <w:r w:rsidRPr="00CE29FE">
        <w:rPr>
          <w:rFonts w:ascii="Arial" w:eastAsia="Times New Roman" w:hAnsi="Arial" w:cs="Arial"/>
          <w:sz w:val="21"/>
          <w:szCs w:val="21"/>
          <w:lang w:eastAsia="pl-PL"/>
        </w:rPr>
        <w:t>mogą zapoznać się z aktami sprawy oraz wypowiedz</w:t>
      </w:r>
      <w:r w:rsidR="00110EA1" w:rsidRPr="00CE29FE">
        <w:rPr>
          <w:rFonts w:ascii="Arial" w:eastAsia="Times New Roman" w:hAnsi="Arial" w:cs="Arial"/>
          <w:sz w:val="21"/>
          <w:szCs w:val="21"/>
          <w:lang w:eastAsia="pl-PL"/>
        </w:rPr>
        <w:t>ieć się co do zebranych dowodów</w:t>
      </w:r>
      <w:r w:rsidR="00110EA1" w:rsidRPr="00CE29F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CE29FE">
        <w:rPr>
          <w:rFonts w:ascii="Arial" w:eastAsia="Times New Roman" w:hAnsi="Arial" w:cs="Arial"/>
          <w:sz w:val="21"/>
          <w:szCs w:val="21"/>
          <w:lang w:eastAsia="pl-PL"/>
        </w:rPr>
        <w:t>i materiałów oraz zgłoszonych żądań. Wszelkie warunki zapoznania się z aktami, każdorazowo powinny być ustalone telefonicznie lub mailowo pomiędzy zainteresowaną stroną a właściwym pracownikiem RDOŚ (tel.: 58 68 36 804).</w:t>
      </w:r>
    </w:p>
    <w:p w14:paraId="5E3E44CD" w14:textId="77777777" w:rsidR="00C622E2" w:rsidRPr="00CE29FE" w:rsidRDefault="00C622E2" w:rsidP="00317D76">
      <w:pPr>
        <w:overflowPunct w:val="0"/>
        <w:autoSpaceDE w:val="0"/>
        <w:autoSpaceDN w:val="0"/>
        <w:adjustRightInd w:val="0"/>
        <w:spacing w:after="60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CE29FE">
        <w:rPr>
          <w:rFonts w:ascii="Arial" w:eastAsia="Times New Roman" w:hAnsi="Arial" w:cs="Arial"/>
          <w:sz w:val="21"/>
          <w:szCs w:val="21"/>
          <w:lang w:eastAsia="pl-PL"/>
        </w:rPr>
        <w:t>Decyzja kończąca przedmiotowe postępowanie zostanie wydana nie wcześniej</w:t>
      </w:r>
      <w:r w:rsidR="00110EA1" w:rsidRPr="00CE29FE">
        <w:rPr>
          <w:rFonts w:ascii="Arial" w:eastAsia="Times New Roman" w:hAnsi="Arial" w:cs="Arial"/>
          <w:sz w:val="21"/>
          <w:szCs w:val="21"/>
          <w:lang w:eastAsia="pl-PL"/>
        </w:rPr>
        <w:t xml:space="preserve"> niż po upływie</w:t>
      </w:r>
      <w:r w:rsidR="00110EA1" w:rsidRPr="00CE29FE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110EA1" w:rsidRPr="00CE29FE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7 </w:t>
      </w:r>
      <w:r w:rsidRPr="00CE29FE">
        <w:rPr>
          <w:rFonts w:ascii="Arial" w:eastAsia="Times New Roman" w:hAnsi="Arial" w:cs="Arial"/>
          <w:sz w:val="21"/>
          <w:szCs w:val="21"/>
          <w:u w:val="single"/>
          <w:lang w:eastAsia="pl-PL"/>
        </w:rPr>
        <w:t>dni</w:t>
      </w:r>
      <w:r w:rsidRPr="00CE29FE">
        <w:rPr>
          <w:rFonts w:ascii="Arial" w:eastAsia="Times New Roman" w:hAnsi="Arial" w:cs="Arial"/>
          <w:sz w:val="21"/>
          <w:szCs w:val="21"/>
          <w:lang w:eastAsia="pl-PL"/>
        </w:rPr>
        <w:t xml:space="preserve"> od dnia doręczenia niniejszego zawiadomienia. </w:t>
      </w:r>
      <w:r w:rsidRPr="00CE29FE">
        <w:rPr>
          <w:rFonts w:ascii="Arial" w:hAnsi="Arial" w:cs="Arial"/>
          <w:sz w:val="21"/>
          <w:szCs w:val="21"/>
        </w:rPr>
        <w:t>Doręczenie stronom postępowania uważa się za dokonane po upływie czternastu dni od dnia publicznego ogłoszenia niniejszego zawiadomienia.</w:t>
      </w:r>
    </w:p>
    <w:p w14:paraId="15E24BC9" w14:textId="77777777" w:rsidR="00CE29FE" w:rsidRDefault="00CE29FE" w:rsidP="00317D76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582134C" w14:textId="77777777" w:rsidR="00CE29FE" w:rsidRPr="00110EA1" w:rsidRDefault="00CE29FE" w:rsidP="00317D76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A2B03B5" w14:textId="77777777" w:rsidR="00C622E2" w:rsidRPr="00110EA1" w:rsidRDefault="00C622E2" w:rsidP="00317D76">
      <w:pPr>
        <w:spacing w:after="6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10EA1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F39F9F7" w14:textId="77777777" w:rsidR="00C622E2" w:rsidRPr="00110EA1" w:rsidRDefault="00C622E2" w:rsidP="00317D76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10EA1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5E374FF2" w14:textId="77777777" w:rsidR="00C622E2" w:rsidRPr="00C622E2" w:rsidRDefault="00C622E2" w:rsidP="00317D7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B02E13E" w14:textId="77777777" w:rsidR="00CE29FE" w:rsidRPr="00C622E2" w:rsidRDefault="00CE29FE" w:rsidP="00317D7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87B156" w14:textId="77777777" w:rsidR="00C622E2" w:rsidRPr="00C622E2" w:rsidRDefault="00C622E2" w:rsidP="00317D7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8AAF15B" w14:textId="77777777" w:rsidR="00C622E2" w:rsidRPr="00CE29FE" w:rsidRDefault="00C622E2" w:rsidP="00317D76">
      <w:pPr>
        <w:spacing w:after="6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E29FE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lastRenderedPageBreak/>
        <w:t>Art. 10 §  1.</w:t>
      </w:r>
      <w:r w:rsidRPr="00CE29FE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  <w:r w:rsidRPr="00CE29FE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kpa</w:t>
      </w:r>
      <w:r w:rsidRPr="00CE29FE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:</w:t>
      </w:r>
      <w:r w:rsidRPr="00CE29FE">
        <w:rPr>
          <w:rFonts w:ascii="Arial" w:eastAsia="Times New Roman" w:hAnsi="Arial" w:cs="Arial"/>
          <w:sz w:val="18"/>
          <w:szCs w:val="18"/>
          <w:lang w:eastAsia="pl-PL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30FA03FB" w14:textId="77777777" w:rsidR="00110EA1" w:rsidRPr="00CE29FE" w:rsidRDefault="00110EA1" w:rsidP="00317D76">
      <w:pPr>
        <w:spacing w:after="60"/>
        <w:rPr>
          <w:rFonts w:ascii="Arial" w:hAnsi="Arial" w:cs="Arial"/>
          <w:b/>
          <w:sz w:val="18"/>
          <w:szCs w:val="18"/>
          <w:u w:val="single"/>
        </w:rPr>
      </w:pPr>
      <w:r w:rsidRPr="00CE29FE">
        <w:rPr>
          <w:rFonts w:ascii="Arial" w:hAnsi="Arial" w:cs="Arial"/>
          <w:b/>
          <w:sz w:val="18"/>
          <w:szCs w:val="18"/>
          <w:u w:val="single"/>
        </w:rPr>
        <w:t xml:space="preserve">Art. 49 § kpa: </w:t>
      </w:r>
    </w:p>
    <w:p w14:paraId="02777873" w14:textId="77777777" w:rsidR="00110EA1" w:rsidRPr="00CE29FE" w:rsidRDefault="00110EA1" w:rsidP="00317D76">
      <w:pPr>
        <w:spacing w:after="20"/>
        <w:rPr>
          <w:rFonts w:ascii="Arial" w:hAnsi="Arial" w:cs="Arial"/>
          <w:sz w:val="18"/>
          <w:szCs w:val="18"/>
        </w:rPr>
      </w:pPr>
      <w:r w:rsidRPr="00CE29FE">
        <w:rPr>
          <w:rFonts w:ascii="Arial" w:hAnsi="Arial" w:cs="Arial"/>
          <w:sz w:val="18"/>
          <w:szCs w:val="18"/>
        </w:rPr>
        <w:t xml:space="preserve">§  1.  Jeżeli </w:t>
      </w:r>
      <w:hyperlink r:id="rId7" w:anchor="/search-hypertext/16784712_art%2849%29_1?pit=2018-03-07" w:history="1">
        <w:r w:rsidRPr="00CE29FE">
          <w:rPr>
            <w:rFonts w:ascii="Arial" w:hAnsi="Arial" w:cs="Arial"/>
            <w:sz w:val="18"/>
            <w:szCs w:val="18"/>
          </w:rPr>
          <w:t>przepis</w:t>
        </w:r>
      </w:hyperlink>
      <w:r w:rsidRPr="00CE29FE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C547319" w14:textId="77777777" w:rsidR="00110EA1" w:rsidRPr="00CE29FE" w:rsidRDefault="00110EA1" w:rsidP="00317D76">
      <w:pPr>
        <w:spacing w:after="60"/>
        <w:rPr>
          <w:rFonts w:ascii="Arial" w:hAnsi="Arial" w:cs="Arial"/>
          <w:sz w:val="18"/>
          <w:szCs w:val="18"/>
        </w:rPr>
      </w:pPr>
      <w:r w:rsidRPr="00CE29FE">
        <w:rPr>
          <w:rFonts w:ascii="Arial" w:hAnsi="Arial" w:cs="Arial"/>
          <w:sz w:val="18"/>
          <w:szCs w:val="18"/>
        </w:rPr>
        <w:t>§  2.  Dzień, w którym nastąpiło publiczne obwieszczenie, inne publiczne ogłoszenie lub udostępnienie pisma</w:t>
      </w:r>
      <w:r w:rsidRPr="00CE29FE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ED05D14" w14:textId="77777777" w:rsidR="00110EA1" w:rsidRPr="00CE29FE" w:rsidRDefault="00110EA1" w:rsidP="00317D76">
      <w:pPr>
        <w:spacing w:after="60"/>
        <w:rPr>
          <w:rFonts w:ascii="Arial" w:hAnsi="Arial" w:cs="Arial"/>
          <w:sz w:val="18"/>
          <w:szCs w:val="18"/>
        </w:rPr>
      </w:pPr>
      <w:r w:rsidRPr="00CE29FE">
        <w:rPr>
          <w:rFonts w:ascii="Arial" w:hAnsi="Arial" w:cs="Arial"/>
          <w:b/>
          <w:sz w:val="18"/>
          <w:szCs w:val="18"/>
          <w:u w:val="single"/>
        </w:rPr>
        <w:t>Art. 74 ust. 3 ustawy ooś:</w:t>
      </w:r>
      <w:r w:rsidRPr="00CE29FE">
        <w:rPr>
          <w:rFonts w:ascii="Arial" w:hAnsi="Arial" w:cs="Arial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6A8F8E52" w14:textId="77777777" w:rsidR="00663BF5" w:rsidRPr="00081CC8" w:rsidRDefault="00663BF5" w:rsidP="00317D76">
      <w:pPr>
        <w:spacing w:after="60"/>
        <w:rPr>
          <w:rFonts w:ascii="Arial" w:hAnsi="Arial" w:cs="Arial"/>
          <w:sz w:val="18"/>
          <w:szCs w:val="18"/>
          <w:shd w:val="clear" w:color="auto" w:fill="FFFFFF"/>
        </w:rPr>
      </w:pPr>
      <w:r w:rsidRPr="00081CC8">
        <w:rPr>
          <w:rFonts w:ascii="Arial" w:hAnsi="Arial" w:cs="Arial"/>
          <w:b/>
          <w:sz w:val="18"/>
          <w:szCs w:val="18"/>
          <w:u w:val="single"/>
        </w:rPr>
        <w:t>Art. 75 ust. 1  pkt  1 lit. p) ustawy ooś</w:t>
      </w:r>
      <w:r w:rsidRPr="00081CC8">
        <w:rPr>
          <w:rFonts w:ascii="Arial" w:hAnsi="Arial" w:cs="Arial"/>
          <w:b/>
          <w:sz w:val="18"/>
          <w:szCs w:val="18"/>
        </w:rPr>
        <w:t>:</w:t>
      </w:r>
      <w:r w:rsidRPr="00081CC8">
        <w:rPr>
          <w:rFonts w:ascii="Arial" w:hAnsi="Arial" w:cs="Arial"/>
          <w:sz w:val="18"/>
          <w:szCs w:val="18"/>
        </w:rPr>
        <w:t xml:space="preserve"> Organem właściwym do wydania decyzji o środowiskowych uwarunkowaniach jest regionalny dyrektor ochrony środowiska - w przypadku: </w:t>
      </w:r>
      <w:r w:rsidRPr="00081CC8">
        <w:rPr>
          <w:rFonts w:ascii="Arial" w:hAnsi="Arial" w:cs="Arial"/>
          <w:sz w:val="18"/>
          <w:szCs w:val="18"/>
          <w:shd w:val="clear" w:color="auto" w:fill="FFFFFF"/>
        </w:rPr>
        <w:t>przedsięwzięć polegających na zmianie lub rozbudowie przedsięwzięć, dla których do wydania decyzji o środowiskowych uwarunkowaniach właściwy był regionalny dyrektor ochrony środowiska.</w:t>
      </w:r>
    </w:p>
    <w:p w14:paraId="2053D9A0" w14:textId="77777777" w:rsidR="00C622E2" w:rsidRDefault="00C622E2" w:rsidP="00317D76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szCs w:val="24"/>
          <w:u w:val="single"/>
          <w:lang w:eastAsia="pl-PL"/>
        </w:rPr>
      </w:pPr>
    </w:p>
    <w:p w14:paraId="4BD08FF0" w14:textId="77777777" w:rsidR="00CE29FE" w:rsidRDefault="00CE29FE" w:rsidP="00317D76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szCs w:val="24"/>
          <w:u w:val="single"/>
          <w:lang w:eastAsia="pl-PL"/>
        </w:rPr>
      </w:pPr>
    </w:p>
    <w:p w14:paraId="1B2EC89A" w14:textId="77777777" w:rsidR="00CE29FE" w:rsidRDefault="00CE29FE" w:rsidP="00317D76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szCs w:val="24"/>
          <w:u w:val="single"/>
          <w:lang w:eastAsia="pl-PL"/>
        </w:rPr>
      </w:pPr>
    </w:p>
    <w:p w14:paraId="6CD26A53" w14:textId="77777777" w:rsidR="00777EDA" w:rsidRDefault="00777EDA" w:rsidP="00317D76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szCs w:val="24"/>
          <w:u w:val="single"/>
          <w:lang w:eastAsia="pl-PL"/>
        </w:rPr>
      </w:pPr>
    </w:p>
    <w:p w14:paraId="5F45DCB3" w14:textId="77777777" w:rsidR="00777EDA" w:rsidRPr="00C622E2" w:rsidRDefault="00777EDA" w:rsidP="00317D76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szCs w:val="24"/>
          <w:u w:val="single"/>
          <w:lang w:eastAsia="pl-PL"/>
        </w:rPr>
      </w:pPr>
    </w:p>
    <w:p w14:paraId="1630A442" w14:textId="77777777" w:rsidR="00663BF5" w:rsidRPr="004446F3" w:rsidRDefault="00663BF5" w:rsidP="00317D76">
      <w:pPr>
        <w:spacing w:after="0"/>
        <w:rPr>
          <w:rFonts w:ascii="Arial" w:hAnsi="Arial" w:cs="Arial"/>
          <w:sz w:val="21"/>
          <w:szCs w:val="21"/>
          <w:u w:val="single"/>
        </w:rPr>
      </w:pPr>
      <w:r w:rsidRPr="004446F3">
        <w:rPr>
          <w:rFonts w:ascii="Arial" w:hAnsi="Arial" w:cs="Arial"/>
          <w:sz w:val="21"/>
          <w:szCs w:val="21"/>
          <w:u w:val="single"/>
        </w:rPr>
        <w:t>Przekazuje się do upublicznienia:</w:t>
      </w:r>
    </w:p>
    <w:p w14:paraId="631A3AA9" w14:textId="77777777" w:rsidR="00663BF5" w:rsidRPr="004446F3" w:rsidRDefault="00663BF5" w:rsidP="00317D76">
      <w:pPr>
        <w:pStyle w:val="Tekstpodstawowy2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4446F3">
        <w:rPr>
          <w:rFonts w:ascii="Arial" w:hAnsi="Arial" w:cs="Arial"/>
          <w:sz w:val="21"/>
          <w:szCs w:val="21"/>
        </w:rPr>
        <w:t>strona</w:t>
      </w:r>
      <w:r>
        <w:rPr>
          <w:rFonts w:ascii="Arial" w:hAnsi="Arial" w:cs="Arial"/>
          <w:sz w:val="21"/>
          <w:szCs w:val="21"/>
        </w:rPr>
        <w:t xml:space="preserve"> internetowa RDOŚ w Gdańsku,  </w:t>
      </w:r>
      <w:r w:rsidRPr="004446F3">
        <w:rPr>
          <w:rFonts w:ascii="Arial" w:hAnsi="Arial" w:cs="Arial"/>
          <w:sz w:val="21"/>
          <w:szCs w:val="21"/>
        </w:rPr>
        <w:t>http://www.gdansk.rdos.gov.pl</w:t>
      </w:r>
    </w:p>
    <w:p w14:paraId="00495890" w14:textId="77777777" w:rsidR="00663BF5" w:rsidRPr="004446F3" w:rsidRDefault="00663BF5" w:rsidP="00317D76">
      <w:pPr>
        <w:pStyle w:val="Tekstpodstawowy2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4446F3">
        <w:rPr>
          <w:rFonts w:ascii="Arial" w:hAnsi="Arial" w:cs="Arial"/>
          <w:sz w:val="21"/>
          <w:szCs w:val="21"/>
        </w:rPr>
        <w:t>tablica ogłoszeń RDOŚ w Gdańsku</w:t>
      </w:r>
    </w:p>
    <w:p w14:paraId="18D746C2" w14:textId="77777777" w:rsidR="00663BF5" w:rsidRPr="004446F3" w:rsidRDefault="00663BF5" w:rsidP="00317D76">
      <w:pPr>
        <w:pStyle w:val="Tekstpodstawowy2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4446F3">
        <w:rPr>
          <w:rFonts w:ascii="Arial" w:hAnsi="Arial" w:cs="Arial"/>
          <w:sz w:val="21"/>
          <w:szCs w:val="21"/>
        </w:rPr>
        <w:t>Gmina Miasta Gdańska</w:t>
      </w:r>
    </w:p>
    <w:p w14:paraId="15C24E08" w14:textId="77777777" w:rsidR="00663BF5" w:rsidRDefault="00663BF5" w:rsidP="00317D76">
      <w:pPr>
        <w:pStyle w:val="Tekstpodstawowy2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4446F3">
        <w:rPr>
          <w:rFonts w:ascii="Arial" w:hAnsi="Arial" w:cs="Arial"/>
          <w:sz w:val="21"/>
          <w:szCs w:val="21"/>
        </w:rPr>
        <w:t>Gmina Kolbudy</w:t>
      </w:r>
    </w:p>
    <w:p w14:paraId="5A384AAC" w14:textId="77777777" w:rsidR="00C622E2" w:rsidRPr="00663BF5" w:rsidRDefault="00663BF5" w:rsidP="00317D76">
      <w:pPr>
        <w:pStyle w:val="Tekstpodstawowy2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aa</w:t>
      </w:r>
      <w:r w:rsidRPr="00663BF5">
        <w:rPr>
          <w:rFonts w:ascii="Arial" w:hAnsi="Arial" w:cs="Arial"/>
          <w:sz w:val="20"/>
        </w:rPr>
        <w:tab/>
      </w:r>
      <w:r w:rsidRPr="00663BF5">
        <w:rPr>
          <w:rFonts w:ascii="Arial" w:hAnsi="Arial" w:cs="Arial"/>
          <w:sz w:val="20"/>
        </w:rPr>
        <w:tab/>
      </w:r>
    </w:p>
    <w:sectPr w:rsidR="00C622E2" w:rsidRPr="00663BF5" w:rsidSect="00777E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1315" w14:textId="77777777" w:rsidR="002A07D0" w:rsidRDefault="002A07D0" w:rsidP="00A908D2">
      <w:pPr>
        <w:spacing w:after="0" w:line="240" w:lineRule="auto"/>
      </w:pPr>
      <w:r>
        <w:separator/>
      </w:r>
    </w:p>
  </w:endnote>
  <w:endnote w:type="continuationSeparator" w:id="0">
    <w:p w14:paraId="2689D5C9" w14:textId="77777777" w:rsidR="002A07D0" w:rsidRDefault="002A07D0" w:rsidP="00A9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682E" w14:textId="77777777" w:rsidR="001F489F" w:rsidRPr="00B42ECF" w:rsidRDefault="00977428" w:rsidP="0064078C">
    <w:pPr>
      <w:rPr>
        <w:rFonts w:ascii="Arial" w:hAnsi="Arial" w:cs="Arial"/>
        <w:sz w:val="20"/>
        <w:szCs w:val="20"/>
      </w:rPr>
    </w:pPr>
    <w:r w:rsidRPr="00B42ECF">
      <w:rPr>
        <w:rFonts w:ascii="Arial" w:eastAsia="Times New Roman" w:hAnsi="Arial" w:cs="Arial"/>
        <w:sz w:val="20"/>
        <w:szCs w:val="20"/>
        <w:lang w:val="de-DE" w:eastAsia="pl-PL"/>
      </w:rPr>
      <w:t>RDOŚ-Gd-WOO.</w:t>
    </w:r>
    <w:r w:rsidR="008529E6">
      <w:rPr>
        <w:rFonts w:ascii="Arial" w:eastAsia="Times New Roman" w:hAnsi="Arial" w:cs="Arial"/>
        <w:sz w:val="20"/>
        <w:szCs w:val="20"/>
        <w:lang w:val="de-DE" w:eastAsia="pl-PL"/>
      </w:rPr>
      <w:t>420</w:t>
    </w:r>
    <w:r w:rsidRPr="00B42ECF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663BF5">
      <w:rPr>
        <w:rFonts w:ascii="Arial" w:eastAsia="Times New Roman" w:hAnsi="Arial" w:cs="Arial"/>
        <w:sz w:val="20"/>
        <w:szCs w:val="20"/>
        <w:lang w:val="de-DE" w:eastAsia="pl-PL"/>
      </w:rPr>
      <w:t>13</w:t>
    </w:r>
    <w:r w:rsidRPr="00B42ECF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CE29FE">
      <w:rPr>
        <w:rFonts w:ascii="Arial" w:eastAsia="Times New Roman" w:hAnsi="Arial" w:cs="Arial"/>
        <w:sz w:val="20"/>
        <w:szCs w:val="20"/>
        <w:lang w:val="de-DE" w:eastAsia="pl-PL"/>
      </w:rPr>
      <w:t>2021</w:t>
    </w:r>
    <w:r w:rsidRPr="00B42ECF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A908D2">
      <w:rPr>
        <w:rFonts w:ascii="Arial" w:eastAsia="Times New Roman" w:hAnsi="Arial" w:cs="Arial"/>
        <w:sz w:val="20"/>
        <w:szCs w:val="20"/>
        <w:lang w:val="de-DE" w:eastAsia="pl-PL"/>
      </w:rPr>
      <w:t>WR</w:t>
    </w:r>
    <w:r w:rsidR="00C00617">
      <w:rPr>
        <w:rFonts w:ascii="Arial" w:eastAsia="Times New Roman" w:hAnsi="Arial" w:cs="Arial"/>
        <w:sz w:val="20"/>
        <w:szCs w:val="20"/>
        <w:lang w:val="de-DE" w:eastAsia="pl-PL"/>
      </w:rPr>
      <w:t>.</w:t>
    </w:r>
    <w:r w:rsidR="00663BF5">
      <w:rPr>
        <w:rFonts w:ascii="Arial" w:eastAsia="Times New Roman" w:hAnsi="Arial" w:cs="Arial"/>
        <w:sz w:val="20"/>
        <w:szCs w:val="20"/>
        <w:lang w:val="de-DE" w:eastAsia="pl-PL"/>
      </w:rPr>
      <w:t>8</w:t>
    </w:r>
    <w:r w:rsidRPr="00B42ECF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r w:rsidR="00FD11CE">
      <w:rPr>
        <w:rFonts w:ascii="Arial" w:hAnsi="Arial" w:cs="Arial"/>
        <w:sz w:val="20"/>
        <w:szCs w:val="20"/>
      </w:rPr>
      <w:t xml:space="preserve">  </w:t>
    </w:r>
    <w:r w:rsidR="00777EDA">
      <w:rPr>
        <w:rFonts w:ascii="Arial" w:hAnsi="Arial" w:cs="Arial"/>
        <w:sz w:val="20"/>
        <w:szCs w:val="20"/>
      </w:rPr>
      <w:t xml:space="preserve">        </w:t>
    </w:r>
    <w:r w:rsidR="00FD11CE">
      <w:rPr>
        <w:rFonts w:ascii="Arial" w:hAnsi="Arial" w:cs="Arial"/>
        <w:sz w:val="20"/>
        <w:szCs w:val="20"/>
      </w:rPr>
      <w:t xml:space="preserve">         </w:t>
    </w:r>
    <w:r w:rsidRPr="00B42ECF">
      <w:rPr>
        <w:rFonts w:ascii="Arial" w:hAnsi="Arial" w:cs="Arial"/>
        <w:sz w:val="20"/>
        <w:szCs w:val="20"/>
      </w:rPr>
      <w:t xml:space="preserve"> </w:t>
    </w:r>
    <w:r w:rsidR="00110EA1">
      <w:rPr>
        <w:rFonts w:ascii="Arial" w:hAnsi="Arial" w:cs="Arial"/>
        <w:sz w:val="20"/>
        <w:szCs w:val="20"/>
      </w:rPr>
      <w:t xml:space="preserve">        </w:t>
    </w:r>
    <w:r w:rsidRPr="00B42ECF">
      <w:rPr>
        <w:rFonts w:ascii="Arial" w:hAnsi="Arial" w:cs="Arial"/>
        <w:sz w:val="20"/>
        <w:szCs w:val="20"/>
      </w:rPr>
      <w:t xml:space="preserve">     </w:t>
    </w:r>
    <w:r w:rsidR="00A908D2">
      <w:rPr>
        <w:rFonts w:ascii="Arial" w:hAnsi="Arial" w:cs="Arial"/>
        <w:sz w:val="20"/>
        <w:szCs w:val="20"/>
      </w:rPr>
      <w:t xml:space="preserve">                               </w:t>
    </w:r>
    <w:r w:rsidRPr="00B42ECF">
      <w:rPr>
        <w:rFonts w:ascii="Arial" w:hAnsi="Arial" w:cs="Arial"/>
        <w:sz w:val="20"/>
        <w:szCs w:val="20"/>
      </w:rPr>
      <w:t xml:space="preserve">                 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B42ECF">
          <w:rPr>
            <w:rFonts w:ascii="Arial" w:hAnsi="Arial" w:cs="Arial"/>
            <w:sz w:val="20"/>
            <w:szCs w:val="20"/>
          </w:rPr>
          <w:t xml:space="preserve">Strona </w:t>
        </w:r>
        <w:r w:rsidRPr="00B42ECF">
          <w:rPr>
            <w:rFonts w:ascii="Arial" w:hAnsi="Arial" w:cs="Arial"/>
            <w:sz w:val="20"/>
            <w:szCs w:val="20"/>
          </w:rPr>
          <w:fldChar w:fldCharType="begin"/>
        </w:r>
        <w:r w:rsidRPr="00B42ECF">
          <w:rPr>
            <w:rFonts w:ascii="Arial" w:hAnsi="Arial" w:cs="Arial"/>
            <w:sz w:val="20"/>
            <w:szCs w:val="20"/>
          </w:rPr>
          <w:instrText xml:space="preserve"> PAGE </w:instrText>
        </w:r>
        <w:r w:rsidRPr="00B42ECF">
          <w:rPr>
            <w:rFonts w:ascii="Arial" w:hAnsi="Arial" w:cs="Arial"/>
            <w:sz w:val="20"/>
            <w:szCs w:val="20"/>
          </w:rPr>
          <w:fldChar w:fldCharType="separate"/>
        </w:r>
        <w:r w:rsidR="003515A8">
          <w:rPr>
            <w:rFonts w:ascii="Arial" w:hAnsi="Arial" w:cs="Arial"/>
            <w:noProof/>
            <w:sz w:val="20"/>
            <w:szCs w:val="20"/>
          </w:rPr>
          <w:t>2</w:t>
        </w:r>
        <w:r w:rsidRPr="00B42ECF">
          <w:rPr>
            <w:rFonts w:ascii="Arial" w:hAnsi="Arial" w:cs="Arial"/>
            <w:sz w:val="20"/>
            <w:szCs w:val="20"/>
          </w:rPr>
          <w:fldChar w:fldCharType="end"/>
        </w:r>
        <w:r w:rsidRPr="00B42ECF">
          <w:rPr>
            <w:rFonts w:ascii="Arial" w:hAnsi="Arial" w:cs="Arial"/>
            <w:sz w:val="20"/>
            <w:szCs w:val="20"/>
          </w:rPr>
          <w:t xml:space="preserve"> z </w:t>
        </w:r>
        <w:r w:rsidRPr="00B42ECF">
          <w:rPr>
            <w:rFonts w:ascii="Arial" w:hAnsi="Arial" w:cs="Arial"/>
            <w:sz w:val="20"/>
            <w:szCs w:val="20"/>
          </w:rPr>
          <w:fldChar w:fldCharType="begin"/>
        </w:r>
        <w:r w:rsidRPr="00B42ECF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B42ECF">
          <w:rPr>
            <w:rFonts w:ascii="Arial" w:hAnsi="Arial" w:cs="Arial"/>
            <w:sz w:val="20"/>
            <w:szCs w:val="20"/>
          </w:rPr>
          <w:fldChar w:fldCharType="separate"/>
        </w:r>
        <w:r w:rsidR="003515A8">
          <w:rPr>
            <w:rFonts w:ascii="Arial" w:hAnsi="Arial" w:cs="Arial"/>
            <w:noProof/>
            <w:sz w:val="20"/>
            <w:szCs w:val="20"/>
          </w:rPr>
          <w:t>2</w:t>
        </w:r>
        <w:r w:rsidRPr="00B42ECF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2A3A8487" w14:textId="77777777" w:rsidR="00EE2326" w:rsidRDefault="00EE23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BD9" w14:textId="77777777" w:rsidR="00A908D2" w:rsidRPr="00425F85" w:rsidRDefault="00A908D2" w:rsidP="00A908D2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8A9EE81" wp14:editId="3A2F992A">
          <wp:simplePos x="0" y="0"/>
          <wp:positionH relativeFrom="column">
            <wp:posOffset>-271145</wp:posOffset>
          </wp:positionH>
          <wp:positionV relativeFrom="paragraph">
            <wp:posOffset>-840740</wp:posOffset>
          </wp:positionV>
          <wp:extent cx="5943600" cy="1009650"/>
          <wp:effectExtent l="0" t="0" r="0" b="0"/>
          <wp:wrapThrough wrapText="bothSides">
            <wp:wrapPolygon edited="0">
              <wp:start x="900" y="0"/>
              <wp:lineTo x="0" y="408"/>
              <wp:lineTo x="0" y="17525"/>
              <wp:lineTo x="208" y="21192"/>
              <wp:lineTo x="1662" y="21192"/>
              <wp:lineTo x="1731" y="19562"/>
              <wp:lineTo x="6715" y="19562"/>
              <wp:lineTo x="19177" y="15079"/>
              <wp:lineTo x="19246" y="7743"/>
              <wp:lineTo x="16269" y="6521"/>
              <wp:lineTo x="2077" y="6521"/>
              <wp:lineTo x="2146" y="4075"/>
              <wp:lineTo x="1592" y="0"/>
              <wp:lineTo x="1177" y="0"/>
              <wp:lineTo x="900" y="0"/>
            </wp:wrapPolygon>
          </wp:wrapThrough>
          <wp:docPr id="3" name="Obraz 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70312" w14:textId="77777777" w:rsidR="00007562" w:rsidRDefault="00977428" w:rsidP="00007562">
    <w:pPr>
      <w:pStyle w:val="Stopka"/>
      <w:rPr>
        <w:rFonts w:ascii="Arial" w:hAnsi="Arial" w:cs="Arial"/>
        <w:sz w:val="20"/>
        <w:szCs w:val="20"/>
      </w:rPr>
    </w:pPr>
    <w:r w:rsidRPr="00007562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8D5B" w14:textId="77777777" w:rsidR="002A07D0" w:rsidRDefault="002A07D0" w:rsidP="00A908D2">
      <w:pPr>
        <w:spacing w:after="0" w:line="240" w:lineRule="auto"/>
      </w:pPr>
      <w:r>
        <w:separator/>
      </w:r>
    </w:p>
  </w:footnote>
  <w:footnote w:type="continuationSeparator" w:id="0">
    <w:p w14:paraId="7FAACE1A" w14:textId="77777777" w:rsidR="002A07D0" w:rsidRDefault="002A07D0" w:rsidP="00A9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5B39" w14:textId="77777777" w:rsidR="000F38F9" w:rsidRDefault="002A07D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1F89" w14:textId="77777777" w:rsidR="00FF1ACA" w:rsidRDefault="0097742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6991E90" wp14:editId="5B362EB0">
          <wp:extent cx="4910455" cy="93980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045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849"/>
    <w:multiLevelType w:val="hybridMultilevel"/>
    <w:tmpl w:val="AE428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7682"/>
    <w:multiLevelType w:val="hybridMultilevel"/>
    <w:tmpl w:val="57164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0648"/>
    <w:multiLevelType w:val="hybridMultilevel"/>
    <w:tmpl w:val="2DAC7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67160"/>
    <w:multiLevelType w:val="hybridMultilevel"/>
    <w:tmpl w:val="7036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F446F"/>
    <w:multiLevelType w:val="hybridMultilevel"/>
    <w:tmpl w:val="C8C82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C6325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57A4F"/>
    <w:multiLevelType w:val="hybridMultilevel"/>
    <w:tmpl w:val="15ACE3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F0977"/>
    <w:multiLevelType w:val="hybridMultilevel"/>
    <w:tmpl w:val="1DFEF78C"/>
    <w:lvl w:ilvl="0" w:tplc="6F8CB52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F0D95"/>
    <w:multiLevelType w:val="hybridMultilevel"/>
    <w:tmpl w:val="0296AB5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64911"/>
    <w:multiLevelType w:val="hybridMultilevel"/>
    <w:tmpl w:val="88140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57412"/>
    <w:multiLevelType w:val="hybridMultilevel"/>
    <w:tmpl w:val="8872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3062D2"/>
    <w:multiLevelType w:val="hybridMultilevel"/>
    <w:tmpl w:val="C5F62340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D0FD4"/>
    <w:multiLevelType w:val="hybridMultilevel"/>
    <w:tmpl w:val="B1E8A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01092"/>
    <w:multiLevelType w:val="hybridMultilevel"/>
    <w:tmpl w:val="1FCA1456"/>
    <w:lvl w:ilvl="0" w:tplc="789C74BA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766896"/>
    <w:multiLevelType w:val="hybridMultilevel"/>
    <w:tmpl w:val="3B1AAA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CC3823"/>
    <w:multiLevelType w:val="hybridMultilevel"/>
    <w:tmpl w:val="494EB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20C99"/>
    <w:multiLevelType w:val="hybridMultilevel"/>
    <w:tmpl w:val="063A5852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02169"/>
    <w:multiLevelType w:val="hybridMultilevel"/>
    <w:tmpl w:val="058648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C679F"/>
    <w:multiLevelType w:val="hybridMultilevel"/>
    <w:tmpl w:val="081C7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D431C"/>
    <w:multiLevelType w:val="hybridMultilevel"/>
    <w:tmpl w:val="A27E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D6ABD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B5CD0"/>
    <w:multiLevelType w:val="hybridMultilevel"/>
    <w:tmpl w:val="ACCC9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B421D0"/>
    <w:multiLevelType w:val="singleLevel"/>
    <w:tmpl w:val="4A2CCF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32" w15:restartNumberingAfterBreak="0">
    <w:nsid w:val="774D07A7"/>
    <w:multiLevelType w:val="hybridMultilevel"/>
    <w:tmpl w:val="594AF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97E67"/>
    <w:multiLevelType w:val="hybridMultilevel"/>
    <w:tmpl w:val="16202E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046855"/>
    <w:multiLevelType w:val="hybridMultilevel"/>
    <w:tmpl w:val="98465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1011"/>
    <w:multiLevelType w:val="hybridMultilevel"/>
    <w:tmpl w:val="FFB6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B520B"/>
    <w:multiLevelType w:val="hybridMultilevel"/>
    <w:tmpl w:val="476A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3"/>
  </w:num>
  <w:num w:numId="5">
    <w:abstractNumId w:val="33"/>
  </w:num>
  <w:num w:numId="6">
    <w:abstractNumId w:val="5"/>
  </w:num>
  <w:num w:numId="7">
    <w:abstractNumId w:val="23"/>
  </w:num>
  <w:num w:numId="8">
    <w:abstractNumId w:val="22"/>
  </w:num>
  <w:num w:numId="9">
    <w:abstractNumId w:val="18"/>
  </w:num>
  <w:num w:numId="10">
    <w:abstractNumId w:val="28"/>
  </w:num>
  <w:num w:numId="11">
    <w:abstractNumId w:val="34"/>
  </w:num>
  <w:num w:numId="12">
    <w:abstractNumId w:val="24"/>
  </w:num>
  <w:num w:numId="13">
    <w:abstractNumId w:val="31"/>
    <w:lvlOverride w:ilvl="0">
      <w:startOverride w:val="1"/>
    </w:lvlOverride>
  </w:num>
  <w:num w:numId="14">
    <w:abstractNumId w:val="7"/>
  </w:num>
  <w:num w:numId="15">
    <w:abstractNumId w:val="0"/>
  </w:num>
  <w:num w:numId="16">
    <w:abstractNumId w:val="25"/>
  </w:num>
  <w:num w:numId="17">
    <w:abstractNumId w:val="29"/>
  </w:num>
  <w:num w:numId="18">
    <w:abstractNumId w:val="14"/>
  </w:num>
  <w:num w:numId="19">
    <w:abstractNumId w:val="19"/>
  </w:num>
  <w:num w:numId="20">
    <w:abstractNumId w:val="35"/>
  </w:num>
  <w:num w:numId="21">
    <w:abstractNumId w:val="36"/>
  </w:num>
  <w:num w:numId="22">
    <w:abstractNumId w:val="17"/>
  </w:num>
  <w:num w:numId="23">
    <w:abstractNumId w:val="26"/>
  </w:num>
  <w:num w:numId="24">
    <w:abstractNumId w:val="15"/>
  </w:num>
  <w:num w:numId="25">
    <w:abstractNumId w:val="21"/>
  </w:num>
  <w:num w:numId="26">
    <w:abstractNumId w:val="2"/>
  </w:num>
  <w:num w:numId="27">
    <w:abstractNumId w:val="30"/>
  </w:num>
  <w:num w:numId="28">
    <w:abstractNumId w:val="9"/>
  </w:num>
  <w:num w:numId="29">
    <w:abstractNumId w:val="20"/>
  </w:num>
  <w:num w:numId="30">
    <w:abstractNumId w:val="11"/>
  </w:num>
  <w:num w:numId="31">
    <w:abstractNumId w:val="6"/>
  </w:num>
  <w:num w:numId="32">
    <w:abstractNumId w:val="27"/>
  </w:num>
  <w:num w:numId="33">
    <w:abstractNumId w:val="32"/>
  </w:num>
  <w:num w:numId="34">
    <w:abstractNumId w:val="10"/>
  </w:num>
  <w:num w:numId="35">
    <w:abstractNumId w:val="8"/>
  </w:num>
  <w:num w:numId="36">
    <w:abstractNumId w:val="1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8D2"/>
    <w:rsid w:val="00035938"/>
    <w:rsid w:val="000738BC"/>
    <w:rsid w:val="000B1138"/>
    <w:rsid w:val="000B2344"/>
    <w:rsid w:val="00107269"/>
    <w:rsid w:val="00110EA1"/>
    <w:rsid w:val="001D09C7"/>
    <w:rsid w:val="001D1E33"/>
    <w:rsid w:val="00243998"/>
    <w:rsid w:val="00252A4B"/>
    <w:rsid w:val="00275E11"/>
    <w:rsid w:val="002A07D0"/>
    <w:rsid w:val="002E4C24"/>
    <w:rsid w:val="002E515C"/>
    <w:rsid w:val="002F70AF"/>
    <w:rsid w:val="00314A65"/>
    <w:rsid w:val="00317D76"/>
    <w:rsid w:val="00345D69"/>
    <w:rsid w:val="003515A8"/>
    <w:rsid w:val="003E2229"/>
    <w:rsid w:val="0045268E"/>
    <w:rsid w:val="0049070D"/>
    <w:rsid w:val="004C758B"/>
    <w:rsid w:val="0050132F"/>
    <w:rsid w:val="0055713A"/>
    <w:rsid w:val="00580F81"/>
    <w:rsid w:val="005A7ADF"/>
    <w:rsid w:val="006106E3"/>
    <w:rsid w:val="00663BF5"/>
    <w:rsid w:val="006D1097"/>
    <w:rsid w:val="00700355"/>
    <w:rsid w:val="00702D83"/>
    <w:rsid w:val="00777EDA"/>
    <w:rsid w:val="007A5391"/>
    <w:rsid w:val="008529E6"/>
    <w:rsid w:val="00860EB2"/>
    <w:rsid w:val="00884E94"/>
    <w:rsid w:val="008907EB"/>
    <w:rsid w:val="008B4968"/>
    <w:rsid w:val="008D4C3F"/>
    <w:rsid w:val="00977428"/>
    <w:rsid w:val="009B3C35"/>
    <w:rsid w:val="009C78F0"/>
    <w:rsid w:val="009F36FD"/>
    <w:rsid w:val="00A47112"/>
    <w:rsid w:val="00A66B71"/>
    <w:rsid w:val="00A908D2"/>
    <w:rsid w:val="00AA3D92"/>
    <w:rsid w:val="00B1012E"/>
    <w:rsid w:val="00B21E3A"/>
    <w:rsid w:val="00B4011B"/>
    <w:rsid w:val="00B44A9D"/>
    <w:rsid w:val="00B62B75"/>
    <w:rsid w:val="00B73A41"/>
    <w:rsid w:val="00C00617"/>
    <w:rsid w:val="00C41576"/>
    <w:rsid w:val="00C43D5B"/>
    <w:rsid w:val="00C622E2"/>
    <w:rsid w:val="00C9477D"/>
    <w:rsid w:val="00CB52F5"/>
    <w:rsid w:val="00CE29FE"/>
    <w:rsid w:val="00CE52ED"/>
    <w:rsid w:val="00CE6208"/>
    <w:rsid w:val="00D65320"/>
    <w:rsid w:val="00E1363E"/>
    <w:rsid w:val="00EA5504"/>
    <w:rsid w:val="00EB636C"/>
    <w:rsid w:val="00EE2326"/>
    <w:rsid w:val="00F33D76"/>
    <w:rsid w:val="00FD11CE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60F0A"/>
  <w15:docId w15:val="{F98459DE-942A-444C-8D33-CF2114FB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8D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3D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22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8D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8D2"/>
    <w:rPr>
      <w:rFonts w:ascii="Calibri" w:eastAsia="Calibri" w:hAnsi="Calibri" w:cs="Calibri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uiPriority w:val="34"/>
    <w:qFormat/>
    <w:rsid w:val="00A908D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908D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A908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908D2"/>
    <w:rPr>
      <w:rFonts w:ascii="Calibri" w:eastAsia="Calibri" w:hAnsi="Calibri" w:cs="Calibri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uiPriority w:val="34"/>
    <w:qFormat/>
    <w:rsid w:val="00A908D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D2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A908D2"/>
    <w:rPr>
      <w:rFonts w:ascii="Calibri" w:eastAsia="Calibri" w:hAnsi="Calibri" w:cs="Times New Roman"/>
    </w:rPr>
  </w:style>
  <w:style w:type="paragraph" w:customStyle="1" w:styleId="Standard">
    <w:name w:val="Standard"/>
    <w:rsid w:val="00275E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9B3C35"/>
    <w:rPr>
      <w:color w:val="0000FF"/>
      <w:u w:val="single"/>
    </w:rPr>
  </w:style>
  <w:style w:type="character" w:customStyle="1" w:styleId="alb">
    <w:name w:val="a_lb"/>
    <w:basedOn w:val="Domylnaczcionkaakapitu"/>
    <w:rsid w:val="009B3C35"/>
  </w:style>
  <w:style w:type="character" w:customStyle="1" w:styleId="Nagwek1Znak">
    <w:name w:val="Nagłówek 1 Znak"/>
    <w:basedOn w:val="Domylnaczcionkaakapitu"/>
    <w:link w:val="Nagwek1"/>
    <w:uiPriority w:val="99"/>
    <w:rsid w:val="00F33D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F33D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F33D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22E2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C622E2"/>
  </w:style>
  <w:style w:type="paragraph" w:styleId="Tekstpodstawowy">
    <w:name w:val="Body Text"/>
    <w:basedOn w:val="Normalny"/>
    <w:link w:val="TekstpodstawowyZnak"/>
    <w:uiPriority w:val="99"/>
    <w:semiHidden/>
    <w:rsid w:val="00C622E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22E2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2E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2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2E2"/>
    <w:rPr>
      <w:b/>
      <w:bCs/>
      <w:sz w:val="20"/>
      <w:szCs w:val="20"/>
    </w:rPr>
  </w:style>
  <w:style w:type="character" w:styleId="Pogrubienie">
    <w:name w:val="Strong"/>
    <w:basedOn w:val="Domylnaczcionkaakapitu"/>
    <w:qFormat/>
    <w:rsid w:val="00C622E2"/>
    <w:rPr>
      <w:b/>
      <w:bCs/>
    </w:rPr>
  </w:style>
  <w:style w:type="paragraph" w:customStyle="1" w:styleId="Default">
    <w:name w:val="Default"/>
    <w:rsid w:val="00C622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622E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6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8qarf">
    <w:name w:val="w8qarf"/>
    <w:rsid w:val="00C622E2"/>
  </w:style>
  <w:style w:type="character" w:customStyle="1" w:styleId="lrzxr">
    <w:name w:val="lrzxr"/>
    <w:rsid w:val="00C622E2"/>
  </w:style>
  <w:style w:type="character" w:styleId="UyteHipercze">
    <w:name w:val="FollowedHyperlink"/>
    <w:uiPriority w:val="99"/>
    <w:semiHidden/>
    <w:unhideWhenUsed/>
    <w:rsid w:val="00C622E2"/>
    <w:rPr>
      <w:color w:val="954F72"/>
      <w:u w:val="single"/>
    </w:rPr>
  </w:style>
  <w:style w:type="paragraph" w:customStyle="1" w:styleId="msonormal0">
    <w:name w:val="msonormal"/>
    <w:basedOn w:val="Normalny"/>
    <w:rsid w:val="00C6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622E2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8">
    <w:name w:val="xl68"/>
    <w:basedOn w:val="Normalny"/>
    <w:rsid w:val="00C622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9">
    <w:name w:val="xl69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0">
    <w:name w:val="xl70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C622E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C622E2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C622E2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C62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C622E2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C622E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C622E2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C622E2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C622E2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C622E2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C622E2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C622E2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C622E2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0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6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Sebastian Gronowski</cp:lastModifiedBy>
  <cp:revision>12</cp:revision>
  <cp:lastPrinted>2021-08-02T11:19:00Z</cp:lastPrinted>
  <dcterms:created xsi:type="dcterms:W3CDTF">2020-10-28T12:18:00Z</dcterms:created>
  <dcterms:modified xsi:type="dcterms:W3CDTF">2021-08-02T13:02:00Z</dcterms:modified>
</cp:coreProperties>
</file>