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mikroinstalacji</w:t>
      </w:r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:rsidR="00A60C54" w:rsidRDefault="00A60C54" w:rsidP="00285078">
      <w:pPr>
        <w:rPr>
          <w:rFonts w:ascii="Arial" w:hAnsi="Arial" w:cs="Arial"/>
          <w:sz w:val="20"/>
        </w:rPr>
      </w:pPr>
    </w:p>
    <w:p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mikroinstalacji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:rsidR="00371EB7" w:rsidRPr="00460C2D" w:rsidRDefault="00371EB7" w:rsidP="00371EB7">
      <w:pPr>
        <w:rPr>
          <w:rFonts w:ascii="Arial" w:hAnsi="Arial" w:cs="Arial"/>
          <w:sz w:val="20"/>
        </w:rPr>
      </w:pPr>
    </w:p>
    <w:p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 xml:space="preserve">12 roku, poz. 1059 </w:t>
      </w:r>
      <w:r w:rsidR="00CF23D0">
        <w:rPr>
          <w:rFonts w:ascii="Arial" w:hAnsi="Arial" w:cs="Arial"/>
          <w:sz w:val="20"/>
        </w:rPr>
        <w:t>j.t. ze zmianami)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mikroinstalacji</w:t>
      </w:r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670337">
        <w:rPr>
          <w:rFonts w:ascii="Arial" w:hAnsi="Arial" w:cs="Arial"/>
          <w:sz w:val="20"/>
        </w:rPr>
        <w:t>o mocy</w:t>
      </w:r>
      <w:r w:rsidR="004C3EB4">
        <w:rPr>
          <w:rFonts w:ascii="Arial" w:hAnsi="Arial" w:cs="Arial"/>
          <w:sz w:val="20"/>
        </w:rPr>
        <w:t xml:space="preserve"> zainstalowanej 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670337">
        <w:rPr>
          <w:rFonts w:ascii="Arial" w:hAnsi="Arial" w:cs="Arial"/>
          <w:sz w:val="20"/>
        </w:rPr>
        <w:br/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bookmarkStart w:id="0" w:name="_GoBack"/>
      <w:bookmarkEnd w:id="0"/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(dane prosumenta)</w:t>
      </w:r>
      <w:r w:rsidR="004C3EB4">
        <w:rPr>
          <w:rFonts w:ascii="Arial" w:hAnsi="Arial" w:cs="Arial"/>
          <w:i/>
          <w:sz w:val="20"/>
        </w:rPr>
        <w:t>:</w:t>
      </w:r>
    </w:p>
    <w:p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10" w:rsidRDefault="00803210">
      <w:r>
        <w:separator/>
      </w:r>
    </w:p>
  </w:endnote>
  <w:endnote w:type="continuationSeparator" w:id="0">
    <w:p w:rsidR="00803210" w:rsidRDefault="0080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10" w:rsidRDefault="00803210">
      <w:r>
        <w:separator/>
      </w:r>
    </w:p>
  </w:footnote>
  <w:footnote w:type="continuationSeparator" w:id="0">
    <w:p w:rsidR="00803210" w:rsidRDefault="0080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23950"/>
    <w:rsid w:val="00C24219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4A6B-9AB8-4F2A-9486-D2D6370A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Jamiołkowski Marcin</cp:lastModifiedBy>
  <cp:revision>4</cp:revision>
  <cp:lastPrinted>2019-08-23T10:19:00Z</cp:lastPrinted>
  <dcterms:created xsi:type="dcterms:W3CDTF">2019-08-23T10:12:00Z</dcterms:created>
  <dcterms:modified xsi:type="dcterms:W3CDTF">2019-08-30T07:47:00Z</dcterms:modified>
</cp:coreProperties>
</file>