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1B" w:rsidRDefault="00B05EB3" w:rsidP="0071161B">
      <w:pPr>
        <w:tabs>
          <w:tab w:val="left" w:pos="6237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</w:t>
      </w:r>
      <w:bookmarkStart w:id="0" w:name="ezdDataPodpisu"/>
      <w:r>
        <w:rPr>
          <w:rFonts w:ascii="Times New Roman" w:hAnsi="Times New Roman" w:cs="Times New Roman"/>
          <w:sz w:val="24"/>
        </w:rPr>
        <w:t>04 maja 2021 r.</w:t>
      </w:r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71161B" w:rsidRPr="0071161B" w:rsidRDefault="00B05EB3" w:rsidP="0071161B">
      <w:pPr>
        <w:tabs>
          <w:tab w:val="left" w:pos="6237"/>
        </w:tabs>
        <w:ind w:right="5386"/>
        <w:jc w:val="center"/>
        <w:rPr>
          <w:rFonts w:ascii="Times New Roman" w:hAnsi="Times New Roman" w:cs="Times New Roman"/>
          <w:sz w:val="24"/>
        </w:rPr>
      </w:pPr>
      <w:r w:rsidRPr="0071161B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457200" cy="5162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1B" w:rsidRPr="0071161B" w:rsidRDefault="00B05EB3" w:rsidP="0071161B">
      <w:pPr>
        <w:autoSpaceDE w:val="0"/>
        <w:autoSpaceDN w:val="0"/>
        <w:adjustRightInd w:val="0"/>
        <w:ind w:right="5386"/>
        <w:jc w:val="center"/>
        <w:rPr>
          <w:rStyle w:val="Pogrubienie"/>
          <w:rFonts w:ascii="Times New Roman" w:hAnsi="Times New Roman" w:cs="Times New Roman"/>
          <w:sz w:val="24"/>
        </w:rPr>
      </w:pPr>
      <w:r w:rsidRPr="0071161B">
        <w:rPr>
          <w:rStyle w:val="Pogrubienie"/>
          <w:rFonts w:ascii="Times New Roman" w:hAnsi="Times New Roman" w:cs="Times New Roman"/>
          <w:sz w:val="24"/>
        </w:rPr>
        <w:t>WOJEWODA MAZOWIECKI</w:t>
      </w: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WNP-R.4131.7.2021.M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bookmarkEnd w:id="1"/>
    </w:p>
    <w:p w:rsidR="001934CE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E7C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0D4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Pr="000D4E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Rada Gminy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0D4E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Pniewy</w:t>
      </w: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E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05-652 Pniewy</w:t>
      </w: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E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Pniewy 2</w:t>
      </w: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34CE" w:rsidRPr="000D4E7C" w:rsidRDefault="00B05EB3" w:rsidP="00193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4CE" w:rsidRPr="000D4E7C" w:rsidRDefault="00B05EB3" w:rsidP="001934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34CE" w:rsidRPr="000D4E7C" w:rsidRDefault="00B05EB3" w:rsidP="003453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1934CE" w:rsidRPr="000D4E7C" w:rsidRDefault="00B05EB3" w:rsidP="000D4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91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713)</w:t>
      </w:r>
    </w:p>
    <w:p w:rsidR="001934CE" w:rsidRPr="000D4E7C" w:rsidRDefault="00B05EB3" w:rsidP="00AA3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stwierdzam nieważność:</w:t>
      </w:r>
    </w:p>
    <w:p w:rsidR="001934CE" w:rsidRPr="000D4E7C" w:rsidRDefault="00B05EB3" w:rsidP="00345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Rady Gminy Pniewy Nr XLI.238.21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2021 r. w sprawie wyrażenia pozytywnej opinii dotyczącej wielkości areału wystarczającego do funkcjonowania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planowanego budynku mieszkalnego jednorodzinnego, szczelnego zbiornika na nieczystości ciekłe i studni na działce Nr 91/1, położonej w miejscowości Mich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ów-Stefów gm. Pniewy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34CE" w:rsidRPr="000D4E7C" w:rsidRDefault="00B05EB3" w:rsidP="003453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1934CE" w:rsidRPr="000D4E7C" w:rsidRDefault="00B05EB3" w:rsidP="000D4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sprawowanego zgodnie z art. 85 ustawy z dnia 8 marca 1990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 nadzoru nad uchwałami podejmowanymi przez Radę Gminy Pniewy</w:t>
      </w:r>
      <w:r w:rsidRPr="000D4E7C">
        <w:rPr>
          <w:rFonts w:ascii="Times New Roman" w:hAnsi="Times New Roman" w:cs="Times New Roman"/>
          <w:sz w:val="24"/>
          <w:szCs w:val="24"/>
        </w:rPr>
        <w:t xml:space="preserve"> stwierdzono, że wskazana wyżej uchwała w sprawie 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pozytywnej opinii dotyczącej wielkości areału wystarczającego do funkcjonowania planowanego budynku mieszkalnego j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ednorodzinnego, szczelnego zbiornika na nieczystości ciekłe i studni na działce Nr 91/1, położonej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Mich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ów-St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ef</w:t>
      </w:r>
      <w:r w:rsidRPr="000D4E7C">
        <w:rPr>
          <w:rFonts w:ascii="Times New Roman" w:eastAsia="Times New Roman" w:hAnsi="Times New Roman" w:cs="Times New Roman"/>
          <w:sz w:val="24"/>
          <w:szCs w:val="24"/>
          <w:lang w:eastAsia="pl-PL"/>
        </w:rPr>
        <w:t>ów gm. Pniewy została wydana bez ważnej podstawy prawnej.</w:t>
      </w:r>
    </w:p>
    <w:p w:rsidR="001934CE" w:rsidRPr="000D4E7C" w:rsidRDefault="00B05EB3" w:rsidP="000D4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7C">
        <w:rPr>
          <w:rFonts w:ascii="Times New Roman" w:hAnsi="Times New Roman" w:cs="Times New Roman"/>
          <w:sz w:val="24"/>
          <w:szCs w:val="24"/>
        </w:rPr>
        <w:t>Jako podstawę wydania uchwały wskazano, w jej</w:t>
      </w:r>
      <w:r w:rsidRPr="000D4E7C">
        <w:rPr>
          <w:rFonts w:ascii="Times New Roman" w:hAnsi="Times New Roman" w:cs="Times New Roman"/>
          <w:sz w:val="24"/>
          <w:szCs w:val="24"/>
        </w:rPr>
        <w:t xml:space="preserve"> treści,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7C">
        <w:rPr>
          <w:rFonts w:ascii="Times New Roman" w:hAnsi="Times New Roman" w:cs="Times New Roman"/>
          <w:sz w:val="24"/>
          <w:szCs w:val="24"/>
        </w:rPr>
        <w:t>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7C">
        <w:rPr>
          <w:rFonts w:ascii="Times New Roman" w:hAnsi="Times New Roman" w:cs="Times New Roman"/>
          <w:sz w:val="24"/>
          <w:szCs w:val="24"/>
        </w:rPr>
        <w:t>1 ustawy o samorządzie gminnym oraz zapisy § 6 ust. 6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7C">
        <w:rPr>
          <w:rFonts w:ascii="Times New Roman" w:hAnsi="Times New Roman" w:cs="Times New Roman"/>
          <w:sz w:val="24"/>
          <w:szCs w:val="24"/>
        </w:rPr>
        <w:t xml:space="preserve">5 lit. b uchwały Nr XXIX/208/2002 Rady Gminy Pniewy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7C">
        <w:rPr>
          <w:rFonts w:ascii="Times New Roman" w:hAnsi="Times New Roman" w:cs="Times New Roman"/>
          <w:sz w:val="24"/>
          <w:szCs w:val="24"/>
        </w:rPr>
        <w:t xml:space="preserve">z dnia 28 czerwca 2002 r. w sprawie uchwalenia miejscowego planu zagospodarowania przestrzennego Gminy Pniewy. </w:t>
      </w:r>
    </w:p>
    <w:p w:rsidR="001934CE" w:rsidRPr="000D4E7C" w:rsidRDefault="00B05EB3" w:rsidP="000D4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7C">
        <w:rPr>
          <w:rFonts w:ascii="Times New Roman" w:hAnsi="Times New Roman" w:cs="Times New Roman"/>
          <w:sz w:val="24"/>
          <w:szCs w:val="24"/>
        </w:rPr>
        <w:t xml:space="preserve">W § 1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7C">
        <w:rPr>
          <w:rFonts w:ascii="Times New Roman" w:hAnsi="Times New Roman" w:cs="Times New Roman"/>
          <w:sz w:val="24"/>
          <w:szCs w:val="24"/>
        </w:rPr>
        <w:t>1 uchwały zapisano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4E7C">
        <w:rPr>
          <w:rFonts w:ascii="Times New Roman" w:hAnsi="Times New Roman" w:cs="Times New Roman"/>
          <w:sz w:val="24"/>
          <w:szCs w:val="24"/>
        </w:rPr>
        <w:t xml:space="preserve"> że uznaje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4E7C">
        <w:rPr>
          <w:rFonts w:ascii="Times New Roman" w:hAnsi="Times New Roman" w:cs="Times New Roman"/>
          <w:sz w:val="24"/>
          <w:szCs w:val="24"/>
        </w:rPr>
        <w:t xml:space="preserve"> iż rolnicy będący właścicielami nieruchomości w miejscowości Mich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D4E7C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-Stefów</w:t>
      </w:r>
      <w:r w:rsidRPr="000D4E7C">
        <w:rPr>
          <w:rFonts w:ascii="Times New Roman" w:hAnsi="Times New Roman" w:cs="Times New Roman"/>
          <w:sz w:val="24"/>
          <w:szCs w:val="24"/>
        </w:rPr>
        <w:t xml:space="preserve"> nr działki </w:t>
      </w:r>
      <w:r>
        <w:rPr>
          <w:rFonts w:ascii="Times New Roman" w:hAnsi="Times New Roman" w:cs="Times New Roman"/>
          <w:sz w:val="24"/>
          <w:szCs w:val="24"/>
        </w:rPr>
        <w:t>91/1</w:t>
      </w:r>
      <w:r w:rsidRPr="000D4E7C">
        <w:rPr>
          <w:rFonts w:ascii="Times New Roman" w:hAnsi="Times New Roman" w:cs="Times New Roman"/>
          <w:sz w:val="24"/>
          <w:szCs w:val="24"/>
        </w:rPr>
        <w:t xml:space="preserve"> posiadają wystarczający areał do </w:t>
      </w:r>
      <w:r w:rsidRPr="000D4E7C">
        <w:rPr>
          <w:rFonts w:ascii="Times New Roman" w:hAnsi="Times New Roman" w:cs="Times New Roman"/>
          <w:sz w:val="24"/>
          <w:szCs w:val="24"/>
        </w:rPr>
        <w:lastRenderedPageBreak/>
        <w:t>funkcjonowania gospodarstwa rolnego, na którym mogą wybudować budynek mieszkalny jednorodzinny o</w:t>
      </w:r>
      <w:r w:rsidRPr="000D4E7C">
        <w:rPr>
          <w:rFonts w:ascii="Times New Roman" w:hAnsi="Times New Roman" w:cs="Times New Roman"/>
          <w:sz w:val="24"/>
          <w:szCs w:val="24"/>
        </w:rPr>
        <w:t xml:space="preserve">raz szczelny zbiornik na nieczystości ciekłe i studnię. Z kolei w § 1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7C">
        <w:rPr>
          <w:rFonts w:ascii="Times New Roman" w:hAnsi="Times New Roman" w:cs="Times New Roman"/>
          <w:sz w:val="24"/>
          <w:szCs w:val="24"/>
        </w:rPr>
        <w:t>2 uchwały wyrażono pozytywn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D4E7C">
        <w:rPr>
          <w:rFonts w:ascii="Times New Roman" w:hAnsi="Times New Roman" w:cs="Times New Roman"/>
          <w:sz w:val="24"/>
          <w:szCs w:val="24"/>
        </w:rPr>
        <w:t xml:space="preserve"> opinię co do budowy na wskazanej nieruchomości budynku mieszkalnego jednorodzinnego, zbiornika na nieczystości ciekłe oraz studni. W § 2 wskazano, że uc</w:t>
      </w:r>
      <w:r w:rsidRPr="000D4E7C">
        <w:rPr>
          <w:rFonts w:ascii="Times New Roman" w:hAnsi="Times New Roman" w:cs="Times New Roman"/>
          <w:sz w:val="24"/>
          <w:szCs w:val="24"/>
        </w:rPr>
        <w:t>hwała wchodzi w życie z dniem podjęcia.</w:t>
      </w:r>
    </w:p>
    <w:p w:rsidR="001934CE" w:rsidRPr="000D4E7C" w:rsidRDefault="00B05EB3" w:rsidP="000D4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7C">
        <w:rPr>
          <w:rFonts w:ascii="Times New Roman" w:hAnsi="Times New Roman" w:cs="Times New Roman"/>
          <w:sz w:val="24"/>
          <w:szCs w:val="24"/>
        </w:rPr>
        <w:t>Należy podkreślić, że w podstawie prawnej uchwały nie wskazano żadnego przepisu rangi ustawowej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4E7C">
        <w:rPr>
          <w:rFonts w:ascii="Times New Roman" w:hAnsi="Times New Roman" w:cs="Times New Roman"/>
          <w:sz w:val="24"/>
          <w:szCs w:val="24"/>
        </w:rPr>
        <w:t xml:space="preserve"> dającego Radzie uprawnienie do regulacji zagadnienia objętego uchwałą.</w:t>
      </w:r>
    </w:p>
    <w:p w:rsidR="001934CE" w:rsidRPr="000D4E7C" w:rsidRDefault="00B05EB3" w:rsidP="000D4E7C">
      <w:pPr>
        <w:pStyle w:val="NormalnyWeb"/>
        <w:spacing w:before="120" w:beforeAutospacing="0" w:after="150" w:afterAutospacing="0" w:line="360" w:lineRule="auto"/>
        <w:jc w:val="both"/>
      </w:pPr>
      <w:r w:rsidRPr="000D4E7C">
        <w:t xml:space="preserve">Tymczasem </w:t>
      </w:r>
      <w:hyperlink r:id="rId5" w:anchor="/document/16798613?unitId=art(7)&amp;cm=DOCUMENT" w:history="1">
        <w:r w:rsidRPr="000D4E7C">
          <w:rPr>
            <w:rStyle w:val="Hipercze"/>
            <w:color w:val="000000" w:themeColor="text1"/>
            <w:u w:val="none"/>
          </w:rPr>
          <w:t>art. 7</w:t>
        </w:r>
      </w:hyperlink>
      <w:r w:rsidRPr="000D4E7C">
        <w:t> Konstytucj</w:t>
      </w:r>
      <w:r>
        <w:t>i</w:t>
      </w:r>
      <w:r w:rsidRPr="000D4E7C">
        <w:t xml:space="preserve"> RP stanowi, że każde działanie władzy publicznej (do której zalicza się także organy samorządu terytorialnego) musi opierać się na podstawie prawnej i być podejmowane w granicach prawa. Tym</w:t>
      </w:r>
      <w:r w:rsidRPr="000D4E7C">
        <w:t xml:space="preserve"> samym także podjęcie przez Radę Gminy</w:t>
      </w:r>
      <w:r>
        <w:t xml:space="preserve"> Pniewy wskazanej wyżej uchwały</w:t>
      </w:r>
      <w:r w:rsidRPr="000D4E7C">
        <w:t xml:space="preserve"> musiało być podjęte na określonej podstawie prawnej i mieścić się w jej granicach.</w:t>
      </w:r>
    </w:p>
    <w:p w:rsidR="001934CE" w:rsidRPr="0034535D" w:rsidRDefault="00B05EB3" w:rsidP="000D4E7C">
      <w:pPr>
        <w:pStyle w:val="NormalnyWeb"/>
        <w:spacing w:before="120" w:beforeAutospacing="0" w:after="150" w:afterAutospacing="0" w:line="360" w:lineRule="auto"/>
        <w:jc w:val="both"/>
        <w:rPr>
          <w:i/>
        </w:rPr>
      </w:pPr>
      <w:r w:rsidRPr="000D4E7C">
        <w:t xml:space="preserve">Jak stwierdził Naczelny Sad Administracyjny w wyroku z dnia 17 grudnia 2018 r., w sprawie </w:t>
      </w:r>
      <w:r>
        <w:t>sygn.</w:t>
      </w:r>
      <w:r w:rsidRPr="000D4E7C">
        <w:t xml:space="preserve"> akt  II</w:t>
      </w:r>
      <w:r w:rsidRPr="000D4E7C">
        <w:t xml:space="preserve"> OSK2685/18:</w:t>
      </w:r>
      <w:r>
        <w:t xml:space="preserve"> </w:t>
      </w:r>
      <w:r w:rsidRPr="000D4E7C">
        <w:t>„</w:t>
      </w:r>
      <w:r w:rsidRPr="0034535D">
        <w:rPr>
          <w:i/>
        </w:rPr>
        <w:t xml:space="preserve">Ustrojowa pozycja samorządu terytorialnego oparta jest o zasadę decentralizacji, zgodnie z którą jednostkom tego samorządu zapewnia się udział </w:t>
      </w:r>
      <w:r>
        <w:rPr>
          <w:i/>
        </w:rPr>
        <w:t xml:space="preserve">                               w</w:t>
      </w:r>
      <w:r w:rsidRPr="0034535D">
        <w:rPr>
          <w:i/>
        </w:rPr>
        <w:t xml:space="preserve"> wykonywaniu władzy publicznej i gwarantuje się udział w wykonywani</w:t>
      </w:r>
      <w:r w:rsidRPr="0034535D">
        <w:rPr>
          <w:i/>
        </w:rPr>
        <w:t>u zasadniczej części spraw publicznych wynikających z ustaw (</w:t>
      </w:r>
      <w:hyperlink r:id="rId6" w:anchor="/document/16798613?unitId=art(15)ust(1)&amp;cm=DOCUMENT" w:history="1">
        <w:r w:rsidRPr="0034535D">
          <w:rPr>
            <w:rStyle w:val="Hipercze"/>
            <w:i/>
            <w:color w:val="auto"/>
            <w:u w:val="none"/>
          </w:rPr>
          <w:t>art. 15 ust. 1</w:t>
        </w:r>
      </w:hyperlink>
      <w:r w:rsidRPr="0034535D">
        <w:rPr>
          <w:i/>
        </w:rPr>
        <w:t> i </w:t>
      </w:r>
      <w:hyperlink r:id="rId7" w:anchor="/document/16798613?unitId=art(16)ust(2)&amp;cm=DOCUMENT" w:history="1">
        <w:r w:rsidRPr="0034535D">
          <w:rPr>
            <w:rStyle w:val="Hipercze"/>
            <w:i/>
            <w:color w:val="auto"/>
            <w:u w:val="none"/>
          </w:rPr>
          <w:t>art. 16 ust. 2</w:t>
        </w:r>
      </w:hyperlink>
      <w:r w:rsidRPr="0034535D">
        <w:rPr>
          <w:i/>
        </w:rPr>
        <w:t> Konstytucji RP). Tym samym to ustawy kreują i definiują sprawy publiczne przekazywane jednostkom poszczególnych szczebli samorządu do wykonywania. D</w:t>
      </w:r>
      <w:r w:rsidRPr="0034535D">
        <w:rPr>
          <w:i/>
        </w:rPr>
        <w:t>opuszczenie organów jednostek samorządu terytorialnego do tworzenia nowych zadań publicznych do realizacji oznaczałoby przyznanie im autonomii w zakresie zastrzeżonym dla materii ustawowej (władzy ustawodawczej). Skoro to ustawy ustanawiają zadania publicz</w:t>
      </w:r>
      <w:r w:rsidRPr="0034535D">
        <w:rPr>
          <w:i/>
        </w:rPr>
        <w:t>ne, to nie jest zgodne z zasadą decentralizacji jako podstawy ustrojowej samorządu przyznanie organom samorządu prawa do podejmowania uchwał, które samoistnie wykreują nowe zadania publiczne. Rzeczpospolita Polska jest państwem unitarnym (</w:t>
      </w:r>
      <w:hyperlink r:id="rId8" w:anchor="/document/16798613?unitId=art(3)&amp;cm=DOCUMENT" w:history="1">
        <w:r w:rsidRPr="0034535D">
          <w:rPr>
            <w:rStyle w:val="Hipercze"/>
            <w:i/>
            <w:color w:val="auto"/>
            <w:u w:val="none"/>
          </w:rPr>
          <w:t>art. 3</w:t>
        </w:r>
      </w:hyperlink>
      <w:r w:rsidRPr="0034535D">
        <w:rPr>
          <w:i/>
        </w:rPr>
        <w:t> Konstytucji RP), a jednym z elementów konstruujących istotę państwa unitarnego jest jednolitość systemu prawnego. Oznacza to, że tylko władza ustawodawcza może wydawać ustawy i żad</w:t>
      </w:r>
      <w:r w:rsidRPr="0034535D">
        <w:rPr>
          <w:i/>
        </w:rPr>
        <w:t>en inny organ nie może wydawać aktów prawnych równ</w:t>
      </w:r>
      <w:r w:rsidRPr="0034535D">
        <w:rPr>
          <w:i/>
        </w:rPr>
        <w:t>ych</w:t>
      </w:r>
      <w:r w:rsidRPr="0034535D">
        <w:rPr>
          <w:i/>
        </w:rPr>
        <w:t xml:space="preserve"> randze ustawy (pomijając niemające znaczenia w tej sprawie regulacje </w:t>
      </w:r>
      <w:hyperlink r:id="rId9" w:anchor="/document/16798613?unitId=art(234)ust(1)&amp;cm=DOCUMENT" w:history="1">
        <w:r w:rsidRPr="0034535D">
          <w:rPr>
            <w:rStyle w:val="Hipercze"/>
            <w:i/>
            <w:color w:val="auto"/>
            <w:u w:val="none"/>
          </w:rPr>
          <w:t>art. 234 ust. 1</w:t>
        </w:r>
      </w:hyperlink>
      <w:r w:rsidRPr="0034535D">
        <w:rPr>
          <w:i/>
        </w:rPr>
        <w:t> i </w:t>
      </w:r>
      <w:hyperlink r:id="rId10" w:anchor="/document/16798613?unitId=art(234)ust(2)&amp;cm=DOCUMENT" w:history="1">
        <w:r w:rsidRPr="0034535D">
          <w:rPr>
            <w:rStyle w:val="Hipercze"/>
            <w:i/>
            <w:color w:val="auto"/>
            <w:u w:val="none"/>
          </w:rPr>
          <w:t>2</w:t>
        </w:r>
      </w:hyperlink>
      <w:r w:rsidRPr="0034535D">
        <w:rPr>
          <w:i/>
        </w:rPr>
        <w:t> Konstytucji RP przyznające w czasie stanu wojennego Prezydentowi RP prawo do wydania rozporządzeń z mocą ustawy</w:t>
      </w:r>
      <w:r w:rsidRPr="0034535D">
        <w:rPr>
          <w:i/>
        </w:rPr>
        <w:t>.</w:t>
      </w:r>
      <w:r w:rsidRPr="0034535D">
        <w:rPr>
          <w:i/>
        </w:rPr>
        <w:t>”</w:t>
      </w:r>
      <w:r w:rsidRPr="0034535D">
        <w:rPr>
          <w:i/>
        </w:rPr>
        <w:t>.</w:t>
      </w:r>
    </w:p>
    <w:p w:rsidR="001934CE" w:rsidRPr="0034535D" w:rsidRDefault="00B05EB3" w:rsidP="000D4E7C">
      <w:pPr>
        <w:pStyle w:val="NormalnyWeb"/>
        <w:spacing w:before="120" w:beforeAutospacing="0" w:after="150" w:afterAutospacing="0" w:line="360" w:lineRule="auto"/>
        <w:jc w:val="both"/>
        <w:rPr>
          <w:i/>
        </w:rPr>
      </w:pPr>
      <w:r w:rsidRPr="000D4E7C">
        <w:t>Dalej w uzasadnieniu tego wyroku zapisano:</w:t>
      </w:r>
      <w:r>
        <w:t xml:space="preserve"> </w:t>
      </w:r>
      <w:r w:rsidRPr="0034535D">
        <w:rPr>
          <w:i/>
        </w:rPr>
        <w:t>„A</w:t>
      </w:r>
      <w:r w:rsidRPr="0034535D">
        <w:rPr>
          <w:i/>
        </w:rPr>
        <w:t>rt. 18 ust. 1 tej ust</w:t>
      </w:r>
      <w:r w:rsidRPr="0034535D">
        <w:rPr>
          <w:i/>
        </w:rPr>
        <w:t xml:space="preserve">awy zawiera domniemanie kompetencji w przypadku, gdy ustawa przekazuje dane zadanie gminie, ale nie wskazuje, który </w:t>
      </w:r>
      <w:r w:rsidRPr="0034535D">
        <w:rPr>
          <w:i/>
        </w:rPr>
        <w:lastRenderedPageBreak/>
        <w:t>z organów gminy ma to zadanie wykonywać. Nie jest to podstawa do kreowania zadania publicznego.  </w:t>
      </w:r>
      <w:hyperlink r:id="rId11" w:anchor="/document/16798613?unitId=art(7)&amp;cm=DOCUMENT" w:history="1">
        <w:r w:rsidRPr="0034535D">
          <w:rPr>
            <w:rStyle w:val="Hipercze"/>
            <w:i/>
            <w:color w:val="auto"/>
            <w:u w:val="none"/>
          </w:rPr>
          <w:t>Art. 7</w:t>
        </w:r>
      </w:hyperlink>
      <w:r w:rsidRPr="0034535D">
        <w:rPr>
          <w:i/>
        </w:rPr>
        <w:t> Konstytucji zawiera zasadę praworządności nakazującą, aby każdy organ władzy publicznej działał na podstawie i w granicach prawa. Ta zasada zakazuje domniemywania kompetencji i zadań publicznych na rzecz ja</w:t>
      </w:r>
      <w:r w:rsidRPr="0034535D">
        <w:rPr>
          <w:i/>
        </w:rPr>
        <w:t>kiegokolwiek organu. Z kolei </w:t>
      </w:r>
      <w:hyperlink r:id="rId12" w:anchor="/document/16798613?unitId=art(163)&amp;cm=DOCUMENT" w:history="1">
        <w:r w:rsidRPr="0034535D">
          <w:rPr>
            <w:rStyle w:val="Hipercze"/>
            <w:i/>
            <w:color w:val="auto"/>
            <w:u w:val="none"/>
          </w:rPr>
          <w:t>art. 163</w:t>
        </w:r>
      </w:hyperlink>
      <w:r w:rsidRPr="0034535D">
        <w:rPr>
          <w:i/>
        </w:rPr>
        <w:t> Konstytucji RP stanowi, że samorząd terytorialny wykonuje zadania publiczne nie zastrzeżone przez Konstytucję lub ustawy dla organ</w:t>
      </w:r>
      <w:r w:rsidRPr="0034535D">
        <w:rPr>
          <w:i/>
        </w:rPr>
        <w:t>ów innych władz publicznych. Przepis ten wprost sprowadza samorząd do roli podmiotu wykonującego (a nie tworzącego) zadania publiczne. Co najwyżej przepis ten mógłby znaleźć zastosowanie wtedy, gdyby ustawodawca w ustawie wykreował zadanie publiczne bez ws</w:t>
      </w:r>
      <w:r w:rsidRPr="0034535D">
        <w:rPr>
          <w:i/>
        </w:rPr>
        <w:t>kazania, który organ to zadanie ma wykonywać. Jak już zostało to wskazane, w zdecentralizowanym państwie unitarnym zadania publiczne nie kreuje samorząd terytorialny, a jedynie ustawodawca. Tworząc zadania dla samorządu ustawodawca powinien określić pewien</w:t>
      </w:r>
      <w:r w:rsidRPr="0034535D">
        <w:rPr>
          <w:i/>
        </w:rPr>
        <w:t xml:space="preserve"> zakres swobody w ich wykonywaniu.”</w:t>
      </w:r>
    </w:p>
    <w:p w:rsidR="001934CE" w:rsidRPr="000D4E7C" w:rsidRDefault="00B05EB3" w:rsidP="000D4E7C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 więc samo wskazanie art.18 ust.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D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ustawy o samorządzie gminnym, bez powołania się na zapis prawa materialnego, dając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r w:rsidRPr="000D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Radzie podstawę do działania, tym bardziej obejmującej prawa osób fizycznych i regulujące zakres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ych praw</w:t>
      </w:r>
      <w:r w:rsidRPr="000D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należy uznać za pozbawione podstawy prawnej.</w:t>
      </w:r>
    </w:p>
    <w:p w:rsidR="001934CE" w:rsidRPr="000D4E7C" w:rsidRDefault="00B05EB3" w:rsidP="000D4E7C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Samo przywołanie zapisów uchwały  dotyczącej planu zagospodarowania przestrzennego, do którego zmiany Rada przystąpiła w tym roku, co wynika z dokumentów przesłanych Wojewodzie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D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nie stanowi wystarczającej podstawy działania.</w:t>
      </w:r>
    </w:p>
    <w:p w:rsidR="001934CE" w:rsidRPr="00E667D5" w:rsidRDefault="00B05EB3" w:rsidP="000D4E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6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Mając na uwadze powyższe należy stwierdzić, że uchwała Rady Gminy Pniewy jest sprzeczna z obowiązującym prawem, co czyni rozstrzygnięcie koniecznym i uzasadnionym.</w:t>
      </w:r>
    </w:p>
    <w:p w:rsidR="001934CE" w:rsidRPr="00E667D5" w:rsidRDefault="00B05EB3" w:rsidP="000D4E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6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niniejsze rozstrzygnięcie nadzorcze Gmini</w:t>
      </w:r>
      <w:r w:rsidRPr="00E66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przysługuje skarga do Wojewódzkiego Sądu Administracyjnego w Warszawie w terminie 30 dni od daty doręczenia, wnoszona za moim pośrednictwem. </w:t>
      </w:r>
    </w:p>
    <w:p w:rsidR="001934CE" w:rsidRDefault="00B05EB3" w:rsidP="000D4E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6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Informuję, że rozstrzygnięcie nadzorcze wstrzymuje wykonanie uchwały z mocy prawa,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Pr="00E66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objęt</w:t>
      </w:r>
      <w:r w:rsidRPr="00E66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ym stwierdzeniem, z dniem jego doręczenia.</w:t>
      </w:r>
    </w:p>
    <w:p w:rsidR="0071161B" w:rsidRPr="00E667D5" w:rsidRDefault="00B05EB3" w:rsidP="000D4E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161B" w:rsidRPr="00F31F11" w:rsidRDefault="00B05EB3" w:rsidP="0071161B">
      <w:pPr>
        <w:spacing w:after="0" w:line="240" w:lineRule="auto"/>
        <w:ind w:left="2825" w:firstLine="720"/>
        <w:jc w:val="center"/>
        <w:rPr>
          <w:i/>
        </w:rPr>
      </w:pPr>
      <w:r w:rsidRPr="00F31F11">
        <w:rPr>
          <w:i/>
        </w:rPr>
        <w:t>Konstanty Radziwiłł</w:t>
      </w:r>
    </w:p>
    <w:p w:rsidR="0071161B" w:rsidRPr="00F31F11" w:rsidRDefault="00B05EB3" w:rsidP="0071161B">
      <w:pPr>
        <w:spacing w:after="0" w:line="240" w:lineRule="auto"/>
        <w:ind w:left="2825" w:firstLine="720"/>
        <w:jc w:val="center"/>
        <w:rPr>
          <w:i/>
        </w:rPr>
      </w:pPr>
      <w:r w:rsidRPr="00F31F11">
        <w:rPr>
          <w:i/>
        </w:rPr>
        <w:t>Wojewoda Mazowiecki</w:t>
      </w:r>
    </w:p>
    <w:p w:rsidR="0071161B" w:rsidRPr="00F31F11" w:rsidRDefault="00B05EB3" w:rsidP="0071161B">
      <w:pPr>
        <w:spacing w:after="0" w:line="240" w:lineRule="auto"/>
        <w:rPr>
          <w:i/>
        </w:rPr>
      </w:pPr>
    </w:p>
    <w:p w:rsidR="0071161B" w:rsidRPr="00F31F11" w:rsidRDefault="00B05EB3" w:rsidP="0071161B">
      <w:pPr>
        <w:spacing w:after="0" w:line="240" w:lineRule="auto"/>
        <w:ind w:left="4963" w:hanging="1561"/>
        <w:jc w:val="center"/>
        <w:rPr>
          <w:sz w:val="20"/>
          <w:szCs w:val="20"/>
        </w:rPr>
      </w:pPr>
      <w:r w:rsidRPr="00F31F11">
        <w:rPr>
          <w:sz w:val="20"/>
          <w:szCs w:val="20"/>
        </w:rPr>
        <w:t>/podpisano bezpiecznym podpisem elektronicznym</w:t>
      </w:r>
    </w:p>
    <w:p w:rsidR="001934CE" w:rsidRDefault="00B05EB3" w:rsidP="0071161B">
      <w:pPr>
        <w:spacing w:after="0" w:line="240" w:lineRule="auto"/>
        <w:ind w:left="4963" w:hanging="1561"/>
        <w:jc w:val="center"/>
      </w:pPr>
      <w:r w:rsidRPr="00F31F11">
        <w:rPr>
          <w:sz w:val="20"/>
          <w:szCs w:val="20"/>
        </w:rPr>
        <w:t>weryfikowanym ważnym kwalifikowanym certyfikatem/</w:t>
      </w:r>
    </w:p>
    <w:sectPr w:rsidR="0019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B3"/>
    <w:rsid w:val="00B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262B8-E1AC-4871-BEDF-F98C37C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4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34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D0"/>
    <w:rPr>
      <w:rFonts w:ascii="Segoe UI" w:hAnsi="Segoe UI" w:cs="Segoe UI"/>
      <w:sz w:val="18"/>
      <w:szCs w:val="18"/>
    </w:rPr>
  </w:style>
  <w:style w:type="character" w:styleId="Pogrubienie">
    <w:name w:val="Strong"/>
    <w:aliases w:val="Czarny,Interl...,Normalny + 12 pt,Po:  0 pt,Wyrównany do środka"/>
    <w:qFormat/>
    <w:rsid w:val="00711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Napora-Hajnrych</dc:creator>
  <cp:lastModifiedBy>Beata Darnowska</cp:lastModifiedBy>
  <cp:revision>2</cp:revision>
  <cp:lastPrinted>2021-04-30T09:20:00Z</cp:lastPrinted>
  <dcterms:created xsi:type="dcterms:W3CDTF">2021-05-05T07:46:00Z</dcterms:created>
  <dcterms:modified xsi:type="dcterms:W3CDTF">2021-05-05T07:46:00Z</dcterms:modified>
</cp:coreProperties>
</file>