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497F" w14:textId="0DE6045D" w:rsidR="005208F4" w:rsidRPr="005208F4" w:rsidRDefault="005208F4" w:rsidP="005208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8F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F87FC57" w14:textId="021E1360" w:rsidR="005208F4" w:rsidRDefault="005208F4" w:rsidP="0052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F4">
        <w:rPr>
          <w:rFonts w:ascii="Times New Roman" w:hAnsi="Times New Roman" w:cs="Times New Roman"/>
          <w:sz w:val="24"/>
          <w:szCs w:val="24"/>
        </w:rPr>
        <w:t xml:space="preserve">Celem projektowanej regulacji jest zmiana przepisów rozporządzenia Ministra </w:t>
      </w:r>
      <w:r>
        <w:rPr>
          <w:rFonts w:ascii="Times New Roman" w:hAnsi="Times New Roman" w:cs="Times New Roman"/>
          <w:sz w:val="24"/>
          <w:szCs w:val="24"/>
        </w:rPr>
        <w:t>Sportu i</w:t>
      </w:r>
      <w:r w:rsidR="00F55C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Turystyki</w:t>
      </w:r>
      <w:r w:rsidRPr="005208F4">
        <w:rPr>
          <w:rFonts w:ascii="Times New Roman" w:hAnsi="Times New Roman" w:cs="Times New Roman"/>
          <w:sz w:val="24"/>
          <w:szCs w:val="24"/>
        </w:rPr>
        <w:t xml:space="preserve"> z dnia </w:t>
      </w:r>
      <w:r w:rsidR="00870BC2">
        <w:rPr>
          <w:rFonts w:ascii="Times New Roman" w:hAnsi="Times New Roman" w:cs="Times New Roman"/>
          <w:sz w:val="24"/>
          <w:szCs w:val="24"/>
        </w:rPr>
        <w:t>12 sierpnia</w:t>
      </w:r>
      <w:r w:rsidRPr="005208F4">
        <w:rPr>
          <w:rFonts w:ascii="Times New Roman" w:hAnsi="Times New Roman" w:cs="Times New Roman"/>
          <w:sz w:val="24"/>
          <w:szCs w:val="24"/>
        </w:rPr>
        <w:t xml:space="preserve"> 20</w:t>
      </w:r>
      <w:r w:rsidR="00870BC2">
        <w:rPr>
          <w:rFonts w:ascii="Times New Roman" w:hAnsi="Times New Roman" w:cs="Times New Roman"/>
          <w:sz w:val="24"/>
          <w:szCs w:val="24"/>
        </w:rPr>
        <w:t>19</w:t>
      </w:r>
      <w:r w:rsidRPr="005208F4"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="00870BC2" w:rsidRPr="00870BC2">
        <w:rPr>
          <w:rFonts w:ascii="Times New Roman" w:hAnsi="Times New Roman" w:cs="Times New Roman"/>
          <w:sz w:val="24"/>
          <w:szCs w:val="24"/>
        </w:rPr>
        <w:t>przekazywania środków z Funduszu Rozwoju Kultury Fizycznej</w:t>
      </w:r>
      <w:r w:rsidRPr="005208F4">
        <w:rPr>
          <w:rFonts w:ascii="Times New Roman" w:hAnsi="Times New Roman" w:cs="Times New Roman"/>
          <w:sz w:val="24"/>
          <w:szCs w:val="24"/>
        </w:rPr>
        <w:t xml:space="preserve"> (</w:t>
      </w:r>
      <w:r w:rsidR="00870BC2" w:rsidRPr="00870BC2">
        <w:rPr>
          <w:rFonts w:ascii="Times New Roman" w:hAnsi="Times New Roman" w:cs="Times New Roman"/>
          <w:sz w:val="24"/>
          <w:szCs w:val="24"/>
        </w:rPr>
        <w:t>Dz.</w:t>
      </w:r>
      <w:r w:rsidR="0001371D">
        <w:rPr>
          <w:rFonts w:ascii="Times New Roman" w:hAnsi="Times New Roman" w:cs="Times New Roman"/>
          <w:sz w:val="24"/>
          <w:szCs w:val="24"/>
        </w:rPr>
        <w:t xml:space="preserve"> </w:t>
      </w:r>
      <w:r w:rsidR="00870BC2" w:rsidRPr="00870BC2">
        <w:rPr>
          <w:rFonts w:ascii="Times New Roman" w:hAnsi="Times New Roman" w:cs="Times New Roman"/>
          <w:sz w:val="24"/>
          <w:szCs w:val="24"/>
        </w:rPr>
        <w:t>U. 2019 poz. 1638 oraz z 2023 r. poz. 538</w:t>
      </w:r>
      <w:r w:rsidRPr="005208F4">
        <w:rPr>
          <w:rFonts w:ascii="Times New Roman" w:hAnsi="Times New Roman" w:cs="Times New Roman"/>
          <w:sz w:val="24"/>
          <w:szCs w:val="24"/>
        </w:rPr>
        <w:t>), zwanego dalej „rozporządzeniem”.</w:t>
      </w:r>
      <w:r w:rsidR="00870BC2">
        <w:rPr>
          <w:rFonts w:ascii="Times New Roman" w:hAnsi="Times New Roman" w:cs="Times New Roman"/>
          <w:sz w:val="24"/>
          <w:szCs w:val="24"/>
        </w:rPr>
        <w:t xml:space="preserve"> Potrzeba zmian rozporządzeni</w:t>
      </w:r>
      <w:r w:rsidR="0001371D">
        <w:rPr>
          <w:rFonts w:ascii="Times New Roman" w:hAnsi="Times New Roman" w:cs="Times New Roman"/>
          <w:sz w:val="24"/>
          <w:szCs w:val="24"/>
        </w:rPr>
        <w:t>a</w:t>
      </w:r>
      <w:r w:rsidR="00870BC2">
        <w:rPr>
          <w:rFonts w:ascii="Times New Roman" w:hAnsi="Times New Roman" w:cs="Times New Roman"/>
          <w:sz w:val="24"/>
          <w:szCs w:val="24"/>
        </w:rPr>
        <w:t xml:space="preserve"> wynika przede wszystkim z konieczności wprowadzenia nowego narzędzia, które dawałoby możliwość dysponentowi środków </w:t>
      </w:r>
      <w:r w:rsidR="00512CFA">
        <w:rPr>
          <w:rFonts w:ascii="Times New Roman" w:hAnsi="Times New Roman" w:cs="Times New Roman"/>
          <w:sz w:val="24"/>
          <w:szCs w:val="24"/>
        </w:rPr>
        <w:t>Funduszu Rozwoju Kultury Fizycznej, zwanego dalej</w:t>
      </w:r>
      <w:r w:rsidR="00A523F6">
        <w:rPr>
          <w:rFonts w:ascii="Times New Roman" w:hAnsi="Times New Roman" w:cs="Times New Roman"/>
          <w:sz w:val="24"/>
          <w:szCs w:val="24"/>
        </w:rPr>
        <w:t xml:space="preserve"> „Funduszem”</w:t>
      </w:r>
      <w:r w:rsidR="00512CFA">
        <w:rPr>
          <w:rFonts w:ascii="Times New Roman" w:hAnsi="Times New Roman" w:cs="Times New Roman"/>
          <w:sz w:val="24"/>
          <w:szCs w:val="24"/>
        </w:rPr>
        <w:t>,</w:t>
      </w:r>
      <w:r w:rsidR="00870BC2">
        <w:rPr>
          <w:rFonts w:ascii="Times New Roman" w:hAnsi="Times New Roman" w:cs="Times New Roman"/>
          <w:sz w:val="24"/>
          <w:szCs w:val="24"/>
        </w:rPr>
        <w:t xml:space="preserve"> do współpracy z samorządami </w:t>
      </w:r>
      <w:r w:rsidR="0001371D">
        <w:rPr>
          <w:rFonts w:ascii="Times New Roman" w:hAnsi="Times New Roman" w:cs="Times New Roman"/>
          <w:sz w:val="24"/>
          <w:szCs w:val="24"/>
        </w:rPr>
        <w:br/>
      </w:r>
      <w:r w:rsidR="00870BC2">
        <w:rPr>
          <w:rFonts w:ascii="Times New Roman" w:hAnsi="Times New Roman" w:cs="Times New Roman"/>
          <w:sz w:val="24"/>
          <w:szCs w:val="24"/>
        </w:rPr>
        <w:t>przy kreowaniu polityki rozwoju infrastruktury sportowej.</w:t>
      </w:r>
    </w:p>
    <w:p w14:paraId="6D3E97B5" w14:textId="548AF925" w:rsidR="005208F4" w:rsidRPr="005208F4" w:rsidRDefault="005208F4" w:rsidP="0052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F4"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870BC2">
        <w:rPr>
          <w:rFonts w:ascii="Times New Roman" w:hAnsi="Times New Roman" w:cs="Times New Roman"/>
          <w:sz w:val="24"/>
          <w:szCs w:val="24"/>
        </w:rPr>
        <w:t>proponowanych</w:t>
      </w:r>
      <w:r w:rsidRPr="005208F4">
        <w:rPr>
          <w:rFonts w:ascii="Times New Roman" w:hAnsi="Times New Roman" w:cs="Times New Roman"/>
          <w:sz w:val="24"/>
          <w:szCs w:val="24"/>
        </w:rPr>
        <w:t xml:space="preserve"> przepisów ma na celu zwiększenie efektywności oraz dostosowanie polityki wsparcia infrastruktury sportowej do realnych potrzeb lokalnych społeczności. Decentralizacja oraz oddanie części decyzyjności na </w:t>
      </w:r>
      <w:r w:rsidR="0001371D">
        <w:rPr>
          <w:rFonts w:ascii="Times New Roman" w:hAnsi="Times New Roman" w:cs="Times New Roman"/>
          <w:sz w:val="24"/>
          <w:szCs w:val="24"/>
        </w:rPr>
        <w:t xml:space="preserve">wojewódzki </w:t>
      </w:r>
      <w:r w:rsidRPr="005208F4">
        <w:rPr>
          <w:rFonts w:ascii="Times New Roman" w:hAnsi="Times New Roman" w:cs="Times New Roman"/>
          <w:sz w:val="24"/>
          <w:szCs w:val="24"/>
        </w:rPr>
        <w:t>szczebel samorządowy stanowią kluczowe elementy tych zmian.</w:t>
      </w:r>
    </w:p>
    <w:p w14:paraId="55CA0378" w14:textId="01F0CFC5" w:rsidR="005208F4" w:rsidRPr="005208F4" w:rsidRDefault="005208F4" w:rsidP="0052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F4">
        <w:rPr>
          <w:rFonts w:ascii="Times New Roman" w:hAnsi="Times New Roman" w:cs="Times New Roman"/>
          <w:sz w:val="24"/>
          <w:szCs w:val="24"/>
        </w:rPr>
        <w:t>Decentralizacja procesu podejmowania decyzji związanych z alokacją środków na rozwój infrastruktury sportowej</w:t>
      </w:r>
      <w:r w:rsidR="00870BC2">
        <w:rPr>
          <w:rFonts w:ascii="Times New Roman" w:hAnsi="Times New Roman" w:cs="Times New Roman"/>
          <w:sz w:val="24"/>
          <w:szCs w:val="24"/>
        </w:rPr>
        <w:t xml:space="preserve"> jest jednym z głównych powodów projektowanej zmiany</w:t>
      </w:r>
      <w:r w:rsidRPr="005208F4">
        <w:rPr>
          <w:rFonts w:ascii="Times New Roman" w:hAnsi="Times New Roman" w:cs="Times New Roman"/>
          <w:sz w:val="24"/>
          <w:szCs w:val="24"/>
        </w:rPr>
        <w:t xml:space="preserve">. </w:t>
      </w:r>
      <w:r w:rsidR="0001371D">
        <w:rPr>
          <w:rFonts w:ascii="Times New Roman" w:hAnsi="Times New Roman" w:cs="Times New Roman"/>
          <w:sz w:val="24"/>
          <w:szCs w:val="24"/>
        </w:rPr>
        <w:t>Projekt zmiany rozporządzenia u</w:t>
      </w:r>
      <w:r w:rsidRPr="005208F4">
        <w:rPr>
          <w:rFonts w:ascii="Times New Roman" w:hAnsi="Times New Roman" w:cs="Times New Roman"/>
          <w:sz w:val="24"/>
          <w:szCs w:val="24"/>
        </w:rPr>
        <w:t xml:space="preserve">możliwi ministrowi </w:t>
      </w:r>
      <w:r w:rsidR="0001371D">
        <w:rPr>
          <w:rFonts w:ascii="Times New Roman" w:hAnsi="Times New Roman" w:cs="Times New Roman"/>
          <w:sz w:val="24"/>
          <w:szCs w:val="24"/>
        </w:rPr>
        <w:t xml:space="preserve">właściwemu do spraw kultury fizycznej </w:t>
      </w:r>
      <w:r w:rsidRPr="005208F4">
        <w:rPr>
          <w:rFonts w:ascii="Times New Roman" w:hAnsi="Times New Roman" w:cs="Times New Roman"/>
          <w:sz w:val="24"/>
          <w:szCs w:val="24"/>
        </w:rPr>
        <w:t>ogłoszeni</w:t>
      </w:r>
      <w:r w:rsidR="0001371D">
        <w:rPr>
          <w:rFonts w:ascii="Times New Roman" w:hAnsi="Times New Roman" w:cs="Times New Roman"/>
          <w:sz w:val="24"/>
          <w:szCs w:val="24"/>
        </w:rPr>
        <w:t>e</w:t>
      </w:r>
      <w:r w:rsidRPr="005208F4">
        <w:rPr>
          <w:rFonts w:ascii="Times New Roman" w:hAnsi="Times New Roman" w:cs="Times New Roman"/>
          <w:sz w:val="24"/>
          <w:szCs w:val="24"/>
        </w:rPr>
        <w:t xml:space="preserve"> programu inwestycyjnego, który będzie uwzględniał wojewódzkie wieloletnie programy rozwoju bazy sportowej, </w:t>
      </w:r>
      <w:r w:rsidR="0001371D">
        <w:rPr>
          <w:rFonts w:ascii="Times New Roman" w:hAnsi="Times New Roman" w:cs="Times New Roman"/>
          <w:sz w:val="24"/>
          <w:szCs w:val="24"/>
        </w:rPr>
        <w:t xml:space="preserve">co </w:t>
      </w:r>
      <w:r w:rsidRPr="005208F4">
        <w:rPr>
          <w:rFonts w:ascii="Times New Roman" w:hAnsi="Times New Roman" w:cs="Times New Roman"/>
          <w:sz w:val="24"/>
          <w:szCs w:val="24"/>
        </w:rPr>
        <w:t xml:space="preserve">daje szansę na bardziej precyzyjne dostosowanie działań do potrzeb konkretnych regionów. Samorządy wojewódzkie, posiadając dogłębną wiedzę </w:t>
      </w:r>
      <w:r w:rsidR="0001371D">
        <w:rPr>
          <w:rFonts w:ascii="Times New Roman" w:hAnsi="Times New Roman" w:cs="Times New Roman"/>
          <w:sz w:val="24"/>
          <w:szCs w:val="24"/>
        </w:rPr>
        <w:br/>
      </w:r>
      <w:r w:rsidRPr="005208F4">
        <w:rPr>
          <w:rFonts w:ascii="Times New Roman" w:hAnsi="Times New Roman" w:cs="Times New Roman"/>
          <w:sz w:val="24"/>
          <w:szCs w:val="24"/>
        </w:rPr>
        <w:t>na temat lokalnych potrzeb oraz możliwości</w:t>
      </w:r>
      <w:r w:rsidR="00870BC2">
        <w:rPr>
          <w:rFonts w:ascii="Times New Roman" w:hAnsi="Times New Roman" w:cs="Times New Roman"/>
          <w:sz w:val="24"/>
          <w:szCs w:val="24"/>
        </w:rPr>
        <w:t xml:space="preserve">, mogą efektywniej </w:t>
      </w:r>
      <w:r w:rsidR="00512CFA">
        <w:rPr>
          <w:rFonts w:ascii="Times New Roman" w:hAnsi="Times New Roman" w:cs="Times New Roman"/>
          <w:sz w:val="24"/>
          <w:szCs w:val="24"/>
        </w:rPr>
        <w:t>identyfikować potrzeby inwestycyjne</w:t>
      </w:r>
      <w:r w:rsidRPr="005208F4">
        <w:rPr>
          <w:rFonts w:ascii="Times New Roman" w:hAnsi="Times New Roman" w:cs="Times New Roman"/>
          <w:sz w:val="24"/>
          <w:szCs w:val="24"/>
        </w:rPr>
        <w:t>, co w efekcie przyczyni się do skuteczniejszego wykorzystania środków</w:t>
      </w:r>
      <w:r w:rsidR="009809F7">
        <w:rPr>
          <w:rFonts w:ascii="Times New Roman" w:hAnsi="Times New Roman" w:cs="Times New Roman"/>
          <w:sz w:val="24"/>
          <w:szCs w:val="24"/>
        </w:rPr>
        <w:t xml:space="preserve"> </w:t>
      </w:r>
      <w:r w:rsidR="00A523F6">
        <w:rPr>
          <w:rFonts w:ascii="Times New Roman" w:hAnsi="Times New Roman" w:cs="Times New Roman"/>
          <w:sz w:val="24"/>
          <w:szCs w:val="24"/>
        </w:rPr>
        <w:t>Funduszu</w:t>
      </w:r>
      <w:r w:rsidRPr="005208F4">
        <w:rPr>
          <w:rFonts w:ascii="Times New Roman" w:hAnsi="Times New Roman" w:cs="Times New Roman"/>
          <w:sz w:val="24"/>
          <w:szCs w:val="24"/>
        </w:rPr>
        <w:t>.</w:t>
      </w:r>
    </w:p>
    <w:p w14:paraId="41F3FBDE" w14:textId="268A1752" w:rsidR="005208F4" w:rsidRPr="005208F4" w:rsidRDefault="005208F4" w:rsidP="0052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F4">
        <w:rPr>
          <w:rFonts w:ascii="Times New Roman" w:hAnsi="Times New Roman" w:cs="Times New Roman"/>
          <w:sz w:val="24"/>
          <w:szCs w:val="24"/>
        </w:rPr>
        <w:t xml:space="preserve">W </w:t>
      </w:r>
      <w:r w:rsidR="0001371D">
        <w:rPr>
          <w:rFonts w:ascii="Times New Roman" w:hAnsi="Times New Roman" w:cs="Times New Roman"/>
          <w:sz w:val="24"/>
          <w:szCs w:val="24"/>
        </w:rPr>
        <w:t xml:space="preserve">projektowanych </w:t>
      </w:r>
      <w:r w:rsidRPr="005208F4">
        <w:rPr>
          <w:rFonts w:ascii="Times New Roman" w:hAnsi="Times New Roman" w:cs="Times New Roman"/>
          <w:sz w:val="24"/>
          <w:szCs w:val="24"/>
        </w:rPr>
        <w:t xml:space="preserve">przepisach uwzględniono kryteria podziału środków </w:t>
      </w:r>
      <w:r w:rsidR="00A523F6">
        <w:rPr>
          <w:rFonts w:ascii="Times New Roman" w:hAnsi="Times New Roman" w:cs="Times New Roman"/>
          <w:sz w:val="24"/>
          <w:szCs w:val="24"/>
        </w:rPr>
        <w:t xml:space="preserve">Funduszu </w:t>
      </w:r>
      <w:r w:rsidRPr="005208F4">
        <w:rPr>
          <w:rFonts w:ascii="Times New Roman" w:hAnsi="Times New Roman" w:cs="Times New Roman"/>
          <w:sz w:val="24"/>
          <w:szCs w:val="24"/>
        </w:rPr>
        <w:t xml:space="preserve">pomiędzy poszczególne województwa, </w:t>
      </w:r>
      <w:r w:rsidR="0001371D">
        <w:rPr>
          <w:rFonts w:ascii="Times New Roman" w:hAnsi="Times New Roman" w:cs="Times New Roman"/>
          <w:sz w:val="24"/>
          <w:szCs w:val="24"/>
        </w:rPr>
        <w:t xml:space="preserve">z uwagi na </w:t>
      </w:r>
      <w:r w:rsidRPr="005208F4">
        <w:rPr>
          <w:rFonts w:ascii="Times New Roman" w:hAnsi="Times New Roman" w:cs="Times New Roman"/>
          <w:sz w:val="24"/>
          <w:szCs w:val="24"/>
        </w:rPr>
        <w:t>liczb</w:t>
      </w:r>
      <w:r w:rsidR="0001371D">
        <w:rPr>
          <w:rFonts w:ascii="Times New Roman" w:hAnsi="Times New Roman" w:cs="Times New Roman"/>
          <w:sz w:val="24"/>
          <w:szCs w:val="24"/>
        </w:rPr>
        <w:t>ę</w:t>
      </w:r>
      <w:r w:rsidRPr="005208F4">
        <w:rPr>
          <w:rFonts w:ascii="Times New Roman" w:hAnsi="Times New Roman" w:cs="Times New Roman"/>
          <w:sz w:val="24"/>
          <w:szCs w:val="24"/>
        </w:rPr>
        <w:t xml:space="preserve"> ludności oraz inne wskaźniki </w:t>
      </w:r>
      <w:r w:rsidR="0001371D" w:rsidRPr="005208F4">
        <w:rPr>
          <w:rFonts w:ascii="Times New Roman" w:hAnsi="Times New Roman" w:cs="Times New Roman"/>
          <w:sz w:val="24"/>
          <w:szCs w:val="24"/>
        </w:rPr>
        <w:t xml:space="preserve">istotne </w:t>
      </w:r>
      <w:r w:rsidR="0001371D">
        <w:rPr>
          <w:rFonts w:ascii="Times New Roman" w:hAnsi="Times New Roman" w:cs="Times New Roman"/>
          <w:sz w:val="24"/>
          <w:szCs w:val="24"/>
        </w:rPr>
        <w:t xml:space="preserve">dla </w:t>
      </w:r>
      <w:r w:rsidRPr="005208F4">
        <w:rPr>
          <w:rFonts w:ascii="Times New Roman" w:hAnsi="Times New Roman" w:cs="Times New Roman"/>
          <w:sz w:val="24"/>
          <w:szCs w:val="24"/>
        </w:rPr>
        <w:t>rozwoj</w:t>
      </w:r>
      <w:r w:rsidR="0001371D">
        <w:rPr>
          <w:rFonts w:ascii="Times New Roman" w:hAnsi="Times New Roman" w:cs="Times New Roman"/>
          <w:sz w:val="24"/>
          <w:szCs w:val="24"/>
        </w:rPr>
        <w:t>u</w:t>
      </w:r>
      <w:r w:rsidRPr="005208F4">
        <w:rPr>
          <w:rFonts w:ascii="Times New Roman" w:hAnsi="Times New Roman" w:cs="Times New Roman"/>
          <w:sz w:val="24"/>
          <w:szCs w:val="24"/>
        </w:rPr>
        <w:t xml:space="preserve"> infrastruktury sportowej. Takie podejście pozwala na bardziej racjonaln</w:t>
      </w:r>
      <w:r w:rsidR="00512CFA">
        <w:rPr>
          <w:rFonts w:ascii="Times New Roman" w:hAnsi="Times New Roman" w:cs="Times New Roman"/>
          <w:sz w:val="24"/>
          <w:szCs w:val="24"/>
        </w:rPr>
        <w:t>y</w:t>
      </w:r>
      <w:r w:rsidRPr="005208F4">
        <w:rPr>
          <w:rFonts w:ascii="Times New Roman" w:hAnsi="Times New Roman" w:cs="Times New Roman"/>
          <w:sz w:val="24"/>
          <w:szCs w:val="24"/>
        </w:rPr>
        <w:t xml:space="preserve"> i zrównoważon</w:t>
      </w:r>
      <w:r w:rsidR="00512CFA">
        <w:rPr>
          <w:rFonts w:ascii="Times New Roman" w:hAnsi="Times New Roman" w:cs="Times New Roman"/>
          <w:sz w:val="24"/>
          <w:szCs w:val="24"/>
        </w:rPr>
        <w:t>y</w:t>
      </w:r>
      <w:r w:rsidRPr="005208F4">
        <w:rPr>
          <w:rFonts w:ascii="Times New Roman" w:hAnsi="Times New Roman" w:cs="Times New Roman"/>
          <w:sz w:val="24"/>
          <w:szCs w:val="24"/>
        </w:rPr>
        <w:t xml:space="preserve"> </w:t>
      </w:r>
      <w:r w:rsidR="00512CFA">
        <w:rPr>
          <w:rFonts w:ascii="Times New Roman" w:hAnsi="Times New Roman" w:cs="Times New Roman"/>
          <w:sz w:val="24"/>
          <w:szCs w:val="24"/>
        </w:rPr>
        <w:t>podział</w:t>
      </w:r>
      <w:r w:rsidRPr="005208F4">
        <w:rPr>
          <w:rFonts w:ascii="Times New Roman" w:hAnsi="Times New Roman" w:cs="Times New Roman"/>
          <w:sz w:val="24"/>
          <w:szCs w:val="24"/>
        </w:rPr>
        <w:t xml:space="preserve"> środków, uwzględniając specyficzne potrzeby i możliwości każdego regionu.</w:t>
      </w:r>
    </w:p>
    <w:p w14:paraId="0127F1F5" w14:textId="3CDDE8A1" w:rsidR="0079066E" w:rsidRDefault="0001371D" w:rsidP="0052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Projektowane zmiany rozporządzenia </w:t>
      </w:r>
      <w:r w:rsidR="005208F4" w:rsidRPr="005208F4">
        <w:rPr>
          <w:rFonts w:ascii="Times New Roman" w:hAnsi="Times New Roman" w:cs="Times New Roman"/>
          <w:sz w:val="24"/>
          <w:szCs w:val="24"/>
        </w:rPr>
        <w:t>mają na celu stworzenie elastycznego i efektywnego mechanizmu alokacji środków z</w:t>
      </w:r>
      <w:r w:rsidR="009809F7">
        <w:rPr>
          <w:rFonts w:ascii="Times New Roman" w:hAnsi="Times New Roman" w:cs="Times New Roman"/>
          <w:sz w:val="24"/>
          <w:szCs w:val="24"/>
        </w:rPr>
        <w:t xml:space="preserve"> </w:t>
      </w:r>
      <w:r w:rsidR="00A523F6">
        <w:rPr>
          <w:rFonts w:ascii="Times New Roman" w:hAnsi="Times New Roman" w:cs="Times New Roman"/>
          <w:sz w:val="24"/>
          <w:szCs w:val="24"/>
        </w:rPr>
        <w:t>Funduszu</w:t>
      </w:r>
      <w:r w:rsidR="005208F4" w:rsidRPr="005208F4">
        <w:rPr>
          <w:rFonts w:ascii="Times New Roman" w:hAnsi="Times New Roman" w:cs="Times New Roman"/>
          <w:sz w:val="24"/>
          <w:szCs w:val="24"/>
        </w:rPr>
        <w:t xml:space="preserve">, który lepiej odpowiada na lokalne potrzeby </w:t>
      </w:r>
      <w:r>
        <w:rPr>
          <w:rFonts w:ascii="Times New Roman" w:hAnsi="Times New Roman" w:cs="Times New Roman"/>
          <w:sz w:val="24"/>
          <w:szCs w:val="24"/>
        </w:rPr>
        <w:br/>
      </w:r>
      <w:r w:rsidR="005208F4" w:rsidRPr="005208F4">
        <w:rPr>
          <w:rFonts w:ascii="Times New Roman" w:hAnsi="Times New Roman" w:cs="Times New Roman"/>
          <w:sz w:val="24"/>
          <w:szCs w:val="24"/>
        </w:rPr>
        <w:t xml:space="preserve">i wspiera rozwój infrastruktury sportowej na szczeblu regionalnym. Decentralizacja, </w:t>
      </w:r>
      <w:r>
        <w:rPr>
          <w:rFonts w:ascii="Times New Roman" w:hAnsi="Times New Roman" w:cs="Times New Roman"/>
          <w:sz w:val="24"/>
          <w:szCs w:val="24"/>
        </w:rPr>
        <w:br/>
      </w:r>
      <w:r w:rsidR="005208F4" w:rsidRPr="005208F4">
        <w:rPr>
          <w:rFonts w:ascii="Times New Roman" w:hAnsi="Times New Roman" w:cs="Times New Roman"/>
          <w:sz w:val="24"/>
          <w:szCs w:val="24"/>
        </w:rPr>
        <w:t>oraz uwzględnienie kryteriów racjonalnego rozwoju regionalnej infrastruktury sportowej stanowią kluczowe elementy tych zmian, które mają na celu zwiększenie dostępności i jakości obiektów sportowych w całym kraju.</w:t>
      </w:r>
    </w:p>
    <w:p w14:paraId="371D1E29" w14:textId="77777777" w:rsidR="00F15CAC" w:rsidRDefault="00512CFA" w:rsidP="00F15C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FA">
        <w:rPr>
          <w:rFonts w:ascii="Times New Roman" w:hAnsi="Times New Roman" w:cs="Times New Roman"/>
          <w:sz w:val="24"/>
          <w:szCs w:val="24"/>
        </w:rPr>
        <w:lastRenderedPageBreak/>
        <w:t xml:space="preserve">Przewiduje się, że rozporządzenie wejdzie w życie </w:t>
      </w:r>
      <w:r w:rsidR="00F15CAC">
        <w:rPr>
          <w:rFonts w:ascii="Times New Roman" w:hAnsi="Times New Roman" w:cs="Times New Roman"/>
          <w:sz w:val="24"/>
          <w:szCs w:val="24"/>
        </w:rPr>
        <w:t>po upływie 14 dni od dnia ogłoszenia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2CFA">
        <w:rPr>
          <w:rFonts w:ascii="Times New Roman" w:hAnsi="Times New Roman" w:cs="Times New Roman"/>
          <w:sz w:val="24"/>
          <w:szCs w:val="24"/>
        </w:rPr>
        <w:t xml:space="preserve"> </w:t>
      </w:r>
      <w:r w:rsidR="00F15CAC">
        <w:rPr>
          <w:rFonts w:ascii="Times New Roman" w:hAnsi="Times New Roman" w:cs="Times New Roman"/>
          <w:sz w:val="24"/>
          <w:szCs w:val="24"/>
        </w:rPr>
        <w:t xml:space="preserve">Wskazany </w:t>
      </w:r>
      <w:r w:rsidR="00A523F6">
        <w:rPr>
          <w:rFonts w:ascii="Times New Roman" w:hAnsi="Times New Roman" w:cs="Times New Roman"/>
          <w:sz w:val="24"/>
          <w:szCs w:val="24"/>
        </w:rPr>
        <w:t xml:space="preserve">termin wejścia w życie </w:t>
      </w:r>
      <w:r w:rsidRPr="00512CFA">
        <w:rPr>
          <w:rFonts w:ascii="Times New Roman" w:hAnsi="Times New Roman" w:cs="Times New Roman"/>
          <w:sz w:val="24"/>
          <w:szCs w:val="24"/>
        </w:rPr>
        <w:t xml:space="preserve">pozwoli </w:t>
      </w:r>
      <w:r>
        <w:rPr>
          <w:rFonts w:ascii="Times New Roman" w:hAnsi="Times New Roman" w:cs="Times New Roman"/>
          <w:sz w:val="24"/>
          <w:szCs w:val="24"/>
        </w:rPr>
        <w:t xml:space="preserve">na sprawne </w:t>
      </w:r>
      <w:r w:rsidR="0022434B">
        <w:rPr>
          <w:rFonts w:ascii="Times New Roman" w:hAnsi="Times New Roman" w:cs="Times New Roman"/>
          <w:sz w:val="24"/>
          <w:szCs w:val="24"/>
        </w:rPr>
        <w:t xml:space="preserve">ustalenie zasad współpracy z samorządami województwa </w:t>
      </w:r>
      <w:r w:rsidR="0001371D">
        <w:rPr>
          <w:rFonts w:ascii="Times New Roman" w:hAnsi="Times New Roman" w:cs="Times New Roman"/>
          <w:sz w:val="24"/>
          <w:szCs w:val="24"/>
        </w:rPr>
        <w:t xml:space="preserve">oraz pozwoli szybciej podjąć działania mające na celu wdrożenie </w:t>
      </w:r>
      <w:r w:rsidR="0022434B">
        <w:rPr>
          <w:rFonts w:ascii="Times New Roman" w:hAnsi="Times New Roman" w:cs="Times New Roman"/>
          <w:sz w:val="24"/>
          <w:szCs w:val="24"/>
        </w:rPr>
        <w:t>program</w:t>
      </w:r>
      <w:r w:rsidR="0001371D">
        <w:rPr>
          <w:rFonts w:ascii="Times New Roman" w:hAnsi="Times New Roman" w:cs="Times New Roman"/>
          <w:sz w:val="24"/>
          <w:szCs w:val="24"/>
        </w:rPr>
        <w:t xml:space="preserve">u, </w:t>
      </w:r>
      <w:r w:rsidR="00F15CAC">
        <w:rPr>
          <w:rFonts w:ascii="Times New Roman" w:hAnsi="Times New Roman" w:cs="Times New Roman"/>
          <w:sz w:val="24"/>
          <w:szCs w:val="24"/>
        </w:rPr>
        <w:t xml:space="preserve"> </w:t>
      </w:r>
      <w:r w:rsidR="0001371D">
        <w:rPr>
          <w:rFonts w:ascii="Times New Roman" w:hAnsi="Times New Roman" w:cs="Times New Roman"/>
          <w:sz w:val="24"/>
          <w:szCs w:val="24"/>
        </w:rPr>
        <w:t xml:space="preserve">aby zapewnić </w:t>
      </w:r>
      <w:r w:rsidR="0022434B">
        <w:rPr>
          <w:rFonts w:ascii="Times New Roman" w:hAnsi="Times New Roman" w:cs="Times New Roman"/>
          <w:sz w:val="24"/>
          <w:szCs w:val="24"/>
        </w:rPr>
        <w:t xml:space="preserve">jego realizację </w:t>
      </w:r>
      <w:r w:rsidR="0001371D">
        <w:rPr>
          <w:rFonts w:ascii="Times New Roman" w:hAnsi="Times New Roman" w:cs="Times New Roman"/>
          <w:sz w:val="24"/>
          <w:szCs w:val="24"/>
        </w:rPr>
        <w:t xml:space="preserve">już w </w:t>
      </w:r>
      <w:r w:rsidR="0022434B">
        <w:rPr>
          <w:rFonts w:ascii="Times New Roman" w:hAnsi="Times New Roman" w:cs="Times New Roman"/>
          <w:sz w:val="24"/>
          <w:szCs w:val="24"/>
        </w:rPr>
        <w:t>2025</w:t>
      </w:r>
      <w:r w:rsidR="0001371D">
        <w:rPr>
          <w:rFonts w:ascii="Times New Roman" w:hAnsi="Times New Roman" w:cs="Times New Roman"/>
          <w:sz w:val="24"/>
          <w:szCs w:val="24"/>
        </w:rPr>
        <w:t xml:space="preserve"> r</w:t>
      </w:r>
      <w:r w:rsidRPr="00512CFA">
        <w:rPr>
          <w:rFonts w:ascii="Times New Roman" w:hAnsi="Times New Roman" w:cs="Times New Roman"/>
          <w:sz w:val="24"/>
          <w:szCs w:val="24"/>
        </w:rPr>
        <w:t>.</w:t>
      </w:r>
      <w:r w:rsidR="00F15CAC">
        <w:rPr>
          <w:rFonts w:ascii="Times New Roman" w:hAnsi="Times New Roman" w:cs="Times New Roman"/>
          <w:sz w:val="24"/>
          <w:szCs w:val="24"/>
        </w:rPr>
        <w:t xml:space="preserve"> oraz </w:t>
      </w:r>
      <w:r w:rsidR="00F15CAC" w:rsidRPr="00F15CAC">
        <w:rPr>
          <w:rFonts w:ascii="Times New Roman" w:hAnsi="Times New Roman" w:cs="Times New Roman"/>
          <w:sz w:val="24"/>
          <w:szCs w:val="24"/>
        </w:rPr>
        <w:t>spełnia wymog</w:t>
      </w:r>
      <w:r w:rsidR="00F15CAC">
        <w:rPr>
          <w:rFonts w:ascii="Times New Roman" w:hAnsi="Times New Roman" w:cs="Times New Roman"/>
          <w:sz w:val="24"/>
          <w:szCs w:val="24"/>
        </w:rPr>
        <w:t>i</w:t>
      </w:r>
      <w:r w:rsidR="00F15CAC" w:rsidRPr="00F15CAC">
        <w:rPr>
          <w:rFonts w:ascii="Times New Roman" w:hAnsi="Times New Roman" w:cs="Times New Roman"/>
          <w:sz w:val="24"/>
          <w:szCs w:val="24"/>
        </w:rPr>
        <w:t xml:space="preserve"> określon</w:t>
      </w:r>
      <w:r w:rsidR="00F15CAC">
        <w:rPr>
          <w:rFonts w:ascii="Times New Roman" w:hAnsi="Times New Roman" w:cs="Times New Roman"/>
          <w:sz w:val="24"/>
          <w:szCs w:val="24"/>
        </w:rPr>
        <w:t>e</w:t>
      </w:r>
      <w:r w:rsidR="00F15CAC" w:rsidRPr="00F15CAC">
        <w:rPr>
          <w:rFonts w:ascii="Times New Roman" w:hAnsi="Times New Roman" w:cs="Times New Roman"/>
          <w:sz w:val="24"/>
          <w:szCs w:val="24"/>
        </w:rPr>
        <w:t xml:space="preserve"> w art. 4 ust. 2 ustawy</w:t>
      </w:r>
      <w:r w:rsidR="00F15CAC">
        <w:rPr>
          <w:rFonts w:ascii="Times New Roman" w:hAnsi="Times New Roman" w:cs="Times New Roman"/>
          <w:sz w:val="24"/>
          <w:szCs w:val="24"/>
        </w:rPr>
        <w:t xml:space="preserve"> </w:t>
      </w:r>
      <w:r w:rsidR="00F15CAC" w:rsidRPr="00F15CAC">
        <w:rPr>
          <w:rFonts w:ascii="Times New Roman" w:hAnsi="Times New Roman" w:cs="Times New Roman"/>
          <w:sz w:val="24"/>
          <w:szCs w:val="24"/>
        </w:rPr>
        <w:t>z dnia 20 lipca 2000 r. o ogłaszaniu aktów normatywnych i niektórych innych aktów</w:t>
      </w:r>
      <w:r w:rsidR="00F15CAC">
        <w:rPr>
          <w:rFonts w:ascii="Times New Roman" w:hAnsi="Times New Roman" w:cs="Times New Roman"/>
          <w:sz w:val="24"/>
          <w:szCs w:val="24"/>
        </w:rPr>
        <w:t xml:space="preserve"> </w:t>
      </w:r>
      <w:r w:rsidR="00F15CAC" w:rsidRPr="00F15CAC">
        <w:rPr>
          <w:rFonts w:ascii="Times New Roman" w:hAnsi="Times New Roman" w:cs="Times New Roman"/>
          <w:sz w:val="24"/>
          <w:szCs w:val="24"/>
        </w:rPr>
        <w:t>prawnych</w:t>
      </w:r>
      <w:r w:rsidR="00F15CAC">
        <w:rPr>
          <w:rFonts w:ascii="Times New Roman" w:hAnsi="Times New Roman" w:cs="Times New Roman"/>
          <w:sz w:val="24"/>
          <w:szCs w:val="24"/>
        </w:rPr>
        <w:t xml:space="preserve"> </w:t>
      </w:r>
      <w:r w:rsidR="00F15CAC" w:rsidRPr="00F15CAC">
        <w:rPr>
          <w:rFonts w:ascii="Times New Roman" w:hAnsi="Times New Roman" w:cs="Times New Roman"/>
          <w:sz w:val="24"/>
          <w:szCs w:val="24"/>
        </w:rPr>
        <w:t>(Dz.</w:t>
      </w:r>
      <w:r w:rsidR="00F15CAC">
        <w:rPr>
          <w:rFonts w:ascii="Times New Roman" w:hAnsi="Times New Roman" w:cs="Times New Roman"/>
          <w:sz w:val="24"/>
          <w:szCs w:val="24"/>
        </w:rPr>
        <w:t xml:space="preserve"> </w:t>
      </w:r>
      <w:r w:rsidR="00F15CAC" w:rsidRPr="00F15CAC">
        <w:rPr>
          <w:rFonts w:ascii="Times New Roman" w:hAnsi="Times New Roman" w:cs="Times New Roman"/>
          <w:sz w:val="24"/>
          <w:szCs w:val="24"/>
        </w:rPr>
        <w:t>U. z 2019 r. poz. 1461)</w:t>
      </w:r>
      <w:r w:rsidR="00F15CAC">
        <w:rPr>
          <w:rFonts w:ascii="Times New Roman" w:hAnsi="Times New Roman" w:cs="Times New Roman"/>
          <w:sz w:val="24"/>
          <w:szCs w:val="24"/>
        </w:rPr>
        <w:t>.</w:t>
      </w:r>
    </w:p>
    <w:p w14:paraId="290D9DA1" w14:textId="77777777" w:rsidR="00475E53" w:rsidRPr="00475E53" w:rsidRDefault="00475E53" w:rsidP="00475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AC">
        <w:rPr>
          <w:rFonts w:ascii="Times New Roman" w:hAnsi="Times New Roman" w:cs="Times New Roman"/>
          <w:sz w:val="24"/>
          <w:szCs w:val="24"/>
        </w:rPr>
        <w:t xml:space="preserve">Projekt </w:t>
      </w:r>
      <w:r w:rsidRPr="00475E53">
        <w:rPr>
          <w:rFonts w:ascii="Times New Roman" w:hAnsi="Times New Roman" w:cs="Times New Roman"/>
          <w:sz w:val="24"/>
          <w:szCs w:val="24"/>
        </w:rPr>
        <w:t>rozporządzenia jest zgodny z prawem Unii Europejskiej.</w:t>
      </w:r>
    </w:p>
    <w:p w14:paraId="76A081F7" w14:textId="1FDB07BF" w:rsidR="0022434B" w:rsidRPr="0022434B" w:rsidRDefault="00475E53" w:rsidP="00224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</w:t>
      </w:r>
      <w:r w:rsidR="0022434B" w:rsidRPr="0022434B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434B" w:rsidRPr="0022434B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22434B" w:rsidRPr="0022434B">
        <w:rPr>
          <w:rFonts w:ascii="Times New Roman" w:hAnsi="Times New Roman" w:cs="Times New Roman"/>
          <w:sz w:val="24"/>
          <w:szCs w:val="24"/>
        </w:rPr>
        <w:t xml:space="preserve">wpływu na działalność </w:t>
      </w:r>
      <w:proofErr w:type="spellStart"/>
      <w:r w:rsidR="0022434B" w:rsidRPr="0022434B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="0022434B" w:rsidRPr="0022434B">
        <w:rPr>
          <w:rFonts w:ascii="Times New Roman" w:hAnsi="Times New Roman" w:cs="Times New Roman"/>
          <w:sz w:val="24"/>
          <w:szCs w:val="24"/>
        </w:rPr>
        <w:t xml:space="preserve"> oraz małych i</w:t>
      </w:r>
      <w:r w:rsidR="00F55C40">
        <w:rPr>
          <w:rFonts w:ascii="Times New Roman" w:hAnsi="Times New Roman" w:cs="Times New Roman"/>
          <w:sz w:val="24"/>
          <w:szCs w:val="24"/>
        </w:rPr>
        <w:t> </w:t>
      </w:r>
      <w:r w:rsidR="0022434B" w:rsidRPr="0022434B">
        <w:rPr>
          <w:rFonts w:ascii="Times New Roman" w:hAnsi="Times New Roman" w:cs="Times New Roman"/>
          <w:sz w:val="24"/>
          <w:szCs w:val="24"/>
        </w:rPr>
        <w:t xml:space="preserve">średnich przedsiębiorców. Nie przewiduje się również wpływu na rodzinę, obywateli </w:t>
      </w:r>
      <w:r>
        <w:rPr>
          <w:rFonts w:ascii="Times New Roman" w:hAnsi="Times New Roman" w:cs="Times New Roman"/>
          <w:sz w:val="24"/>
          <w:szCs w:val="24"/>
        </w:rPr>
        <w:br/>
      </w:r>
      <w:r w:rsidR="0022434B" w:rsidRPr="0022434B">
        <w:rPr>
          <w:rFonts w:ascii="Times New Roman" w:hAnsi="Times New Roman" w:cs="Times New Roman"/>
          <w:sz w:val="24"/>
          <w:szCs w:val="24"/>
        </w:rPr>
        <w:t xml:space="preserve">oraz gospodarstwa domowe, w tym osoby starsze i </w:t>
      </w:r>
      <w:r w:rsidR="001249D6">
        <w:rPr>
          <w:rFonts w:ascii="Times New Roman" w:hAnsi="Times New Roman" w:cs="Times New Roman"/>
          <w:sz w:val="24"/>
          <w:szCs w:val="24"/>
        </w:rPr>
        <w:t xml:space="preserve">z </w:t>
      </w:r>
      <w:r w:rsidR="0022434B" w:rsidRPr="0022434B">
        <w:rPr>
          <w:rFonts w:ascii="Times New Roman" w:hAnsi="Times New Roman" w:cs="Times New Roman"/>
          <w:sz w:val="24"/>
          <w:szCs w:val="24"/>
        </w:rPr>
        <w:t>niepełnosprawn</w:t>
      </w:r>
      <w:r w:rsidR="001249D6">
        <w:rPr>
          <w:rFonts w:ascii="Times New Roman" w:hAnsi="Times New Roman" w:cs="Times New Roman"/>
          <w:sz w:val="24"/>
          <w:szCs w:val="24"/>
        </w:rPr>
        <w:t>ościami</w:t>
      </w:r>
      <w:r w:rsidR="0022434B" w:rsidRPr="0022434B">
        <w:rPr>
          <w:rFonts w:ascii="Times New Roman" w:hAnsi="Times New Roman" w:cs="Times New Roman"/>
          <w:sz w:val="24"/>
          <w:szCs w:val="24"/>
        </w:rPr>
        <w:t>.</w:t>
      </w:r>
    </w:p>
    <w:p w14:paraId="4AFEC359" w14:textId="7F9350DC" w:rsidR="0022434B" w:rsidRPr="0022434B" w:rsidRDefault="0022434B" w:rsidP="00224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4B">
        <w:rPr>
          <w:rFonts w:ascii="Times New Roman" w:hAnsi="Times New Roman" w:cs="Times New Roman"/>
          <w:sz w:val="24"/>
          <w:szCs w:val="24"/>
        </w:rPr>
        <w:t>Przedmiot projektowanej regulacji nie jest objęty zakresem prawa Unii Europejskiej i</w:t>
      </w:r>
      <w:r w:rsidR="00F55C40">
        <w:rPr>
          <w:rFonts w:ascii="Times New Roman" w:hAnsi="Times New Roman" w:cs="Times New Roman"/>
          <w:sz w:val="24"/>
          <w:szCs w:val="24"/>
        </w:rPr>
        <w:t> </w:t>
      </w:r>
      <w:r w:rsidRPr="0022434B">
        <w:rPr>
          <w:rFonts w:ascii="Times New Roman" w:hAnsi="Times New Roman" w:cs="Times New Roman"/>
          <w:sz w:val="24"/>
          <w:szCs w:val="24"/>
        </w:rPr>
        <w:t>nie</w:t>
      </w:r>
      <w:r w:rsidR="00F55C40">
        <w:rPr>
          <w:rFonts w:ascii="Times New Roman" w:hAnsi="Times New Roman" w:cs="Times New Roman"/>
          <w:sz w:val="24"/>
          <w:szCs w:val="24"/>
        </w:rPr>
        <w:t> </w:t>
      </w:r>
      <w:r w:rsidRPr="0022434B">
        <w:rPr>
          <w:rFonts w:ascii="Times New Roman" w:hAnsi="Times New Roman" w:cs="Times New Roman"/>
          <w:sz w:val="24"/>
          <w:szCs w:val="24"/>
        </w:rPr>
        <w:t>wymaga przedstawieniu właściwym organom i instytucjom Unii Europejskiej, w</w:t>
      </w:r>
      <w:r w:rsidR="00F55C40">
        <w:rPr>
          <w:rFonts w:ascii="Times New Roman" w:hAnsi="Times New Roman" w:cs="Times New Roman"/>
          <w:sz w:val="24"/>
          <w:szCs w:val="24"/>
        </w:rPr>
        <w:t> </w:t>
      </w:r>
      <w:r w:rsidRPr="0022434B">
        <w:rPr>
          <w:rFonts w:ascii="Times New Roman" w:hAnsi="Times New Roman" w:cs="Times New Roman"/>
          <w:sz w:val="24"/>
          <w:szCs w:val="24"/>
        </w:rPr>
        <w:t>tym</w:t>
      </w:r>
      <w:r w:rsidR="00F55C40">
        <w:rPr>
          <w:rFonts w:ascii="Times New Roman" w:hAnsi="Times New Roman" w:cs="Times New Roman"/>
          <w:sz w:val="24"/>
          <w:szCs w:val="24"/>
        </w:rPr>
        <w:t> </w:t>
      </w:r>
      <w:r w:rsidRPr="0022434B">
        <w:rPr>
          <w:rFonts w:ascii="Times New Roman" w:hAnsi="Times New Roman" w:cs="Times New Roman"/>
          <w:sz w:val="24"/>
          <w:szCs w:val="24"/>
        </w:rPr>
        <w:t>Europejskiemu Bankowi Centralnemu, o których mowa w § 27 ust. 4 uchwały nr 190 Rady Ministrów z dnia 29 października 2013 r. – Regulamin pracy Rady Ministrów.</w:t>
      </w:r>
    </w:p>
    <w:p w14:paraId="47392D4D" w14:textId="59872BEB" w:rsidR="00A2735B" w:rsidRDefault="00475E53" w:rsidP="00475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53">
        <w:rPr>
          <w:rFonts w:ascii="Times New Roman" w:hAnsi="Times New Roman" w:cs="Times New Roman"/>
          <w:sz w:val="24"/>
          <w:szCs w:val="24"/>
        </w:rPr>
        <w:t xml:space="preserve">Projekt </w:t>
      </w:r>
      <w:r w:rsidR="00BF6236">
        <w:rPr>
          <w:rFonts w:ascii="Times New Roman" w:hAnsi="Times New Roman" w:cs="Times New Roman"/>
          <w:sz w:val="24"/>
          <w:szCs w:val="24"/>
        </w:rPr>
        <w:t>rozporządzenia</w:t>
      </w:r>
      <w:r w:rsidR="00BF6236" w:rsidRPr="00475E53">
        <w:rPr>
          <w:rFonts w:ascii="Times New Roman" w:hAnsi="Times New Roman" w:cs="Times New Roman"/>
          <w:sz w:val="24"/>
          <w:szCs w:val="24"/>
        </w:rPr>
        <w:t xml:space="preserve"> </w:t>
      </w:r>
      <w:r w:rsidRPr="00475E53">
        <w:rPr>
          <w:rFonts w:ascii="Times New Roman" w:hAnsi="Times New Roman" w:cs="Times New Roman"/>
          <w:sz w:val="24"/>
          <w:szCs w:val="24"/>
        </w:rPr>
        <w:t xml:space="preserve">nie podlega procedurze notyfikacji aktów prawnych, określonej w przepisach rozporządzenia Rady Ministrów z dnia 23 grudnia 2002 r. w sprawie funkcjonowania krajowego systemu notyfikacji norm i aktów prawnych (Dz. U. poz. 2039 </w:t>
      </w:r>
      <w:r w:rsidRPr="00475E53">
        <w:rPr>
          <w:rFonts w:ascii="Times New Roman" w:hAnsi="Times New Roman" w:cs="Times New Roman"/>
          <w:sz w:val="24"/>
          <w:szCs w:val="24"/>
        </w:rPr>
        <w:br/>
        <w:t xml:space="preserve">oraz z 2004 r. poz. 597). </w:t>
      </w:r>
    </w:p>
    <w:p w14:paraId="5B848740" w14:textId="5DBBD556" w:rsidR="00475E53" w:rsidRPr="00475E53" w:rsidRDefault="00A2735B" w:rsidP="00475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75E53" w:rsidRPr="00475E53">
        <w:rPr>
          <w:rFonts w:ascii="Times New Roman" w:hAnsi="Times New Roman" w:cs="Times New Roman"/>
          <w:sz w:val="24"/>
          <w:szCs w:val="24"/>
        </w:rPr>
        <w:t>ie ma możliwości podjęcia alternatywnych, w stosunku do projektowanego rozporządzenia, działań umożliwiających osiągnięcie zamierzonego celu.</w:t>
      </w:r>
      <w:bookmarkStart w:id="0" w:name="_GoBack"/>
      <w:bookmarkEnd w:id="0"/>
    </w:p>
    <w:p w14:paraId="3B98D860" w14:textId="31ACAE7D" w:rsidR="00F15CAC" w:rsidRDefault="0022434B" w:rsidP="00F15C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4B">
        <w:rPr>
          <w:rFonts w:ascii="Times New Roman" w:hAnsi="Times New Roman" w:cs="Times New Roman"/>
          <w:sz w:val="24"/>
          <w:szCs w:val="24"/>
        </w:rPr>
        <w:t>Projekt rozporządzenia, zgodnie z art. 5 ustawy z dnia 7 lipca 2005 r. o działalności lobbingowej w procesie stanowienia prawa (Dz. U. z 2017 r. poz. 248) oraz § 52 ust. 1 uchwały nr 190 Rady Ministrów z dnia 29 października 2013 r. – Regulamin pracy Rady Ministrów, zosta</w:t>
      </w:r>
      <w:r w:rsidR="00F15CAC">
        <w:rPr>
          <w:rFonts w:ascii="Times New Roman" w:hAnsi="Times New Roman" w:cs="Times New Roman"/>
          <w:sz w:val="24"/>
          <w:szCs w:val="24"/>
        </w:rPr>
        <w:t>ł</w:t>
      </w:r>
      <w:r w:rsidRPr="0022434B">
        <w:rPr>
          <w:rFonts w:ascii="Times New Roman" w:hAnsi="Times New Roman" w:cs="Times New Roman"/>
          <w:sz w:val="24"/>
          <w:szCs w:val="24"/>
        </w:rPr>
        <w:t xml:space="preserve"> udostępniony w Biuletynie Informacji Publicznej </w:t>
      </w:r>
      <w:r w:rsidRPr="00BF6236">
        <w:rPr>
          <w:rFonts w:ascii="Times New Roman" w:hAnsi="Times New Roman" w:cs="Times New Roman"/>
          <w:sz w:val="24"/>
          <w:szCs w:val="24"/>
        </w:rPr>
        <w:t>na stronie podmiotowej Rządowego Centrum Legislacji w serwisie Rządowy Proces Legislacyjny.</w:t>
      </w:r>
      <w:r w:rsidR="00F15CAC" w:rsidRPr="00BF6236">
        <w:rPr>
          <w:rFonts w:ascii="Times New Roman" w:hAnsi="Times New Roman" w:cs="Times New Roman"/>
          <w:sz w:val="24"/>
          <w:szCs w:val="24"/>
        </w:rPr>
        <w:t xml:space="preserve"> Projekt nie przewidywał </w:t>
      </w:r>
      <w:r w:rsidR="00F15CAC" w:rsidRPr="00BF6236">
        <w:rPr>
          <w:rFonts w:ascii="Times New Roman" w:eastAsiaTheme="minorEastAsia" w:hAnsi="Times New Roman"/>
          <w:bCs/>
          <w:spacing w:val="-2"/>
          <w:sz w:val="24"/>
          <w:szCs w:val="24"/>
          <w:lang w:eastAsia="pl-PL"/>
        </w:rPr>
        <w:t xml:space="preserve">przeprowadzenia konsultacji </w:t>
      </w:r>
      <w:r w:rsidR="00BF6236">
        <w:rPr>
          <w:rFonts w:ascii="Times New Roman" w:eastAsiaTheme="minorEastAsia" w:hAnsi="Times New Roman"/>
          <w:bCs/>
          <w:spacing w:val="-2"/>
          <w:sz w:val="24"/>
          <w:szCs w:val="24"/>
          <w:lang w:eastAsia="pl-PL"/>
        </w:rPr>
        <w:t>publicznych</w:t>
      </w:r>
      <w:r w:rsidR="00F15CAC" w:rsidRPr="00BF6236">
        <w:rPr>
          <w:rFonts w:ascii="Times New Roman" w:eastAsiaTheme="minorEastAsia" w:hAnsi="Times New Roman"/>
          <w:bCs/>
          <w:spacing w:val="-2"/>
          <w:sz w:val="24"/>
          <w:szCs w:val="24"/>
          <w:lang w:eastAsia="pl-PL"/>
        </w:rPr>
        <w:t>.</w:t>
      </w:r>
      <w:r w:rsidR="00F15CAC">
        <w:rPr>
          <w:rFonts w:ascii="Times New Roman" w:eastAsiaTheme="minorEastAsia" w:hAnsi="Times New Roman"/>
          <w:bCs/>
          <w:spacing w:val="-2"/>
          <w:lang w:eastAsia="pl-PL"/>
        </w:rPr>
        <w:t xml:space="preserve"> </w:t>
      </w:r>
    </w:p>
    <w:p w14:paraId="63413176" w14:textId="43F1D74B" w:rsidR="0022434B" w:rsidRPr="005208F4" w:rsidRDefault="007D5AE4" w:rsidP="00224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uzyskał potwierdzenie Komisji Wspólnej Rządu i Samorządu.</w:t>
      </w:r>
    </w:p>
    <w:sectPr w:rsidR="0022434B" w:rsidRPr="0052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6E"/>
    <w:rsid w:val="0001371D"/>
    <w:rsid w:val="001249D6"/>
    <w:rsid w:val="001C1C80"/>
    <w:rsid w:val="0022434B"/>
    <w:rsid w:val="00475E53"/>
    <w:rsid w:val="00477C99"/>
    <w:rsid w:val="00512CFA"/>
    <w:rsid w:val="005208F4"/>
    <w:rsid w:val="00730E1E"/>
    <w:rsid w:val="0079066E"/>
    <w:rsid w:val="007D5AE4"/>
    <w:rsid w:val="00870BC2"/>
    <w:rsid w:val="009809F7"/>
    <w:rsid w:val="00A2735B"/>
    <w:rsid w:val="00A523F6"/>
    <w:rsid w:val="00BD2B7E"/>
    <w:rsid w:val="00BF6236"/>
    <w:rsid w:val="00DD447A"/>
    <w:rsid w:val="00F15CAC"/>
    <w:rsid w:val="00F5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1B89"/>
  <w15:chartTrackingRefBased/>
  <w15:docId w15:val="{117A2510-849A-4FCC-A43E-180AD1BE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2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3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F6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75E5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Halota Artur</cp:lastModifiedBy>
  <cp:revision>3</cp:revision>
  <dcterms:created xsi:type="dcterms:W3CDTF">2024-07-22T12:24:00Z</dcterms:created>
  <dcterms:modified xsi:type="dcterms:W3CDTF">2024-07-26T08:10:00Z</dcterms:modified>
</cp:coreProperties>
</file>