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26666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664C6E">
        <w:rPr>
          <w:rFonts w:asciiTheme="minorHAnsi" w:hAnsiTheme="minorHAnsi" w:cstheme="minorHAnsi"/>
          <w:bCs/>
          <w:sz w:val="24"/>
          <w:szCs w:val="24"/>
        </w:rPr>
        <w:t>19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4133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664C6E" w:rsidRDefault="00664C6E" w:rsidP="008529B9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664C6E">
        <w:rPr>
          <w:rFonts w:asciiTheme="minorHAnsi" w:hAnsiTheme="minorHAnsi" w:cstheme="minorHAnsi"/>
          <w:bCs/>
          <w:sz w:val="24"/>
          <w:szCs w:val="24"/>
          <w:lang w:eastAsia="pl-PL"/>
        </w:rPr>
        <w:t>DOOŚ-WDŚ/ZOO.420.83.2018.KN.5</w:t>
      </w:r>
    </w:p>
    <w:bookmarkEnd w:id="0"/>
    <w:p w:rsidR="00B35A7F" w:rsidRPr="00467719" w:rsidRDefault="003268E2" w:rsidP="008529B9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664C6E" w:rsidRPr="00664C6E" w:rsidRDefault="00664C6E" w:rsidP="00664C6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64C6E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ustawy z dnia 14 czerwca 1960 r. —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 strony postępowania oraz, na podstawie art. 85 ust. 3 ustawy ooś, zawiadamiam społeczeństwo, że Generalny Dyrektor Ochrony Środowiska decyzją z dnia 19 stycznia 2022 r., znak: DOOŚ-WDŚ/ZOO.420.83.2018.KN.4, uchylił decyzję Regionalnego Dyrektora Ochrony Środowiska w Kielcach z dnia 13 marca 2014 r., znak: WOO-I.4210.8.2013.MGN.27, o środowiskowych uwarunkowaniach dla przedsięwzięcia pn.: Budowa w obrę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bie geodezyjnym Pawłowice, Borsz</w:t>
      </w:r>
      <w:r w:rsidRPr="00664C6E">
        <w:rPr>
          <w:rFonts w:asciiTheme="minorHAnsi" w:hAnsiTheme="minorHAnsi" w:cstheme="minorHAnsi"/>
          <w:bCs/>
          <w:color w:val="000000"/>
          <w:sz w:val="24"/>
          <w:szCs w:val="24"/>
        </w:rPr>
        <w:t>owice</w:t>
      </w:r>
      <w:r w:rsidRPr="00664C6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r w:rsidRPr="00664C6E">
        <w:rPr>
          <w:rFonts w:asciiTheme="minorHAnsi" w:hAnsiTheme="minorHAnsi" w:cstheme="minorHAnsi"/>
          <w:bCs/>
          <w:color w:val="000000"/>
          <w:sz w:val="24"/>
          <w:szCs w:val="24"/>
        </w:rPr>
        <w:t>Sędziszów</w:t>
      </w:r>
      <w:r w:rsidRPr="00664C6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Sosnowiec, Łowinia - Gmina </w:t>
      </w:r>
      <w:r w:rsidRPr="00664C6E">
        <w:rPr>
          <w:rFonts w:asciiTheme="minorHAnsi" w:hAnsiTheme="minorHAnsi" w:cstheme="minorHAnsi"/>
          <w:bCs/>
          <w:color w:val="000000"/>
          <w:sz w:val="24"/>
          <w:szCs w:val="24"/>
        </w:rPr>
        <w:t>Sędziszów</w:t>
      </w:r>
      <w:r w:rsidRPr="00664C6E">
        <w:rPr>
          <w:rFonts w:asciiTheme="minorHAnsi" w:hAnsiTheme="minorHAnsi" w:cstheme="minorHAnsi"/>
          <w:bCs/>
          <w:color w:val="000000"/>
          <w:sz w:val="24"/>
          <w:szCs w:val="24"/>
        </w:rPr>
        <w:t>, parku elektrowni wiatrowych „</w:t>
      </w:r>
      <w:r w:rsidRPr="00664C6E">
        <w:rPr>
          <w:rFonts w:asciiTheme="minorHAnsi" w:hAnsiTheme="minorHAnsi" w:cstheme="minorHAnsi"/>
          <w:bCs/>
          <w:color w:val="000000"/>
          <w:sz w:val="24"/>
          <w:szCs w:val="24"/>
        </w:rPr>
        <w:t>Sędziszów</w:t>
      </w:r>
      <w:r w:rsidRPr="00664C6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1194” o łącznej mocy 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 10 MW, składającego się pięciu</w:t>
      </w:r>
      <w:r w:rsidRPr="00664C6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turbin wiatrowych o mocy do 2,0 MW </w:t>
      </w:r>
      <w:r w:rsidRPr="00664C6E">
        <w:rPr>
          <w:rFonts w:asciiTheme="minorHAnsi" w:hAnsiTheme="minorHAnsi" w:cstheme="minorHAnsi"/>
          <w:bCs/>
          <w:color w:val="000000"/>
          <w:sz w:val="24"/>
          <w:szCs w:val="24"/>
        </w:rPr>
        <w:t>każda</w:t>
      </w:r>
      <w:r w:rsidRPr="00664C6E">
        <w:rPr>
          <w:rFonts w:asciiTheme="minorHAnsi" w:hAnsiTheme="minorHAnsi" w:cstheme="minorHAnsi"/>
          <w:bCs/>
          <w:color w:val="000000"/>
          <w:sz w:val="24"/>
          <w:szCs w:val="24"/>
        </w:rPr>
        <w:t>, maksymalnej ic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h wysokości do 180 m n.p.t. wraz z infra</w:t>
      </w:r>
      <w:r w:rsidRPr="00664C6E">
        <w:rPr>
          <w:rFonts w:asciiTheme="minorHAnsi" w:hAnsiTheme="minorHAnsi" w:cstheme="minorHAnsi"/>
          <w:bCs/>
          <w:color w:val="000000"/>
          <w:sz w:val="24"/>
          <w:szCs w:val="24"/>
        </w:rPr>
        <w:t>strukturą</w:t>
      </w:r>
      <w:r w:rsidRPr="00664C6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towarzyszącą oraz, przyłączem, i odmówił zgody na realizację przedsięwzięcia.</w:t>
      </w:r>
    </w:p>
    <w:p w:rsidR="00664C6E" w:rsidRPr="00664C6E" w:rsidRDefault="00664C6E" w:rsidP="00664C6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64C6E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Uczonych od następnego dnia po dniu, w którym upubliczniono zawiadomienie.</w:t>
      </w:r>
    </w:p>
    <w:p w:rsidR="00664C6E" w:rsidRPr="00664C6E" w:rsidRDefault="00664C6E" w:rsidP="00664C6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64C6E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 Kielcach i Urzędzie Miejskim w Sędziszowie.</w:t>
      </w:r>
    </w:p>
    <w:p w:rsidR="00664C6E" w:rsidRPr="00664C6E" w:rsidRDefault="00664C6E" w:rsidP="00664C6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64C6E">
        <w:rPr>
          <w:rFonts w:asciiTheme="minorHAnsi" w:hAnsiTheme="minorHAnsi" w:cstheme="minorHAnsi"/>
          <w:bCs/>
          <w:color w:val="000000"/>
          <w:sz w:val="24"/>
          <w:szCs w:val="24"/>
        </w:rPr>
        <w:t>Społeczeństwu decyzja udostępniana jest zgodnie z przepisami ustawy ooś zawartymi w Dziale II „Udostępnianie informacji o środowisku i jego ochronie”.</w:t>
      </w:r>
    </w:p>
    <w:p w:rsidR="008529B9" w:rsidRDefault="00664C6E" w:rsidP="00664C6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64C6E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opublikowana, zgodnie z art. 85 ust. 3 ustawy ooś, w terminie do 7 dni od dnia jej wydania w Biuletynie Informacji Publicznej Generalnej Dyrekcji Ochrony Środowiska (</w:t>
      </w:r>
      <w:hyperlink r:id="rId9" w:history="1">
        <w:r w:rsidRPr="00437B0F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https://www.gov.pl/web/gdos/decyzje-srodowiskowe2</w:t>
        </w:r>
      </w:hyperlink>
      <w:r w:rsidRPr="00664C6E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664C6E" w:rsidRDefault="00664C6E" w:rsidP="00664C6E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E000E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666566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>Dyrektor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664C6E">
        <w:rPr>
          <w:rFonts w:asciiTheme="minorHAnsi" w:hAnsiTheme="minorHAnsi" w:cstheme="minorHAnsi"/>
          <w:color w:val="000000"/>
        </w:rPr>
        <w:t>Anna</w:t>
      </w:r>
      <w:r w:rsidR="00557ED3">
        <w:rPr>
          <w:rFonts w:asciiTheme="minorHAnsi" w:hAnsiTheme="minorHAnsi" w:cstheme="minorHAnsi"/>
          <w:color w:val="000000"/>
        </w:rPr>
        <w:t xml:space="preserve"> </w:t>
      </w:r>
      <w:r w:rsidR="00664C6E">
        <w:rPr>
          <w:rFonts w:asciiTheme="minorHAnsi" w:hAnsiTheme="minorHAnsi" w:cstheme="minorHAnsi"/>
          <w:color w:val="000000"/>
        </w:rPr>
        <w:t>Jasińska</w:t>
      </w:r>
    </w:p>
    <w:p w:rsidR="000A4133" w:rsidRDefault="000A4133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664C6E" w:rsidRPr="00664C6E" w:rsidRDefault="00664C6E" w:rsidP="00664C6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664C6E">
        <w:rPr>
          <w:rFonts w:asciiTheme="minorHAnsi" w:hAnsiTheme="minorHAnsi" w:cstheme="minorHAnsi"/>
          <w:color w:val="000000"/>
        </w:rPr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664C6E" w:rsidRPr="00664C6E" w:rsidRDefault="00664C6E" w:rsidP="00664C6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664C6E">
        <w:rPr>
          <w:rFonts w:asciiTheme="minorHAnsi" w:hAnsiTheme="minorHAnsi" w:cstheme="minorHAnsi"/>
          <w:color w:val="000000"/>
        </w:rPr>
        <w:t xml:space="preserve">Art. 16 ustawy z dnia 7 kwietnia 2017 r. o zmianie ustawy - Kodeks postępowania administracyjnego oraz niektórych innych ustaw (Dz. U. poz. 935) Do postępowań administracyjnych wszczętych i </w:t>
      </w:r>
      <w:r w:rsidRPr="00664C6E">
        <w:rPr>
          <w:rFonts w:asciiTheme="minorHAnsi" w:hAnsiTheme="minorHAnsi" w:cstheme="minorHAnsi"/>
          <w:color w:val="000000"/>
        </w:rPr>
        <w:t>niezakończonych</w:t>
      </w:r>
      <w:r w:rsidRPr="00664C6E">
        <w:rPr>
          <w:rFonts w:asciiTheme="minorHAnsi" w:hAnsiTheme="minorHAnsi" w:cstheme="minorHAnsi"/>
          <w:color w:val="000000"/>
        </w:rPr>
        <w:t xml:space="preserve">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664C6E" w:rsidRPr="00664C6E" w:rsidRDefault="00664C6E" w:rsidP="00664C6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664C6E">
        <w:rPr>
          <w:rFonts w:asciiTheme="minorHAnsi" w:hAnsiTheme="minorHAnsi" w:cstheme="minorHAnsi"/>
          <w:color w:val="000000"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664C6E" w:rsidRPr="00664C6E" w:rsidRDefault="00664C6E" w:rsidP="00664C6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664C6E">
        <w:rPr>
          <w:rFonts w:asciiTheme="minorHAnsi" w:hAnsiTheme="minorHAnsi" w:cstheme="minorHAnsi"/>
          <w:color w:val="000000"/>
        </w:rPr>
        <w:t>Art. 85 ust. 3 ustawy ooś 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stronic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p w:rsidR="00664C6E" w:rsidRPr="00664C6E" w:rsidRDefault="00664C6E" w:rsidP="00664C6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664C6E">
        <w:rPr>
          <w:rFonts w:asciiTheme="minorHAnsi" w:hAnsiTheme="minorHAnsi" w:cstheme="minorHAnsi"/>
          <w:color w:val="000000"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których przed dniem wejścia w życic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0A4133" w:rsidRPr="00E000E6" w:rsidRDefault="00664C6E" w:rsidP="00664C6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664C6E">
        <w:rPr>
          <w:rFonts w:asciiTheme="minorHAnsi" w:hAnsiTheme="minorHAnsi" w:cstheme="minorHAnsi"/>
          <w:color w:val="000000"/>
        </w:rPr>
        <w:t xml:space="preserve">Art. 4 ust. 1 ustawy z dnia 19 lipca 2019 r. o zmianie ustawy o udostępnianiu informacji o środowisku i jego ochronie, udziale społeczeństwa w ochronie środowiska oraz o ocenach oddziaływania na środowisko oraz niektórych innych ustaw (Dz. U. poz. 1712) Do spraw </w:t>
      </w:r>
      <w:r w:rsidRPr="00664C6E">
        <w:rPr>
          <w:rFonts w:asciiTheme="minorHAnsi" w:hAnsiTheme="minorHAnsi" w:cstheme="minorHAnsi"/>
          <w:color w:val="000000"/>
        </w:rPr>
        <w:lastRenderedPageBreak/>
        <w:t xml:space="preserve">wszczętych na podstawie ustaw zmienianych w art. 1 oraz w art. 3 i </w:t>
      </w:r>
      <w:r w:rsidRPr="00664C6E">
        <w:rPr>
          <w:rFonts w:asciiTheme="minorHAnsi" w:hAnsiTheme="minorHAnsi" w:cstheme="minorHAnsi"/>
          <w:color w:val="000000"/>
        </w:rPr>
        <w:t>niezakończonych</w:t>
      </w:r>
      <w:r w:rsidRPr="00664C6E">
        <w:rPr>
          <w:rFonts w:asciiTheme="minorHAnsi" w:hAnsiTheme="minorHAnsi" w:cstheme="minorHAnsi"/>
          <w:color w:val="000000"/>
        </w:rPr>
        <w:t xml:space="preserve"> przed dniem wejścia w życic niniejszej ustawy stosuje się przepisy dotychczasowe.</w:t>
      </w:r>
    </w:p>
    <w:sectPr w:rsidR="000A4133" w:rsidRPr="00E000E6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664C6E">
          <w:rPr>
            <w:rFonts w:ascii="Times New Roman" w:hAnsi="Times New Roman"/>
            <w:noProof/>
            <w:sz w:val="20"/>
            <w:szCs w:val="20"/>
          </w:rPr>
          <w:t>3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664C6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664C6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664C6E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664C6E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83492"/>
    <w:rsid w:val="001C09D0"/>
    <w:rsid w:val="001D479F"/>
    <w:rsid w:val="001F1F2F"/>
    <w:rsid w:val="002446E3"/>
    <w:rsid w:val="00292BA8"/>
    <w:rsid w:val="003268E2"/>
    <w:rsid w:val="003A4832"/>
    <w:rsid w:val="003F51D5"/>
    <w:rsid w:val="00442937"/>
    <w:rsid w:val="00457259"/>
    <w:rsid w:val="00467719"/>
    <w:rsid w:val="004F5C94"/>
    <w:rsid w:val="00557ED3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29B9"/>
    <w:rsid w:val="0085442F"/>
    <w:rsid w:val="00893F78"/>
    <w:rsid w:val="00A40900"/>
    <w:rsid w:val="00A72F0E"/>
    <w:rsid w:val="00A92147"/>
    <w:rsid w:val="00B05EE2"/>
    <w:rsid w:val="00B208EE"/>
    <w:rsid w:val="00B27553"/>
    <w:rsid w:val="00B35A7F"/>
    <w:rsid w:val="00B64572"/>
    <w:rsid w:val="00B65C6A"/>
    <w:rsid w:val="00B92515"/>
    <w:rsid w:val="00BF1250"/>
    <w:rsid w:val="00BF2702"/>
    <w:rsid w:val="00C60237"/>
    <w:rsid w:val="00C80D3E"/>
    <w:rsid w:val="00C9368E"/>
    <w:rsid w:val="00CA0A2B"/>
    <w:rsid w:val="00D60B77"/>
    <w:rsid w:val="00D8044E"/>
    <w:rsid w:val="00DF0ECA"/>
    <w:rsid w:val="00E000E6"/>
    <w:rsid w:val="00E27075"/>
    <w:rsid w:val="00E375CB"/>
    <w:rsid w:val="00E55ACB"/>
    <w:rsid w:val="00E607F5"/>
    <w:rsid w:val="00E61949"/>
    <w:rsid w:val="00E966FB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EE6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decyzje-srodowiskowe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07724-FF08-49EE-B15C-89BAEC49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3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2023-06-30T08:38:00Z</dcterms:created>
  <dcterms:modified xsi:type="dcterms:W3CDTF">2023-06-30T08:38:00Z</dcterms:modified>
</cp:coreProperties>
</file>