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506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72789">
        <w:rPr>
          <w:rFonts w:asciiTheme="minorHAnsi" w:hAnsiTheme="minorHAnsi" w:cstheme="minorHAnsi"/>
          <w:bCs/>
          <w:sz w:val="24"/>
          <w:szCs w:val="24"/>
        </w:rPr>
        <w:t>4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72789" w:rsidRDefault="0057278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DOOŚ-WDŚ/ZOO</w:t>
      </w:r>
      <w:r w:rsidRPr="00572789">
        <w:rPr>
          <w:rFonts w:asciiTheme="minorHAnsi" w:hAnsiTheme="minorHAnsi" w:cstheme="minorHAnsi"/>
          <w:bCs/>
          <w:sz w:val="24"/>
          <w:szCs w:val="24"/>
          <w:lang w:eastAsia="pl-PL"/>
        </w:rPr>
        <w:t>.420.41.2020.AB.30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72789" w:rsidRPr="00572789" w:rsidRDefault="00572789" w:rsidP="00572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278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we Wrocławiu z dnia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21 stycznia 2020 r., znak: WOOŚ</w:t>
      </w:r>
      <w:r w:rsidRPr="00572789">
        <w:rPr>
          <w:rFonts w:asciiTheme="minorHAnsi" w:hAnsiTheme="minorHAnsi" w:cstheme="minorHAnsi"/>
          <w:bCs/>
          <w:color w:val="000000"/>
          <w:sz w:val="24"/>
          <w:szCs w:val="24"/>
        </w:rPr>
        <w:t>.4235.1.2015.53, określającej środowiskowe uwarunkowania realizacji przedsięwzięci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a: Kontynuacja eksploatacji złoż</w:t>
      </w:r>
      <w:r w:rsidRPr="00572789">
        <w:rPr>
          <w:rFonts w:asciiTheme="minorHAnsi" w:hAnsiTheme="minorHAnsi" w:cstheme="minorHAnsi"/>
          <w:bCs/>
          <w:color w:val="000000"/>
          <w:sz w:val="24"/>
          <w:szCs w:val="24"/>
        </w:rPr>
        <w:t>a węgla brunatnego "Turów", realizowanego w gminie Bogatynia, zgromadzony został cały materiał dowodowy.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4F0335" w:rsidRDefault="00572789" w:rsidP="005727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72789">
        <w:rPr>
          <w:rFonts w:asciiTheme="minorHAnsi" w:hAnsiTheme="minorHAnsi" w:cstheme="minorHAnsi"/>
          <w:bCs/>
          <w:color w:val="000000"/>
          <w:sz w:val="24"/>
          <w:szCs w:val="24"/>
        </w:rPr>
        <w:t>Zawiadamiam również, na podstawie art. 36 Kpa, o wyznaczeniu nowego terminu załatwienia sprawy na dzień 22 sierpnia 2022 r. Przyczyną zwłoki jest konieczność zapewnienia stronom postępowania możliwości zapoznania się z aktami sprawy oraz wypowiedzenia się co do zebranych dowodów i materiałów oraz zgłoszonych żądań.</w:t>
      </w:r>
    </w:p>
    <w:p w:rsidR="00572789" w:rsidRDefault="00572789" w:rsidP="0057278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72789" w:rsidRPr="00572789" w:rsidRDefault="00572789" w:rsidP="00572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72789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</w:t>
      </w:r>
      <w:r>
        <w:rPr>
          <w:rFonts w:asciiTheme="minorHAnsi" w:hAnsiTheme="minorHAnsi" w:cstheme="minorHAnsi"/>
          <w:bCs/>
        </w:rPr>
        <w:t>, a przed wydaniem decyzji umożli</w:t>
      </w:r>
      <w:r w:rsidRPr="00572789">
        <w:rPr>
          <w:rFonts w:asciiTheme="minorHAnsi" w:hAnsiTheme="minorHAnsi" w:cstheme="minorHAnsi"/>
          <w:bCs/>
        </w:rPr>
        <w:t>wić im wypowiedzenie się co do zebranych dowodów i materiałów oraz zgłoszonych żądań.</w:t>
      </w:r>
    </w:p>
    <w:p w:rsidR="00572789" w:rsidRPr="00572789" w:rsidRDefault="00572789" w:rsidP="00572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72789">
        <w:rPr>
          <w:rFonts w:asciiTheme="minorHAnsi" w:hAnsiTheme="minorHAnsi" w:cstheme="minorHAnsi"/>
          <w:bCs/>
        </w:rPr>
        <w:t xml:space="preserve">Art. 36 Kpa O każdym przypadku </w:t>
      </w:r>
      <w:r w:rsidRPr="00572789">
        <w:rPr>
          <w:rFonts w:asciiTheme="minorHAnsi" w:hAnsiTheme="minorHAnsi" w:cstheme="minorHAnsi"/>
          <w:bCs/>
        </w:rPr>
        <w:t>niezałatwienia</w:t>
      </w:r>
      <w:r w:rsidRPr="00572789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termi</w:t>
      </w:r>
      <w:r>
        <w:rPr>
          <w:rFonts w:asciiTheme="minorHAnsi" w:hAnsiTheme="minorHAnsi" w:cstheme="minorHAnsi"/>
          <w:bCs/>
        </w:rPr>
        <w:t>n załatwienia sprawy (§ 1). Te</w:t>
      </w:r>
      <w:r w:rsidRPr="00572789">
        <w:rPr>
          <w:rFonts w:asciiTheme="minorHAnsi" w:hAnsiTheme="minorHAnsi" w:cstheme="minorHAnsi"/>
          <w:bCs/>
        </w:rPr>
        <w:t>n sam obowiązek ciąży na organie administracji publicznej również w przypadku zwłoki w załatwieniu sprawy z przyczyn niezależnych od organu (§ 2).</w:t>
      </w:r>
    </w:p>
    <w:p w:rsidR="00572789" w:rsidRPr="00572789" w:rsidRDefault="00572789" w:rsidP="00572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72789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</w:t>
      </w:r>
      <w:r>
        <w:rPr>
          <w:rFonts w:asciiTheme="minorHAnsi" w:hAnsiTheme="minorHAnsi" w:cstheme="minorHAnsi"/>
          <w:bCs/>
        </w:rPr>
        <w:t>w danej miejscowości sposób publi</w:t>
      </w:r>
      <w:r w:rsidRPr="00572789">
        <w:rPr>
          <w:rFonts w:asciiTheme="minorHAnsi" w:hAnsiTheme="minorHAnsi" w:cstheme="minorHAnsi"/>
          <w:bCs/>
        </w:rPr>
        <w:t>cznego</w:t>
      </w:r>
      <w:r w:rsidRPr="00572789">
        <w:rPr>
          <w:rFonts w:asciiTheme="minorHAnsi" w:hAnsiTheme="minorHAnsi" w:cstheme="minorHAnsi"/>
          <w:bCs/>
        </w:rPr>
        <w:t xml:space="preserve"> ogłaszania, jeżeli przepis szczególny tak stanowi; w tych przypadkach zawiadomienie bądź doręczenie uważa się za dokonane po upł</w:t>
      </w:r>
      <w:r>
        <w:rPr>
          <w:rFonts w:asciiTheme="minorHAnsi" w:hAnsiTheme="minorHAnsi" w:cstheme="minorHAnsi"/>
          <w:bCs/>
        </w:rPr>
        <w:t>ywie czternastu dni od dnia publi</w:t>
      </w:r>
      <w:r w:rsidRPr="00572789">
        <w:rPr>
          <w:rFonts w:asciiTheme="minorHAnsi" w:hAnsiTheme="minorHAnsi" w:cstheme="minorHAnsi"/>
          <w:bCs/>
        </w:rPr>
        <w:t>cznego</w:t>
      </w:r>
      <w:r w:rsidRPr="00572789">
        <w:rPr>
          <w:rFonts w:asciiTheme="minorHAnsi" w:hAnsiTheme="minorHAnsi" w:cstheme="minorHAnsi"/>
          <w:bCs/>
        </w:rPr>
        <w:t xml:space="preserve"> ogłoszenia.</w:t>
      </w:r>
    </w:p>
    <w:p w:rsidR="00572789" w:rsidRDefault="00572789" w:rsidP="00572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72789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572789" w:rsidRPr="00572789" w:rsidRDefault="00572789" w:rsidP="00572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72789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572789" w:rsidRPr="00572789" w:rsidRDefault="00572789" w:rsidP="00572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72789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572789" w:rsidP="005727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72789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56" w:rsidRDefault="00381C56">
      <w:pPr>
        <w:spacing w:after="0" w:line="240" w:lineRule="auto"/>
      </w:pPr>
      <w:r>
        <w:separator/>
      </w:r>
    </w:p>
  </w:endnote>
  <w:endnote w:type="continuationSeparator" w:id="0">
    <w:p w:rsidR="00381C56" w:rsidRDefault="0038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7278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81C5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56" w:rsidRDefault="00381C56">
      <w:pPr>
        <w:spacing w:after="0" w:line="240" w:lineRule="auto"/>
      </w:pPr>
      <w:r>
        <w:separator/>
      </w:r>
    </w:p>
  </w:footnote>
  <w:footnote w:type="continuationSeparator" w:id="0">
    <w:p w:rsidR="00381C56" w:rsidRDefault="0038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81C5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81C5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81C5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81C56"/>
    <w:rsid w:val="003A4832"/>
    <w:rsid w:val="00457259"/>
    <w:rsid w:val="004F0335"/>
    <w:rsid w:val="004F5C94"/>
    <w:rsid w:val="00572789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A12A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3A84-B953-4B4A-A668-00BA1D00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2023-07-11T10:51:00Z</dcterms:created>
  <dcterms:modified xsi:type="dcterms:W3CDTF">2023-07-11T10:51:00Z</dcterms:modified>
</cp:coreProperties>
</file>