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16E47A" w14:textId="30479633" w:rsidR="00F96591" w:rsidRDefault="00D00ACA">
      <w:pPr>
        <w:rPr>
          <w:rFonts w:asciiTheme="minorHAnsi" w:hAnsiTheme="minorHAnsi" w:cstheme="minorHAnsi"/>
        </w:rPr>
      </w:pPr>
      <w:r>
        <w:rPr>
          <w:rFonts w:asciiTheme="minorHAnsi" w:hAnsiTheme="minorHAnsi" w:cstheme="minorHAnsi"/>
          <w:noProof/>
        </w:rPr>
        <w:drawing>
          <wp:anchor distT="0" distB="0" distL="114300" distR="114300" simplePos="0" relativeHeight="251669504" behindDoc="0" locked="0" layoutInCell="1" allowOverlap="1" wp14:anchorId="07E3BB9F" wp14:editId="043D78DE">
            <wp:simplePos x="0" y="0"/>
            <wp:positionH relativeFrom="page">
              <wp:align>right</wp:align>
            </wp:positionH>
            <wp:positionV relativeFrom="page">
              <wp:align>top</wp:align>
            </wp:positionV>
            <wp:extent cx="7538085" cy="10658475"/>
            <wp:effectExtent l="0" t="0" r="5715" b="9525"/>
            <wp:wrapSquare wrapText="bothSides"/>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538085" cy="10658475"/>
                    </a:xfrm>
                    <a:prstGeom prst="rect">
                      <a:avLst/>
                    </a:prstGeom>
                    <a:noFill/>
                    <a:ln>
                      <a:noFill/>
                    </a:ln>
                  </pic:spPr>
                </pic:pic>
              </a:graphicData>
            </a:graphic>
            <wp14:sizeRelH relativeFrom="margin">
              <wp14:pctWidth>0</wp14:pctWidth>
            </wp14:sizeRelH>
            <wp14:sizeRelV relativeFrom="margin">
              <wp14:pctHeight>0</wp14:pctHeight>
            </wp14:sizeRelV>
          </wp:anchor>
        </w:drawing>
      </w:r>
    </w:p>
    <w:bookmarkStart w:id="0" w:name="_Toc86396812" w:displacedByCustomXml="next"/>
    <w:sdt>
      <w:sdtPr>
        <w:rPr>
          <w:rFonts w:asciiTheme="minorHAnsi" w:eastAsia="Calibri" w:hAnsiTheme="minorHAnsi" w:cstheme="minorHAnsi"/>
          <w:b w:val="0"/>
          <w:bCs w:val="0"/>
          <w:color w:val="auto"/>
          <w:sz w:val="22"/>
          <w:szCs w:val="22"/>
          <w:lang w:eastAsia="en-US"/>
        </w:rPr>
        <w:id w:val="704213724"/>
        <w:docPartObj>
          <w:docPartGallery w:val="Table of Contents"/>
          <w:docPartUnique/>
        </w:docPartObj>
      </w:sdtPr>
      <w:sdtEndPr/>
      <w:sdtContent>
        <w:p w14:paraId="561C1E48" w14:textId="7AE3ECB3" w:rsidR="00E0542E" w:rsidRPr="00BD1901" w:rsidRDefault="00E0542E">
          <w:pPr>
            <w:pStyle w:val="Nagwekspisutreci"/>
            <w:rPr>
              <w:rFonts w:asciiTheme="minorHAnsi" w:hAnsiTheme="minorHAnsi" w:cstheme="minorHAnsi"/>
            </w:rPr>
          </w:pPr>
          <w:r w:rsidRPr="00BD1901">
            <w:rPr>
              <w:rFonts w:asciiTheme="minorHAnsi" w:hAnsiTheme="minorHAnsi" w:cstheme="minorHAnsi"/>
            </w:rPr>
            <w:t>Spis treści</w:t>
          </w:r>
        </w:p>
        <w:p w14:paraId="4BD6DC27" w14:textId="2CA19A93" w:rsidR="003F2F79" w:rsidRDefault="00E0542E">
          <w:pPr>
            <w:pStyle w:val="Spistreci1"/>
            <w:tabs>
              <w:tab w:val="left" w:pos="440"/>
              <w:tab w:val="right" w:leader="dot" w:pos="9062"/>
            </w:tabs>
            <w:rPr>
              <w:rFonts w:asciiTheme="minorHAnsi" w:eastAsiaTheme="minorEastAsia" w:hAnsiTheme="minorHAnsi" w:cstheme="minorBidi"/>
              <w:noProof/>
              <w:lang w:eastAsia="pl-PL"/>
            </w:rPr>
          </w:pPr>
          <w:r w:rsidRPr="00BD1901">
            <w:rPr>
              <w:rFonts w:asciiTheme="minorHAnsi" w:hAnsiTheme="minorHAnsi" w:cstheme="minorHAnsi"/>
            </w:rPr>
            <w:fldChar w:fldCharType="begin"/>
          </w:r>
          <w:r w:rsidRPr="00BD1901">
            <w:rPr>
              <w:rFonts w:asciiTheme="minorHAnsi" w:hAnsiTheme="minorHAnsi" w:cstheme="minorHAnsi"/>
            </w:rPr>
            <w:instrText xml:space="preserve"> TOC \o "1-3" \h \z \u </w:instrText>
          </w:r>
          <w:r w:rsidRPr="00BD1901">
            <w:rPr>
              <w:rFonts w:asciiTheme="minorHAnsi" w:hAnsiTheme="minorHAnsi" w:cstheme="minorHAnsi"/>
            </w:rPr>
            <w:fldChar w:fldCharType="separate"/>
          </w:r>
          <w:hyperlink w:anchor="_Toc101860118" w:history="1">
            <w:r w:rsidR="003F2F79" w:rsidRPr="00232140">
              <w:rPr>
                <w:rStyle w:val="Hipercze"/>
                <w:rFonts w:cstheme="minorHAnsi"/>
                <w:noProof/>
              </w:rPr>
              <w:t>1.</w:t>
            </w:r>
            <w:r w:rsidR="003F2F79">
              <w:rPr>
                <w:rFonts w:asciiTheme="minorHAnsi" w:eastAsiaTheme="minorEastAsia" w:hAnsiTheme="minorHAnsi" w:cstheme="minorBidi"/>
                <w:noProof/>
                <w:lang w:eastAsia="pl-PL"/>
              </w:rPr>
              <w:tab/>
            </w:r>
            <w:r w:rsidR="003F2F79" w:rsidRPr="00232140">
              <w:rPr>
                <w:rStyle w:val="Hipercze"/>
                <w:rFonts w:cstheme="minorHAnsi"/>
                <w:noProof/>
              </w:rPr>
              <w:t>Wstęp</w:t>
            </w:r>
            <w:r w:rsidR="003F2F79">
              <w:rPr>
                <w:noProof/>
                <w:webHidden/>
              </w:rPr>
              <w:tab/>
            </w:r>
            <w:r w:rsidR="003F2F79">
              <w:rPr>
                <w:noProof/>
                <w:webHidden/>
              </w:rPr>
              <w:fldChar w:fldCharType="begin"/>
            </w:r>
            <w:r w:rsidR="003F2F79">
              <w:rPr>
                <w:noProof/>
                <w:webHidden/>
              </w:rPr>
              <w:instrText xml:space="preserve"> PAGEREF _Toc101860118 \h </w:instrText>
            </w:r>
            <w:r w:rsidR="003F2F79">
              <w:rPr>
                <w:noProof/>
                <w:webHidden/>
              </w:rPr>
            </w:r>
            <w:r w:rsidR="003F2F79">
              <w:rPr>
                <w:noProof/>
                <w:webHidden/>
              </w:rPr>
              <w:fldChar w:fldCharType="separate"/>
            </w:r>
            <w:r w:rsidR="003F2F79">
              <w:rPr>
                <w:noProof/>
                <w:webHidden/>
              </w:rPr>
              <w:t>4</w:t>
            </w:r>
            <w:r w:rsidR="003F2F79">
              <w:rPr>
                <w:noProof/>
                <w:webHidden/>
              </w:rPr>
              <w:fldChar w:fldCharType="end"/>
            </w:r>
          </w:hyperlink>
        </w:p>
        <w:p w14:paraId="0CC8AD12" w14:textId="108F541D" w:rsidR="003F2F79" w:rsidRDefault="00DC4A62">
          <w:pPr>
            <w:pStyle w:val="Spistreci1"/>
            <w:tabs>
              <w:tab w:val="left" w:pos="440"/>
              <w:tab w:val="right" w:leader="dot" w:pos="9062"/>
            </w:tabs>
            <w:rPr>
              <w:rFonts w:asciiTheme="minorHAnsi" w:eastAsiaTheme="minorEastAsia" w:hAnsiTheme="minorHAnsi" w:cstheme="minorBidi"/>
              <w:noProof/>
              <w:lang w:eastAsia="pl-PL"/>
            </w:rPr>
          </w:pPr>
          <w:hyperlink w:anchor="_Toc101860119" w:history="1">
            <w:r w:rsidR="003F2F79" w:rsidRPr="00232140">
              <w:rPr>
                <w:rStyle w:val="Hipercze"/>
                <w:rFonts w:cstheme="minorHAnsi"/>
                <w:noProof/>
              </w:rPr>
              <w:t>2.</w:t>
            </w:r>
            <w:r w:rsidR="003F2F79">
              <w:rPr>
                <w:rFonts w:asciiTheme="minorHAnsi" w:eastAsiaTheme="minorEastAsia" w:hAnsiTheme="minorHAnsi" w:cstheme="minorBidi"/>
                <w:noProof/>
                <w:lang w:eastAsia="pl-PL"/>
              </w:rPr>
              <w:tab/>
            </w:r>
            <w:r w:rsidR="003F2F79" w:rsidRPr="00232140">
              <w:rPr>
                <w:rStyle w:val="Hipercze"/>
                <w:rFonts w:cstheme="minorHAnsi"/>
                <w:noProof/>
              </w:rPr>
              <w:t>Krajowa polityka miejska w systemie zarządzania rozwojem kraju</w:t>
            </w:r>
            <w:r w:rsidR="003F2F79">
              <w:rPr>
                <w:noProof/>
                <w:webHidden/>
              </w:rPr>
              <w:tab/>
            </w:r>
            <w:r w:rsidR="003F2F79">
              <w:rPr>
                <w:noProof/>
                <w:webHidden/>
              </w:rPr>
              <w:fldChar w:fldCharType="begin"/>
            </w:r>
            <w:r w:rsidR="003F2F79">
              <w:rPr>
                <w:noProof/>
                <w:webHidden/>
              </w:rPr>
              <w:instrText xml:space="preserve"> PAGEREF _Toc101860119 \h </w:instrText>
            </w:r>
            <w:r w:rsidR="003F2F79">
              <w:rPr>
                <w:noProof/>
                <w:webHidden/>
              </w:rPr>
            </w:r>
            <w:r w:rsidR="003F2F79">
              <w:rPr>
                <w:noProof/>
                <w:webHidden/>
              </w:rPr>
              <w:fldChar w:fldCharType="separate"/>
            </w:r>
            <w:r w:rsidR="003F2F79">
              <w:rPr>
                <w:noProof/>
                <w:webHidden/>
              </w:rPr>
              <w:t>4</w:t>
            </w:r>
            <w:r w:rsidR="003F2F79">
              <w:rPr>
                <w:noProof/>
                <w:webHidden/>
              </w:rPr>
              <w:fldChar w:fldCharType="end"/>
            </w:r>
          </w:hyperlink>
        </w:p>
        <w:p w14:paraId="09A44A68" w14:textId="52240EF8" w:rsidR="003F2F79" w:rsidRDefault="00DC4A62">
          <w:pPr>
            <w:pStyle w:val="Spistreci2"/>
            <w:tabs>
              <w:tab w:val="right" w:leader="dot" w:pos="9062"/>
            </w:tabs>
            <w:rPr>
              <w:rFonts w:asciiTheme="minorHAnsi" w:eastAsiaTheme="minorEastAsia" w:hAnsiTheme="minorHAnsi" w:cstheme="minorBidi"/>
              <w:noProof/>
              <w:lang w:eastAsia="pl-PL"/>
            </w:rPr>
          </w:pPr>
          <w:hyperlink w:anchor="_Toc101860120" w:history="1">
            <w:r w:rsidR="003F2F79" w:rsidRPr="00232140">
              <w:rPr>
                <w:rStyle w:val="Hipercze"/>
                <w:rFonts w:cstheme="minorHAnsi"/>
                <w:noProof/>
              </w:rPr>
              <w:t>2.1 Rola Krajowej Polityki Miejskiej 2030</w:t>
            </w:r>
            <w:r w:rsidR="003F2F79">
              <w:rPr>
                <w:noProof/>
                <w:webHidden/>
              </w:rPr>
              <w:tab/>
            </w:r>
            <w:r w:rsidR="003F2F79">
              <w:rPr>
                <w:noProof/>
                <w:webHidden/>
              </w:rPr>
              <w:fldChar w:fldCharType="begin"/>
            </w:r>
            <w:r w:rsidR="003F2F79">
              <w:rPr>
                <w:noProof/>
                <w:webHidden/>
              </w:rPr>
              <w:instrText xml:space="preserve"> PAGEREF _Toc101860120 \h </w:instrText>
            </w:r>
            <w:r w:rsidR="003F2F79">
              <w:rPr>
                <w:noProof/>
                <w:webHidden/>
              </w:rPr>
            </w:r>
            <w:r w:rsidR="003F2F79">
              <w:rPr>
                <w:noProof/>
                <w:webHidden/>
              </w:rPr>
              <w:fldChar w:fldCharType="separate"/>
            </w:r>
            <w:r w:rsidR="003F2F79">
              <w:rPr>
                <w:noProof/>
                <w:webHidden/>
              </w:rPr>
              <w:t>4</w:t>
            </w:r>
            <w:r w:rsidR="003F2F79">
              <w:rPr>
                <w:noProof/>
                <w:webHidden/>
              </w:rPr>
              <w:fldChar w:fldCharType="end"/>
            </w:r>
          </w:hyperlink>
        </w:p>
        <w:p w14:paraId="7EC73A77" w14:textId="40B7F19E" w:rsidR="003F2F79" w:rsidRDefault="00DC4A62">
          <w:pPr>
            <w:pStyle w:val="Spistreci2"/>
            <w:tabs>
              <w:tab w:val="right" w:leader="dot" w:pos="9062"/>
            </w:tabs>
            <w:rPr>
              <w:rFonts w:asciiTheme="minorHAnsi" w:eastAsiaTheme="minorEastAsia" w:hAnsiTheme="minorHAnsi" w:cstheme="minorBidi"/>
              <w:noProof/>
              <w:lang w:eastAsia="pl-PL"/>
            </w:rPr>
          </w:pPr>
          <w:hyperlink w:anchor="_Toc101860121" w:history="1">
            <w:r w:rsidR="003F2F79" w:rsidRPr="00232140">
              <w:rPr>
                <w:rStyle w:val="Hipercze"/>
                <w:rFonts w:cstheme="minorHAnsi"/>
                <w:noProof/>
              </w:rPr>
              <w:t>2.2 Polityka miejska w krajowych dokumentach strategicznych</w:t>
            </w:r>
            <w:r w:rsidR="003F2F79">
              <w:rPr>
                <w:noProof/>
                <w:webHidden/>
              </w:rPr>
              <w:tab/>
            </w:r>
            <w:r w:rsidR="003F2F79">
              <w:rPr>
                <w:noProof/>
                <w:webHidden/>
              </w:rPr>
              <w:fldChar w:fldCharType="begin"/>
            </w:r>
            <w:r w:rsidR="003F2F79">
              <w:rPr>
                <w:noProof/>
                <w:webHidden/>
              </w:rPr>
              <w:instrText xml:space="preserve"> PAGEREF _Toc101860121 \h </w:instrText>
            </w:r>
            <w:r w:rsidR="003F2F79">
              <w:rPr>
                <w:noProof/>
                <w:webHidden/>
              </w:rPr>
            </w:r>
            <w:r w:rsidR="003F2F79">
              <w:rPr>
                <w:noProof/>
                <w:webHidden/>
              </w:rPr>
              <w:fldChar w:fldCharType="separate"/>
            </w:r>
            <w:r w:rsidR="003F2F79">
              <w:rPr>
                <w:noProof/>
                <w:webHidden/>
              </w:rPr>
              <w:t>5</w:t>
            </w:r>
            <w:r w:rsidR="003F2F79">
              <w:rPr>
                <w:noProof/>
                <w:webHidden/>
              </w:rPr>
              <w:fldChar w:fldCharType="end"/>
            </w:r>
          </w:hyperlink>
        </w:p>
        <w:p w14:paraId="3C1ADA65" w14:textId="42EAC834" w:rsidR="003F2F79" w:rsidRDefault="00DC4A62">
          <w:pPr>
            <w:pStyle w:val="Spistreci1"/>
            <w:tabs>
              <w:tab w:val="left" w:pos="440"/>
              <w:tab w:val="right" w:leader="dot" w:pos="9062"/>
            </w:tabs>
            <w:rPr>
              <w:rFonts w:asciiTheme="minorHAnsi" w:eastAsiaTheme="minorEastAsia" w:hAnsiTheme="minorHAnsi" w:cstheme="minorBidi"/>
              <w:noProof/>
              <w:lang w:eastAsia="pl-PL"/>
            </w:rPr>
          </w:pPr>
          <w:hyperlink w:anchor="_Toc101860122" w:history="1">
            <w:r w:rsidR="003F2F79" w:rsidRPr="00232140">
              <w:rPr>
                <w:rStyle w:val="Hipercze"/>
                <w:rFonts w:cstheme="minorHAnsi"/>
                <w:noProof/>
              </w:rPr>
              <w:t>3.</w:t>
            </w:r>
            <w:r w:rsidR="003F2F79">
              <w:rPr>
                <w:rFonts w:asciiTheme="minorHAnsi" w:eastAsiaTheme="minorEastAsia" w:hAnsiTheme="minorHAnsi" w:cstheme="minorBidi"/>
                <w:noProof/>
                <w:lang w:eastAsia="pl-PL"/>
              </w:rPr>
              <w:tab/>
            </w:r>
            <w:r w:rsidR="003F2F79" w:rsidRPr="00232140">
              <w:rPr>
                <w:rStyle w:val="Hipercze"/>
                <w:rFonts w:cstheme="minorHAnsi"/>
                <w:noProof/>
              </w:rPr>
              <w:t>Kontekst międzynarodowy dla krajowej polityki miejskiej</w:t>
            </w:r>
            <w:r w:rsidR="003F2F79">
              <w:rPr>
                <w:noProof/>
                <w:webHidden/>
              </w:rPr>
              <w:tab/>
            </w:r>
            <w:r w:rsidR="003F2F79">
              <w:rPr>
                <w:noProof/>
                <w:webHidden/>
              </w:rPr>
              <w:fldChar w:fldCharType="begin"/>
            </w:r>
            <w:r w:rsidR="003F2F79">
              <w:rPr>
                <w:noProof/>
                <w:webHidden/>
              </w:rPr>
              <w:instrText xml:space="preserve"> PAGEREF _Toc101860122 \h </w:instrText>
            </w:r>
            <w:r w:rsidR="003F2F79">
              <w:rPr>
                <w:noProof/>
                <w:webHidden/>
              </w:rPr>
            </w:r>
            <w:r w:rsidR="003F2F79">
              <w:rPr>
                <w:noProof/>
                <w:webHidden/>
              </w:rPr>
              <w:fldChar w:fldCharType="separate"/>
            </w:r>
            <w:r w:rsidR="003F2F79">
              <w:rPr>
                <w:noProof/>
                <w:webHidden/>
              </w:rPr>
              <w:t>7</w:t>
            </w:r>
            <w:r w:rsidR="003F2F79">
              <w:rPr>
                <w:noProof/>
                <w:webHidden/>
              </w:rPr>
              <w:fldChar w:fldCharType="end"/>
            </w:r>
          </w:hyperlink>
        </w:p>
        <w:p w14:paraId="6D393592" w14:textId="490D237D" w:rsidR="003F2F79" w:rsidRDefault="00DC4A62">
          <w:pPr>
            <w:pStyle w:val="Spistreci1"/>
            <w:tabs>
              <w:tab w:val="left" w:pos="440"/>
              <w:tab w:val="right" w:leader="dot" w:pos="9062"/>
            </w:tabs>
            <w:rPr>
              <w:rFonts w:asciiTheme="minorHAnsi" w:eastAsiaTheme="minorEastAsia" w:hAnsiTheme="minorHAnsi" w:cstheme="minorBidi"/>
              <w:noProof/>
              <w:lang w:eastAsia="pl-PL"/>
            </w:rPr>
          </w:pPr>
          <w:hyperlink w:anchor="_Toc101860123" w:history="1">
            <w:r w:rsidR="003F2F79" w:rsidRPr="00232140">
              <w:rPr>
                <w:rStyle w:val="Hipercze"/>
                <w:rFonts w:cstheme="minorHAnsi"/>
                <w:noProof/>
              </w:rPr>
              <w:t>4.</w:t>
            </w:r>
            <w:r w:rsidR="003F2F79">
              <w:rPr>
                <w:rFonts w:asciiTheme="minorHAnsi" w:eastAsiaTheme="minorEastAsia" w:hAnsiTheme="minorHAnsi" w:cstheme="minorBidi"/>
                <w:noProof/>
                <w:lang w:eastAsia="pl-PL"/>
              </w:rPr>
              <w:tab/>
            </w:r>
            <w:r w:rsidR="003F2F79" w:rsidRPr="00232140">
              <w:rPr>
                <w:rStyle w:val="Hipercze"/>
                <w:rFonts w:cstheme="minorHAnsi"/>
                <w:noProof/>
              </w:rPr>
              <w:t>Charakterystyka miejskiej sieci osadniczej i systemu miast</w:t>
            </w:r>
            <w:r w:rsidR="003F2F79">
              <w:rPr>
                <w:noProof/>
                <w:webHidden/>
              </w:rPr>
              <w:tab/>
            </w:r>
            <w:r w:rsidR="003F2F79">
              <w:rPr>
                <w:noProof/>
                <w:webHidden/>
              </w:rPr>
              <w:fldChar w:fldCharType="begin"/>
            </w:r>
            <w:r w:rsidR="003F2F79">
              <w:rPr>
                <w:noProof/>
                <w:webHidden/>
              </w:rPr>
              <w:instrText xml:space="preserve"> PAGEREF _Toc101860123 \h </w:instrText>
            </w:r>
            <w:r w:rsidR="003F2F79">
              <w:rPr>
                <w:noProof/>
                <w:webHidden/>
              </w:rPr>
            </w:r>
            <w:r w:rsidR="003F2F79">
              <w:rPr>
                <w:noProof/>
                <w:webHidden/>
              </w:rPr>
              <w:fldChar w:fldCharType="separate"/>
            </w:r>
            <w:r w:rsidR="003F2F79">
              <w:rPr>
                <w:noProof/>
                <w:webHidden/>
              </w:rPr>
              <w:t>10</w:t>
            </w:r>
            <w:r w:rsidR="003F2F79">
              <w:rPr>
                <w:noProof/>
                <w:webHidden/>
              </w:rPr>
              <w:fldChar w:fldCharType="end"/>
            </w:r>
          </w:hyperlink>
        </w:p>
        <w:p w14:paraId="46C91CEC" w14:textId="7268562F" w:rsidR="003F2F79" w:rsidRDefault="00DC4A62">
          <w:pPr>
            <w:pStyle w:val="Spistreci1"/>
            <w:tabs>
              <w:tab w:val="left" w:pos="440"/>
              <w:tab w:val="right" w:leader="dot" w:pos="9062"/>
            </w:tabs>
            <w:rPr>
              <w:rFonts w:asciiTheme="minorHAnsi" w:eastAsiaTheme="minorEastAsia" w:hAnsiTheme="minorHAnsi" w:cstheme="minorBidi"/>
              <w:noProof/>
              <w:lang w:eastAsia="pl-PL"/>
            </w:rPr>
          </w:pPr>
          <w:hyperlink w:anchor="_Toc101860124" w:history="1">
            <w:r w:rsidR="003F2F79" w:rsidRPr="00232140">
              <w:rPr>
                <w:rStyle w:val="Hipercze"/>
                <w:rFonts w:cstheme="minorHAnsi"/>
                <w:noProof/>
              </w:rPr>
              <w:t>5.</w:t>
            </w:r>
            <w:r w:rsidR="003F2F79">
              <w:rPr>
                <w:rFonts w:asciiTheme="minorHAnsi" w:eastAsiaTheme="minorEastAsia" w:hAnsiTheme="minorHAnsi" w:cstheme="minorBidi"/>
                <w:noProof/>
                <w:lang w:eastAsia="pl-PL"/>
              </w:rPr>
              <w:tab/>
            </w:r>
            <w:r w:rsidR="003F2F79" w:rsidRPr="00232140">
              <w:rPr>
                <w:rStyle w:val="Hipercze"/>
                <w:rFonts w:cstheme="minorHAnsi"/>
                <w:noProof/>
              </w:rPr>
              <w:t>Wizja i zasady kształtowania rozwoju miejskiego</w:t>
            </w:r>
            <w:r w:rsidR="003F2F79">
              <w:rPr>
                <w:noProof/>
                <w:webHidden/>
              </w:rPr>
              <w:tab/>
            </w:r>
            <w:r w:rsidR="003F2F79">
              <w:rPr>
                <w:noProof/>
                <w:webHidden/>
              </w:rPr>
              <w:fldChar w:fldCharType="begin"/>
            </w:r>
            <w:r w:rsidR="003F2F79">
              <w:rPr>
                <w:noProof/>
                <w:webHidden/>
              </w:rPr>
              <w:instrText xml:space="preserve"> PAGEREF _Toc101860124 \h </w:instrText>
            </w:r>
            <w:r w:rsidR="003F2F79">
              <w:rPr>
                <w:noProof/>
                <w:webHidden/>
              </w:rPr>
            </w:r>
            <w:r w:rsidR="003F2F79">
              <w:rPr>
                <w:noProof/>
                <w:webHidden/>
              </w:rPr>
              <w:fldChar w:fldCharType="separate"/>
            </w:r>
            <w:r w:rsidR="003F2F79">
              <w:rPr>
                <w:noProof/>
                <w:webHidden/>
              </w:rPr>
              <w:t>16</w:t>
            </w:r>
            <w:r w:rsidR="003F2F79">
              <w:rPr>
                <w:noProof/>
                <w:webHidden/>
              </w:rPr>
              <w:fldChar w:fldCharType="end"/>
            </w:r>
          </w:hyperlink>
        </w:p>
        <w:p w14:paraId="2C675F61" w14:textId="34F04FF4" w:rsidR="003F2F79" w:rsidRDefault="00DC4A62">
          <w:pPr>
            <w:pStyle w:val="Spistreci1"/>
            <w:tabs>
              <w:tab w:val="left" w:pos="440"/>
              <w:tab w:val="right" w:leader="dot" w:pos="9062"/>
            </w:tabs>
            <w:rPr>
              <w:rFonts w:asciiTheme="minorHAnsi" w:eastAsiaTheme="minorEastAsia" w:hAnsiTheme="minorHAnsi" w:cstheme="minorBidi"/>
              <w:noProof/>
              <w:lang w:eastAsia="pl-PL"/>
            </w:rPr>
          </w:pPr>
          <w:hyperlink w:anchor="_Toc101860125" w:history="1">
            <w:r w:rsidR="003F2F79" w:rsidRPr="00232140">
              <w:rPr>
                <w:rStyle w:val="Hipercze"/>
                <w:rFonts w:cstheme="minorHAnsi"/>
                <w:noProof/>
              </w:rPr>
              <w:t>6.</w:t>
            </w:r>
            <w:r w:rsidR="003F2F79">
              <w:rPr>
                <w:rFonts w:asciiTheme="minorHAnsi" w:eastAsiaTheme="minorEastAsia" w:hAnsiTheme="minorHAnsi" w:cstheme="minorBidi"/>
                <w:noProof/>
                <w:lang w:eastAsia="pl-PL"/>
              </w:rPr>
              <w:tab/>
            </w:r>
            <w:r w:rsidR="003F2F79" w:rsidRPr="00232140">
              <w:rPr>
                <w:rStyle w:val="Hipercze"/>
                <w:rFonts w:cstheme="minorHAnsi"/>
                <w:noProof/>
              </w:rPr>
              <w:t>Zakres wyzwań krajowej polityki miejskiej</w:t>
            </w:r>
            <w:r w:rsidR="003F2F79">
              <w:rPr>
                <w:noProof/>
                <w:webHidden/>
              </w:rPr>
              <w:tab/>
            </w:r>
            <w:r w:rsidR="003F2F79">
              <w:rPr>
                <w:noProof/>
                <w:webHidden/>
              </w:rPr>
              <w:fldChar w:fldCharType="begin"/>
            </w:r>
            <w:r w:rsidR="003F2F79">
              <w:rPr>
                <w:noProof/>
                <w:webHidden/>
              </w:rPr>
              <w:instrText xml:space="preserve"> PAGEREF _Toc101860125 \h </w:instrText>
            </w:r>
            <w:r w:rsidR="003F2F79">
              <w:rPr>
                <w:noProof/>
                <w:webHidden/>
              </w:rPr>
            </w:r>
            <w:r w:rsidR="003F2F79">
              <w:rPr>
                <w:noProof/>
                <w:webHidden/>
              </w:rPr>
              <w:fldChar w:fldCharType="separate"/>
            </w:r>
            <w:r w:rsidR="003F2F79">
              <w:rPr>
                <w:noProof/>
                <w:webHidden/>
              </w:rPr>
              <w:t>20</w:t>
            </w:r>
            <w:r w:rsidR="003F2F79">
              <w:rPr>
                <w:noProof/>
                <w:webHidden/>
              </w:rPr>
              <w:fldChar w:fldCharType="end"/>
            </w:r>
          </w:hyperlink>
        </w:p>
        <w:p w14:paraId="14C2D752" w14:textId="45FA3842" w:rsidR="003F2F79" w:rsidRDefault="00DC4A62">
          <w:pPr>
            <w:pStyle w:val="Spistreci1"/>
            <w:tabs>
              <w:tab w:val="left" w:pos="440"/>
              <w:tab w:val="right" w:leader="dot" w:pos="9062"/>
            </w:tabs>
            <w:rPr>
              <w:rFonts w:asciiTheme="minorHAnsi" w:eastAsiaTheme="minorEastAsia" w:hAnsiTheme="minorHAnsi" w:cstheme="minorBidi"/>
              <w:noProof/>
              <w:lang w:eastAsia="pl-PL"/>
            </w:rPr>
          </w:pPr>
          <w:hyperlink w:anchor="_Toc101860126" w:history="1">
            <w:r w:rsidR="003F2F79" w:rsidRPr="00232140">
              <w:rPr>
                <w:rStyle w:val="Hipercze"/>
                <w:rFonts w:cstheme="minorHAnsi"/>
                <w:noProof/>
              </w:rPr>
              <w:t>7.</w:t>
            </w:r>
            <w:r w:rsidR="003F2F79">
              <w:rPr>
                <w:rFonts w:asciiTheme="minorHAnsi" w:eastAsiaTheme="minorEastAsia" w:hAnsiTheme="minorHAnsi" w:cstheme="minorBidi"/>
                <w:noProof/>
                <w:lang w:eastAsia="pl-PL"/>
              </w:rPr>
              <w:tab/>
            </w:r>
            <w:r w:rsidR="003F2F79" w:rsidRPr="00232140">
              <w:rPr>
                <w:rStyle w:val="Hipercze"/>
                <w:rFonts w:cstheme="minorHAnsi"/>
                <w:noProof/>
              </w:rPr>
              <w:t>Wyzwania Krajowej Polityki Miejskiej 2030</w:t>
            </w:r>
            <w:r w:rsidR="003F2F79">
              <w:rPr>
                <w:noProof/>
                <w:webHidden/>
              </w:rPr>
              <w:tab/>
            </w:r>
            <w:r w:rsidR="003F2F79">
              <w:rPr>
                <w:noProof/>
                <w:webHidden/>
              </w:rPr>
              <w:fldChar w:fldCharType="begin"/>
            </w:r>
            <w:r w:rsidR="003F2F79">
              <w:rPr>
                <w:noProof/>
                <w:webHidden/>
              </w:rPr>
              <w:instrText xml:space="preserve"> PAGEREF _Toc101860126 \h </w:instrText>
            </w:r>
            <w:r w:rsidR="003F2F79">
              <w:rPr>
                <w:noProof/>
                <w:webHidden/>
              </w:rPr>
            </w:r>
            <w:r w:rsidR="003F2F79">
              <w:rPr>
                <w:noProof/>
                <w:webHidden/>
              </w:rPr>
              <w:fldChar w:fldCharType="separate"/>
            </w:r>
            <w:r w:rsidR="003F2F79">
              <w:rPr>
                <w:noProof/>
                <w:webHidden/>
              </w:rPr>
              <w:t>23</w:t>
            </w:r>
            <w:r w:rsidR="003F2F79">
              <w:rPr>
                <w:noProof/>
                <w:webHidden/>
              </w:rPr>
              <w:fldChar w:fldCharType="end"/>
            </w:r>
          </w:hyperlink>
        </w:p>
        <w:p w14:paraId="11CB186B" w14:textId="70EF6173" w:rsidR="003F2F79" w:rsidRDefault="00DC4A62">
          <w:pPr>
            <w:pStyle w:val="Spistreci1"/>
            <w:tabs>
              <w:tab w:val="right" w:leader="dot" w:pos="9062"/>
            </w:tabs>
            <w:rPr>
              <w:rFonts w:asciiTheme="minorHAnsi" w:eastAsiaTheme="minorEastAsia" w:hAnsiTheme="minorHAnsi" w:cstheme="minorBidi"/>
              <w:noProof/>
              <w:lang w:eastAsia="pl-PL"/>
            </w:rPr>
          </w:pPr>
          <w:hyperlink w:anchor="_Toc101860127" w:history="1">
            <w:r w:rsidR="003F2F79" w:rsidRPr="00232140">
              <w:rPr>
                <w:rStyle w:val="Hipercze"/>
                <w:rFonts w:cstheme="minorHAnsi"/>
                <w:noProof/>
              </w:rPr>
              <w:t>7.1 Wyzwanie I: Dbałość o ład przestrzenny i estetyczny</w:t>
            </w:r>
            <w:r w:rsidR="003F2F79">
              <w:rPr>
                <w:noProof/>
                <w:webHidden/>
              </w:rPr>
              <w:tab/>
            </w:r>
            <w:r w:rsidR="003F2F79">
              <w:rPr>
                <w:noProof/>
                <w:webHidden/>
              </w:rPr>
              <w:fldChar w:fldCharType="begin"/>
            </w:r>
            <w:r w:rsidR="003F2F79">
              <w:rPr>
                <w:noProof/>
                <w:webHidden/>
              </w:rPr>
              <w:instrText xml:space="preserve"> PAGEREF _Toc101860127 \h </w:instrText>
            </w:r>
            <w:r w:rsidR="003F2F79">
              <w:rPr>
                <w:noProof/>
                <w:webHidden/>
              </w:rPr>
            </w:r>
            <w:r w:rsidR="003F2F79">
              <w:rPr>
                <w:noProof/>
                <w:webHidden/>
              </w:rPr>
              <w:fldChar w:fldCharType="separate"/>
            </w:r>
            <w:r w:rsidR="003F2F79">
              <w:rPr>
                <w:noProof/>
                <w:webHidden/>
              </w:rPr>
              <w:t>23</w:t>
            </w:r>
            <w:r w:rsidR="003F2F79">
              <w:rPr>
                <w:noProof/>
                <w:webHidden/>
              </w:rPr>
              <w:fldChar w:fldCharType="end"/>
            </w:r>
          </w:hyperlink>
        </w:p>
        <w:p w14:paraId="37747A1E" w14:textId="7A167650" w:rsidR="003F2F79" w:rsidRDefault="00DC4A62">
          <w:pPr>
            <w:pStyle w:val="Spistreci1"/>
            <w:tabs>
              <w:tab w:val="right" w:leader="dot" w:pos="9062"/>
            </w:tabs>
            <w:rPr>
              <w:rFonts w:asciiTheme="minorHAnsi" w:eastAsiaTheme="minorEastAsia" w:hAnsiTheme="minorHAnsi" w:cstheme="minorBidi"/>
              <w:noProof/>
              <w:lang w:eastAsia="pl-PL"/>
            </w:rPr>
          </w:pPr>
          <w:hyperlink w:anchor="_Toc101860128" w:history="1">
            <w:r w:rsidR="003F2F79" w:rsidRPr="00232140">
              <w:rPr>
                <w:rStyle w:val="Hipercze"/>
                <w:rFonts w:cstheme="minorHAnsi"/>
                <w:noProof/>
              </w:rPr>
              <w:t>7.2 Wyzwanie II: Niwelowanie procesów chaotycznej suburbanizacji</w:t>
            </w:r>
            <w:r w:rsidR="003F2F79">
              <w:rPr>
                <w:noProof/>
                <w:webHidden/>
              </w:rPr>
              <w:tab/>
            </w:r>
            <w:r w:rsidR="003F2F79">
              <w:rPr>
                <w:noProof/>
                <w:webHidden/>
              </w:rPr>
              <w:fldChar w:fldCharType="begin"/>
            </w:r>
            <w:r w:rsidR="003F2F79">
              <w:rPr>
                <w:noProof/>
                <w:webHidden/>
              </w:rPr>
              <w:instrText xml:space="preserve"> PAGEREF _Toc101860128 \h </w:instrText>
            </w:r>
            <w:r w:rsidR="003F2F79">
              <w:rPr>
                <w:noProof/>
                <w:webHidden/>
              </w:rPr>
            </w:r>
            <w:r w:rsidR="003F2F79">
              <w:rPr>
                <w:noProof/>
                <w:webHidden/>
              </w:rPr>
              <w:fldChar w:fldCharType="separate"/>
            </w:r>
            <w:r w:rsidR="003F2F79">
              <w:rPr>
                <w:noProof/>
                <w:webHidden/>
              </w:rPr>
              <w:t>32</w:t>
            </w:r>
            <w:r w:rsidR="003F2F79">
              <w:rPr>
                <w:noProof/>
                <w:webHidden/>
              </w:rPr>
              <w:fldChar w:fldCharType="end"/>
            </w:r>
          </w:hyperlink>
        </w:p>
        <w:p w14:paraId="0A7DA20D" w14:textId="08FBE93A" w:rsidR="003F2F79" w:rsidRDefault="00DC4A62">
          <w:pPr>
            <w:pStyle w:val="Spistreci1"/>
            <w:tabs>
              <w:tab w:val="right" w:leader="dot" w:pos="9062"/>
            </w:tabs>
            <w:rPr>
              <w:rFonts w:asciiTheme="minorHAnsi" w:eastAsiaTheme="minorEastAsia" w:hAnsiTheme="minorHAnsi" w:cstheme="minorBidi"/>
              <w:noProof/>
              <w:lang w:eastAsia="pl-PL"/>
            </w:rPr>
          </w:pPr>
          <w:hyperlink w:anchor="_Toc101860129" w:history="1">
            <w:r w:rsidR="003F2F79" w:rsidRPr="00232140">
              <w:rPr>
                <w:rStyle w:val="Hipercze"/>
                <w:rFonts w:cstheme="minorHAnsi"/>
                <w:noProof/>
              </w:rPr>
              <w:t>7.3 Wyzwanie III: Wzmocnienie współpracy samorządowej w ramach miejskich obszarów funkcjonalnych</w:t>
            </w:r>
            <w:r w:rsidR="003F2F79">
              <w:rPr>
                <w:noProof/>
                <w:webHidden/>
              </w:rPr>
              <w:tab/>
            </w:r>
            <w:r w:rsidR="003F2F79">
              <w:rPr>
                <w:noProof/>
                <w:webHidden/>
              </w:rPr>
              <w:fldChar w:fldCharType="begin"/>
            </w:r>
            <w:r w:rsidR="003F2F79">
              <w:rPr>
                <w:noProof/>
                <w:webHidden/>
              </w:rPr>
              <w:instrText xml:space="preserve"> PAGEREF _Toc101860129 \h </w:instrText>
            </w:r>
            <w:r w:rsidR="003F2F79">
              <w:rPr>
                <w:noProof/>
                <w:webHidden/>
              </w:rPr>
            </w:r>
            <w:r w:rsidR="003F2F79">
              <w:rPr>
                <w:noProof/>
                <w:webHidden/>
              </w:rPr>
              <w:fldChar w:fldCharType="separate"/>
            </w:r>
            <w:r w:rsidR="003F2F79">
              <w:rPr>
                <w:noProof/>
                <w:webHidden/>
              </w:rPr>
              <w:t>40</w:t>
            </w:r>
            <w:r w:rsidR="003F2F79">
              <w:rPr>
                <w:noProof/>
                <w:webHidden/>
              </w:rPr>
              <w:fldChar w:fldCharType="end"/>
            </w:r>
          </w:hyperlink>
        </w:p>
        <w:p w14:paraId="10BE7556" w14:textId="41AD456E" w:rsidR="003F2F79" w:rsidRDefault="00DC4A62">
          <w:pPr>
            <w:pStyle w:val="Spistreci1"/>
            <w:tabs>
              <w:tab w:val="right" w:leader="dot" w:pos="9062"/>
            </w:tabs>
            <w:rPr>
              <w:rFonts w:asciiTheme="minorHAnsi" w:eastAsiaTheme="minorEastAsia" w:hAnsiTheme="minorHAnsi" w:cstheme="minorBidi"/>
              <w:noProof/>
              <w:lang w:eastAsia="pl-PL"/>
            </w:rPr>
          </w:pPr>
          <w:hyperlink w:anchor="_Toc101860130" w:history="1">
            <w:r w:rsidR="003F2F79" w:rsidRPr="00232140">
              <w:rPr>
                <w:rStyle w:val="Hipercze"/>
                <w:rFonts w:cstheme="minorHAnsi"/>
                <w:noProof/>
              </w:rPr>
              <w:t>7.4 Wyzwanie IV: Niwelowanie negatywnych skutków zmian klimatu w miastach</w:t>
            </w:r>
            <w:r w:rsidR="003F2F79">
              <w:rPr>
                <w:noProof/>
                <w:webHidden/>
              </w:rPr>
              <w:tab/>
            </w:r>
            <w:r w:rsidR="003F2F79">
              <w:rPr>
                <w:noProof/>
                <w:webHidden/>
              </w:rPr>
              <w:fldChar w:fldCharType="begin"/>
            </w:r>
            <w:r w:rsidR="003F2F79">
              <w:rPr>
                <w:noProof/>
                <w:webHidden/>
              </w:rPr>
              <w:instrText xml:space="preserve"> PAGEREF _Toc101860130 \h </w:instrText>
            </w:r>
            <w:r w:rsidR="003F2F79">
              <w:rPr>
                <w:noProof/>
                <w:webHidden/>
              </w:rPr>
            </w:r>
            <w:r w:rsidR="003F2F79">
              <w:rPr>
                <w:noProof/>
                <w:webHidden/>
              </w:rPr>
              <w:fldChar w:fldCharType="separate"/>
            </w:r>
            <w:r w:rsidR="003F2F79">
              <w:rPr>
                <w:noProof/>
                <w:webHidden/>
              </w:rPr>
              <w:t>48</w:t>
            </w:r>
            <w:r w:rsidR="003F2F79">
              <w:rPr>
                <w:noProof/>
                <w:webHidden/>
              </w:rPr>
              <w:fldChar w:fldCharType="end"/>
            </w:r>
          </w:hyperlink>
        </w:p>
        <w:p w14:paraId="75A828F3" w14:textId="7B44551A" w:rsidR="003F2F79" w:rsidRDefault="00DC4A62">
          <w:pPr>
            <w:pStyle w:val="Spistreci1"/>
            <w:tabs>
              <w:tab w:val="right" w:leader="dot" w:pos="9062"/>
            </w:tabs>
            <w:rPr>
              <w:rFonts w:asciiTheme="minorHAnsi" w:eastAsiaTheme="minorEastAsia" w:hAnsiTheme="minorHAnsi" w:cstheme="minorBidi"/>
              <w:noProof/>
              <w:lang w:eastAsia="pl-PL"/>
            </w:rPr>
          </w:pPr>
          <w:hyperlink w:anchor="_Toc101860131" w:history="1">
            <w:r w:rsidR="003F2F79" w:rsidRPr="00232140">
              <w:rPr>
                <w:rStyle w:val="Hipercze"/>
                <w:rFonts w:cstheme="minorHAnsi"/>
                <w:noProof/>
              </w:rPr>
              <w:t>7.5 Wyzwanie V: Poprawa jakości środowiska przyrodniczego w miastach</w:t>
            </w:r>
            <w:r w:rsidR="003F2F79">
              <w:rPr>
                <w:noProof/>
                <w:webHidden/>
              </w:rPr>
              <w:tab/>
            </w:r>
            <w:r w:rsidR="003F2F79">
              <w:rPr>
                <w:noProof/>
                <w:webHidden/>
              </w:rPr>
              <w:fldChar w:fldCharType="begin"/>
            </w:r>
            <w:r w:rsidR="003F2F79">
              <w:rPr>
                <w:noProof/>
                <w:webHidden/>
              </w:rPr>
              <w:instrText xml:space="preserve"> PAGEREF _Toc101860131 \h </w:instrText>
            </w:r>
            <w:r w:rsidR="003F2F79">
              <w:rPr>
                <w:noProof/>
                <w:webHidden/>
              </w:rPr>
            </w:r>
            <w:r w:rsidR="003F2F79">
              <w:rPr>
                <w:noProof/>
                <w:webHidden/>
              </w:rPr>
              <w:fldChar w:fldCharType="separate"/>
            </w:r>
            <w:r w:rsidR="003F2F79">
              <w:rPr>
                <w:noProof/>
                <w:webHidden/>
              </w:rPr>
              <w:t>62</w:t>
            </w:r>
            <w:r w:rsidR="003F2F79">
              <w:rPr>
                <w:noProof/>
                <w:webHidden/>
              </w:rPr>
              <w:fldChar w:fldCharType="end"/>
            </w:r>
          </w:hyperlink>
        </w:p>
        <w:p w14:paraId="4F37E1C5" w14:textId="52AF7CB0" w:rsidR="003F2F79" w:rsidRDefault="00DC4A62">
          <w:pPr>
            <w:pStyle w:val="Spistreci1"/>
            <w:tabs>
              <w:tab w:val="right" w:leader="dot" w:pos="9062"/>
            </w:tabs>
            <w:rPr>
              <w:rFonts w:asciiTheme="minorHAnsi" w:eastAsiaTheme="minorEastAsia" w:hAnsiTheme="minorHAnsi" w:cstheme="minorBidi"/>
              <w:noProof/>
              <w:lang w:eastAsia="pl-PL"/>
            </w:rPr>
          </w:pPr>
          <w:hyperlink w:anchor="_Toc101860132" w:history="1">
            <w:r w:rsidR="003F2F79" w:rsidRPr="00232140">
              <w:rPr>
                <w:rStyle w:val="Hipercze"/>
                <w:rFonts w:cstheme="minorHAnsi"/>
                <w:noProof/>
              </w:rPr>
              <w:t>7.6 Wyzwanie VI: Zapewnienie zrównoważonego i zintegrowanego systemu mobilności miejskiej w miejskich obszarach funkcjonalnych</w:t>
            </w:r>
            <w:r w:rsidR="003F2F79">
              <w:rPr>
                <w:noProof/>
                <w:webHidden/>
              </w:rPr>
              <w:tab/>
            </w:r>
            <w:r w:rsidR="003F2F79">
              <w:rPr>
                <w:noProof/>
                <w:webHidden/>
              </w:rPr>
              <w:fldChar w:fldCharType="begin"/>
            </w:r>
            <w:r w:rsidR="003F2F79">
              <w:rPr>
                <w:noProof/>
                <w:webHidden/>
              </w:rPr>
              <w:instrText xml:space="preserve"> PAGEREF _Toc101860132 \h </w:instrText>
            </w:r>
            <w:r w:rsidR="003F2F79">
              <w:rPr>
                <w:noProof/>
                <w:webHidden/>
              </w:rPr>
            </w:r>
            <w:r w:rsidR="003F2F79">
              <w:rPr>
                <w:noProof/>
                <w:webHidden/>
              </w:rPr>
              <w:fldChar w:fldCharType="separate"/>
            </w:r>
            <w:r w:rsidR="003F2F79">
              <w:rPr>
                <w:noProof/>
                <w:webHidden/>
              </w:rPr>
              <w:t>73</w:t>
            </w:r>
            <w:r w:rsidR="003F2F79">
              <w:rPr>
                <w:noProof/>
                <w:webHidden/>
              </w:rPr>
              <w:fldChar w:fldCharType="end"/>
            </w:r>
          </w:hyperlink>
        </w:p>
        <w:p w14:paraId="2DDD2732" w14:textId="591D609F" w:rsidR="003F2F79" w:rsidRDefault="00DC4A62">
          <w:pPr>
            <w:pStyle w:val="Spistreci1"/>
            <w:tabs>
              <w:tab w:val="right" w:leader="dot" w:pos="9062"/>
            </w:tabs>
            <w:rPr>
              <w:rFonts w:asciiTheme="minorHAnsi" w:eastAsiaTheme="minorEastAsia" w:hAnsiTheme="minorHAnsi" w:cstheme="minorBidi"/>
              <w:noProof/>
              <w:lang w:eastAsia="pl-PL"/>
            </w:rPr>
          </w:pPr>
          <w:hyperlink w:anchor="_Toc101860133" w:history="1">
            <w:r w:rsidR="003F2F79" w:rsidRPr="00232140">
              <w:rPr>
                <w:rStyle w:val="Hipercze"/>
                <w:rFonts w:cstheme="minorHAnsi"/>
                <w:noProof/>
              </w:rPr>
              <w:t>7.7 Wyzwanie VII: Poprawa bezpieczeństwa w ruchu drogowym</w:t>
            </w:r>
            <w:r w:rsidR="003F2F79">
              <w:rPr>
                <w:noProof/>
                <w:webHidden/>
              </w:rPr>
              <w:tab/>
            </w:r>
            <w:r w:rsidR="003F2F79">
              <w:rPr>
                <w:noProof/>
                <w:webHidden/>
              </w:rPr>
              <w:fldChar w:fldCharType="begin"/>
            </w:r>
            <w:r w:rsidR="003F2F79">
              <w:rPr>
                <w:noProof/>
                <w:webHidden/>
              </w:rPr>
              <w:instrText xml:space="preserve"> PAGEREF _Toc101860133 \h </w:instrText>
            </w:r>
            <w:r w:rsidR="003F2F79">
              <w:rPr>
                <w:noProof/>
                <w:webHidden/>
              </w:rPr>
            </w:r>
            <w:r w:rsidR="003F2F79">
              <w:rPr>
                <w:noProof/>
                <w:webHidden/>
              </w:rPr>
              <w:fldChar w:fldCharType="separate"/>
            </w:r>
            <w:r w:rsidR="003F2F79">
              <w:rPr>
                <w:noProof/>
                <w:webHidden/>
              </w:rPr>
              <w:t>87</w:t>
            </w:r>
            <w:r w:rsidR="003F2F79">
              <w:rPr>
                <w:noProof/>
                <w:webHidden/>
              </w:rPr>
              <w:fldChar w:fldCharType="end"/>
            </w:r>
          </w:hyperlink>
        </w:p>
        <w:p w14:paraId="183580D5" w14:textId="1D9AF7DB" w:rsidR="003F2F79" w:rsidRDefault="00DC4A62">
          <w:pPr>
            <w:pStyle w:val="Spistreci1"/>
            <w:tabs>
              <w:tab w:val="right" w:leader="dot" w:pos="9062"/>
            </w:tabs>
            <w:rPr>
              <w:rFonts w:asciiTheme="minorHAnsi" w:eastAsiaTheme="minorEastAsia" w:hAnsiTheme="minorHAnsi" w:cstheme="minorBidi"/>
              <w:noProof/>
              <w:lang w:eastAsia="pl-PL"/>
            </w:rPr>
          </w:pPr>
          <w:hyperlink w:anchor="_Toc101860134" w:history="1">
            <w:r w:rsidR="003F2F79" w:rsidRPr="00232140">
              <w:rPr>
                <w:rStyle w:val="Hipercze"/>
                <w:rFonts w:cstheme="minorHAnsi"/>
                <w:noProof/>
              </w:rPr>
              <w:t>7.8 Wyzwanie VIII: Poprawa dostępności mieszkaniowej</w:t>
            </w:r>
            <w:r w:rsidR="003F2F79">
              <w:rPr>
                <w:noProof/>
                <w:webHidden/>
              </w:rPr>
              <w:tab/>
            </w:r>
            <w:r w:rsidR="003F2F79">
              <w:rPr>
                <w:noProof/>
                <w:webHidden/>
              </w:rPr>
              <w:fldChar w:fldCharType="begin"/>
            </w:r>
            <w:r w:rsidR="003F2F79">
              <w:rPr>
                <w:noProof/>
                <w:webHidden/>
              </w:rPr>
              <w:instrText xml:space="preserve"> PAGEREF _Toc101860134 \h </w:instrText>
            </w:r>
            <w:r w:rsidR="003F2F79">
              <w:rPr>
                <w:noProof/>
                <w:webHidden/>
              </w:rPr>
            </w:r>
            <w:r w:rsidR="003F2F79">
              <w:rPr>
                <w:noProof/>
                <w:webHidden/>
              </w:rPr>
              <w:fldChar w:fldCharType="separate"/>
            </w:r>
            <w:r w:rsidR="003F2F79">
              <w:rPr>
                <w:noProof/>
                <w:webHidden/>
              </w:rPr>
              <w:t>94</w:t>
            </w:r>
            <w:r w:rsidR="003F2F79">
              <w:rPr>
                <w:noProof/>
                <w:webHidden/>
              </w:rPr>
              <w:fldChar w:fldCharType="end"/>
            </w:r>
          </w:hyperlink>
        </w:p>
        <w:p w14:paraId="579C32C9" w14:textId="46B27E93" w:rsidR="003F2F79" w:rsidRDefault="00DC4A62">
          <w:pPr>
            <w:pStyle w:val="Spistreci1"/>
            <w:tabs>
              <w:tab w:val="right" w:leader="dot" w:pos="9062"/>
            </w:tabs>
            <w:rPr>
              <w:rFonts w:asciiTheme="minorHAnsi" w:eastAsiaTheme="minorEastAsia" w:hAnsiTheme="minorHAnsi" w:cstheme="minorBidi"/>
              <w:noProof/>
              <w:lang w:eastAsia="pl-PL"/>
            </w:rPr>
          </w:pPr>
          <w:hyperlink w:anchor="_Toc101860135" w:history="1">
            <w:r w:rsidR="003F2F79" w:rsidRPr="00232140">
              <w:rPr>
                <w:rStyle w:val="Hipercze"/>
                <w:rFonts w:cstheme="minorHAnsi"/>
                <w:noProof/>
              </w:rPr>
              <w:t>7.9 Wyzwanie IX: Poprawa zdolności inwestycyjnych miast</w:t>
            </w:r>
            <w:r w:rsidR="003F2F79">
              <w:rPr>
                <w:noProof/>
                <w:webHidden/>
              </w:rPr>
              <w:tab/>
            </w:r>
            <w:r w:rsidR="003F2F79">
              <w:rPr>
                <w:noProof/>
                <w:webHidden/>
              </w:rPr>
              <w:fldChar w:fldCharType="begin"/>
            </w:r>
            <w:r w:rsidR="003F2F79">
              <w:rPr>
                <w:noProof/>
                <w:webHidden/>
              </w:rPr>
              <w:instrText xml:space="preserve"> PAGEREF _Toc101860135 \h </w:instrText>
            </w:r>
            <w:r w:rsidR="003F2F79">
              <w:rPr>
                <w:noProof/>
                <w:webHidden/>
              </w:rPr>
            </w:r>
            <w:r w:rsidR="003F2F79">
              <w:rPr>
                <w:noProof/>
                <w:webHidden/>
              </w:rPr>
              <w:fldChar w:fldCharType="separate"/>
            </w:r>
            <w:r w:rsidR="003F2F79">
              <w:rPr>
                <w:noProof/>
                <w:webHidden/>
              </w:rPr>
              <w:t>105</w:t>
            </w:r>
            <w:r w:rsidR="003F2F79">
              <w:rPr>
                <w:noProof/>
                <w:webHidden/>
              </w:rPr>
              <w:fldChar w:fldCharType="end"/>
            </w:r>
          </w:hyperlink>
        </w:p>
        <w:p w14:paraId="1E5526D5" w14:textId="3C7FE402" w:rsidR="003F2F79" w:rsidRDefault="00DC4A62">
          <w:pPr>
            <w:pStyle w:val="Spistreci1"/>
            <w:tabs>
              <w:tab w:val="right" w:leader="dot" w:pos="9062"/>
            </w:tabs>
            <w:rPr>
              <w:rFonts w:asciiTheme="minorHAnsi" w:eastAsiaTheme="minorEastAsia" w:hAnsiTheme="minorHAnsi" w:cstheme="minorBidi"/>
              <w:noProof/>
              <w:lang w:eastAsia="pl-PL"/>
            </w:rPr>
          </w:pPr>
          <w:hyperlink w:anchor="_Toc101860136" w:history="1">
            <w:r w:rsidR="003F2F79" w:rsidRPr="00232140">
              <w:rPr>
                <w:rStyle w:val="Hipercze"/>
                <w:rFonts w:cstheme="minorHAnsi"/>
                <w:noProof/>
              </w:rPr>
              <w:t>7.10 Wyzwanie X: Zwiększenie wykorzystania wykorzystanie potencjału społecznego</w:t>
            </w:r>
            <w:r w:rsidR="003F2F79">
              <w:rPr>
                <w:noProof/>
                <w:webHidden/>
              </w:rPr>
              <w:tab/>
            </w:r>
            <w:r w:rsidR="003F2F79">
              <w:rPr>
                <w:noProof/>
                <w:webHidden/>
              </w:rPr>
              <w:fldChar w:fldCharType="begin"/>
            </w:r>
            <w:r w:rsidR="003F2F79">
              <w:rPr>
                <w:noProof/>
                <w:webHidden/>
              </w:rPr>
              <w:instrText xml:space="preserve"> PAGEREF _Toc101860136 \h </w:instrText>
            </w:r>
            <w:r w:rsidR="003F2F79">
              <w:rPr>
                <w:noProof/>
                <w:webHidden/>
              </w:rPr>
            </w:r>
            <w:r w:rsidR="003F2F79">
              <w:rPr>
                <w:noProof/>
                <w:webHidden/>
              </w:rPr>
              <w:fldChar w:fldCharType="separate"/>
            </w:r>
            <w:r w:rsidR="003F2F79">
              <w:rPr>
                <w:noProof/>
                <w:webHidden/>
              </w:rPr>
              <w:t>115</w:t>
            </w:r>
            <w:r w:rsidR="003F2F79">
              <w:rPr>
                <w:noProof/>
                <w:webHidden/>
              </w:rPr>
              <w:fldChar w:fldCharType="end"/>
            </w:r>
          </w:hyperlink>
        </w:p>
        <w:p w14:paraId="43BF7CBD" w14:textId="1C49A741" w:rsidR="003F2F79" w:rsidRDefault="00DC4A62">
          <w:pPr>
            <w:pStyle w:val="Spistreci1"/>
            <w:tabs>
              <w:tab w:val="right" w:leader="dot" w:pos="9062"/>
            </w:tabs>
            <w:rPr>
              <w:rFonts w:asciiTheme="minorHAnsi" w:eastAsiaTheme="minorEastAsia" w:hAnsiTheme="minorHAnsi" w:cstheme="minorBidi"/>
              <w:noProof/>
              <w:lang w:eastAsia="pl-PL"/>
            </w:rPr>
          </w:pPr>
          <w:hyperlink w:anchor="_Toc101860137" w:history="1">
            <w:r w:rsidR="003F2F79" w:rsidRPr="00232140">
              <w:rPr>
                <w:rStyle w:val="Hipercze"/>
                <w:rFonts w:cstheme="minorHAnsi"/>
                <w:noProof/>
              </w:rPr>
              <w:t>7.11 Wyzwanie XI: Przyspieszenie tempa transformacji cyfrowej miast</w:t>
            </w:r>
            <w:r w:rsidR="003F2F79">
              <w:rPr>
                <w:noProof/>
                <w:webHidden/>
              </w:rPr>
              <w:tab/>
            </w:r>
            <w:r w:rsidR="003F2F79">
              <w:rPr>
                <w:noProof/>
                <w:webHidden/>
              </w:rPr>
              <w:fldChar w:fldCharType="begin"/>
            </w:r>
            <w:r w:rsidR="003F2F79">
              <w:rPr>
                <w:noProof/>
                <w:webHidden/>
              </w:rPr>
              <w:instrText xml:space="preserve"> PAGEREF _Toc101860137 \h </w:instrText>
            </w:r>
            <w:r w:rsidR="003F2F79">
              <w:rPr>
                <w:noProof/>
                <w:webHidden/>
              </w:rPr>
            </w:r>
            <w:r w:rsidR="003F2F79">
              <w:rPr>
                <w:noProof/>
                <w:webHidden/>
              </w:rPr>
              <w:fldChar w:fldCharType="separate"/>
            </w:r>
            <w:r w:rsidR="003F2F79">
              <w:rPr>
                <w:noProof/>
                <w:webHidden/>
              </w:rPr>
              <w:t>124</w:t>
            </w:r>
            <w:r w:rsidR="003F2F79">
              <w:rPr>
                <w:noProof/>
                <w:webHidden/>
              </w:rPr>
              <w:fldChar w:fldCharType="end"/>
            </w:r>
          </w:hyperlink>
        </w:p>
        <w:p w14:paraId="242143D1" w14:textId="14188402" w:rsidR="003F2F79" w:rsidRDefault="00DC4A62">
          <w:pPr>
            <w:pStyle w:val="Spistreci1"/>
            <w:tabs>
              <w:tab w:val="left" w:pos="440"/>
              <w:tab w:val="right" w:leader="dot" w:pos="9062"/>
            </w:tabs>
            <w:rPr>
              <w:rFonts w:asciiTheme="minorHAnsi" w:eastAsiaTheme="minorEastAsia" w:hAnsiTheme="minorHAnsi" w:cstheme="minorBidi"/>
              <w:noProof/>
              <w:lang w:eastAsia="pl-PL"/>
            </w:rPr>
          </w:pPr>
          <w:hyperlink w:anchor="_Toc101860138" w:history="1">
            <w:r w:rsidR="003F2F79" w:rsidRPr="00232140">
              <w:rPr>
                <w:rStyle w:val="Hipercze"/>
                <w:noProof/>
              </w:rPr>
              <w:t>8.</w:t>
            </w:r>
            <w:r w:rsidR="003F2F79">
              <w:rPr>
                <w:rFonts w:asciiTheme="minorHAnsi" w:eastAsiaTheme="minorEastAsia" w:hAnsiTheme="minorHAnsi" w:cstheme="minorBidi"/>
                <w:noProof/>
                <w:lang w:eastAsia="pl-PL"/>
              </w:rPr>
              <w:tab/>
            </w:r>
            <w:r w:rsidR="003F2F79" w:rsidRPr="00232140">
              <w:rPr>
                <w:rStyle w:val="Hipercze"/>
                <w:noProof/>
              </w:rPr>
              <w:t>Implementacja Krajowej Polityki Miejskiej</w:t>
            </w:r>
            <w:r w:rsidR="003F2F79">
              <w:rPr>
                <w:noProof/>
                <w:webHidden/>
              </w:rPr>
              <w:tab/>
            </w:r>
            <w:r w:rsidR="003F2F79">
              <w:rPr>
                <w:noProof/>
                <w:webHidden/>
              </w:rPr>
              <w:fldChar w:fldCharType="begin"/>
            </w:r>
            <w:r w:rsidR="003F2F79">
              <w:rPr>
                <w:noProof/>
                <w:webHidden/>
              </w:rPr>
              <w:instrText xml:space="preserve"> PAGEREF _Toc101860138 \h </w:instrText>
            </w:r>
            <w:r w:rsidR="003F2F79">
              <w:rPr>
                <w:noProof/>
                <w:webHidden/>
              </w:rPr>
            </w:r>
            <w:r w:rsidR="003F2F79">
              <w:rPr>
                <w:noProof/>
                <w:webHidden/>
              </w:rPr>
              <w:fldChar w:fldCharType="separate"/>
            </w:r>
            <w:r w:rsidR="003F2F79">
              <w:rPr>
                <w:noProof/>
                <w:webHidden/>
              </w:rPr>
              <w:t>133</w:t>
            </w:r>
            <w:r w:rsidR="003F2F79">
              <w:rPr>
                <w:noProof/>
                <w:webHidden/>
              </w:rPr>
              <w:fldChar w:fldCharType="end"/>
            </w:r>
          </w:hyperlink>
        </w:p>
        <w:p w14:paraId="2B3364A5" w14:textId="03C1C645" w:rsidR="003F2F79" w:rsidRDefault="00DC4A62">
          <w:pPr>
            <w:pStyle w:val="Spistreci2"/>
            <w:tabs>
              <w:tab w:val="right" w:leader="dot" w:pos="9062"/>
            </w:tabs>
            <w:rPr>
              <w:rFonts w:asciiTheme="minorHAnsi" w:eastAsiaTheme="minorEastAsia" w:hAnsiTheme="minorHAnsi" w:cstheme="minorBidi"/>
              <w:noProof/>
              <w:lang w:eastAsia="pl-PL"/>
            </w:rPr>
          </w:pPr>
          <w:hyperlink w:anchor="_Toc101860139" w:history="1">
            <w:r w:rsidR="003F2F79" w:rsidRPr="00232140">
              <w:rPr>
                <w:rStyle w:val="Hipercze"/>
                <w:rFonts w:cstheme="minorHAnsi"/>
                <w:noProof/>
              </w:rPr>
              <w:t>8.1 Mechanizm wdrożeniowy oparty na powołaniu Rady Wykonawczej Krajowej Polityki Miejskiej</w:t>
            </w:r>
            <w:r w:rsidR="003F2F79">
              <w:rPr>
                <w:noProof/>
                <w:webHidden/>
              </w:rPr>
              <w:tab/>
            </w:r>
            <w:r w:rsidR="003F2F79">
              <w:rPr>
                <w:noProof/>
                <w:webHidden/>
              </w:rPr>
              <w:fldChar w:fldCharType="begin"/>
            </w:r>
            <w:r w:rsidR="003F2F79">
              <w:rPr>
                <w:noProof/>
                <w:webHidden/>
              </w:rPr>
              <w:instrText xml:space="preserve"> PAGEREF _Toc101860139 \h </w:instrText>
            </w:r>
            <w:r w:rsidR="003F2F79">
              <w:rPr>
                <w:noProof/>
                <w:webHidden/>
              </w:rPr>
            </w:r>
            <w:r w:rsidR="003F2F79">
              <w:rPr>
                <w:noProof/>
                <w:webHidden/>
              </w:rPr>
              <w:fldChar w:fldCharType="separate"/>
            </w:r>
            <w:r w:rsidR="003F2F79">
              <w:rPr>
                <w:noProof/>
                <w:webHidden/>
              </w:rPr>
              <w:t>134</w:t>
            </w:r>
            <w:r w:rsidR="003F2F79">
              <w:rPr>
                <w:noProof/>
                <w:webHidden/>
              </w:rPr>
              <w:fldChar w:fldCharType="end"/>
            </w:r>
          </w:hyperlink>
        </w:p>
        <w:p w14:paraId="6DA8DEDD" w14:textId="152F1C76" w:rsidR="003F2F79" w:rsidRDefault="00DC4A62">
          <w:pPr>
            <w:pStyle w:val="Spistreci2"/>
            <w:tabs>
              <w:tab w:val="right" w:leader="dot" w:pos="9062"/>
            </w:tabs>
            <w:rPr>
              <w:rFonts w:asciiTheme="minorHAnsi" w:eastAsiaTheme="minorEastAsia" w:hAnsiTheme="minorHAnsi" w:cstheme="minorBidi"/>
              <w:noProof/>
              <w:lang w:eastAsia="pl-PL"/>
            </w:rPr>
          </w:pPr>
          <w:hyperlink w:anchor="_Toc101860140" w:history="1">
            <w:r w:rsidR="003F2F79" w:rsidRPr="00232140">
              <w:rPr>
                <w:rStyle w:val="Hipercze"/>
                <w:rFonts w:cstheme="minorHAnsi"/>
                <w:noProof/>
              </w:rPr>
              <w:t>8.2 Krajowa Polityka Miejska jako ukierunkowanie wsparcia w innych programach i strategiach</w:t>
            </w:r>
            <w:r w:rsidR="003F2F79">
              <w:rPr>
                <w:noProof/>
                <w:webHidden/>
              </w:rPr>
              <w:tab/>
            </w:r>
            <w:r w:rsidR="003F2F79">
              <w:rPr>
                <w:noProof/>
                <w:webHidden/>
              </w:rPr>
              <w:fldChar w:fldCharType="begin"/>
            </w:r>
            <w:r w:rsidR="003F2F79">
              <w:rPr>
                <w:noProof/>
                <w:webHidden/>
              </w:rPr>
              <w:instrText xml:space="preserve"> PAGEREF _Toc101860140 \h </w:instrText>
            </w:r>
            <w:r w:rsidR="003F2F79">
              <w:rPr>
                <w:noProof/>
                <w:webHidden/>
              </w:rPr>
            </w:r>
            <w:r w:rsidR="003F2F79">
              <w:rPr>
                <w:noProof/>
                <w:webHidden/>
              </w:rPr>
              <w:fldChar w:fldCharType="separate"/>
            </w:r>
            <w:r w:rsidR="003F2F79">
              <w:rPr>
                <w:noProof/>
                <w:webHidden/>
              </w:rPr>
              <w:t>137</w:t>
            </w:r>
            <w:r w:rsidR="003F2F79">
              <w:rPr>
                <w:noProof/>
                <w:webHidden/>
              </w:rPr>
              <w:fldChar w:fldCharType="end"/>
            </w:r>
          </w:hyperlink>
        </w:p>
        <w:p w14:paraId="027AA4B9" w14:textId="48A09CC2" w:rsidR="003F2F79" w:rsidRDefault="00DC4A62">
          <w:pPr>
            <w:pStyle w:val="Spistreci2"/>
            <w:tabs>
              <w:tab w:val="right" w:leader="dot" w:pos="9062"/>
            </w:tabs>
            <w:rPr>
              <w:rFonts w:asciiTheme="minorHAnsi" w:eastAsiaTheme="minorEastAsia" w:hAnsiTheme="minorHAnsi" w:cstheme="minorBidi"/>
              <w:noProof/>
              <w:lang w:eastAsia="pl-PL"/>
            </w:rPr>
          </w:pPr>
          <w:hyperlink w:anchor="_Toc101860141" w:history="1">
            <w:r w:rsidR="003F2F79" w:rsidRPr="00232140">
              <w:rPr>
                <w:rStyle w:val="Hipercze"/>
                <w:rFonts w:cstheme="minorHAnsi"/>
                <w:noProof/>
              </w:rPr>
              <w:t>8.3 Projekty strategiczne</w:t>
            </w:r>
            <w:r w:rsidR="003F2F79">
              <w:rPr>
                <w:noProof/>
                <w:webHidden/>
              </w:rPr>
              <w:tab/>
            </w:r>
            <w:r w:rsidR="003F2F79">
              <w:rPr>
                <w:noProof/>
                <w:webHidden/>
              </w:rPr>
              <w:fldChar w:fldCharType="begin"/>
            </w:r>
            <w:r w:rsidR="003F2F79">
              <w:rPr>
                <w:noProof/>
                <w:webHidden/>
              </w:rPr>
              <w:instrText xml:space="preserve"> PAGEREF _Toc101860141 \h </w:instrText>
            </w:r>
            <w:r w:rsidR="003F2F79">
              <w:rPr>
                <w:noProof/>
                <w:webHidden/>
              </w:rPr>
            </w:r>
            <w:r w:rsidR="003F2F79">
              <w:rPr>
                <w:noProof/>
                <w:webHidden/>
              </w:rPr>
              <w:fldChar w:fldCharType="separate"/>
            </w:r>
            <w:r w:rsidR="003F2F79">
              <w:rPr>
                <w:noProof/>
                <w:webHidden/>
              </w:rPr>
              <w:t>139</w:t>
            </w:r>
            <w:r w:rsidR="003F2F79">
              <w:rPr>
                <w:noProof/>
                <w:webHidden/>
              </w:rPr>
              <w:fldChar w:fldCharType="end"/>
            </w:r>
          </w:hyperlink>
        </w:p>
        <w:p w14:paraId="360DF7FE" w14:textId="52EB71AB" w:rsidR="003F2F79" w:rsidRDefault="00DC4A62">
          <w:pPr>
            <w:pStyle w:val="Spistreci2"/>
            <w:tabs>
              <w:tab w:val="right" w:leader="dot" w:pos="9062"/>
            </w:tabs>
            <w:rPr>
              <w:rFonts w:asciiTheme="minorHAnsi" w:eastAsiaTheme="minorEastAsia" w:hAnsiTheme="minorHAnsi" w:cstheme="minorBidi"/>
              <w:noProof/>
              <w:lang w:eastAsia="pl-PL"/>
            </w:rPr>
          </w:pPr>
          <w:hyperlink w:anchor="_Toc101860142" w:history="1">
            <w:r w:rsidR="003F2F79" w:rsidRPr="00232140">
              <w:rPr>
                <w:rStyle w:val="Hipercze"/>
                <w:rFonts w:cstheme="minorHAnsi"/>
                <w:noProof/>
              </w:rPr>
              <w:t>8.4 Monitoring KPM 2030</w:t>
            </w:r>
            <w:r w:rsidR="003F2F79">
              <w:rPr>
                <w:noProof/>
                <w:webHidden/>
              </w:rPr>
              <w:tab/>
            </w:r>
            <w:r w:rsidR="003F2F79">
              <w:rPr>
                <w:noProof/>
                <w:webHidden/>
              </w:rPr>
              <w:fldChar w:fldCharType="begin"/>
            </w:r>
            <w:r w:rsidR="003F2F79">
              <w:rPr>
                <w:noProof/>
                <w:webHidden/>
              </w:rPr>
              <w:instrText xml:space="preserve"> PAGEREF _Toc101860142 \h </w:instrText>
            </w:r>
            <w:r w:rsidR="003F2F79">
              <w:rPr>
                <w:noProof/>
                <w:webHidden/>
              </w:rPr>
            </w:r>
            <w:r w:rsidR="003F2F79">
              <w:rPr>
                <w:noProof/>
                <w:webHidden/>
              </w:rPr>
              <w:fldChar w:fldCharType="separate"/>
            </w:r>
            <w:r w:rsidR="003F2F79">
              <w:rPr>
                <w:noProof/>
                <w:webHidden/>
              </w:rPr>
              <w:t>139</w:t>
            </w:r>
            <w:r w:rsidR="003F2F79">
              <w:rPr>
                <w:noProof/>
                <w:webHidden/>
              </w:rPr>
              <w:fldChar w:fldCharType="end"/>
            </w:r>
          </w:hyperlink>
        </w:p>
        <w:p w14:paraId="50EF9A40" w14:textId="4A0E3F84" w:rsidR="003F2F79" w:rsidRDefault="00DC4A62">
          <w:pPr>
            <w:pStyle w:val="Spistreci1"/>
            <w:tabs>
              <w:tab w:val="right" w:leader="dot" w:pos="9062"/>
            </w:tabs>
            <w:rPr>
              <w:rFonts w:asciiTheme="minorHAnsi" w:eastAsiaTheme="minorEastAsia" w:hAnsiTheme="minorHAnsi" w:cstheme="minorBidi"/>
              <w:noProof/>
              <w:lang w:eastAsia="pl-PL"/>
            </w:rPr>
          </w:pPr>
          <w:hyperlink w:anchor="_Toc101860143" w:history="1">
            <w:r w:rsidR="003F2F79" w:rsidRPr="00232140">
              <w:rPr>
                <w:rStyle w:val="Hipercze"/>
                <w:rFonts w:cstheme="minorHAnsi"/>
                <w:noProof/>
              </w:rPr>
              <w:t xml:space="preserve">Załącznik 1 </w:t>
            </w:r>
            <w:r w:rsidR="003F2F79" w:rsidRPr="00232140">
              <w:rPr>
                <w:rStyle w:val="Hipercze"/>
                <w:rFonts w:cs="Calibri"/>
                <w:noProof/>
              </w:rPr>
              <w:t>–</w:t>
            </w:r>
            <w:r w:rsidR="003F2F79" w:rsidRPr="00232140">
              <w:rPr>
                <w:rStyle w:val="Hipercze"/>
                <w:rFonts w:cstheme="minorHAnsi"/>
                <w:noProof/>
              </w:rPr>
              <w:t xml:space="preserve"> Projekty strategiczne w trakcie realizacji i proponowane do uruchomienia</w:t>
            </w:r>
            <w:r w:rsidR="003F2F79">
              <w:rPr>
                <w:noProof/>
                <w:webHidden/>
              </w:rPr>
              <w:tab/>
            </w:r>
            <w:r w:rsidR="003F2F79">
              <w:rPr>
                <w:noProof/>
                <w:webHidden/>
              </w:rPr>
              <w:fldChar w:fldCharType="begin"/>
            </w:r>
            <w:r w:rsidR="003F2F79">
              <w:rPr>
                <w:noProof/>
                <w:webHidden/>
              </w:rPr>
              <w:instrText xml:space="preserve"> PAGEREF _Toc101860143 \h </w:instrText>
            </w:r>
            <w:r w:rsidR="003F2F79">
              <w:rPr>
                <w:noProof/>
                <w:webHidden/>
              </w:rPr>
            </w:r>
            <w:r w:rsidR="003F2F79">
              <w:rPr>
                <w:noProof/>
                <w:webHidden/>
              </w:rPr>
              <w:fldChar w:fldCharType="separate"/>
            </w:r>
            <w:r w:rsidR="003F2F79">
              <w:rPr>
                <w:noProof/>
                <w:webHidden/>
              </w:rPr>
              <w:t>141</w:t>
            </w:r>
            <w:r w:rsidR="003F2F79">
              <w:rPr>
                <w:noProof/>
                <w:webHidden/>
              </w:rPr>
              <w:fldChar w:fldCharType="end"/>
            </w:r>
          </w:hyperlink>
        </w:p>
        <w:p w14:paraId="12FD64F7" w14:textId="12E9B249" w:rsidR="003F2F79" w:rsidRDefault="00DC4A62">
          <w:pPr>
            <w:pStyle w:val="Spistreci1"/>
            <w:tabs>
              <w:tab w:val="right" w:leader="dot" w:pos="9062"/>
            </w:tabs>
            <w:rPr>
              <w:rFonts w:asciiTheme="minorHAnsi" w:eastAsiaTheme="minorEastAsia" w:hAnsiTheme="minorHAnsi" w:cstheme="minorBidi"/>
              <w:noProof/>
              <w:lang w:eastAsia="pl-PL"/>
            </w:rPr>
          </w:pPr>
          <w:hyperlink w:anchor="_Toc101860144" w:history="1">
            <w:r w:rsidR="003F2F79" w:rsidRPr="00232140">
              <w:rPr>
                <w:rStyle w:val="Hipercze"/>
                <w:rFonts w:cstheme="minorHAnsi"/>
                <w:noProof/>
              </w:rPr>
              <w:t xml:space="preserve">Załącznik 2 </w:t>
            </w:r>
            <w:r w:rsidR="003F2F79" w:rsidRPr="00232140">
              <w:rPr>
                <w:rStyle w:val="Hipercze"/>
                <w:i/>
                <w:iCs/>
                <w:noProof/>
              </w:rPr>
              <w:t>–</w:t>
            </w:r>
            <w:r w:rsidR="003F2F79" w:rsidRPr="00232140">
              <w:rPr>
                <w:rStyle w:val="Hipercze"/>
                <w:rFonts w:cstheme="minorHAnsi"/>
                <w:noProof/>
              </w:rPr>
              <w:t xml:space="preserve"> Podsumowanie konsultacji publicznych</w:t>
            </w:r>
            <w:r w:rsidR="003F2F79">
              <w:rPr>
                <w:noProof/>
                <w:webHidden/>
              </w:rPr>
              <w:tab/>
            </w:r>
            <w:r w:rsidR="003F2F79">
              <w:rPr>
                <w:noProof/>
                <w:webHidden/>
              </w:rPr>
              <w:fldChar w:fldCharType="begin"/>
            </w:r>
            <w:r w:rsidR="003F2F79">
              <w:rPr>
                <w:noProof/>
                <w:webHidden/>
              </w:rPr>
              <w:instrText xml:space="preserve"> PAGEREF _Toc101860144 \h </w:instrText>
            </w:r>
            <w:r w:rsidR="003F2F79">
              <w:rPr>
                <w:noProof/>
                <w:webHidden/>
              </w:rPr>
            </w:r>
            <w:r w:rsidR="003F2F79">
              <w:rPr>
                <w:noProof/>
                <w:webHidden/>
              </w:rPr>
              <w:fldChar w:fldCharType="separate"/>
            </w:r>
            <w:r w:rsidR="003F2F79">
              <w:rPr>
                <w:noProof/>
                <w:webHidden/>
              </w:rPr>
              <w:t>148</w:t>
            </w:r>
            <w:r w:rsidR="003F2F79">
              <w:rPr>
                <w:noProof/>
                <w:webHidden/>
              </w:rPr>
              <w:fldChar w:fldCharType="end"/>
            </w:r>
          </w:hyperlink>
        </w:p>
        <w:p w14:paraId="1E1717CC" w14:textId="1547FFBB" w:rsidR="003F2F79" w:rsidRDefault="003F2F79">
          <w:pPr>
            <w:pStyle w:val="Spistreci2"/>
            <w:tabs>
              <w:tab w:val="right" w:leader="dot" w:pos="9062"/>
            </w:tabs>
            <w:rPr>
              <w:rFonts w:asciiTheme="minorHAnsi" w:eastAsiaTheme="minorEastAsia" w:hAnsiTheme="minorHAnsi" w:cstheme="minorBidi"/>
              <w:noProof/>
              <w:lang w:eastAsia="pl-PL"/>
            </w:rPr>
          </w:pPr>
        </w:p>
        <w:p w14:paraId="0FC2953D" w14:textId="76F8AC32" w:rsidR="00E0542E" w:rsidRPr="00BD1901" w:rsidRDefault="00E0542E">
          <w:pPr>
            <w:rPr>
              <w:rFonts w:asciiTheme="minorHAnsi" w:hAnsiTheme="minorHAnsi" w:cstheme="minorHAnsi"/>
            </w:rPr>
          </w:pPr>
          <w:r w:rsidRPr="00BD1901">
            <w:rPr>
              <w:rFonts w:asciiTheme="minorHAnsi" w:hAnsiTheme="minorHAnsi" w:cstheme="minorHAnsi"/>
              <w:b/>
              <w:bCs/>
            </w:rPr>
            <w:fldChar w:fldCharType="end"/>
          </w:r>
        </w:p>
      </w:sdtContent>
    </w:sdt>
    <w:p w14:paraId="01EF006A" w14:textId="77777777" w:rsidR="00503DFD" w:rsidRPr="00BD1901" w:rsidRDefault="00503DFD" w:rsidP="00503DFD">
      <w:pPr>
        <w:rPr>
          <w:rFonts w:asciiTheme="minorHAnsi" w:hAnsiTheme="minorHAnsi" w:cstheme="minorHAnsi"/>
        </w:rPr>
      </w:pPr>
      <w:r w:rsidRPr="00BD1901">
        <w:rPr>
          <w:rFonts w:asciiTheme="minorHAnsi" w:hAnsiTheme="minorHAnsi" w:cstheme="minorHAnsi"/>
        </w:rPr>
        <w:br w:type="page"/>
      </w:r>
    </w:p>
    <w:p w14:paraId="48EF8187" w14:textId="1BE6BC0F" w:rsidR="00503DFD" w:rsidRPr="00BD1901" w:rsidRDefault="385AAE44" w:rsidP="00843472">
      <w:pPr>
        <w:pStyle w:val="Nagwek1"/>
        <w:numPr>
          <w:ilvl w:val="0"/>
          <w:numId w:val="16"/>
        </w:numPr>
        <w:rPr>
          <w:rFonts w:asciiTheme="minorHAnsi" w:hAnsiTheme="minorHAnsi" w:cstheme="minorHAnsi"/>
        </w:rPr>
      </w:pPr>
      <w:bookmarkStart w:id="1" w:name="_Toc351060611"/>
      <w:bookmarkStart w:id="2" w:name="_Toc1204136887"/>
      <w:bookmarkStart w:id="3" w:name="_Toc1088545966"/>
      <w:bookmarkStart w:id="4" w:name="_Toc2046956785"/>
      <w:bookmarkStart w:id="5" w:name="_Toc1508196702"/>
      <w:bookmarkStart w:id="6" w:name="_Toc2019394944"/>
      <w:bookmarkStart w:id="7" w:name="_Toc64286126"/>
      <w:bookmarkStart w:id="8" w:name="_Toc823679708"/>
      <w:bookmarkStart w:id="9" w:name="_Toc14379181"/>
      <w:bookmarkStart w:id="10" w:name="_Toc285408574"/>
      <w:bookmarkStart w:id="11" w:name="_Toc469212784"/>
      <w:bookmarkStart w:id="12" w:name="_Toc994948284"/>
      <w:bookmarkStart w:id="13" w:name="_Toc451197810"/>
      <w:bookmarkStart w:id="14" w:name="_Toc17793067"/>
      <w:bookmarkStart w:id="15" w:name="_Toc848372651"/>
      <w:bookmarkStart w:id="16" w:name="_Toc2093727385"/>
      <w:bookmarkStart w:id="17" w:name="_Toc1473617603"/>
      <w:bookmarkStart w:id="18" w:name="_Toc111708795"/>
      <w:bookmarkStart w:id="19" w:name="_Toc469453237"/>
      <w:bookmarkStart w:id="20" w:name="_Toc51156940"/>
      <w:bookmarkStart w:id="21" w:name="_Toc1034633727"/>
      <w:bookmarkStart w:id="22" w:name="_Toc878043762"/>
      <w:bookmarkStart w:id="23" w:name="_Toc1338349789"/>
      <w:bookmarkStart w:id="24" w:name="_Toc1961270439"/>
      <w:bookmarkStart w:id="25" w:name="_Toc1029717625"/>
      <w:bookmarkStart w:id="26" w:name="_Toc2037289866"/>
      <w:bookmarkStart w:id="27" w:name="_Toc570910155"/>
      <w:bookmarkStart w:id="28" w:name="_Toc1891105317"/>
      <w:bookmarkStart w:id="29" w:name="_Toc1152808141"/>
      <w:bookmarkStart w:id="30" w:name="_Toc344392924"/>
      <w:bookmarkStart w:id="31" w:name="_Toc1905898067"/>
      <w:bookmarkStart w:id="32" w:name="_Toc1470774353"/>
      <w:bookmarkStart w:id="33" w:name="_Toc55621543"/>
      <w:bookmarkStart w:id="34" w:name="_Toc1974390522"/>
      <w:bookmarkStart w:id="35" w:name="_Toc764343411"/>
      <w:bookmarkStart w:id="36" w:name="_Toc770801890"/>
      <w:bookmarkStart w:id="37" w:name="_Toc1206468800"/>
      <w:bookmarkStart w:id="38" w:name="_Toc1719629281"/>
      <w:bookmarkStart w:id="39" w:name="_Toc176267185"/>
      <w:bookmarkStart w:id="40" w:name="_Toc1470645212"/>
      <w:bookmarkStart w:id="41" w:name="_Toc1449144704"/>
      <w:bookmarkStart w:id="42" w:name="_Toc1425391657"/>
      <w:bookmarkStart w:id="43" w:name="_Toc1358327580"/>
      <w:bookmarkStart w:id="44" w:name="_Toc346396533"/>
      <w:bookmarkStart w:id="45" w:name="_Toc1325580678"/>
      <w:bookmarkStart w:id="46" w:name="_Toc2080367482"/>
      <w:bookmarkStart w:id="47" w:name="_Toc1373912039"/>
      <w:bookmarkStart w:id="48" w:name="_Toc389789917"/>
      <w:bookmarkStart w:id="49" w:name="_Toc1999610203"/>
      <w:bookmarkStart w:id="50" w:name="_Toc485108432"/>
      <w:bookmarkStart w:id="51" w:name="_Toc675567669"/>
      <w:bookmarkStart w:id="52" w:name="_Toc416100396"/>
      <w:bookmarkStart w:id="53" w:name="_Toc285492748"/>
      <w:bookmarkStart w:id="54" w:name="_Toc1390636489"/>
      <w:bookmarkStart w:id="55" w:name="_Toc171573949"/>
      <w:bookmarkStart w:id="56" w:name="_Toc117520805"/>
      <w:bookmarkStart w:id="57" w:name="_Toc1684134900"/>
      <w:bookmarkStart w:id="58" w:name="_Toc666533793"/>
      <w:bookmarkStart w:id="59" w:name="_Toc70808394"/>
      <w:bookmarkStart w:id="60" w:name="_Toc1240676344"/>
      <w:bookmarkStart w:id="61" w:name="_Toc1621183479"/>
      <w:bookmarkStart w:id="62" w:name="_Toc1838684850"/>
      <w:bookmarkStart w:id="63" w:name="_Toc459805154"/>
      <w:bookmarkStart w:id="64" w:name="_Toc880425939"/>
      <w:bookmarkStart w:id="65" w:name="_Toc609034830"/>
      <w:bookmarkStart w:id="66" w:name="_Toc999685600"/>
      <w:bookmarkStart w:id="67" w:name="_Toc728376568"/>
      <w:bookmarkStart w:id="68" w:name="_Toc1933181072"/>
      <w:bookmarkStart w:id="69" w:name="_Toc475528924"/>
      <w:bookmarkStart w:id="70" w:name="_Toc945867268"/>
      <w:bookmarkStart w:id="71" w:name="_Toc353651308"/>
      <w:bookmarkStart w:id="72" w:name="_Toc1498462824"/>
      <w:bookmarkStart w:id="73" w:name="_Toc1285311626"/>
      <w:bookmarkStart w:id="74" w:name="_Toc1451530863"/>
      <w:bookmarkStart w:id="75" w:name="_Toc336025336"/>
      <w:bookmarkStart w:id="76" w:name="_Toc1236305645"/>
      <w:bookmarkStart w:id="77" w:name="_Toc855578740"/>
      <w:bookmarkStart w:id="78" w:name="_Toc1995575934"/>
      <w:bookmarkStart w:id="79" w:name="_Toc1387455840"/>
      <w:bookmarkStart w:id="80" w:name="_Toc15873781"/>
      <w:bookmarkStart w:id="81" w:name="_Toc1907783722"/>
      <w:bookmarkStart w:id="82" w:name="_Toc722790671"/>
      <w:bookmarkStart w:id="83" w:name="_Toc1306841023"/>
      <w:bookmarkStart w:id="84" w:name="_Toc1371579270"/>
      <w:bookmarkStart w:id="85" w:name="_Toc312368527"/>
      <w:bookmarkStart w:id="86" w:name="_Toc1791764243"/>
      <w:bookmarkStart w:id="87" w:name="_Toc1074014131"/>
      <w:bookmarkStart w:id="88" w:name="_Toc816438053"/>
      <w:bookmarkStart w:id="89" w:name="_Toc557117271"/>
      <w:bookmarkStart w:id="90" w:name="_Toc222957539"/>
      <w:bookmarkStart w:id="91" w:name="_Toc330438762"/>
      <w:bookmarkStart w:id="92" w:name="_Toc1441235818"/>
      <w:bookmarkStart w:id="93" w:name="_Toc469394201"/>
      <w:bookmarkStart w:id="94" w:name="_Toc318217605"/>
      <w:bookmarkStart w:id="95" w:name="_Toc1923149710"/>
      <w:bookmarkStart w:id="96" w:name="_Toc1398171393"/>
      <w:bookmarkStart w:id="97" w:name="_Toc1507413675"/>
      <w:bookmarkStart w:id="98" w:name="_Toc450389990"/>
      <w:bookmarkStart w:id="99" w:name="_Toc648465582"/>
      <w:bookmarkStart w:id="100" w:name="_Toc436800598"/>
      <w:bookmarkStart w:id="101" w:name="_Toc1504064349"/>
      <w:bookmarkStart w:id="102" w:name="_Toc238110246"/>
      <w:bookmarkStart w:id="103" w:name="_Toc927635229"/>
      <w:bookmarkStart w:id="104" w:name="_Toc1089565506"/>
      <w:bookmarkStart w:id="105" w:name="_Toc1834061901"/>
      <w:bookmarkStart w:id="106" w:name="_Toc287344776"/>
      <w:bookmarkStart w:id="107" w:name="_Toc623409692"/>
      <w:bookmarkStart w:id="108" w:name="_Toc1998669237"/>
      <w:bookmarkStart w:id="109" w:name="_Toc1711521362"/>
      <w:bookmarkStart w:id="110" w:name="_Toc647129063"/>
      <w:bookmarkStart w:id="111" w:name="_Toc1950389387"/>
      <w:bookmarkStart w:id="112" w:name="_Toc2056485485"/>
      <w:bookmarkStart w:id="113" w:name="_Toc802459455"/>
      <w:bookmarkStart w:id="114" w:name="_Toc156073145"/>
      <w:bookmarkStart w:id="115" w:name="_Toc250352567"/>
      <w:bookmarkStart w:id="116" w:name="_Toc1874218794"/>
      <w:bookmarkStart w:id="117" w:name="_Toc1572431829"/>
      <w:bookmarkStart w:id="118" w:name="_Toc1460107158"/>
      <w:bookmarkStart w:id="119" w:name="_Toc556560972"/>
      <w:bookmarkStart w:id="120" w:name="_Toc42181223"/>
      <w:bookmarkStart w:id="121" w:name="_Toc1707229187"/>
      <w:bookmarkStart w:id="122" w:name="_Toc1808891476"/>
      <w:bookmarkStart w:id="123" w:name="_Toc1224685849"/>
      <w:bookmarkStart w:id="124" w:name="_Toc801474175"/>
      <w:bookmarkStart w:id="125" w:name="_Toc1161268771"/>
      <w:bookmarkStart w:id="126" w:name="_Toc1074447854"/>
      <w:bookmarkStart w:id="127" w:name="_Toc1508584430"/>
      <w:bookmarkStart w:id="128" w:name="_Toc140002095"/>
      <w:bookmarkStart w:id="129" w:name="_Toc473135093"/>
      <w:bookmarkStart w:id="130" w:name="_Toc1503047524"/>
      <w:bookmarkStart w:id="131" w:name="_Toc928871210"/>
      <w:bookmarkStart w:id="132" w:name="_Toc982436479"/>
      <w:bookmarkStart w:id="133" w:name="_Toc1780765654"/>
      <w:bookmarkStart w:id="134" w:name="_Toc1518729018"/>
      <w:bookmarkStart w:id="135" w:name="_Toc273309179"/>
      <w:bookmarkStart w:id="136" w:name="_Toc1105570060"/>
      <w:bookmarkStart w:id="137" w:name="_Toc1409841045"/>
      <w:bookmarkStart w:id="138" w:name="_Toc1584710147"/>
      <w:bookmarkStart w:id="139" w:name="_Toc1799397732"/>
      <w:bookmarkStart w:id="140" w:name="_Toc408316498"/>
      <w:bookmarkStart w:id="141" w:name="_Toc504922423"/>
      <w:bookmarkStart w:id="142" w:name="_Toc219175540"/>
      <w:bookmarkStart w:id="143" w:name="_Toc240464462"/>
      <w:bookmarkStart w:id="144" w:name="_Toc125328480"/>
      <w:bookmarkStart w:id="145" w:name="_Toc101860118"/>
      <w:r w:rsidRPr="00BD1901">
        <w:rPr>
          <w:rFonts w:asciiTheme="minorHAnsi" w:hAnsiTheme="minorHAnsi" w:cstheme="minorHAnsi"/>
        </w:rPr>
        <w:lastRenderedPageBreak/>
        <w:t>Wstęp</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2748F987" w14:textId="5C3EB09A" w:rsidR="00503DFD" w:rsidRPr="00BD1901" w:rsidRDefault="3C997F12" w:rsidP="00843472">
      <w:pPr>
        <w:rPr>
          <w:rFonts w:asciiTheme="minorHAnsi" w:hAnsiTheme="minorHAnsi" w:cstheme="minorHAnsi"/>
        </w:rPr>
      </w:pPr>
      <w:r w:rsidRPr="00BD1901">
        <w:rPr>
          <w:rFonts w:asciiTheme="minorHAnsi" w:hAnsiTheme="minorHAnsi" w:cstheme="minorHAnsi"/>
          <w:i/>
          <w:iCs/>
        </w:rPr>
        <w:t>Krajowa Polityka Miejska 2030</w:t>
      </w:r>
      <w:r w:rsidRPr="00BD1901">
        <w:rPr>
          <w:rFonts w:asciiTheme="minorHAnsi" w:hAnsiTheme="minorHAnsi" w:cstheme="minorHAnsi"/>
        </w:rPr>
        <w:t xml:space="preserve"> (KPM 2030) jest dokumentem ukierunkowanym na </w:t>
      </w:r>
      <w:r w:rsidR="004539A8">
        <w:rPr>
          <w:rFonts w:asciiTheme="minorHAnsi" w:hAnsiTheme="minorHAnsi" w:cstheme="minorHAnsi"/>
        </w:rPr>
        <w:t xml:space="preserve">zrównoważony </w:t>
      </w:r>
      <w:r w:rsidRPr="00BD1901">
        <w:rPr>
          <w:rFonts w:asciiTheme="minorHAnsi" w:hAnsiTheme="minorHAnsi" w:cstheme="minorHAnsi"/>
        </w:rPr>
        <w:t>rozwój miast i miejskich obszarów funkcjonalnych. Koncentruje się na działaniach i instrumentach zorientowanych terytorialnie, które odpowiadają aktualnym wyzwaniom stojącym przed miastami oraz miejskimi obszarami funkcjonalnymi. Polityki publiczne realizowane przez liczne instytucje, szczególnie rządowe</w:t>
      </w:r>
      <w:r w:rsidR="00DC55FE">
        <w:rPr>
          <w:rFonts w:asciiTheme="minorHAnsi" w:hAnsiTheme="minorHAnsi" w:cstheme="minorHAnsi"/>
        </w:rPr>
        <w:t>,</w:t>
      </w:r>
      <w:r w:rsidRPr="00BD1901">
        <w:rPr>
          <w:rFonts w:asciiTheme="minorHAnsi" w:hAnsiTheme="minorHAnsi" w:cstheme="minorHAnsi"/>
        </w:rPr>
        <w:t xml:space="preserve"> powinny umożliwiać jak najlepsze wykorzystanie potencjałów, ale również i przewag konkurencyjnych polskich miast dla zapewnienia zrównoważonego rozwoju przestrzennego oraz społeczno-gospodarczego.</w:t>
      </w:r>
    </w:p>
    <w:p w14:paraId="35998696" w14:textId="56761BD3" w:rsidR="00503DFD" w:rsidRPr="00BD1901" w:rsidRDefault="1E02831E" w:rsidP="00843472">
      <w:pPr>
        <w:rPr>
          <w:rFonts w:asciiTheme="minorHAnsi" w:hAnsiTheme="minorHAnsi" w:cstheme="minorHAnsi"/>
        </w:rPr>
      </w:pPr>
      <w:r w:rsidRPr="00BD1901">
        <w:rPr>
          <w:rFonts w:asciiTheme="minorHAnsi" w:hAnsiTheme="minorHAnsi" w:cstheme="minorHAnsi"/>
        </w:rPr>
        <w:t xml:space="preserve">Na obszarach miejskich zjawiska i problemy o różnym charakterze (gospodarcze, społeczne, demograficzne, infrastrukturalne, przestrzenne, </w:t>
      </w:r>
      <w:r w:rsidRPr="00BD1901">
        <w:rPr>
          <w:rFonts w:asciiTheme="minorHAnsi" w:eastAsiaTheme="minorEastAsia" w:hAnsiTheme="minorHAnsi" w:cstheme="minorHAnsi"/>
        </w:rPr>
        <w:t xml:space="preserve">środowiskowe, </w:t>
      </w:r>
      <w:r w:rsidRPr="00BD1901">
        <w:rPr>
          <w:rFonts w:asciiTheme="minorHAnsi" w:hAnsiTheme="minorHAnsi" w:cstheme="minorHAnsi"/>
        </w:rPr>
        <w:t xml:space="preserve">kulturowe i inne) przenikają się i </w:t>
      </w:r>
      <w:r w:rsidR="00DC55FE">
        <w:rPr>
          <w:rFonts w:asciiTheme="minorHAnsi" w:hAnsiTheme="minorHAnsi" w:cstheme="minorHAnsi"/>
        </w:rPr>
        <w:t xml:space="preserve">wzajemnie </w:t>
      </w:r>
      <w:r w:rsidRPr="00BD1901">
        <w:rPr>
          <w:rFonts w:asciiTheme="minorHAnsi" w:hAnsiTheme="minorHAnsi" w:cstheme="minorHAnsi"/>
        </w:rPr>
        <w:t>na siebie</w:t>
      </w:r>
      <w:r w:rsidR="00DC55FE" w:rsidRPr="00DC55FE">
        <w:rPr>
          <w:rFonts w:asciiTheme="minorHAnsi" w:hAnsiTheme="minorHAnsi" w:cstheme="minorHAnsi"/>
        </w:rPr>
        <w:t xml:space="preserve"> </w:t>
      </w:r>
      <w:r w:rsidR="00DC55FE" w:rsidRPr="00BD1901">
        <w:rPr>
          <w:rFonts w:asciiTheme="minorHAnsi" w:hAnsiTheme="minorHAnsi" w:cstheme="minorHAnsi"/>
        </w:rPr>
        <w:t>wpływają</w:t>
      </w:r>
      <w:r w:rsidRPr="00BD1901">
        <w:rPr>
          <w:rFonts w:asciiTheme="minorHAnsi" w:hAnsiTheme="minorHAnsi" w:cstheme="minorHAnsi"/>
        </w:rPr>
        <w:t>, tworząc nie tylko skomplikowaną strukturę, ale także różnorodną siłę wzajemnych zależności. Logika KPM 2030 formułuje konieczność zerwania z podejściem wyłącznie sektorowym w prowadzeniu polityk publicznych po to, aby z jednej strony oddać złożoność i wzajemne powiązania występujących w przestrzeni miejskiej uwarunkowań i</w:t>
      </w:r>
      <w:r w:rsidR="005A2360">
        <w:rPr>
          <w:rFonts w:asciiTheme="minorHAnsi" w:hAnsiTheme="minorHAnsi" w:cstheme="minorHAnsi"/>
        </w:rPr>
        <w:t xml:space="preserve"> </w:t>
      </w:r>
      <w:r w:rsidR="0085748B">
        <w:rPr>
          <w:rFonts w:asciiTheme="minorHAnsi" w:hAnsiTheme="minorHAnsi" w:cstheme="minorHAnsi"/>
        </w:rPr>
        <w:t>problemów</w:t>
      </w:r>
      <w:r w:rsidRPr="00BD1901">
        <w:rPr>
          <w:rFonts w:asciiTheme="minorHAnsi" w:hAnsiTheme="minorHAnsi" w:cstheme="minorHAnsi"/>
        </w:rPr>
        <w:t>, a z drugiej, aby proponować skuteczną odpowiedź na sformułowane wyzwania krajowej polityki miejskiej.</w:t>
      </w:r>
    </w:p>
    <w:p w14:paraId="5DCCFA76" w14:textId="6401F5FC" w:rsidR="00503DFD" w:rsidRPr="00BD1901" w:rsidRDefault="00646727" w:rsidP="00843472">
      <w:pPr>
        <w:rPr>
          <w:rFonts w:asciiTheme="minorHAnsi" w:hAnsiTheme="minorHAnsi" w:cstheme="minorHAnsi"/>
        </w:rPr>
      </w:pPr>
      <w:r>
        <w:rPr>
          <w:rFonts w:asciiTheme="minorHAnsi" w:hAnsiTheme="minorHAnsi" w:cstheme="minorHAnsi"/>
        </w:rPr>
        <w:t>Kluczowymi p</w:t>
      </w:r>
      <w:r w:rsidR="3C997F12" w:rsidRPr="00BD1901">
        <w:rPr>
          <w:rFonts w:asciiTheme="minorHAnsi" w:hAnsiTheme="minorHAnsi" w:cstheme="minorHAnsi"/>
        </w:rPr>
        <w:t>odmiotami oraz pierwszoplanowymi adresatami niniejszego dokumentu są instytucje rządowe odpowiedzialne za programowanie kierunków rozwoju</w:t>
      </w:r>
      <w:r w:rsidR="004539A8">
        <w:rPr>
          <w:rFonts w:asciiTheme="minorHAnsi" w:hAnsiTheme="minorHAnsi" w:cstheme="minorHAnsi"/>
        </w:rPr>
        <w:t xml:space="preserve"> na poziomie krajowym</w:t>
      </w:r>
      <w:r w:rsidR="00DC55FE">
        <w:rPr>
          <w:rFonts w:asciiTheme="minorHAnsi" w:hAnsiTheme="minorHAnsi" w:cstheme="minorHAnsi"/>
        </w:rPr>
        <w:t>.</w:t>
      </w:r>
      <w:r w:rsidR="001E20A9">
        <w:rPr>
          <w:rFonts w:asciiTheme="minorHAnsi" w:hAnsiTheme="minorHAnsi" w:cstheme="minorHAnsi"/>
        </w:rPr>
        <w:t xml:space="preserve"> </w:t>
      </w:r>
      <w:r w:rsidR="00DC55FE">
        <w:rPr>
          <w:rFonts w:asciiTheme="minorHAnsi" w:hAnsiTheme="minorHAnsi" w:cstheme="minorHAnsi"/>
        </w:rPr>
        <w:t>Natomiast</w:t>
      </w:r>
      <w:r w:rsidR="3C997F12" w:rsidRPr="00BD1901">
        <w:rPr>
          <w:rFonts w:asciiTheme="minorHAnsi" w:hAnsiTheme="minorHAnsi" w:cstheme="minorHAnsi"/>
        </w:rPr>
        <w:t xml:space="preserve"> kluczowymi partnerami w realizacji celów krajowej polityki miejskiej powiązanych z zasadami rozwoju miejskiego, są przede wszystkim jednostki samorządu terytorialnego (JST) oraz podmioty ze sfery pozarządowej, biznesu, nauki, kultury, organizacji zrzeszających mieszkańców, przedsiębiorców i innych interesariuszy rozwoju miejskiego.</w:t>
      </w:r>
    </w:p>
    <w:p w14:paraId="1BB17622" w14:textId="3E92B883" w:rsidR="00503DFD" w:rsidRPr="00BD1901" w:rsidRDefault="3C997F12" w:rsidP="00843472">
      <w:pPr>
        <w:rPr>
          <w:rFonts w:asciiTheme="minorHAnsi" w:hAnsiTheme="minorHAnsi" w:cstheme="minorHAnsi"/>
        </w:rPr>
      </w:pPr>
      <w:r w:rsidRPr="00BD1901">
        <w:rPr>
          <w:rFonts w:asciiTheme="minorHAnsi" w:hAnsiTheme="minorHAnsi" w:cstheme="minorHAnsi"/>
        </w:rPr>
        <w:t xml:space="preserve">Horyzont czasowy </w:t>
      </w:r>
      <w:r w:rsidRPr="00BD1901">
        <w:rPr>
          <w:rFonts w:asciiTheme="minorHAnsi" w:hAnsiTheme="minorHAnsi" w:cstheme="minorHAnsi"/>
          <w:i/>
          <w:iCs/>
        </w:rPr>
        <w:t>Krajowej Polityki Miejskiej</w:t>
      </w:r>
      <w:r w:rsidR="00DC55FE">
        <w:rPr>
          <w:rFonts w:asciiTheme="minorHAnsi" w:hAnsiTheme="minorHAnsi" w:cstheme="minorHAnsi"/>
        </w:rPr>
        <w:t xml:space="preserve">, określony na </w:t>
      </w:r>
      <w:r w:rsidRPr="00BD1901">
        <w:rPr>
          <w:rFonts w:asciiTheme="minorHAnsi" w:hAnsiTheme="minorHAnsi" w:cstheme="minorHAnsi"/>
        </w:rPr>
        <w:t>rok 2030</w:t>
      </w:r>
      <w:r w:rsidR="00DC55FE">
        <w:rPr>
          <w:rFonts w:asciiTheme="minorHAnsi" w:hAnsiTheme="minorHAnsi" w:cstheme="minorHAnsi"/>
        </w:rPr>
        <w:t>,</w:t>
      </w:r>
      <w:r w:rsidRPr="00BD1901">
        <w:rPr>
          <w:rFonts w:asciiTheme="minorHAnsi" w:hAnsiTheme="minorHAnsi" w:cstheme="minorHAnsi"/>
        </w:rPr>
        <w:t xml:space="preserve">jest tożsamy z horyzontem czasowym kluczowych dokumentów strategicznych obecnie obowiązujących, szczególnie średniookresowej strategii rozwoju kraju – </w:t>
      </w:r>
      <w:r w:rsidRPr="00BD1901">
        <w:rPr>
          <w:rFonts w:asciiTheme="minorHAnsi" w:hAnsiTheme="minorHAnsi" w:cstheme="minorHAnsi"/>
          <w:i/>
          <w:iCs/>
        </w:rPr>
        <w:t>Strategii na rzecz Odpowiedzialnego Rozwoju do roku 2020 (z perspektywą do 2030 r.)</w:t>
      </w:r>
      <w:r w:rsidRPr="00BD1901">
        <w:rPr>
          <w:rFonts w:asciiTheme="minorHAnsi" w:hAnsiTheme="minorHAnsi" w:cstheme="minorHAnsi"/>
        </w:rPr>
        <w:t xml:space="preserve"> przyjętej przez Radę Ministrów 14 lutego 2017 r. (SOR). W niej stworzone zostały nowe ramy dla polityki rozwoju, w tym dla polityki miejskiej, uszczegółowione w 2019 r. przez </w:t>
      </w:r>
      <w:r w:rsidRPr="00BD1901">
        <w:rPr>
          <w:rFonts w:asciiTheme="minorHAnsi" w:hAnsiTheme="minorHAnsi" w:cstheme="minorHAnsi"/>
          <w:i/>
          <w:iCs/>
        </w:rPr>
        <w:t>Krajową Strategię Rozwoju Regionalnego 2030</w:t>
      </w:r>
      <w:r w:rsidRPr="00BD1901">
        <w:rPr>
          <w:rFonts w:asciiTheme="minorHAnsi" w:hAnsiTheme="minorHAnsi" w:cstheme="minorHAnsi"/>
        </w:rPr>
        <w:t xml:space="preserve"> (KSRR</w:t>
      </w:r>
      <w:r w:rsidR="00344254">
        <w:rPr>
          <w:rFonts w:asciiTheme="minorHAnsi" w:hAnsiTheme="minorHAnsi" w:cstheme="minorHAnsi"/>
        </w:rPr>
        <w:t xml:space="preserve"> 2030</w:t>
      </w:r>
      <w:r w:rsidRPr="00BD1901">
        <w:rPr>
          <w:rFonts w:asciiTheme="minorHAnsi" w:hAnsiTheme="minorHAnsi" w:cstheme="minorHAnsi"/>
        </w:rPr>
        <w:t xml:space="preserve">). KPM 2030 uwzględnia także wyzwania </w:t>
      </w:r>
      <w:r w:rsidR="004539A8">
        <w:rPr>
          <w:rFonts w:asciiTheme="minorHAnsi" w:hAnsiTheme="minorHAnsi" w:cstheme="minorHAnsi"/>
        </w:rPr>
        <w:t xml:space="preserve">i cele </w:t>
      </w:r>
      <w:r w:rsidR="00DC55FE">
        <w:rPr>
          <w:rFonts w:asciiTheme="minorHAnsi" w:hAnsiTheme="minorHAnsi" w:cstheme="minorHAnsi"/>
        </w:rPr>
        <w:t>s</w:t>
      </w:r>
      <w:r w:rsidRPr="00BD1901">
        <w:rPr>
          <w:rFonts w:asciiTheme="minorHAnsi" w:hAnsiTheme="minorHAnsi" w:cstheme="minorHAnsi"/>
        </w:rPr>
        <w:t xml:space="preserve">formułowane na poziomie międzynarodowym, w tym europejskim, odzwierciedlone w licznych dokumentach takich jak: </w:t>
      </w:r>
      <w:r w:rsidRPr="00BD1901">
        <w:rPr>
          <w:rFonts w:asciiTheme="minorHAnsi" w:hAnsiTheme="minorHAnsi" w:cstheme="minorHAnsi"/>
          <w:i/>
          <w:iCs/>
        </w:rPr>
        <w:t xml:space="preserve">Agenda na rzecz Zrównoważonego Rozwoju </w:t>
      </w:r>
      <w:r w:rsidRPr="00BD1901">
        <w:rPr>
          <w:rFonts w:asciiTheme="minorHAnsi" w:hAnsiTheme="minorHAnsi" w:cstheme="minorHAnsi"/>
        </w:rPr>
        <w:t>(</w:t>
      </w:r>
      <w:r w:rsidRPr="000F0105">
        <w:rPr>
          <w:rFonts w:asciiTheme="minorHAnsi" w:hAnsiTheme="minorHAnsi" w:cstheme="minorHAnsi"/>
          <w:i/>
          <w:iCs/>
        </w:rPr>
        <w:t>Agenda 2030</w:t>
      </w:r>
      <w:r w:rsidRPr="00BD1901">
        <w:rPr>
          <w:rFonts w:asciiTheme="minorHAnsi" w:hAnsiTheme="minorHAnsi" w:cstheme="minorHAnsi"/>
        </w:rPr>
        <w:t xml:space="preserve">), </w:t>
      </w:r>
      <w:r w:rsidRPr="00BD1901">
        <w:rPr>
          <w:rFonts w:asciiTheme="minorHAnsi" w:hAnsiTheme="minorHAnsi" w:cstheme="minorHAnsi"/>
          <w:i/>
          <w:iCs/>
        </w:rPr>
        <w:t>Nowa Agenda Miejska ONZ</w:t>
      </w:r>
      <w:r w:rsidRPr="00BD1901">
        <w:rPr>
          <w:rFonts w:asciiTheme="minorHAnsi" w:hAnsiTheme="minorHAnsi" w:cstheme="minorHAnsi"/>
        </w:rPr>
        <w:t xml:space="preserve">, </w:t>
      </w:r>
      <w:r w:rsidRPr="00BD1901">
        <w:rPr>
          <w:rFonts w:asciiTheme="minorHAnsi" w:hAnsiTheme="minorHAnsi" w:cstheme="minorHAnsi"/>
          <w:i/>
          <w:iCs/>
        </w:rPr>
        <w:t>Agenda Miejska dla UE</w:t>
      </w:r>
      <w:r w:rsidRPr="00BD1901">
        <w:rPr>
          <w:rFonts w:asciiTheme="minorHAnsi" w:hAnsiTheme="minorHAnsi" w:cstheme="minorHAnsi"/>
        </w:rPr>
        <w:t xml:space="preserve">, </w:t>
      </w:r>
      <w:r w:rsidR="005D2B48" w:rsidRPr="000F0105">
        <w:rPr>
          <w:rStyle w:val="normaltextrun"/>
          <w:rFonts w:cs="Calibri"/>
          <w:i/>
          <w:iCs/>
        </w:rPr>
        <w:t>Agenda Terytorialna</w:t>
      </w:r>
      <w:r w:rsidR="005D2B48">
        <w:rPr>
          <w:rStyle w:val="normaltextrun"/>
          <w:rFonts w:cs="Calibri"/>
          <w:i/>
          <w:iCs/>
        </w:rPr>
        <w:t xml:space="preserve"> </w:t>
      </w:r>
      <w:r w:rsidR="005D2B48" w:rsidRPr="00BD1901">
        <w:rPr>
          <w:rFonts w:asciiTheme="minorHAnsi" w:hAnsiTheme="minorHAnsi" w:cstheme="minorHAnsi"/>
        </w:rPr>
        <w:t>–</w:t>
      </w:r>
      <w:r w:rsidR="005D2B48" w:rsidRPr="000F0105">
        <w:rPr>
          <w:rStyle w:val="normaltextrun"/>
          <w:rFonts w:cs="Calibri"/>
          <w:i/>
          <w:iCs/>
        </w:rPr>
        <w:t xml:space="preserve"> 2030 Przyszłość dla wszystkich obszarów</w:t>
      </w:r>
      <w:r w:rsidR="005D2B48">
        <w:rPr>
          <w:rFonts w:asciiTheme="minorHAnsi" w:hAnsiTheme="minorHAnsi" w:cstheme="minorHAnsi"/>
          <w:i/>
          <w:iCs/>
        </w:rPr>
        <w:t xml:space="preserve"> </w:t>
      </w:r>
      <w:r w:rsidRPr="00BD1901">
        <w:rPr>
          <w:rFonts w:asciiTheme="minorHAnsi" w:hAnsiTheme="minorHAnsi" w:cstheme="minorHAnsi"/>
        </w:rPr>
        <w:t xml:space="preserve">czy niedawno zaktualizowana </w:t>
      </w:r>
      <w:r w:rsidR="005D2B48" w:rsidRPr="000F0105">
        <w:rPr>
          <w:rStyle w:val="normaltextrun"/>
          <w:rFonts w:cs="Calibri"/>
          <w:i/>
          <w:iCs/>
        </w:rPr>
        <w:t xml:space="preserve">Nowa Karta Lipska </w:t>
      </w:r>
      <w:r w:rsidR="00C832A8">
        <w:rPr>
          <w:rStyle w:val="normaltextrun"/>
          <w:rFonts w:cs="Calibri"/>
          <w:i/>
          <w:iCs/>
        </w:rPr>
        <w:t xml:space="preserve"> </w:t>
      </w:r>
      <w:r w:rsidR="00C832A8" w:rsidRPr="00BD1901">
        <w:rPr>
          <w:rFonts w:asciiTheme="minorHAnsi" w:hAnsiTheme="minorHAnsi" w:cstheme="minorHAnsi"/>
        </w:rPr>
        <w:t>–</w:t>
      </w:r>
      <w:r w:rsidR="00C832A8" w:rsidRPr="00FC3E79">
        <w:rPr>
          <w:rStyle w:val="normaltextrun"/>
          <w:rFonts w:cs="Calibri"/>
          <w:i/>
          <w:iCs/>
        </w:rPr>
        <w:t xml:space="preserve"> </w:t>
      </w:r>
      <w:r w:rsidR="005D2B48" w:rsidRPr="000F0105">
        <w:rPr>
          <w:rStyle w:val="normaltextrun"/>
          <w:rFonts w:cs="Calibri"/>
          <w:i/>
          <w:iCs/>
        </w:rPr>
        <w:t>Transformacyjna siła miast na rzecz wspólnego dobra</w:t>
      </w:r>
      <w:r w:rsidRPr="00BD1901">
        <w:rPr>
          <w:rFonts w:asciiTheme="minorHAnsi" w:hAnsiTheme="minorHAnsi" w:cstheme="minorHAnsi"/>
        </w:rPr>
        <w:t>.</w:t>
      </w:r>
    </w:p>
    <w:p w14:paraId="020DB419" w14:textId="77777777" w:rsidR="00503DFD" w:rsidRPr="00BD1901" w:rsidRDefault="1E152EA4" w:rsidP="00843472">
      <w:pPr>
        <w:pStyle w:val="Nagwek1"/>
        <w:numPr>
          <w:ilvl w:val="0"/>
          <w:numId w:val="16"/>
        </w:numPr>
        <w:rPr>
          <w:rFonts w:asciiTheme="minorHAnsi" w:hAnsiTheme="minorHAnsi" w:cstheme="minorHAnsi"/>
        </w:rPr>
      </w:pPr>
      <w:bookmarkStart w:id="146" w:name="_Toc53131404"/>
      <w:bookmarkStart w:id="147" w:name="_Toc982556011"/>
      <w:bookmarkStart w:id="148" w:name="_Toc261409887"/>
      <w:bookmarkStart w:id="149" w:name="_Toc2111833870"/>
      <w:bookmarkStart w:id="150" w:name="_Toc648099475"/>
      <w:bookmarkStart w:id="151" w:name="_Toc1912235187"/>
      <w:bookmarkStart w:id="152" w:name="_Toc675840399"/>
      <w:bookmarkStart w:id="153" w:name="_Toc94863033"/>
      <w:bookmarkStart w:id="154" w:name="_Toc798691805"/>
      <w:bookmarkStart w:id="155" w:name="_Toc307243407"/>
      <w:bookmarkStart w:id="156" w:name="_Toc74850456"/>
      <w:bookmarkStart w:id="157" w:name="_Toc340536115"/>
      <w:bookmarkStart w:id="158" w:name="_Toc1451421002"/>
      <w:bookmarkStart w:id="159" w:name="_Toc6825265"/>
      <w:bookmarkStart w:id="160" w:name="_Toc1998540162"/>
      <w:bookmarkStart w:id="161" w:name="_Toc912537035"/>
      <w:bookmarkStart w:id="162" w:name="_Toc826316955"/>
      <w:bookmarkStart w:id="163" w:name="_Toc1344270252"/>
      <w:bookmarkStart w:id="164" w:name="_Toc1194793417"/>
      <w:bookmarkStart w:id="165" w:name="_Toc443017861"/>
      <w:bookmarkStart w:id="166" w:name="_Toc496675065"/>
      <w:bookmarkStart w:id="167" w:name="_Toc1313508486"/>
      <w:bookmarkStart w:id="168" w:name="_Toc2077097437"/>
      <w:bookmarkStart w:id="169" w:name="_Toc254868363"/>
      <w:bookmarkStart w:id="170" w:name="_Toc2091955257"/>
      <w:bookmarkStart w:id="171" w:name="_Toc37609198"/>
      <w:bookmarkStart w:id="172" w:name="_Toc934009070"/>
      <w:bookmarkStart w:id="173" w:name="_Toc1058899074"/>
      <w:bookmarkStart w:id="174" w:name="_Toc2041477354"/>
      <w:bookmarkStart w:id="175" w:name="_Toc895831534"/>
      <w:bookmarkStart w:id="176" w:name="_Toc1527187903"/>
      <w:bookmarkStart w:id="177" w:name="_Toc314369350"/>
      <w:bookmarkStart w:id="178" w:name="_Toc234524812"/>
      <w:bookmarkStart w:id="179" w:name="_Toc325739525"/>
      <w:bookmarkStart w:id="180" w:name="_Toc664328509"/>
      <w:bookmarkStart w:id="181" w:name="_Toc1552662595"/>
      <w:bookmarkStart w:id="182" w:name="_Toc900172739"/>
      <w:bookmarkStart w:id="183" w:name="_Toc454513342"/>
      <w:bookmarkStart w:id="184" w:name="_Toc1838527576"/>
      <w:bookmarkStart w:id="185" w:name="_Toc900216446"/>
      <w:bookmarkStart w:id="186" w:name="_Toc1022813260"/>
      <w:bookmarkStart w:id="187" w:name="_Toc710382912"/>
      <w:bookmarkStart w:id="188" w:name="_Toc957536726"/>
      <w:bookmarkStart w:id="189" w:name="_Toc1443254415"/>
      <w:bookmarkStart w:id="190" w:name="_Toc1800189173"/>
      <w:bookmarkStart w:id="191" w:name="_Toc1073083524"/>
      <w:bookmarkStart w:id="192" w:name="_Toc1247647925"/>
      <w:bookmarkStart w:id="193" w:name="_Toc848138119"/>
      <w:bookmarkStart w:id="194" w:name="_Toc1444677156"/>
      <w:bookmarkStart w:id="195" w:name="_Toc1359331191"/>
      <w:bookmarkStart w:id="196" w:name="_Toc704098648"/>
      <w:bookmarkStart w:id="197" w:name="_Toc647898314"/>
      <w:bookmarkStart w:id="198" w:name="_Toc1309837206"/>
      <w:bookmarkStart w:id="199" w:name="_Toc1853842778"/>
      <w:bookmarkStart w:id="200" w:name="_Toc101127831"/>
      <w:bookmarkStart w:id="201" w:name="_Toc1313724748"/>
      <w:bookmarkStart w:id="202" w:name="_Toc1925950490"/>
      <w:bookmarkStart w:id="203" w:name="_Toc971542250"/>
      <w:bookmarkStart w:id="204" w:name="_Toc292852125"/>
      <w:bookmarkStart w:id="205" w:name="_Toc1065559635"/>
      <w:bookmarkStart w:id="206" w:name="_Toc1748168902"/>
      <w:bookmarkStart w:id="207" w:name="_Toc17477852"/>
      <w:bookmarkStart w:id="208" w:name="_Toc773682040"/>
      <w:bookmarkStart w:id="209" w:name="_Toc2002623567"/>
      <w:bookmarkStart w:id="210" w:name="_Toc918583326"/>
      <w:bookmarkStart w:id="211" w:name="_Toc338537766"/>
      <w:bookmarkStart w:id="212" w:name="_Toc652377181"/>
      <w:bookmarkStart w:id="213" w:name="_Toc880933269"/>
      <w:bookmarkStart w:id="214" w:name="_Toc1416091648"/>
      <w:bookmarkStart w:id="215" w:name="_Toc73206386"/>
      <w:bookmarkStart w:id="216" w:name="_Toc743659378"/>
      <w:bookmarkStart w:id="217" w:name="_Toc1110614412"/>
      <w:bookmarkStart w:id="218" w:name="_Toc1855545165"/>
      <w:bookmarkStart w:id="219" w:name="_Toc397416132"/>
      <w:bookmarkStart w:id="220" w:name="_Toc171862836"/>
      <w:bookmarkStart w:id="221" w:name="_Toc947764885"/>
      <w:bookmarkStart w:id="222" w:name="_Toc980646346"/>
      <w:bookmarkStart w:id="223" w:name="_Toc1600564096"/>
      <w:bookmarkStart w:id="224" w:name="_Toc1362698828"/>
      <w:bookmarkStart w:id="225" w:name="_Toc1773444209"/>
      <w:bookmarkStart w:id="226" w:name="_Toc1314564427"/>
      <w:bookmarkStart w:id="227" w:name="_Toc956349018"/>
      <w:bookmarkStart w:id="228" w:name="_Toc1693106141"/>
      <w:bookmarkStart w:id="229" w:name="_Toc441769330"/>
      <w:bookmarkStart w:id="230" w:name="_Toc568143331"/>
      <w:bookmarkStart w:id="231" w:name="_Toc1320017589"/>
      <w:bookmarkStart w:id="232" w:name="_Toc241324236"/>
      <w:bookmarkStart w:id="233" w:name="_Toc980810814"/>
      <w:bookmarkStart w:id="234" w:name="_Toc1120418959"/>
      <w:bookmarkStart w:id="235" w:name="_Toc1284018535"/>
      <w:bookmarkStart w:id="236" w:name="_Toc65173707"/>
      <w:bookmarkStart w:id="237" w:name="_Toc335544764"/>
      <w:bookmarkStart w:id="238" w:name="_Toc859617017"/>
      <w:bookmarkStart w:id="239" w:name="_Toc1331425666"/>
      <w:bookmarkStart w:id="240" w:name="_Toc1742438331"/>
      <w:bookmarkStart w:id="241" w:name="_Toc853317352"/>
      <w:bookmarkStart w:id="242" w:name="_Toc1976718175"/>
      <w:bookmarkStart w:id="243" w:name="_Toc1275656970"/>
      <w:bookmarkStart w:id="244" w:name="_Toc1444959744"/>
      <w:bookmarkStart w:id="245" w:name="_Toc1159606313"/>
      <w:bookmarkStart w:id="246" w:name="_Toc104833957"/>
      <w:bookmarkStart w:id="247" w:name="_Toc2113877325"/>
      <w:bookmarkStart w:id="248" w:name="_Toc1927671036"/>
      <w:bookmarkStart w:id="249" w:name="_Toc54753942"/>
      <w:bookmarkStart w:id="250" w:name="_Toc522516574"/>
      <w:bookmarkStart w:id="251" w:name="_Toc1662277556"/>
      <w:bookmarkStart w:id="252" w:name="_Toc2039006546"/>
      <w:bookmarkStart w:id="253" w:name="_Toc1264601922"/>
      <w:bookmarkStart w:id="254" w:name="_Toc34367860"/>
      <w:bookmarkStart w:id="255" w:name="_Toc703880844"/>
      <w:bookmarkStart w:id="256" w:name="_Toc1713371289"/>
      <w:bookmarkStart w:id="257" w:name="_Toc1031367523"/>
      <w:bookmarkStart w:id="258" w:name="_Toc2009698119"/>
      <w:bookmarkStart w:id="259" w:name="_Toc1248123073"/>
      <w:bookmarkStart w:id="260" w:name="_Toc522001327"/>
      <w:bookmarkStart w:id="261" w:name="_Toc700575737"/>
      <w:bookmarkStart w:id="262" w:name="_Toc2130784895"/>
      <w:bookmarkStart w:id="263" w:name="_Toc1713515290"/>
      <w:bookmarkStart w:id="264" w:name="_Toc1022216424"/>
      <w:bookmarkStart w:id="265" w:name="_Toc1274950723"/>
      <w:bookmarkStart w:id="266" w:name="_Toc429228507"/>
      <w:bookmarkStart w:id="267" w:name="_Toc1694260205"/>
      <w:bookmarkStart w:id="268" w:name="_Toc481235787"/>
      <w:bookmarkStart w:id="269" w:name="_Toc1478750981"/>
      <w:bookmarkStart w:id="270" w:name="_Toc1159290028"/>
      <w:bookmarkStart w:id="271" w:name="_Toc574175454"/>
      <w:bookmarkStart w:id="272" w:name="_Toc840120793"/>
      <w:bookmarkStart w:id="273" w:name="_Toc1289794067"/>
      <w:bookmarkStart w:id="274" w:name="_Toc289694799"/>
      <w:bookmarkStart w:id="275" w:name="_Toc2045694817"/>
      <w:bookmarkStart w:id="276" w:name="_Toc1315144460"/>
      <w:bookmarkStart w:id="277" w:name="_Toc2095385309"/>
      <w:bookmarkStart w:id="278" w:name="_Toc1659511916"/>
      <w:bookmarkStart w:id="279" w:name="_Toc1183851722"/>
      <w:bookmarkStart w:id="280" w:name="_Toc267022508"/>
      <w:bookmarkStart w:id="281" w:name="_Toc304323551"/>
      <w:bookmarkStart w:id="282" w:name="_Toc1598028707"/>
      <w:bookmarkStart w:id="283" w:name="_Toc269618827"/>
      <w:bookmarkStart w:id="284" w:name="_Toc688032811"/>
      <w:bookmarkStart w:id="285" w:name="_Toc867566762"/>
      <w:bookmarkStart w:id="286" w:name="_Toc618497996"/>
      <w:bookmarkStart w:id="287" w:name="_Toc1764813694"/>
      <w:bookmarkStart w:id="288" w:name="_Toc88299885"/>
      <w:bookmarkStart w:id="289" w:name="_Toc643231698"/>
      <w:bookmarkStart w:id="290" w:name="_Toc1365692293"/>
      <w:bookmarkStart w:id="291" w:name="_Toc101860119"/>
      <w:r w:rsidRPr="00BD1901">
        <w:rPr>
          <w:rFonts w:asciiTheme="minorHAnsi" w:hAnsiTheme="minorHAnsi" w:cstheme="minorHAnsi"/>
        </w:rPr>
        <w:t>Krajowa polityka miejska w systemie zarządzania rozwojem kraju</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62C2C9F8" w14:textId="7A04044E" w:rsidR="00503DFD" w:rsidRPr="00BD1901" w:rsidRDefault="1E02831E" w:rsidP="00843472">
      <w:pPr>
        <w:pStyle w:val="Nagwek2"/>
        <w:keepLines/>
        <w:pBdr>
          <w:top w:val="none" w:sz="4" w:space="0" w:color="000000"/>
          <w:left w:val="none" w:sz="4" w:space="0" w:color="000000"/>
          <w:bottom w:val="none" w:sz="4" w:space="0" w:color="000000"/>
          <w:right w:val="none" w:sz="4" w:space="0" w:color="000000"/>
          <w:between w:val="none" w:sz="4" w:space="0" w:color="000000"/>
        </w:pBdr>
        <w:spacing w:before="120" w:after="120" w:line="240" w:lineRule="auto"/>
        <w:ind w:left="578" w:hanging="578"/>
        <w:rPr>
          <w:rFonts w:asciiTheme="minorHAnsi" w:hAnsiTheme="minorHAnsi" w:cstheme="minorHAnsi"/>
        </w:rPr>
      </w:pPr>
      <w:bookmarkStart w:id="292" w:name="_Toc53131406"/>
      <w:bookmarkStart w:id="293" w:name="_Toc553251965"/>
      <w:bookmarkStart w:id="294" w:name="_Toc1222403977"/>
      <w:bookmarkStart w:id="295" w:name="_Toc463568576"/>
      <w:bookmarkStart w:id="296" w:name="_Toc1414356054"/>
      <w:bookmarkStart w:id="297" w:name="_Toc1992221452"/>
      <w:bookmarkStart w:id="298" w:name="_Toc152039489"/>
      <w:bookmarkStart w:id="299" w:name="_Toc552554689"/>
      <w:bookmarkStart w:id="300" w:name="_Toc1439623316"/>
      <w:bookmarkStart w:id="301" w:name="_Toc678657872"/>
      <w:bookmarkStart w:id="302" w:name="_Toc2110383167"/>
      <w:bookmarkStart w:id="303" w:name="_Toc1370929683"/>
      <w:bookmarkStart w:id="304" w:name="_Toc1137515423"/>
      <w:bookmarkStart w:id="305" w:name="_Toc29271097"/>
      <w:bookmarkStart w:id="306" w:name="_Toc1096494132"/>
      <w:bookmarkStart w:id="307" w:name="_Toc752497895"/>
      <w:bookmarkStart w:id="308" w:name="_Toc755311363"/>
      <w:bookmarkStart w:id="309" w:name="_Toc1673835304"/>
      <w:bookmarkStart w:id="310" w:name="_Toc19302727"/>
      <w:bookmarkStart w:id="311" w:name="_Toc2077242478"/>
      <w:bookmarkStart w:id="312" w:name="_Toc1256462837"/>
      <w:bookmarkStart w:id="313" w:name="_Toc2006468741"/>
      <w:bookmarkStart w:id="314" w:name="_Toc1508111046"/>
      <w:bookmarkStart w:id="315" w:name="_Toc1381354405"/>
      <w:bookmarkStart w:id="316" w:name="_Toc172012993"/>
      <w:bookmarkStart w:id="317" w:name="_Toc1527586992"/>
      <w:bookmarkStart w:id="318" w:name="_Toc1821196317"/>
      <w:bookmarkStart w:id="319" w:name="_Toc1694959755"/>
      <w:bookmarkStart w:id="320" w:name="_Toc1832644995"/>
      <w:bookmarkStart w:id="321" w:name="_Toc1563242147"/>
      <w:bookmarkStart w:id="322" w:name="_Toc910720847"/>
      <w:bookmarkStart w:id="323" w:name="_Toc1727876312"/>
      <w:bookmarkStart w:id="324" w:name="_Toc1944203836"/>
      <w:bookmarkStart w:id="325" w:name="_Toc322727415"/>
      <w:bookmarkStart w:id="326" w:name="_Toc912291753"/>
      <w:bookmarkStart w:id="327" w:name="_Toc1508386790"/>
      <w:bookmarkStart w:id="328" w:name="_Toc1388148637"/>
      <w:bookmarkStart w:id="329" w:name="_Toc1194778826"/>
      <w:bookmarkStart w:id="330" w:name="_Toc445193121"/>
      <w:bookmarkStart w:id="331" w:name="_Toc306560897"/>
      <w:bookmarkStart w:id="332" w:name="_Toc139715824"/>
      <w:bookmarkStart w:id="333" w:name="_Toc1363909816"/>
      <w:bookmarkStart w:id="334" w:name="_Toc652562252"/>
      <w:bookmarkStart w:id="335" w:name="_Toc915716015"/>
      <w:bookmarkStart w:id="336" w:name="_Toc1516810092"/>
      <w:bookmarkStart w:id="337" w:name="_Toc685887174"/>
      <w:bookmarkStart w:id="338" w:name="_Toc1951560979"/>
      <w:bookmarkStart w:id="339" w:name="_Toc688572336"/>
      <w:bookmarkStart w:id="340" w:name="_Toc1813061119"/>
      <w:bookmarkStart w:id="341" w:name="_Toc2067645653"/>
      <w:bookmarkStart w:id="342" w:name="_Toc1037115753"/>
      <w:bookmarkStart w:id="343" w:name="_Toc1697869662"/>
      <w:bookmarkStart w:id="344" w:name="_Toc524909880"/>
      <w:bookmarkStart w:id="345" w:name="_Toc1148073352"/>
      <w:bookmarkStart w:id="346" w:name="_Toc1677311208"/>
      <w:bookmarkStart w:id="347" w:name="_Toc689533020"/>
      <w:bookmarkStart w:id="348" w:name="_Toc1876163037"/>
      <w:bookmarkStart w:id="349" w:name="_Toc1364334873"/>
      <w:bookmarkStart w:id="350" w:name="_Toc704003271"/>
      <w:bookmarkStart w:id="351" w:name="_Toc466372450"/>
      <w:bookmarkStart w:id="352" w:name="_Toc604681805"/>
      <w:bookmarkStart w:id="353" w:name="_Toc1184623704"/>
      <w:bookmarkStart w:id="354" w:name="_Toc1757516244"/>
      <w:bookmarkStart w:id="355" w:name="_Toc700225420"/>
      <w:bookmarkStart w:id="356" w:name="_Toc2047430229"/>
      <w:bookmarkStart w:id="357" w:name="_Toc785147286"/>
      <w:bookmarkStart w:id="358" w:name="_Toc1613518792"/>
      <w:bookmarkStart w:id="359" w:name="_Toc1021462861"/>
      <w:bookmarkStart w:id="360" w:name="_Toc1163064103"/>
      <w:bookmarkStart w:id="361" w:name="_Toc1657700228"/>
      <w:bookmarkStart w:id="362" w:name="_Toc1775437962"/>
      <w:bookmarkStart w:id="363" w:name="_Toc624216538"/>
      <w:bookmarkStart w:id="364" w:name="_Toc1626389928"/>
      <w:bookmarkStart w:id="365" w:name="_Toc1122417053"/>
      <w:bookmarkStart w:id="366" w:name="_Toc620927748"/>
      <w:bookmarkStart w:id="367" w:name="_Toc757492807"/>
      <w:bookmarkStart w:id="368" w:name="_Toc268662505"/>
      <w:bookmarkStart w:id="369" w:name="_Toc1310534112"/>
      <w:bookmarkStart w:id="370" w:name="_Toc769426901"/>
      <w:bookmarkStart w:id="371" w:name="_Toc744393503"/>
      <w:bookmarkStart w:id="372" w:name="_Toc738584900"/>
      <w:bookmarkStart w:id="373" w:name="_Toc1390201495"/>
      <w:bookmarkStart w:id="374" w:name="_Toc23924939"/>
      <w:bookmarkStart w:id="375" w:name="_Toc528871771"/>
      <w:bookmarkStart w:id="376" w:name="_Toc1830967733"/>
      <w:bookmarkStart w:id="377" w:name="_Toc1803256207"/>
      <w:bookmarkStart w:id="378" w:name="_Toc888991353"/>
      <w:bookmarkStart w:id="379" w:name="_Toc1757476426"/>
      <w:bookmarkStart w:id="380" w:name="_Toc1391820622"/>
      <w:bookmarkStart w:id="381" w:name="_Toc1260442898"/>
      <w:bookmarkStart w:id="382" w:name="_Toc1050442965"/>
      <w:bookmarkStart w:id="383" w:name="_Toc1974245904"/>
      <w:bookmarkStart w:id="384" w:name="_Toc1329207576"/>
      <w:bookmarkStart w:id="385" w:name="_Toc1754001878"/>
      <w:bookmarkStart w:id="386" w:name="_Toc2122049753"/>
      <w:bookmarkStart w:id="387" w:name="_Toc2019936320"/>
      <w:bookmarkStart w:id="388" w:name="_Toc843873052"/>
      <w:bookmarkStart w:id="389" w:name="_Toc1052116475"/>
      <w:bookmarkStart w:id="390" w:name="_Toc436275969"/>
      <w:bookmarkStart w:id="391" w:name="_Toc330454615"/>
      <w:bookmarkStart w:id="392" w:name="_Toc1339676469"/>
      <w:bookmarkStart w:id="393" w:name="_Toc1270033191"/>
      <w:bookmarkStart w:id="394" w:name="_Toc295152899"/>
      <w:bookmarkStart w:id="395" w:name="_Toc436251086"/>
      <w:bookmarkStart w:id="396" w:name="_Toc344251351"/>
      <w:bookmarkStart w:id="397" w:name="_Toc1265011966"/>
      <w:bookmarkStart w:id="398" w:name="_Toc1910411763"/>
      <w:bookmarkStart w:id="399" w:name="_Toc2042014618"/>
      <w:bookmarkStart w:id="400" w:name="_Toc906194448"/>
      <w:bookmarkStart w:id="401" w:name="_Toc683254407"/>
      <w:bookmarkStart w:id="402" w:name="_Toc2078086851"/>
      <w:bookmarkStart w:id="403" w:name="_Toc792841625"/>
      <w:bookmarkStart w:id="404" w:name="_Toc844719036"/>
      <w:bookmarkStart w:id="405" w:name="_Toc330190670"/>
      <w:bookmarkStart w:id="406" w:name="_Toc1813127849"/>
      <w:bookmarkStart w:id="407" w:name="_Toc1947507883"/>
      <w:bookmarkStart w:id="408" w:name="_Toc1845517759"/>
      <w:bookmarkStart w:id="409" w:name="_Toc1082376523"/>
      <w:bookmarkStart w:id="410" w:name="_Toc1495249862"/>
      <w:bookmarkStart w:id="411" w:name="_Toc1508754015"/>
      <w:bookmarkStart w:id="412" w:name="_Toc613133144"/>
      <w:bookmarkStart w:id="413" w:name="_Toc1522507252"/>
      <w:bookmarkStart w:id="414" w:name="_Toc1898797217"/>
      <w:bookmarkStart w:id="415" w:name="_Toc1957860155"/>
      <w:bookmarkStart w:id="416" w:name="_Toc1841746611"/>
      <w:bookmarkStart w:id="417" w:name="_Toc661991812"/>
      <w:bookmarkStart w:id="418" w:name="_Toc1617323297"/>
      <w:bookmarkStart w:id="419" w:name="_Toc446635968"/>
      <w:bookmarkStart w:id="420" w:name="_Toc1422358283"/>
      <w:bookmarkStart w:id="421" w:name="_Toc940839558"/>
      <w:bookmarkStart w:id="422" w:name="_Toc2145328979"/>
      <w:bookmarkStart w:id="423" w:name="_Toc258296005"/>
      <w:bookmarkStart w:id="424" w:name="_Toc1482815649"/>
      <w:bookmarkStart w:id="425" w:name="_Toc441587770"/>
      <w:bookmarkStart w:id="426" w:name="_Toc1527777544"/>
      <w:bookmarkStart w:id="427" w:name="_Toc830208085"/>
      <w:bookmarkStart w:id="428" w:name="_Toc1443863475"/>
      <w:bookmarkStart w:id="429" w:name="_Toc57084684"/>
      <w:bookmarkStart w:id="430" w:name="_Toc693598342"/>
      <w:bookmarkStart w:id="431" w:name="_Toc1699383654"/>
      <w:bookmarkStart w:id="432" w:name="_Toc1518569620"/>
      <w:bookmarkStart w:id="433" w:name="_Toc1539426823"/>
      <w:bookmarkStart w:id="434" w:name="_Toc1413727411"/>
      <w:bookmarkStart w:id="435" w:name="_Toc1404393661"/>
      <w:bookmarkStart w:id="436" w:name="_Toc343335709"/>
      <w:bookmarkStart w:id="437" w:name="_Toc101860120"/>
      <w:r w:rsidRPr="00BD1901">
        <w:rPr>
          <w:rFonts w:asciiTheme="minorHAnsi" w:hAnsiTheme="minorHAnsi" w:cstheme="minorHAnsi"/>
        </w:rPr>
        <w:t>2.1 Rola Krajowej Polityki Miejskiej</w:t>
      </w:r>
      <w:bookmarkEnd w:id="292"/>
      <w:r w:rsidRPr="00BD1901">
        <w:rPr>
          <w:rFonts w:asciiTheme="minorHAnsi" w:hAnsiTheme="minorHAnsi" w:cstheme="minorHAnsi"/>
        </w:rPr>
        <w:t xml:space="preserve"> 2030</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65CB1359" w14:textId="1DBD5694" w:rsidR="00503DFD" w:rsidRPr="00BD1901" w:rsidRDefault="3C997F12" w:rsidP="00843472">
      <w:pPr>
        <w:spacing w:after="120"/>
        <w:rPr>
          <w:rFonts w:asciiTheme="minorHAnsi" w:hAnsiTheme="minorHAnsi" w:cstheme="minorHAnsi"/>
        </w:rPr>
      </w:pPr>
      <w:r w:rsidRPr="00BD1901">
        <w:rPr>
          <w:rFonts w:asciiTheme="minorHAnsi" w:hAnsiTheme="minorHAnsi" w:cstheme="minorHAnsi"/>
        </w:rPr>
        <w:t xml:space="preserve">Biorąc pod uwagę istniejące deficyty w zakresie prowadzenia polityki miejskiej należy przyjąć, że istotną rolą </w:t>
      </w:r>
      <w:r w:rsidRPr="00BD1901">
        <w:rPr>
          <w:rFonts w:asciiTheme="minorHAnsi" w:hAnsiTheme="minorHAnsi" w:cstheme="minorHAnsi"/>
          <w:i/>
          <w:iCs/>
        </w:rPr>
        <w:t>Krajowej Polityki Miejskiej 2030</w:t>
      </w:r>
      <w:r w:rsidRPr="00BD1901">
        <w:rPr>
          <w:rFonts w:asciiTheme="minorHAnsi" w:hAnsiTheme="minorHAnsi" w:cstheme="minorHAnsi"/>
        </w:rPr>
        <w:t xml:space="preserve">, jest koordynacja polityk sektorowych odnoszących się do miast i ich obszarów funkcjonalnych. Zatem rolą dokumentu jest inicjacja i integracja działań podmiotów różnego szczebla – od krajowego po lokalny na rzecz realizacji </w:t>
      </w:r>
      <w:r w:rsidR="00262D1B" w:rsidRPr="00BD1901">
        <w:rPr>
          <w:rFonts w:asciiTheme="minorHAnsi" w:hAnsiTheme="minorHAnsi" w:cstheme="minorHAnsi"/>
        </w:rPr>
        <w:t xml:space="preserve">wizji </w:t>
      </w:r>
      <w:r w:rsidR="00262D1B">
        <w:rPr>
          <w:rFonts w:asciiTheme="minorHAnsi" w:hAnsiTheme="minorHAnsi" w:cstheme="minorHAnsi"/>
        </w:rPr>
        <w:t xml:space="preserve">i </w:t>
      </w:r>
      <w:r w:rsidRPr="00BD1901">
        <w:rPr>
          <w:rFonts w:asciiTheme="minorHAnsi" w:hAnsiTheme="minorHAnsi" w:cstheme="minorHAnsi"/>
        </w:rPr>
        <w:t xml:space="preserve">celów rozwoju miast i </w:t>
      </w:r>
      <w:r w:rsidR="004539A8">
        <w:rPr>
          <w:rFonts w:asciiTheme="minorHAnsi" w:hAnsiTheme="minorHAnsi" w:cstheme="minorHAnsi"/>
        </w:rPr>
        <w:t>ich</w:t>
      </w:r>
      <w:r w:rsidR="00417B0C">
        <w:rPr>
          <w:rFonts w:asciiTheme="minorHAnsi" w:hAnsiTheme="minorHAnsi" w:cstheme="minorHAnsi"/>
        </w:rPr>
        <w:t xml:space="preserve"> </w:t>
      </w:r>
      <w:r w:rsidRPr="00BD1901">
        <w:rPr>
          <w:rFonts w:asciiTheme="minorHAnsi" w:hAnsiTheme="minorHAnsi" w:cstheme="minorHAnsi"/>
        </w:rPr>
        <w:t>obszarów funkcjonalnych</w:t>
      </w:r>
      <w:r w:rsidR="006371A2">
        <w:rPr>
          <w:rFonts w:asciiTheme="minorHAnsi" w:hAnsiTheme="minorHAnsi" w:cstheme="minorHAnsi"/>
        </w:rPr>
        <w:t xml:space="preserve"> (MOF)</w:t>
      </w:r>
      <w:r w:rsidRPr="00BD1901">
        <w:rPr>
          <w:rFonts w:asciiTheme="minorHAnsi" w:hAnsiTheme="minorHAnsi" w:cstheme="minorHAnsi"/>
        </w:rPr>
        <w:t>. W tym ujęciu podstawowe aspekty krajowej polityki miejskiej to:</w:t>
      </w:r>
    </w:p>
    <w:p w14:paraId="3AB22F86" w14:textId="03AF2F35" w:rsidR="00503DFD" w:rsidRPr="00BD1901" w:rsidRDefault="3C997F12" w:rsidP="00843472">
      <w:pPr>
        <w:numPr>
          <w:ilvl w:val="0"/>
          <w:numId w:val="60"/>
        </w:numPr>
        <w:spacing w:after="0" w:line="240" w:lineRule="auto"/>
        <w:rPr>
          <w:rFonts w:asciiTheme="minorHAnsi" w:eastAsia="Times New Roman" w:hAnsiTheme="minorHAnsi" w:cstheme="minorHAnsi"/>
          <w:color w:val="000000"/>
          <w:lang w:eastAsia="pl-PL"/>
        </w:rPr>
      </w:pPr>
      <w:r w:rsidRPr="00BD1901">
        <w:rPr>
          <w:rFonts w:asciiTheme="minorHAnsi" w:hAnsiTheme="minorHAnsi" w:cstheme="minorHAnsi"/>
          <w:color w:val="0070C0"/>
        </w:rPr>
        <w:lastRenderedPageBreak/>
        <w:t>KIERUNKI ZRÓWNOWAŻONEGO ROZWOJU</w:t>
      </w:r>
      <w:r w:rsidRPr="00BD1901">
        <w:rPr>
          <w:rFonts w:asciiTheme="minorHAnsi" w:hAnsiTheme="minorHAnsi" w:cstheme="minorHAnsi"/>
        </w:rPr>
        <w:t xml:space="preserve"> – realizacja pożądanych kierunków i sposobów rozwoju miast, </w:t>
      </w:r>
      <w:r w:rsidRPr="00BD1901">
        <w:rPr>
          <w:rFonts w:asciiTheme="minorHAnsi" w:eastAsia="Times New Roman" w:hAnsiTheme="minorHAnsi" w:cstheme="minorHAnsi"/>
          <w:color w:val="000000"/>
          <w:shd w:val="clear" w:color="auto" w:fill="FFFFFF"/>
          <w:lang w:eastAsia="pl-PL"/>
        </w:rPr>
        <w:t xml:space="preserve">określenie wizji </w:t>
      </w:r>
      <w:r w:rsidR="00262D1B">
        <w:rPr>
          <w:rFonts w:asciiTheme="minorHAnsi" w:eastAsia="Times New Roman" w:hAnsiTheme="minorHAnsi" w:cstheme="minorHAnsi"/>
          <w:color w:val="000000"/>
          <w:shd w:val="clear" w:color="auto" w:fill="FFFFFF"/>
          <w:lang w:eastAsia="pl-PL"/>
        </w:rPr>
        <w:t xml:space="preserve">ich </w:t>
      </w:r>
      <w:r w:rsidRPr="00BD1901">
        <w:rPr>
          <w:rFonts w:asciiTheme="minorHAnsi" w:eastAsia="Times New Roman" w:hAnsiTheme="minorHAnsi" w:cstheme="minorHAnsi"/>
          <w:color w:val="000000"/>
          <w:shd w:val="clear" w:color="auto" w:fill="FFFFFF"/>
          <w:lang w:eastAsia="pl-PL"/>
        </w:rPr>
        <w:t xml:space="preserve">rozwoju oraz celów do osiągnięcia, które powinny być realizowane w szerokim dialogu z partnerami publicznymi </w:t>
      </w:r>
      <w:r w:rsidRPr="00BD1901">
        <w:rPr>
          <w:rFonts w:asciiTheme="minorHAnsi" w:hAnsiTheme="minorHAnsi" w:cstheme="minorHAnsi"/>
          <w:color w:val="000000"/>
        </w:rPr>
        <w:t xml:space="preserve">na wszystkich poziomach zarządzania: krajowym, regionalnym oraz lokalnym wraz z aktorami niepublicznymi, których działania są istotne dla osiągania celów tej polityki. </w:t>
      </w:r>
    </w:p>
    <w:p w14:paraId="60D5FAA0" w14:textId="4A3CF544" w:rsidR="00503DFD" w:rsidRPr="00BD1901" w:rsidRDefault="28BED4DC" w:rsidP="00843472">
      <w:pPr>
        <w:numPr>
          <w:ilvl w:val="0"/>
          <w:numId w:val="60"/>
        </w:numPr>
        <w:spacing w:after="0" w:line="240" w:lineRule="auto"/>
        <w:rPr>
          <w:rFonts w:asciiTheme="minorHAnsi" w:eastAsia="Times New Roman" w:hAnsiTheme="minorHAnsi" w:cstheme="minorHAnsi"/>
          <w:color w:val="000000"/>
          <w:lang w:eastAsia="pl-PL"/>
        </w:rPr>
      </w:pPr>
      <w:r w:rsidRPr="00BD1901">
        <w:rPr>
          <w:rFonts w:asciiTheme="minorHAnsi" w:hAnsiTheme="minorHAnsi" w:cstheme="minorHAnsi"/>
          <w:color w:val="0070C0"/>
        </w:rPr>
        <w:t>INTEGRACJA i KOORDYNACJA NA POZIOMIE KRAJOWYM</w:t>
      </w:r>
      <w:r w:rsidRPr="00BD1901">
        <w:rPr>
          <w:rFonts w:asciiTheme="minorHAnsi" w:eastAsia="Times New Roman" w:hAnsiTheme="minorHAnsi" w:cstheme="minorHAnsi"/>
          <w:color w:val="000000"/>
          <w:shd w:val="clear" w:color="auto" w:fill="FFFFFF"/>
          <w:lang w:eastAsia="pl-PL"/>
        </w:rPr>
        <w:t xml:space="preserve"> – integracja i ukierunkowanie działań prowadzonych w ramach polityki rozwoju i polityk sektorowych, jak i przez inne podmioty sektora publicznego, których działalność może mieć istotne znaczenie dla osiągnięcia celów. </w:t>
      </w:r>
      <w:r w:rsidR="00E171FA">
        <w:rPr>
          <w:rFonts w:asciiTheme="minorHAnsi" w:hAnsiTheme="minorHAnsi" w:cstheme="minorHAnsi"/>
          <w:color w:val="000000"/>
        </w:rPr>
        <w:t>T</w:t>
      </w:r>
      <w:r w:rsidRPr="00BD1901">
        <w:rPr>
          <w:rFonts w:asciiTheme="minorHAnsi" w:hAnsiTheme="minorHAnsi" w:cstheme="minorHAnsi"/>
          <w:color w:val="000000"/>
        </w:rPr>
        <w:t>worzy to przestrzeń dla efektywniejszego prowadzenia działań na rzecz rozwoju miast na poziomie krajowym i do większego współdziałania ze sobą rozproszonych inicjatyw sektorowych</w:t>
      </w:r>
      <w:r w:rsidR="00E171FA">
        <w:rPr>
          <w:rFonts w:asciiTheme="minorHAnsi" w:hAnsiTheme="minorHAnsi" w:cstheme="minorHAnsi"/>
          <w:color w:val="000000"/>
        </w:rPr>
        <w:t>,</w:t>
      </w:r>
      <w:r w:rsidRPr="00BD1901">
        <w:rPr>
          <w:rFonts w:asciiTheme="minorHAnsi" w:hAnsiTheme="minorHAnsi" w:cstheme="minorHAnsi"/>
          <w:color w:val="000000"/>
        </w:rPr>
        <w:t xml:space="preserve"> realizowanych w ramach różnych horyzontalnych polityk publicznych m.in. klimatu, mobilności, innowacyjności, demografii.</w:t>
      </w:r>
    </w:p>
    <w:p w14:paraId="0BFCA8E4" w14:textId="7277B3A6" w:rsidR="00503DFD" w:rsidRPr="00BD1901" w:rsidRDefault="00503DFD" w:rsidP="00843472">
      <w:pPr>
        <w:numPr>
          <w:ilvl w:val="0"/>
          <w:numId w:val="60"/>
        </w:numPr>
        <w:spacing w:after="0" w:line="240" w:lineRule="auto"/>
        <w:rPr>
          <w:rFonts w:asciiTheme="minorHAnsi" w:eastAsia="Times New Roman" w:hAnsiTheme="minorHAnsi" w:cstheme="minorHAnsi"/>
          <w:lang w:eastAsia="pl-PL"/>
        </w:rPr>
      </w:pPr>
      <w:r w:rsidRPr="00BD1901">
        <w:rPr>
          <w:rFonts w:asciiTheme="minorHAnsi" w:hAnsiTheme="minorHAnsi" w:cstheme="minorHAnsi"/>
          <w:color w:val="0070C0"/>
        </w:rPr>
        <w:t>WSPÓŁPRACA I PARTNERSTWO Z SAMORZĄDEM REGIONALNYM I LOKALNYM</w:t>
      </w:r>
      <w:r w:rsidRPr="00BD1901">
        <w:rPr>
          <w:rFonts w:asciiTheme="minorHAnsi" w:hAnsiTheme="minorHAnsi" w:cstheme="minorHAnsi"/>
          <w:color w:val="000000"/>
        </w:rPr>
        <w:t xml:space="preserve"> – wyznaczanie celów rozwoju </w:t>
      </w:r>
      <w:r w:rsidR="00E171FA">
        <w:rPr>
          <w:rFonts w:asciiTheme="minorHAnsi" w:hAnsiTheme="minorHAnsi" w:cstheme="minorHAnsi"/>
          <w:color w:val="000000"/>
        </w:rPr>
        <w:t xml:space="preserve">dla </w:t>
      </w:r>
      <w:r w:rsidRPr="00BD1901">
        <w:rPr>
          <w:rFonts w:asciiTheme="minorHAnsi" w:hAnsiTheme="minorHAnsi" w:cstheme="minorHAnsi"/>
          <w:color w:val="000000"/>
        </w:rPr>
        <w:t xml:space="preserve">obszarów miejskich nie oznacza zastępowania roli samorządów. To </w:t>
      </w:r>
      <w:r w:rsidR="00E171FA">
        <w:rPr>
          <w:rFonts w:asciiTheme="minorHAnsi" w:hAnsiTheme="minorHAnsi" w:cstheme="minorHAnsi"/>
          <w:color w:val="000000"/>
        </w:rPr>
        <w:t>budowanie</w:t>
      </w:r>
      <w:r w:rsidR="00E171FA" w:rsidRPr="00BD1901">
        <w:rPr>
          <w:rFonts w:asciiTheme="minorHAnsi" w:hAnsiTheme="minorHAnsi" w:cstheme="minorHAnsi"/>
          <w:color w:val="000000"/>
        </w:rPr>
        <w:t xml:space="preserve"> </w:t>
      </w:r>
      <w:r w:rsidR="00E171FA">
        <w:rPr>
          <w:rFonts w:asciiTheme="minorHAnsi" w:hAnsiTheme="minorHAnsi" w:cstheme="minorHAnsi"/>
          <w:color w:val="000000"/>
        </w:rPr>
        <w:t>przyjaznego</w:t>
      </w:r>
      <w:r w:rsidR="00E171FA" w:rsidRPr="00BD1901">
        <w:rPr>
          <w:rFonts w:asciiTheme="minorHAnsi" w:hAnsiTheme="minorHAnsi" w:cstheme="minorHAnsi"/>
          <w:color w:val="000000"/>
        </w:rPr>
        <w:t xml:space="preserve"> </w:t>
      </w:r>
      <w:r w:rsidRPr="00BD1901">
        <w:rPr>
          <w:rFonts w:asciiTheme="minorHAnsi" w:hAnsiTheme="minorHAnsi" w:cstheme="minorHAnsi"/>
          <w:color w:val="000000"/>
        </w:rPr>
        <w:t>otoczenia i zachęcanie do stosowania przez samorządy rozwiązań zgodnych z celami i kierunkami ogólnej polityki rozwoju kraju</w:t>
      </w:r>
      <w:r w:rsidRPr="00BD1901">
        <w:rPr>
          <w:rFonts w:asciiTheme="minorHAnsi" w:eastAsia="Times New Roman" w:hAnsiTheme="minorHAnsi" w:cstheme="minorHAnsi"/>
          <w:lang w:eastAsia="pl-PL"/>
        </w:rPr>
        <w:t>.</w:t>
      </w:r>
    </w:p>
    <w:p w14:paraId="76E7E15B" w14:textId="7533E841" w:rsidR="00503DFD" w:rsidRPr="00BD1901" w:rsidRDefault="00E171FA" w:rsidP="00843472">
      <w:pPr>
        <w:numPr>
          <w:ilvl w:val="0"/>
          <w:numId w:val="60"/>
        </w:numPr>
        <w:spacing w:after="0" w:line="240" w:lineRule="auto"/>
        <w:rPr>
          <w:rFonts w:asciiTheme="minorHAnsi" w:eastAsia="Times New Roman" w:hAnsiTheme="minorHAnsi" w:cstheme="minorHAnsi"/>
          <w:lang w:eastAsia="pl-PL"/>
        </w:rPr>
      </w:pPr>
      <w:r>
        <w:rPr>
          <w:rFonts w:asciiTheme="minorHAnsi" w:hAnsiTheme="minorHAnsi" w:cstheme="minorHAnsi"/>
          <w:color w:val="0070C0"/>
        </w:rPr>
        <w:t>KREOWANIE</w:t>
      </w:r>
      <w:r w:rsidRPr="00BD1901">
        <w:rPr>
          <w:rFonts w:asciiTheme="minorHAnsi" w:hAnsiTheme="minorHAnsi" w:cstheme="minorHAnsi"/>
          <w:color w:val="0070C0"/>
        </w:rPr>
        <w:t xml:space="preserve"> </w:t>
      </w:r>
      <w:r w:rsidR="41418AF1" w:rsidRPr="00BD1901">
        <w:rPr>
          <w:rFonts w:asciiTheme="minorHAnsi" w:hAnsiTheme="minorHAnsi" w:cstheme="minorHAnsi"/>
          <w:color w:val="0070C0"/>
        </w:rPr>
        <w:t>SPRZYJAJĄCEGO OTOCZENIA PRAWNEGO I ORGANIZACYJNEGO</w:t>
      </w:r>
      <w:r w:rsidR="41418AF1" w:rsidRPr="00BD1901">
        <w:rPr>
          <w:rFonts w:asciiTheme="minorHAnsi" w:hAnsiTheme="minorHAnsi" w:cstheme="minorHAnsi"/>
        </w:rPr>
        <w:t xml:space="preserve"> – </w:t>
      </w:r>
      <w:r w:rsidR="41418AF1" w:rsidRPr="00BD1901">
        <w:rPr>
          <w:rFonts w:asciiTheme="minorHAnsi" w:eastAsia="Times New Roman" w:hAnsiTheme="minorHAnsi" w:cstheme="minorHAnsi"/>
          <w:color w:val="262626"/>
          <w:shd w:val="clear" w:color="auto" w:fill="FFFFFF"/>
          <w:lang w:eastAsia="pl-PL"/>
        </w:rPr>
        <w:t>określanie takich ram prawnych, systemowych i instytucjonalnych, aby miasta były w stanie realizować nakreślone cele</w:t>
      </w:r>
      <w:r w:rsidR="41418AF1" w:rsidRPr="00BD1901">
        <w:rPr>
          <w:rFonts w:asciiTheme="minorHAnsi" w:eastAsia="Times New Roman" w:hAnsiTheme="minorHAnsi" w:cstheme="minorHAnsi"/>
          <w:color w:val="262626" w:themeColor="text1" w:themeTint="D9"/>
          <w:lang w:eastAsia="pl-PL"/>
        </w:rPr>
        <w:t>.</w:t>
      </w:r>
      <w:r w:rsidR="41418AF1" w:rsidRPr="00BD1901">
        <w:rPr>
          <w:rFonts w:asciiTheme="minorHAnsi" w:eastAsia="Times New Roman" w:hAnsiTheme="minorHAnsi" w:cstheme="minorHAnsi"/>
          <w:color w:val="262626"/>
          <w:shd w:val="clear" w:color="auto" w:fill="FFFFFF"/>
          <w:lang w:eastAsia="pl-PL"/>
        </w:rPr>
        <w:t xml:space="preserve"> </w:t>
      </w:r>
      <w:r w:rsidR="41418AF1" w:rsidRPr="00BD1901">
        <w:rPr>
          <w:rFonts w:asciiTheme="minorHAnsi" w:eastAsia="Times New Roman" w:hAnsiTheme="minorHAnsi" w:cstheme="minorHAnsi"/>
          <w:color w:val="262626" w:themeColor="text1" w:themeTint="D9"/>
          <w:lang w:eastAsia="pl-PL"/>
        </w:rPr>
        <w:t>Polityka</w:t>
      </w:r>
      <w:r w:rsidR="41418AF1" w:rsidRPr="00BD1901">
        <w:rPr>
          <w:rFonts w:asciiTheme="minorHAnsi" w:eastAsia="Times New Roman" w:hAnsiTheme="minorHAnsi" w:cstheme="minorHAnsi"/>
          <w:color w:val="262626"/>
          <w:shd w:val="clear" w:color="auto" w:fill="FFFFFF"/>
          <w:lang w:eastAsia="pl-PL"/>
        </w:rPr>
        <w:t xml:space="preserve"> miejska ukierunkowuje </w:t>
      </w:r>
      <w:r w:rsidR="41418AF1" w:rsidRPr="00BD1901">
        <w:rPr>
          <w:rFonts w:asciiTheme="minorHAnsi" w:hAnsiTheme="minorHAnsi" w:cstheme="minorHAnsi"/>
        </w:rPr>
        <w:t>konieczne zmiany prawne np. dotyczące planowania przestrzennego, finansów publicznych czy organizacji mobilności miejskiej, jeśli istnieje taka potrzeba.</w:t>
      </w:r>
    </w:p>
    <w:p w14:paraId="38BD588B" w14:textId="40414ECC" w:rsidR="00503DFD" w:rsidRPr="00BD1901" w:rsidRDefault="00503DFD" w:rsidP="00843472">
      <w:pPr>
        <w:numPr>
          <w:ilvl w:val="0"/>
          <w:numId w:val="60"/>
        </w:numPr>
        <w:spacing w:after="0" w:line="240" w:lineRule="auto"/>
        <w:rPr>
          <w:rFonts w:asciiTheme="minorHAnsi" w:eastAsia="Times New Roman" w:hAnsiTheme="minorHAnsi" w:cstheme="minorHAnsi"/>
          <w:lang w:eastAsia="pl-PL"/>
        </w:rPr>
      </w:pPr>
      <w:r w:rsidRPr="00BD1901">
        <w:rPr>
          <w:rFonts w:asciiTheme="minorHAnsi" w:hAnsiTheme="minorHAnsi" w:cstheme="minorHAnsi"/>
          <w:color w:val="0070C0"/>
        </w:rPr>
        <w:t>KONKRETNE DZIAŁANIA I PROJEKTY</w:t>
      </w:r>
      <w:r w:rsidRPr="00BD1901">
        <w:rPr>
          <w:rFonts w:asciiTheme="minorHAnsi" w:eastAsia="Times New Roman" w:hAnsiTheme="minorHAnsi" w:cstheme="minorHAnsi"/>
          <w:color w:val="262626"/>
          <w:shd w:val="clear" w:color="auto" w:fill="FFFFFF"/>
          <w:lang w:eastAsia="pl-PL"/>
        </w:rPr>
        <w:t xml:space="preserve"> </w:t>
      </w:r>
      <w:r w:rsidR="00417B0C" w:rsidRPr="00BD1901">
        <w:rPr>
          <w:rFonts w:asciiTheme="minorHAnsi" w:hAnsiTheme="minorHAnsi" w:cstheme="minorHAnsi"/>
        </w:rPr>
        <w:t>–</w:t>
      </w:r>
      <w:r w:rsidR="00417B0C">
        <w:rPr>
          <w:rFonts w:asciiTheme="minorHAnsi" w:hAnsiTheme="minorHAnsi" w:cstheme="minorHAnsi"/>
        </w:rPr>
        <w:t xml:space="preserve"> </w:t>
      </w:r>
      <w:r w:rsidRPr="00BD1901">
        <w:rPr>
          <w:rFonts w:asciiTheme="minorHAnsi" w:eastAsia="Times New Roman" w:hAnsiTheme="minorHAnsi" w:cstheme="minorHAnsi"/>
          <w:color w:val="262626"/>
          <w:shd w:val="clear" w:color="auto" w:fill="FFFFFF"/>
          <w:lang w:eastAsia="pl-PL"/>
        </w:rPr>
        <w:t>zaplanowanie i realizacja projektów strategicznych nakierowanych na realizację określonych celów (</w:t>
      </w:r>
      <w:r w:rsidRPr="00BD1901">
        <w:rPr>
          <w:rFonts w:asciiTheme="minorHAnsi" w:hAnsiTheme="minorHAnsi" w:cstheme="minorHAnsi"/>
        </w:rPr>
        <w:t>mechanizm projektowy na bazie doświadczeń SOR), które będą angażować miasta i inne podmioty</w:t>
      </w:r>
      <w:r w:rsidR="00E171FA">
        <w:rPr>
          <w:rFonts w:asciiTheme="minorHAnsi" w:hAnsiTheme="minorHAnsi" w:cstheme="minorHAnsi"/>
        </w:rPr>
        <w:t>,</w:t>
      </w:r>
      <w:r w:rsidRPr="00BD1901">
        <w:rPr>
          <w:rFonts w:asciiTheme="minorHAnsi" w:hAnsiTheme="minorHAnsi" w:cstheme="minorHAnsi"/>
        </w:rPr>
        <w:t xml:space="preserve"> pokazywać pożądany kierunek </w:t>
      </w:r>
      <w:r w:rsidR="00E171FA">
        <w:rPr>
          <w:rFonts w:asciiTheme="minorHAnsi" w:hAnsiTheme="minorHAnsi" w:cstheme="minorHAnsi"/>
        </w:rPr>
        <w:t>rozwiązań oraz testować wybrane działania</w:t>
      </w:r>
      <w:r w:rsidRPr="00BD1901">
        <w:rPr>
          <w:rFonts w:asciiTheme="minorHAnsi" w:hAnsiTheme="minorHAnsi" w:cstheme="minorHAnsi"/>
        </w:rPr>
        <w:t xml:space="preserve">. </w:t>
      </w:r>
    </w:p>
    <w:p w14:paraId="52FAA955" w14:textId="77777777" w:rsidR="00503DFD" w:rsidRPr="00BD1901" w:rsidRDefault="1E152EA4" w:rsidP="00843472">
      <w:pPr>
        <w:pStyle w:val="Nagwek2"/>
        <w:keepLines/>
        <w:pBdr>
          <w:top w:val="none" w:sz="4" w:space="0" w:color="000000"/>
          <w:left w:val="none" w:sz="4" w:space="0" w:color="000000"/>
          <w:bottom w:val="none" w:sz="4" w:space="0" w:color="000000"/>
          <w:right w:val="none" w:sz="4" w:space="0" w:color="000000"/>
          <w:between w:val="none" w:sz="4" w:space="0" w:color="000000"/>
        </w:pBdr>
        <w:spacing w:before="120" w:after="120" w:line="240" w:lineRule="auto"/>
        <w:ind w:left="578" w:hanging="578"/>
        <w:rPr>
          <w:rFonts w:asciiTheme="minorHAnsi" w:hAnsiTheme="minorHAnsi" w:cstheme="minorHAnsi"/>
        </w:rPr>
      </w:pPr>
      <w:bookmarkStart w:id="438" w:name="_Toc53131407"/>
      <w:bookmarkStart w:id="439" w:name="_Toc101860121"/>
      <w:bookmarkStart w:id="440" w:name="_Toc2116158895"/>
      <w:bookmarkStart w:id="441" w:name="_Toc161277635"/>
      <w:bookmarkStart w:id="442" w:name="_Toc317209017"/>
      <w:bookmarkStart w:id="443" w:name="_Toc1663543676"/>
      <w:bookmarkStart w:id="444" w:name="_Toc304484949"/>
      <w:bookmarkStart w:id="445" w:name="_Toc1766264363"/>
      <w:bookmarkStart w:id="446" w:name="_Toc1516019535"/>
      <w:bookmarkStart w:id="447" w:name="_Toc2114205686"/>
      <w:bookmarkStart w:id="448" w:name="_Toc1209495826"/>
      <w:bookmarkStart w:id="449" w:name="_Toc1318390991"/>
      <w:bookmarkStart w:id="450" w:name="_Toc1835070555"/>
      <w:bookmarkStart w:id="451" w:name="_Toc1408162199"/>
      <w:bookmarkStart w:id="452" w:name="_Toc1404683860"/>
      <w:bookmarkStart w:id="453" w:name="_Toc1863100895"/>
      <w:bookmarkStart w:id="454" w:name="_Toc500238525"/>
      <w:bookmarkStart w:id="455" w:name="_Toc487745636"/>
      <w:bookmarkStart w:id="456" w:name="_Toc1428751454"/>
      <w:bookmarkStart w:id="457" w:name="_Toc1284230865"/>
      <w:bookmarkStart w:id="458" w:name="_Toc1189801802"/>
      <w:bookmarkStart w:id="459" w:name="_Toc206989825"/>
      <w:bookmarkStart w:id="460" w:name="_Toc1321278209"/>
      <w:bookmarkStart w:id="461" w:name="_Toc1997550840"/>
      <w:bookmarkStart w:id="462" w:name="_Toc289380541"/>
      <w:bookmarkStart w:id="463" w:name="_Toc1039177197"/>
      <w:bookmarkStart w:id="464" w:name="_Toc1798180927"/>
      <w:bookmarkStart w:id="465" w:name="_Toc584529592"/>
      <w:bookmarkStart w:id="466" w:name="_Toc851287960"/>
      <w:bookmarkStart w:id="467" w:name="_Toc977082017"/>
      <w:bookmarkStart w:id="468" w:name="_Toc1362801355"/>
      <w:bookmarkStart w:id="469" w:name="_Toc510319354"/>
      <w:bookmarkStart w:id="470" w:name="_Toc495608306"/>
      <w:bookmarkStart w:id="471" w:name="_Toc1730098228"/>
      <w:bookmarkStart w:id="472" w:name="_Toc136945117"/>
      <w:bookmarkStart w:id="473" w:name="_Toc340564213"/>
      <w:bookmarkStart w:id="474" w:name="_Toc2100849035"/>
      <w:bookmarkStart w:id="475" w:name="_Toc1908968691"/>
      <w:bookmarkStart w:id="476" w:name="_Toc776493199"/>
      <w:bookmarkStart w:id="477" w:name="_Toc72758479"/>
      <w:bookmarkStart w:id="478" w:name="_Toc1812891885"/>
      <w:bookmarkStart w:id="479" w:name="_Toc437163131"/>
      <w:bookmarkStart w:id="480" w:name="_Toc932413060"/>
      <w:bookmarkStart w:id="481" w:name="_Toc1019982880"/>
      <w:bookmarkStart w:id="482" w:name="_Toc2040022195"/>
      <w:bookmarkStart w:id="483" w:name="_Toc1906377494"/>
      <w:bookmarkStart w:id="484" w:name="_Toc400847827"/>
      <w:bookmarkStart w:id="485" w:name="_Toc463574929"/>
      <w:bookmarkStart w:id="486" w:name="_Toc20069635"/>
      <w:bookmarkStart w:id="487" w:name="_Toc670068610"/>
      <w:bookmarkStart w:id="488" w:name="_Toc1270249388"/>
      <w:bookmarkStart w:id="489" w:name="_Toc292097038"/>
      <w:bookmarkStart w:id="490" w:name="_Toc1224896869"/>
      <w:bookmarkStart w:id="491" w:name="_Toc1311987099"/>
      <w:bookmarkStart w:id="492" w:name="_Toc1448992685"/>
      <w:bookmarkStart w:id="493" w:name="_Toc1196908678"/>
      <w:bookmarkStart w:id="494" w:name="_Toc831797933"/>
      <w:bookmarkStart w:id="495" w:name="_Toc1068336285"/>
      <w:bookmarkStart w:id="496" w:name="_Toc645991197"/>
      <w:bookmarkStart w:id="497" w:name="_Toc1285560530"/>
      <w:bookmarkStart w:id="498" w:name="_Toc1781680347"/>
      <w:bookmarkStart w:id="499" w:name="_Toc700638505"/>
      <w:bookmarkStart w:id="500" w:name="_Toc878633620"/>
      <w:bookmarkStart w:id="501" w:name="_Toc1562311344"/>
      <w:bookmarkStart w:id="502" w:name="_Toc142721994"/>
      <w:bookmarkStart w:id="503" w:name="_Toc1900203280"/>
      <w:bookmarkStart w:id="504" w:name="_Toc1338374684"/>
      <w:bookmarkStart w:id="505" w:name="_Toc2128748417"/>
      <w:bookmarkStart w:id="506" w:name="_Toc1698988739"/>
      <w:bookmarkStart w:id="507" w:name="_Toc1675933270"/>
      <w:bookmarkStart w:id="508" w:name="_Toc914178887"/>
      <w:bookmarkStart w:id="509" w:name="_Toc1845736017"/>
      <w:bookmarkStart w:id="510" w:name="_Toc155108912"/>
      <w:bookmarkStart w:id="511" w:name="_Toc284159846"/>
      <w:bookmarkStart w:id="512" w:name="_Toc86846612"/>
      <w:bookmarkStart w:id="513" w:name="_Toc933524105"/>
      <w:bookmarkStart w:id="514" w:name="_Toc41274578"/>
      <w:bookmarkStart w:id="515" w:name="_Toc737396745"/>
      <w:bookmarkStart w:id="516" w:name="_Toc962261526"/>
      <w:bookmarkStart w:id="517" w:name="_Toc1619807587"/>
      <w:bookmarkStart w:id="518" w:name="_Toc745996083"/>
      <w:bookmarkStart w:id="519" w:name="_Toc2077158900"/>
      <w:bookmarkStart w:id="520" w:name="_Toc365473461"/>
      <w:bookmarkStart w:id="521" w:name="_Toc119314627"/>
      <w:bookmarkStart w:id="522" w:name="_Toc940201077"/>
      <w:bookmarkStart w:id="523" w:name="_Toc1834475104"/>
      <w:bookmarkStart w:id="524" w:name="_Toc1763216530"/>
      <w:bookmarkStart w:id="525" w:name="_Toc1359991880"/>
      <w:bookmarkStart w:id="526" w:name="_Toc1654429487"/>
      <w:bookmarkStart w:id="527" w:name="_Toc149888860"/>
      <w:bookmarkStart w:id="528" w:name="_Toc118464469"/>
      <w:bookmarkStart w:id="529" w:name="_Toc755327399"/>
      <w:bookmarkStart w:id="530" w:name="_Toc1271402552"/>
      <w:bookmarkStart w:id="531" w:name="_Toc1064322518"/>
      <w:bookmarkStart w:id="532" w:name="_Toc294892851"/>
      <w:bookmarkStart w:id="533" w:name="_Toc1639205914"/>
      <w:bookmarkStart w:id="534" w:name="_Toc711181062"/>
      <w:bookmarkStart w:id="535" w:name="_Toc1480885194"/>
      <w:bookmarkStart w:id="536" w:name="_Toc544830971"/>
      <w:bookmarkStart w:id="537" w:name="_Toc334549748"/>
      <w:bookmarkStart w:id="538" w:name="_Toc588625409"/>
      <w:bookmarkStart w:id="539" w:name="_Toc1606892821"/>
      <w:bookmarkStart w:id="540" w:name="_Toc629670148"/>
      <w:bookmarkStart w:id="541" w:name="_Toc1646603783"/>
      <w:bookmarkStart w:id="542" w:name="_Toc490177286"/>
      <w:bookmarkStart w:id="543" w:name="_Toc112917468"/>
      <w:bookmarkStart w:id="544" w:name="_Toc1560780164"/>
      <w:bookmarkStart w:id="545" w:name="_Toc1174636184"/>
      <w:bookmarkStart w:id="546" w:name="_Toc1522857177"/>
      <w:bookmarkStart w:id="547" w:name="_Toc1576720641"/>
      <w:bookmarkStart w:id="548" w:name="_Toc2112473485"/>
      <w:bookmarkStart w:id="549" w:name="_Toc1532800794"/>
      <w:bookmarkStart w:id="550" w:name="_Toc1584182745"/>
      <w:bookmarkStart w:id="551" w:name="_Toc1529083105"/>
      <w:bookmarkStart w:id="552" w:name="_Toc1811944902"/>
      <w:bookmarkStart w:id="553" w:name="_Toc2036396884"/>
      <w:bookmarkStart w:id="554" w:name="_Toc1795466850"/>
      <w:bookmarkStart w:id="555" w:name="_Toc1085096789"/>
      <w:bookmarkStart w:id="556" w:name="_Toc1002900145"/>
      <w:bookmarkStart w:id="557" w:name="_Toc1291898700"/>
      <w:bookmarkStart w:id="558" w:name="_Toc1185100474"/>
      <w:bookmarkStart w:id="559" w:name="_Toc1581393300"/>
      <w:bookmarkStart w:id="560" w:name="_Toc1686076430"/>
      <w:bookmarkStart w:id="561" w:name="_Toc751088788"/>
      <w:bookmarkStart w:id="562" w:name="_Toc1166464367"/>
      <w:bookmarkStart w:id="563" w:name="_Toc853708724"/>
      <w:bookmarkStart w:id="564" w:name="_Toc316317388"/>
      <w:bookmarkStart w:id="565" w:name="_Toc1137902193"/>
      <w:bookmarkStart w:id="566" w:name="_Toc308143991"/>
      <w:bookmarkStart w:id="567" w:name="_Toc606839012"/>
      <w:bookmarkStart w:id="568" w:name="_Toc1032346305"/>
      <w:bookmarkStart w:id="569" w:name="_Toc286313255"/>
      <w:bookmarkStart w:id="570" w:name="_Toc421140294"/>
      <w:bookmarkStart w:id="571" w:name="_Toc1581016525"/>
      <w:bookmarkStart w:id="572" w:name="_Toc2117997102"/>
      <w:bookmarkStart w:id="573" w:name="_Toc998650722"/>
      <w:bookmarkStart w:id="574" w:name="_Toc1579517448"/>
      <w:bookmarkStart w:id="575" w:name="_Toc90233689"/>
      <w:bookmarkStart w:id="576" w:name="_Toc1543014437"/>
      <w:bookmarkStart w:id="577" w:name="_Toc405855265"/>
      <w:bookmarkStart w:id="578" w:name="_Toc164737650"/>
      <w:bookmarkStart w:id="579" w:name="_Toc964218114"/>
      <w:bookmarkStart w:id="580" w:name="_Toc1583506665"/>
      <w:bookmarkStart w:id="581" w:name="_Toc627024576"/>
      <w:bookmarkStart w:id="582" w:name="_Toc911404171"/>
      <w:bookmarkStart w:id="583" w:name="_Toc274420397"/>
      <w:r w:rsidRPr="00BD1901">
        <w:rPr>
          <w:rFonts w:asciiTheme="minorHAnsi" w:hAnsiTheme="minorHAnsi" w:cstheme="minorHAnsi"/>
        </w:rPr>
        <w:t>2.2 Polityka miejska w</w:t>
      </w:r>
      <w:bookmarkStart w:id="584" w:name="_Toc49439007"/>
      <w:bookmarkStart w:id="585" w:name="_Toc49439008"/>
      <w:bookmarkStart w:id="586" w:name="_Toc49519549"/>
      <w:bookmarkStart w:id="587" w:name="_Toc49519617"/>
      <w:bookmarkStart w:id="588" w:name="_Toc49439009"/>
      <w:bookmarkStart w:id="589" w:name="_Toc49519550"/>
      <w:bookmarkStart w:id="590" w:name="_Toc49519618"/>
      <w:bookmarkStart w:id="591" w:name="_Toc49439010"/>
      <w:bookmarkStart w:id="592" w:name="_Toc49519551"/>
      <w:bookmarkStart w:id="593" w:name="_Toc49519619"/>
      <w:bookmarkStart w:id="594" w:name="_Toc49439013"/>
      <w:bookmarkStart w:id="595" w:name="_Toc49519554"/>
      <w:bookmarkStart w:id="596" w:name="_Toc49519622"/>
      <w:bookmarkStart w:id="597" w:name="_Toc49439014"/>
      <w:bookmarkStart w:id="598" w:name="_Toc49519555"/>
      <w:bookmarkStart w:id="599" w:name="_Toc49519623"/>
      <w:bookmarkStart w:id="600" w:name="_Toc49439015"/>
      <w:bookmarkStart w:id="601" w:name="_Toc49519556"/>
      <w:bookmarkStart w:id="602" w:name="_Toc49519624"/>
      <w:bookmarkStart w:id="603" w:name="_Toc49439017"/>
      <w:bookmarkStart w:id="604" w:name="_Toc49519558"/>
      <w:bookmarkStart w:id="605" w:name="_Toc49519626"/>
      <w:bookmarkStart w:id="606" w:name="_Toc49439018"/>
      <w:bookmarkStart w:id="607" w:name="_Toc49519559"/>
      <w:bookmarkStart w:id="608" w:name="_Toc49519627"/>
      <w:bookmarkStart w:id="609" w:name="_Toc49439019"/>
      <w:bookmarkStart w:id="610" w:name="_Toc49519560"/>
      <w:bookmarkStart w:id="611" w:name="_Toc49519628"/>
      <w:bookmarkStart w:id="612" w:name="_Toc49439020"/>
      <w:bookmarkStart w:id="613" w:name="_Toc49519561"/>
      <w:bookmarkStart w:id="614" w:name="_Toc49519629"/>
      <w:bookmarkStart w:id="615" w:name="_Toc49439021"/>
      <w:bookmarkStart w:id="616" w:name="_Toc49519562"/>
      <w:bookmarkStart w:id="617" w:name="_Toc49519630"/>
      <w:bookmarkStart w:id="618" w:name="_Toc49439022"/>
      <w:bookmarkStart w:id="619" w:name="_Toc49519563"/>
      <w:bookmarkStart w:id="620" w:name="_Toc49519631"/>
      <w:bookmarkStart w:id="621" w:name="_Toc49439023"/>
      <w:bookmarkStart w:id="622" w:name="_Toc49519564"/>
      <w:bookmarkStart w:id="623" w:name="_Toc49519632"/>
      <w:bookmarkStart w:id="624" w:name="_Toc49439024"/>
      <w:bookmarkStart w:id="625" w:name="_Toc49519565"/>
      <w:bookmarkStart w:id="626" w:name="_Toc49519633"/>
      <w:bookmarkStart w:id="627" w:name="_Toc49439025"/>
      <w:bookmarkStart w:id="628" w:name="_Toc49519566"/>
      <w:bookmarkStart w:id="629" w:name="_Toc49519634"/>
      <w:bookmarkStart w:id="630" w:name="_Toc49439026"/>
      <w:bookmarkStart w:id="631" w:name="_Toc49519567"/>
      <w:bookmarkStart w:id="632" w:name="_Toc49519635"/>
      <w:bookmarkStart w:id="633" w:name="_Toc49439028"/>
      <w:bookmarkStart w:id="634" w:name="_Toc49519569"/>
      <w:bookmarkStart w:id="635" w:name="_Toc49519637"/>
      <w:bookmarkStart w:id="636" w:name="_Toc49439029"/>
      <w:bookmarkStart w:id="637" w:name="_Toc49519570"/>
      <w:bookmarkStart w:id="638" w:name="_Toc49519638"/>
      <w:bookmarkStart w:id="639" w:name="_Toc49439030"/>
      <w:bookmarkStart w:id="640" w:name="_Toc49519571"/>
      <w:bookmarkStart w:id="641" w:name="_Toc49519639"/>
      <w:bookmarkStart w:id="642" w:name="_Toc49439031"/>
      <w:bookmarkStart w:id="643" w:name="_Toc49519572"/>
      <w:bookmarkStart w:id="644" w:name="_Toc49519640"/>
      <w:bookmarkStart w:id="645" w:name="_Toc49439033"/>
      <w:bookmarkStart w:id="646" w:name="_Toc49519574"/>
      <w:bookmarkStart w:id="647" w:name="_Toc49519642"/>
      <w:bookmarkStart w:id="648" w:name="_Toc49439034"/>
      <w:bookmarkStart w:id="649" w:name="_Toc49519575"/>
      <w:bookmarkStart w:id="650" w:name="_Toc49519643"/>
      <w:bookmarkStart w:id="651" w:name="_Toc49439035"/>
      <w:bookmarkStart w:id="652" w:name="_Toc49519576"/>
      <w:bookmarkStart w:id="653" w:name="_Toc49519644"/>
      <w:bookmarkStart w:id="654" w:name="_Toc49439036"/>
      <w:bookmarkStart w:id="655" w:name="_Toc49519577"/>
      <w:bookmarkStart w:id="656" w:name="_Toc49519645"/>
      <w:bookmarkStart w:id="657" w:name="_Toc49439038"/>
      <w:bookmarkStart w:id="658" w:name="_Toc49519579"/>
      <w:bookmarkStart w:id="659" w:name="_Toc49519647"/>
      <w:bookmarkStart w:id="660" w:name="_Toc49439039"/>
      <w:bookmarkStart w:id="661" w:name="_Toc49519580"/>
      <w:bookmarkStart w:id="662" w:name="_Toc49519648"/>
      <w:bookmarkStart w:id="663" w:name="_Toc49439041"/>
      <w:bookmarkStart w:id="664" w:name="_Toc49519582"/>
      <w:bookmarkStart w:id="665" w:name="_Toc49519650"/>
      <w:bookmarkStart w:id="666" w:name="_Toc49439044"/>
      <w:bookmarkStart w:id="667" w:name="_Toc49519585"/>
      <w:bookmarkStart w:id="668" w:name="_Toc4951965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r w:rsidRPr="00BD1901">
        <w:rPr>
          <w:rFonts w:asciiTheme="minorHAnsi" w:hAnsiTheme="minorHAnsi" w:cstheme="minorHAnsi"/>
        </w:rPr>
        <w:t xml:space="preserve"> krajowych dokumentach strategicznych</w:t>
      </w:r>
      <w:bookmarkEnd w:id="438"/>
      <w:bookmarkEnd w:id="439"/>
      <w:r w:rsidRPr="00BD1901">
        <w:rPr>
          <w:rFonts w:asciiTheme="minorHAnsi" w:hAnsiTheme="minorHAnsi" w:cstheme="minorHAnsi"/>
        </w:rPr>
        <w:t xml:space="preserve"> </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753EFDBD" w14:textId="2478BCEE" w:rsidR="00503DFD" w:rsidRPr="00BD1901" w:rsidRDefault="3C997F12" w:rsidP="00417B0C">
      <w:pPr>
        <w:spacing w:after="120"/>
        <w:rPr>
          <w:rFonts w:asciiTheme="minorHAnsi" w:hAnsiTheme="minorHAnsi" w:cstheme="minorHAnsi"/>
        </w:rPr>
      </w:pPr>
      <w:r w:rsidRPr="00BD1901">
        <w:rPr>
          <w:rFonts w:asciiTheme="minorHAnsi" w:hAnsiTheme="minorHAnsi" w:cstheme="minorHAnsi"/>
        </w:rPr>
        <w:t>Bazą dla dokumentów strategicznych oraz dla działań polityki rozwoju jest ustawa o zasadach prowadzenia polityki rozwoju (</w:t>
      </w:r>
      <w:proofErr w:type="spellStart"/>
      <w:r w:rsidRPr="00BD1901">
        <w:rPr>
          <w:rFonts w:asciiTheme="minorHAnsi" w:hAnsiTheme="minorHAnsi" w:cstheme="minorHAnsi"/>
        </w:rPr>
        <w:t>uzppr</w:t>
      </w:r>
      <w:proofErr w:type="spellEnd"/>
      <w:r w:rsidRPr="00BD1901">
        <w:rPr>
          <w:rFonts w:asciiTheme="minorHAnsi" w:hAnsiTheme="minorHAnsi" w:cstheme="minorHAnsi"/>
        </w:rPr>
        <w:t xml:space="preserve">). Nowelizacja </w:t>
      </w:r>
      <w:proofErr w:type="spellStart"/>
      <w:r w:rsidRPr="00BD1901">
        <w:rPr>
          <w:rFonts w:asciiTheme="minorHAnsi" w:hAnsiTheme="minorHAnsi" w:cstheme="minorHAnsi"/>
        </w:rPr>
        <w:t>uzppr</w:t>
      </w:r>
      <w:proofErr w:type="spellEnd"/>
      <w:r w:rsidRPr="00BD1901">
        <w:rPr>
          <w:rFonts w:asciiTheme="minorHAnsi" w:hAnsiTheme="minorHAnsi" w:cstheme="minorHAnsi"/>
        </w:rPr>
        <w:t xml:space="preserve"> przyjęta w 2020 roku </w:t>
      </w:r>
      <w:r w:rsidR="00C217D5">
        <w:rPr>
          <w:rFonts w:asciiTheme="minorHAnsi" w:hAnsiTheme="minorHAnsi" w:cstheme="minorHAnsi"/>
        </w:rPr>
        <w:t xml:space="preserve">oraz zmiana ustawy o samorządzie gminnym </w:t>
      </w:r>
      <w:r w:rsidRPr="00BD1901">
        <w:rPr>
          <w:rFonts w:asciiTheme="minorHAnsi" w:hAnsiTheme="minorHAnsi" w:cstheme="minorHAnsi"/>
        </w:rPr>
        <w:t>wprowadziła zintegrowane strategie – lokalną i ponadlokalną. To praktyczne narzędzia dla miast i miejskich obszarów funkcjonalnych, które ma</w:t>
      </w:r>
      <w:r w:rsidR="004539A8">
        <w:rPr>
          <w:rFonts w:asciiTheme="minorHAnsi" w:hAnsiTheme="minorHAnsi" w:cstheme="minorHAnsi"/>
        </w:rPr>
        <w:t>ją</w:t>
      </w:r>
      <w:r w:rsidRPr="00BD1901">
        <w:rPr>
          <w:rFonts w:asciiTheme="minorHAnsi" w:hAnsiTheme="minorHAnsi" w:cstheme="minorHAnsi"/>
        </w:rPr>
        <w:t xml:space="preserve"> wspierać zarządzanie nimi. Strategie zintegrowane włączają w proces zarządzania danym terytorium, np. miastem lub MOF-em, zagadnienia planowania przestrzennego. To istotne </w:t>
      </w:r>
      <w:r w:rsidRPr="00BD1901">
        <w:rPr>
          <w:rFonts w:asciiTheme="minorHAnsi" w:hAnsiTheme="minorHAnsi" w:cstheme="minorHAnsi"/>
          <w:i/>
          <w:iCs/>
        </w:rPr>
        <w:t xml:space="preserve">novum </w:t>
      </w:r>
      <w:r w:rsidRPr="00BD1901">
        <w:rPr>
          <w:rFonts w:asciiTheme="minorHAnsi" w:hAnsiTheme="minorHAnsi" w:cstheme="minorHAnsi"/>
        </w:rPr>
        <w:t xml:space="preserve">w stosunku do dotychczasowych strategii i punkt zwrotny w myśleniu o procesach rozwojowych, dla których punktem wyjścia jak i efektem </w:t>
      </w:r>
      <w:r w:rsidR="00E171FA">
        <w:rPr>
          <w:rFonts w:asciiTheme="minorHAnsi" w:hAnsiTheme="minorHAnsi" w:cstheme="minorHAnsi"/>
        </w:rPr>
        <w:t xml:space="preserve">zmian </w:t>
      </w:r>
      <w:r w:rsidRPr="00BD1901">
        <w:rPr>
          <w:rFonts w:asciiTheme="minorHAnsi" w:hAnsiTheme="minorHAnsi" w:cstheme="minorHAnsi"/>
        </w:rPr>
        <w:t>jest właśnie przestrzeń.</w:t>
      </w:r>
    </w:p>
    <w:p w14:paraId="0C993007" w14:textId="36B484FE" w:rsidR="00503DFD" w:rsidRPr="00BD1901" w:rsidRDefault="3C997F12" w:rsidP="00417B0C">
      <w:pPr>
        <w:spacing w:after="120"/>
        <w:rPr>
          <w:rFonts w:asciiTheme="minorHAnsi" w:hAnsiTheme="minorHAnsi" w:cstheme="minorHAnsi"/>
        </w:rPr>
      </w:pPr>
      <w:r w:rsidRPr="00BD1901">
        <w:rPr>
          <w:rFonts w:asciiTheme="minorHAnsi" w:hAnsiTheme="minorHAnsi" w:cstheme="minorHAnsi"/>
        </w:rPr>
        <w:t xml:space="preserve">Problematyka miejska jest uregulowana fragmentarycznie w różnych ustawach (np. w </w:t>
      </w:r>
      <w:proofErr w:type="spellStart"/>
      <w:r w:rsidRPr="00BD1901">
        <w:rPr>
          <w:rFonts w:asciiTheme="minorHAnsi" w:hAnsiTheme="minorHAnsi" w:cstheme="minorHAnsi"/>
        </w:rPr>
        <w:t>uzppr</w:t>
      </w:r>
      <w:proofErr w:type="spellEnd"/>
      <w:r w:rsidRPr="00BD1901">
        <w:rPr>
          <w:rFonts w:asciiTheme="minorHAnsi" w:hAnsiTheme="minorHAnsi" w:cstheme="minorHAnsi"/>
        </w:rPr>
        <w:t>, ustawie o planowaniu i zagospodarowaniu przestrzennym, ustawie o rewitalizacji, ustawie o związku metropolitalnym w województwie śląskim). Nie daje to pełnego obrazu przepisów, jakimi powinny kierować się podmioty zarządzające miastami lub MOF-</w:t>
      </w:r>
      <w:proofErr w:type="spellStart"/>
      <w:r w:rsidRPr="00BD1901">
        <w:rPr>
          <w:rFonts w:asciiTheme="minorHAnsi" w:hAnsiTheme="minorHAnsi" w:cstheme="minorHAnsi"/>
        </w:rPr>
        <w:t>ami</w:t>
      </w:r>
      <w:proofErr w:type="spellEnd"/>
      <w:r w:rsidRPr="00BD1901">
        <w:rPr>
          <w:rFonts w:asciiTheme="minorHAnsi" w:hAnsiTheme="minorHAnsi" w:cstheme="minorHAnsi"/>
        </w:rPr>
        <w:t xml:space="preserve"> przy planowaniu oraz realizacji działań na obszarach miejskich. Zakres i różnorodność tych działań są bardzo szerokie i wymagają precyzyjnie sformułowanych i spójnych przepisów. Polityka miejska – jako jedyna do tej pory polityka wymieniona w </w:t>
      </w:r>
      <w:proofErr w:type="spellStart"/>
      <w:r w:rsidRPr="00BD1901">
        <w:rPr>
          <w:rFonts w:asciiTheme="minorHAnsi" w:hAnsiTheme="minorHAnsi" w:cstheme="minorHAnsi"/>
        </w:rPr>
        <w:t>uzppr</w:t>
      </w:r>
      <w:proofErr w:type="spellEnd"/>
      <w:r w:rsidRPr="00BD1901">
        <w:rPr>
          <w:rFonts w:asciiTheme="minorHAnsi" w:hAnsiTheme="minorHAnsi" w:cstheme="minorHAnsi"/>
        </w:rPr>
        <w:t xml:space="preserve"> z nazwy – będzie obecna w tej ustawie do dnia 31 grudnia 2025 r. Po tej dacie </w:t>
      </w:r>
      <w:r w:rsidR="006371A2">
        <w:rPr>
          <w:rFonts w:asciiTheme="minorHAnsi" w:hAnsiTheme="minorHAnsi" w:cstheme="minorHAnsi"/>
        </w:rPr>
        <w:t>zostanie</w:t>
      </w:r>
      <w:r w:rsidR="006371A2" w:rsidRPr="00BD1901">
        <w:rPr>
          <w:rFonts w:asciiTheme="minorHAnsi" w:hAnsiTheme="minorHAnsi" w:cstheme="minorHAnsi"/>
        </w:rPr>
        <w:t xml:space="preserve"> </w:t>
      </w:r>
      <w:r w:rsidRPr="00BD1901">
        <w:rPr>
          <w:rFonts w:asciiTheme="minorHAnsi" w:hAnsiTheme="minorHAnsi" w:cstheme="minorHAnsi"/>
        </w:rPr>
        <w:t xml:space="preserve">włączona do katalogu polityk publicznych </w:t>
      </w:r>
      <w:r w:rsidR="000B0C2D">
        <w:rPr>
          <w:rFonts w:asciiTheme="minorHAnsi" w:hAnsiTheme="minorHAnsi" w:cstheme="minorHAnsi"/>
        </w:rPr>
        <w:t xml:space="preserve">w </w:t>
      </w:r>
      <w:proofErr w:type="spellStart"/>
      <w:r w:rsidRPr="00BD1901">
        <w:rPr>
          <w:rFonts w:asciiTheme="minorHAnsi" w:hAnsiTheme="minorHAnsi" w:cstheme="minorHAnsi"/>
        </w:rPr>
        <w:t>uzppr</w:t>
      </w:r>
      <w:proofErr w:type="spellEnd"/>
      <w:r w:rsidRPr="00BD1901">
        <w:rPr>
          <w:rFonts w:asciiTheme="minorHAnsi" w:hAnsiTheme="minorHAnsi" w:cstheme="minorHAnsi"/>
        </w:rPr>
        <w:t xml:space="preserve">. Do tego czasu zostanie przygotowany projekt ustawy regulującej możliwie szeroko zagadnienia polityki miejskiej. To wyraźny sygnał jej wzmocnienia i ułatwienie </w:t>
      </w:r>
      <w:r w:rsidR="000B0C2D">
        <w:rPr>
          <w:rFonts w:asciiTheme="minorHAnsi" w:hAnsiTheme="minorHAnsi" w:cstheme="minorHAnsi"/>
        </w:rPr>
        <w:t xml:space="preserve">uwzględnienia </w:t>
      </w:r>
      <w:r w:rsidRPr="00BD1901">
        <w:rPr>
          <w:rFonts w:asciiTheme="minorHAnsi" w:hAnsiTheme="minorHAnsi" w:cstheme="minorHAnsi"/>
        </w:rPr>
        <w:t>w procesie zarządzania miastem lub MOF-em.</w:t>
      </w:r>
    </w:p>
    <w:p w14:paraId="6BD43377" w14:textId="40BB0D5D" w:rsidR="00503DFD" w:rsidRPr="00BD1901" w:rsidRDefault="3C997F12" w:rsidP="00417B0C">
      <w:pPr>
        <w:spacing w:after="120"/>
        <w:rPr>
          <w:rFonts w:asciiTheme="minorHAnsi" w:hAnsiTheme="minorHAnsi" w:cstheme="minorHAnsi"/>
        </w:rPr>
      </w:pPr>
      <w:r w:rsidRPr="00BD1901">
        <w:rPr>
          <w:rFonts w:asciiTheme="minorHAnsi" w:hAnsiTheme="minorHAnsi" w:cstheme="minorHAnsi"/>
        </w:rPr>
        <w:t>W</w:t>
      </w:r>
      <w:r w:rsidR="008B54E8">
        <w:rPr>
          <w:rFonts w:asciiTheme="minorHAnsi" w:hAnsiTheme="minorHAnsi" w:cstheme="minorHAnsi"/>
        </w:rPr>
        <w:t xml:space="preserve"> SOR</w:t>
      </w:r>
      <w:r w:rsidRPr="00BD1901">
        <w:rPr>
          <w:rFonts w:asciiTheme="minorHAnsi" w:hAnsiTheme="minorHAnsi" w:cstheme="minorHAnsi"/>
        </w:rPr>
        <w:t xml:space="preserve"> podkreśla się, że jednym z filarów odpowiedzialnego rozwoju jest rozwój społecznie</w:t>
      </w:r>
      <w:r w:rsidR="007B41AB">
        <w:rPr>
          <w:rFonts w:asciiTheme="minorHAnsi" w:hAnsiTheme="minorHAnsi" w:cstheme="minorHAnsi"/>
        </w:rPr>
        <w:t xml:space="preserve"> wrażliwy</w:t>
      </w:r>
      <w:r w:rsidRPr="00BD1901">
        <w:rPr>
          <w:rFonts w:asciiTheme="minorHAnsi" w:hAnsiTheme="minorHAnsi" w:cstheme="minorHAnsi"/>
        </w:rPr>
        <w:t xml:space="preserve"> i terytorialnie zrównoważony, wzmacniający potencjał endogeniczny danego terytorium i oparty na </w:t>
      </w:r>
      <w:r w:rsidRPr="00BD1901">
        <w:rPr>
          <w:rFonts w:asciiTheme="minorHAnsi" w:hAnsiTheme="minorHAnsi" w:cstheme="minorHAnsi"/>
        </w:rPr>
        <w:lastRenderedPageBreak/>
        <w:t xml:space="preserve">solidarności społecznej. Z efektów podejmowanych działań powinni korzystać wszyscy obywatele. W dokumencie wskazano na konieczność wdrożenia działań służących pełnemu wykorzystaniu potencjału miast w ujęciu horyzontalnym oraz </w:t>
      </w:r>
      <w:r w:rsidR="008B54E8">
        <w:rPr>
          <w:rFonts w:asciiTheme="minorHAnsi" w:hAnsiTheme="minorHAnsi" w:cstheme="minorHAnsi"/>
        </w:rPr>
        <w:t xml:space="preserve">terytorialnym </w:t>
      </w:r>
      <w:r w:rsidRPr="00BD1901">
        <w:rPr>
          <w:rFonts w:asciiTheme="minorHAnsi" w:hAnsiTheme="minorHAnsi" w:cstheme="minorHAnsi"/>
        </w:rPr>
        <w:t xml:space="preserve">na poziomie krajowym, regionalnym i </w:t>
      </w:r>
      <w:proofErr w:type="spellStart"/>
      <w:r w:rsidRPr="00BD1901">
        <w:rPr>
          <w:rFonts w:asciiTheme="minorHAnsi" w:hAnsiTheme="minorHAnsi" w:cstheme="minorHAnsi"/>
        </w:rPr>
        <w:t>subregionalnym</w:t>
      </w:r>
      <w:proofErr w:type="spellEnd"/>
      <w:r w:rsidRPr="00BD1901">
        <w:rPr>
          <w:rFonts w:asciiTheme="minorHAnsi" w:hAnsiTheme="minorHAnsi" w:cstheme="minorHAnsi"/>
        </w:rPr>
        <w:t>, obejmujących kwestie istotne z punktu widzenia miasta każdej wielkości. Ponadto w SOR podkreśla się horyzontalne działania, podejmowane na rzecz wszystkich miast, dotyczące sfery regulacyjnej, instytucjonalnej i inwestycyjnej. Są one podejmowane w powiązaniu z działaniami polityki regionalnej oraz ukierunkowanymi terytorialnie instrumentami polityki krajowej i europejskiej.</w:t>
      </w:r>
    </w:p>
    <w:p w14:paraId="46C73B8A" w14:textId="62FC743C" w:rsidR="00503DFD" w:rsidRPr="00BD1901" w:rsidRDefault="00503DFD" w:rsidP="00417B0C">
      <w:pPr>
        <w:spacing w:after="120"/>
        <w:rPr>
          <w:rFonts w:asciiTheme="minorHAnsi" w:hAnsiTheme="minorHAnsi" w:cstheme="minorHAnsi"/>
        </w:rPr>
      </w:pPr>
      <w:r w:rsidRPr="00BD1901">
        <w:rPr>
          <w:rFonts w:asciiTheme="minorHAnsi" w:hAnsiTheme="minorHAnsi" w:cstheme="minorHAnsi"/>
        </w:rPr>
        <w:t>Wraz z przyjęciem SOR polityka miejska zyskała dodatkowo na znaczeniu stając się integralną częścią polityki rozwoju kraju. Rząd RP pozyskał realne instrumenty wdrożeniowe w postaci projektów strategicznych skierowanych do miast (np.</w:t>
      </w:r>
      <w:r w:rsidR="00C832A8" w:rsidRPr="00C832A8">
        <w:rPr>
          <w:rStyle w:val="Nagwek1Znak"/>
          <w:rFonts w:eastAsia="Calibri" w:cs="Calibri"/>
          <w:sz w:val="22"/>
          <w:szCs w:val="22"/>
        </w:rPr>
        <w:t xml:space="preserve"> </w:t>
      </w:r>
      <w:r w:rsidR="00C832A8">
        <w:rPr>
          <w:rStyle w:val="normaltextrun"/>
          <w:rFonts w:cs="Calibri"/>
        </w:rPr>
        <w:t xml:space="preserve">Pakiet dla </w:t>
      </w:r>
      <w:r w:rsidR="00835E38">
        <w:rPr>
          <w:rStyle w:val="normaltextrun"/>
          <w:rFonts w:cs="Calibri"/>
        </w:rPr>
        <w:t xml:space="preserve">miast </w:t>
      </w:r>
      <w:r w:rsidR="00C832A8">
        <w:rPr>
          <w:rStyle w:val="normaltextrun"/>
          <w:rFonts w:cs="Calibri"/>
        </w:rPr>
        <w:t>średnich</w:t>
      </w:r>
      <w:r w:rsidRPr="00BD1901">
        <w:rPr>
          <w:rFonts w:asciiTheme="minorHAnsi" w:hAnsiTheme="minorHAnsi" w:cstheme="minorHAnsi"/>
        </w:rPr>
        <w:t>, Partnerska Inicjatywa Miast</w:t>
      </w:r>
      <w:r w:rsidR="004539A8">
        <w:rPr>
          <w:rFonts w:asciiTheme="minorHAnsi" w:hAnsiTheme="minorHAnsi" w:cstheme="minorHAnsi"/>
        </w:rPr>
        <w:t>, systemowe wsparcie rewitalizacji</w:t>
      </w:r>
      <w:r w:rsidRPr="00BD1901">
        <w:rPr>
          <w:rFonts w:asciiTheme="minorHAnsi" w:hAnsiTheme="minorHAnsi" w:cstheme="minorHAnsi"/>
        </w:rPr>
        <w:t>) lub o charakterze horyzontalnym, ale dotyczącym zagadnień́ szczególnie istotnych dla obszarów miejskich (np. Program Czyste powietrze). Dzięki nim polityka miejska uzyskała szerszy i bardziej konkretny aspekt wdrożeniowy.</w:t>
      </w:r>
    </w:p>
    <w:p w14:paraId="6443F8C5" w14:textId="3BCCA1CB" w:rsidR="00503DFD" w:rsidRPr="00BD1901" w:rsidRDefault="4EDDB00A" w:rsidP="00843472">
      <w:pPr>
        <w:rPr>
          <w:rFonts w:asciiTheme="minorHAnsi" w:hAnsiTheme="minorHAnsi" w:cstheme="minorHAnsi"/>
        </w:rPr>
      </w:pPr>
      <w:r w:rsidRPr="00BD1901">
        <w:rPr>
          <w:rFonts w:asciiTheme="minorHAnsi" w:hAnsiTheme="minorHAnsi" w:cstheme="minorHAnsi"/>
        </w:rPr>
        <w:t xml:space="preserve">Przyjęta w 2019 r. </w:t>
      </w:r>
      <w:r w:rsidRPr="00BD1901">
        <w:rPr>
          <w:rFonts w:asciiTheme="minorHAnsi" w:hAnsiTheme="minorHAnsi" w:cstheme="minorHAnsi"/>
          <w:i/>
          <w:iCs/>
        </w:rPr>
        <w:t>Krajowa Strategia Rozwoju Regionalnego 2030</w:t>
      </w:r>
      <w:r w:rsidRPr="00BD1901">
        <w:rPr>
          <w:rFonts w:asciiTheme="minorHAnsi" w:hAnsiTheme="minorHAnsi" w:cstheme="minorHAnsi"/>
        </w:rPr>
        <w:t xml:space="preserve"> precyzuje zapisy SOR, szczególnie w kontekście Celu II - </w:t>
      </w:r>
      <w:r w:rsidRPr="00700B56">
        <w:rPr>
          <w:rFonts w:asciiTheme="minorHAnsi" w:hAnsiTheme="minorHAnsi" w:cstheme="minorHAnsi"/>
          <w:i/>
          <w:iCs/>
        </w:rPr>
        <w:t>Rozwój społecznie wrażliwy i zrównoważony terytorialnie</w:t>
      </w:r>
      <w:r w:rsidRPr="00BD1901">
        <w:rPr>
          <w:rFonts w:asciiTheme="minorHAnsi" w:hAnsiTheme="minorHAnsi" w:cstheme="minorHAnsi"/>
        </w:rPr>
        <w:t xml:space="preserve">. Celem polityki regionalnej jest zapewnianie warunków dla zrównoważonego rozwoju kraju oraz zmniejszanie dysproporcji w poziomie rozwoju społeczno-gospodarczego różnych terytoriów, w szczególności wspomaganie rozwoju obszarów, które nie mogą w pełni rozwinąć swojego potencjału lub utraciły funkcje społeczno-gospodarcze. Zgodnie z KSRR </w:t>
      </w:r>
      <w:r w:rsidR="00344254">
        <w:rPr>
          <w:rFonts w:asciiTheme="minorHAnsi" w:hAnsiTheme="minorHAnsi" w:cstheme="minorHAnsi"/>
        </w:rPr>
        <w:t>2030</w:t>
      </w:r>
      <w:r w:rsidR="00B35456">
        <w:rPr>
          <w:rFonts w:asciiTheme="minorHAnsi" w:hAnsiTheme="minorHAnsi" w:cstheme="minorHAnsi"/>
        </w:rPr>
        <w:t xml:space="preserve"> </w:t>
      </w:r>
      <w:r w:rsidRPr="00BD1901">
        <w:rPr>
          <w:rFonts w:asciiTheme="minorHAnsi" w:hAnsiTheme="minorHAnsi" w:cstheme="minorHAnsi"/>
        </w:rPr>
        <w:t xml:space="preserve">wspieranie ośrodków miejskich służy budowaniu siły konkurencyjnej regionów. KSRR </w:t>
      </w:r>
      <w:r w:rsidR="00344254">
        <w:rPr>
          <w:rFonts w:asciiTheme="minorHAnsi" w:hAnsiTheme="minorHAnsi" w:cstheme="minorHAnsi"/>
        </w:rPr>
        <w:t xml:space="preserve">2030 </w:t>
      </w:r>
      <w:r w:rsidRPr="00BD1901">
        <w:rPr>
          <w:rFonts w:asciiTheme="minorHAnsi" w:hAnsiTheme="minorHAnsi" w:cstheme="minorHAnsi"/>
        </w:rPr>
        <w:t>zakłada wsparcie rozwoju wszystkich miast, tj.: największych aglomeracji, średnich oraz małych miast powiązanych funkcjonalnie z obszarami wiejskimi</w:t>
      </w:r>
      <w:r w:rsidRPr="00BD1901">
        <w:rPr>
          <w:rFonts w:asciiTheme="minorHAnsi" w:hAnsiTheme="minorHAnsi" w:cstheme="minorHAnsi"/>
          <w:b/>
          <w:bCs/>
        </w:rPr>
        <w:t xml:space="preserve"> </w:t>
      </w:r>
      <w:r w:rsidRPr="00BD1901">
        <w:rPr>
          <w:rFonts w:asciiTheme="minorHAnsi" w:hAnsiTheme="minorHAnsi" w:cstheme="minorHAnsi"/>
        </w:rPr>
        <w:t xml:space="preserve">bez względu na ich wielkość, położenie czy pełnione funkcje społeczne, gospodarcze i administracyjne. KSRR </w:t>
      </w:r>
      <w:r w:rsidR="00344254">
        <w:rPr>
          <w:rFonts w:asciiTheme="minorHAnsi" w:hAnsiTheme="minorHAnsi" w:cstheme="minorHAnsi"/>
        </w:rPr>
        <w:t xml:space="preserve">2030 </w:t>
      </w:r>
      <w:r w:rsidRPr="00BD1901">
        <w:rPr>
          <w:rFonts w:asciiTheme="minorHAnsi" w:hAnsiTheme="minorHAnsi" w:cstheme="minorHAnsi"/>
        </w:rPr>
        <w:t xml:space="preserve">dostrzega </w:t>
      </w:r>
      <w:r w:rsidR="005C301D">
        <w:rPr>
          <w:rFonts w:asciiTheme="minorHAnsi" w:hAnsiTheme="minorHAnsi" w:cstheme="minorHAnsi"/>
        </w:rPr>
        <w:t xml:space="preserve">rosnące </w:t>
      </w:r>
      <w:r w:rsidRPr="00BD1901">
        <w:rPr>
          <w:rFonts w:asciiTheme="minorHAnsi" w:hAnsiTheme="minorHAnsi" w:cstheme="minorHAnsi"/>
        </w:rPr>
        <w:t xml:space="preserve">znaczenie i </w:t>
      </w:r>
      <w:r w:rsidR="005C301D">
        <w:rPr>
          <w:rFonts w:asciiTheme="minorHAnsi" w:hAnsiTheme="minorHAnsi" w:cstheme="minorHAnsi"/>
        </w:rPr>
        <w:t xml:space="preserve">ważną </w:t>
      </w:r>
      <w:r w:rsidRPr="00BD1901">
        <w:rPr>
          <w:rFonts w:asciiTheme="minorHAnsi" w:hAnsiTheme="minorHAnsi" w:cstheme="minorHAnsi"/>
        </w:rPr>
        <w:t>rolę różnych ośrodków miejskich w kontekście ich wpływu na rozwój ich otoczenia i powiązanych z nimi funkcjonalnie gmin. Wzmacnianie miast różnej wielkości i powiązanych z nimi obszarów wiejskich odgrywa</w:t>
      </w:r>
      <w:r w:rsidR="005C301D">
        <w:rPr>
          <w:rFonts w:asciiTheme="minorHAnsi" w:hAnsiTheme="minorHAnsi" w:cstheme="minorHAnsi"/>
        </w:rPr>
        <w:t>ć będzie</w:t>
      </w:r>
      <w:r w:rsidRPr="00BD1901">
        <w:rPr>
          <w:rFonts w:asciiTheme="minorHAnsi" w:hAnsiTheme="minorHAnsi" w:cstheme="minorHAnsi"/>
        </w:rPr>
        <w:t xml:space="preserve"> istotną rolę w rozwoju społeczno-gospodarczym i przestrzennym regionów w najbliższych latach. Zgodnie z zapisami KSRR </w:t>
      </w:r>
      <w:r w:rsidR="00344254">
        <w:rPr>
          <w:rFonts w:asciiTheme="minorHAnsi" w:hAnsiTheme="minorHAnsi" w:cstheme="minorHAnsi"/>
        </w:rPr>
        <w:t xml:space="preserve">2030 </w:t>
      </w:r>
      <w:r w:rsidRPr="00BD1901">
        <w:rPr>
          <w:rFonts w:asciiTheme="minorHAnsi" w:hAnsiTheme="minorHAnsi" w:cstheme="minorHAnsi"/>
        </w:rPr>
        <w:t>miasta średnie</w:t>
      </w:r>
      <w:r w:rsidR="002C22F3">
        <w:rPr>
          <w:rFonts w:asciiTheme="minorHAnsi" w:hAnsiTheme="minorHAnsi" w:cstheme="minorHAnsi"/>
        </w:rPr>
        <w:t>,</w:t>
      </w:r>
      <w:r w:rsidRPr="00BD1901">
        <w:rPr>
          <w:rFonts w:asciiTheme="minorHAnsi" w:hAnsiTheme="minorHAnsi" w:cstheme="minorHAnsi"/>
        </w:rPr>
        <w:t xml:space="preserve"> tracące funkcje społeczno-gospodarcze stanowią obszar strategicznej interwencji i będą komplementarnie wspierane na poziomie krajowym i regionalnym. Działania wobec tych obszarów powinny być dostosowane do indywidulanych potrzeb i potencjałów danego terytorium. Kluczowa jest odbudowa bazy gospodarczej miast średnich tracących funkcje społeczno-gospodarcze oraz wzmocnienie ich roli jako centrów aktywności społecznej i gospodarczej. Obok działań ukierunkowanych na problemy i wyzwania miast w granicach administracyjnych szczególną uwagę poświęca się współpracy z</w:t>
      </w:r>
      <w:r w:rsidR="00063CB2">
        <w:rPr>
          <w:rFonts w:asciiTheme="minorHAnsi" w:hAnsiTheme="minorHAnsi" w:cstheme="minorHAnsi"/>
        </w:rPr>
        <w:t xml:space="preserve"> ich</w:t>
      </w:r>
      <w:r w:rsidRPr="00BD1901">
        <w:rPr>
          <w:rFonts w:asciiTheme="minorHAnsi" w:hAnsiTheme="minorHAnsi" w:cstheme="minorHAnsi"/>
        </w:rPr>
        <w:t xml:space="preserve"> otoczeniem i gminami sąsiadującymi </w:t>
      </w:r>
      <w:r w:rsidR="00063CB2">
        <w:rPr>
          <w:rFonts w:asciiTheme="minorHAnsi" w:hAnsiTheme="minorHAnsi" w:cstheme="minorHAnsi"/>
        </w:rPr>
        <w:t xml:space="preserve">i </w:t>
      </w:r>
      <w:r w:rsidRPr="00BD1901">
        <w:rPr>
          <w:rFonts w:asciiTheme="minorHAnsi" w:hAnsiTheme="minorHAnsi" w:cstheme="minorHAnsi"/>
        </w:rPr>
        <w:t xml:space="preserve">powiązanymi funkcjonalnie. Rozwijanie silniejszych relacji współpracy w ramach obszarów funkcjonalnych miast może przynieść lepsze wyniki </w:t>
      </w:r>
      <w:r w:rsidR="00063CB2">
        <w:rPr>
          <w:rFonts w:asciiTheme="minorHAnsi" w:hAnsiTheme="minorHAnsi" w:cstheme="minorHAnsi"/>
        </w:rPr>
        <w:t>rozwoju</w:t>
      </w:r>
      <w:r w:rsidR="00063CB2" w:rsidRPr="00BD1901">
        <w:rPr>
          <w:rFonts w:asciiTheme="minorHAnsi" w:hAnsiTheme="minorHAnsi" w:cstheme="minorHAnsi"/>
        </w:rPr>
        <w:t xml:space="preserve"> </w:t>
      </w:r>
      <w:r w:rsidRPr="00BD1901">
        <w:rPr>
          <w:rFonts w:asciiTheme="minorHAnsi" w:hAnsiTheme="minorHAnsi" w:cstheme="minorHAnsi"/>
        </w:rPr>
        <w:t xml:space="preserve">społeczno-gospodarczego dla nich samych oraz dostarczyć korzyści wszystkim interesariuszom. </w:t>
      </w:r>
    </w:p>
    <w:p w14:paraId="56DFEF38" w14:textId="2EAFFD49" w:rsidR="385AAE44" w:rsidRDefault="385AAE44" w:rsidP="00843472">
      <w:pPr>
        <w:rPr>
          <w:rFonts w:asciiTheme="minorHAnsi" w:hAnsiTheme="minorHAnsi" w:cstheme="minorHAnsi"/>
        </w:rPr>
      </w:pPr>
      <w:r w:rsidRPr="00BD1901">
        <w:rPr>
          <w:rFonts w:asciiTheme="minorHAnsi" w:hAnsiTheme="minorHAnsi" w:cstheme="minorHAnsi"/>
        </w:rPr>
        <w:t>Wyróżnienie polityki miejskiej w SOR</w:t>
      </w:r>
      <w:r w:rsidR="00063CB2">
        <w:rPr>
          <w:rFonts w:asciiTheme="minorHAnsi" w:hAnsiTheme="minorHAnsi" w:cstheme="minorHAnsi"/>
        </w:rPr>
        <w:t xml:space="preserve"> i</w:t>
      </w:r>
      <w:r w:rsidRPr="00BD1901">
        <w:rPr>
          <w:rFonts w:asciiTheme="minorHAnsi" w:hAnsiTheme="minorHAnsi" w:cstheme="minorHAnsi"/>
        </w:rPr>
        <w:t xml:space="preserve"> KSRR</w:t>
      </w:r>
      <w:r w:rsidR="00344254">
        <w:rPr>
          <w:rFonts w:asciiTheme="minorHAnsi" w:hAnsiTheme="minorHAnsi" w:cstheme="minorHAnsi"/>
        </w:rPr>
        <w:t xml:space="preserve"> 2030</w:t>
      </w:r>
      <w:r w:rsidRPr="00BD1901">
        <w:rPr>
          <w:rFonts w:asciiTheme="minorHAnsi" w:hAnsiTheme="minorHAnsi" w:cstheme="minorHAnsi"/>
        </w:rPr>
        <w:t xml:space="preserve"> wskazuje na potrzebę istotnego ujęcia kwestii mi</w:t>
      </w:r>
      <w:r w:rsidR="00063CB2">
        <w:rPr>
          <w:rFonts w:asciiTheme="minorHAnsi" w:hAnsiTheme="minorHAnsi" w:cstheme="minorHAnsi"/>
        </w:rPr>
        <w:t>ejskich</w:t>
      </w:r>
      <w:r w:rsidRPr="00BD1901">
        <w:rPr>
          <w:rFonts w:asciiTheme="minorHAnsi" w:hAnsiTheme="minorHAnsi" w:cstheme="minorHAnsi"/>
        </w:rPr>
        <w:t xml:space="preserve"> w dokumentach określających prowadzenie polityki </w:t>
      </w:r>
      <w:r w:rsidR="00063CB2">
        <w:rPr>
          <w:rFonts w:asciiTheme="minorHAnsi" w:hAnsiTheme="minorHAnsi" w:cstheme="minorHAnsi"/>
        </w:rPr>
        <w:t xml:space="preserve">rozwoju </w:t>
      </w:r>
      <w:r w:rsidRPr="00BD1901">
        <w:rPr>
          <w:rFonts w:asciiTheme="minorHAnsi" w:hAnsiTheme="minorHAnsi" w:cstheme="minorHAnsi"/>
        </w:rPr>
        <w:t xml:space="preserve">na poziomie regionalnym. Dokumenty opracowywane na tym poziomie muszą być zgodne z </w:t>
      </w:r>
      <w:r w:rsidR="00063CB2">
        <w:rPr>
          <w:rFonts w:asciiTheme="minorHAnsi" w:hAnsiTheme="minorHAnsi" w:cstheme="minorHAnsi"/>
        </w:rPr>
        <w:t>SOR i KSRR 2030</w:t>
      </w:r>
      <w:r w:rsidRPr="00BD1901">
        <w:rPr>
          <w:rFonts w:asciiTheme="minorHAnsi" w:hAnsiTheme="minorHAnsi" w:cstheme="minorHAnsi"/>
        </w:rPr>
        <w:t xml:space="preserve"> i przyczyniać się do realizacji zawartych tam wskazań.</w:t>
      </w:r>
    </w:p>
    <w:p w14:paraId="0F1AE242" w14:textId="77777777" w:rsidR="00E92A2B" w:rsidRPr="00BD1901" w:rsidRDefault="00E92A2B" w:rsidP="00843472">
      <w:pPr>
        <w:rPr>
          <w:rFonts w:asciiTheme="minorHAnsi" w:hAnsiTheme="minorHAnsi" w:cstheme="minorHAnsi"/>
        </w:rPr>
      </w:pPr>
    </w:p>
    <w:p w14:paraId="1EAB7D07" w14:textId="77777777" w:rsidR="00503DFD" w:rsidRPr="00BD1901" w:rsidRDefault="1E152EA4" w:rsidP="00843472">
      <w:pPr>
        <w:pStyle w:val="Nagwek1"/>
        <w:numPr>
          <w:ilvl w:val="0"/>
          <w:numId w:val="16"/>
        </w:numPr>
        <w:rPr>
          <w:rFonts w:asciiTheme="minorHAnsi" w:hAnsiTheme="minorHAnsi" w:cstheme="minorHAnsi"/>
        </w:rPr>
      </w:pPr>
      <w:bookmarkStart w:id="669" w:name="_Toc51793495"/>
      <w:bookmarkStart w:id="670" w:name="_Toc53131408"/>
      <w:bookmarkStart w:id="671" w:name="_Toc364008808"/>
      <w:bookmarkStart w:id="672" w:name="_Toc945758748"/>
      <w:bookmarkStart w:id="673" w:name="_Toc536730082"/>
      <w:bookmarkStart w:id="674" w:name="_Toc1459270650"/>
      <w:bookmarkStart w:id="675" w:name="_Toc802425609"/>
      <w:bookmarkStart w:id="676" w:name="_Toc1434348857"/>
      <w:bookmarkStart w:id="677" w:name="_Toc317069954"/>
      <w:bookmarkStart w:id="678" w:name="_Toc1398608219"/>
      <w:bookmarkStart w:id="679" w:name="_Toc1080387888"/>
      <w:bookmarkStart w:id="680" w:name="_Toc780710725"/>
      <w:bookmarkStart w:id="681" w:name="_Toc1399067354"/>
      <w:bookmarkStart w:id="682" w:name="_Toc767099269"/>
      <w:bookmarkStart w:id="683" w:name="_Toc1015998905"/>
      <w:bookmarkStart w:id="684" w:name="_Toc1019450958"/>
      <w:bookmarkStart w:id="685" w:name="_Toc1825289518"/>
      <w:bookmarkStart w:id="686" w:name="_Toc1856292678"/>
      <w:bookmarkStart w:id="687" w:name="_Toc1964062572"/>
      <w:bookmarkStart w:id="688" w:name="_Toc1997494081"/>
      <w:bookmarkStart w:id="689" w:name="_Toc1606509884"/>
      <w:bookmarkStart w:id="690" w:name="_Toc1796616112"/>
      <w:bookmarkStart w:id="691" w:name="_Toc602805431"/>
      <w:bookmarkStart w:id="692" w:name="_Toc532611621"/>
      <w:bookmarkStart w:id="693" w:name="_Toc373520633"/>
      <w:bookmarkStart w:id="694" w:name="_Toc463763361"/>
      <w:bookmarkStart w:id="695" w:name="_Toc1996265039"/>
      <w:bookmarkStart w:id="696" w:name="_Toc798595083"/>
      <w:bookmarkStart w:id="697" w:name="_Toc1812807096"/>
      <w:bookmarkStart w:id="698" w:name="_Toc1983984733"/>
      <w:bookmarkStart w:id="699" w:name="_Toc1023191950"/>
      <w:bookmarkStart w:id="700" w:name="_Toc1318734501"/>
      <w:bookmarkStart w:id="701" w:name="_Toc651447953"/>
      <w:bookmarkStart w:id="702" w:name="_Toc450247456"/>
      <w:bookmarkStart w:id="703" w:name="_Toc691866953"/>
      <w:bookmarkStart w:id="704" w:name="_Toc656489215"/>
      <w:bookmarkStart w:id="705" w:name="_Toc2129228860"/>
      <w:bookmarkStart w:id="706" w:name="_Toc17828575"/>
      <w:bookmarkStart w:id="707" w:name="_Toc1903329793"/>
      <w:bookmarkStart w:id="708" w:name="_Toc192233485"/>
      <w:bookmarkStart w:id="709" w:name="_Toc745836282"/>
      <w:bookmarkStart w:id="710" w:name="_Toc2018538562"/>
      <w:bookmarkStart w:id="711" w:name="_Toc2045192167"/>
      <w:bookmarkStart w:id="712" w:name="_Toc1405678579"/>
      <w:bookmarkStart w:id="713" w:name="_Toc4296216"/>
      <w:bookmarkStart w:id="714" w:name="_Toc827252960"/>
      <w:bookmarkStart w:id="715" w:name="_Toc2079800992"/>
      <w:bookmarkStart w:id="716" w:name="_Toc1043613109"/>
      <w:bookmarkStart w:id="717" w:name="_Toc360772351"/>
      <w:bookmarkStart w:id="718" w:name="_Toc20956543"/>
      <w:bookmarkStart w:id="719" w:name="_Toc1665874046"/>
      <w:bookmarkStart w:id="720" w:name="_Toc880875049"/>
      <w:bookmarkStart w:id="721" w:name="_Toc452178080"/>
      <w:bookmarkStart w:id="722" w:name="_Toc491314887"/>
      <w:bookmarkStart w:id="723" w:name="_Toc91722534"/>
      <w:bookmarkStart w:id="724" w:name="_Toc1592775601"/>
      <w:bookmarkStart w:id="725" w:name="_Toc1252576826"/>
      <w:bookmarkStart w:id="726" w:name="_Toc158127123"/>
      <w:bookmarkStart w:id="727" w:name="_Toc183011469"/>
      <w:bookmarkStart w:id="728" w:name="_Toc215568799"/>
      <w:bookmarkStart w:id="729" w:name="_Toc2101717271"/>
      <w:bookmarkStart w:id="730" w:name="_Toc1772851331"/>
      <w:bookmarkStart w:id="731" w:name="_Toc1534793119"/>
      <w:bookmarkStart w:id="732" w:name="_Toc1039375824"/>
      <w:bookmarkStart w:id="733" w:name="_Toc32615431"/>
      <w:bookmarkStart w:id="734" w:name="_Toc1415365378"/>
      <w:bookmarkStart w:id="735" w:name="_Toc2051391710"/>
      <w:bookmarkStart w:id="736" w:name="_Toc1748912814"/>
      <w:bookmarkStart w:id="737" w:name="_Toc1813064556"/>
      <w:bookmarkStart w:id="738" w:name="_Toc1903603945"/>
      <w:bookmarkStart w:id="739" w:name="_Toc844324977"/>
      <w:bookmarkStart w:id="740" w:name="_Toc1176143650"/>
      <w:bookmarkStart w:id="741" w:name="_Toc2086287062"/>
      <w:bookmarkStart w:id="742" w:name="_Toc1721696299"/>
      <w:bookmarkStart w:id="743" w:name="_Toc98449658"/>
      <w:bookmarkStart w:id="744" w:name="_Toc1649587226"/>
      <w:bookmarkStart w:id="745" w:name="_Toc463875510"/>
      <w:bookmarkStart w:id="746" w:name="_Toc1374339739"/>
      <w:bookmarkStart w:id="747" w:name="_Toc1493493835"/>
      <w:bookmarkStart w:id="748" w:name="_Toc863080847"/>
      <w:bookmarkStart w:id="749" w:name="_Toc870935835"/>
      <w:bookmarkStart w:id="750" w:name="_Toc650980405"/>
      <w:bookmarkStart w:id="751" w:name="_Toc677750304"/>
      <w:bookmarkStart w:id="752" w:name="_Toc1656956763"/>
      <w:bookmarkStart w:id="753" w:name="_Toc1687013338"/>
      <w:bookmarkStart w:id="754" w:name="_Toc395144808"/>
      <w:bookmarkStart w:id="755" w:name="_Toc1433359368"/>
      <w:bookmarkStart w:id="756" w:name="_Toc1691792840"/>
      <w:bookmarkStart w:id="757" w:name="_Toc1602907148"/>
      <w:bookmarkStart w:id="758" w:name="_Toc296321326"/>
      <w:bookmarkStart w:id="759" w:name="_Toc1301663270"/>
      <w:bookmarkStart w:id="760" w:name="_Toc1693318337"/>
      <w:bookmarkStart w:id="761" w:name="_Toc1795548146"/>
      <w:bookmarkStart w:id="762" w:name="_Toc1426724127"/>
      <w:bookmarkStart w:id="763" w:name="_Toc1520706891"/>
      <w:bookmarkStart w:id="764" w:name="_Toc1849959026"/>
      <w:bookmarkStart w:id="765" w:name="_Toc1591953517"/>
      <w:bookmarkStart w:id="766" w:name="_Toc1186833864"/>
      <w:bookmarkStart w:id="767" w:name="_Toc512701559"/>
      <w:bookmarkStart w:id="768" w:name="_Toc241106433"/>
      <w:bookmarkStart w:id="769" w:name="_Toc387561655"/>
      <w:bookmarkStart w:id="770" w:name="_Toc2037336083"/>
      <w:bookmarkStart w:id="771" w:name="_Toc2006511810"/>
      <w:bookmarkStart w:id="772" w:name="_Toc486807908"/>
      <w:bookmarkStart w:id="773" w:name="_Toc676514462"/>
      <w:bookmarkStart w:id="774" w:name="_Toc2065527905"/>
      <w:bookmarkStart w:id="775" w:name="_Toc541087294"/>
      <w:bookmarkStart w:id="776" w:name="_Toc584869746"/>
      <w:bookmarkStart w:id="777" w:name="_Toc57724948"/>
      <w:bookmarkStart w:id="778" w:name="_Toc89611874"/>
      <w:bookmarkStart w:id="779" w:name="_Toc113418546"/>
      <w:bookmarkStart w:id="780" w:name="_Toc1585488077"/>
      <w:bookmarkStart w:id="781" w:name="_Toc1549126125"/>
      <w:bookmarkStart w:id="782" w:name="_Toc1191398890"/>
      <w:bookmarkStart w:id="783" w:name="_Toc1958145851"/>
      <w:bookmarkStart w:id="784" w:name="_Toc1311628838"/>
      <w:bookmarkStart w:id="785" w:name="_Toc926711557"/>
      <w:bookmarkStart w:id="786" w:name="_Toc584279508"/>
      <w:bookmarkStart w:id="787" w:name="_Toc1054211367"/>
      <w:bookmarkStart w:id="788" w:name="_Toc394741187"/>
      <w:bookmarkStart w:id="789" w:name="_Toc871312230"/>
      <w:bookmarkStart w:id="790" w:name="_Toc1909141281"/>
      <w:bookmarkStart w:id="791" w:name="_Toc1026059137"/>
      <w:bookmarkStart w:id="792" w:name="_Toc1947573650"/>
      <w:bookmarkStart w:id="793" w:name="_Toc1124267364"/>
      <w:bookmarkStart w:id="794" w:name="_Toc1088072234"/>
      <w:bookmarkStart w:id="795" w:name="_Toc717827218"/>
      <w:bookmarkStart w:id="796" w:name="_Toc2116285226"/>
      <w:bookmarkStart w:id="797" w:name="_Toc1233761518"/>
      <w:bookmarkStart w:id="798" w:name="_Toc846375319"/>
      <w:bookmarkStart w:id="799" w:name="_Toc1797586851"/>
      <w:bookmarkStart w:id="800" w:name="_Toc326203423"/>
      <w:bookmarkStart w:id="801" w:name="_Toc1770302809"/>
      <w:bookmarkStart w:id="802" w:name="_Toc577160702"/>
      <w:bookmarkStart w:id="803" w:name="_Toc1390158653"/>
      <w:bookmarkStart w:id="804" w:name="_Toc433953094"/>
      <w:bookmarkStart w:id="805" w:name="_Toc1318558297"/>
      <w:bookmarkStart w:id="806" w:name="_Toc478450963"/>
      <w:bookmarkStart w:id="807" w:name="_Toc960485240"/>
      <w:bookmarkStart w:id="808" w:name="_Toc1378034476"/>
      <w:bookmarkStart w:id="809" w:name="_Toc176364872"/>
      <w:bookmarkStart w:id="810" w:name="_Toc1465165251"/>
      <w:bookmarkStart w:id="811" w:name="_Toc1597047527"/>
      <w:bookmarkStart w:id="812" w:name="_Toc2027381123"/>
      <w:bookmarkStart w:id="813" w:name="_Toc230985233"/>
      <w:bookmarkStart w:id="814" w:name="_Toc484977890"/>
      <w:bookmarkStart w:id="815" w:name="_Toc101860122"/>
      <w:bookmarkEnd w:id="669"/>
      <w:r w:rsidRPr="00BD1901">
        <w:rPr>
          <w:rFonts w:asciiTheme="minorHAnsi" w:hAnsiTheme="minorHAnsi" w:cstheme="minorHAnsi"/>
        </w:rPr>
        <w:lastRenderedPageBreak/>
        <w:t>Kontekst międzynarodowy dla krajowej polityki miejskiej</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33E838C1" w14:textId="77777777" w:rsidR="00503DFD" w:rsidRPr="00BD1901" w:rsidRDefault="00503DFD" w:rsidP="00843472">
      <w:pPr>
        <w:rPr>
          <w:rFonts w:asciiTheme="minorHAnsi" w:hAnsiTheme="minorHAnsi" w:cstheme="minorHAnsi"/>
          <w:b/>
        </w:rPr>
      </w:pPr>
      <w:r w:rsidRPr="00BD1901">
        <w:rPr>
          <w:rFonts w:asciiTheme="minorHAnsi" w:hAnsiTheme="minorHAnsi" w:cstheme="minorHAnsi"/>
          <w:b/>
        </w:rPr>
        <w:t>Działania Organizacji Narodów Zjednoczonych (ONZ) na rzecz zrównoważonego rozwoju miast</w:t>
      </w:r>
    </w:p>
    <w:p w14:paraId="6ED61B54" w14:textId="0D2B1427" w:rsidR="00503DFD" w:rsidRPr="008E175D" w:rsidRDefault="41418AF1" w:rsidP="00843472">
      <w:pPr>
        <w:rPr>
          <w:rFonts w:asciiTheme="minorHAnsi" w:hAnsiTheme="minorHAnsi" w:cstheme="minorHAnsi"/>
        </w:rPr>
      </w:pPr>
      <w:r w:rsidRPr="00BD1901">
        <w:rPr>
          <w:rFonts w:asciiTheme="minorHAnsi" w:hAnsiTheme="minorHAnsi" w:cstheme="minorHAnsi"/>
        </w:rPr>
        <w:t>UN-Habitat</w:t>
      </w:r>
      <w:r w:rsidR="00503DFD" w:rsidRPr="00724BFE">
        <w:rPr>
          <w:rStyle w:val="Odwoanieprzypisudolnego"/>
        </w:rPr>
        <w:footnoteReference w:id="1"/>
      </w:r>
      <w:r w:rsidRPr="00724BFE">
        <w:rPr>
          <w:rStyle w:val="Odwoanieprzypisudolnego"/>
        </w:rPr>
        <w:t xml:space="preserve"> </w:t>
      </w:r>
      <w:r w:rsidRPr="00BD1901">
        <w:rPr>
          <w:rFonts w:asciiTheme="minorHAnsi" w:hAnsiTheme="minorHAnsi" w:cstheme="minorHAnsi"/>
        </w:rPr>
        <w:t xml:space="preserve">jest organizatorem globalnych </w:t>
      </w:r>
      <w:r w:rsidR="00B50B63">
        <w:rPr>
          <w:rFonts w:asciiTheme="minorHAnsi" w:hAnsiTheme="minorHAnsi" w:cstheme="minorHAnsi"/>
        </w:rPr>
        <w:t xml:space="preserve">debat i </w:t>
      </w:r>
      <w:r w:rsidRPr="00BD1901">
        <w:rPr>
          <w:rFonts w:asciiTheme="minorHAnsi" w:hAnsiTheme="minorHAnsi" w:cstheme="minorHAnsi"/>
        </w:rPr>
        <w:t xml:space="preserve">konferencji poświęconych wyzwaniom dotyczącym zrównoważonego rozwoju miast. </w:t>
      </w:r>
      <w:r w:rsidRPr="00BD1901">
        <w:rPr>
          <w:rFonts w:asciiTheme="minorHAnsi" w:hAnsiTheme="minorHAnsi" w:cstheme="minorHAnsi"/>
          <w:i/>
          <w:iCs/>
        </w:rPr>
        <w:t>Nowa Agenda Miejsk</w:t>
      </w:r>
      <w:r w:rsidR="00713346">
        <w:rPr>
          <w:rFonts w:asciiTheme="minorHAnsi" w:hAnsiTheme="minorHAnsi" w:cstheme="minorHAnsi"/>
          <w:i/>
          <w:iCs/>
        </w:rPr>
        <w:t>a ONZ</w:t>
      </w:r>
      <w:r w:rsidR="00503DFD" w:rsidRPr="00724BFE">
        <w:rPr>
          <w:rStyle w:val="Odwoanieprzypisudolnego"/>
        </w:rPr>
        <w:footnoteReference w:id="2"/>
      </w:r>
      <w:r w:rsidRPr="00BD1901">
        <w:rPr>
          <w:rFonts w:asciiTheme="minorHAnsi" w:hAnsiTheme="minorHAnsi" w:cstheme="minorHAnsi"/>
        </w:rPr>
        <w:t xml:space="preserve"> przedstawia globalną wizję, cele i priorytety zrównoważonego rozwoju miast na najbliższe 20 lat. Jest to kontynuacja działań ONZ podjętych w ramach </w:t>
      </w:r>
      <w:r w:rsidRPr="00BD1901">
        <w:rPr>
          <w:rFonts w:asciiTheme="minorHAnsi" w:hAnsiTheme="minorHAnsi" w:cstheme="minorHAnsi"/>
          <w:i/>
          <w:iCs/>
        </w:rPr>
        <w:t>Agendy 2030</w:t>
      </w:r>
      <w:r w:rsidRPr="00BD1901">
        <w:rPr>
          <w:rFonts w:asciiTheme="minorHAnsi" w:hAnsiTheme="minorHAnsi" w:cstheme="minorHAnsi"/>
        </w:rPr>
        <w:t xml:space="preserve">. Realizacja </w:t>
      </w:r>
      <w:r w:rsidRPr="00BD1901">
        <w:rPr>
          <w:rFonts w:asciiTheme="minorHAnsi" w:hAnsiTheme="minorHAnsi" w:cstheme="minorHAnsi"/>
          <w:i/>
          <w:iCs/>
        </w:rPr>
        <w:t>Nowej Agendy Miejskiej</w:t>
      </w:r>
      <w:r w:rsidRPr="00BD1901">
        <w:rPr>
          <w:rFonts w:asciiTheme="minorHAnsi" w:hAnsiTheme="minorHAnsi" w:cstheme="minorHAnsi"/>
        </w:rPr>
        <w:t xml:space="preserve"> jest wkładem we wdrażanie miejskiego wymiaru 17 Celów Zrównoważonego Rozwoju, w szczególności Celu 11 dotyczącego uczynienia miast „bezpiecznymi, stabilnymi, zrównoważonymi oraz sprzyjającymi włączeniu społecznemu”. </w:t>
      </w:r>
      <w:r w:rsidRPr="00BD1901">
        <w:rPr>
          <w:rFonts w:asciiTheme="minorHAnsi" w:hAnsiTheme="minorHAnsi" w:cstheme="minorHAnsi"/>
          <w:i/>
          <w:iCs/>
        </w:rPr>
        <w:t>Nowa Agenda Miejska</w:t>
      </w:r>
      <w:r w:rsidRPr="00BD1901">
        <w:rPr>
          <w:rFonts w:asciiTheme="minorHAnsi" w:hAnsiTheme="minorHAnsi" w:cstheme="minorHAnsi"/>
        </w:rPr>
        <w:t xml:space="preserve"> </w:t>
      </w:r>
      <w:r w:rsidR="00713346">
        <w:rPr>
          <w:rFonts w:asciiTheme="minorHAnsi" w:hAnsiTheme="minorHAnsi" w:cstheme="minorHAnsi"/>
        </w:rPr>
        <w:t xml:space="preserve">ONZ </w:t>
      </w:r>
      <w:r w:rsidRPr="00BD1901">
        <w:rPr>
          <w:rFonts w:asciiTheme="minorHAnsi" w:hAnsiTheme="minorHAnsi" w:cstheme="minorHAnsi"/>
        </w:rPr>
        <w:t xml:space="preserve">wskazuje na potrzebę współpracy pomiędzy wszystkimi szczeblami administracji w celu umożliwienia osiągnięcia zrównoważonego, zintegrowanego rozwoju obszarów miejskich. W dokumencie przedstawiono szereg postulatów w wymiarach społecznym, gospodarczym i środowiskowym, nad których wdrożeniem członkowie ONZ zobowiązali się pracować we własnych krajach. </w:t>
      </w:r>
      <w:r w:rsidR="008E175D">
        <w:rPr>
          <w:rFonts w:asciiTheme="minorHAnsi" w:hAnsiTheme="minorHAnsi" w:cstheme="minorHAnsi"/>
        </w:rPr>
        <w:t xml:space="preserve">Polska uczyniła </w:t>
      </w:r>
      <w:r w:rsidR="00B50B63">
        <w:rPr>
          <w:rFonts w:asciiTheme="minorHAnsi" w:hAnsiTheme="minorHAnsi" w:cstheme="minorHAnsi"/>
        </w:rPr>
        <w:t xml:space="preserve">to poczynając od </w:t>
      </w:r>
      <w:r w:rsidR="008E175D">
        <w:rPr>
          <w:rFonts w:asciiTheme="minorHAnsi" w:hAnsiTheme="minorHAnsi" w:cstheme="minorHAnsi"/>
        </w:rPr>
        <w:t xml:space="preserve">2 kwietnia 2019 r. </w:t>
      </w:r>
      <w:r w:rsidR="00B50B63">
        <w:rPr>
          <w:rFonts w:asciiTheme="minorHAnsi" w:hAnsiTheme="minorHAnsi" w:cstheme="minorHAnsi"/>
        </w:rPr>
        <w:t xml:space="preserve">przyjęciem </w:t>
      </w:r>
      <w:r w:rsidR="008E175D">
        <w:rPr>
          <w:rFonts w:asciiTheme="minorHAnsi" w:hAnsiTheme="minorHAnsi" w:cstheme="minorHAnsi"/>
        </w:rPr>
        <w:t xml:space="preserve">przez poszczególnych ministrów polskiego rządu oraz przedstawicieli samorządów </w:t>
      </w:r>
      <w:r w:rsidR="008E175D" w:rsidRPr="008E175D">
        <w:rPr>
          <w:i/>
          <w:iCs/>
        </w:rPr>
        <w:t>Deklaracji o współpracy na rzecz realizacji krajowej polityki miejskiej oraz Nowej Agendy Miejskiej ONZ</w:t>
      </w:r>
      <w:r w:rsidR="008E175D">
        <w:rPr>
          <w:rStyle w:val="Odwoanieprzypisudolnego"/>
          <w:rFonts w:asciiTheme="minorHAnsi" w:hAnsiTheme="minorHAnsi" w:cstheme="minorHAnsi"/>
        </w:rPr>
        <w:footnoteReference w:id="3"/>
      </w:r>
      <w:r w:rsidR="008E175D">
        <w:t>.</w:t>
      </w:r>
    </w:p>
    <w:p w14:paraId="26E34FD7" w14:textId="48B0D424" w:rsidR="00503DFD" w:rsidRPr="00BD1901" w:rsidRDefault="41418AF1" w:rsidP="00843472">
      <w:pPr>
        <w:rPr>
          <w:rFonts w:asciiTheme="minorHAnsi" w:hAnsiTheme="minorHAnsi" w:cstheme="minorHAnsi"/>
        </w:rPr>
      </w:pPr>
      <w:r w:rsidRPr="00BD1901">
        <w:rPr>
          <w:rFonts w:asciiTheme="minorHAnsi" w:hAnsiTheme="minorHAnsi" w:cstheme="minorHAnsi"/>
        </w:rPr>
        <w:t>Jednym z narzędzi prowadzenia przez UN-Habitat globalnej dyskusji nad kierunkami rozwoju miast jest organizowane co dwa lata wydarzenie pn. Światowe Forum Miejskie (</w:t>
      </w:r>
      <w:r w:rsidR="5D70F1E2" w:rsidRPr="00BD1901">
        <w:rPr>
          <w:rFonts w:asciiTheme="minorHAnsi" w:hAnsiTheme="minorHAnsi" w:cstheme="minorHAnsi"/>
          <w:i/>
          <w:iCs/>
        </w:rPr>
        <w:t>World Urban Forum</w:t>
      </w:r>
      <w:r w:rsidR="5D70F1E2" w:rsidRPr="00BD1901">
        <w:rPr>
          <w:rFonts w:asciiTheme="minorHAnsi" w:hAnsiTheme="minorHAnsi" w:cstheme="minorHAnsi"/>
        </w:rPr>
        <w:t>)</w:t>
      </w:r>
      <w:r w:rsidRPr="00BD1901">
        <w:rPr>
          <w:rFonts w:asciiTheme="minorHAnsi" w:hAnsiTheme="minorHAnsi" w:cstheme="minorHAnsi"/>
        </w:rPr>
        <w:t xml:space="preserve">, które pozwala na systematyczne śledzenie aktualnych trendów i wyzwań oraz ich uwzględnienie w lokalnych uwarunkowaniach rozwojowych. Dotychczasowe działania naszego kraju w zakresie realizowania polityki miejskiej zostały docenione </w:t>
      </w:r>
      <w:r w:rsidR="00B50B63">
        <w:rPr>
          <w:rFonts w:asciiTheme="minorHAnsi" w:hAnsiTheme="minorHAnsi" w:cstheme="minorHAnsi"/>
        </w:rPr>
        <w:t xml:space="preserve">przez UN-Habitat </w:t>
      </w:r>
      <w:r w:rsidRPr="00BD1901">
        <w:rPr>
          <w:rFonts w:asciiTheme="minorHAnsi" w:hAnsiTheme="minorHAnsi" w:cstheme="minorHAnsi"/>
        </w:rPr>
        <w:t xml:space="preserve">i dlatego Polska organizuje XI </w:t>
      </w:r>
      <w:r w:rsidR="002B21D4">
        <w:rPr>
          <w:rFonts w:asciiTheme="minorHAnsi" w:hAnsiTheme="minorHAnsi" w:cstheme="minorHAnsi"/>
        </w:rPr>
        <w:t>sesję</w:t>
      </w:r>
      <w:r w:rsidRPr="00BD1901">
        <w:rPr>
          <w:rFonts w:asciiTheme="minorHAnsi" w:hAnsiTheme="minorHAnsi" w:cstheme="minorHAnsi"/>
        </w:rPr>
        <w:t xml:space="preserve"> Światowego Forum Miejskiego w Katowicach w</w:t>
      </w:r>
      <w:r w:rsidR="002A508D">
        <w:rPr>
          <w:rFonts w:asciiTheme="minorHAnsi" w:hAnsiTheme="minorHAnsi" w:cstheme="minorHAnsi"/>
        </w:rPr>
        <w:t xml:space="preserve"> </w:t>
      </w:r>
      <w:r w:rsidRPr="00BD1901">
        <w:rPr>
          <w:rFonts w:asciiTheme="minorHAnsi" w:hAnsiTheme="minorHAnsi" w:cstheme="minorHAnsi"/>
        </w:rPr>
        <w:t xml:space="preserve">2022 r. </w:t>
      </w:r>
    </w:p>
    <w:p w14:paraId="797ABB5A" w14:textId="77777777" w:rsidR="00503DFD" w:rsidRPr="00BD1901" w:rsidRDefault="00503DFD" w:rsidP="00843472">
      <w:pPr>
        <w:rPr>
          <w:rFonts w:asciiTheme="minorHAnsi" w:hAnsiTheme="minorHAnsi" w:cstheme="minorHAnsi"/>
          <w:b/>
        </w:rPr>
      </w:pPr>
      <w:r w:rsidRPr="00BD1901">
        <w:rPr>
          <w:rFonts w:asciiTheme="minorHAnsi" w:hAnsiTheme="minorHAnsi" w:cstheme="minorHAnsi"/>
          <w:b/>
        </w:rPr>
        <w:t>Aktywność Organizacji Współpracy Gospodarczej i Rozwoju (OECD) wobec obszarów miejskich</w:t>
      </w:r>
    </w:p>
    <w:p w14:paraId="74725A23" w14:textId="6F9037DD" w:rsidR="00503DFD" w:rsidRPr="00BD1901" w:rsidRDefault="3C997F12" w:rsidP="00843472">
      <w:pPr>
        <w:rPr>
          <w:rFonts w:asciiTheme="minorHAnsi" w:hAnsiTheme="minorHAnsi" w:cstheme="minorHAnsi"/>
        </w:rPr>
      </w:pPr>
      <w:r w:rsidRPr="00BD1901">
        <w:rPr>
          <w:rFonts w:asciiTheme="minorHAnsi" w:hAnsiTheme="minorHAnsi" w:cstheme="minorHAnsi"/>
        </w:rPr>
        <w:t xml:space="preserve">OECD od lat zajmuje się tematyką rozwoju miast w ramach prac Komitetu ds. polityk rozwoju regionalnego oraz działającej pod jego auspicjami Grupy roboczej ds. polityk miejskich tworząc własne bazy danych, opracowując szereg przeglądów metropolitalnych i miejskich, analiz tematycznych czy sieci wymiany doświadczeń. W 2011 r. OECD przygotowało </w:t>
      </w:r>
      <w:r w:rsidRPr="00BD1901">
        <w:rPr>
          <w:rFonts w:asciiTheme="minorHAnsi" w:hAnsiTheme="minorHAnsi" w:cstheme="minorHAnsi"/>
          <w:i/>
          <w:iCs/>
        </w:rPr>
        <w:t>Przegląd krajowej polityki miejskiej OECD. Polska 2011</w:t>
      </w:r>
      <w:r w:rsidRPr="00BD1901">
        <w:rPr>
          <w:rFonts w:asciiTheme="minorHAnsi" w:hAnsiTheme="minorHAnsi" w:cstheme="minorHAnsi"/>
        </w:rPr>
        <w:t xml:space="preserve">, który zapoczątkował cykl przeglądów miejskich dla innych krajów. Jako podsumowanie ponad 20 lat prac w tej tematyce w 2019 r. opracowano </w:t>
      </w:r>
      <w:r w:rsidRPr="00BD1901">
        <w:rPr>
          <w:rFonts w:asciiTheme="minorHAnsi" w:hAnsiTheme="minorHAnsi" w:cstheme="minorHAnsi"/>
          <w:i/>
          <w:iCs/>
        </w:rPr>
        <w:t>Zasady</w:t>
      </w:r>
      <w:r w:rsidRPr="00BD1901">
        <w:rPr>
          <w:rFonts w:asciiTheme="minorHAnsi" w:hAnsiTheme="minorHAnsi" w:cstheme="minorHAnsi"/>
        </w:rPr>
        <w:t xml:space="preserve"> </w:t>
      </w:r>
      <w:r w:rsidRPr="00BD1901">
        <w:rPr>
          <w:rFonts w:asciiTheme="minorHAnsi" w:hAnsiTheme="minorHAnsi" w:cstheme="minorHAnsi"/>
          <w:i/>
          <w:iCs/>
        </w:rPr>
        <w:t>OECD dla polityk miejskich</w:t>
      </w:r>
      <w:r w:rsidRPr="00BD1901">
        <w:rPr>
          <w:rFonts w:asciiTheme="minorHAnsi" w:hAnsiTheme="minorHAnsi" w:cstheme="minorHAnsi"/>
        </w:rPr>
        <w:t xml:space="preserve">, które zostały przyjęte przez ministrów państw członkowskich UE w marcu 2019 </w:t>
      </w:r>
      <w:r w:rsidRPr="00BD1901">
        <w:rPr>
          <w:rFonts w:asciiTheme="minorHAnsi" w:hAnsiTheme="minorHAnsi" w:cstheme="minorHAnsi"/>
        </w:rPr>
        <w:lastRenderedPageBreak/>
        <w:t>r., w Atenach. Obecnie OECD przygotow</w:t>
      </w:r>
      <w:r w:rsidR="004B4A34">
        <w:rPr>
          <w:rFonts w:asciiTheme="minorHAnsi" w:hAnsiTheme="minorHAnsi" w:cstheme="minorHAnsi"/>
        </w:rPr>
        <w:t>ało</w:t>
      </w:r>
      <w:r w:rsidRPr="00BD1901">
        <w:rPr>
          <w:rFonts w:asciiTheme="minorHAnsi" w:hAnsiTheme="minorHAnsi" w:cstheme="minorHAnsi"/>
        </w:rPr>
        <w:t xml:space="preserve"> we współpracy z Polską raport poświęcony kwestiom powiązań miejsko-wiejskich. </w:t>
      </w:r>
    </w:p>
    <w:p w14:paraId="61F8E706" w14:textId="77777777" w:rsidR="00503DFD" w:rsidRPr="00BD1901" w:rsidRDefault="00503DFD" w:rsidP="00843472">
      <w:pPr>
        <w:rPr>
          <w:rFonts w:asciiTheme="minorHAnsi" w:hAnsiTheme="minorHAnsi" w:cstheme="minorHAnsi"/>
          <w:b/>
        </w:rPr>
      </w:pPr>
      <w:r w:rsidRPr="00BD1901">
        <w:rPr>
          <w:rFonts w:asciiTheme="minorHAnsi" w:hAnsiTheme="minorHAnsi" w:cstheme="minorHAnsi"/>
          <w:b/>
        </w:rPr>
        <w:t>Konferencja Narodów Zjednoczonych w sprawie Zmian Klimatu (COP) i działania na rzecz miast</w:t>
      </w:r>
    </w:p>
    <w:p w14:paraId="24C3CA31" w14:textId="00A70B26" w:rsidR="00503DFD" w:rsidRPr="00BD1901" w:rsidRDefault="7CD515E5" w:rsidP="00843472">
      <w:pPr>
        <w:rPr>
          <w:rFonts w:asciiTheme="minorHAnsi" w:hAnsiTheme="minorHAnsi" w:cstheme="minorHAnsi"/>
        </w:rPr>
      </w:pPr>
      <w:r w:rsidRPr="00BD1901">
        <w:rPr>
          <w:rFonts w:asciiTheme="minorHAnsi" w:hAnsiTheme="minorHAnsi" w:cstheme="minorHAnsi"/>
        </w:rPr>
        <w:t xml:space="preserve">Cykliczne konferencje ONZ w sprawie Zmian Klimatu stanowią największe światowe wydarzenia, których celem jest wypracowanie wspólnej polityki na rzecz przeciwdziałania zmianom klimatu. </w:t>
      </w:r>
      <w:r w:rsidR="004B4A34">
        <w:rPr>
          <w:rFonts w:asciiTheme="minorHAnsi" w:hAnsiTheme="minorHAnsi" w:cstheme="minorHAnsi"/>
        </w:rPr>
        <w:t>Terytorium s</w:t>
      </w:r>
      <w:r w:rsidR="004B4A34" w:rsidRPr="00BD1901">
        <w:rPr>
          <w:rFonts w:asciiTheme="minorHAnsi" w:hAnsiTheme="minorHAnsi" w:cstheme="minorHAnsi"/>
        </w:rPr>
        <w:t xml:space="preserve">zczególnie </w:t>
      </w:r>
      <w:r w:rsidRPr="00BD1901">
        <w:rPr>
          <w:rFonts w:asciiTheme="minorHAnsi" w:hAnsiTheme="minorHAnsi" w:cstheme="minorHAnsi"/>
        </w:rPr>
        <w:t xml:space="preserve">wrażliwym </w:t>
      </w:r>
      <w:r w:rsidR="004B4A34" w:rsidRPr="00BD1901">
        <w:rPr>
          <w:rFonts w:asciiTheme="minorHAnsi" w:hAnsiTheme="minorHAnsi" w:cstheme="minorHAnsi"/>
        </w:rPr>
        <w:t xml:space="preserve"> </w:t>
      </w:r>
      <w:r w:rsidRPr="00BD1901">
        <w:rPr>
          <w:rFonts w:asciiTheme="minorHAnsi" w:hAnsiTheme="minorHAnsi" w:cstheme="minorHAnsi"/>
        </w:rPr>
        <w:t xml:space="preserve">na skutki zmian klimatu są miasta. Przełomowym wydarzeniem była konferencja klimatyczna w Paryżu w roku 2015 (COP21). Przyjęte tzw. </w:t>
      </w:r>
      <w:r w:rsidRPr="00BD1901">
        <w:rPr>
          <w:rFonts w:asciiTheme="minorHAnsi" w:hAnsiTheme="minorHAnsi" w:cstheme="minorHAnsi"/>
          <w:i/>
          <w:iCs/>
        </w:rPr>
        <w:t>Porozumienie paryskie</w:t>
      </w:r>
      <w:r w:rsidR="00503DFD" w:rsidRPr="00724BFE">
        <w:rPr>
          <w:rStyle w:val="Odwoanieprzypisudolnego"/>
        </w:rPr>
        <w:footnoteReference w:id="4"/>
      </w:r>
      <w:r w:rsidRPr="00724BFE">
        <w:rPr>
          <w:rStyle w:val="Odwoanieprzypisudolnego"/>
        </w:rPr>
        <w:t xml:space="preserve"> </w:t>
      </w:r>
      <w:r w:rsidRPr="00BD1901">
        <w:rPr>
          <w:rFonts w:asciiTheme="minorHAnsi" w:hAnsiTheme="minorHAnsi" w:cstheme="minorHAnsi"/>
        </w:rPr>
        <w:t xml:space="preserve">było pierwszym w historii uniwersalnym, prawnie wiążącym porozumieniem w dziedzinie klimatu. Podkreślono w nim szczególną rolę miast, w tym zarówno samorządów, jak i społeczności lokalnych w budowaniu odporności obszarów zurbanizowanych na niekorzystne skutki zmian klimatu i zmniejszania podatności na zagrożenia związane ze zmianami klimatu. Zasadniczym celem późniejszej konferencji klimatycznej w Katowicach (COP24) w 2018 roku było przyjęcie decyzji zapewniającej pełne wdrożenie </w:t>
      </w:r>
      <w:r w:rsidRPr="00B87446">
        <w:rPr>
          <w:rFonts w:asciiTheme="minorHAnsi" w:hAnsiTheme="minorHAnsi" w:cstheme="minorHAnsi"/>
          <w:i/>
          <w:iCs/>
        </w:rPr>
        <w:t>Porozumienia paryskiego</w:t>
      </w:r>
      <w:r w:rsidRPr="00BD1901">
        <w:rPr>
          <w:rFonts w:asciiTheme="minorHAnsi" w:hAnsiTheme="minorHAnsi" w:cstheme="minorHAnsi"/>
        </w:rPr>
        <w:t xml:space="preserve">. Tak zwany Pakiet implementacyjny nadaje </w:t>
      </w:r>
      <w:r w:rsidRPr="00BD1901">
        <w:rPr>
          <w:rFonts w:asciiTheme="minorHAnsi" w:hAnsiTheme="minorHAnsi" w:cstheme="minorHAnsi"/>
          <w:i/>
          <w:iCs/>
        </w:rPr>
        <w:t xml:space="preserve">Porozumieniu paryskiemu </w:t>
      </w:r>
      <w:r w:rsidRPr="00BD1901">
        <w:rPr>
          <w:rFonts w:asciiTheme="minorHAnsi" w:hAnsiTheme="minorHAnsi" w:cstheme="minorHAnsi"/>
        </w:rPr>
        <w:t xml:space="preserve">realny kształt wyznaczając ścieżkę, którą każde z państw zdecyduje się podążać w zakresie intensyfikacji działań na rzecz ochrony klimatu. Rezultatem ostatniej konferencji klimatycznej w Glasgow w 2021 roku (COP26) było zobowiązanie podpisane przez wszystkich sygnatariuszy do </w:t>
      </w:r>
      <w:r w:rsidR="5CA7239F" w:rsidRPr="00BD1901">
        <w:rPr>
          <w:rFonts w:asciiTheme="minorHAnsi" w:hAnsiTheme="minorHAnsi" w:cstheme="minorHAnsi"/>
        </w:rPr>
        <w:t>stopniowego zmniejszania wykorzystania węgla</w:t>
      </w:r>
      <w:r w:rsidRPr="00BD1901">
        <w:rPr>
          <w:rFonts w:asciiTheme="minorHAnsi" w:hAnsiTheme="minorHAnsi" w:cstheme="minorHAnsi"/>
        </w:rPr>
        <w:t>. Miasta mają istotną rolę do odegrania w tym procesie.</w:t>
      </w:r>
    </w:p>
    <w:p w14:paraId="06307AB1" w14:textId="77777777" w:rsidR="00503DFD" w:rsidRPr="00BD1901" w:rsidRDefault="00503DFD" w:rsidP="00843472">
      <w:pPr>
        <w:spacing w:before="120" w:after="120"/>
        <w:rPr>
          <w:rFonts w:asciiTheme="minorHAnsi" w:hAnsiTheme="minorHAnsi" w:cstheme="minorHAnsi"/>
          <w:b/>
          <w:i/>
        </w:rPr>
      </w:pPr>
      <w:r w:rsidRPr="00BD1901">
        <w:rPr>
          <w:rFonts w:asciiTheme="minorHAnsi" w:hAnsiTheme="minorHAnsi" w:cstheme="minorHAnsi"/>
          <w:b/>
        </w:rPr>
        <w:t xml:space="preserve">Rosnące znaczenie polityki miejskiej w Unii Europejskiej </w:t>
      </w:r>
    </w:p>
    <w:p w14:paraId="0CDF9752" w14:textId="77777777" w:rsidR="00503DFD" w:rsidRPr="00BD1901" w:rsidRDefault="3C997F12" w:rsidP="00843472">
      <w:pPr>
        <w:rPr>
          <w:rFonts w:asciiTheme="minorHAnsi" w:hAnsiTheme="minorHAnsi" w:cstheme="minorHAnsi"/>
          <w:lang w:bidi="pl-PL"/>
        </w:rPr>
      </w:pPr>
      <w:r w:rsidRPr="00BD1901">
        <w:rPr>
          <w:rFonts w:asciiTheme="minorHAnsi" w:hAnsiTheme="minorHAnsi" w:cstheme="minorHAnsi"/>
          <w:lang w:bidi="pl-PL"/>
        </w:rPr>
        <w:t xml:space="preserve">Pomimo, że Unia Europejska (UE) nie posiada bezpośrednich uprawnień w zakresie polityki miejskiej, bez wątpienia szereg unijnych inicjatyw wpływa na miasta. </w:t>
      </w:r>
      <w:r w:rsidRPr="00BD1901">
        <w:rPr>
          <w:rFonts w:asciiTheme="minorHAnsi" w:hAnsiTheme="minorHAnsi" w:cstheme="minorHAnsi"/>
        </w:rPr>
        <w:t>Kwestie</w:t>
      </w:r>
      <w:r w:rsidRPr="00BD1901">
        <w:rPr>
          <w:rFonts w:asciiTheme="minorHAnsi" w:hAnsiTheme="minorHAnsi" w:cstheme="minorHAnsi"/>
          <w:lang w:bidi="pl-PL"/>
        </w:rPr>
        <w:t xml:space="preserve"> dotyczące roli obszarów miejskich na poziomie europejskim pojawiają się w komunikatach Komisji Europejskiej (KE) już od lat 90. Także ostatnie kilkanaście lat spotkań unijnych ministrów odpowiedzialnych za politykę miejską zaowocowało wieloma przyjętymi dokumentami</w:t>
      </w:r>
      <w:r w:rsidR="00503DFD" w:rsidRPr="00724BFE">
        <w:rPr>
          <w:rStyle w:val="Odwoanieprzypisudolnego"/>
        </w:rPr>
        <w:footnoteReference w:id="5"/>
      </w:r>
      <w:r w:rsidRPr="00BD1901">
        <w:rPr>
          <w:rFonts w:asciiTheme="minorHAnsi" w:hAnsiTheme="minorHAnsi" w:cstheme="minorHAnsi"/>
          <w:lang w:bidi="pl-PL"/>
        </w:rPr>
        <w:t>, określającymi wizję, priorytety i ramy dla tworzenia w państwach członkowskich UE polityk miejskich na rzecz zrównoważonego rozwoju.</w:t>
      </w:r>
    </w:p>
    <w:p w14:paraId="78BCCF0C" w14:textId="2B0EB6A5" w:rsidR="00503DFD" w:rsidRPr="00BD1901" w:rsidRDefault="41418AF1" w:rsidP="00843472">
      <w:pPr>
        <w:rPr>
          <w:rFonts w:asciiTheme="minorHAnsi" w:hAnsiTheme="minorHAnsi" w:cstheme="minorHAnsi"/>
          <w:lang w:bidi="pl-PL"/>
        </w:rPr>
      </w:pPr>
      <w:r w:rsidRPr="00BD1901">
        <w:rPr>
          <w:rFonts w:asciiTheme="minorHAnsi" w:hAnsiTheme="minorHAnsi" w:cstheme="minorHAnsi"/>
          <w:lang w:bidi="pl-PL"/>
        </w:rPr>
        <w:t xml:space="preserve">Podkreśla się potrzebę wzmocnienia roli miast w kształtowaniu przyszłych polityk UE. Obok obszarów metropolitalnych, uważanych w Europie za główne filary gospodarcze i siłę napędową tworzenia nowych miejsc pracy, coraz silniej dostrzega się również istotną rolę oraz potencjał małych i średnich miast w realizowaniu zrównoważonego rozwoju UE. Wymiar miejski jest także sukcesywnie wzmacniany przez KE w ramach różnych inicjatyw, także poprzez propozycje dotyczące pakietu działań i środków </w:t>
      </w:r>
      <w:r w:rsidRPr="00BD1901">
        <w:rPr>
          <w:rFonts w:asciiTheme="minorHAnsi" w:hAnsiTheme="minorHAnsi" w:cstheme="minorHAnsi"/>
          <w:i/>
          <w:iCs/>
          <w:lang w:bidi="pl-PL"/>
        </w:rPr>
        <w:t>Europejskiego Zielonego Ładu</w:t>
      </w:r>
      <w:r w:rsidR="00503DFD" w:rsidRPr="00724BFE">
        <w:rPr>
          <w:rStyle w:val="Odwoanieprzypisudolnego"/>
        </w:rPr>
        <w:footnoteReference w:id="6"/>
      </w:r>
      <w:r w:rsidRPr="00BD1901">
        <w:rPr>
          <w:rFonts w:asciiTheme="minorHAnsi" w:hAnsiTheme="minorHAnsi" w:cstheme="minorHAnsi"/>
          <w:lang w:bidi="pl-PL"/>
        </w:rPr>
        <w:t xml:space="preserve">, mającego na celu przejście ku zrównoważonej, zielonej transformacji i Europie neutralnej klimatycznie. Jednym z ważnych wydarzeń dla europejskiej polityki miejskiej było przyjęcie w 2016 r. przez ministrów państw członkowskich UE ds. rozwoju </w:t>
      </w:r>
      <w:r w:rsidRPr="00BD1901">
        <w:rPr>
          <w:rFonts w:asciiTheme="minorHAnsi" w:hAnsiTheme="minorHAnsi" w:cstheme="minorHAnsi"/>
          <w:lang w:bidi="pl-PL"/>
        </w:rPr>
        <w:lastRenderedPageBreak/>
        <w:t>miast</w:t>
      </w:r>
      <w:r w:rsidRPr="00BD1901" w:rsidDel="006237A1">
        <w:rPr>
          <w:rFonts w:asciiTheme="minorHAnsi" w:hAnsiTheme="minorHAnsi" w:cstheme="minorHAnsi"/>
          <w:lang w:bidi="pl-PL"/>
        </w:rPr>
        <w:t xml:space="preserve"> </w:t>
      </w:r>
      <w:r w:rsidRPr="00BD1901">
        <w:rPr>
          <w:rFonts w:asciiTheme="minorHAnsi" w:hAnsiTheme="minorHAnsi" w:cstheme="minorHAnsi"/>
          <w:lang w:bidi="pl-PL"/>
        </w:rPr>
        <w:t xml:space="preserve">tzw. </w:t>
      </w:r>
      <w:r w:rsidRPr="00BD1901">
        <w:rPr>
          <w:rFonts w:asciiTheme="minorHAnsi" w:hAnsiTheme="minorHAnsi" w:cstheme="minorHAnsi"/>
          <w:i/>
          <w:iCs/>
          <w:lang w:bidi="pl-PL"/>
        </w:rPr>
        <w:t>Paktu amsterdamskiego</w:t>
      </w:r>
      <w:r w:rsidRPr="00BD1901">
        <w:rPr>
          <w:rFonts w:asciiTheme="minorHAnsi" w:hAnsiTheme="minorHAnsi" w:cstheme="minorHAnsi"/>
          <w:lang w:bidi="pl-PL"/>
        </w:rPr>
        <w:t xml:space="preserve">, będącego odpowiedzią Unii Europejskiej na Cele Zrównoważonego Rozwoju ONZ. W ramach </w:t>
      </w:r>
      <w:r w:rsidRPr="00BD1901">
        <w:rPr>
          <w:rFonts w:asciiTheme="minorHAnsi" w:hAnsiTheme="minorHAnsi" w:cstheme="minorHAnsi"/>
          <w:i/>
          <w:iCs/>
          <w:lang w:bidi="pl-PL"/>
        </w:rPr>
        <w:t>Paktu amsterdamskiego</w:t>
      </w:r>
      <w:r w:rsidRPr="00BD1901">
        <w:rPr>
          <w:rFonts w:asciiTheme="minorHAnsi" w:hAnsiTheme="minorHAnsi" w:cstheme="minorHAnsi"/>
          <w:lang w:bidi="pl-PL"/>
        </w:rPr>
        <w:t xml:space="preserve"> ustanowiona została </w:t>
      </w:r>
      <w:r w:rsidRPr="00BD1901">
        <w:rPr>
          <w:rFonts w:asciiTheme="minorHAnsi" w:hAnsiTheme="minorHAnsi" w:cstheme="minorHAnsi"/>
          <w:i/>
          <w:iCs/>
          <w:lang w:bidi="pl-PL"/>
        </w:rPr>
        <w:t>Agenda Miejska dla UE</w:t>
      </w:r>
      <w:r w:rsidRPr="00BD1901">
        <w:rPr>
          <w:rFonts w:asciiTheme="minorHAnsi" w:hAnsiTheme="minorHAnsi" w:cstheme="minorHAnsi"/>
          <w:lang w:bidi="pl-PL"/>
        </w:rPr>
        <w:t xml:space="preserve">, która oprócz określenia </w:t>
      </w:r>
      <w:r w:rsidR="008E175D">
        <w:rPr>
          <w:rFonts w:asciiTheme="minorHAnsi" w:hAnsiTheme="minorHAnsi" w:cstheme="minorHAnsi"/>
          <w:lang w:bidi="pl-PL"/>
        </w:rPr>
        <w:t>kilkunastu</w:t>
      </w:r>
      <w:r w:rsidRPr="00BD1901">
        <w:rPr>
          <w:rFonts w:asciiTheme="minorHAnsi" w:hAnsiTheme="minorHAnsi" w:cstheme="minorHAnsi"/>
          <w:lang w:bidi="pl-PL"/>
        </w:rPr>
        <w:t xml:space="preserve"> priorytetów </w:t>
      </w:r>
      <w:r w:rsidR="008E175D">
        <w:rPr>
          <w:rFonts w:asciiTheme="minorHAnsi" w:hAnsiTheme="minorHAnsi" w:cstheme="minorHAnsi"/>
          <w:lang w:bidi="pl-PL"/>
        </w:rPr>
        <w:t xml:space="preserve">dla </w:t>
      </w:r>
      <w:r w:rsidRPr="00BD1901">
        <w:rPr>
          <w:rFonts w:asciiTheme="minorHAnsi" w:hAnsiTheme="minorHAnsi" w:cstheme="minorHAnsi"/>
          <w:lang w:bidi="pl-PL"/>
        </w:rPr>
        <w:t xml:space="preserve">polityki miejskiej, stworzyła nową, pierwszą tego rodzaju w Europie, platformę współpracy międzyrządowej w ramach partnerstw tematycznych. Skupiają one aktorów różnego szczebla – od instytucji europejskich, poprzez rządy państw członkowskich, po miasta i organizacje miejskie. Ich wspólnym celem jest wypracowanie nowych rozwiązań i rekomendacji dla poprawy danego obszaru rozwoju miast w aspektach: prawodawstwa, mechanizmów finansowania i wymiany wiedzy. Uwzględnienie wyników i zaleceń partnerstw powierza się Komisji Europejskiej przy opracowywaniu lub zmienianiu prawodawstwa, instrumentów i inicjatyw UE oraz państwom członkowskim przy opracowywaniu krajowych polityk miejskich. W listopadzie 2021 roku unijni ministrowie przyjęli </w:t>
      </w:r>
      <w:r w:rsidRPr="00BD1901">
        <w:rPr>
          <w:rFonts w:asciiTheme="minorHAnsi" w:hAnsiTheme="minorHAnsi" w:cstheme="minorHAnsi"/>
          <w:i/>
          <w:iCs/>
          <w:lang w:bidi="pl-PL"/>
        </w:rPr>
        <w:t>Deklarację z Lubljany</w:t>
      </w:r>
      <w:r w:rsidRPr="00BD1901">
        <w:rPr>
          <w:rFonts w:asciiTheme="minorHAnsi" w:hAnsiTheme="minorHAnsi" w:cstheme="minorHAnsi"/>
          <w:lang w:bidi="pl-PL"/>
        </w:rPr>
        <w:t xml:space="preserve"> z wieloletnim programem prac, które urzeczywistniają początek nowego etapu</w:t>
      </w:r>
      <w:r w:rsidR="00E418B8">
        <w:rPr>
          <w:rFonts w:asciiTheme="minorHAnsi" w:hAnsiTheme="minorHAnsi" w:cstheme="minorHAnsi"/>
          <w:lang w:bidi="pl-PL"/>
        </w:rPr>
        <w:t xml:space="preserve"> realizacji</w:t>
      </w:r>
      <w:r w:rsidRPr="00BD1901">
        <w:rPr>
          <w:rFonts w:asciiTheme="minorHAnsi" w:hAnsiTheme="minorHAnsi" w:cstheme="minorHAnsi"/>
          <w:lang w:bidi="pl-PL"/>
        </w:rPr>
        <w:t xml:space="preserve"> </w:t>
      </w:r>
      <w:r w:rsidRPr="00BD1901">
        <w:rPr>
          <w:rFonts w:asciiTheme="minorHAnsi" w:hAnsiTheme="minorHAnsi" w:cstheme="minorHAnsi"/>
          <w:i/>
          <w:iCs/>
          <w:lang w:bidi="pl-PL"/>
        </w:rPr>
        <w:t>Agendy Miejskiej dla UE</w:t>
      </w:r>
      <w:r w:rsidRPr="00BD1901">
        <w:rPr>
          <w:rFonts w:asciiTheme="minorHAnsi" w:hAnsiTheme="minorHAnsi" w:cstheme="minorHAnsi"/>
          <w:lang w:bidi="pl-PL"/>
        </w:rPr>
        <w:t>. Dokument przewiduje konkretne kroki w celu odnowienia Agendy oraz proponuje nowe priorytety polityki miejskiej.</w:t>
      </w:r>
    </w:p>
    <w:p w14:paraId="5C8F8965" w14:textId="35937A91" w:rsidR="00B87446" w:rsidRDefault="3C997F12" w:rsidP="00843472">
      <w:pPr>
        <w:spacing w:before="120" w:after="120"/>
        <w:rPr>
          <w:rFonts w:asciiTheme="minorHAnsi" w:hAnsiTheme="minorHAnsi" w:cstheme="minorHAnsi"/>
          <w:lang w:bidi="pl-PL"/>
        </w:rPr>
      </w:pPr>
      <w:r w:rsidRPr="00BD1901">
        <w:rPr>
          <w:rFonts w:asciiTheme="minorHAnsi" w:hAnsiTheme="minorHAnsi" w:cstheme="minorHAnsi"/>
          <w:lang w:bidi="pl-PL"/>
        </w:rPr>
        <w:t xml:space="preserve">W kontekście bieżących działań prowadzonych z poziomu UE na rzecz rozwoju obszarów miejskich należy wskazać na </w:t>
      </w:r>
      <w:r w:rsidR="00620CC6" w:rsidRPr="000F0105">
        <w:rPr>
          <w:rFonts w:asciiTheme="minorHAnsi" w:hAnsiTheme="minorHAnsi" w:cstheme="minorHAnsi"/>
          <w:i/>
          <w:iCs/>
          <w:lang w:bidi="pl-PL"/>
        </w:rPr>
        <w:t>N</w:t>
      </w:r>
      <w:r w:rsidRPr="000F0105">
        <w:rPr>
          <w:rFonts w:asciiTheme="minorHAnsi" w:hAnsiTheme="minorHAnsi" w:cstheme="minorHAnsi"/>
          <w:i/>
          <w:iCs/>
          <w:lang w:bidi="pl-PL"/>
        </w:rPr>
        <w:t>ową</w:t>
      </w:r>
      <w:r w:rsidRPr="00BD1901">
        <w:rPr>
          <w:rFonts w:asciiTheme="minorHAnsi" w:hAnsiTheme="minorHAnsi" w:cstheme="minorHAnsi"/>
          <w:lang w:bidi="pl-PL"/>
        </w:rPr>
        <w:t xml:space="preserve"> </w:t>
      </w:r>
      <w:r w:rsidRPr="00BD1901">
        <w:rPr>
          <w:rFonts w:asciiTheme="minorHAnsi" w:hAnsiTheme="minorHAnsi" w:cstheme="minorHAnsi"/>
          <w:i/>
          <w:iCs/>
          <w:lang w:bidi="pl-PL"/>
        </w:rPr>
        <w:t>Kartę Lipską</w:t>
      </w:r>
      <w:r w:rsidR="00503DFD" w:rsidRPr="00724BFE">
        <w:rPr>
          <w:rStyle w:val="Odwoanieprzypisudolnego"/>
        </w:rPr>
        <w:footnoteReference w:id="7"/>
      </w:r>
      <w:r w:rsidRPr="00BD1901">
        <w:rPr>
          <w:rFonts w:asciiTheme="minorHAnsi" w:hAnsiTheme="minorHAnsi" w:cstheme="minorHAnsi"/>
          <w:lang w:bidi="pl-PL"/>
        </w:rPr>
        <w:t>. Podkreśla ona potrzebę poprawy zarządzania i koordynacji polityk miejskich na wszystkich szczeblach zarządzania oraz transformacji w kierunku miast: sprawiedliwych, zielonych i produktywnych. Wspomniane trzy wymiary mają przyczyniać się do budowania „miast odpornych”, mogących stawić czoła nadchodzącym wyzwaniom społecznym, gospodarczym i</w:t>
      </w:r>
      <w:r w:rsidR="002A508D">
        <w:rPr>
          <w:rFonts w:asciiTheme="minorHAnsi" w:hAnsiTheme="minorHAnsi" w:cstheme="minorHAnsi"/>
          <w:lang w:bidi="pl-PL"/>
        </w:rPr>
        <w:t xml:space="preserve"> </w:t>
      </w:r>
      <w:r w:rsidRPr="00BD1901">
        <w:rPr>
          <w:rFonts w:asciiTheme="minorHAnsi" w:hAnsiTheme="minorHAnsi" w:cstheme="minorHAnsi"/>
          <w:lang w:bidi="pl-PL"/>
        </w:rPr>
        <w:t xml:space="preserve">ekologicznym gwarantując przy tym wysoką jakość życia. </w:t>
      </w:r>
      <w:r w:rsidR="00645162" w:rsidRPr="00E767D5">
        <w:rPr>
          <w:rFonts w:asciiTheme="minorHAnsi" w:hAnsiTheme="minorHAnsi" w:cstheme="minorHAnsi"/>
          <w:i/>
          <w:iCs/>
          <w:lang w:bidi="pl-PL"/>
        </w:rPr>
        <w:t xml:space="preserve">Nowa </w:t>
      </w:r>
      <w:r w:rsidRPr="00BD1901">
        <w:rPr>
          <w:rFonts w:asciiTheme="minorHAnsi" w:hAnsiTheme="minorHAnsi" w:cstheme="minorHAnsi"/>
          <w:i/>
          <w:iCs/>
          <w:lang w:bidi="pl-PL"/>
        </w:rPr>
        <w:t>Karta Lipska</w:t>
      </w:r>
      <w:r w:rsidRPr="00BD1901">
        <w:rPr>
          <w:rFonts w:asciiTheme="minorHAnsi" w:hAnsiTheme="minorHAnsi" w:cstheme="minorHAnsi"/>
          <w:lang w:bidi="pl-PL"/>
        </w:rPr>
        <w:t xml:space="preserve"> zapewnia ramy realizacyjne niezbędnej transformacji miast i zasady dla polityk miejskich. Przyjęcie </w:t>
      </w:r>
      <w:r w:rsidR="00645162" w:rsidRPr="00E767D5">
        <w:rPr>
          <w:rFonts w:asciiTheme="minorHAnsi" w:hAnsiTheme="minorHAnsi" w:cstheme="minorHAnsi"/>
          <w:i/>
          <w:iCs/>
          <w:lang w:bidi="pl-PL"/>
        </w:rPr>
        <w:t xml:space="preserve">Nowej </w:t>
      </w:r>
      <w:r w:rsidRPr="00BD1901">
        <w:rPr>
          <w:rFonts w:asciiTheme="minorHAnsi" w:hAnsiTheme="minorHAnsi" w:cstheme="minorHAnsi"/>
          <w:i/>
          <w:iCs/>
          <w:lang w:bidi="pl-PL"/>
        </w:rPr>
        <w:t>Karty Lipskiej</w:t>
      </w:r>
      <w:r w:rsidRPr="00BD1901">
        <w:rPr>
          <w:rFonts w:asciiTheme="minorHAnsi" w:hAnsiTheme="minorHAnsi" w:cstheme="minorHAnsi"/>
          <w:lang w:bidi="pl-PL"/>
        </w:rPr>
        <w:t xml:space="preserve"> jest impulsem dla państw członkowskich, aby dokonać przeglądu ich własnych polityk miejskich i</w:t>
      </w:r>
      <w:r w:rsidR="002A508D">
        <w:rPr>
          <w:rFonts w:asciiTheme="minorHAnsi" w:hAnsiTheme="minorHAnsi" w:cstheme="minorHAnsi"/>
          <w:lang w:bidi="pl-PL"/>
        </w:rPr>
        <w:t xml:space="preserve"> </w:t>
      </w:r>
      <w:r w:rsidRPr="00BD1901">
        <w:rPr>
          <w:rFonts w:asciiTheme="minorHAnsi" w:hAnsiTheme="minorHAnsi" w:cstheme="minorHAnsi"/>
          <w:lang w:bidi="pl-PL"/>
        </w:rPr>
        <w:t>dostosować je do nowych wyzwań i uwarunkowań.</w:t>
      </w:r>
    </w:p>
    <w:p w14:paraId="1536EBF0" w14:textId="0996D5C4" w:rsidR="00503DFD" w:rsidRPr="00BD1901" w:rsidRDefault="00503DFD" w:rsidP="00843472">
      <w:pPr>
        <w:spacing w:before="120" w:after="120"/>
        <w:rPr>
          <w:rFonts w:asciiTheme="minorHAnsi" w:hAnsiTheme="minorHAnsi" w:cstheme="minorHAnsi"/>
          <w:b/>
        </w:rPr>
      </w:pPr>
      <w:r w:rsidRPr="00BD1901">
        <w:rPr>
          <w:rFonts w:asciiTheme="minorHAnsi" w:hAnsiTheme="minorHAnsi" w:cstheme="minorHAnsi"/>
          <w:b/>
          <w:lang w:bidi="pl-PL"/>
        </w:rPr>
        <w:t>Inicjatywy</w:t>
      </w:r>
      <w:r w:rsidRPr="00BD1901">
        <w:rPr>
          <w:rFonts w:asciiTheme="minorHAnsi" w:hAnsiTheme="minorHAnsi" w:cstheme="minorHAnsi"/>
          <w:b/>
        </w:rPr>
        <w:t xml:space="preserve"> wspierające rozwój miast w perspektywie finansowej UE na lata 2014-2020 (realizacja do 2023 r.)</w:t>
      </w:r>
    </w:p>
    <w:p w14:paraId="77060996" w14:textId="7D637BCB" w:rsidR="00503DFD" w:rsidRPr="00BD1901" w:rsidRDefault="28BED4DC" w:rsidP="00843472">
      <w:pPr>
        <w:rPr>
          <w:rFonts w:asciiTheme="minorHAnsi" w:hAnsiTheme="minorHAnsi" w:cstheme="minorHAnsi"/>
          <w:lang w:bidi="pl-PL"/>
        </w:rPr>
      </w:pPr>
      <w:r w:rsidRPr="00BD1901">
        <w:rPr>
          <w:rFonts w:asciiTheme="minorHAnsi" w:hAnsiTheme="minorHAnsi" w:cstheme="minorHAnsi"/>
        </w:rPr>
        <w:t>W perspektywie finansowej UE na lata 2014-2020 wspieranie</w:t>
      </w:r>
      <w:r w:rsidRPr="00BD1901">
        <w:rPr>
          <w:rFonts w:asciiTheme="minorHAnsi" w:hAnsiTheme="minorHAnsi" w:cstheme="minorHAnsi"/>
          <w:lang w:bidi="pl-PL"/>
        </w:rPr>
        <w:t xml:space="preserve"> zrównoważonego rozwoju obszarów miejskich w ramach polityki spójności odbywa się poprzez realizację zintegrowanych strategii</w:t>
      </w:r>
      <w:r w:rsidR="00E418B8">
        <w:rPr>
          <w:rFonts w:asciiTheme="minorHAnsi" w:hAnsiTheme="minorHAnsi" w:cstheme="minorHAnsi"/>
          <w:lang w:bidi="pl-PL"/>
        </w:rPr>
        <w:t>,</w:t>
      </w:r>
      <w:r w:rsidRPr="00BD1901">
        <w:rPr>
          <w:rFonts w:asciiTheme="minorHAnsi" w:hAnsiTheme="minorHAnsi" w:cstheme="minorHAnsi"/>
          <w:lang w:bidi="pl-PL"/>
        </w:rPr>
        <w:t xml:space="preserve"> służących rozwiązywaniu problemów społecznych, gospodarczych i środowiskowych. Zgodnie z rozporządzeniem </w:t>
      </w:r>
      <w:proofErr w:type="spellStart"/>
      <w:r w:rsidRPr="00BD1901">
        <w:rPr>
          <w:rFonts w:asciiTheme="minorHAnsi" w:hAnsiTheme="minorHAnsi" w:cstheme="minorHAnsi"/>
          <w:lang w:bidi="pl-PL"/>
        </w:rPr>
        <w:t>ws</w:t>
      </w:r>
      <w:proofErr w:type="spellEnd"/>
      <w:r w:rsidRPr="00BD1901">
        <w:rPr>
          <w:rFonts w:asciiTheme="minorHAnsi" w:hAnsiTheme="minorHAnsi" w:cstheme="minorHAnsi"/>
          <w:lang w:bidi="pl-PL"/>
        </w:rPr>
        <w:t>. Europejskiego Funduszu Rozwoju Regionalnego (EFRR) obligatoryjnie co najmniej 5% wsparcia finansowego przeznaczono na działania z zakresu zrównoważonego rozwoju obszarów miejskich (art. 7 EFRR</w:t>
      </w:r>
      <w:r w:rsidR="00503DFD" w:rsidRPr="00724BFE">
        <w:rPr>
          <w:rStyle w:val="Odwoanieprzypisudolnego"/>
        </w:rPr>
        <w:footnoteReference w:id="8"/>
      </w:r>
      <w:r w:rsidRPr="00BD1901">
        <w:rPr>
          <w:rFonts w:asciiTheme="minorHAnsi" w:hAnsiTheme="minorHAnsi" w:cstheme="minorHAnsi"/>
          <w:lang w:bidi="pl-PL"/>
        </w:rPr>
        <w:t>). Wsparcie zintegrowanych działań w obszarach miejskich umożliwił państwom nowy instrument terytorialny, tj. zintegrowane inwestycje terytorialne. K</w:t>
      </w:r>
      <w:r w:rsidR="00B87446">
        <w:rPr>
          <w:rFonts w:asciiTheme="minorHAnsi" w:hAnsiTheme="minorHAnsi" w:cstheme="minorHAnsi"/>
          <w:lang w:bidi="pl-PL"/>
        </w:rPr>
        <w:t>E</w:t>
      </w:r>
      <w:r w:rsidRPr="00BD1901">
        <w:rPr>
          <w:rFonts w:asciiTheme="minorHAnsi" w:hAnsiTheme="minorHAnsi" w:cstheme="minorHAnsi"/>
          <w:lang w:bidi="pl-PL"/>
        </w:rPr>
        <w:t xml:space="preserve"> wprowadziła również wsparcie innowacyjnych działań na rzecz zrównoważonego rozwoju obszarów miejskich (art. 8 EFRR</w:t>
      </w:r>
      <w:r w:rsidR="00503DFD" w:rsidRPr="00724BFE">
        <w:rPr>
          <w:rStyle w:val="Odwoanieprzypisudolnego"/>
        </w:rPr>
        <w:footnoteReference w:id="9"/>
      </w:r>
      <w:r w:rsidRPr="00BD1901">
        <w:rPr>
          <w:rFonts w:asciiTheme="minorHAnsi" w:hAnsiTheme="minorHAnsi" w:cstheme="minorHAnsi"/>
          <w:lang w:bidi="pl-PL"/>
        </w:rPr>
        <w:t xml:space="preserve">) – </w:t>
      </w:r>
      <w:r w:rsidRPr="00BD1901">
        <w:rPr>
          <w:rFonts w:asciiTheme="minorHAnsi" w:hAnsiTheme="minorHAnsi" w:cstheme="minorHAnsi"/>
          <w:i/>
          <w:iCs/>
          <w:lang w:bidi="pl-PL"/>
        </w:rPr>
        <w:t xml:space="preserve">Urban </w:t>
      </w:r>
      <w:proofErr w:type="spellStart"/>
      <w:r w:rsidRPr="00BD1901">
        <w:rPr>
          <w:rFonts w:asciiTheme="minorHAnsi" w:hAnsiTheme="minorHAnsi" w:cstheme="minorHAnsi"/>
          <w:i/>
          <w:iCs/>
          <w:lang w:bidi="pl-PL"/>
        </w:rPr>
        <w:t>Innovative</w:t>
      </w:r>
      <w:proofErr w:type="spellEnd"/>
      <w:r w:rsidRPr="00BD1901">
        <w:rPr>
          <w:rFonts w:asciiTheme="minorHAnsi" w:hAnsiTheme="minorHAnsi" w:cstheme="minorHAnsi"/>
          <w:i/>
          <w:iCs/>
          <w:lang w:bidi="pl-PL"/>
        </w:rPr>
        <w:t xml:space="preserve"> </w:t>
      </w:r>
      <w:proofErr w:type="spellStart"/>
      <w:r w:rsidRPr="00BD1901">
        <w:rPr>
          <w:rFonts w:asciiTheme="minorHAnsi" w:hAnsiTheme="minorHAnsi" w:cstheme="minorHAnsi"/>
          <w:i/>
          <w:iCs/>
          <w:lang w:bidi="pl-PL"/>
        </w:rPr>
        <w:t>Actions</w:t>
      </w:r>
      <w:proofErr w:type="spellEnd"/>
      <w:r w:rsidRPr="00BD1901">
        <w:rPr>
          <w:rFonts w:asciiTheme="minorHAnsi" w:hAnsiTheme="minorHAnsi" w:cstheme="minorHAnsi"/>
          <w:lang w:bidi="pl-PL"/>
        </w:rPr>
        <w:t xml:space="preserve"> (UIA). W ramach europejskiej współpracy terytorialnej realizowana jest także kolejna edycja programu Europejskiej Współpracy Terytorialnej URBACT, który koncentruje się na wymianie wiedzy i dobrych praktyk pomiędzy miastami.</w:t>
      </w:r>
    </w:p>
    <w:p w14:paraId="3DAAB08F" w14:textId="77777777" w:rsidR="00503DFD" w:rsidRPr="00BD1901" w:rsidRDefault="00503DFD" w:rsidP="00843472">
      <w:pPr>
        <w:spacing w:before="120" w:after="120"/>
        <w:rPr>
          <w:rFonts w:asciiTheme="minorHAnsi" w:hAnsiTheme="minorHAnsi" w:cstheme="minorHAnsi"/>
          <w:b/>
        </w:rPr>
      </w:pPr>
      <w:r w:rsidRPr="00BD1901">
        <w:rPr>
          <w:rFonts w:asciiTheme="minorHAnsi" w:hAnsiTheme="minorHAnsi" w:cstheme="minorHAnsi"/>
          <w:b/>
          <w:lang w:bidi="pl-PL"/>
        </w:rPr>
        <w:lastRenderedPageBreak/>
        <w:t>Wsparcie miast w perspektywie finansowej 2021-2027</w:t>
      </w:r>
    </w:p>
    <w:p w14:paraId="4CACCB97" w14:textId="75D1D8F3" w:rsidR="00503DFD" w:rsidRPr="00BD1901" w:rsidRDefault="7CD515E5" w:rsidP="00BB2851">
      <w:pPr>
        <w:spacing w:before="120" w:after="120"/>
        <w:rPr>
          <w:rFonts w:asciiTheme="minorHAnsi" w:hAnsiTheme="minorHAnsi" w:cstheme="minorHAnsi"/>
        </w:rPr>
      </w:pPr>
      <w:r w:rsidRPr="00BD1901">
        <w:rPr>
          <w:rFonts w:asciiTheme="minorHAnsi" w:hAnsiTheme="minorHAnsi" w:cstheme="minorHAnsi"/>
          <w:lang w:bidi="pl-PL"/>
        </w:rPr>
        <w:t>W perspektywie 2021-2027 w ramach funduszy polityki spójności w dalszym ciągu wzmacniany jest zrównoważony rozwój obszarów miejskich dzięki przeznaczeniu na ten cel co najmniej 8% zasobów Europejskiego Funduszu Rozwoju Regionalnego w skali kraju. (art. 11 EFRR/FS</w:t>
      </w:r>
      <w:r w:rsidR="00503DFD" w:rsidRPr="00724BFE">
        <w:rPr>
          <w:rStyle w:val="Odwoanieprzypisudolnego"/>
        </w:rPr>
        <w:footnoteReference w:id="10"/>
      </w:r>
      <w:r w:rsidRPr="00BD1901">
        <w:rPr>
          <w:rFonts w:asciiTheme="minorHAnsi" w:hAnsiTheme="minorHAnsi" w:cstheme="minorHAnsi"/>
          <w:lang w:bidi="pl-PL"/>
        </w:rPr>
        <w:t xml:space="preserve">). Kontynuowana będzie tym samym realizacja instrumentów terytorialnych, w </w:t>
      </w:r>
      <w:r w:rsidR="00E418B8">
        <w:rPr>
          <w:rFonts w:asciiTheme="minorHAnsi" w:hAnsiTheme="minorHAnsi" w:cstheme="minorHAnsi"/>
          <w:lang w:bidi="pl-PL"/>
        </w:rPr>
        <w:t>szczególności</w:t>
      </w:r>
      <w:r w:rsidRPr="00BD1901">
        <w:rPr>
          <w:rFonts w:asciiTheme="minorHAnsi" w:hAnsiTheme="minorHAnsi" w:cstheme="minorHAnsi"/>
          <w:lang w:bidi="pl-PL"/>
        </w:rPr>
        <w:t xml:space="preserve"> kierowanych do miast i miejskich obszarów funkcjonalnych, takich jak: zintegrowane inwestycje terytorialne, rozwój lokalny kierowany przez społeczność oraz inne instrumenty terytorialne, utworzone odpowiednio do potrzeb przez państwa członkowskie. Współpraca między władzami miejskimi będzie kontynuowana w ramach IV edycji programu URBACT. KE tworzy także nowy instrument pn. Europejska Inicjatywa Miejska (</w:t>
      </w:r>
      <w:proofErr w:type="spellStart"/>
      <w:r w:rsidR="00417B0D" w:rsidRPr="0010440C">
        <w:rPr>
          <w:rFonts w:asciiTheme="minorHAnsi" w:hAnsiTheme="minorHAnsi" w:cstheme="minorHAnsi"/>
          <w:i/>
          <w:iCs/>
          <w:lang w:bidi="pl-PL"/>
        </w:rPr>
        <w:t>European</w:t>
      </w:r>
      <w:proofErr w:type="spellEnd"/>
      <w:r w:rsidR="00417B0D" w:rsidRPr="0010440C">
        <w:rPr>
          <w:rFonts w:asciiTheme="minorHAnsi" w:hAnsiTheme="minorHAnsi" w:cstheme="minorHAnsi"/>
          <w:i/>
          <w:iCs/>
          <w:lang w:bidi="pl-PL"/>
        </w:rPr>
        <w:t xml:space="preserve"> Urban </w:t>
      </w:r>
      <w:proofErr w:type="spellStart"/>
      <w:r w:rsidR="00417B0D" w:rsidRPr="0010440C">
        <w:rPr>
          <w:rFonts w:asciiTheme="minorHAnsi" w:hAnsiTheme="minorHAnsi" w:cstheme="minorHAnsi"/>
          <w:i/>
          <w:iCs/>
          <w:lang w:bidi="pl-PL"/>
        </w:rPr>
        <w:t>Initiative</w:t>
      </w:r>
      <w:proofErr w:type="spellEnd"/>
      <w:r w:rsidR="00417B0D">
        <w:rPr>
          <w:rFonts w:asciiTheme="minorHAnsi" w:hAnsiTheme="minorHAnsi" w:cstheme="minorHAnsi"/>
          <w:lang w:bidi="pl-PL"/>
        </w:rPr>
        <w:t xml:space="preserve"> – </w:t>
      </w:r>
      <w:r w:rsidRPr="00BD1901">
        <w:rPr>
          <w:rFonts w:asciiTheme="minorHAnsi" w:hAnsiTheme="minorHAnsi" w:cstheme="minorHAnsi"/>
          <w:lang w:bidi="pl-PL"/>
        </w:rPr>
        <w:t>EUI, art. 12 rozporządzenia EFRR/FS</w:t>
      </w:r>
      <w:r w:rsidR="002A0E13">
        <w:rPr>
          <w:rStyle w:val="Odwoanieprzypisudolnego"/>
          <w:rFonts w:asciiTheme="minorHAnsi" w:hAnsiTheme="minorHAnsi" w:cstheme="minorHAnsi"/>
          <w:lang w:bidi="pl-PL"/>
        </w:rPr>
        <w:footnoteReference w:id="11"/>
      </w:r>
      <w:r w:rsidRPr="00BD1901">
        <w:rPr>
          <w:rFonts w:asciiTheme="minorHAnsi" w:hAnsiTheme="minorHAnsi" w:cstheme="minorHAnsi"/>
          <w:lang w:bidi="pl-PL"/>
        </w:rPr>
        <w:t xml:space="preserve">), zapewniający spójne wsparcie dla miast w obszarach priorytetowych </w:t>
      </w:r>
      <w:r w:rsidRPr="00BD1901">
        <w:rPr>
          <w:rFonts w:asciiTheme="minorHAnsi" w:hAnsiTheme="minorHAnsi" w:cstheme="minorHAnsi"/>
          <w:i/>
          <w:iCs/>
          <w:lang w:bidi="pl-PL"/>
        </w:rPr>
        <w:t>Agendy Miejskiej dla UE</w:t>
      </w:r>
      <w:r w:rsidRPr="00BD1901">
        <w:rPr>
          <w:rFonts w:asciiTheme="minorHAnsi" w:hAnsiTheme="minorHAnsi" w:cstheme="minorHAnsi"/>
          <w:lang w:bidi="pl-PL"/>
        </w:rPr>
        <w:t>. Celem EUI jest wzmocnienie zintegrowanego i partycypacyjnego podejścia do zrównoważonego rozwoju obszarów miejskich oraz zapewnienie silniejszego powiązania z odpowiednimi politykami UE, w szczególności inwestycjami w polity</w:t>
      </w:r>
      <w:r w:rsidR="00041E0C">
        <w:rPr>
          <w:rFonts w:asciiTheme="minorHAnsi" w:hAnsiTheme="minorHAnsi" w:cstheme="minorHAnsi"/>
          <w:lang w:bidi="pl-PL"/>
        </w:rPr>
        <w:t>ce</w:t>
      </w:r>
      <w:r w:rsidRPr="00BD1901">
        <w:rPr>
          <w:rFonts w:asciiTheme="minorHAnsi" w:hAnsiTheme="minorHAnsi" w:cstheme="minorHAnsi"/>
          <w:lang w:bidi="pl-PL"/>
        </w:rPr>
        <w:t xml:space="preserve"> spójności. </w:t>
      </w:r>
      <w:r w:rsidRPr="00BD1901">
        <w:rPr>
          <w:rFonts w:asciiTheme="minorHAnsi" w:hAnsiTheme="minorHAnsi" w:cstheme="minorHAnsi"/>
          <w:lang w:eastAsia="en-GB"/>
        </w:rPr>
        <w:t>Jedną z konkluzji raportu Komisji Europejskiej</w:t>
      </w:r>
      <w:r w:rsidR="00503DFD" w:rsidRPr="00724BFE">
        <w:rPr>
          <w:rStyle w:val="Odwoanieprzypisudolnego"/>
        </w:rPr>
        <w:footnoteReference w:id="12"/>
      </w:r>
      <w:r w:rsidRPr="00BD1901">
        <w:rPr>
          <w:rFonts w:asciiTheme="minorHAnsi" w:hAnsiTheme="minorHAnsi" w:cstheme="minorHAnsi"/>
          <w:lang w:eastAsia="en-GB"/>
        </w:rPr>
        <w:t xml:space="preserve"> jest przekonanie, że miasta są ważnymi aktorami, którzy muszą być zaangażowani w projektowanie i wdrażanie polityk europejskich, w tym polityki spójności. </w:t>
      </w:r>
    </w:p>
    <w:p w14:paraId="0A910BE1" w14:textId="5234604B" w:rsidR="385AAE44" w:rsidRPr="00BD1901" w:rsidRDefault="385AAE44" w:rsidP="00843472">
      <w:pPr>
        <w:pStyle w:val="Nagwek1"/>
        <w:numPr>
          <w:ilvl w:val="0"/>
          <w:numId w:val="16"/>
        </w:numPr>
        <w:rPr>
          <w:rFonts w:asciiTheme="minorHAnsi" w:eastAsiaTheme="minorEastAsia" w:hAnsiTheme="minorHAnsi" w:cstheme="minorHAnsi"/>
          <w:color w:val="1F497D" w:themeColor="text2"/>
        </w:rPr>
      </w:pPr>
      <w:bookmarkStart w:id="816" w:name="_Toc101860123"/>
      <w:r w:rsidRPr="00BD1901">
        <w:rPr>
          <w:rFonts w:asciiTheme="minorHAnsi" w:eastAsia="Calibri" w:hAnsiTheme="minorHAnsi" w:cstheme="minorHAnsi"/>
        </w:rPr>
        <w:t>Charakterystyka miejskiej sieci osadniczej i systemu miast</w:t>
      </w:r>
      <w:bookmarkEnd w:id="816"/>
      <w:r w:rsidRPr="00BD1901">
        <w:rPr>
          <w:rFonts w:asciiTheme="minorHAnsi" w:eastAsia="Calibri" w:hAnsiTheme="minorHAnsi" w:cstheme="minorHAnsi"/>
        </w:rPr>
        <w:t xml:space="preserve"> </w:t>
      </w:r>
    </w:p>
    <w:p w14:paraId="29EF4C5D" w14:textId="7CCA9822" w:rsidR="00EC3F07" w:rsidRDefault="00417B0D" w:rsidP="00843472">
      <w:pPr>
        <w:rPr>
          <w:rFonts w:asciiTheme="minorHAnsi" w:hAnsiTheme="minorHAnsi" w:cstheme="minorHAnsi"/>
        </w:rPr>
      </w:pPr>
      <w:r w:rsidRPr="00417B0D">
        <w:rPr>
          <w:rFonts w:asciiTheme="minorHAnsi" w:hAnsiTheme="minorHAnsi" w:cstheme="minorHAnsi"/>
        </w:rPr>
        <w:t xml:space="preserve">W </w:t>
      </w:r>
      <w:r w:rsidR="00EC3F07">
        <w:rPr>
          <w:rFonts w:asciiTheme="minorHAnsi" w:hAnsiTheme="minorHAnsi" w:cstheme="minorHAnsi"/>
        </w:rPr>
        <w:t xml:space="preserve">określeniu wyzwań krajowej polityki miejskiej konieczne jest uwzględnienie specyfiki miejskiej sieci osadniczej. </w:t>
      </w:r>
      <w:r w:rsidR="00914F34">
        <w:rPr>
          <w:rFonts w:asciiTheme="minorHAnsi" w:hAnsiTheme="minorHAnsi" w:cstheme="minorHAnsi"/>
        </w:rPr>
        <w:t>Charakterystyka aktualnej</w:t>
      </w:r>
      <w:r w:rsidR="000869AE">
        <w:rPr>
          <w:rFonts w:asciiTheme="minorHAnsi" w:hAnsiTheme="minorHAnsi" w:cstheme="minorHAnsi"/>
        </w:rPr>
        <w:t>,</w:t>
      </w:r>
      <w:r w:rsidR="00914F34">
        <w:rPr>
          <w:rFonts w:asciiTheme="minorHAnsi" w:hAnsiTheme="minorHAnsi" w:cstheme="minorHAnsi"/>
        </w:rPr>
        <w:t xml:space="preserve"> miejskiej sieci osadniczej i systemu miast pozwoli na pełniejszy obraz procesów urbanizacyjnych w Polsce i lepsze zrozumienie zaproponowanych w KPM 2030 celów rozwojowych oraz kierunków rozwiązań </w:t>
      </w:r>
      <w:r w:rsidR="00D47BFE">
        <w:rPr>
          <w:rFonts w:asciiTheme="minorHAnsi" w:hAnsiTheme="minorHAnsi" w:cstheme="minorHAnsi"/>
        </w:rPr>
        <w:t>w kluczowych wyzwaniach dla miast i miejskich obszarów funkcjonalnych</w:t>
      </w:r>
      <w:r w:rsidR="00C5185E">
        <w:rPr>
          <w:rFonts w:asciiTheme="minorHAnsi" w:hAnsiTheme="minorHAnsi" w:cstheme="minorHAnsi"/>
        </w:rPr>
        <w:t xml:space="preserve">. Struktura </w:t>
      </w:r>
      <w:r w:rsidR="003277F1">
        <w:rPr>
          <w:rFonts w:asciiTheme="minorHAnsi" w:hAnsiTheme="minorHAnsi" w:cstheme="minorHAnsi"/>
        </w:rPr>
        <w:t xml:space="preserve">funkcjonalna i </w:t>
      </w:r>
      <w:r w:rsidR="00C5185E">
        <w:rPr>
          <w:rFonts w:asciiTheme="minorHAnsi" w:hAnsiTheme="minorHAnsi" w:cstheme="minorHAnsi"/>
        </w:rPr>
        <w:t xml:space="preserve">przestrzenna polskich miast </w:t>
      </w:r>
      <w:r w:rsidR="003277F1">
        <w:rPr>
          <w:rFonts w:asciiTheme="minorHAnsi" w:hAnsiTheme="minorHAnsi" w:cstheme="minorHAnsi"/>
        </w:rPr>
        <w:t xml:space="preserve">ma wpływ na siłę </w:t>
      </w:r>
      <w:r w:rsidR="00C5185E">
        <w:rPr>
          <w:rFonts w:asciiTheme="minorHAnsi" w:hAnsiTheme="minorHAnsi" w:cstheme="minorHAnsi"/>
        </w:rPr>
        <w:t xml:space="preserve">powiązań i </w:t>
      </w:r>
      <w:r w:rsidR="003277F1">
        <w:rPr>
          <w:rFonts w:asciiTheme="minorHAnsi" w:hAnsiTheme="minorHAnsi" w:cstheme="minorHAnsi"/>
        </w:rPr>
        <w:t xml:space="preserve">efektywność </w:t>
      </w:r>
      <w:r w:rsidR="00C5185E">
        <w:rPr>
          <w:rFonts w:asciiTheme="minorHAnsi" w:hAnsiTheme="minorHAnsi" w:cstheme="minorHAnsi"/>
        </w:rPr>
        <w:t xml:space="preserve">przepływów </w:t>
      </w:r>
      <w:r w:rsidR="003277F1">
        <w:rPr>
          <w:rFonts w:asciiTheme="minorHAnsi" w:hAnsiTheme="minorHAnsi" w:cstheme="minorHAnsi"/>
        </w:rPr>
        <w:t xml:space="preserve">(dóbr, usług, osób, technologii itp.) w skali </w:t>
      </w:r>
      <w:r w:rsidR="00C5185E">
        <w:rPr>
          <w:rFonts w:asciiTheme="minorHAnsi" w:hAnsiTheme="minorHAnsi" w:cstheme="minorHAnsi"/>
        </w:rPr>
        <w:t>regionaln</w:t>
      </w:r>
      <w:r w:rsidR="003277F1">
        <w:rPr>
          <w:rFonts w:asciiTheme="minorHAnsi" w:hAnsiTheme="minorHAnsi" w:cstheme="minorHAnsi"/>
        </w:rPr>
        <w:t>ej</w:t>
      </w:r>
      <w:r w:rsidR="00C5185E">
        <w:rPr>
          <w:rFonts w:asciiTheme="minorHAnsi" w:hAnsiTheme="minorHAnsi" w:cstheme="minorHAnsi"/>
        </w:rPr>
        <w:t>, krajow</w:t>
      </w:r>
      <w:r w:rsidR="003277F1">
        <w:rPr>
          <w:rFonts w:asciiTheme="minorHAnsi" w:hAnsiTheme="minorHAnsi" w:cstheme="minorHAnsi"/>
        </w:rPr>
        <w:t>ej oraz</w:t>
      </w:r>
      <w:r w:rsidR="00C5185E">
        <w:rPr>
          <w:rFonts w:asciiTheme="minorHAnsi" w:hAnsiTheme="minorHAnsi" w:cstheme="minorHAnsi"/>
        </w:rPr>
        <w:t xml:space="preserve"> międzynarodow</w:t>
      </w:r>
      <w:r w:rsidR="003277F1">
        <w:rPr>
          <w:rFonts w:asciiTheme="minorHAnsi" w:hAnsiTheme="minorHAnsi" w:cstheme="minorHAnsi"/>
        </w:rPr>
        <w:t>ej</w:t>
      </w:r>
      <w:r w:rsidR="00C5185E">
        <w:rPr>
          <w:rFonts w:asciiTheme="minorHAnsi" w:hAnsiTheme="minorHAnsi" w:cstheme="minorHAnsi"/>
        </w:rPr>
        <w:t>.</w:t>
      </w:r>
    </w:p>
    <w:p w14:paraId="1E379F9B" w14:textId="138EC3C9" w:rsidR="00746907" w:rsidRDefault="003277F1">
      <w:pPr>
        <w:rPr>
          <w:rFonts w:asciiTheme="minorHAnsi" w:hAnsiTheme="minorHAnsi" w:cstheme="minorHAnsi"/>
        </w:rPr>
      </w:pPr>
      <w:r>
        <w:rPr>
          <w:rFonts w:asciiTheme="minorHAnsi" w:hAnsiTheme="minorHAnsi" w:cstheme="minorHAnsi"/>
        </w:rPr>
        <w:t>W</w:t>
      </w:r>
      <w:r w:rsidR="416E61AD" w:rsidRPr="00BD1901">
        <w:rPr>
          <w:rFonts w:asciiTheme="minorHAnsi" w:hAnsiTheme="minorHAnsi" w:cstheme="minorHAnsi"/>
        </w:rPr>
        <w:t xml:space="preserve"> 202</w:t>
      </w:r>
      <w:r w:rsidR="0028503A">
        <w:rPr>
          <w:rFonts w:asciiTheme="minorHAnsi" w:hAnsiTheme="minorHAnsi" w:cstheme="minorHAnsi"/>
        </w:rPr>
        <w:t>1</w:t>
      </w:r>
      <w:r w:rsidR="416E61AD" w:rsidRPr="00BD1901">
        <w:rPr>
          <w:rFonts w:asciiTheme="minorHAnsi" w:hAnsiTheme="minorHAnsi" w:cstheme="minorHAnsi"/>
        </w:rPr>
        <w:t xml:space="preserve"> roku </w:t>
      </w:r>
      <w:r>
        <w:rPr>
          <w:rFonts w:asciiTheme="minorHAnsi" w:hAnsiTheme="minorHAnsi" w:cstheme="minorHAnsi"/>
        </w:rPr>
        <w:t xml:space="preserve">w Polsce odnotowano łączną liczbę </w:t>
      </w:r>
      <w:r w:rsidR="416E61AD" w:rsidRPr="00BD1901">
        <w:rPr>
          <w:rFonts w:asciiTheme="minorHAnsi" w:hAnsiTheme="minorHAnsi" w:cstheme="minorHAnsi"/>
        </w:rPr>
        <w:t>9</w:t>
      </w:r>
      <w:r w:rsidR="0028503A">
        <w:rPr>
          <w:rFonts w:asciiTheme="minorHAnsi" w:hAnsiTheme="minorHAnsi" w:cstheme="minorHAnsi"/>
        </w:rPr>
        <w:t>5</w:t>
      </w:r>
      <w:r w:rsidR="416E61AD" w:rsidRPr="00BD1901">
        <w:rPr>
          <w:rFonts w:asciiTheme="minorHAnsi" w:hAnsiTheme="minorHAnsi" w:cstheme="minorHAnsi"/>
        </w:rPr>
        <w:t>4 miast. Zajm</w:t>
      </w:r>
      <w:r w:rsidR="000869AE">
        <w:rPr>
          <w:rFonts w:asciiTheme="minorHAnsi" w:hAnsiTheme="minorHAnsi" w:cstheme="minorHAnsi"/>
        </w:rPr>
        <w:t>ują</w:t>
      </w:r>
      <w:r w:rsidR="416E61AD" w:rsidRPr="00BD1901">
        <w:rPr>
          <w:rFonts w:asciiTheme="minorHAnsi" w:hAnsiTheme="minorHAnsi" w:cstheme="minorHAnsi"/>
        </w:rPr>
        <w:t xml:space="preserve"> one powierzchnię 22,</w:t>
      </w:r>
      <w:r w:rsidR="0028503A">
        <w:rPr>
          <w:rFonts w:asciiTheme="minorHAnsi" w:hAnsiTheme="minorHAnsi" w:cstheme="minorHAnsi"/>
        </w:rPr>
        <w:t>4</w:t>
      </w:r>
      <w:r w:rsidR="416E61AD" w:rsidRPr="00BD1901">
        <w:rPr>
          <w:rFonts w:asciiTheme="minorHAnsi" w:hAnsiTheme="minorHAnsi" w:cstheme="minorHAnsi"/>
        </w:rPr>
        <w:t xml:space="preserve"> tys. km2 (7,</w:t>
      </w:r>
      <w:r w:rsidR="0028503A">
        <w:rPr>
          <w:rFonts w:asciiTheme="minorHAnsi" w:hAnsiTheme="minorHAnsi" w:cstheme="minorHAnsi"/>
        </w:rPr>
        <w:t>2</w:t>
      </w:r>
      <w:r w:rsidR="416E61AD" w:rsidRPr="00BD1901">
        <w:rPr>
          <w:rFonts w:asciiTheme="minorHAnsi" w:hAnsiTheme="minorHAnsi" w:cstheme="minorHAnsi"/>
        </w:rPr>
        <w:t>% powierzchni Polski) i zamieszk</w:t>
      </w:r>
      <w:r w:rsidR="000869AE">
        <w:rPr>
          <w:rFonts w:asciiTheme="minorHAnsi" w:hAnsiTheme="minorHAnsi" w:cstheme="minorHAnsi"/>
        </w:rPr>
        <w:t>uje</w:t>
      </w:r>
      <w:r w:rsidR="416E61AD" w:rsidRPr="00BD1901">
        <w:rPr>
          <w:rFonts w:asciiTheme="minorHAnsi" w:hAnsiTheme="minorHAnsi" w:cstheme="minorHAnsi"/>
        </w:rPr>
        <w:t xml:space="preserve"> je 22,8 mln ludności (59,8%). Większość miast to ośrodki małe: poniżej 20 tys. mieszkańców </w:t>
      </w:r>
      <w:r w:rsidR="001E2D07">
        <w:rPr>
          <w:rFonts w:asciiTheme="minorHAnsi" w:hAnsiTheme="minorHAnsi" w:cstheme="minorHAnsi"/>
        </w:rPr>
        <w:t>–</w:t>
      </w:r>
      <w:r w:rsidR="001E2D07" w:rsidRPr="00BD1901">
        <w:rPr>
          <w:rFonts w:asciiTheme="minorHAnsi" w:hAnsiTheme="minorHAnsi" w:cstheme="minorHAnsi"/>
        </w:rPr>
        <w:t xml:space="preserve"> </w:t>
      </w:r>
      <w:r w:rsidR="416E61AD" w:rsidRPr="00BD1901">
        <w:rPr>
          <w:rFonts w:asciiTheme="minorHAnsi" w:hAnsiTheme="minorHAnsi" w:cstheme="minorHAnsi"/>
        </w:rPr>
        <w:t>7</w:t>
      </w:r>
      <w:r w:rsidR="0028503A">
        <w:rPr>
          <w:rFonts w:asciiTheme="minorHAnsi" w:hAnsiTheme="minorHAnsi" w:cstheme="minorHAnsi"/>
        </w:rPr>
        <w:t>3</w:t>
      </w:r>
      <w:r w:rsidR="416E61AD" w:rsidRPr="00BD1901">
        <w:rPr>
          <w:rFonts w:asciiTheme="minorHAnsi" w:hAnsiTheme="minorHAnsi" w:cstheme="minorHAnsi"/>
        </w:rPr>
        <w:t xml:space="preserve">7 </w:t>
      </w:r>
      <w:r w:rsidR="001E2D07">
        <w:rPr>
          <w:rFonts w:asciiTheme="minorHAnsi" w:hAnsiTheme="minorHAnsi" w:cstheme="minorHAnsi"/>
        </w:rPr>
        <w:t xml:space="preserve">ośrodków </w:t>
      </w:r>
      <w:r w:rsidR="416E61AD" w:rsidRPr="00BD1901">
        <w:rPr>
          <w:rFonts w:asciiTheme="minorHAnsi" w:hAnsiTheme="minorHAnsi" w:cstheme="minorHAnsi"/>
        </w:rPr>
        <w:t>(21,8% ludności</w:t>
      </w:r>
      <w:r w:rsidR="0028503A">
        <w:rPr>
          <w:rFonts w:asciiTheme="minorHAnsi" w:hAnsiTheme="minorHAnsi" w:cstheme="minorHAnsi"/>
        </w:rPr>
        <w:t xml:space="preserve"> miast</w:t>
      </w:r>
      <w:r w:rsidR="416E61AD" w:rsidRPr="00BD1901">
        <w:rPr>
          <w:rFonts w:asciiTheme="minorHAnsi" w:hAnsiTheme="minorHAnsi" w:cstheme="minorHAnsi"/>
        </w:rPr>
        <w:t>), w tym poniżej 5 tys. – 3</w:t>
      </w:r>
      <w:r w:rsidR="0028503A">
        <w:rPr>
          <w:rFonts w:asciiTheme="minorHAnsi" w:hAnsiTheme="minorHAnsi" w:cstheme="minorHAnsi"/>
        </w:rPr>
        <w:t>7</w:t>
      </w:r>
      <w:r w:rsidR="416E61AD" w:rsidRPr="00BD1901">
        <w:rPr>
          <w:rFonts w:asciiTheme="minorHAnsi" w:hAnsiTheme="minorHAnsi" w:cstheme="minorHAnsi"/>
        </w:rPr>
        <w:t xml:space="preserve">2 </w:t>
      </w:r>
      <w:r w:rsidR="001E2D07">
        <w:rPr>
          <w:rFonts w:asciiTheme="minorHAnsi" w:hAnsiTheme="minorHAnsi" w:cstheme="minorHAnsi"/>
        </w:rPr>
        <w:t xml:space="preserve">jednostek </w:t>
      </w:r>
      <w:r w:rsidR="416E61AD" w:rsidRPr="00BD1901">
        <w:rPr>
          <w:rFonts w:asciiTheme="minorHAnsi" w:hAnsiTheme="minorHAnsi" w:cstheme="minorHAnsi"/>
        </w:rPr>
        <w:t>(4,6%). Z kolei 37 miast</w:t>
      </w:r>
      <w:r w:rsidR="001E2D07">
        <w:rPr>
          <w:rFonts w:asciiTheme="minorHAnsi" w:hAnsiTheme="minorHAnsi" w:cstheme="minorHAnsi"/>
        </w:rPr>
        <w:t xml:space="preserve">, z których każde ma </w:t>
      </w:r>
      <w:r w:rsidR="416E61AD" w:rsidRPr="00BD1901">
        <w:rPr>
          <w:rFonts w:asciiTheme="minorHAnsi" w:hAnsiTheme="minorHAnsi" w:cstheme="minorHAnsi"/>
        </w:rPr>
        <w:t>powyżej 100 tys. mieszkańców koncentrowało 46</w:t>
      </w:r>
      <w:r w:rsidR="0028503A">
        <w:rPr>
          <w:rFonts w:asciiTheme="minorHAnsi" w:hAnsiTheme="minorHAnsi" w:cstheme="minorHAnsi"/>
        </w:rPr>
        <w:t>,1</w:t>
      </w:r>
      <w:r w:rsidR="416E61AD" w:rsidRPr="00BD1901">
        <w:rPr>
          <w:rFonts w:asciiTheme="minorHAnsi" w:hAnsiTheme="minorHAnsi" w:cstheme="minorHAnsi"/>
        </w:rPr>
        <w:t xml:space="preserve">% populacji miejskiej. Okres po 1989 r. charakteryzuje szybki przyrost liczby miast, ich liczba </w:t>
      </w:r>
      <w:r w:rsidR="001E2D07">
        <w:rPr>
          <w:rFonts w:asciiTheme="minorHAnsi" w:hAnsiTheme="minorHAnsi" w:cstheme="minorHAnsi"/>
        </w:rPr>
        <w:t xml:space="preserve">w tym czasie </w:t>
      </w:r>
      <w:r w:rsidR="416E61AD" w:rsidRPr="00BD1901">
        <w:rPr>
          <w:rFonts w:asciiTheme="minorHAnsi" w:hAnsiTheme="minorHAnsi" w:cstheme="minorHAnsi"/>
        </w:rPr>
        <w:t>zwiększyła się o 134 (</w:t>
      </w:r>
      <w:r w:rsidR="00647AD6">
        <w:rPr>
          <w:rFonts w:asciiTheme="minorHAnsi" w:hAnsiTheme="minorHAnsi" w:cstheme="minorHAnsi"/>
        </w:rPr>
        <w:t>Rys</w:t>
      </w:r>
      <w:r w:rsidR="416E61AD" w:rsidRPr="00BD1901">
        <w:rPr>
          <w:rFonts w:asciiTheme="minorHAnsi" w:hAnsiTheme="minorHAnsi" w:cstheme="minorHAnsi"/>
        </w:rPr>
        <w:t>. 1).</w:t>
      </w:r>
    </w:p>
    <w:p w14:paraId="66F9C285" w14:textId="77777777" w:rsidR="00700B56" w:rsidRDefault="00700B56">
      <w:pPr>
        <w:rPr>
          <w:rFonts w:asciiTheme="minorHAnsi" w:hAnsiTheme="minorHAnsi" w:cstheme="minorHAnsi"/>
          <w:sz w:val="20"/>
          <w:szCs w:val="20"/>
        </w:rPr>
      </w:pPr>
    </w:p>
    <w:p w14:paraId="23D80510" w14:textId="43D35A2F" w:rsidR="00843472" w:rsidRPr="00BD1901" w:rsidRDefault="00647AD6" w:rsidP="00647AD6">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rPr>
      </w:pPr>
      <w:r>
        <w:rPr>
          <w:rFonts w:asciiTheme="minorHAnsi" w:hAnsiTheme="minorHAnsi" w:cstheme="minorHAnsi"/>
          <w:sz w:val="20"/>
          <w:szCs w:val="20"/>
        </w:rPr>
        <w:lastRenderedPageBreak/>
        <w:t>Rysunek</w:t>
      </w:r>
      <w:r w:rsidR="00843472" w:rsidRPr="00BD1901">
        <w:rPr>
          <w:rFonts w:asciiTheme="minorHAnsi" w:hAnsiTheme="minorHAnsi" w:cstheme="minorHAnsi"/>
          <w:sz w:val="20"/>
          <w:szCs w:val="20"/>
        </w:rPr>
        <w:t xml:space="preserve"> 1. Miasta w Polsce według liczby ludności (2021), aktualnego statusu administracyjno-funkcjonalnego i okresu nadania praw miejskich</w:t>
      </w:r>
    </w:p>
    <w:p w14:paraId="7FA857E2" w14:textId="63D5C0C2" w:rsidR="385AAE44" w:rsidRPr="00BD1901" w:rsidRDefault="009E516B" w:rsidP="00843472">
      <w:pPr>
        <w:rPr>
          <w:rFonts w:asciiTheme="minorHAnsi" w:hAnsiTheme="minorHAnsi" w:cstheme="minorHAnsi"/>
        </w:rPr>
      </w:pPr>
      <w:r>
        <w:rPr>
          <w:rFonts w:asciiTheme="minorHAnsi" w:hAnsiTheme="minorHAnsi" w:cstheme="minorHAnsi"/>
          <w:noProof/>
          <w:color w:val="2B579A"/>
          <w:shd w:val="clear" w:color="auto" w:fill="E6E6E6"/>
        </w:rPr>
        <w:drawing>
          <wp:inline distT="0" distB="0" distL="0" distR="0" wp14:anchorId="2361F9C4" wp14:editId="47ACF7EB">
            <wp:extent cx="5829300" cy="6002736"/>
            <wp:effectExtent l="0" t="0" r="0"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843384" cy="6017239"/>
                    </a:xfrm>
                    <a:prstGeom prst="rect">
                      <a:avLst/>
                    </a:prstGeom>
                    <a:noFill/>
                    <a:ln>
                      <a:noFill/>
                    </a:ln>
                  </pic:spPr>
                </pic:pic>
              </a:graphicData>
            </a:graphic>
          </wp:inline>
        </w:drawing>
      </w:r>
    </w:p>
    <w:p w14:paraId="556923C6" w14:textId="28BBEC3B" w:rsidR="00746907" w:rsidRDefault="5CA7239F" w:rsidP="008A001C">
      <w:pPr>
        <w:spacing w:after="0"/>
        <w:rPr>
          <w:rFonts w:asciiTheme="minorHAnsi" w:hAnsiTheme="minorHAnsi" w:cstheme="minorHAnsi"/>
          <w:color w:val="31849B" w:themeColor="accent5" w:themeShade="BF"/>
          <w:sz w:val="20"/>
          <w:szCs w:val="20"/>
        </w:rPr>
      </w:pPr>
      <w:r w:rsidRPr="00647AD6">
        <w:rPr>
          <w:rFonts w:asciiTheme="minorHAnsi" w:hAnsiTheme="minorHAnsi" w:cstheme="minorHAnsi"/>
          <w:color w:val="31849B" w:themeColor="accent5" w:themeShade="BF"/>
          <w:sz w:val="20"/>
          <w:szCs w:val="20"/>
        </w:rPr>
        <w:t xml:space="preserve">Źródło: na podstawie danych Głównego Urzędu Statystycznego (GUS) i M. </w:t>
      </w:r>
      <w:proofErr w:type="spellStart"/>
      <w:r w:rsidRPr="00647AD6">
        <w:rPr>
          <w:rFonts w:asciiTheme="minorHAnsi" w:hAnsiTheme="minorHAnsi" w:cstheme="minorHAnsi"/>
          <w:color w:val="31849B" w:themeColor="accent5" w:themeShade="BF"/>
          <w:sz w:val="20"/>
          <w:szCs w:val="20"/>
        </w:rPr>
        <w:t>Najgrakowskiego</w:t>
      </w:r>
      <w:proofErr w:type="spellEnd"/>
      <w:r w:rsidRPr="00647AD6">
        <w:rPr>
          <w:rFonts w:asciiTheme="minorHAnsi" w:hAnsiTheme="minorHAnsi" w:cstheme="minorHAnsi"/>
          <w:color w:val="31849B" w:themeColor="accent5" w:themeShade="BF"/>
          <w:sz w:val="20"/>
          <w:szCs w:val="20"/>
        </w:rPr>
        <w:t xml:space="preserve"> (2009), uzupełnione.</w:t>
      </w:r>
      <w:r w:rsidR="008A001C" w:rsidRPr="00647AD6">
        <w:rPr>
          <w:rFonts w:asciiTheme="minorHAnsi" w:hAnsiTheme="minorHAnsi" w:cstheme="minorHAnsi"/>
          <w:color w:val="31849B" w:themeColor="accent5" w:themeShade="BF"/>
          <w:sz w:val="20"/>
          <w:szCs w:val="20"/>
        </w:rPr>
        <w:t xml:space="preserve"> </w:t>
      </w:r>
      <w:proofErr w:type="spellStart"/>
      <w:r w:rsidR="385AAE44" w:rsidRPr="00647AD6">
        <w:rPr>
          <w:rFonts w:asciiTheme="minorHAnsi" w:hAnsiTheme="minorHAnsi" w:cstheme="minorHAnsi"/>
          <w:color w:val="31849B" w:themeColor="accent5" w:themeShade="BF"/>
          <w:sz w:val="20"/>
          <w:szCs w:val="20"/>
        </w:rPr>
        <w:t>Najgrakowski</w:t>
      </w:r>
      <w:proofErr w:type="spellEnd"/>
      <w:r w:rsidR="385AAE44" w:rsidRPr="00647AD6">
        <w:rPr>
          <w:rFonts w:asciiTheme="minorHAnsi" w:hAnsiTheme="minorHAnsi" w:cstheme="minorHAnsi"/>
          <w:color w:val="31849B" w:themeColor="accent5" w:themeShade="BF"/>
          <w:sz w:val="20"/>
          <w:szCs w:val="20"/>
        </w:rPr>
        <w:t xml:space="preserve"> M., 2009, Miasta Polski do początku XXI w., Dokumentacja Geograficzna, 39, Instytut Geografii i Przestrzennego Zagospodarowania PAN, Warszawa.</w:t>
      </w:r>
    </w:p>
    <w:p w14:paraId="4C625166" w14:textId="77777777" w:rsidR="00746907" w:rsidRDefault="00746907">
      <w:pPr>
        <w:rPr>
          <w:rFonts w:asciiTheme="minorHAnsi" w:hAnsiTheme="minorHAnsi" w:cstheme="minorHAnsi"/>
          <w:color w:val="31849B" w:themeColor="accent5" w:themeShade="BF"/>
          <w:sz w:val="20"/>
          <w:szCs w:val="20"/>
        </w:rPr>
      </w:pPr>
      <w:r>
        <w:rPr>
          <w:rFonts w:asciiTheme="minorHAnsi" w:hAnsiTheme="minorHAnsi" w:cstheme="minorHAnsi"/>
          <w:color w:val="31849B" w:themeColor="accent5" w:themeShade="BF"/>
          <w:sz w:val="20"/>
          <w:szCs w:val="20"/>
        </w:rPr>
        <w:br w:type="page"/>
      </w:r>
    </w:p>
    <w:p w14:paraId="6DEB4DE4" w14:textId="37BE7FE1" w:rsidR="385AAE44" w:rsidRPr="00BD1901" w:rsidRDefault="5CA7239F" w:rsidP="00843472">
      <w:pPr>
        <w:rPr>
          <w:rFonts w:asciiTheme="minorHAnsi" w:hAnsiTheme="minorHAnsi" w:cstheme="minorHAnsi"/>
        </w:rPr>
      </w:pPr>
      <w:r w:rsidRPr="00BD1901">
        <w:rPr>
          <w:rFonts w:asciiTheme="minorHAnsi" w:hAnsiTheme="minorHAnsi" w:cstheme="minorHAnsi"/>
        </w:rPr>
        <w:lastRenderedPageBreak/>
        <w:t xml:space="preserve">Sieć polskich miast na tle Europy charakteryzuje się wysokim stopniem policentryczności, tj. nie ma silnie dominującej przewagi miasta centralnego nad ośrodkami regionalnymi. Wskutek tego udział Warszawy w populacji jest stosunkowo niewielki (7,8% w </w:t>
      </w:r>
      <w:r w:rsidR="00421771">
        <w:rPr>
          <w:rFonts w:asciiTheme="minorHAnsi" w:hAnsiTheme="minorHAnsi" w:cstheme="minorHAnsi"/>
        </w:rPr>
        <w:t>grupie wszystkich</w:t>
      </w:r>
      <w:r w:rsidR="00421771" w:rsidRPr="00BD1901">
        <w:rPr>
          <w:rFonts w:asciiTheme="minorHAnsi" w:hAnsiTheme="minorHAnsi" w:cstheme="minorHAnsi"/>
        </w:rPr>
        <w:t xml:space="preserve"> </w:t>
      </w:r>
      <w:r w:rsidRPr="00BD1901">
        <w:rPr>
          <w:rFonts w:asciiTheme="minorHAnsi" w:hAnsiTheme="minorHAnsi" w:cstheme="minorHAnsi"/>
        </w:rPr>
        <w:t xml:space="preserve">miast </w:t>
      </w:r>
      <w:r w:rsidR="00421771">
        <w:rPr>
          <w:rFonts w:asciiTheme="minorHAnsi" w:hAnsiTheme="minorHAnsi" w:cstheme="minorHAnsi"/>
        </w:rPr>
        <w:t>oraz</w:t>
      </w:r>
      <w:r w:rsidRPr="00BD1901">
        <w:rPr>
          <w:rFonts w:asciiTheme="minorHAnsi" w:hAnsiTheme="minorHAnsi" w:cstheme="minorHAnsi"/>
        </w:rPr>
        <w:t xml:space="preserve"> 4,7% </w:t>
      </w:r>
      <w:r w:rsidR="00421771">
        <w:rPr>
          <w:rFonts w:asciiTheme="minorHAnsi" w:hAnsiTheme="minorHAnsi" w:cstheme="minorHAnsi"/>
        </w:rPr>
        <w:t xml:space="preserve">populacji </w:t>
      </w:r>
      <w:r w:rsidRPr="00BD1901">
        <w:rPr>
          <w:rFonts w:asciiTheme="minorHAnsi" w:hAnsiTheme="minorHAnsi" w:cstheme="minorHAnsi"/>
        </w:rPr>
        <w:t>cał</w:t>
      </w:r>
      <w:r w:rsidR="00421771">
        <w:rPr>
          <w:rFonts w:asciiTheme="minorHAnsi" w:hAnsiTheme="minorHAnsi" w:cstheme="minorHAnsi"/>
        </w:rPr>
        <w:t>ego</w:t>
      </w:r>
      <w:r w:rsidRPr="00BD1901">
        <w:rPr>
          <w:rFonts w:asciiTheme="minorHAnsi" w:hAnsiTheme="minorHAnsi" w:cstheme="minorHAnsi"/>
        </w:rPr>
        <w:t xml:space="preserve"> kraju; </w:t>
      </w:r>
      <w:r w:rsidR="00421771">
        <w:rPr>
          <w:rFonts w:asciiTheme="minorHAnsi" w:hAnsiTheme="minorHAnsi" w:cstheme="minorHAnsi"/>
        </w:rPr>
        <w:t>T</w:t>
      </w:r>
      <w:r w:rsidR="00421771" w:rsidRPr="00BD1901">
        <w:rPr>
          <w:rFonts w:asciiTheme="minorHAnsi" w:hAnsiTheme="minorHAnsi" w:cstheme="minorHAnsi"/>
        </w:rPr>
        <w:t>ab</w:t>
      </w:r>
      <w:r w:rsidR="00421771">
        <w:rPr>
          <w:rFonts w:asciiTheme="minorHAnsi" w:hAnsiTheme="minorHAnsi" w:cstheme="minorHAnsi"/>
        </w:rPr>
        <w:t>.</w:t>
      </w:r>
      <w:r w:rsidR="00421771" w:rsidRPr="00BD1901">
        <w:rPr>
          <w:rFonts w:asciiTheme="minorHAnsi" w:hAnsiTheme="minorHAnsi" w:cstheme="minorHAnsi"/>
        </w:rPr>
        <w:t xml:space="preserve"> </w:t>
      </w:r>
      <w:r w:rsidRPr="00BD1901">
        <w:rPr>
          <w:rFonts w:asciiTheme="minorHAnsi" w:hAnsiTheme="minorHAnsi" w:cstheme="minorHAnsi"/>
        </w:rPr>
        <w:t>1). Jest to równocześnie jeden z najniższych wyników na kontynencie europejskim. Ponadto duże miasta (powyżej 200 tys. mieszkańców) są dość równomiernie rozmieszczone w kraju. Korzystna dla rozwoju regionalnego policentryczność sieci miejskiej wynika z przeszłości historycznej i kształtowania się ośrodków regionalnych i ponadregionalnych w różnych częściach państw zaborczych w XIX wieku (np. Gdańsk, Łódź, Poznań, Szczecin), granic państwowych w okresie międzywojennym (1918-1939), wreszcie intensywnej industrializacji i urbanizacji po II wojnie światowej (Białystok, Lublin, konurbacja katowicka</w:t>
      </w:r>
      <w:r w:rsidR="00E85431">
        <w:rPr>
          <w:rStyle w:val="Odwoanieprzypisudolnego"/>
          <w:rFonts w:asciiTheme="minorHAnsi" w:hAnsiTheme="minorHAnsi" w:cstheme="minorHAnsi"/>
        </w:rPr>
        <w:footnoteReference w:id="13"/>
      </w:r>
      <w:r w:rsidRPr="00BD1901">
        <w:rPr>
          <w:rFonts w:asciiTheme="minorHAnsi" w:hAnsiTheme="minorHAnsi" w:cstheme="minorHAnsi"/>
        </w:rPr>
        <w:t>).</w:t>
      </w:r>
    </w:p>
    <w:p w14:paraId="095B416D" w14:textId="765800F8" w:rsidR="00647AD6" w:rsidRPr="003277F1" w:rsidRDefault="00647AD6" w:rsidP="00647AD6">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i/>
          <w:iCs/>
          <w:sz w:val="18"/>
          <w:szCs w:val="18"/>
        </w:rPr>
      </w:pPr>
      <w:r w:rsidRPr="00BD1901">
        <w:rPr>
          <w:rFonts w:asciiTheme="minorHAnsi" w:hAnsiTheme="minorHAnsi" w:cstheme="minorHAnsi"/>
          <w:sz w:val="20"/>
          <w:szCs w:val="20"/>
        </w:rPr>
        <w:t>Tabela 1. Charakterystyka miast w Polsce pod względem pełnionych funkcji i struktury wielkościowej w 202</w:t>
      </w:r>
      <w:r w:rsidR="00243241">
        <w:rPr>
          <w:rFonts w:asciiTheme="minorHAnsi" w:hAnsiTheme="minorHAnsi" w:cstheme="minorHAnsi"/>
          <w:sz w:val="20"/>
          <w:szCs w:val="20"/>
        </w:rPr>
        <w:t>0</w:t>
      </w:r>
      <w:r w:rsidRPr="00BD1901">
        <w:rPr>
          <w:rFonts w:asciiTheme="minorHAnsi" w:hAnsiTheme="minorHAnsi" w:cstheme="minorHAnsi"/>
          <w:sz w:val="20"/>
          <w:szCs w:val="20"/>
        </w:rPr>
        <w:t xml:space="preserve"> r. </w:t>
      </w:r>
    </w:p>
    <w:p w14:paraId="67DEA4A7" w14:textId="31D20504" w:rsidR="385AAE44" w:rsidRPr="00BD1901" w:rsidRDefault="385AAE44" w:rsidP="00843472">
      <w:pPr>
        <w:rPr>
          <w:rFonts w:asciiTheme="minorHAnsi" w:hAnsiTheme="minorHAnsi" w:cstheme="minorHAnsi"/>
          <w:sz w:val="20"/>
          <w:szCs w:val="20"/>
        </w:rPr>
      </w:pPr>
    </w:p>
    <w:tbl>
      <w:tblPr>
        <w:tblStyle w:val="Tabelasiatki1jasnaakcent1"/>
        <w:tblW w:w="9265" w:type="dxa"/>
        <w:tblLayout w:type="fixed"/>
        <w:tblLook w:val="04A0" w:firstRow="1" w:lastRow="0" w:firstColumn="1" w:lastColumn="0" w:noHBand="0" w:noVBand="1"/>
      </w:tblPr>
      <w:tblGrid>
        <w:gridCol w:w="2494"/>
        <w:gridCol w:w="2543"/>
        <w:gridCol w:w="930"/>
        <w:gridCol w:w="1499"/>
        <w:gridCol w:w="1041"/>
        <w:gridCol w:w="758"/>
      </w:tblGrid>
      <w:tr w:rsidR="385AAE44" w:rsidRPr="00BD1901" w14:paraId="46EEB0EA" w14:textId="77777777" w:rsidTr="009E516B">
        <w:trPr>
          <w:cnfStyle w:val="100000000000" w:firstRow="1" w:lastRow="0" w:firstColumn="0" w:lastColumn="0" w:oddVBand="0" w:evenVBand="0" w:oddHBand="0" w:evenHBand="0" w:firstRowFirstColumn="0" w:firstRowLastColumn="0" w:lastRowFirstColumn="0" w:lastRowLastColumn="0"/>
          <w:trHeight w:val="761"/>
        </w:trPr>
        <w:tc>
          <w:tcPr>
            <w:cnfStyle w:val="001000000000" w:firstRow="0" w:lastRow="0" w:firstColumn="1" w:lastColumn="0" w:oddVBand="0" w:evenVBand="0" w:oddHBand="0" w:evenHBand="0" w:firstRowFirstColumn="0" w:firstRowLastColumn="0" w:lastRowFirstColumn="0" w:lastRowLastColumn="0"/>
            <w:tcW w:w="2494" w:type="dxa"/>
            <w:vMerge w:val="restart"/>
            <w:tcBorders>
              <w:bottom w:val="none" w:sz="0" w:space="0" w:color="auto"/>
            </w:tcBorders>
          </w:tcPr>
          <w:p w14:paraId="36036949" w14:textId="1A3F3C53" w:rsidR="385AAE44" w:rsidRPr="00647AD6" w:rsidRDefault="385AAE44" w:rsidP="00BE0622">
            <w:pPr>
              <w:jc w:val="center"/>
              <w:rPr>
                <w:rFonts w:asciiTheme="minorHAnsi" w:hAnsiTheme="minorHAnsi" w:cstheme="minorHAnsi"/>
                <w:sz w:val="20"/>
                <w:szCs w:val="20"/>
              </w:rPr>
            </w:pPr>
            <w:r w:rsidRPr="00647AD6">
              <w:rPr>
                <w:rFonts w:asciiTheme="minorHAnsi" w:hAnsiTheme="minorHAnsi" w:cstheme="minorHAnsi"/>
                <w:sz w:val="20"/>
                <w:szCs w:val="20"/>
              </w:rPr>
              <w:t>Kategoria administracyjno-terytorialna</w:t>
            </w:r>
          </w:p>
        </w:tc>
        <w:tc>
          <w:tcPr>
            <w:tcW w:w="2543" w:type="dxa"/>
            <w:vMerge w:val="restart"/>
            <w:tcBorders>
              <w:bottom w:val="none" w:sz="0" w:space="0" w:color="auto"/>
            </w:tcBorders>
          </w:tcPr>
          <w:p w14:paraId="63594755" w14:textId="3F6AA0EC" w:rsidR="385AAE44" w:rsidRPr="00647AD6" w:rsidRDefault="385AAE44" w:rsidP="00BE0622">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Pełnione funkcje</w:t>
            </w:r>
            <w:r w:rsidRPr="00647AD6">
              <w:rPr>
                <w:rFonts w:asciiTheme="minorHAnsi" w:hAnsiTheme="minorHAnsi" w:cstheme="minorHAnsi"/>
              </w:rPr>
              <w:br/>
            </w:r>
            <w:r w:rsidRPr="00647AD6">
              <w:rPr>
                <w:rFonts w:asciiTheme="minorHAnsi" w:hAnsiTheme="minorHAnsi" w:cstheme="minorHAnsi"/>
                <w:sz w:val="20"/>
                <w:szCs w:val="20"/>
              </w:rPr>
              <w:t>w systemie osadniczym</w:t>
            </w:r>
          </w:p>
        </w:tc>
        <w:tc>
          <w:tcPr>
            <w:tcW w:w="930" w:type="dxa"/>
            <w:vMerge w:val="restart"/>
            <w:tcBorders>
              <w:bottom w:val="none" w:sz="0" w:space="0" w:color="auto"/>
            </w:tcBorders>
          </w:tcPr>
          <w:p w14:paraId="61A597CE" w14:textId="57449578" w:rsidR="385AAE44" w:rsidRPr="00647AD6" w:rsidRDefault="385AAE44" w:rsidP="00BE0622">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Liczba miast</w:t>
            </w:r>
          </w:p>
        </w:tc>
        <w:tc>
          <w:tcPr>
            <w:tcW w:w="1499" w:type="dxa"/>
            <w:vMerge w:val="restart"/>
            <w:tcBorders>
              <w:bottom w:val="none" w:sz="0" w:space="0" w:color="auto"/>
            </w:tcBorders>
          </w:tcPr>
          <w:p w14:paraId="5C57AAE2" w14:textId="292A3084" w:rsidR="385AAE44" w:rsidRPr="00647AD6" w:rsidRDefault="385AAE44" w:rsidP="00BE0622">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Mediana</w:t>
            </w:r>
            <w:r w:rsidRPr="00647AD6">
              <w:rPr>
                <w:rFonts w:asciiTheme="minorHAnsi" w:hAnsiTheme="minorHAnsi" w:cstheme="minorHAnsi"/>
              </w:rPr>
              <w:br/>
            </w:r>
            <w:r w:rsidRPr="00647AD6">
              <w:rPr>
                <w:rFonts w:asciiTheme="minorHAnsi" w:hAnsiTheme="minorHAnsi" w:cstheme="minorHAnsi"/>
                <w:sz w:val="20"/>
                <w:szCs w:val="20"/>
              </w:rPr>
              <w:t xml:space="preserve"> liczby ludności</w:t>
            </w:r>
            <w:r w:rsidRPr="00647AD6">
              <w:rPr>
                <w:rFonts w:asciiTheme="minorHAnsi" w:hAnsiTheme="minorHAnsi" w:cstheme="minorHAnsi"/>
              </w:rPr>
              <w:br/>
            </w:r>
            <w:r w:rsidRPr="00647AD6">
              <w:rPr>
                <w:rFonts w:asciiTheme="minorHAnsi" w:hAnsiTheme="minorHAnsi" w:cstheme="minorHAnsi"/>
                <w:sz w:val="20"/>
                <w:szCs w:val="20"/>
              </w:rPr>
              <w:t xml:space="preserve"> (2020, tys.)</w:t>
            </w:r>
          </w:p>
        </w:tc>
        <w:tc>
          <w:tcPr>
            <w:tcW w:w="1799" w:type="dxa"/>
            <w:gridSpan w:val="2"/>
            <w:tcBorders>
              <w:bottom w:val="none" w:sz="0" w:space="0" w:color="auto"/>
            </w:tcBorders>
          </w:tcPr>
          <w:p w14:paraId="084698D2" w14:textId="52940CB2" w:rsidR="385AAE44" w:rsidRPr="00647AD6" w:rsidRDefault="385AAE44" w:rsidP="00BE0622">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Sumaryczna</w:t>
            </w:r>
            <w:r w:rsidRPr="00647AD6">
              <w:rPr>
                <w:rFonts w:asciiTheme="minorHAnsi" w:hAnsiTheme="minorHAnsi" w:cstheme="minorHAnsi"/>
              </w:rPr>
              <w:br/>
            </w:r>
            <w:r w:rsidRPr="00647AD6">
              <w:rPr>
                <w:rFonts w:asciiTheme="minorHAnsi" w:hAnsiTheme="minorHAnsi" w:cstheme="minorHAnsi"/>
                <w:sz w:val="20"/>
                <w:szCs w:val="20"/>
              </w:rPr>
              <w:t xml:space="preserve"> liczba ludności (2020)</w:t>
            </w:r>
          </w:p>
        </w:tc>
      </w:tr>
      <w:tr w:rsidR="385AAE44" w:rsidRPr="00BD1901" w14:paraId="3A909888" w14:textId="77777777" w:rsidTr="009E516B">
        <w:trPr>
          <w:trHeight w:val="314"/>
        </w:trPr>
        <w:tc>
          <w:tcPr>
            <w:cnfStyle w:val="001000000000" w:firstRow="0" w:lastRow="0" w:firstColumn="1" w:lastColumn="0" w:oddVBand="0" w:evenVBand="0" w:oddHBand="0" w:evenHBand="0" w:firstRowFirstColumn="0" w:firstRowLastColumn="0" w:lastRowFirstColumn="0" w:lastRowLastColumn="0"/>
            <w:tcW w:w="2494" w:type="dxa"/>
            <w:vMerge/>
          </w:tcPr>
          <w:p w14:paraId="62625203" w14:textId="77777777" w:rsidR="00135D3C" w:rsidRPr="00647AD6" w:rsidRDefault="00135D3C" w:rsidP="00BE0622">
            <w:pPr>
              <w:jc w:val="center"/>
              <w:rPr>
                <w:rFonts w:asciiTheme="minorHAnsi" w:hAnsiTheme="minorHAnsi" w:cstheme="minorHAnsi"/>
                <w:b w:val="0"/>
                <w:bCs w:val="0"/>
              </w:rPr>
            </w:pPr>
          </w:p>
        </w:tc>
        <w:tc>
          <w:tcPr>
            <w:tcW w:w="2543" w:type="dxa"/>
            <w:vMerge/>
          </w:tcPr>
          <w:p w14:paraId="58A6DC71" w14:textId="77777777" w:rsidR="00135D3C" w:rsidRPr="00647AD6" w:rsidRDefault="00135D3C" w:rsidP="00BE0622">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c>
          <w:tcPr>
            <w:tcW w:w="930" w:type="dxa"/>
            <w:vMerge/>
          </w:tcPr>
          <w:p w14:paraId="58F65760" w14:textId="77777777" w:rsidR="00135D3C" w:rsidRPr="00647AD6" w:rsidRDefault="00135D3C" w:rsidP="00BE0622">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c>
          <w:tcPr>
            <w:tcW w:w="1499" w:type="dxa"/>
            <w:vMerge/>
          </w:tcPr>
          <w:p w14:paraId="7A62FD93" w14:textId="77777777" w:rsidR="00135D3C" w:rsidRPr="00647AD6" w:rsidRDefault="00135D3C" w:rsidP="00BE0622">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c>
          <w:tcPr>
            <w:tcW w:w="1041" w:type="dxa"/>
          </w:tcPr>
          <w:p w14:paraId="24302C7C" w14:textId="6F4FA09A" w:rsidR="385AAE44" w:rsidRPr="00647AD6" w:rsidRDefault="385AAE44" w:rsidP="00BE0622">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tys.</w:t>
            </w:r>
          </w:p>
        </w:tc>
        <w:tc>
          <w:tcPr>
            <w:tcW w:w="758" w:type="dxa"/>
          </w:tcPr>
          <w:p w14:paraId="2F547074" w14:textId="29D4BF97" w:rsidR="385AAE44" w:rsidRPr="00BD1901" w:rsidRDefault="385AAE44" w:rsidP="00BE0622">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w:t>
            </w:r>
          </w:p>
        </w:tc>
      </w:tr>
      <w:tr w:rsidR="385AAE44" w:rsidRPr="00BD1901" w14:paraId="675BF536" w14:textId="77777777" w:rsidTr="009E516B">
        <w:trPr>
          <w:trHeight w:val="314"/>
        </w:trPr>
        <w:tc>
          <w:tcPr>
            <w:cnfStyle w:val="001000000000" w:firstRow="0" w:lastRow="0" w:firstColumn="1" w:lastColumn="0" w:oddVBand="0" w:evenVBand="0" w:oddHBand="0" w:evenHBand="0" w:firstRowFirstColumn="0" w:firstRowLastColumn="0" w:lastRowFirstColumn="0" w:lastRowLastColumn="0"/>
            <w:tcW w:w="2494" w:type="dxa"/>
          </w:tcPr>
          <w:p w14:paraId="3E5889B0" w14:textId="055C0D78" w:rsidR="385AAE44" w:rsidRPr="00647AD6" w:rsidRDefault="385AAE44" w:rsidP="00843472">
            <w:pPr>
              <w:rPr>
                <w:rFonts w:asciiTheme="minorHAnsi" w:hAnsiTheme="minorHAnsi" w:cstheme="minorHAnsi"/>
              </w:rPr>
            </w:pPr>
            <w:r w:rsidRPr="00647AD6">
              <w:rPr>
                <w:rFonts w:asciiTheme="minorHAnsi" w:hAnsiTheme="minorHAnsi" w:cstheme="minorHAnsi"/>
                <w:sz w:val="20"/>
                <w:szCs w:val="20"/>
              </w:rPr>
              <w:t>Stolica kraju (Warszawa)</w:t>
            </w:r>
          </w:p>
        </w:tc>
        <w:tc>
          <w:tcPr>
            <w:tcW w:w="2543" w:type="dxa"/>
          </w:tcPr>
          <w:p w14:paraId="444552C2" w14:textId="79A99D7C" w:rsidR="385AAE44" w:rsidRPr="00647AD6" w:rsidRDefault="385AAE44" w:rsidP="00843472">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647AD6">
              <w:rPr>
                <w:rFonts w:asciiTheme="minorHAnsi" w:hAnsiTheme="minorHAnsi" w:cstheme="minorHAnsi"/>
                <w:sz w:val="20"/>
                <w:szCs w:val="20"/>
              </w:rPr>
              <w:t>metropolitalne</w:t>
            </w:r>
          </w:p>
        </w:tc>
        <w:tc>
          <w:tcPr>
            <w:tcW w:w="930" w:type="dxa"/>
          </w:tcPr>
          <w:p w14:paraId="4773813D" w14:textId="0C9A4ECD" w:rsidR="385AAE44" w:rsidRPr="00647AD6"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1</w:t>
            </w:r>
          </w:p>
        </w:tc>
        <w:tc>
          <w:tcPr>
            <w:tcW w:w="1499" w:type="dxa"/>
          </w:tcPr>
          <w:p w14:paraId="4E2D7B0C" w14:textId="2EE3B7F0" w:rsidR="385AAE44" w:rsidRPr="00647AD6"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1 794,2</w:t>
            </w:r>
          </w:p>
        </w:tc>
        <w:tc>
          <w:tcPr>
            <w:tcW w:w="1041" w:type="dxa"/>
          </w:tcPr>
          <w:p w14:paraId="12540CD3" w14:textId="40C23CCE" w:rsidR="385AAE44" w:rsidRPr="00647AD6"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1 794,2</w:t>
            </w:r>
          </w:p>
        </w:tc>
        <w:tc>
          <w:tcPr>
            <w:tcW w:w="758" w:type="dxa"/>
          </w:tcPr>
          <w:p w14:paraId="50A5D543" w14:textId="70EB3AEE"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7,8</w:t>
            </w:r>
          </w:p>
        </w:tc>
      </w:tr>
      <w:tr w:rsidR="385AAE44" w:rsidRPr="00BD1901" w14:paraId="4355EA3D" w14:textId="77777777" w:rsidTr="009E516B">
        <w:trPr>
          <w:trHeight w:val="314"/>
        </w:trPr>
        <w:tc>
          <w:tcPr>
            <w:cnfStyle w:val="001000000000" w:firstRow="0" w:lastRow="0" w:firstColumn="1" w:lastColumn="0" w:oddVBand="0" w:evenVBand="0" w:oddHBand="0" w:evenHBand="0" w:firstRowFirstColumn="0" w:firstRowLastColumn="0" w:lastRowFirstColumn="0" w:lastRowLastColumn="0"/>
            <w:tcW w:w="2494" w:type="dxa"/>
          </w:tcPr>
          <w:p w14:paraId="24192A4A" w14:textId="2D5671BB" w:rsidR="385AAE44" w:rsidRPr="00647AD6" w:rsidRDefault="385AAE44" w:rsidP="00843472">
            <w:pPr>
              <w:rPr>
                <w:rFonts w:asciiTheme="minorHAnsi" w:hAnsiTheme="minorHAnsi" w:cstheme="minorHAnsi"/>
              </w:rPr>
            </w:pPr>
            <w:r w:rsidRPr="00647AD6">
              <w:rPr>
                <w:rFonts w:asciiTheme="minorHAnsi" w:hAnsiTheme="minorHAnsi" w:cstheme="minorHAnsi"/>
                <w:sz w:val="20"/>
                <w:szCs w:val="20"/>
              </w:rPr>
              <w:t>Pozostałe stolice województw</w:t>
            </w:r>
          </w:p>
        </w:tc>
        <w:tc>
          <w:tcPr>
            <w:tcW w:w="2543" w:type="dxa"/>
          </w:tcPr>
          <w:p w14:paraId="6A0498A3" w14:textId="14B7F337" w:rsidR="385AAE44" w:rsidRPr="00647AD6" w:rsidRDefault="002534B7" w:rsidP="00843472">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Pr>
                <w:rFonts w:asciiTheme="minorHAnsi" w:hAnsiTheme="minorHAnsi" w:cstheme="minorHAnsi"/>
                <w:sz w:val="20"/>
                <w:szCs w:val="20"/>
              </w:rPr>
              <w:t>r</w:t>
            </w:r>
            <w:r w:rsidR="385AAE44" w:rsidRPr="00647AD6">
              <w:rPr>
                <w:rFonts w:asciiTheme="minorHAnsi" w:hAnsiTheme="minorHAnsi" w:cstheme="minorHAnsi"/>
                <w:sz w:val="20"/>
                <w:szCs w:val="20"/>
              </w:rPr>
              <w:t>egionalne</w:t>
            </w:r>
            <w:r w:rsidR="00BE0622">
              <w:rPr>
                <w:rFonts w:asciiTheme="minorHAnsi" w:hAnsiTheme="minorHAnsi" w:cstheme="minorHAnsi"/>
                <w:sz w:val="20"/>
                <w:szCs w:val="20"/>
              </w:rPr>
              <w:br/>
            </w:r>
            <w:r w:rsidR="385AAE44" w:rsidRPr="00647AD6">
              <w:rPr>
                <w:rFonts w:asciiTheme="minorHAnsi" w:hAnsiTheme="minorHAnsi" w:cstheme="minorHAnsi"/>
                <w:sz w:val="20"/>
                <w:szCs w:val="20"/>
              </w:rPr>
              <w:t>i ponadregionalne,</w:t>
            </w:r>
            <w:r w:rsidR="385AAE44" w:rsidRPr="00647AD6">
              <w:rPr>
                <w:rFonts w:asciiTheme="minorHAnsi" w:hAnsiTheme="minorHAnsi" w:cstheme="minorHAnsi"/>
              </w:rPr>
              <w:br/>
            </w:r>
            <w:r w:rsidR="385AAE44" w:rsidRPr="00647AD6">
              <w:rPr>
                <w:rFonts w:asciiTheme="minorHAnsi" w:hAnsiTheme="minorHAnsi" w:cstheme="minorHAnsi"/>
                <w:sz w:val="20"/>
                <w:szCs w:val="20"/>
              </w:rPr>
              <w:t>w tym metropolitalne</w:t>
            </w:r>
          </w:p>
        </w:tc>
        <w:tc>
          <w:tcPr>
            <w:tcW w:w="930" w:type="dxa"/>
          </w:tcPr>
          <w:p w14:paraId="584117AC" w14:textId="37322647" w:rsidR="385AAE44" w:rsidRPr="00647AD6"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17</w:t>
            </w:r>
          </w:p>
        </w:tc>
        <w:tc>
          <w:tcPr>
            <w:tcW w:w="1499" w:type="dxa"/>
          </w:tcPr>
          <w:p w14:paraId="6A773F2F" w14:textId="5722522B" w:rsidR="385AAE44" w:rsidRPr="00647AD6"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296,6</w:t>
            </w:r>
          </w:p>
        </w:tc>
        <w:tc>
          <w:tcPr>
            <w:tcW w:w="1041" w:type="dxa"/>
          </w:tcPr>
          <w:p w14:paraId="5B111B3A" w14:textId="231CA9C2" w:rsidR="385AAE44" w:rsidRPr="00647AD6"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5 916,6</w:t>
            </w:r>
          </w:p>
        </w:tc>
        <w:tc>
          <w:tcPr>
            <w:tcW w:w="758" w:type="dxa"/>
          </w:tcPr>
          <w:p w14:paraId="7E80E3AA" w14:textId="014EEF0D"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25,8</w:t>
            </w:r>
          </w:p>
        </w:tc>
      </w:tr>
      <w:tr w:rsidR="385AAE44" w:rsidRPr="00BD1901" w14:paraId="10447D69" w14:textId="77777777" w:rsidTr="009E516B">
        <w:trPr>
          <w:trHeight w:val="314"/>
        </w:trPr>
        <w:tc>
          <w:tcPr>
            <w:cnfStyle w:val="001000000000" w:firstRow="0" w:lastRow="0" w:firstColumn="1" w:lastColumn="0" w:oddVBand="0" w:evenVBand="0" w:oddHBand="0" w:evenHBand="0" w:firstRowFirstColumn="0" w:firstRowLastColumn="0" w:lastRowFirstColumn="0" w:lastRowLastColumn="0"/>
            <w:tcW w:w="2494" w:type="dxa"/>
          </w:tcPr>
          <w:p w14:paraId="44B1E975" w14:textId="6F03DEC6" w:rsidR="385AAE44" w:rsidRPr="00647AD6" w:rsidRDefault="385AAE44" w:rsidP="00843472">
            <w:pPr>
              <w:rPr>
                <w:rFonts w:asciiTheme="minorHAnsi" w:hAnsiTheme="minorHAnsi" w:cstheme="minorHAnsi"/>
              </w:rPr>
            </w:pPr>
            <w:r w:rsidRPr="00647AD6">
              <w:rPr>
                <w:rFonts w:asciiTheme="minorHAnsi" w:hAnsiTheme="minorHAnsi" w:cstheme="minorHAnsi"/>
                <w:sz w:val="20"/>
                <w:szCs w:val="20"/>
              </w:rPr>
              <w:t>Pozostałe miasta</w:t>
            </w:r>
            <w:r w:rsidR="00024584">
              <w:rPr>
                <w:rFonts w:asciiTheme="minorHAnsi" w:hAnsiTheme="minorHAnsi" w:cstheme="minorHAnsi"/>
                <w:sz w:val="20"/>
                <w:szCs w:val="20"/>
              </w:rPr>
              <w:t xml:space="preserve"> </w:t>
            </w:r>
            <w:r w:rsidRPr="00647AD6">
              <w:rPr>
                <w:rFonts w:asciiTheme="minorHAnsi" w:hAnsiTheme="minorHAnsi" w:cstheme="minorHAnsi"/>
                <w:sz w:val="20"/>
                <w:szCs w:val="20"/>
              </w:rPr>
              <w:t>na prawach powiatu</w:t>
            </w:r>
          </w:p>
        </w:tc>
        <w:tc>
          <w:tcPr>
            <w:tcW w:w="2543" w:type="dxa"/>
          </w:tcPr>
          <w:p w14:paraId="59B10A9D" w14:textId="6A055E5D" w:rsidR="385AAE44" w:rsidRPr="00647AD6" w:rsidRDefault="385AAE44" w:rsidP="00843472">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roofErr w:type="spellStart"/>
            <w:r w:rsidRPr="00647AD6">
              <w:rPr>
                <w:rFonts w:asciiTheme="minorHAnsi" w:hAnsiTheme="minorHAnsi" w:cstheme="minorHAnsi"/>
                <w:sz w:val="20"/>
                <w:szCs w:val="20"/>
              </w:rPr>
              <w:t>subregionalne</w:t>
            </w:r>
            <w:proofErr w:type="spellEnd"/>
            <w:r w:rsidRPr="00647AD6">
              <w:rPr>
                <w:rFonts w:asciiTheme="minorHAnsi" w:hAnsiTheme="minorHAnsi" w:cstheme="minorHAnsi"/>
                <w:sz w:val="20"/>
                <w:szCs w:val="20"/>
              </w:rPr>
              <w:t xml:space="preserve"> i regionalne</w:t>
            </w:r>
          </w:p>
        </w:tc>
        <w:tc>
          <w:tcPr>
            <w:tcW w:w="930" w:type="dxa"/>
          </w:tcPr>
          <w:p w14:paraId="7E6F4C5B" w14:textId="02646C5D" w:rsidR="385AAE44" w:rsidRPr="00647AD6"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48</w:t>
            </w:r>
          </w:p>
        </w:tc>
        <w:tc>
          <w:tcPr>
            <w:tcW w:w="1499" w:type="dxa"/>
          </w:tcPr>
          <w:p w14:paraId="744E5C61" w14:textId="3BEC96E2" w:rsidR="385AAE44" w:rsidRPr="00647AD6"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88,9</w:t>
            </w:r>
          </w:p>
        </w:tc>
        <w:tc>
          <w:tcPr>
            <w:tcW w:w="1041" w:type="dxa"/>
          </w:tcPr>
          <w:p w14:paraId="433BDEB0" w14:textId="55453B79" w:rsidR="385AAE44" w:rsidRPr="00647AD6"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4 799,9</w:t>
            </w:r>
          </w:p>
        </w:tc>
        <w:tc>
          <w:tcPr>
            <w:tcW w:w="758" w:type="dxa"/>
          </w:tcPr>
          <w:p w14:paraId="0CB4CD4A" w14:textId="142A65D0"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21,0</w:t>
            </w:r>
          </w:p>
        </w:tc>
      </w:tr>
      <w:tr w:rsidR="385AAE44" w:rsidRPr="00BD1901" w14:paraId="47F09E2A" w14:textId="77777777" w:rsidTr="009E516B">
        <w:trPr>
          <w:trHeight w:val="314"/>
        </w:trPr>
        <w:tc>
          <w:tcPr>
            <w:cnfStyle w:val="001000000000" w:firstRow="0" w:lastRow="0" w:firstColumn="1" w:lastColumn="0" w:oddVBand="0" w:evenVBand="0" w:oddHBand="0" w:evenHBand="0" w:firstRowFirstColumn="0" w:firstRowLastColumn="0" w:lastRowFirstColumn="0" w:lastRowLastColumn="0"/>
            <w:tcW w:w="2494" w:type="dxa"/>
          </w:tcPr>
          <w:p w14:paraId="186072BE" w14:textId="415F8316" w:rsidR="385AAE44" w:rsidRPr="00647AD6" w:rsidRDefault="385AAE44" w:rsidP="00843472">
            <w:pPr>
              <w:rPr>
                <w:rFonts w:asciiTheme="minorHAnsi" w:hAnsiTheme="minorHAnsi" w:cstheme="minorHAnsi"/>
              </w:rPr>
            </w:pPr>
            <w:r w:rsidRPr="00647AD6">
              <w:rPr>
                <w:rFonts w:asciiTheme="minorHAnsi" w:hAnsiTheme="minorHAnsi" w:cstheme="minorHAnsi"/>
                <w:sz w:val="20"/>
                <w:szCs w:val="20"/>
              </w:rPr>
              <w:t>Siedziby powiatów</w:t>
            </w:r>
          </w:p>
        </w:tc>
        <w:tc>
          <w:tcPr>
            <w:tcW w:w="2543" w:type="dxa"/>
          </w:tcPr>
          <w:p w14:paraId="2C15B039" w14:textId="72F2A917" w:rsidR="385AAE44" w:rsidRPr="00647AD6" w:rsidRDefault="385AAE44" w:rsidP="00843472">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647AD6">
              <w:rPr>
                <w:rFonts w:asciiTheme="minorHAnsi" w:hAnsiTheme="minorHAnsi" w:cstheme="minorHAnsi"/>
                <w:sz w:val="20"/>
                <w:szCs w:val="20"/>
              </w:rPr>
              <w:t xml:space="preserve">lokalne i </w:t>
            </w:r>
            <w:proofErr w:type="spellStart"/>
            <w:r w:rsidRPr="00647AD6">
              <w:rPr>
                <w:rFonts w:asciiTheme="minorHAnsi" w:hAnsiTheme="minorHAnsi" w:cstheme="minorHAnsi"/>
                <w:sz w:val="20"/>
                <w:szCs w:val="20"/>
              </w:rPr>
              <w:t>subregionalne</w:t>
            </w:r>
            <w:proofErr w:type="spellEnd"/>
          </w:p>
        </w:tc>
        <w:tc>
          <w:tcPr>
            <w:tcW w:w="930" w:type="dxa"/>
          </w:tcPr>
          <w:p w14:paraId="06F0D4A4" w14:textId="02864D57" w:rsidR="385AAE44" w:rsidRPr="00647AD6"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26</w:t>
            </w:r>
            <w:r w:rsidR="009E516B">
              <w:rPr>
                <w:rFonts w:asciiTheme="minorHAnsi" w:hAnsiTheme="minorHAnsi" w:cstheme="minorHAnsi"/>
                <w:sz w:val="20"/>
                <w:szCs w:val="20"/>
              </w:rPr>
              <w:t>8</w:t>
            </w:r>
          </w:p>
        </w:tc>
        <w:tc>
          <w:tcPr>
            <w:tcW w:w="1499" w:type="dxa"/>
          </w:tcPr>
          <w:p w14:paraId="3BDA7332" w14:textId="7551BC5F" w:rsidR="385AAE44" w:rsidRPr="00647AD6"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19,</w:t>
            </w:r>
            <w:r w:rsidR="009E516B">
              <w:rPr>
                <w:rFonts w:asciiTheme="minorHAnsi" w:hAnsiTheme="minorHAnsi" w:cstheme="minorHAnsi"/>
                <w:sz w:val="20"/>
                <w:szCs w:val="20"/>
              </w:rPr>
              <w:t>0</w:t>
            </w:r>
          </w:p>
        </w:tc>
        <w:tc>
          <w:tcPr>
            <w:tcW w:w="1041" w:type="dxa"/>
          </w:tcPr>
          <w:p w14:paraId="4406C578" w14:textId="382FDA42" w:rsidR="385AAE44" w:rsidRPr="00647AD6"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 xml:space="preserve">6 </w:t>
            </w:r>
            <w:r w:rsidR="009E516B">
              <w:rPr>
                <w:rFonts w:asciiTheme="minorHAnsi" w:hAnsiTheme="minorHAnsi" w:cstheme="minorHAnsi"/>
                <w:sz w:val="20"/>
                <w:szCs w:val="20"/>
              </w:rPr>
              <w:t>620</w:t>
            </w:r>
            <w:r w:rsidRPr="00647AD6">
              <w:rPr>
                <w:rFonts w:asciiTheme="minorHAnsi" w:hAnsiTheme="minorHAnsi" w:cstheme="minorHAnsi"/>
                <w:sz w:val="20"/>
                <w:szCs w:val="20"/>
              </w:rPr>
              <w:t>,</w:t>
            </w:r>
            <w:r w:rsidR="009E516B">
              <w:rPr>
                <w:rFonts w:asciiTheme="minorHAnsi" w:hAnsiTheme="minorHAnsi" w:cstheme="minorHAnsi"/>
                <w:sz w:val="20"/>
                <w:szCs w:val="20"/>
              </w:rPr>
              <w:t>2</w:t>
            </w:r>
          </w:p>
        </w:tc>
        <w:tc>
          <w:tcPr>
            <w:tcW w:w="758" w:type="dxa"/>
          </w:tcPr>
          <w:p w14:paraId="241641F1" w14:textId="1ED4DB36"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28,</w:t>
            </w:r>
            <w:r w:rsidR="009E516B">
              <w:rPr>
                <w:rFonts w:asciiTheme="minorHAnsi" w:hAnsiTheme="minorHAnsi" w:cstheme="minorHAnsi"/>
                <w:sz w:val="20"/>
                <w:szCs w:val="20"/>
              </w:rPr>
              <w:t>9</w:t>
            </w:r>
          </w:p>
        </w:tc>
      </w:tr>
      <w:tr w:rsidR="385AAE44" w:rsidRPr="00BD1901" w14:paraId="6BDDE978" w14:textId="77777777" w:rsidTr="009E516B">
        <w:trPr>
          <w:trHeight w:val="314"/>
        </w:trPr>
        <w:tc>
          <w:tcPr>
            <w:cnfStyle w:val="001000000000" w:firstRow="0" w:lastRow="0" w:firstColumn="1" w:lastColumn="0" w:oddVBand="0" w:evenVBand="0" w:oddHBand="0" w:evenHBand="0" w:firstRowFirstColumn="0" w:firstRowLastColumn="0" w:lastRowFirstColumn="0" w:lastRowLastColumn="0"/>
            <w:tcW w:w="2494" w:type="dxa"/>
          </w:tcPr>
          <w:p w14:paraId="4B32AAD1" w14:textId="18A77288" w:rsidR="385AAE44" w:rsidRPr="00647AD6" w:rsidRDefault="385AAE44" w:rsidP="00843472">
            <w:pPr>
              <w:rPr>
                <w:rFonts w:asciiTheme="minorHAnsi" w:hAnsiTheme="minorHAnsi" w:cstheme="minorHAnsi"/>
              </w:rPr>
            </w:pPr>
            <w:r w:rsidRPr="00647AD6">
              <w:rPr>
                <w:rFonts w:asciiTheme="minorHAnsi" w:hAnsiTheme="minorHAnsi" w:cstheme="minorHAnsi"/>
                <w:sz w:val="20"/>
                <w:szCs w:val="20"/>
              </w:rPr>
              <w:t>Pozostałe gminy miejskie</w:t>
            </w:r>
          </w:p>
        </w:tc>
        <w:tc>
          <w:tcPr>
            <w:tcW w:w="2543" w:type="dxa"/>
          </w:tcPr>
          <w:p w14:paraId="203BAB77" w14:textId="02F9DDDE" w:rsidR="385AAE44" w:rsidRPr="00647AD6" w:rsidRDefault="385AAE44" w:rsidP="00843472">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647AD6">
              <w:rPr>
                <w:rFonts w:asciiTheme="minorHAnsi" w:hAnsiTheme="minorHAnsi" w:cstheme="minorHAnsi"/>
                <w:sz w:val="20"/>
                <w:szCs w:val="20"/>
              </w:rPr>
              <w:t>lokalne</w:t>
            </w:r>
          </w:p>
        </w:tc>
        <w:tc>
          <w:tcPr>
            <w:tcW w:w="930" w:type="dxa"/>
          </w:tcPr>
          <w:p w14:paraId="5B21D03A" w14:textId="534D2305" w:rsidR="385AAE44" w:rsidRPr="00647AD6"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86</w:t>
            </w:r>
          </w:p>
        </w:tc>
        <w:tc>
          <w:tcPr>
            <w:tcW w:w="1499" w:type="dxa"/>
          </w:tcPr>
          <w:p w14:paraId="278AE5B4" w14:textId="44A3292E" w:rsidR="385AAE44" w:rsidRPr="00647AD6"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9,9</w:t>
            </w:r>
          </w:p>
        </w:tc>
        <w:tc>
          <w:tcPr>
            <w:tcW w:w="1041" w:type="dxa"/>
          </w:tcPr>
          <w:p w14:paraId="2BAB3AF8" w14:textId="30D0D470" w:rsidR="385AAE44" w:rsidRPr="00647AD6"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1 094,6</w:t>
            </w:r>
          </w:p>
        </w:tc>
        <w:tc>
          <w:tcPr>
            <w:tcW w:w="758" w:type="dxa"/>
          </w:tcPr>
          <w:p w14:paraId="537026B0" w14:textId="5BFFE2FB"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4,8</w:t>
            </w:r>
          </w:p>
        </w:tc>
      </w:tr>
      <w:tr w:rsidR="385AAE44" w:rsidRPr="00BD1901" w14:paraId="3EADEA25" w14:textId="77777777" w:rsidTr="009E516B">
        <w:trPr>
          <w:trHeight w:val="314"/>
        </w:trPr>
        <w:tc>
          <w:tcPr>
            <w:cnfStyle w:val="001000000000" w:firstRow="0" w:lastRow="0" w:firstColumn="1" w:lastColumn="0" w:oddVBand="0" w:evenVBand="0" w:oddHBand="0" w:evenHBand="0" w:firstRowFirstColumn="0" w:firstRowLastColumn="0" w:lastRowFirstColumn="0" w:lastRowLastColumn="0"/>
            <w:tcW w:w="2494" w:type="dxa"/>
          </w:tcPr>
          <w:p w14:paraId="2E2C6A47" w14:textId="66EA7A29" w:rsidR="385AAE44" w:rsidRPr="00647AD6" w:rsidRDefault="385AAE44" w:rsidP="00843472">
            <w:pPr>
              <w:rPr>
                <w:rFonts w:asciiTheme="minorHAnsi" w:hAnsiTheme="minorHAnsi" w:cstheme="minorHAnsi"/>
              </w:rPr>
            </w:pPr>
            <w:r w:rsidRPr="00647AD6">
              <w:rPr>
                <w:rFonts w:asciiTheme="minorHAnsi" w:hAnsiTheme="minorHAnsi" w:cstheme="minorHAnsi"/>
                <w:sz w:val="20"/>
                <w:szCs w:val="20"/>
              </w:rPr>
              <w:t>Pozostałe gminy</w:t>
            </w:r>
            <w:r w:rsidRPr="00647AD6">
              <w:rPr>
                <w:rFonts w:asciiTheme="minorHAnsi" w:hAnsiTheme="minorHAnsi" w:cstheme="minorHAnsi"/>
              </w:rPr>
              <w:br/>
            </w:r>
            <w:r w:rsidRPr="00647AD6">
              <w:rPr>
                <w:rFonts w:asciiTheme="minorHAnsi" w:hAnsiTheme="minorHAnsi" w:cstheme="minorHAnsi"/>
                <w:sz w:val="20"/>
                <w:szCs w:val="20"/>
              </w:rPr>
              <w:t>miejsko-wiejskie</w:t>
            </w:r>
          </w:p>
        </w:tc>
        <w:tc>
          <w:tcPr>
            <w:tcW w:w="2543" w:type="dxa"/>
          </w:tcPr>
          <w:p w14:paraId="6361B42A" w14:textId="6EE841E1" w:rsidR="385AAE44" w:rsidRPr="00647AD6" w:rsidRDefault="385AAE44" w:rsidP="00843472">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647AD6">
              <w:rPr>
                <w:rFonts w:asciiTheme="minorHAnsi" w:hAnsiTheme="minorHAnsi" w:cstheme="minorHAnsi"/>
                <w:sz w:val="20"/>
                <w:szCs w:val="20"/>
              </w:rPr>
              <w:t>lokalne</w:t>
            </w:r>
          </w:p>
        </w:tc>
        <w:tc>
          <w:tcPr>
            <w:tcW w:w="930" w:type="dxa"/>
          </w:tcPr>
          <w:p w14:paraId="4BC56C33" w14:textId="35FA0AEC" w:rsidR="385AAE44" w:rsidRPr="00647AD6"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5</w:t>
            </w:r>
            <w:r w:rsidR="00243241">
              <w:rPr>
                <w:rFonts w:asciiTheme="minorHAnsi" w:hAnsiTheme="minorHAnsi" w:cstheme="minorHAnsi"/>
                <w:sz w:val="20"/>
                <w:szCs w:val="20"/>
              </w:rPr>
              <w:t>2</w:t>
            </w:r>
            <w:r w:rsidR="009E516B">
              <w:rPr>
                <w:rFonts w:asciiTheme="minorHAnsi" w:hAnsiTheme="minorHAnsi" w:cstheme="minorHAnsi"/>
                <w:sz w:val="20"/>
                <w:szCs w:val="20"/>
              </w:rPr>
              <w:t>4</w:t>
            </w:r>
          </w:p>
        </w:tc>
        <w:tc>
          <w:tcPr>
            <w:tcW w:w="1499" w:type="dxa"/>
          </w:tcPr>
          <w:p w14:paraId="6282CA22" w14:textId="0C9359EA" w:rsidR="385AAE44" w:rsidRPr="00647AD6"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3,7</w:t>
            </w:r>
          </w:p>
        </w:tc>
        <w:tc>
          <w:tcPr>
            <w:tcW w:w="1041" w:type="dxa"/>
          </w:tcPr>
          <w:p w14:paraId="55C7127A" w14:textId="5481D4DA" w:rsidR="385AAE44" w:rsidRPr="00647AD6" w:rsidRDefault="009E516B"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Pr>
                <w:rFonts w:asciiTheme="minorHAnsi" w:hAnsiTheme="minorHAnsi" w:cstheme="minorHAnsi"/>
                <w:sz w:val="20"/>
                <w:szCs w:val="20"/>
              </w:rPr>
              <w:t>2 679,6</w:t>
            </w:r>
          </w:p>
        </w:tc>
        <w:tc>
          <w:tcPr>
            <w:tcW w:w="758" w:type="dxa"/>
          </w:tcPr>
          <w:p w14:paraId="4595763C" w14:textId="13CF963A"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11,</w:t>
            </w:r>
            <w:r w:rsidR="009E516B">
              <w:rPr>
                <w:rFonts w:asciiTheme="minorHAnsi" w:hAnsiTheme="minorHAnsi" w:cstheme="minorHAnsi"/>
                <w:sz w:val="20"/>
                <w:szCs w:val="20"/>
              </w:rPr>
              <w:t>7</w:t>
            </w:r>
          </w:p>
        </w:tc>
      </w:tr>
      <w:tr w:rsidR="385AAE44" w:rsidRPr="00BD1901" w14:paraId="0AA824C0" w14:textId="77777777" w:rsidTr="009E516B">
        <w:trPr>
          <w:trHeight w:val="314"/>
        </w:trPr>
        <w:tc>
          <w:tcPr>
            <w:cnfStyle w:val="001000000000" w:firstRow="0" w:lastRow="0" w:firstColumn="1" w:lastColumn="0" w:oddVBand="0" w:evenVBand="0" w:oddHBand="0" w:evenHBand="0" w:firstRowFirstColumn="0" w:firstRowLastColumn="0" w:lastRowFirstColumn="0" w:lastRowLastColumn="0"/>
            <w:tcW w:w="5037" w:type="dxa"/>
            <w:gridSpan w:val="2"/>
          </w:tcPr>
          <w:p w14:paraId="3EE5003B" w14:textId="0BE06D76" w:rsidR="385AAE44" w:rsidRPr="00647AD6" w:rsidRDefault="385AAE44" w:rsidP="00843472">
            <w:pPr>
              <w:rPr>
                <w:rFonts w:asciiTheme="minorHAnsi" w:hAnsiTheme="minorHAnsi" w:cstheme="minorHAnsi"/>
                <w:sz w:val="20"/>
                <w:szCs w:val="20"/>
              </w:rPr>
            </w:pPr>
            <w:r w:rsidRPr="00647AD6">
              <w:rPr>
                <w:rFonts w:asciiTheme="minorHAnsi" w:hAnsiTheme="minorHAnsi" w:cstheme="minorHAnsi"/>
                <w:sz w:val="20"/>
                <w:szCs w:val="20"/>
              </w:rPr>
              <w:t>Ogółem</w:t>
            </w:r>
          </w:p>
        </w:tc>
        <w:tc>
          <w:tcPr>
            <w:tcW w:w="930" w:type="dxa"/>
          </w:tcPr>
          <w:p w14:paraId="08F3EA57" w14:textId="1DC2D92F" w:rsidR="385AAE44" w:rsidRPr="00647AD6"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9</w:t>
            </w:r>
            <w:r w:rsidR="00243241">
              <w:rPr>
                <w:rFonts w:asciiTheme="minorHAnsi" w:hAnsiTheme="minorHAnsi" w:cstheme="minorHAnsi"/>
                <w:sz w:val="20"/>
                <w:szCs w:val="20"/>
              </w:rPr>
              <w:t>4</w:t>
            </w:r>
            <w:r w:rsidRPr="00647AD6">
              <w:rPr>
                <w:rFonts w:asciiTheme="minorHAnsi" w:hAnsiTheme="minorHAnsi" w:cstheme="minorHAnsi"/>
                <w:sz w:val="20"/>
                <w:szCs w:val="20"/>
              </w:rPr>
              <w:t>4</w:t>
            </w:r>
          </w:p>
        </w:tc>
        <w:tc>
          <w:tcPr>
            <w:tcW w:w="1499" w:type="dxa"/>
          </w:tcPr>
          <w:p w14:paraId="1570F764" w14:textId="03F4E8F6" w:rsidR="385AAE44" w:rsidRPr="00647AD6"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7,4</w:t>
            </w:r>
          </w:p>
        </w:tc>
        <w:tc>
          <w:tcPr>
            <w:tcW w:w="1041" w:type="dxa"/>
          </w:tcPr>
          <w:p w14:paraId="5B2DD27B" w14:textId="334DADE7" w:rsidR="385AAE44" w:rsidRPr="00647AD6"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647AD6">
              <w:rPr>
                <w:rFonts w:asciiTheme="minorHAnsi" w:hAnsiTheme="minorHAnsi" w:cstheme="minorHAnsi"/>
                <w:sz w:val="20"/>
                <w:szCs w:val="20"/>
              </w:rPr>
              <w:t>22 905,1</w:t>
            </w:r>
          </w:p>
        </w:tc>
        <w:tc>
          <w:tcPr>
            <w:tcW w:w="758" w:type="dxa"/>
          </w:tcPr>
          <w:p w14:paraId="31066A5C" w14:textId="06DD06E0"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100,0</w:t>
            </w:r>
          </w:p>
        </w:tc>
      </w:tr>
    </w:tbl>
    <w:p w14:paraId="56F8F468" w14:textId="06403112" w:rsidR="385AAE44" w:rsidRDefault="385AAE44" w:rsidP="00843472">
      <w:pPr>
        <w:spacing w:after="0"/>
        <w:rPr>
          <w:rFonts w:asciiTheme="minorHAnsi" w:hAnsiTheme="minorHAnsi" w:cstheme="minorHAnsi"/>
          <w:color w:val="31849B" w:themeColor="accent5" w:themeShade="BF"/>
          <w:sz w:val="20"/>
          <w:szCs w:val="20"/>
        </w:rPr>
      </w:pPr>
      <w:r w:rsidRPr="00647AD6">
        <w:rPr>
          <w:rFonts w:asciiTheme="minorHAnsi" w:hAnsiTheme="minorHAnsi" w:cstheme="minorHAnsi"/>
          <w:color w:val="31849B" w:themeColor="accent5" w:themeShade="BF"/>
          <w:sz w:val="20"/>
          <w:szCs w:val="20"/>
        </w:rPr>
        <w:t xml:space="preserve">Źródło: </w:t>
      </w:r>
      <w:r w:rsidR="00D81062">
        <w:rPr>
          <w:rFonts w:asciiTheme="minorHAnsi" w:hAnsiTheme="minorHAnsi" w:cstheme="minorHAnsi"/>
          <w:color w:val="31849B" w:themeColor="accent5" w:themeShade="BF"/>
          <w:sz w:val="20"/>
          <w:szCs w:val="20"/>
        </w:rPr>
        <w:t xml:space="preserve">opracowanie własne </w:t>
      </w:r>
      <w:r w:rsidRPr="00647AD6">
        <w:rPr>
          <w:rFonts w:asciiTheme="minorHAnsi" w:hAnsiTheme="minorHAnsi" w:cstheme="minorHAnsi"/>
          <w:color w:val="31849B" w:themeColor="accent5" w:themeShade="BF"/>
          <w:sz w:val="20"/>
          <w:szCs w:val="20"/>
        </w:rPr>
        <w:t>na podstawie danych GUS (Bank Danych Lokalnych).</w:t>
      </w:r>
    </w:p>
    <w:p w14:paraId="67A72813" w14:textId="77777777" w:rsidR="009E516B" w:rsidRPr="00647AD6" w:rsidRDefault="009E516B" w:rsidP="00843472">
      <w:pPr>
        <w:spacing w:after="0"/>
        <w:rPr>
          <w:rFonts w:asciiTheme="minorHAnsi" w:hAnsiTheme="minorHAnsi" w:cstheme="minorHAnsi"/>
          <w:color w:val="31849B" w:themeColor="accent5" w:themeShade="BF"/>
          <w:sz w:val="20"/>
          <w:szCs w:val="20"/>
        </w:rPr>
      </w:pPr>
    </w:p>
    <w:p w14:paraId="473B328F" w14:textId="446210D3" w:rsidR="385AAE44" w:rsidRPr="00BD1901" w:rsidRDefault="5CA7239F" w:rsidP="00843472">
      <w:pPr>
        <w:rPr>
          <w:rFonts w:asciiTheme="minorHAnsi" w:hAnsiTheme="minorHAnsi" w:cstheme="minorHAnsi"/>
        </w:rPr>
      </w:pPr>
      <w:r w:rsidRPr="00BD1901">
        <w:rPr>
          <w:rFonts w:asciiTheme="minorHAnsi" w:hAnsiTheme="minorHAnsi" w:cstheme="minorHAnsi"/>
        </w:rPr>
        <w:t>Polski system miast ma też zrównoważoną strukturę wielkościową i charakteryzuje się kilkustopniową hierarchicznością. Trzon stanowią miasta wojewódzkie, pełniące funkcje regionalne i ponadregionalne, w tym metropolitalne. Według większości klasyfikacji za ukształtowane ośrodki metropolitalne uważa się miasta mające co najmniej około 400 tys. mieszkańców (według liczby ludności kolejno jest to konurbacja katowicka, Warszawa, Kraków, Gdańsk z Gdynią i Sopotem, Łódź, Wrocław, Poznań</w:t>
      </w:r>
      <w:r w:rsidR="00F214C1">
        <w:rPr>
          <w:rFonts w:asciiTheme="minorHAnsi" w:hAnsiTheme="minorHAnsi" w:cstheme="minorHAnsi"/>
        </w:rPr>
        <w:t>, Szczecin</w:t>
      </w:r>
      <w:r w:rsidRPr="00BD1901">
        <w:rPr>
          <w:rFonts w:asciiTheme="minorHAnsi" w:hAnsiTheme="minorHAnsi" w:cstheme="minorHAnsi"/>
        </w:rPr>
        <w:t xml:space="preserve"> ), a niekiedy także Bydgoszcz, Lublin, Białystok, Rzeszów i inne, w tym jako metropolie potencjalne lub kształtujące się.</w:t>
      </w:r>
    </w:p>
    <w:p w14:paraId="33353BC5" w14:textId="571296B2" w:rsidR="385AAE44" w:rsidRPr="00BD1901" w:rsidRDefault="385AAE44" w:rsidP="00843472">
      <w:pPr>
        <w:rPr>
          <w:rFonts w:asciiTheme="minorHAnsi" w:hAnsiTheme="minorHAnsi" w:cstheme="minorHAnsi"/>
        </w:rPr>
      </w:pPr>
      <w:r w:rsidRPr="00BD1901">
        <w:rPr>
          <w:rFonts w:asciiTheme="minorHAnsi" w:hAnsiTheme="minorHAnsi" w:cstheme="minorHAnsi"/>
        </w:rPr>
        <w:t xml:space="preserve">Kolejny szczebel hierarchiczny to miasta na prawach powiatu, z reguły liczące co najmniej 100 tys. mieszkańców lub w większości będące stolicami województw przed 1999 rokiem. Łącznie jest tych </w:t>
      </w:r>
      <w:r w:rsidRPr="00BD1901">
        <w:rPr>
          <w:rFonts w:asciiTheme="minorHAnsi" w:hAnsiTheme="minorHAnsi" w:cstheme="minorHAnsi"/>
        </w:rPr>
        <w:lastRenderedPageBreak/>
        <w:t xml:space="preserve">miast 48 (bez stolic województw) i pełnią one na ogół rolę </w:t>
      </w:r>
      <w:proofErr w:type="spellStart"/>
      <w:r w:rsidRPr="00BD1901">
        <w:rPr>
          <w:rFonts w:asciiTheme="minorHAnsi" w:hAnsiTheme="minorHAnsi" w:cstheme="minorHAnsi"/>
        </w:rPr>
        <w:t>subregionalną</w:t>
      </w:r>
      <w:proofErr w:type="spellEnd"/>
      <w:r w:rsidRPr="00BD1901">
        <w:rPr>
          <w:rFonts w:asciiTheme="minorHAnsi" w:hAnsiTheme="minorHAnsi" w:cstheme="minorHAnsi"/>
        </w:rPr>
        <w:t xml:space="preserve"> lub regionalną. W tym drugim przypadku chodzi zwłaszcza o miasta liczące </w:t>
      </w:r>
      <w:r w:rsidR="002534B7">
        <w:rPr>
          <w:rFonts w:asciiTheme="minorHAnsi" w:hAnsiTheme="minorHAnsi" w:cstheme="minorHAnsi"/>
        </w:rPr>
        <w:t xml:space="preserve">co najmniej </w:t>
      </w:r>
      <w:r w:rsidRPr="00BD1901">
        <w:rPr>
          <w:rFonts w:asciiTheme="minorHAnsi" w:hAnsiTheme="minorHAnsi" w:cstheme="minorHAnsi"/>
        </w:rPr>
        <w:t>100 tys. mieszkańców (np. Bielsko-Biała, Częstochowa, Radom, Tarnów, Wałbrzych). Część miast na prawach powiatu (w liczbie 19) wchodzi w skład układów policentrycznych (konurbacje katowicka i rybnicka oraz Trójmiasto).</w:t>
      </w:r>
    </w:p>
    <w:p w14:paraId="1D26529F" w14:textId="5919DEFD" w:rsidR="385AAE44" w:rsidRPr="00BD1901" w:rsidRDefault="385AAE44" w:rsidP="00843472">
      <w:pPr>
        <w:rPr>
          <w:rFonts w:asciiTheme="minorHAnsi" w:hAnsiTheme="minorHAnsi" w:cstheme="minorHAnsi"/>
        </w:rPr>
      </w:pPr>
      <w:r w:rsidRPr="00BD1901">
        <w:rPr>
          <w:rFonts w:asciiTheme="minorHAnsi" w:hAnsiTheme="minorHAnsi" w:cstheme="minorHAnsi"/>
        </w:rPr>
        <w:t xml:space="preserve">Miasta pełniące funkcje lokalne i niekiedy </w:t>
      </w:r>
      <w:proofErr w:type="spellStart"/>
      <w:r w:rsidRPr="00BD1901">
        <w:rPr>
          <w:rFonts w:asciiTheme="minorHAnsi" w:hAnsiTheme="minorHAnsi" w:cstheme="minorHAnsi"/>
        </w:rPr>
        <w:t>subregionalne</w:t>
      </w:r>
      <w:proofErr w:type="spellEnd"/>
      <w:r w:rsidRPr="00BD1901">
        <w:rPr>
          <w:rFonts w:asciiTheme="minorHAnsi" w:hAnsiTheme="minorHAnsi" w:cstheme="minorHAnsi"/>
        </w:rPr>
        <w:t xml:space="preserve"> to 26</w:t>
      </w:r>
      <w:r w:rsidR="00D86EA8">
        <w:rPr>
          <w:rFonts w:asciiTheme="minorHAnsi" w:hAnsiTheme="minorHAnsi" w:cstheme="minorHAnsi"/>
        </w:rPr>
        <w:t>9</w:t>
      </w:r>
      <w:r w:rsidRPr="00BD1901">
        <w:rPr>
          <w:rFonts w:asciiTheme="minorHAnsi" w:hAnsiTheme="minorHAnsi" w:cstheme="minorHAnsi"/>
        </w:rPr>
        <w:t xml:space="preserve"> stolic powiatów tzw. ziemskich (oficjalnie taka nazwa była używana w podziale administracyjno-terytorialnym przed rokiem 1975 i w okresie międzywojennym). Spośród omawianych grup miast stanowią one największą część populacji miejskiej (28,</w:t>
      </w:r>
      <w:r w:rsidR="009E516B">
        <w:rPr>
          <w:rFonts w:asciiTheme="minorHAnsi" w:hAnsiTheme="minorHAnsi" w:cstheme="minorHAnsi"/>
        </w:rPr>
        <w:t>9</w:t>
      </w:r>
      <w:r w:rsidRPr="00BD1901">
        <w:rPr>
          <w:rFonts w:asciiTheme="minorHAnsi" w:hAnsiTheme="minorHAnsi" w:cstheme="minorHAnsi"/>
        </w:rPr>
        <w:t>%). Znajdują się one zazwyczaj w odległości 20-30 km od siebie i odtwarzają w dużym stopniu jeszcze średniowieczną sieć miejską.</w:t>
      </w:r>
    </w:p>
    <w:p w14:paraId="5F58F5AD" w14:textId="43CE379C" w:rsidR="385AAE44" w:rsidRPr="00BD1901" w:rsidRDefault="385AAE44" w:rsidP="00843472">
      <w:pPr>
        <w:rPr>
          <w:rFonts w:asciiTheme="minorHAnsi" w:hAnsiTheme="minorHAnsi" w:cstheme="minorHAnsi"/>
        </w:rPr>
      </w:pPr>
      <w:r w:rsidRPr="00BD1901">
        <w:rPr>
          <w:rFonts w:asciiTheme="minorHAnsi" w:hAnsiTheme="minorHAnsi" w:cstheme="minorHAnsi"/>
        </w:rPr>
        <w:t xml:space="preserve">Ostatnią kategorię tworzą </w:t>
      </w:r>
      <w:r w:rsidR="00D86EA8">
        <w:rPr>
          <w:rFonts w:asciiTheme="minorHAnsi" w:hAnsiTheme="minorHAnsi" w:cstheme="minorHAnsi"/>
        </w:rPr>
        <w:t xml:space="preserve">pozostałe </w:t>
      </w:r>
      <w:r w:rsidRPr="00BD1901">
        <w:rPr>
          <w:rFonts w:asciiTheme="minorHAnsi" w:hAnsiTheme="minorHAnsi" w:cstheme="minorHAnsi"/>
        </w:rPr>
        <w:t xml:space="preserve">miasta </w:t>
      </w:r>
      <w:r w:rsidR="00D86EA8">
        <w:rPr>
          <w:rFonts w:asciiTheme="minorHAnsi" w:hAnsiTheme="minorHAnsi" w:cstheme="minorHAnsi"/>
        </w:rPr>
        <w:t xml:space="preserve">należące do grupy </w:t>
      </w:r>
      <w:r w:rsidRPr="00BD1901">
        <w:rPr>
          <w:rFonts w:asciiTheme="minorHAnsi" w:hAnsiTheme="minorHAnsi" w:cstheme="minorHAnsi"/>
        </w:rPr>
        <w:t>gmin miejski</w:t>
      </w:r>
      <w:r w:rsidR="00D86EA8">
        <w:rPr>
          <w:rFonts w:asciiTheme="minorHAnsi" w:hAnsiTheme="minorHAnsi" w:cstheme="minorHAnsi"/>
        </w:rPr>
        <w:t>ch</w:t>
      </w:r>
      <w:r w:rsidRPr="00BD1901">
        <w:rPr>
          <w:rFonts w:asciiTheme="minorHAnsi" w:hAnsiTheme="minorHAnsi" w:cstheme="minorHAnsi"/>
        </w:rPr>
        <w:t xml:space="preserve"> (86) </w:t>
      </w:r>
      <w:r w:rsidR="00D86EA8">
        <w:rPr>
          <w:rFonts w:asciiTheme="minorHAnsi" w:hAnsiTheme="minorHAnsi" w:cstheme="minorHAnsi"/>
        </w:rPr>
        <w:t xml:space="preserve">oraz nieskategoryzowane wcześniej części miejskie </w:t>
      </w:r>
      <w:r w:rsidRPr="00BD1901">
        <w:rPr>
          <w:rFonts w:asciiTheme="minorHAnsi" w:hAnsiTheme="minorHAnsi" w:cstheme="minorHAnsi"/>
        </w:rPr>
        <w:t>gmin miejsko-wiejskich (</w:t>
      </w:r>
      <w:r w:rsidR="007406CD">
        <w:rPr>
          <w:rFonts w:asciiTheme="minorHAnsi" w:hAnsiTheme="minorHAnsi" w:cstheme="minorHAnsi"/>
        </w:rPr>
        <w:t>544</w:t>
      </w:r>
      <w:r w:rsidRPr="00BD1901">
        <w:rPr>
          <w:rFonts w:asciiTheme="minorHAnsi" w:hAnsiTheme="minorHAnsi" w:cstheme="minorHAnsi"/>
        </w:rPr>
        <w:t xml:space="preserve">). Jest </w:t>
      </w:r>
      <w:r w:rsidR="00BE0622">
        <w:rPr>
          <w:rFonts w:asciiTheme="minorHAnsi" w:hAnsiTheme="minorHAnsi" w:cstheme="minorHAnsi"/>
        </w:rPr>
        <w:t>to</w:t>
      </w:r>
      <w:r w:rsidRPr="00BD1901">
        <w:rPr>
          <w:rFonts w:asciiTheme="minorHAnsi" w:hAnsiTheme="minorHAnsi" w:cstheme="minorHAnsi"/>
        </w:rPr>
        <w:t xml:space="preserve"> więc ponad połowa </w:t>
      </w:r>
      <w:r w:rsidR="002534B7">
        <w:rPr>
          <w:rFonts w:asciiTheme="minorHAnsi" w:hAnsiTheme="minorHAnsi" w:cstheme="minorHAnsi"/>
        </w:rPr>
        <w:t xml:space="preserve">liczby </w:t>
      </w:r>
      <w:r w:rsidRPr="00BD1901">
        <w:rPr>
          <w:rFonts w:asciiTheme="minorHAnsi" w:hAnsiTheme="minorHAnsi" w:cstheme="minorHAnsi"/>
        </w:rPr>
        <w:t>wszystkich miast, ale koncentrują tylko 16,</w:t>
      </w:r>
      <w:r w:rsidR="007406CD">
        <w:rPr>
          <w:rFonts w:asciiTheme="minorHAnsi" w:hAnsiTheme="minorHAnsi" w:cstheme="minorHAnsi"/>
        </w:rPr>
        <w:t>5</w:t>
      </w:r>
      <w:r w:rsidRPr="00BD1901">
        <w:rPr>
          <w:rFonts w:asciiTheme="minorHAnsi" w:hAnsiTheme="minorHAnsi" w:cstheme="minorHAnsi"/>
        </w:rPr>
        <w:t>% ludności miejskiej. Gęstość sieci tych najmniejszych miast jest korzystna i nie występują duże dysproporcje w rozmieszczeniu w całym kraju, co ma znaczenie dla rozwoju lokalnego. Generalnie, sieć miast zmniejsza się z południa na północ i z zachodu na wschód, co wynika z ogólnego rozmieszczenia ludności.</w:t>
      </w:r>
    </w:p>
    <w:p w14:paraId="1C651132" w14:textId="776B50FC" w:rsidR="385AAE44" w:rsidRPr="00BD1901" w:rsidRDefault="5CA7239F" w:rsidP="00843472">
      <w:pPr>
        <w:rPr>
          <w:rFonts w:asciiTheme="minorHAnsi" w:hAnsiTheme="minorHAnsi" w:cstheme="minorHAnsi"/>
        </w:rPr>
      </w:pPr>
      <w:r w:rsidRPr="00BD1901">
        <w:rPr>
          <w:rFonts w:asciiTheme="minorHAnsi" w:hAnsiTheme="minorHAnsi" w:cstheme="minorHAnsi"/>
        </w:rPr>
        <w:t xml:space="preserve">Niekorzystną cechą polskich miast jest dekoncentracja dotychczas zamieszkałej ludności poza </w:t>
      </w:r>
      <w:r w:rsidR="002534B7">
        <w:rPr>
          <w:rFonts w:asciiTheme="minorHAnsi" w:hAnsiTheme="minorHAnsi" w:cstheme="minorHAnsi"/>
        </w:rPr>
        <w:t>miejskie</w:t>
      </w:r>
      <w:r w:rsidR="002534B7" w:rsidRPr="00BD1901">
        <w:rPr>
          <w:rFonts w:asciiTheme="minorHAnsi" w:hAnsiTheme="minorHAnsi" w:cstheme="minorHAnsi"/>
        </w:rPr>
        <w:t xml:space="preserve"> </w:t>
      </w:r>
      <w:r w:rsidRPr="00BD1901">
        <w:rPr>
          <w:rFonts w:asciiTheme="minorHAnsi" w:hAnsiTheme="minorHAnsi" w:cstheme="minorHAnsi"/>
        </w:rPr>
        <w:t xml:space="preserve">granice administracyjne. Następuje to w chaotyczny, słabo kontrolowany lub niekontrolowany sposób, przejawiający się w zjawisko „żywiołowej” </w:t>
      </w:r>
      <w:proofErr w:type="spellStart"/>
      <w:r w:rsidRPr="00BD1901">
        <w:rPr>
          <w:rFonts w:asciiTheme="minorHAnsi" w:hAnsiTheme="minorHAnsi" w:cstheme="minorHAnsi"/>
        </w:rPr>
        <w:t>suburbanizacji</w:t>
      </w:r>
      <w:proofErr w:type="spellEnd"/>
      <w:r w:rsidRPr="00BD1901">
        <w:rPr>
          <w:rFonts w:asciiTheme="minorHAnsi" w:hAnsiTheme="minorHAnsi" w:cstheme="minorHAnsi"/>
        </w:rPr>
        <w:t xml:space="preserve"> oraz rozlewania się miast (</w:t>
      </w:r>
      <w:proofErr w:type="spellStart"/>
      <w:r w:rsidRPr="007B41AB">
        <w:rPr>
          <w:rFonts w:asciiTheme="minorHAnsi" w:hAnsiTheme="minorHAnsi" w:cstheme="minorHAnsi"/>
          <w:i/>
          <w:iCs/>
        </w:rPr>
        <w:t>urban</w:t>
      </w:r>
      <w:proofErr w:type="spellEnd"/>
      <w:r w:rsidRPr="007B41AB">
        <w:rPr>
          <w:rFonts w:asciiTheme="minorHAnsi" w:hAnsiTheme="minorHAnsi" w:cstheme="minorHAnsi"/>
          <w:i/>
          <w:iCs/>
        </w:rPr>
        <w:t xml:space="preserve"> </w:t>
      </w:r>
      <w:proofErr w:type="spellStart"/>
      <w:r w:rsidRPr="007B41AB">
        <w:rPr>
          <w:rFonts w:asciiTheme="minorHAnsi" w:hAnsiTheme="minorHAnsi" w:cstheme="minorHAnsi"/>
          <w:i/>
          <w:iCs/>
        </w:rPr>
        <w:t>spraw</w:t>
      </w:r>
      <w:r w:rsidRPr="00390B72">
        <w:rPr>
          <w:rFonts w:asciiTheme="minorHAnsi" w:hAnsiTheme="minorHAnsi" w:cstheme="minorHAnsi"/>
          <w:i/>
          <w:iCs/>
        </w:rPr>
        <w:t>l</w:t>
      </w:r>
      <w:proofErr w:type="spellEnd"/>
      <w:r w:rsidRPr="00BD1901">
        <w:rPr>
          <w:rFonts w:asciiTheme="minorHAnsi" w:hAnsiTheme="minorHAnsi" w:cstheme="minorHAnsi"/>
        </w:rPr>
        <w:t>). Wynika to z chęci poprawy warunków zamieszkania</w:t>
      </w:r>
      <w:r w:rsidR="00BE0622">
        <w:rPr>
          <w:rFonts w:asciiTheme="minorHAnsi" w:hAnsiTheme="minorHAnsi" w:cstheme="minorHAnsi"/>
        </w:rPr>
        <w:t>,</w:t>
      </w:r>
      <w:r w:rsidRPr="00BD1901">
        <w:rPr>
          <w:rFonts w:asciiTheme="minorHAnsi" w:hAnsiTheme="minorHAnsi" w:cstheme="minorHAnsi"/>
        </w:rPr>
        <w:t xml:space="preserve"> a także z relatywnie niższych cen zakupu nieruchomości. </w:t>
      </w:r>
      <w:r w:rsidR="00D30691" w:rsidRPr="00D30691">
        <w:rPr>
          <w:rFonts w:asciiTheme="minorHAnsi" w:hAnsiTheme="minorHAnsi" w:cstheme="minorHAnsi"/>
        </w:rPr>
        <w:t xml:space="preserve">Dzieje się to jednak przy </w:t>
      </w:r>
      <w:r w:rsidR="002534B7">
        <w:rPr>
          <w:rFonts w:asciiTheme="minorHAnsi" w:hAnsiTheme="minorHAnsi" w:cstheme="minorHAnsi"/>
        </w:rPr>
        <w:t>dużych</w:t>
      </w:r>
      <w:r w:rsidR="002534B7" w:rsidRPr="00D30691">
        <w:rPr>
          <w:rFonts w:asciiTheme="minorHAnsi" w:hAnsiTheme="minorHAnsi" w:cstheme="minorHAnsi"/>
        </w:rPr>
        <w:t xml:space="preserve"> </w:t>
      </w:r>
      <w:r w:rsidR="00D30691" w:rsidRPr="00D30691">
        <w:rPr>
          <w:rFonts w:asciiTheme="minorHAnsi" w:hAnsiTheme="minorHAnsi" w:cstheme="minorHAnsi"/>
        </w:rPr>
        <w:t>zasobach ziemi w samych miastach (według ostatnich dostępnych szczegółowych danych geodezyjnych z 2014 r., użytki rolne stanowiły w miastach 921,9 tys. ha, a nieużytki – kolejne 33,7 tys. ha, co stanowiło łącznie 42,7% powierzchni miast, np. w Warszawie było to 23,6%, a w Krakowie – aż 47,3%)</w:t>
      </w:r>
      <w:r w:rsidR="00E85431">
        <w:rPr>
          <w:rFonts w:asciiTheme="minorHAnsi" w:hAnsiTheme="minorHAnsi" w:cstheme="minorHAnsi"/>
        </w:rPr>
        <w:t xml:space="preserve">. </w:t>
      </w:r>
      <w:r w:rsidRPr="00BD1901">
        <w:rPr>
          <w:rFonts w:asciiTheme="minorHAnsi" w:hAnsiTheme="minorHAnsi" w:cstheme="minorHAnsi"/>
        </w:rPr>
        <w:t xml:space="preserve">Jednak migrująca ludność na ogół zachowuje silny związek z poprzednią gminą zamieszkania w postaci dojazdów do pracy i usług (tzw. dzienne systemy miejskie). Specyfiką Polski jest to, że klasyczna </w:t>
      </w:r>
      <w:proofErr w:type="spellStart"/>
      <w:r w:rsidRPr="00BD1901">
        <w:rPr>
          <w:rFonts w:asciiTheme="minorHAnsi" w:hAnsiTheme="minorHAnsi" w:cstheme="minorHAnsi"/>
        </w:rPr>
        <w:t>suburbanizacja</w:t>
      </w:r>
      <w:proofErr w:type="spellEnd"/>
      <w:r w:rsidRPr="00BD1901">
        <w:rPr>
          <w:rFonts w:asciiTheme="minorHAnsi" w:hAnsiTheme="minorHAnsi" w:cstheme="minorHAnsi"/>
        </w:rPr>
        <w:t>, polegająca na przenoszeniu się ludności zwłaszcza z centrów miast na przedmieścia, powiększana jest silnymi</w:t>
      </w:r>
      <w:r w:rsidR="002534B7">
        <w:rPr>
          <w:rFonts w:asciiTheme="minorHAnsi" w:hAnsiTheme="minorHAnsi" w:cstheme="minorHAnsi"/>
        </w:rPr>
        <w:t>, dodatkowymi</w:t>
      </w:r>
      <w:r w:rsidRPr="00BD1901">
        <w:rPr>
          <w:rFonts w:asciiTheme="minorHAnsi" w:hAnsiTheme="minorHAnsi" w:cstheme="minorHAnsi"/>
        </w:rPr>
        <w:t xml:space="preserve"> strumieniami ludności pochodzącej z innych miejsc w kraju, a także w coraz większym stopniu z zagranicy.</w:t>
      </w:r>
    </w:p>
    <w:p w14:paraId="048446B8" w14:textId="6915CA97" w:rsidR="385AAE44" w:rsidRPr="00BD1901" w:rsidRDefault="5CA7239F" w:rsidP="00843472">
      <w:pPr>
        <w:rPr>
          <w:rFonts w:asciiTheme="minorHAnsi" w:hAnsiTheme="minorHAnsi" w:cstheme="minorHAnsi"/>
        </w:rPr>
      </w:pPr>
      <w:r w:rsidRPr="00BD1901">
        <w:rPr>
          <w:rFonts w:asciiTheme="minorHAnsi" w:hAnsiTheme="minorHAnsi" w:cstheme="minorHAnsi"/>
        </w:rPr>
        <w:t xml:space="preserve">Powyższe uprawnia do zwrócenia uwagi na miasta nie tylko w ich granicach administracyjnych, ale także z najbliższym, najsilniej powiązanym funkcjonalnie otoczeniem, czyli strefami podmiejskimi (miejskie obszary funkcjonalne). W przypadku Polski o wyraźnie wykształconych strefach tego typu można mówić w przypadku nie tylko największych, ale także mniejszych miast, niekiedy nawet powiatowych (tzw. gminy obwarzankowe, obszary wiejskie w gminach miejsko-wiejskich). Przy tym istnieje bardzo wiele różnych delimitacji zasięgów oddziaływania, najczęściej różniących się wynikami z powodu przyjmowania różnych podejść metodycznych. </w:t>
      </w:r>
      <w:r w:rsidR="00BE0622">
        <w:rPr>
          <w:rFonts w:asciiTheme="minorHAnsi" w:hAnsiTheme="minorHAnsi" w:cstheme="minorHAnsi"/>
        </w:rPr>
        <w:t xml:space="preserve">Na potrzeby KPM 2030 </w:t>
      </w:r>
      <w:r w:rsidRPr="00BD1901">
        <w:rPr>
          <w:rFonts w:asciiTheme="minorHAnsi" w:hAnsiTheme="minorHAnsi" w:cstheme="minorHAnsi"/>
        </w:rPr>
        <w:t>przyjęto, że analizy diagnostyczno-kartograficzne zostały wykonane</w:t>
      </w:r>
      <w:r w:rsidR="002F1FEE">
        <w:rPr>
          <w:rFonts w:asciiTheme="minorHAnsi" w:hAnsiTheme="minorHAnsi" w:cstheme="minorHAnsi"/>
        </w:rPr>
        <w:t xml:space="preserve"> </w:t>
      </w:r>
      <w:r w:rsidRPr="00BD1901">
        <w:rPr>
          <w:rFonts w:asciiTheme="minorHAnsi" w:hAnsiTheme="minorHAnsi" w:cstheme="minorHAnsi"/>
        </w:rPr>
        <w:t>co najmniej</w:t>
      </w:r>
      <w:r w:rsidR="002F1FEE">
        <w:rPr>
          <w:rFonts w:asciiTheme="minorHAnsi" w:hAnsiTheme="minorHAnsi" w:cstheme="minorHAnsi"/>
        </w:rPr>
        <w:t xml:space="preserve"> dla</w:t>
      </w:r>
      <w:r w:rsidRPr="00BD1901">
        <w:rPr>
          <w:rFonts w:asciiTheme="minorHAnsi" w:hAnsiTheme="minorHAnsi" w:cstheme="minorHAnsi"/>
        </w:rPr>
        <w:t xml:space="preserve"> </w:t>
      </w:r>
      <w:r w:rsidR="002F1FEE">
        <w:rPr>
          <w:rFonts w:asciiTheme="minorHAnsi" w:hAnsiTheme="minorHAnsi" w:cstheme="minorHAnsi"/>
        </w:rPr>
        <w:t xml:space="preserve">miast na prawach </w:t>
      </w:r>
      <w:r w:rsidRPr="00BD1901">
        <w:rPr>
          <w:rFonts w:asciiTheme="minorHAnsi" w:hAnsiTheme="minorHAnsi" w:cstheme="minorHAnsi"/>
        </w:rPr>
        <w:t>powiat</w:t>
      </w:r>
      <w:r w:rsidR="002F1FEE">
        <w:rPr>
          <w:rFonts w:asciiTheme="minorHAnsi" w:hAnsiTheme="minorHAnsi" w:cstheme="minorHAnsi"/>
        </w:rPr>
        <w:t>u</w:t>
      </w:r>
      <w:r w:rsidRPr="00BD1901">
        <w:rPr>
          <w:rFonts w:asciiTheme="minorHAnsi" w:hAnsiTheme="minorHAnsi" w:cstheme="minorHAnsi"/>
        </w:rPr>
        <w:t xml:space="preserve"> (66 miast), przy czym ze względu na policentryczny charakter liczba ta została zredukowana do 48 (</w:t>
      </w:r>
      <w:r w:rsidR="00D81062" w:rsidRPr="00BD1901">
        <w:rPr>
          <w:rFonts w:asciiTheme="minorHAnsi" w:hAnsiTheme="minorHAnsi" w:cstheme="minorHAnsi"/>
        </w:rPr>
        <w:t xml:space="preserve">dane dla rdzeni miejskich zostały zagregowane </w:t>
      </w:r>
      <w:r w:rsidRPr="00BD1901">
        <w:rPr>
          <w:rFonts w:asciiTheme="minorHAnsi" w:hAnsiTheme="minorHAnsi" w:cstheme="minorHAnsi"/>
        </w:rPr>
        <w:t>w trzech przypadkach: konurbacje katowicka i rybnicka oraz Trójmiasto).</w:t>
      </w:r>
    </w:p>
    <w:p w14:paraId="7C2C79A3" w14:textId="4CCEBEBF" w:rsidR="385AAE44" w:rsidRPr="00BD1901" w:rsidRDefault="5CA7239F" w:rsidP="00843472">
      <w:pPr>
        <w:rPr>
          <w:rFonts w:asciiTheme="minorHAnsi" w:hAnsiTheme="minorHAnsi" w:cstheme="minorHAnsi"/>
        </w:rPr>
      </w:pPr>
      <w:r w:rsidRPr="00BD1901">
        <w:rPr>
          <w:rFonts w:asciiTheme="minorHAnsi" w:hAnsiTheme="minorHAnsi" w:cstheme="minorHAnsi"/>
        </w:rPr>
        <w:lastRenderedPageBreak/>
        <w:t>Przyjęto też, że granice stref podmiejskich zostaną wyznaczone w oparciu o podział na gminy. Dla miast wojewódzkich wykorzys</w:t>
      </w:r>
      <w:r w:rsidR="00F214C1">
        <w:rPr>
          <w:rFonts w:asciiTheme="minorHAnsi" w:hAnsiTheme="minorHAnsi" w:cstheme="minorHAnsi"/>
        </w:rPr>
        <w:t xml:space="preserve">tano </w:t>
      </w:r>
      <w:r w:rsidRPr="00BD1901">
        <w:rPr>
          <w:rFonts w:asciiTheme="minorHAnsi" w:hAnsiTheme="minorHAnsi" w:cstheme="minorHAnsi"/>
        </w:rPr>
        <w:t>delimitację Miejskich Obszarów Funkcjonalnych z 2012 r.</w:t>
      </w:r>
      <w:r w:rsidR="385AAE44" w:rsidRPr="00724BFE">
        <w:rPr>
          <w:rStyle w:val="Odwoanieprzypisudolnego"/>
        </w:rPr>
        <w:footnoteReference w:id="14"/>
      </w:r>
      <w:r w:rsidRPr="00BD1901">
        <w:rPr>
          <w:rFonts w:asciiTheme="minorHAnsi" w:hAnsiTheme="minorHAnsi" w:cstheme="minorHAnsi"/>
        </w:rPr>
        <w:t xml:space="preserve"> a dla </w:t>
      </w:r>
      <w:r w:rsidR="002F1FEE">
        <w:rPr>
          <w:rFonts w:asciiTheme="minorHAnsi" w:hAnsiTheme="minorHAnsi" w:cstheme="minorHAnsi"/>
        </w:rPr>
        <w:t>miast na prawach powiatu</w:t>
      </w:r>
      <w:r w:rsidRPr="00BD1901">
        <w:rPr>
          <w:rFonts w:asciiTheme="minorHAnsi" w:hAnsiTheme="minorHAnsi" w:cstheme="minorHAnsi"/>
        </w:rPr>
        <w:t xml:space="preserve"> – opracowanie wykonane dla potrzeb projektu ESPON 1.4.3 </w:t>
      </w:r>
      <w:proofErr w:type="spellStart"/>
      <w:r w:rsidRPr="00724BFE">
        <w:rPr>
          <w:rFonts w:asciiTheme="minorHAnsi" w:hAnsiTheme="minorHAnsi" w:cstheme="minorHAnsi"/>
          <w:i/>
          <w:iCs/>
        </w:rPr>
        <w:t>Study</w:t>
      </w:r>
      <w:proofErr w:type="spellEnd"/>
      <w:r w:rsidRPr="00724BFE">
        <w:rPr>
          <w:rFonts w:asciiTheme="minorHAnsi" w:hAnsiTheme="minorHAnsi" w:cstheme="minorHAnsi"/>
          <w:i/>
          <w:iCs/>
        </w:rPr>
        <w:t xml:space="preserve"> on </w:t>
      </w:r>
      <w:proofErr w:type="spellStart"/>
      <w:r w:rsidRPr="00724BFE">
        <w:rPr>
          <w:rFonts w:asciiTheme="minorHAnsi" w:hAnsiTheme="minorHAnsi" w:cstheme="minorHAnsi"/>
          <w:i/>
          <w:iCs/>
        </w:rPr>
        <w:t>urban</w:t>
      </w:r>
      <w:proofErr w:type="spellEnd"/>
      <w:r w:rsidRPr="00724BFE">
        <w:rPr>
          <w:rFonts w:asciiTheme="minorHAnsi" w:hAnsiTheme="minorHAnsi" w:cstheme="minorHAnsi"/>
          <w:i/>
          <w:iCs/>
        </w:rPr>
        <w:t xml:space="preserve"> </w:t>
      </w:r>
      <w:proofErr w:type="spellStart"/>
      <w:r w:rsidRPr="00724BFE">
        <w:rPr>
          <w:rFonts w:asciiTheme="minorHAnsi" w:hAnsiTheme="minorHAnsi" w:cstheme="minorHAnsi"/>
          <w:i/>
          <w:iCs/>
        </w:rPr>
        <w:t>function</w:t>
      </w:r>
      <w:proofErr w:type="spellEnd"/>
      <w:r w:rsidR="385AAE44" w:rsidRPr="00724BFE">
        <w:rPr>
          <w:rStyle w:val="Odwoanieprzypisudolnego"/>
        </w:rPr>
        <w:footnoteReference w:id="15"/>
      </w:r>
      <w:r w:rsidRPr="00BD1901">
        <w:rPr>
          <w:rFonts w:asciiTheme="minorHAnsi" w:hAnsiTheme="minorHAnsi" w:cstheme="minorHAnsi"/>
        </w:rPr>
        <w:t xml:space="preserve">. Przy tak zakreślonych założeniach, w wyznaczonych strefach podmiejskich miast powiatowych co najmniej </w:t>
      </w:r>
      <w:r w:rsidR="002F1FEE">
        <w:rPr>
          <w:rFonts w:asciiTheme="minorHAnsi" w:hAnsiTheme="minorHAnsi" w:cstheme="minorHAnsi"/>
        </w:rPr>
        <w:t>miast na prawach powiatu</w:t>
      </w:r>
      <w:r w:rsidRPr="00BD1901">
        <w:rPr>
          <w:rFonts w:asciiTheme="minorHAnsi" w:hAnsiTheme="minorHAnsi" w:cstheme="minorHAnsi"/>
        </w:rPr>
        <w:t xml:space="preserve"> mieszkało 50,7% populacji kraju oraz zajmowały one 16,0% terytorium Polski (</w:t>
      </w:r>
      <w:r w:rsidR="00647AD6" w:rsidRPr="00647AD6">
        <w:rPr>
          <w:rFonts w:asciiTheme="minorHAnsi" w:hAnsiTheme="minorHAnsi" w:cstheme="minorHAnsi"/>
        </w:rPr>
        <w:t>T</w:t>
      </w:r>
      <w:r w:rsidRPr="00647AD6">
        <w:rPr>
          <w:rFonts w:asciiTheme="minorHAnsi" w:hAnsiTheme="minorHAnsi" w:cstheme="minorHAnsi"/>
        </w:rPr>
        <w:t>ab</w:t>
      </w:r>
      <w:r w:rsidR="00647AD6">
        <w:rPr>
          <w:rFonts w:asciiTheme="minorHAnsi" w:hAnsiTheme="minorHAnsi" w:cstheme="minorHAnsi"/>
        </w:rPr>
        <w:t>.</w:t>
      </w:r>
      <w:r w:rsidRPr="00647AD6">
        <w:rPr>
          <w:rFonts w:asciiTheme="minorHAnsi" w:hAnsiTheme="minorHAnsi" w:cstheme="minorHAnsi"/>
        </w:rPr>
        <w:t xml:space="preserve"> 2</w:t>
      </w:r>
      <w:r w:rsidRPr="00BD1901">
        <w:rPr>
          <w:rFonts w:asciiTheme="minorHAnsi" w:hAnsiTheme="minorHAnsi" w:cstheme="minorHAnsi"/>
        </w:rPr>
        <w:t xml:space="preserve">). </w:t>
      </w:r>
    </w:p>
    <w:p w14:paraId="6FDC7556" w14:textId="37DA8C96" w:rsidR="00647AD6" w:rsidRPr="00647AD6" w:rsidRDefault="00647AD6" w:rsidP="00647AD6">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sidRPr="00647AD6">
        <w:rPr>
          <w:rFonts w:asciiTheme="minorHAnsi" w:hAnsiTheme="minorHAnsi" w:cstheme="minorHAnsi"/>
          <w:sz w:val="20"/>
          <w:szCs w:val="20"/>
        </w:rPr>
        <w:t>Tabela 2.</w:t>
      </w:r>
      <w:r w:rsidRPr="00BD1901">
        <w:rPr>
          <w:rFonts w:asciiTheme="minorHAnsi" w:hAnsiTheme="minorHAnsi" w:cstheme="minorHAnsi"/>
          <w:sz w:val="20"/>
          <w:szCs w:val="20"/>
        </w:rPr>
        <w:t xml:space="preserve"> Charakterystyka kategorii miejskich obszarów funkcjonalnych (2020)</w:t>
      </w:r>
    </w:p>
    <w:tbl>
      <w:tblPr>
        <w:tblStyle w:val="Tabelasiatki1jasnaakcent1"/>
        <w:tblW w:w="0" w:type="auto"/>
        <w:tblLayout w:type="fixed"/>
        <w:tblLook w:val="04A0" w:firstRow="1" w:lastRow="0" w:firstColumn="1" w:lastColumn="0" w:noHBand="0" w:noVBand="1"/>
      </w:tblPr>
      <w:tblGrid>
        <w:gridCol w:w="2145"/>
        <w:gridCol w:w="960"/>
        <w:gridCol w:w="1170"/>
        <w:gridCol w:w="960"/>
        <w:gridCol w:w="1170"/>
        <w:gridCol w:w="960"/>
        <w:gridCol w:w="1170"/>
      </w:tblGrid>
      <w:tr w:rsidR="385AAE44" w:rsidRPr="00BD1901" w14:paraId="5D8F3729" w14:textId="77777777" w:rsidTr="00647AD6">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145" w:type="dxa"/>
            <w:vMerge w:val="restart"/>
          </w:tcPr>
          <w:p w14:paraId="354BA682" w14:textId="3BFA84D9" w:rsidR="385AAE44" w:rsidRPr="00BD1901" w:rsidRDefault="385AAE44" w:rsidP="00843472">
            <w:pPr>
              <w:rPr>
                <w:rFonts w:asciiTheme="minorHAnsi" w:hAnsiTheme="minorHAnsi" w:cstheme="minorHAnsi"/>
                <w:sz w:val="20"/>
                <w:szCs w:val="20"/>
              </w:rPr>
            </w:pPr>
            <w:r w:rsidRPr="00BD1901">
              <w:rPr>
                <w:rFonts w:asciiTheme="minorHAnsi" w:hAnsiTheme="minorHAnsi" w:cstheme="minorHAnsi"/>
                <w:sz w:val="20"/>
                <w:szCs w:val="20"/>
              </w:rPr>
              <w:t>Kategoria</w:t>
            </w:r>
          </w:p>
        </w:tc>
        <w:tc>
          <w:tcPr>
            <w:tcW w:w="2130" w:type="dxa"/>
            <w:gridSpan w:val="2"/>
          </w:tcPr>
          <w:p w14:paraId="6976193C" w14:textId="2215828E" w:rsidR="385AAE44" w:rsidRPr="00BD1901" w:rsidRDefault="385AAE44" w:rsidP="00843472">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Liczba gmin</w:t>
            </w:r>
          </w:p>
        </w:tc>
        <w:tc>
          <w:tcPr>
            <w:tcW w:w="2130" w:type="dxa"/>
            <w:gridSpan w:val="2"/>
          </w:tcPr>
          <w:p w14:paraId="1052EB9E" w14:textId="4CF48D2C" w:rsidR="385AAE44" w:rsidRPr="00BD1901" w:rsidRDefault="385AAE44" w:rsidP="00843472">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Powierzchnia (km</w:t>
            </w:r>
            <w:r w:rsidRPr="00BD1901">
              <w:rPr>
                <w:rFonts w:asciiTheme="minorHAnsi" w:hAnsiTheme="minorHAnsi" w:cstheme="minorHAnsi"/>
                <w:sz w:val="20"/>
                <w:szCs w:val="20"/>
                <w:vertAlign w:val="superscript"/>
              </w:rPr>
              <w:t>2</w:t>
            </w:r>
            <w:r w:rsidRPr="00BD1901">
              <w:rPr>
                <w:rFonts w:asciiTheme="minorHAnsi" w:hAnsiTheme="minorHAnsi" w:cstheme="minorHAnsi"/>
                <w:sz w:val="20"/>
                <w:szCs w:val="20"/>
              </w:rPr>
              <w:t>)</w:t>
            </w:r>
          </w:p>
        </w:tc>
        <w:tc>
          <w:tcPr>
            <w:tcW w:w="2130" w:type="dxa"/>
            <w:gridSpan w:val="2"/>
          </w:tcPr>
          <w:p w14:paraId="371D3221" w14:textId="0F00D165" w:rsidR="385AAE44" w:rsidRPr="00BD1901" w:rsidRDefault="385AAE44" w:rsidP="00843472">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Liczba ludności (tys.)</w:t>
            </w:r>
          </w:p>
        </w:tc>
      </w:tr>
      <w:tr w:rsidR="385AAE44" w:rsidRPr="00BD1901" w14:paraId="00EEED46" w14:textId="77777777" w:rsidTr="00647AD6">
        <w:trPr>
          <w:trHeight w:val="285"/>
        </w:trPr>
        <w:tc>
          <w:tcPr>
            <w:cnfStyle w:val="001000000000" w:firstRow="0" w:lastRow="0" w:firstColumn="1" w:lastColumn="0" w:oddVBand="0" w:evenVBand="0" w:oddHBand="0" w:evenHBand="0" w:firstRowFirstColumn="0" w:firstRowLastColumn="0" w:lastRowFirstColumn="0" w:lastRowLastColumn="0"/>
            <w:tcW w:w="2145" w:type="dxa"/>
            <w:vMerge/>
          </w:tcPr>
          <w:p w14:paraId="457F3897" w14:textId="77777777" w:rsidR="00135D3C" w:rsidRPr="00BD1901" w:rsidRDefault="00135D3C" w:rsidP="00843472">
            <w:pPr>
              <w:rPr>
                <w:rFonts w:asciiTheme="minorHAnsi" w:hAnsiTheme="minorHAnsi" w:cstheme="minorHAnsi"/>
              </w:rPr>
            </w:pPr>
          </w:p>
        </w:tc>
        <w:tc>
          <w:tcPr>
            <w:tcW w:w="960" w:type="dxa"/>
          </w:tcPr>
          <w:p w14:paraId="7675128D" w14:textId="6AC599CF" w:rsidR="385AAE44" w:rsidRPr="00BD1901" w:rsidRDefault="385AAE44" w:rsidP="00843472">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rdzeń</w:t>
            </w:r>
          </w:p>
        </w:tc>
        <w:tc>
          <w:tcPr>
            <w:tcW w:w="1170" w:type="dxa"/>
          </w:tcPr>
          <w:p w14:paraId="440B21BB" w14:textId="3A4D7B83" w:rsidR="385AAE44" w:rsidRPr="00BD1901" w:rsidRDefault="385AAE44" w:rsidP="00843472">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strefa podmiejska</w:t>
            </w:r>
          </w:p>
        </w:tc>
        <w:tc>
          <w:tcPr>
            <w:tcW w:w="960" w:type="dxa"/>
          </w:tcPr>
          <w:p w14:paraId="5FCB8F14" w14:textId="39C87AD9" w:rsidR="385AAE44" w:rsidRPr="00BD1901" w:rsidRDefault="385AAE44" w:rsidP="00843472">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rdzeń</w:t>
            </w:r>
          </w:p>
        </w:tc>
        <w:tc>
          <w:tcPr>
            <w:tcW w:w="1170" w:type="dxa"/>
          </w:tcPr>
          <w:p w14:paraId="465C0FAE" w14:textId="48AD5087" w:rsidR="385AAE44" w:rsidRPr="00BD1901" w:rsidRDefault="385AAE44" w:rsidP="00843472">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strefa podmiejska</w:t>
            </w:r>
          </w:p>
        </w:tc>
        <w:tc>
          <w:tcPr>
            <w:tcW w:w="960" w:type="dxa"/>
          </w:tcPr>
          <w:p w14:paraId="5250ED3B" w14:textId="2666F0FA" w:rsidR="385AAE44" w:rsidRPr="00BD1901" w:rsidRDefault="385AAE44" w:rsidP="00843472">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rdzeń</w:t>
            </w:r>
          </w:p>
        </w:tc>
        <w:tc>
          <w:tcPr>
            <w:tcW w:w="1170" w:type="dxa"/>
          </w:tcPr>
          <w:p w14:paraId="20FE73E0" w14:textId="2888CEA8" w:rsidR="385AAE44" w:rsidRPr="00BD1901" w:rsidRDefault="385AAE44" w:rsidP="00843472">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strefa podmiejska</w:t>
            </w:r>
          </w:p>
        </w:tc>
      </w:tr>
      <w:tr w:rsidR="385AAE44" w:rsidRPr="00BD1901" w14:paraId="2991B8EA" w14:textId="77777777" w:rsidTr="00647AD6">
        <w:trPr>
          <w:trHeight w:val="285"/>
        </w:trPr>
        <w:tc>
          <w:tcPr>
            <w:cnfStyle w:val="001000000000" w:firstRow="0" w:lastRow="0" w:firstColumn="1" w:lastColumn="0" w:oddVBand="0" w:evenVBand="0" w:oddHBand="0" w:evenHBand="0" w:firstRowFirstColumn="0" w:firstRowLastColumn="0" w:lastRowFirstColumn="0" w:lastRowLastColumn="0"/>
            <w:tcW w:w="2145" w:type="dxa"/>
          </w:tcPr>
          <w:p w14:paraId="14410E57" w14:textId="350128AB" w:rsidR="385AAE44" w:rsidRPr="00BD1901" w:rsidRDefault="385AAE44" w:rsidP="00843472">
            <w:pPr>
              <w:rPr>
                <w:rFonts w:asciiTheme="minorHAnsi" w:hAnsiTheme="minorHAnsi" w:cstheme="minorHAnsi"/>
              </w:rPr>
            </w:pPr>
            <w:r w:rsidRPr="00BD1901">
              <w:rPr>
                <w:rFonts w:asciiTheme="minorHAnsi" w:hAnsiTheme="minorHAnsi" w:cstheme="minorHAnsi"/>
                <w:sz w:val="20"/>
                <w:szCs w:val="20"/>
              </w:rPr>
              <w:t>Warszawa</w:t>
            </w:r>
          </w:p>
        </w:tc>
        <w:tc>
          <w:tcPr>
            <w:tcW w:w="960" w:type="dxa"/>
          </w:tcPr>
          <w:p w14:paraId="6D3404C6" w14:textId="75C2F8BE"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1</w:t>
            </w:r>
          </w:p>
        </w:tc>
        <w:tc>
          <w:tcPr>
            <w:tcW w:w="1170" w:type="dxa"/>
          </w:tcPr>
          <w:p w14:paraId="6DE0AB40" w14:textId="4C72B491"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49</w:t>
            </w:r>
          </w:p>
        </w:tc>
        <w:tc>
          <w:tcPr>
            <w:tcW w:w="960" w:type="dxa"/>
          </w:tcPr>
          <w:p w14:paraId="75968F94" w14:textId="6C2DFDBA"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51,7</w:t>
            </w:r>
          </w:p>
        </w:tc>
        <w:tc>
          <w:tcPr>
            <w:tcW w:w="1170" w:type="dxa"/>
          </w:tcPr>
          <w:p w14:paraId="16EC9F97" w14:textId="5DF86BB9"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330,2</w:t>
            </w:r>
          </w:p>
        </w:tc>
        <w:tc>
          <w:tcPr>
            <w:tcW w:w="960" w:type="dxa"/>
          </w:tcPr>
          <w:p w14:paraId="486C95B1" w14:textId="147298CB"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1 794,2</w:t>
            </w:r>
          </w:p>
        </w:tc>
        <w:tc>
          <w:tcPr>
            <w:tcW w:w="1170" w:type="dxa"/>
          </w:tcPr>
          <w:p w14:paraId="765D0B61" w14:textId="189271FA"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1 185,5</w:t>
            </w:r>
          </w:p>
        </w:tc>
      </w:tr>
      <w:tr w:rsidR="385AAE44" w:rsidRPr="00BD1901" w14:paraId="7C433CAA" w14:textId="77777777" w:rsidTr="00647AD6">
        <w:trPr>
          <w:trHeight w:val="285"/>
        </w:trPr>
        <w:tc>
          <w:tcPr>
            <w:cnfStyle w:val="001000000000" w:firstRow="0" w:lastRow="0" w:firstColumn="1" w:lastColumn="0" w:oddVBand="0" w:evenVBand="0" w:oddHBand="0" w:evenHBand="0" w:firstRowFirstColumn="0" w:firstRowLastColumn="0" w:lastRowFirstColumn="0" w:lastRowLastColumn="0"/>
            <w:tcW w:w="2145" w:type="dxa"/>
          </w:tcPr>
          <w:p w14:paraId="0F574E75" w14:textId="442AEFF9" w:rsidR="385AAE44" w:rsidRPr="00BD1901" w:rsidRDefault="385AAE44" w:rsidP="00843472">
            <w:pPr>
              <w:rPr>
                <w:rFonts w:asciiTheme="minorHAnsi" w:hAnsiTheme="minorHAnsi" w:cstheme="minorHAnsi"/>
              </w:rPr>
            </w:pPr>
            <w:r w:rsidRPr="00BD1901">
              <w:rPr>
                <w:rFonts w:asciiTheme="minorHAnsi" w:hAnsiTheme="minorHAnsi" w:cstheme="minorHAnsi"/>
                <w:sz w:val="20"/>
                <w:szCs w:val="20"/>
              </w:rPr>
              <w:t>Ośrodki wojewódzkie</w:t>
            </w:r>
          </w:p>
        </w:tc>
        <w:tc>
          <w:tcPr>
            <w:tcW w:w="960" w:type="dxa"/>
          </w:tcPr>
          <w:p w14:paraId="228412B0" w14:textId="12BCEB1B"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32</w:t>
            </w:r>
          </w:p>
        </w:tc>
        <w:tc>
          <w:tcPr>
            <w:tcW w:w="1170" w:type="dxa"/>
          </w:tcPr>
          <w:p w14:paraId="6D40D1B8" w14:textId="6E8D9579"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232</w:t>
            </w:r>
          </w:p>
        </w:tc>
        <w:tc>
          <w:tcPr>
            <w:tcW w:w="960" w:type="dxa"/>
          </w:tcPr>
          <w:p w14:paraId="0AB631E2" w14:textId="3A4E3F18"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448,7</w:t>
            </w:r>
          </w:p>
        </w:tc>
        <w:tc>
          <w:tcPr>
            <w:tcW w:w="1170" w:type="dxa"/>
          </w:tcPr>
          <w:p w14:paraId="3670D34F" w14:textId="7DB2A14E"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2 493,1</w:t>
            </w:r>
          </w:p>
        </w:tc>
        <w:tc>
          <w:tcPr>
            <w:tcW w:w="960" w:type="dxa"/>
          </w:tcPr>
          <w:p w14:paraId="4006CEE6" w14:textId="3E19CFC6"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7 729,1</w:t>
            </w:r>
          </w:p>
        </w:tc>
        <w:tc>
          <w:tcPr>
            <w:tcW w:w="1170" w:type="dxa"/>
          </w:tcPr>
          <w:p w14:paraId="7DF9B276" w14:textId="38C8D514"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4 002,2</w:t>
            </w:r>
          </w:p>
        </w:tc>
      </w:tr>
      <w:tr w:rsidR="385AAE44" w:rsidRPr="00BD1901" w14:paraId="3DA855D1" w14:textId="77777777" w:rsidTr="00700B56">
        <w:trPr>
          <w:trHeight w:val="285"/>
        </w:trPr>
        <w:tc>
          <w:tcPr>
            <w:cnfStyle w:val="001000000000" w:firstRow="0" w:lastRow="0" w:firstColumn="1" w:lastColumn="0" w:oddVBand="0" w:evenVBand="0" w:oddHBand="0" w:evenHBand="0" w:firstRowFirstColumn="0" w:firstRowLastColumn="0" w:lastRowFirstColumn="0" w:lastRowLastColumn="0"/>
            <w:tcW w:w="2145" w:type="dxa"/>
            <w:tcBorders>
              <w:bottom w:val="single" w:sz="4" w:space="0" w:color="B8CCE4" w:themeColor="accent1" w:themeTint="66"/>
            </w:tcBorders>
          </w:tcPr>
          <w:p w14:paraId="56C4275C" w14:textId="7B581076" w:rsidR="385AAE44" w:rsidRPr="00BD1901" w:rsidRDefault="002F1FEE" w:rsidP="00843472">
            <w:pPr>
              <w:rPr>
                <w:rFonts w:asciiTheme="minorHAnsi" w:hAnsiTheme="minorHAnsi" w:cstheme="minorHAnsi"/>
              </w:rPr>
            </w:pPr>
            <w:r>
              <w:rPr>
                <w:rFonts w:asciiTheme="minorHAnsi" w:hAnsiTheme="minorHAnsi" w:cstheme="minorHAnsi"/>
                <w:sz w:val="20"/>
                <w:szCs w:val="20"/>
              </w:rPr>
              <w:t>Miasta na prawach powiatu</w:t>
            </w:r>
          </w:p>
        </w:tc>
        <w:tc>
          <w:tcPr>
            <w:tcW w:w="960" w:type="dxa"/>
            <w:tcBorders>
              <w:bottom w:val="single" w:sz="4" w:space="0" w:color="B8CCE4" w:themeColor="accent1" w:themeTint="66"/>
            </w:tcBorders>
          </w:tcPr>
          <w:p w14:paraId="373D994B" w14:textId="3151B336"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33</w:t>
            </w:r>
          </w:p>
        </w:tc>
        <w:tc>
          <w:tcPr>
            <w:tcW w:w="1170" w:type="dxa"/>
            <w:tcBorders>
              <w:bottom w:val="single" w:sz="4" w:space="0" w:color="B8CCE4" w:themeColor="accent1" w:themeTint="66"/>
            </w:tcBorders>
          </w:tcPr>
          <w:p w14:paraId="159179E6" w14:textId="6091075D"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138</w:t>
            </w:r>
          </w:p>
        </w:tc>
        <w:tc>
          <w:tcPr>
            <w:tcW w:w="960" w:type="dxa"/>
            <w:tcBorders>
              <w:bottom w:val="single" w:sz="4" w:space="0" w:color="B8CCE4" w:themeColor="accent1" w:themeTint="66"/>
            </w:tcBorders>
          </w:tcPr>
          <w:p w14:paraId="05E85A05" w14:textId="505E6548"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246,7</w:t>
            </w:r>
          </w:p>
        </w:tc>
        <w:tc>
          <w:tcPr>
            <w:tcW w:w="1170" w:type="dxa"/>
            <w:tcBorders>
              <w:bottom w:val="single" w:sz="4" w:space="0" w:color="B8CCE4" w:themeColor="accent1" w:themeTint="66"/>
            </w:tcBorders>
          </w:tcPr>
          <w:p w14:paraId="6FD35027" w14:textId="38EB13B7"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1 435,9</w:t>
            </w:r>
          </w:p>
        </w:tc>
        <w:tc>
          <w:tcPr>
            <w:tcW w:w="960" w:type="dxa"/>
            <w:tcBorders>
              <w:bottom w:val="single" w:sz="4" w:space="0" w:color="B8CCE4" w:themeColor="accent1" w:themeTint="66"/>
            </w:tcBorders>
          </w:tcPr>
          <w:p w14:paraId="5088B203" w14:textId="0F768EA0"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2 987,4</w:t>
            </w:r>
          </w:p>
        </w:tc>
        <w:tc>
          <w:tcPr>
            <w:tcW w:w="1170" w:type="dxa"/>
            <w:tcBorders>
              <w:bottom w:val="single" w:sz="4" w:space="0" w:color="B8CCE4" w:themeColor="accent1" w:themeTint="66"/>
            </w:tcBorders>
          </w:tcPr>
          <w:p w14:paraId="30DC2BCA" w14:textId="4609B95A"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1 692,7</w:t>
            </w:r>
          </w:p>
        </w:tc>
      </w:tr>
      <w:tr w:rsidR="385AAE44" w:rsidRPr="00BD1901" w14:paraId="3F8905FD" w14:textId="77777777" w:rsidTr="00700B56">
        <w:trPr>
          <w:trHeight w:val="285"/>
        </w:trPr>
        <w:tc>
          <w:tcPr>
            <w:cnfStyle w:val="001000000000" w:firstRow="0" w:lastRow="0" w:firstColumn="1" w:lastColumn="0" w:oddVBand="0" w:evenVBand="0" w:oddHBand="0" w:evenHBand="0" w:firstRowFirstColumn="0" w:firstRowLastColumn="0" w:lastRowFirstColumn="0" w:lastRowLastColumn="0"/>
            <w:tcW w:w="2145" w:type="dxa"/>
            <w:shd w:val="clear" w:color="auto" w:fill="DBE5F1" w:themeFill="accent1" w:themeFillTint="33"/>
          </w:tcPr>
          <w:p w14:paraId="6D69AEBE" w14:textId="4623A33B" w:rsidR="385AAE44" w:rsidRPr="00BD1901" w:rsidRDefault="385AAE44" w:rsidP="00C7219A">
            <w:pPr>
              <w:rPr>
                <w:rFonts w:asciiTheme="minorHAnsi" w:hAnsiTheme="minorHAnsi" w:cstheme="minorHAnsi"/>
              </w:rPr>
            </w:pPr>
            <w:r w:rsidRPr="00BD1901">
              <w:rPr>
                <w:rFonts w:asciiTheme="minorHAnsi" w:hAnsiTheme="minorHAnsi" w:cstheme="minorHAnsi"/>
                <w:sz w:val="20"/>
                <w:szCs w:val="20"/>
              </w:rPr>
              <w:t>Udział w Polsce (%)</w:t>
            </w:r>
          </w:p>
        </w:tc>
        <w:tc>
          <w:tcPr>
            <w:tcW w:w="960" w:type="dxa"/>
            <w:shd w:val="clear" w:color="auto" w:fill="DBE5F1" w:themeFill="accent1" w:themeFillTint="33"/>
          </w:tcPr>
          <w:p w14:paraId="47AF20EE" w14:textId="4A2A7E87"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2,7</w:t>
            </w:r>
          </w:p>
        </w:tc>
        <w:tc>
          <w:tcPr>
            <w:tcW w:w="1170" w:type="dxa"/>
            <w:shd w:val="clear" w:color="auto" w:fill="DBE5F1" w:themeFill="accent1" w:themeFillTint="33"/>
          </w:tcPr>
          <w:p w14:paraId="435D89E0" w14:textId="5218F504"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16,9</w:t>
            </w:r>
          </w:p>
        </w:tc>
        <w:tc>
          <w:tcPr>
            <w:tcW w:w="960" w:type="dxa"/>
            <w:shd w:val="clear" w:color="auto" w:fill="DBE5F1" w:themeFill="accent1" w:themeFillTint="33"/>
          </w:tcPr>
          <w:p w14:paraId="0CBDD0BA" w14:textId="5BADA339"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2,4</w:t>
            </w:r>
          </w:p>
        </w:tc>
        <w:tc>
          <w:tcPr>
            <w:tcW w:w="1170" w:type="dxa"/>
            <w:shd w:val="clear" w:color="auto" w:fill="DBE5F1" w:themeFill="accent1" w:themeFillTint="33"/>
          </w:tcPr>
          <w:p w14:paraId="494B8C5B" w14:textId="23895B67"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13,6</w:t>
            </w:r>
          </w:p>
        </w:tc>
        <w:tc>
          <w:tcPr>
            <w:tcW w:w="960" w:type="dxa"/>
            <w:shd w:val="clear" w:color="auto" w:fill="DBE5F1" w:themeFill="accent1" w:themeFillTint="33"/>
          </w:tcPr>
          <w:p w14:paraId="24ABD1FE" w14:textId="246A7A7A"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32,7</w:t>
            </w:r>
          </w:p>
        </w:tc>
        <w:tc>
          <w:tcPr>
            <w:tcW w:w="1170" w:type="dxa"/>
            <w:shd w:val="clear" w:color="auto" w:fill="DBE5F1" w:themeFill="accent1" w:themeFillTint="33"/>
          </w:tcPr>
          <w:p w14:paraId="4FAB2C42" w14:textId="24C1C9B3" w:rsidR="385AAE44" w:rsidRPr="00BD1901" w:rsidRDefault="385AAE44"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rPr>
            </w:pPr>
            <w:r w:rsidRPr="00BD1901">
              <w:rPr>
                <w:rFonts w:asciiTheme="minorHAnsi" w:hAnsiTheme="minorHAnsi" w:cstheme="minorHAnsi"/>
                <w:sz w:val="20"/>
                <w:szCs w:val="20"/>
              </w:rPr>
              <w:t>18,0</w:t>
            </w:r>
          </w:p>
        </w:tc>
      </w:tr>
    </w:tbl>
    <w:p w14:paraId="1B665AF7" w14:textId="77777777" w:rsidR="00D81062" w:rsidRDefault="00D81062" w:rsidP="00D81062">
      <w:pPr>
        <w:spacing w:after="0"/>
        <w:rPr>
          <w:rFonts w:asciiTheme="minorHAnsi" w:hAnsiTheme="minorHAnsi" w:cstheme="minorHAnsi"/>
          <w:color w:val="31849B" w:themeColor="accent5" w:themeShade="BF"/>
          <w:sz w:val="20"/>
          <w:szCs w:val="20"/>
        </w:rPr>
      </w:pPr>
    </w:p>
    <w:p w14:paraId="37F193D7" w14:textId="77777777" w:rsidR="00243241" w:rsidRPr="00700B56" w:rsidRDefault="00243241" w:rsidP="00243241">
      <w:pPr>
        <w:spacing w:after="120"/>
        <w:rPr>
          <w:rFonts w:asciiTheme="minorHAnsi" w:hAnsiTheme="minorHAnsi" w:cstheme="minorHAnsi"/>
          <w:color w:val="31849B" w:themeColor="accent5" w:themeShade="BF"/>
          <w:sz w:val="20"/>
          <w:szCs w:val="20"/>
        </w:rPr>
      </w:pPr>
      <w:r w:rsidRPr="00700B56">
        <w:rPr>
          <w:rFonts w:asciiTheme="minorHAnsi" w:hAnsiTheme="minorHAnsi" w:cstheme="minorHAnsi"/>
          <w:color w:val="31849B" w:themeColor="accent5" w:themeShade="BF"/>
          <w:sz w:val="20"/>
          <w:szCs w:val="20"/>
        </w:rPr>
        <w:t>Uwaga: delimitację miejskich obszarów funkcjonalnych przyjęto na podstawie opracowań:</w:t>
      </w:r>
    </w:p>
    <w:p w14:paraId="49C174D3" w14:textId="77777777" w:rsidR="00243241" w:rsidRPr="00700B56" w:rsidRDefault="00243241" w:rsidP="00243241">
      <w:pPr>
        <w:spacing w:after="120"/>
        <w:rPr>
          <w:rFonts w:asciiTheme="minorHAnsi" w:hAnsiTheme="minorHAnsi" w:cstheme="minorHAnsi"/>
          <w:color w:val="31849B" w:themeColor="accent5" w:themeShade="BF"/>
          <w:sz w:val="20"/>
          <w:szCs w:val="20"/>
        </w:rPr>
      </w:pPr>
      <w:r w:rsidRPr="00700B56">
        <w:rPr>
          <w:rFonts w:asciiTheme="minorHAnsi" w:hAnsiTheme="minorHAnsi" w:cstheme="minorHAnsi"/>
          <w:color w:val="31849B" w:themeColor="accent5" w:themeShade="BF"/>
          <w:sz w:val="20"/>
          <w:szCs w:val="20"/>
        </w:rPr>
        <w:t>(1) Śleszyński P., 2013, Delimitacja Miejskich Obszarów Funkcjonalnych stolic województw, Przegląd Geograficzny, 85, 2, s. 173-197.</w:t>
      </w:r>
    </w:p>
    <w:p w14:paraId="1DABA316" w14:textId="77777777" w:rsidR="00243241" w:rsidRDefault="00243241" w:rsidP="00243241">
      <w:pPr>
        <w:spacing w:after="120"/>
        <w:rPr>
          <w:rFonts w:asciiTheme="minorHAnsi" w:hAnsiTheme="minorHAnsi" w:cstheme="minorHAnsi"/>
          <w:color w:val="31849B" w:themeColor="accent5" w:themeShade="BF"/>
          <w:sz w:val="20"/>
          <w:szCs w:val="20"/>
        </w:rPr>
      </w:pPr>
      <w:r w:rsidRPr="00700B56">
        <w:rPr>
          <w:rFonts w:asciiTheme="minorHAnsi" w:hAnsiTheme="minorHAnsi" w:cstheme="minorHAnsi"/>
          <w:color w:val="31849B" w:themeColor="accent5" w:themeShade="BF"/>
          <w:sz w:val="20"/>
          <w:szCs w:val="20"/>
        </w:rPr>
        <w:t xml:space="preserve">(2) </w:t>
      </w:r>
      <w:proofErr w:type="spellStart"/>
      <w:r w:rsidRPr="00700B56">
        <w:rPr>
          <w:rFonts w:asciiTheme="minorHAnsi" w:hAnsiTheme="minorHAnsi" w:cstheme="minorHAnsi"/>
          <w:color w:val="31849B" w:themeColor="accent5" w:themeShade="BF"/>
          <w:sz w:val="20"/>
          <w:szCs w:val="20"/>
        </w:rPr>
        <w:t>Korcelli</w:t>
      </w:r>
      <w:proofErr w:type="spellEnd"/>
      <w:r w:rsidRPr="00700B56">
        <w:rPr>
          <w:rFonts w:asciiTheme="minorHAnsi" w:hAnsiTheme="minorHAnsi" w:cstheme="minorHAnsi"/>
          <w:color w:val="31849B" w:themeColor="accent5" w:themeShade="BF"/>
          <w:sz w:val="20"/>
          <w:szCs w:val="20"/>
        </w:rPr>
        <w:t xml:space="preserve"> P., </w:t>
      </w:r>
      <w:proofErr w:type="spellStart"/>
      <w:r w:rsidRPr="00700B56">
        <w:rPr>
          <w:rFonts w:asciiTheme="minorHAnsi" w:hAnsiTheme="minorHAnsi" w:cstheme="minorHAnsi"/>
          <w:color w:val="31849B" w:themeColor="accent5" w:themeShade="BF"/>
          <w:sz w:val="20"/>
          <w:szCs w:val="20"/>
        </w:rPr>
        <w:t>Degórski</w:t>
      </w:r>
      <w:proofErr w:type="spellEnd"/>
      <w:r w:rsidRPr="00700B56">
        <w:rPr>
          <w:rFonts w:asciiTheme="minorHAnsi" w:hAnsiTheme="minorHAnsi" w:cstheme="minorHAnsi"/>
          <w:color w:val="31849B" w:themeColor="accent5" w:themeShade="BF"/>
          <w:sz w:val="20"/>
          <w:szCs w:val="20"/>
        </w:rPr>
        <w:t xml:space="preserve"> M., Drzazga D., Komornicki T., Markowski T., Szlachta J., </w:t>
      </w:r>
      <w:proofErr w:type="spellStart"/>
      <w:r w:rsidRPr="00700B56">
        <w:rPr>
          <w:rFonts w:asciiTheme="minorHAnsi" w:hAnsiTheme="minorHAnsi" w:cstheme="minorHAnsi"/>
          <w:color w:val="31849B" w:themeColor="accent5" w:themeShade="BF"/>
          <w:sz w:val="20"/>
          <w:szCs w:val="20"/>
        </w:rPr>
        <w:t>Węcławowicz</w:t>
      </w:r>
      <w:proofErr w:type="spellEnd"/>
      <w:r w:rsidRPr="00700B56">
        <w:rPr>
          <w:rFonts w:asciiTheme="minorHAnsi" w:hAnsiTheme="minorHAnsi" w:cstheme="minorHAnsi"/>
          <w:color w:val="31849B" w:themeColor="accent5" w:themeShade="BF"/>
          <w:sz w:val="20"/>
          <w:szCs w:val="20"/>
        </w:rPr>
        <w:t xml:space="preserve"> G., Zaleski J., Zaucha J., 2010, Ekspercki Projekt Koncepcji Przestrzennego Zagospodarowania Kraju do roku 2033, Studia KPZK PAN, 128, Warszawa (mapa Funkcjonalnych Obszarów Miejskich).</w:t>
      </w:r>
    </w:p>
    <w:p w14:paraId="5C9C5410" w14:textId="77777777" w:rsidR="00243241" w:rsidRDefault="00243241" w:rsidP="00243241">
      <w:pPr>
        <w:spacing w:after="120"/>
        <w:rPr>
          <w:rFonts w:asciiTheme="minorHAnsi" w:hAnsiTheme="minorHAnsi" w:cstheme="minorHAnsi"/>
          <w:color w:val="31849B" w:themeColor="accent5" w:themeShade="BF"/>
          <w:sz w:val="20"/>
          <w:szCs w:val="20"/>
        </w:rPr>
      </w:pPr>
      <w:r w:rsidRPr="00700B56">
        <w:rPr>
          <w:rFonts w:asciiTheme="minorHAnsi" w:hAnsiTheme="minorHAnsi" w:cstheme="minorHAnsi"/>
          <w:color w:val="31849B" w:themeColor="accent5" w:themeShade="BF"/>
          <w:sz w:val="20"/>
          <w:szCs w:val="20"/>
        </w:rPr>
        <w:t xml:space="preserve">(3) Śleszyński P., Nowak M., </w:t>
      </w:r>
      <w:proofErr w:type="spellStart"/>
      <w:r w:rsidRPr="00700B56">
        <w:rPr>
          <w:rFonts w:asciiTheme="minorHAnsi" w:hAnsiTheme="minorHAnsi" w:cstheme="minorHAnsi"/>
          <w:color w:val="31849B" w:themeColor="accent5" w:themeShade="BF"/>
          <w:sz w:val="20"/>
          <w:szCs w:val="20"/>
        </w:rPr>
        <w:t>Legutko</w:t>
      </w:r>
      <w:proofErr w:type="spellEnd"/>
      <w:r w:rsidRPr="00700B56">
        <w:rPr>
          <w:rFonts w:asciiTheme="minorHAnsi" w:hAnsiTheme="minorHAnsi" w:cstheme="minorHAnsi"/>
          <w:color w:val="31849B" w:themeColor="accent5" w:themeShade="BF"/>
          <w:sz w:val="20"/>
          <w:szCs w:val="20"/>
        </w:rPr>
        <w:t>-Kobus P., Hołuj A., Lityński P., Jadach-</w:t>
      </w:r>
      <w:proofErr w:type="spellStart"/>
      <w:r w:rsidRPr="00700B56">
        <w:rPr>
          <w:rFonts w:asciiTheme="minorHAnsi" w:hAnsiTheme="minorHAnsi" w:cstheme="minorHAnsi"/>
          <w:color w:val="31849B" w:themeColor="accent5" w:themeShade="BF"/>
          <w:sz w:val="20"/>
          <w:szCs w:val="20"/>
        </w:rPr>
        <w:t>Sepioło</w:t>
      </w:r>
      <w:proofErr w:type="spellEnd"/>
      <w:r w:rsidRPr="00700B56">
        <w:rPr>
          <w:rFonts w:asciiTheme="minorHAnsi" w:hAnsiTheme="minorHAnsi" w:cstheme="minorHAnsi"/>
          <w:color w:val="31849B" w:themeColor="accent5" w:themeShade="BF"/>
          <w:sz w:val="20"/>
          <w:szCs w:val="20"/>
        </w:rPr>
        <w:t xml:space="preserve"> A., </w:t>
      </w:r>
      <w:proofErr w:type="spellStart"/>
      <w:r w:rsidRPr="00700B56">
        <w:rPr>
          <w:rFonts w:asciiTheme="minorHAnsi" w:hAnsiTheme="minorHAnsi" w:cstheme="minorHAnsi"/>
          <w:color w:val="31849B" w:themeColor="accent5" w:themeShade="BF"/>
          <w:sz w:val="20"/>
          <w:szCs w:val="20"/>
        </w:rPr>
        <w:t>Blaszke</w:t>
      </w:r>
      <w:proofErr w:type="spellEnd"/>
      <w:r w:rsidRPr="00700B56">
        <w:rPr>
          <w:rFonts w:asciiTheme="minorHAnsi" w:hAnsiTheme="minorHAnsi" w:cstheme="minorHAnsi"/>
          <w:color w:val="31849B" w:themeColor="accent5" w:themeShade="BF"/>
          <w:sz w:val="20"/>
          <w:szCs w:val="20"/>
        </w:rPr>
        <w:t xml:space="preserve"> M., 2021, </w:t>
      </w:r>
      <w:proofErr w:type="spellStart"/>
      <w:r w:rsidRPr="00700B56">
        <w:rPr>
          <w:rFonts w:asciiTheme="minorHAnsi" w:hAnsiTheme="minorHAnsi" w:cstheme="minorHAnsi"/>
          <w:color w:val="31849B" w:themeColor="accent5" w:themeShade="BF"/>
          <w:sz w:val="20"/>
          <w:szCs w:val="20"/>
        </w:rPr>
        <w:t>Suburbanizacja</w:t>
      </w:r>
      <w:proofErr w:type="spellEnd"/>
      <w:r w:rsidRPr="00700B56">
        <w:rPr>
          <w:rFonts w:asciiTheme="minorHAnsi" w:hAnsiTheme="minorHAnsi" w:cstheme="minorHAnsi"/>
          <w:color w:val="31849B" w:themeColor="accent5" w:themeShade="BF"/>
          <w:sz w:val="20"/>
          <w:szCs w:val="20"/>
        </w:rPr>
        <w:t xml:space="preserve"> w Polsce jako wyzwanie dla polityki rozwoju, Studia. Cykl Monografii, 11/203, PAN Komitet Przestrzennego Zagospodarowania Kraju, Warszawa, 148 s.</w:t>
      </w:r>
    </w:p>
    <w:p w14:paraId="7451D82E" w14:textId="77777777" w:rsidR="00243241" w:rsidRDefault="00243241" w:rsidP="00243241">
      <w:pPr>
        <w:spacing w:after="120"/>
        <w:rPr>
          <w:rFonts w:asciiTheme="minorHAnsi" w:hAnsiTheme="minorHAnsi" w:cstheme="minorHAnsi"/>
          <w:color w:val="31849B" w:themeColor="accent5" w:themeShade="BF"/>
          <w:sz w:val="20"/>
          <w:szCs w:val="20"/>
        </w:rPr>
      </w:pPr>
      <w:r w:rsidRPr="00700B56">
        <w:rPr>
          <w:rFonts w:asciiTheme="minorHAnsi" w:hAnsiTheme="minorHAnsi" w:cstheme="minorHAnsi"/>
          <w:color w:val="31849B" w:themeColor="accent5" w:themeShade="BF"/>
          <w:sz w:val="20"/>
          <w:szCs w:val="20"/>
        </w:rPr>
        <w:t>Uwaga do map, na których wyznaczono strefy zewnętrzne dla miast powyżej 35 tys. mieszkańców: przyjęcie cezury 35 tys. ma charakter porządkujący i wynikało z uwzględnienia miast w zasadzie większych pod względem liczby ludności, niż najmniejsze pod tym względem miasto na prawach powiatu (Sopot; 35,2 tys. mieszk.).</w:t>
      </w:r>
    </w:p>
    <w:p w14:paraId="71F0C069" w14:textId="51AFC072" w:rsidR="00243241" w:rsidRDefault="00243241" w:rsidP="00700B56">
      <w:pPr>
        <w:spacing w:after="120"/>
        <w:rPr>
          <w:rFonts w:asciiTheme="minorHAnsi" w:hAnsiTheme="minorHAnsi" w:cstheme="minorHAnsi"/>
          <w:color w:val="31849B" w:themeColor="accent5" w:themeShade="BF"/>
          <w:sz w:val="20"/>
          <w:szCs w:val="20"/>
        </w:rPr>
      </w:pPr>
      <w:r w:rsidRPr="00647AD6">
        <w:rPr>
          <w:rFonts w:asciiTheme="minorHAnsi" w:hAnsiTheme="minorHAnsi" w:cstheme="minorHAnsi"/>
          <w:color w:val="31849B" w:themeColor="accent5" w:themeShade="BF"/>
          <w:sz w:val="20"/>
          <w:szCs w:val="20"/>
        </w:rPr>
        <w:t>Źródło</w:t>
      </w:r>
      <w:r>
        <w:rPr>
          <w:rFonts w:asciiTheme="minorHAnsi" w:hAnsiTheme="minorHAnsi" w:cstheme="minorHAnsi"/>
          <w:color w:val="31849B" w:themeColor="accent5" w:themeShade="BF"/>
          <w:sz w:val="20"/>
          <w:szCs w:val="20"/>
        </w:rPr>
        <w:t xml:space="preserve"> </w:t>
      </w:r>
      <w:r w:rsidRPr="00700B56">
        <w:rPr>
          <w:rFonts w:asciiTheme="minorHAnsi" w:hAnsiTheme="minorHAnsi" w:cstheme="minorHAnsi"/>
          <w:color w:val="31849B" w:themeColor="accent5" w:themeShade="BF"/>
          <w:sz w:val="20"/>
          <w:szCs w:val="20"/>
        </w:rPr>
        <w:t>(powierzchnia, ludność)</w:t>
      </w:r>
      <w:r w:rsidRPr="00647AD6">
        <w:rPr>
          <w:rFonts w:asciiTheme="minorHAnsi" w:hAnsiTheme="minorHAnsi" w:cstheme="minorHAnsi"/>
          <w:color w:val="31849B" w:themeColor="accent5" w:themeShade="BF"/>
          <w:sz w:val="20"/>
          <w:szCs w:val="20"/>
        </w:rPr>
        <w:t xml:space="preserve">: </w:t>
      </w:r>
      <w:r>
        <w:rPr>
          <w:rFonts w:asciiTheme="minorHAnsi" w:hAnsiTheme="minorHAnsi" w:cstheme="minorHAnsi"/>
          <w:color w:val="31849B" w:themeColor="accent5" w:themeShade="BF"/>
          <w:sz w:val="20"/>
          <w:szCs w:val="20"/>
        </w:rPr>
        <w:t xml:space="preserve">opracowanie własne na </w:t>
      </w:r>
      <w:r w:rsidRPr="00D81062">
        <w:rPr>
          <w:rFonts w:asciiTheme="minorHAnsi" w:hAnsiTheme="minorHAnsi" w:cstheme="minorHAnsi"/>
          <w:color w:val="31849B" w:themeColor="accent5" w:themeShade="BF"/>
          <w:sz w:val="20"/>
          <w:szCs w:val="20"/>
        </w:rPr>
        <w:t>podstawie danych GUS (Bank Danych Lokalnych)</w:t>
      </w:r>
    </w:p>
    <w:p w14:paraId="21302361" w14:textId="775AD02A" w:rsidR="00647AD6" w:rsidRDefault="00D81062" w:rsidP="00D81062">
      <w:pPr>
        <w:spacing w:after="0"/>
        <w:rPr>
          <w:rFonts w:asciiTheme="minorHAnsi" w:hAnsiTheme="minorHAnsi" w:cstheme="minorHAnsi"/>
        </w:rPr>
      </w:pPr>
      <w:r w:rsidRPr="00647AD6">
        <w:rPr>
          <w:rFonts w:asciiTheme="minorHAnsi" w:hAnsiTheme="minorHAnsi" w:cstheme="minorHAnsi"/>
          <w:color w:val="31849B" w:themeColor="accent5" w:themeShade="BF"/>
          <w:sz w:val="20"/>
          <w:szCs w:val="20"/>
        </w:rPr>
        <w:t xml:space="preserve">Źródło: </w:t>
      </w:r>
      <w:r>
        <w:rPr>
          <w:rFonts w:asciiTheme="minorHAnsi" w:hAnsiTheme="minorHAnsi" w:cstheme="minorHAnsi"/>
          <w:color w:val="31849B" w:themeColor="accent5" w:themeShade="BF"/>
          <w:sz w:val="20"/>
          <w:szCs w:val="20"/>
        </w:rPr>
        <w:t xml:space="preserve">opracowanie własne na </w:t>
      </w:r>
      <w:r w:rsidRPr="00D81062">
        <w:rPr>
          <w:rFonts w:asciiTheme="minorHAnsi" w:hAnsiTheme="minorHAnsi" w:cstheme="minorHAnsi"/>
          <w:color w:val="31849B" w:themeColor="accent5" w:themeShade="BF"/>
          <w:sz w:val="20"/>
          <w:szCs w:val="20"/>
        </w:rPr>
        <w:t>podstawie danych GUS (Bank Danych Lokalnych)</w:t>
      </w:r>
    </w:p>
    <w:p w14:paraId="1FCE274A" w14:textId="3DDCF9F6" w:rsidR="385AAE44" w:rsidRPr="00BD1901" w:rsidRDefault="416E61AD" w:rsidP="00843472">
      <w:pPr>
        <w:rPr>
          <w:rFonts w:asciiTheme="minorHAnsi" w:hAnsiTheme="minorHAnsi" w:cstheme="minorHAnsi"/>
        </w:rPr>
      </w:pPr>
      <w:r w:rsidRPr="00BD1901">
        <w:rPr>
          <w:rFonts w:asciiTheme="minorHAnsi" w:hAnsiTheme="minorHAnsi" w:cstheme="minorHAnsi"/>
        </w:rPr>
        <w:lastRenderedPageBreak/>
        <w:t xml:space="preserve">Polski system osadniczy jeszcze do niedawna (lata 80 i 90. ubiegłego wieku) był uważany za dojrzały, tj. stabilny pod względem stanu zaludnienia grup wielkościowych miast. Po roku 2000 dochodzi do jego coraz silniejszego różnicowania się. Spada liczba ludności w coraz większej liczbie </w:t>
      </w:r>
      <w:r w:rsidR="004F6D8D">
        <w:rPr>
          <w:rFonts w:asciiTheme="minorHAnsi" w:hAnsiTheme="minorHAnsi" w:cstheme="minorHAnsi"/>
        </w:rPr>
        <w:t xml:space="preserve">ośrodków </w:t>
      </w:r>
      <w:r w:rsidRPr="00C310C2">
        <w:rPr>
          <w:rFonts w:asciiTheme="minorHAnsi" w:hAnsiTheme="minorHAnsi" w:cstheme="minorHAnsi"/>
        </w:rPr>
        <w:t>(</w:t>
      </w:r>
      <w:r w:rsidR="00C310C2" w:rsidRPr="00C310C2">
        <w:rPr>
          <w:rFonts w:asciiTheme="minorHAnsi" w:hAnsiTheme="minorHAnsi" w:cstheme="minorHAnsi"/>
        </w:rPr>
        <w:t>Wyk</w:t>
      </w:r>
      <w:r w:rsidRPr="00C310C2">
        <w:rPr>
          <w:rFonts w:asciiTheme="minorHAnsi" w:hAnsiTheme="minorHAnsi" w:cstheme="minorHAnsi"/>
        </w:rPr>
        <w:t xml:space="preserve">. </w:t>
      </w:r>
      <w:r w:rsidR="00C858E5">
        <w:rPr>
          <w:rFonts w:asciiTheme="minorHAnsi" w:hAnsiTheme="minorHAnsi" w:cstheme="minorHAnsi"/>
        </w:rPr>
        <w:t>1</w:t>
      </w:r>
      <w:r w:rsidRPr="00C310C2">
        <w:rPr>
          <w:rFonts w:asciiTheme="minorHAnsi" w:hAnsiTheme="minorHAnsi" w:cstheme="minorHAnsi"/>
        </w:rPr>
        <w:t>).</w:t>
      </w:r>
      <w:r w:rsidRPr="00BD1901">
        <w:rPr>
          <w:rFonts w:asciiTheme="minorHAnsi" w:hAnsiTheme="minorHAnsi" w:cstheme="minorHAnsi"/>
        </w:rPr>
        <w:t xml:space="preserve"> W największym stopniu dotyczy to </w:t>
      </w:r>
      <w:r w:rsidR="004F6D8D">
        <w:rPr>
          <w:rFonts w:asciiTheme="minorHAnsi" w:hAnsiTheme="minorHAnsi" w:cstheme="minorHAnsi"/>
        </w:rPr>
        <w:t xml:space="preserve">miast </w:t>
      </w:r>
      <w:r w:rsidRPr="00BD1901">
        <w:rPr>
          <w:rFonts w:asciiTheme="minorHAnsi" w:hAnsiTheme="minorHAnsi" w:cstheme="minorHAnsi"/>
        </w:rPr>
        <w:t xml:space="preserve">na prawach powiatu, czyli </w:t>
      </w:r>
      <w:r w:rsidR="004F6D8D">
        <w:rPr>
          <w:rFonts w:asciiTheme="minorHAnsi" w:hAnsiTheme="minorHAnsi" w:cstheme="minorHAnsi"/>
        </w:rPr>
        <w:t>m.in.</w:t>
      </w:r>
      <w:r w:rsidRPr="00BD1901">
        <w:rPr>
          <w:rFonts w:asciiTheme="minorHAnsi" w:hAnsiTheme="minorHAnsi" w:cstheme="minorHAnsi"/>
        </w:rPr>
        <w:t xml:space="preserve"> tych, które po 1998 roku przestały być stolicami województw</w:t>
      </w:r>
      <w:r w:rsidR="004F6D8D">
        <w:rPr>
          <w:rFonts w:asciiTheme="minorHAnsi" w:hAnsiTheme="minorHAnsi" w:cstheme="minorHAnsi"/>
        </w:rPr>
        <w:t xml:space="preserve"> (np</w:t>
      </w:r>
      <w:r w:rsidRPr="00BD1901">
        <w:rPr>
          <w:rFonts w:asciiTheme="minorHAnsi" w:hAnsiTheme="minorHAnsi" w:cstheme="minorHAnsi"/>
        </w:rPr>
        <w:t>.</w:t>
      </w:r>
      <w:r w:rsidR="004F6D8D">
        <w:rPr>
          <w:rFonts w:asciiTheme="minorHAnsi" w:hAnsiTheme="minorHAnsi" w:cstheme="minorHAnsi"/>
        </w:rPr>
        <w:t xml:space="preserve"> Krosno, Radom, Słupsk).</w:t>
      </w:r>
      <w:r w:rsidRPr="00BD1901">
        <w:rPr>
          <w:rFonts w:asciiTheme="minorHAnsi" w:hAnsiTheme="minorHAnsi" w:cstheme="minorHAnsi"/>
        </w:rPr>
        <w:t xml:space="preserve"> W porównaniu z 2004 rokiem, czyli wejściem Polski do Unii Europejskiej, w tej kategorii </w:t>
      </w:r>
      <w:r w:rsidR="004F6D8D">
        <w:rPr>
          <w:rFonts w:asciiTheme="minorHAnsi" w:hAnsiTheme="minorHAnsi" w:cstheme="minorHAnsi"/>
        </w:rPr>
        <w:t xml:space="preserve">(miasta na prawach powiatu) </w:t>
      </w:r>
      <w:r w:rsidRPr="00BD1901">
        <w:rPr>
          <w:rFonts w:asciiTheme="minorHAnsi" w:hAnsiTheme="minorHAnsi" w:cstheme="minorHAnsi"/>
        </w:rPr>
        <w:t xml:space="preserve">do roku 2020 ubyło 219,6 tys. mieszkańców, czyli 6,8%. Nieco mniej dotkliwy spadek dotyczył miast </w:t>
      </w:r>
      <w:r w:rsidR="004F6D8D">
        <w:rPr>
          <w:rFonts w:asciiTheme="minorHAnsi" w:hAnsiTheme="minorHAnsi" w:cstheme="minorHAnsi"/>
        </w:rPr>
        <w:t xml:space="preserve">będących siedzibami starostw </w:t>
      </w:r>
      <w:r w:rsidRPr="00BD1901">
        <w:rPr>
          <w:rFonts w:asciiTheme="minorHAnsi" w:hAnsiTheme="minorHAnsi" w:cstheme="minorHAnsi"/>
        </w:rPr>
        <w:t xml:space="preserve">powiatowych (–4,9%), a następnie miast </w:t>
      </w:r>
      <w:r w:rsidR="004F6D8D">
        <w:rPr>
          <w:rFonts w:asciiTheme="minorHAnsi" w:hAnsiTheme="minorHAnsi" w:cstheme="minorHAnsi"/>
        </w:rPr>
        <w:t xml:space="preserve">obecnie </w:t>
      </w:r>
      <w:r w:rsidRPr="00BD1901">
        <w:rPr>
          <w:rFonts w:asciiTheme="minorHAnsi" w:hAnsiTheme="minorHAnsi" w:cstheme="minorHAnsi"/>
        </w:rPr>
        <w:t xml:space="preserve">wojewódzkich (–2,5%) i </w:t>
      </w:r>
      <w:r w:rsidR="004F6D8D">
        <w:rPr>
          <w:rFonts w:asciiTheme="minorHAnsi" w:hAnsiTheme="minorHAnsi" w:cstheme="minorHAnsi"/>
        </w:rPr>
        <w:t xml:space="preserve">pozostałych miast, tj. niebędących siedzibami starostwa powiatowego </w:t>
      </w:r>
      <w:r w:rsidRPr="00BD1901">
        <w:rPr>
          <w:rFonts w:asciiTheme="minorHAnsi" w:hAnsiTheme="minorHAnsi" w:cstheme="minorHAnsi"/>
        </w:rPr>
        <w:t>(–1,8%). W tym samym czasie silnie wzrosły strefy podmiejskie, zarówno wokół miast wojewódzkich (średnio o 17,9%), jak też miast na prawach powiatu (7,9%). W tym czasie typowe obszary wiejskie skurczyły się tylko o 0,7%.</w:t>
      </w:r>
    </w:p>
    <w:p w14:paraId="0CF5A57E" w14:textId="636BEA6E" w:rsidR="385AAE44" w:rsidRPr="00BD1901" w:rsidRDefault="00374122" w:rsidP="00843472">
      <w:pPr>
        <w:rPr>
          <w:rFonts w:asciiTheme="minorHAnsi" w:hAnsiTheme="minorHAnsi" w:cstheme="minorHAnsi"/>
        </w:rPr>
      </w:pPr>
      <w:r>
        <w:rPr>
          <w:rFonts w:asciiTheme="minorHAnsi" w:hAnsiTheme="minorHAnsi" w:cstheme="minorHAnsi"/>
        </w:rPr>
        <w:t>K</w:t>
      </w:r>
      <w:r w:rsidR="385AAE44" w:rsidRPr="00BD1901">
        <w:rPr>
          <w:rFonts w:asciiTheme="minorHAnsi" w:hAnsiTheme="minorHAnsi" w:cstheme="minorHAnsi"/>
        </w:rPr>
        <w:t xml:space="preserve">ategoria </w:t>
      </w:r>
      <w:r w:rsidR="0015645C">
        <w:rPr>
          <w:rFonts w:asciiTheme="minorHAnsi" w:hAnsiTheme="minorHAnsi" w:cstheme="minorHAnsi"/>
        </w:rPr>
        <w:t>miast</w:t>
      </w:r>
      <w:r w:rsidR="004F6D8D">
        <w:rPr>
          <w:rFonts w:asciiTheme="minorHAnsi" w:hAnsiTheme="minorHAnsi" w:cstheme="minorHAnsi"/>
        </w:rPr>
        <w:t>-</w:t>
      </w:r>
      <w:r w:rsidR="385AAE44" w:rsidRPr="00BD1901">
        <w:rPr>
          <w:rFonts w:asciiTheme="minorHAnsi" w:hAnsiTheme="minorHAnsi" w:cstheme="minorHAnsi"/>
        </w:rPr>
        <w:t xml:space="preserve">rdzeni wojewódzkich jest bardzo niejednorodna pod względem zmian liczby ludności. W latach 2004-2020 wzrosła liczba ludności w Warszawie (o 6%), Krakowie (3%) i Białymstoku (1,6%). Jednak najsilniejszy wzrost wystąpił w Rzeszowie (o 23,7%), głównie wskutek powiększenia terytorialnego </w:t>
      </w:r>
      <w:r>
        <w:rPr>
          <w:rFonts w:asciiTheme="minorHAnsi" w:hAnsiTheme="minorHAnsi" w:cstheme="minorHAnsi"/>
        </w:rPr>
        <w:t>o</w:t>
      </w:r>
      <w:r w:rsidR="385AAE44" w:rsidRPr="00BD1901">
        <w:rPr>
          <w:rFonts w:asciiTheme="minorHAnsi" w:hAnsiTheme="minorHAnsi" w:cstheme="minorHAnsi"/>
        </w:rPr>
        <w:t xml:space="preserve"> sąsiadujące gminy. Z podobnych przyczyn nie nastąpił jednak wzrost w Opolu. Z kolei najbardziej spadła liczba ludności w rdzeniu konurbacji katowickiej (o –9,6%), a także w Kielcach (–7,7%), Poznaniu (–6,8%) i Bydgoszczy (–6,6%). Natomiast spośród </w:t>
      </w:r>
      <w:r w:rsidR="004F6D8D">
        <w:rPr>
          <w:rFonts w:asciiTheme="minorHAnsi" w:hAnsiTheme="minorHAnsi" w:cstheme="minorHAnsi"/>
        </w:rPr>
        <w:t xml:space="preserve">pozostałych </w:t>
      </w:r>
      <w:r w:rsidR="385AAE44" w:rsidRPr="00BD1901">
        <w:rPr>
          <w:rFonts w:asciiTheme="minorHAnsi" w:hAnsiTheme="minorHAnsi" w:cstheme="minorHAnsi"/>
        </w:rPr>
        <w:t xml:space="preserve">31 miast na prawach powiatu </w:t>
      </w:r>
      <w:r w:rsidR="004F6D8D">
        <w:rPr>
          <w:rFonts w:asciiTheme="minorHAnsi" w:hAnsiTheme="minorHAnsi" w:cstheme="minorHAnsi"/>
        </w:rPr>
        <w:t xml:space="preserve">(poza wojewódzkimi rdzeniami) </w:t>
      </w:r>
      <w:r w:rsidR="385AAE44" w:rsidRPr="00BD1901">
        <w:rPr>
          <w:rFonts w:asciiTheme="minorHAnsi" w:hAnsiTheme="minorHAnsi" w:cstheme="minorHAnsi"/>
        </w:rPr>
        <w:t>tylko dwa ośrodki odnotowały wzrost (Siedlce i Suwałki – w granicach 1%). W pozostałych wystąpił spadek, rekordowo w Wałbrzychu (–13,8%), i Częstochowie (–12,3%), a także powyżej 10% – w Chełmie, Jeleniej Górze, Koninie i Przemyślu.</w:t>
      </w:r>
    </w:p>
    <w:p w14:paraId="4BD7A64B" w14:textId="2232F688" w:rsidR="385AAE44" w:rsidRPr="00BD1901" w:rsidRDefault="5CA7239F" w:rsidP="00843472">
      <w:pPr>
        <w:rPr>
          <w:rFonts w:asciiTheme="minorHAnsi" w:hAnsiTheme="minorHAnsi" w:cstheme="minorHAnsi"/>
        </w:rPr>
      </w:pPr>
      <w:r w:rsidRPr="00BD1901">
        <w:rPr>
          <w:rFonts w:asciiTheme="minorHAnsi" w:hAnsiTheme="minorHAnsi" w:cstheme="minorHAnsi"/>
        </w:rPr>
        <w:t xml:space="preserve">Jeszcze inaczej wygląda sytuacja, jeśli porównać zmiany w układzie całych MOF-ów. Przyrost wystąpił zwłaszcza w aglomeracji warszawskiej (11,9%), rzeszowskiej (10,8%), poznańskiej (10,5%), trójmiejskiej (9,9%), wrocławskiej (9,5%) i krakowskiej (8,4%), a spadek – w aglomeracji łódzkiej (–7,9%) i konurbacji katowickiej (–7,1%). W MOF-ach miast grodzkich, tylko w 10 przypadkach odnotowano wzrost (najwięcej w Lesznie w wysokości 7,1%), w pozostałych miał miejsce spadek liczby ludności (najbardziej dotkliwy w przypadku Wałbrzycha (–10,1%). W sumie oznacza to wyraźne różnicowanie się </w:t>
      </w:r>
      <w:r w:rsidR="00BD7F24">
        <w:rPr>
          <w:rFonts w:asciiTheme="minorHAnsi" w:hAnsiTheme="minorHAnsi" w:cstheme="minorHAnsi"/>
        </w:rPr>
        <w:t xml:space="preserve">w </w:t>
      </w:r>
      <w:r w:rsidRPr="00BD1901">
        <w:rPr>
          <w:rFonts w:asciiTheme="minorHAnsi" w:hAnsiTheme="minorHAnsi" w:cstheme="minorHAnsi"/>
        </w:rPr>
        <w:t>zbior</w:t>
      </w:r>
      <w:r w:rsidR="00BD7F24">
        <w:rPr>
          <w:rFonts w:asciiTheme="minorHAnsi" w:hAnsiTheme="minorHAnsi" w:cstheme="minorHAnsi"/>
        </w:rPr>
        <w:t>ze</w:t>
      </w:r>
      <w:r w:rsidRPr="00BD1901">
        <w:rPr>
          <w:rFonts w:asciiTheme="minorHAnsi" w:hAnsiTheme="minorHAnsi" w:cstheme="minorHAnsi"/>
        </w:rPr>
        <w:t xml:space="preserve"> największych miast. </w:t>
      </w:r>
    </w:p>
    <w:p w14:paraId="7B2F15BE" w14:textId="0B2BF189" w:rsidR="385AAE44" w:rsidRDefault="5CA7239F" w:rsidP="00843472">
      <w:pPr>
        <w:rPr>
          <w:rFonts w:asciiTheme="minorHAnsi" w:hAnsiTheme="minorHAnsi" w:cstheme="minorHAnsi"/>
        </w:rPr>
      </w:pPr>
      <w:r w:rsidRPr="00BD1901">
        <w:rPr>
          <w:rFonts w:asciiTheme="minorHAnsi" w:hAnsiTheme="minorHAnsi" w:cstheme="minorHAnsi"/>
        </w:rPr>
        <w:t>W rzeczywistości zmiany są jeszcze głębsze, ponieważ duża część faktycznych migracji jest nierejestrowana. Dotyczy to zarówno przemieszczeń za</w:t>
      </w:r>
      <w:r w:rsidR="00374122">
        <w:rPr>
          <w:rFonts w:asciiTheme="minorHAnsi" w:hAnsiTheme="minorHAnsi" w:cstheme="minorHAnsi"/>
        </w:rPr>
        <w:t xml:space="preserve"> </w:t>
      </w:r>
      <w:r w:rsidRPr="00BD1901">
        <w:rPr>
          <w:rFonts w:asciiTheme="minorHAnsi" w:hAnsiTheme="minorHAnsi" w:cstheme="minorHAnsi"/>
        </w:rPr>
        <w:t>granicę, jak też wewnątrz kraju. Miasta na obszarach peryferyjnych wyludniają się w stopniu większym, niż wskazuje na to tzw. statystyka bieżąca, z drugiej strony strefy podmiejskie i kilka najbardziej atrakcyjnych metropolii ma nadwyżkę ludności w stosunku do oficjalnych danych (np. Warszawa, jak wskazują dane telemetryczne, ponad 200 tys. więcej).</w:t>
      </w:r>
    </w:p>
    <w:p w14:paraId="409895D5" w14:textId="7F582D7E" w:rsidR="00AC3F9F" w:rsidRDefault="00AC3F9F" w:rsidP="00AC3F9F">
      <w:pPr>
        <w:rPr>
          <w:rFonts w:asciiTheme="minorHAnsi" w:hAnsiTheme="minorHAnsi" w:cstheme="minorHAnsi"/>
        </w:rPr>
      </w:pPr>
      <w:bookmarkStart w:id="817" w:name="_Hlk99016369"/>
      <w:r>
        <w:rPr>
          <w:rFonts w:asciiTheme="minorHAnsi" w:hAnsiTheme="minorHAnsi" w:cstheme="minorHAnsi"/>
        </w:rPr>
        <w:t>Przedstawione powyżej informacje odnośnie zachodzących przeobrażeń demograficznych jakie zachodziły przed 2022 rokiem w polskich miastach i obszarach je otaczających, ulegają znaczącym zmianom w wyniku działań zbrojnych podjętych przez Rosję na terenie Ukrainy w lutym 2022 roku. W miesiąc po rozpoczęciu tych działań na teren Polski przybyło ponad 2 m</w:t>
      </w:r>
      <w:r w:rsidR="00E50AD5">
        <w:rPr>
          <w:rFonts w:asciiTheme="minorHAnsi" w:hAnsiTheme="minorHAnsi" w:cstheme="minorHAnsi"/>
        </w:rPr>
        <w:t>ln.</w:t>
      </w:r>
      <w:r>
        <w:rPr>
          <w:rFonts w:asciiTheme="minorHAnsi" w:hAnsiTheme="minorHAnsi" w:cstheme="minorHAnsi"/>
        </w:rPr>
        <w:t xml:space="preserve"> uchodźców i proces ten w dalszym ciągu</w:t>
      </w:r>
      <w:r w:rsidR="004F6DBE">
        <w:rPr>
          <w:rFonts w:asciiTheme="minorHAnsi" w:hAnsiTheme="minorHAnsi" w:cstheme="minorHAnsi"/>
        </w:rPr>
        <w:t xml:space="preserve"> jest</w:t>
      </w:r>
      <w:r>
        <w:rPr>
          <w:rFonts w:asciiTheme="minorHAnsi" w:hAnsiTheme="minorHAnsi" w:cstheme="minorHAnsi"/>
        </w:rPr>
        <w:t xml:space="preserve"> kontynuowany. Z różnych powodów większość tych osób trafia do ośrodków miejskich. </w:t>
      </w:r>
      <w:r w:rsidR="00BD7F24">
        <w:rPr>
          <w:rFonts w:asciiTheme="minorHAnsi" w:hAnsiTheme="minorHAnsi" w:cstheme="minorHAnsi"/>
        </w:rPr>
        <w:t>Krótko</w:t>
      </w:r>
      <w:r>
        <w:rPr>
          <w:rFonts w:asciiTheme="minorHAnsi" w:hAnsiTheme="minorHAnsi" w:cstheme="minorHAnsi"/>
        </w:rPr>
        <w:t xml:space="preserve"> po rozpoczęciu działań wojennych </w:t>
      </w:r>
      <w:r w:rsidR="00BD7F24">
        <w:rPr>
          <w:rFonts w:asciiTheme="minorHAnsi" w:hAnsiTheme="minorHAnsi" w:cstheme="minorHAnsi"/>
        </w:rPr>
        <w:t xml:space="preserve">w Ukrainie </w:t>
      </w:r>
      <w:r>
        <w:rPr>
          <w:rFonts w:asciiTheme="minorHAnsi" w:hAnsiTheme="minorHAnsi" w:cstheme="minorHAnsi"/>
        </w:rPr>
        <w:t>ocenia się że np. w Warszawie przebywa ok 300 tys. a w Krakowie ponad 100 tys. uchodźców. W chwili obecnej trudno jest oszacować skalę, okres i kierunki migracji obywateli Ukrainy wywołan</w:t>
      </w:r>
      <w:r w:rsidR="00E50AD5">
        <w:rPr>
          <w:rFonts w:asciiTheme="minorHAnsi" w:hAnsiTheme="minorHAnsi" w:cstheme="minorHAnsi"/>
        </w:rPr>
        <w:t>ej</w:t>
      </w:r>
      <w:r>
        <w:rPr>
          <w:rFonts w:asciiTheme="minorHAnsi" w:hAnsiTheme="minorHAnsi" w:cstheme="minorHAnsi"/>
        </w:rPr>
        <w:t xml:space="preserve"> działaniami wojennymi.</w:t>
      </w:r>
    </w:p>
    <w:p w14:paraId="1C3A91DB" w14:textId="0ABCED06" w:rsidR="007E32A1" w:rsidRPr="0087699C" w:rsidRDefault="007E32A1" w:rsidP="007E32A1">
      <w:r w:rsidRPr="0087699C">
        <w:lastRenderedPageBreak/>
        <w:t xml:space="preserve">Napływ uchodźców do Polski (nie tylko ukraińskich) należy rozpatrywać w perspektywie długookresowej. Zakładając, że populacja ludności ukraińskiej zwiększy się w Polsce, tj. oprócz ekonomicznej imigracji </w:t>
      </w:r>
      <w:r w:rsidR="00BD7F24">
        <w:t>(</w:t>
      </w:r>
      <w:r w:rsidRPr="0087699C">
        <w:t>przedwojennej</w:t>
      </w:r>
      <w:r w:rsidR="00BD7F24">
        <w:t>)</w:t>
      </w:r>
      <w:r w:rsidRPr="0087699C">
        <w:t xml:space="preserve"> o różnym statusie okresowości przebywania w Polsce ocenianej na 1-1,5 mln</w:t>
      </w:r>
      <w:r w:rsidR="00BD7F24">
        <w:t xml:space="preserve"> osób</w:t>
      </w:r>
      <w:r w:rsidRPr="0087699C">
        <w:t xml:space="preserve">, przybędzie jakaś część aktualnego strumienia uchodźczego (zapewne liczona co najmniej w setkach tysięcy, a być może milionach). Oznacza to fundamentalną zmianę struktury ludnościowej Polski z kraju jednolitego etnicznie (w grupie krajów tej wielkości – najbardziej jednorodnego etnicznie w Europie i jednego z niewielu na świecie) na kraj ze znaczącą mniejszością ukraińską (5% </w:t>
      </w:r>
      <w:r w:rsidR="00BD7F24" w:rsidRPr="0087699C">
        <w:t>–</w:t>
      </w:r>
      <w:r w:rsidR="00BD7F24">
        <w:t xml:space="preserve"> </w:t>
      </w:r>
      <w:r w:rsidRPr="0087699C">
        <w:t>z czasem zapewne więcej udziału w populacji kraju). Sytuacja ta będzie szczególnie obserwowana w miastach i będzie rodziła różnego rodzaju problemy. Część z nich została zaanonsowana w tym dokumencie, inne wykraczają poza zakres polityki miejskiej, ale mają istotny wpływ na charakter miast</w:t>
      </w:r>
      <w:r w:rsidR="004F6DBE">
        <w:t xml:space="preserve">, </w:t>
      </w:r>
      <w:r w:rsidRPr="0087699C">
        <w:t xml:space="preserve">tryb życia mieszkańców, atrakcyjność rozwojową itp. </w:t>
      </w:r>
    </w:p>
    <w:p w14:paraId="2FDDD163" w14:textId="7A3AE60E" w:rsidR="00D104AC" w:rsidRDefault="00D104AC" w:rsidP="00843472">
      <w:pPr>
        <w:rPr>
          <w:rFonts w:asciiTheme="minorHAnsi" w:hAnsiTheme="minorHAnsi" w:cstheme="minorHAnsi"/>
        </w:rPr>
      </w:pPr>
    </w:p>
    <w:bookmarkEnd w:id="817"/>
    <w:p w14:paraId="2941A60C" w14:textId="268285CD" w:rsidR="00647AD6" w:rsidRPr="00374122" w:rsidRDefault="00647AD6" w:rsidP="00C310C2">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i/>
          <w:iCs/>
          <w:sz w:val="18"/>
          <w:szCs w:val="18"/>
        </w:rPr>
      </w:pPr>
      <w:r w:rsidRPr="00C310C2">
        <w:rPr>
          <w:rFonts w:asciiTheme="minorHAnsi" w:hAnsiTheme="minorHAnsi" w:cstheme="minorHAnsi"/>
          <w:sz w:val="20"/>
          <w:szCs w:val="20"/>
        </w:rPr>
        <w:t xml:space="preserve">Wykres 1. Zmiany rejestrowanej liczby ludności w kategoriach miejskich obszarów funkcjonalnych i miast w latach 2004-2020 </w:t>
      </w:r>
      <w:r w:rsidR="00374122">
        <w:rPr>
          <w:rFonts w:asciiTheme="minorHAnsi" w:hAnsiTheme="minorHAnsi" w:cstheme="minorHAnsi"/>
          <w:sz w:val="20"/>
          <w:szCs w:val="20"/>
        </w:rPr>
        <w:br/>
      </w:r>
      <w:r w:rsidRPr="00374122">
        <w:rPr>
          <w:rFonts w:asciiTheme="minorHAnsi" w:hAnsiTheme="minorHAnsi" w:cstheme="minorHAnsi"/>
          <w:i/>
          <w:iCs/>
          <w:sz w:val="18"/>
          <w:szCs w:val="18"/>
        </w:rPr>
        <w:t>(w 2009 r. występuje statystyczne zaburzenie trendu w wyniku przeprowadzenia spisu powszechnego w 2011 r. i aktualizacji danych bilansowych dwa lata wstecz)</w:t>
      </w:r>
    </w:p>
    <w:p w14:paraId="64804E1D" w14:textId="77777777" w:rsidR="00647AD6" w:rsidRPr="00BD1901" w:rsidRDefault="00647AD6" w:rsidP="00843472">
      <w:pPr>
        <w:rPr>
          <w:rFonts w:asciiTheme="minorHAnsi" w:hAnsiTheme="minorHAnsi" w:cstheme="minorHAnsi"/>
        </w:rPr>
      </w:pPr>
    </w:p>
    <w:p w14:paraId="48F6F336" w14:textId="7CE304B1" w:rsidR="385AAE44" w:rsidRPr="00BD1901" w:rsidRDefault="385AAE44" w:rsidP="00843472">
      <w:pPr>
        <w:rPr>
          <w:rFonts w:asciiTheme="minorHAnsi" w:hAnsiTheme="minorHAnsi" w:cstheme="minorHAnsi"/>
        </w:rPr>
      </w:pPr>
      <w:r w:rsidRPr="00BD1901">
        <w:rPr>
          <w:rFonts w:asciiTheme="minorHAnsi" w:hAnsiTheme="minorHAnsi" w:cstheme="minorHAnsi"/>
          <w:noProof/>
          <w:color w:val="2B579A"/>
          <w:shd w:val="clear" w:color="auto" w:fill="E6E6E6"/>
        </w:rPr>
        <w:drawing>
          <wp:inline distT="0" distB="0" distL="0" distR="0" wp14:anchorId="54BE599C" wp14:editId="50D22D14">
            <wp:extent cx="5431536" cy="2828925"/>
            <wp:effectExtent l="0" t="0" r="0" b="0"/>
            <wp:docPr id="1148567997" name="Obraz 1148567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5434528" cy="2830483"/>
                    </a:xfrm>
                    <a:prstGeom prst="rect">
                      <a:avLst/>
                    </a:prstGeom>
                  </pic:spPr>
                </pic:pic>
              </a:graphicData>
            </a:graphic>
          </wp:inline>
        </w:drawing>
      </w:r>
    </w:p>
    <w:p w14:paraId="49056E2F" w14:textId="7B05A0F5" w:rsidR="385AAE44" w:rsidRPr="00C310C2" w:rsidRDefault="385AAE44" w:rsidP="00843472">
      <w:pPr>
        <w:rPr>
          <w:rFonts w:asciiTheme="minorHAnsi" w:hAnsiTheme="minorHAnsi" w:cstheme="minorHAnsi"/>
          <w:color w:val="31849B" w:themeColor="accent5" w:themeShade="BF"/>
          <w:sz w:val="20"/>
          <w:szCs w:val="20"/>
        </w:rPr>
      </w:pPr>
      <w:r w:rsidRPr="00C310C2">
        <w:rPr>
          <w:rFonts w:asciiTheme="minorHAnsi" w:hAnsiTheme="minorHAnsi" w:cstheme="minorHAnsi"/>
          <w:color w:val="31849B" w:themeColor="accent5" w:themeShade="BF"/>
          <w:sz w:val="20"/>
          <w:szCs w:val="20"/>
        </w:rPr>
        <w:t xml:space="preserve">Źródło: </w:t>
      </w:r>
      <w:r w:rsidR="00374122">
        <w:rPr>
          <w:rFonts w:asciiTheme="minorHAnsi" w:hAnsiTheme="minorHAnsi" w:cstheme="minorHAnsi"/>
          <w:color w:val="31849B" w:themeColor="accent5" w:themeShade="BF"/>
          <w:sz w:val="20"/>
          <w:szCs w:val="20"/>
        </w:rPr>
        <w:t xml:space="preserve">opracowanie własne </w:t>
      </w:r>
      <w:r w:rsidRPr="00C310C2">
        <w:rPr>
          <w:rFonts w:asciiTheme="minorHAnsi" w:hAnsiTheme="minorHAnsi" w:cstheme="minorHAnsi"/>
          <w:color w:val="31849B" w:themeColor="accent5" w:themeShade="BF"/>
          <w:sz w:val="20"/>
          <w:szCs w:val="20"/>
        </w:rPr>
        <w:t>na podstawie danych GUS (Bank Danych Lokalnych)</w:t>
      </w:r>
    </w:p>
    <w:p w14:paraId="1CC9E5B5" w14:textId="7B260256" w:rsidR="385AAE44" w:rsidRPr="00BD1901" w:rsidRDefault="385AAE44" w:rsidP="00843472">
      <w:pPr>
        <w:rPr>
          <w:rFonts w:asciiTheme="minorHAnsi" w:hAnsiTheme="minorHAnsi" w:cstheme="minorHAnsi"/>
          <w:sz w:val="20"/>
          <w:szCs w:val="20"/>
        </w:rPr>
      </w:pPr>
    </w:p>
    <w:p w14:paraId="33A80D13" w14:textId="2C7BFD4B" w:rsidR="1E152EA4" w:rsidRPr="00BD1901" w:rsidRDefault="4EDDB00A" w:rsidP="00843472">
      <w:pPr>
        <w:pStyle w:val="Nagwek1"/>
        <w:numPr>
          <w:ilvl w:val="0"/>
          <w:numId w:val="16"/>
        </w:numPr>
        <w:rPr>
          <w:rFonts w:asciiTheme="minorHAnsi" w:hAnsiTheme="minorHAnsi" w:cstheme="minorHAnsi"/>
        </w:rPr>
      </w:pPr>
      <w:bookmarkStart w:id="818" w:name="_Toc85127346"/>
      <w:bookmarkStart w:id="819" w:name="_Toc85127612"/>
      <w:bookmarkStart w:id="820" w:name="_Toc86396808"/>
      <w:bookmarkStart w:id="821" w:name="_Toc1580609454"/>
      <w:bookmarkStart w:id="822" w:name="_Toc46687609"/>
      <w:bookmarkStart w:id="823" w:name="_Toc476881005"/>
      <w:bookmarkStart w:id="824" w:name="_Toc1731777529"/>
      <w:bookmarkStart w:id="825" w:name="_Toc825143894"/>
      <w:bookmarkStart w:id="826" w:name="_Toc1323617375"/>
      <w:bookmarkStart w:id="827" w:name="_Toc1218663944"/>
      <w:bookmarkStart w:id="828" w:name="_Toc470915195"/>
      <w:bookmarkStart w:id="829" w:name="_Toc1547812876"/>
      <w:bookmarkStart w:id="830" w:name="_Toc1183608623"/>
      <w:bookmarkStart w:id="831" w:name="_Toc1906307635"/>
      <w:bookmarkStart w:id="832" w:name="_Toc1567988768"/>
      <w:bookmarkStart w:id="833" w:name="_Toc1189666577"/>
      <w:bookmarkStart w:id="834" w:name="_Toc1705277313"/>
      <w:bookmarkStart w:id="835" w:name="_Toc33208499"/>
      <w:bookmarkStart w:id="836" w:name="_Toc2098597637"/>
      <w:bookmarkStart w:id="837" w:name="_Toc877802063"/>
      <w:bookmarkStart w:id="838" w:name="_Toc640319758"/>
      <w:bookmarkStart w:id="839" w:name="_Toc673591575"/>
      <w:bookmarkStart w:id="840" w:name="_Toc345424753"/>
      <w:bookmarkStart w:id="841" w:name="_Toc1443969105"/>
      <w:bookmarkStart w:id="842" w:name="_Toc875007892"/>
      <w:bookmarkStart w:id="843" w:name="_Toc63450663"/>
      <w:bookmarkStart w:id="844" w:name="_Toc1365554320"/>
      <w:bookmarkStart w:id="845" w:name="_Toc755072338"/>
      <w:bookmarkStart w:id="846" w:name="_Toc471301627"/>
      <w:bookmarkStart w:id="847" w:name="_Toc5202340"/>
      <w:bookmarkStart w:id="848" w:name="_Toc2137346959"/>
      <w:bookmarkStart w:id="849" w:name="_Toc133045129"/>
      <w:bookmarkStart w:id="850" w:name="_Toc379525328"/>
      <w:bookmarkStart w:id="851" w:name="_Toc275159608"/>
      <w:bookmarkStart w:id="852" w:name="_Toc1593268374"/>
      <w:bookmarkStart w:id="853" w:name="_Toc852615234"/>
      <w:bookmarkStart w:id="854" w:name="_Toc2128475439"/>
      <w:bookmarkStart w:id="855" w:name="_Toc1474772615"/>
      <w:bookmarkStart w:id="856" w:name="_Toc120473599"/>
      <w:bookmarkStart w:id="857" w:name="_Toc1310870827"/>
      <w:bookmarkStart w:id="858" w:name="_Toc727337194"/>
      <w:bookmarkStart w:id="859" w:name="_Toc294265499"/>
      <w:bookmarkStart w:id="860" w:name="_Toc1323997036"/>
      <w:bookmarkStart w:id="861" w:name="_Toc59564017"/>
      <w:bookmarkStart w:id="862" w:name="_Toc1305168731"/>
      <w:bookmarkStart w:id="863" w:name="_Toc1903124986"/>
      <w:bookmarkStart w:id="864" w:name="_Toc1257892721"/>
      <w:bookmarkStart w:id="865" w:name="_Toc1330704402"/>
      <w:bookmarkStart w:id="866" w:name="_Toc1387283421"/>
      <w:bookmarkStart w:id="867" w:name="_Toc1984793059"/>
      <w:bookmarkStart w:id="868" w:name="_Toc334415667"/>
      <w:bookmarkStart w:id="869" w:name="_Toc532055860"/>
      <w:bookmarkStart w:id="870" w:name="_Toc1970815926"/>
      <w:bookmarkStart w:id="871" w:name="_Toc1797684833"/>
      <w:bookmarkStart w:id="872" w:name="_Toc263807475"/>
      <w:bookmarkStart w:id="873" w:name="_Toc1240118154"/>
      <w:bookmarkStart w:id="874" w:name="_Toc1654256754"/>
      <w:bookmarkStart w:id="875" w:name="_Toc1967744390"/>
      <w:bookmarkStart w:id="876" w:name="_Toc1419030312"/>
      <w:bookmarkStart w:id="877" w:name="_Toc1940466326"/>
      <w:bookmarkStart w:id="878" w:name="_Toc1409213865"/>
      <w:bookmarkStart w:id="879" w:name="_Toc1561476583"/>
      <w:bookmarkStart w:id="880" w:name="_Toc630197790"/>
      <w:bookmarkStart w:id="881" w:name="_Toc2004029747"/>
      <w:bookmarkStart w:id="882" w:name="_Toc1643439263"/>
      <w:bookmarkStart w:id="883" w:name="_Toc178155297"/>
      <w:bookmarkStart w:id="884" w:name="_Toc1016239453"/>
      <w:bookmarkStart w:id="885" w:name="_Toc1956271730"/>
      <w:bookmarkStart w:id="886" w:name="_Toc2138937563"/>
      <w:bookmarkStart w:id="887" w:name="_Toc2143703733"/>
      <w:bookmarkStart w:id="888" w:name="_Toc924016921"/>
      <w:bookmarkStart w:id="889" w:name="_Toc2008107333"/>
      <w:bookmarkStart w:id="890" w:name="_Toc1112480777"/>
      <w:bookmarkStart w:id="891" w:name="_Toc638478149"/>
      <w:bookmarkStart w:id="892" w:name="_Toc935711760"/>
      <w:bookmarkStart w:id="893" w:name="_Toc705283303"/>
      <w:bookmarkStart w:id="894" w:name="_Toc1766078534"/>
      <w:bookmarkStart w:id="895" w:name="_Toc561196321"/>
      <w:bookmarkStart w:id="896" w:name="_Toc997221341"/>
      <w:bookmarkStart w:id="897" w:name="_Toc65390155"/>
      <w:bookmarkStart w:id="898" w:name="_Toc622748167"/>
      <w:bookmarkStart w:id="899" w:name="_Toc998287159"/>
      <w:bookmarkStart w:id="900" w:name="_Toc1987751204"/>
      <w:bookmarkStart w:id="901" w:name="_Toc870251504"/>
      <w:bookmarkStart w:id="902" w:name="_Toc365269144"/>
      <w:bookmarkStart w:id="903" w:name="_Toc546978946"/>
      <w:bookmarkStart w:id="904" w:name="_Toc1837223217"/>
      <w:bookmarkStart w:id="905" w:name="_Toc932921416"/>
      <w:bookmarkStart w:id="906" w:name="_Toc321357167"/>
      <w:bookmarkStart w:id="907" w:name="_Toc13815881"/>
      <w:bookmarkStart w:id="908" w:name="_Toc142648808"/>
      <w:bookmarkStart w:id="909" w:name="_Toc949937823"/>
      <w:bookmarkStart w:id="910" w:name="_Toc1925504388"/>
      <w:bookmarkStart w:id="911" w:name="_Toc2087680040"/>
      <w:bookmarkStart w:id="912" w:name="_Toc620612764"/>
      <w:bookmarkStart w:id="913" w:name="_Toc1001254222"/>
      <w:bookmarkStart w:id="914" w:name="_Toc241540600"/>
      <w:bookmarkStart w:id="915" w:name="_Toc1050616896"/>
      <w:bookmarkStart w:id="916" w:name="_Toc1454624451"/>
      <w:bookmarkStart w:id="917" w:name="_Toc419284147"/>
      <w:bookmarkStart w:id="918" w:name="_Toc1027923103"/>
      <w:bookmarkStart w:id="919" w:name="_Toc1432301297"/>
      <w:bookmarkStart w:id="920" w:name="_Toc544249530"/>
      <w:bookmarkStart w:id="921" w:name="_Toc387470921"/>
      <w:bookmarkStart w:id="922" w:name="_Toc1339088235"/>
      <w:bookmarkStart w:id="923" w:name="_Toc292338202"/>
      <w:bookmarkStart w:id="924" w:name="_Toc1142175305"/>
      <w:bookmarkStart w:id="925" w:name="_Toc256479037"/>
      <w:bookmarkStart w:id="926" w:name="_Toc1866401023"/>
      <w:bookmarkStart w:id="927" w:name="_Toc236473495"/>
      <w:bookmarkStart w:id="928" w:name="_Toc1683144653"/>
      <w:bookmarkStart w:id="929" w:name="_Toc295403088"/>
      <w:bookmarkStart w:id="930" w:name="_Toc1723745429"/>
      <w:bookmarkStart w:id="931" w:name="_Toc369010844"/>
      <w:bookmarkStart w:id="932" w:name="_Toc1878845498"/>
      <w:bookmarkStart w:id="933" w:name="_Toc61313965"/>
      <w:bookmarkStart w:id="934" w:name="_Toc1823731028"/>
      <w:bookmarkStart w:id="935" w:name="_Toc1537050199"/>
      <w:bookmarkStart w:id="936" w:name="_Toc757465655"/>
      <w:bookmarkStart w:id="937" w:name="_Toc1781311154"/>
      <w:bookmarkStart w:id="938" w:name="_Toc1318598428"/>
      <w:bookmarkStart w:id="939" w:name="_Toc894030723"/>
      <w:bookmarkStart w:id="940" w:name="_Toc315182668"/>
      <w:bookmarkStart w:id="941" w:name="_Toc591965483"/>
      <w:bookmarkStart w:id="942" w:name="_Toc1743565016"/>
      <w:bookmarkStart w:id="943" w:name="_Toc2032399780"/>
      <w:bookmarkStart w:id="944" w:name="_Toc2014063693"/>
      <w:bookmarkStart w:id="945" w:name="_Toc1094131287"/>
      <w:bookmarkStart w:id="946" w:name="_Toc616346612"/>
      <w:bookmarkStart w:id="947" w:name="_Toc169650223"/>
      <w:bookmarkStart w:id="948" w:name="_Toc1433477844"/>
      <w:bookmarkStart w:id="949" w:name="_Toc908052984"/>
      <w:bookmarkStart w:id="950" w:name="_Toc1587052012"/>
      <w:bookmarkStart w:id="951" w:name="_Toc1419745231"/>
      <w:bookmarkStart w:id="952" w:name="_Toc60283942"/>
      <w:bookmarkStart w:id="953" w:name="_Toc2084487464"/>
      <w:bookmarkStart w:id="954" w:name="_Toc1685349495"/>
      <w:bookmarkStart w:id="955" w:name="_Toc1527482468"/>
      <w:bookmarkStart w:id="956" w:name="_Toc1416478451"/>
      <w:bookmarkStart w:id="957" w:name="_Toc1929140808"/>
      <w:bookmarkStart w:id="958" w:name="_Toc1346785766"/>
      <w:bookmarkStart w:id="959" w:name="_Toc1089817496"/>
      <w:bookmarkStart w:id="960" w:name="_Toc1119892017"/>
      <w:bookmarkStart w:id="961" w:name="_Toc676776300"/>
      <w:bookmarkStart w:id="962" w:name="_Toc1056566610"/>
      <w:bookmarkStart w:id="963" w:name="_Toc2068553201"/>
      <w:bookmarkStart w:id="964" w:name="_Toc1996418510"/>
      <w:bookmarkStart w:id="965" w:name="_Toc101860124"/>
      <w:r w:rsidRPr="00BD1901">
        <w:rPr>
          <w:rFonts w:asciiTheme="minorHAnsi" w:hAnsiTheme="minorHAnsi" w:cstheme="minorHAnsi"/>
        </w:rPr>
        <w:t>Wizja i zasady kształtowania rozwoju miejskiego</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737DCCAE" w14:textId="7FF07DA4" w:rsidR="00503DFD" w:rsidRPr="00CF19FA" w:rsidRDefault="1E152EA4" w:rsidP="00843472">
      <w:pPr>
        <w:rPr>
          <w:rFonts w:asciiTheme="minorHAnsi" w:eastAsia="Times New Roman" w:hAnsiTheme="minorHAnsi" w:cstheme="minorHAnsi"/>
          <w:b/>
          <w:bCs/>
          <w:i/>
          <w:iCs/>
          <w:color w:val="4F81BD" w:themeColor="accent1"/>
          <w:sz w:val="28"/>
          <w:szCs w:val="28"/>
        </w:rPr>
      </w:pPr>
      <w:bookmarkStart w:id="966" w:name="_Toc86396809"/>
      <w:bookmarkStart w:id="967" w:name="_Toc85127347"/>
      <w:bookmarkStart w:id="968" w:name="_Toc85127613"/>
      <w:bookmarkStart w:id="969" w:name="_Toc772976487"/>
      <w:bookmarkStart w:id="970" w:name="_Toc1295794826"/>
      <w:bookmarkStart w:id="971" w:name="_Toc1729015112"/>
      <w:bookmarkStart w:id="972" w:name="_Toc145483142"/>
      <w:bookmarkStart w:id="973" w:name="_Toc324031534"/>
      <w:bookmarkStart w:id="974" w:name="_Toc692429353"/>
      <w:bookmarkStart w:id="975" w:name="_Toc300283892"/>
      <w:bookmarkStart w:id="976" w:name="_Toc363468084"/>
      <w:bookmarkStart w:id="977" w:name="_Toc1010222550"/>
      <w:bookmarkStart w:id="978" w:name="_Toc1329605211"/>
      <w:bookmarkStart w:id="979" w:name="_Toc851539532"/>
      <w:bookmarkStart w:id="980" w:name="_Toc1691020763"/>
      <w:bookmarkStart w:id="981" w:name="_Toc2023194706"/>
      <w:bookmarkStart w:id="982" w:name="_Toc1991015182"/>
      <w:bookmarkStart w:id="983" w:name="_Toc144272358"/>
      <w:bookmarkStart w:id="984" w:name="_Toc1331957643"/>
      <w:bookmarkStart w:id="985" w:name="_Toc911653581"/>
      <w:bookmarkStart w:id="986" w:name="_Toc749865311"/>
      <w:bookmarkStart w:id="987" w:name="_Toc1251837936"/>
      <w:bookmarkStart w:id="988" w:name="_Toc156190943"/>
      <w:bookmarkStart w:id="989" w:name="_Toc1921732236"/>
      <w:bookmarkStart w:id="990" w:name="_Toc513918491"/>
      <w:bookmarkStart w:id="991" w:name="_Toc1879622751"/>
      <w:bookmarkStart w:id="992" w:name="_Toc1532395565"/>
      <w:bookmarkStart w:id="993" w:name="_Toc1903385710"/>
      <w:bookmarkStart w:id="994" w:name="_Toc641012106"/>
      <w:bookmarkStart w:id="995" w:name="_Toc188384747"/>
      <w:bookmarkStart w:id="996" w:name="_Toc45912636"/>
      <w:bookmarkStart w:id="997" w:name="_Toc1239518576"/>
      <w:bookmarkStart w:id="998" w:name="_Toc1733961915"/>
      <w:bookmarkStart w:id="999" w:name="_Toc1724743065"/>
      <w:bookmarkStart w:id="1000" w:name="_Toc871629377"/>
      <w:bookmarkStart w:id="1001" w:name="_Toc1032893260"/>
      <w:bookmarkStart w:id="1002" w:name="_Toc290264156"/>
      <w:bookmarkStart w:id="1003" w:name="_Toc377152240"/>
      <w:bookmarkStart w:id="1004" w:name="_Toc77244285"/>
      <w:bookmarkStart w:id="1005" w:name="_Toc1894360151"/>
      <w:bookmarkStart w:id="1006" w:name="_Toc367545816"/>
      <w:bookmarkStart w:id="1007" w:name="_Toc1134503066"/>
      <w:bookmarkStart w:id="1008" w:name="_Toc1332187380"/>
      <w:bookmarkStart w:id="1009" w:name="_Toc1967858086"/>
      <w:bookmarkStart w:id="1010" w:name="_Toc82367716"/>
      <w:bookmarkStart w:id="1011" w:name="_Toc2136215778"/>
      <w:bookmarkStart w:id="1012" w:name="_Toc295239193"/>
      <w:bookmarkStart w:id="1013" w:name="_Toc1172462804"/>
      <w:bookmarkStart w:id="1014" w:name="_Toc851569315"/>
      <w:bookmarkStart w:id="1015" w:name="_Toc1428614736"/>
      <w:bookmarkStart w:id="1016" w:name="_Toc1200076334"/>
      <w:bookmarkStart w:id="1017" w:name="_Toc1173738868"/>
      <w:bookmarkStart w:id="1018" w:name="_Toc1301584756"/>
      <w:bookmarkStart w:id="1019" w:name="_Toc2024428518"/>
      <w:bookmarkStart w:id="1020" w:name="_Toc2010214861"/>
      <w:bookmarkStart w:id="1021" w:name="_Toc696726973"/>
      <w:bookmarkStart w:id="1022" w:name="_Toc815124555"/>
      <w:bookmarkStart w:id="1023" w:name="_Toc1887970728"/>
      <w:bookmarkStart w:id="1024" w:name="_Toc1889863016"/>
      <w:bookmarkStart w:id="1025" w:name="_Toc1485749982"/>
      <w:bookmarkStart w:id="1026" w:name="_Toc2079718749"/>
      <w:bookmarkStart w:id="1027" w:name="_Toc1500940773"/>
      <w:bookmarkStart w:id="1028" w:name="_Toc623441605"/>
      <w:bookmarkStart w:id="1029" w:name="_Toc765912782"/>
      <w:bookmarkStart w:id="1030" w:name="_Toc382435775"/>
      <w:bookmarkStart w:id="1031" w:name="_Toc1226435195"/>
      <w:bookmarkStart w:id="1032" w:name="_Toc997862868"/>
      <w:bookmarkStart w:id="1033" w:name="_Toc658840831"/>
      <w:bookmarkStart w:id="1034" w:name="_Toc886615577"/>
      <w:bookmarkStart w:id="1035" w:name="_Toc1105556971"/>
      <w:bookmarkStart w:id="1036" w:name="_Toc747656812"/>
      <w:bookmarkStart w:id="1037" w:name="_Toc708941848"/>
      <w:bookmarkStart w:id="1038" w:name="_Toc1219054287"/>
      <w:bookmarkStart w:id="1039" w:name="_Toc286518219"/>
      <w:bookmarkStart w:id="1040" w:name="_Toc1458790126"/>
      <w:bookmarkStart w:id="1041" w:name="_Toc1842571462"/>
      <w:bookmarkStart w:id="1042" w:name="_Toc821975684"/>
      <w:bookmarkStart w:id="1043" w:name="_Toc781103141"/>
      <w:bookmarkStart w:id="1044" w:name="_Toc1449538270"/>
      <w:bookmarkStart w:id="1045" w:name="_Toc1289725219"/>
      <w:bookmarkStart w:id="1046" w:name="_Toc1315670584"/>
      <w:bookmarkStart w:id="1047" w:name="_Toc1129908177"/>
      <w:bookmarkStart w:id="1048" w:name="_Toc1671265547"/>
      <w:bookmarkStart w:id="1049" w:name="_Toc862257837"/>
      <w:bookmarkStart w:id="1050" w:name="_Toc184502084"/>
      <w:bookmarkStart w:id="1051" w:name="_Toc753654458"/>
      <w:bookmarkStart w:id="1052" w:name="_Toc40272797"/>
      <w:bookmarkStart w:id="1053" w:name="_Toc1084128419"/>
      <w:bookmarkStart w:id="1054" w:name="_Toc2142422999"/>
      <w:bookmarkStart w:id="1055" w:name="_Toc466691576"/>
      <w:bookmarkStart w:id="1056" w:name="_Toc1513361872"/>
      <w:bookmarkStart w:id="1057" w:name="_Toc1258207641"/>
      <w:bookmarkStart w:id="1058" w:name="_Toc1011413434"/>
      <w:bookmarkStart w:id="1059" w:name="_Toc749380958"/>
      <w:bookmarkStart w:id="1060" w:name="_Toc881204640"/>
      <w:bookmarkStart w:id="1061" w:name="_Toc1215609545"/>
      <w:bookmarkStart w:id="1062" w:name="_Toc1173526671"/>
      <w:bookmarkStart w:id="1063" w:name="_Toc84178533"/>
      <w:bookmarkStart w:id="1064" w:name="_Toc211549549"/>
      <w:bookmarkStart w:id="1065" w:name="_Toc1502878866"/>
      <w:bookmarkStart w:id="1066" w:name="_Toc1222901058"/>
      <w:bookmarkStart w:id="1067" w:name="_Toc1149651388"/>
      <w:bookmarkStart w:id="1068" w:name="_Toc770602924"/>
      <w:bookmarkStart w:id="1069" w:name="_Toc1790746199"/>
      <w:bookmarkStart w:id="1070" w:name="_Toc1488268515"/>
      <w:bookmarkStart w:id="1071" w:name="_Toc1872107015"/>
      <w:bookmarkStart w:id="1072" w:name="_Toc1689393857"/>
      <w:bookmarkStart w:id="1073" w:name="_Toc1286199403"/>
      <w:bookmarkStart w:id="1074" w:name="_Toc1185051584"/>
      <w:bookmarkStart w:id="1075" w:name="_Toc1693779130"/>
      <w:bookmarkStart w:id="1076" w:name="_Toc444537573"/>
      <w:bookmarkStart w:id="1077" w:name="_Toc1817932541"/>
      <w:bookmarkStart w:id="1078" w:name="_Toc1138926449"/>
      <w:bookmarkStart w:id="1079" w:name="_Toc1195333710"/>
      <w:bookmarkStart w:id="1080" w:name="_Toc1825104772"/>
      <w:bookmarkStart w:id="1081" w:name="_Toc1887384996"/>
      <w:bookmarkStart w:id="1082" w:name="_Toc2031287683"/>
      <w:bookmarkStart w:id="1083" w:name="_Toc930877240"/>
      <w:bookmarkStart w:id="1084" w:name="_Toc1975073363"/>
      <w:bookmarkStart w:id="1085" w:name="_Toc507195694"/>
      <w:bookmarkStart w:id="1086" w:name="_Toc637637554"/>
      <w:bookmarkStart w:id="1087" w:name="_Toc1531458669"/>
      <w:bookmarkStart w:id="1088" w:name="_Toc1470046857"/>
      <w:bookmarkStart w:id="1089" w:name="_Toc1936695169"/>
      <w:bookmarkStart w:id="1090" w:name="_Toc1708196969"/>
      <w:bookmarkStart w:id="1091" w:name="_Toc247340677"/>
      <w:bookmarkStart w:id="1092" w:name="_Toc408179618"/>
      <w:bookmarkStart w:id="1093" w:name="_Toc2053093995"/>
      <w:bookmarkStart w:id="1094" w:name="_Toc548752412"/>
      <w:bookmarkStart w:id="1095" w:name="_Toc515297365"/>
      <w:bookmarkStart w:id="1096" w:name="_Toc678805849"/>
      <w:bookmarkStart w:id="1097" w:name="_Toc1833164993"/>
      <w:bookmarkStart w:id="1098" w:name="_Toc616926418"/>
      <w:bookmarkStart w:id="1099" w:name="_Toc1516834307"/>
      <w:bookmarkStart w:id="1100" w:name="_Toc1666397757"/>
      <w:bookmarkStart w:id="1101" w:name="_Toc552356914"/>
      <w:bookmarkStart w:id="1102" w:name="_Toc1442250599"/>
      <w:bookmarkStart w:id="1103" w:name="_Toc1170541492"/>
      <w:bookmarkStart w:id="1104" w:name="_Toc1505456676"/>
      <w:bookmarkStart w:id="1105" w:name="_Toc923257340"/>
      <w:bookmarkStart w:id="1106" w:name="_Toc745179489"/>
      <w:bookmarkStart w:id="1107" w:name="_Toc900912314"/>
      <w:bookmarkStart w:id="1108" w:name="_Toc1745330978"/>
      <w:bookmarkStart w:id="1109" w:name="_Toc383965856"/>
      <w:bookmarkStart w:id="1110" w:name="_Toc667313021"/>
      <w:bookmarkStart w:id="1111" w:name="_Toc640622506"/>
      <w:r w:rsidRPr="00BD1901">
        <w:rPr>
          <w:rFonts w:asciiTheme="minorHAnsi" w:eastAsia="Times New Roman" w:hAnsiTheme="minorHAnsi" w:cstheme="minorHAnsi"/>
          <w:b/>
          <w:bCs/>
          <w:i/>
          <w:iCs/>
          <w:color w:val="4F81BD" w:themeColor="accent1"/>
          <w:sz w:val="28"/>
          <w:szCs w:val="28"/>
        </w:rPr>
        <w:t>5</w:t>
      </w:r>
      <w:r w:rsidRPr="00CF19FA">
        <w:rPr>
          <w:rFonts w:asciiTheme="minorHAnsi" w:eastAsia="Times New Roman" w:hAnsiTheme="minorHAnsi" w:cstheme="minorHAnsi"/>
          <w:b/>
          <w:bCs/>
          <w:i/>
          <w:iCs/>
          <w:color w:val="4F81BD" w:themeColor="accent1"/>
          <w:sz w:val="28"/>
          <w:szCs w:val="28"/>
        </w:rPr>
        <w:t>.1 Wizja rozwoju polskich miast</w:t>
      </w:r>
      <w:bookmarkEnd w:id="966"/>
      <w:r w:rsidRPr="00CF19FA">
        <w:rPr>
          <w:rFonts w:asciiTheme="minorHAnsi" w:eastAsia="Times New Roman" w:hAnsiTheme="minorHAnsi" w:cstheme="minorHAnsi"/>
          <w:b/>
          <w:bCs/>
          <w:i/>
          <w:iCs/>
          <w:color w:val="4F81BD" w:themeColor="accent1"/>
          <w:sz w:val="28"/>
          <w:szCs w:val="28"/>
        </w:rPr>
        <w:t xml:space="preserve"> </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3C223110" w14:textId="0270F4FB" w:rsidR="00503DFD" w:rsidRPr="00BD1901" w:rsidRDefault="3C997F12" w:rsidP="00843472">
      <w:pPr>
        <w:rPr>
          <w:rFonts w:asciiTheme="minorHAnsi" w:hAnsiTheme="minorHAnsi" w:cstheme="minorHAnsi"/>
        </w:rPr>
      </w:pPr>
      <w:r w:rsidRPr="00BD1901">
        <w:rPr>
          <w:rFonts w:asciiTheme="minorHAnsi" w:hAnsiTheme="minorHAnsi" w:cstheme="minorHAnsi"/>
          <w:i/>
          <w:iCs/>
        </w:rPr>
        <w:t>Krajowa Polityka Miejska 2030</w:t>
      </w:r>
      <w:r w:rsidRPr="00BD1901">
        <w:rPr>
          <w:rFonts w:asciiTheme="minorHAnsi" w:hAnsiTheme="minorHAnsi" w:cstheme="minorHAnsi"/>
        </w:rPr>
        <w:t xml:space="preserve"> jest instrumentem prowadzenia polityki </w:t>
      </w:r>
      <w:r w:rsidR="00F214C1">
        <w:rPr>
          <w:rFonts w:asciiTheme="minorHAnsi" w:hAnsiTheme="minorHAnsi" w:cstheme="minorHAnsi"/>
        </w:rPr>
        <w:t>r</w:t>
      </w:r>
      <w:r w:rsidRPr="00BD1901">
        <w:rPr>
          <w:rFonts w:asciiTheme="minorHAnsi" w:hAnsiTheme="minorHAnsi" w:cstheme="minorHAnsi"/>
        </w:rPr>
        <w:t xml:space="preserve">ządu </w:t>
      </w:r>
      <w:r w:rsidR="00374122">
        <w:rPr>
          <w:rFonts w:asciiTheme="minorHAnsi" w:hAnsiTheme="minorHAnsi" w:cstheme="minorHAnsi"/>
        </w:rPr>
        <w:t xml:space="preserve">RP </w:t>
      </w:r>
      <w:r w:rsidRPr="00BD1901">
        <w:rPr>
          <w:rFonts w:asciiTheme="minorHAnsi" w:hAnsiTheme="minorHAnsi" w:cstheme="minorHAnsi"/>
        </w:rPr>
        <w:t xml:space="preserve">wobec miast i miejskich obszarów funkcjonalnych, natomiast rozwój miast </w:t>
      </w:r>
      <w:r w:rsidR="003961E3">
        <w:rPr>
          <w:rFonts w:asciiTheme="minorHAnsi" w:hAnsiTheme="minorHAnsi" w:cstheme="minorHAnsi"/>
        </w:rPr>
        <w:t>wpisuje się w</w:t>
      </w:r>
      <w:r w:rsidRPr="00BD1901">
        <w:rPr>
          <w:rFonts w:asciiTheme="minorHAnsi" w:hAnsiTheme="minorHAnsi" w:cstheme="minorHAnsi"/>
        </w:rPr>
        <w:t xml:space="preserve"> polityk</w:t>
      </w:r>
      <w:r w:rsidR="003961E3">
        <w:rPr>
          <w:rFonts w:asciiTheme="minorHAnsi" w:hAnsiTheme="minorHAnsi" w:cstheme="minorHAnsi"/>
        </w:rPr>
        <w:t>ę</w:t>
      </w:r>
      <w:r w:rsidRPr="00BD1901">
        <w:rPr>
          <w:rFonts w:asciiTheme="minorHAnsi" w:hAnsiTheme="minorHAnsi" w:cstheme="minorHAnsi"/>
        </w:rPr>
        <w:t xml:space="preserve"> rozwoju kraju, w tym polityk</w:t>
      </w:r>
      <w:r w:rsidR="003961E3">
        <w:rPr>
          <w:rFonts w:asciiTheme="minorHAnsi" w:hAnsiTheme="minorHAnsi" w:cstheme="minorHAnsi"/>
        </w:rPr>
        <w:t>ę</w:t>
      </w:r>
      <w:r w:rsidRPr="00BD1901">
        <w:rPr>
          <w:rFonts w:asciiTheme="minorHAnsi" w:hAnsiTheme="minorHAnsi" w:cstheme="minorHAnsi"/>
        </w:rPr>
        <w:t xml:space="preserve"> regionaln</w:t>
      </w:r>
      <w:r w:rsidR="003961E3">
        <w:rPr>
          <w:rFonts w:asciiTheme="minorHAnsi" w:hAnsiTheme="minorHAnsi" w:cstheme="minorHAnsi"/>
        </w:rPr>
        <w:t>ą</w:t>
      </w:r>
      <w:r w:rsidRPr="00BD1901">
        <w:rPr>
          <w:rFonts w:asciiTheme="minorHAnsi" w:hAnsiTheme="minorHAnsi" w:cstheme="minorHAnsi"/>
        </w:rPr>
        <w:t>. Miasta różnej wielkości i powiązane z nimi funkcjonalnie obszary (</w:t>
      </w:r>
      <w:r w:rsidR="003961E3">
        <w:rPr>
          <w:rFonts w:asciiTheme="minorHAnsi" w:hAnsiTheme="minorHAnsi" w:cstheme="minorHAnsi"/>
        </w:rPr>
        <w:t xml:space="preserve">w tym </w:t>
      </w:r>
      <w:r w:rsidRPr="00BD1901">
        <w:rPr>
          <w:rFonts w:asciiTheme="minorHAnsi" w:hAnsiTheme="minorHAnsi" w:cstheme="minorHAnsi"/>
        </w:rPr>
        <w:lastRenderedPageBreak/>
        <w:t>miejsko-wiejskie) odgrywają i będą odgrywać coraz bardziej istotną rolę w rozwoju społeczno-gospodarczym i przestrzennym regionów w najbliższych latach.</w:t>
      </w:r>
    </w:p>
    <w:p w14:paraId="06C1046A" w14:textId="4BB63952" w:rsidR="00503DFD" w:rsidRPr="00BD1901" w:rsidRDefault="1E152EA4" w:rsidP="00843472">
      <w:pPr>
        <w:rPr>
          <w:rFonts w:asciiTheme="minorHAnsi" w:hAnsiTheme="minorHAnsi" w:cstheme="minorHAnsi"/>
        </w:rPr>
      </w:pPr>
      <w:r w:rsidRPr="00BD1901">
        <w:rPr>
          <w:rFonts w:asciiTheme="minorHAnsi" w:hAnsiTheme="minorHAnsi" w:cstheme="minorHAnsi"/>
        </w:rPr>
        <w:t>Polityka rozwoju miast – obok działań ukierunkowanych na wyzwania i problemy miast w granicach administracyjnych – powinna coraz wyraźniej dostrzegać korzyści, jakie niesie współpraca z otoczeniem, czyli gminami sąsiadującymi i powiązanymi funkcjonalnie.</w:t>
      </w:r>
      <w:r w:rsidR="385AAE44" w:rsidRPr="00BD1901">
        <w:rPr>
          <w:rFonts w:asciiTheme="minorHAnsi" w:hAnsiTheme="minorHAnsi" w:cstheme="minorHAnsi"/>
        </w:rPr>
        <w:t xml:space="preserve"> Te wzajemne relacje, umiejętność rozwiązywania ponadlokalnych problemów i czerpanie obustronnych korzyści stanowić będzie o przewadze konkurencyjnej obszarów miejskich.</w:t>
      </w:r>
    </w:p>
    <w:tbl>
      <w:tblPr>
        <w:tblW w:w="0" w:type="auto"/>
        <w:tblBorders>
          <w:top w:val="single" w:sz="8" w:space="0" w:color="4F81BD"/>
          <w:bottom w:val="single" w:sz="8" w:space="0" w:color="4F81BD"/>
        </w:tblBorders>
        <w:tblLook w:val="04A0" w:firstRow="1" w:lastRow="0" w:firstColumn="1" w:lastColumn="0" w:noHBand="0" w:noVBand="1"/>
      </w:tblPr>
      <w:tblGrid>
        <w:gridCol w:w="9072"/>
      </w:tblGrid>
      <w:tr w:rsidR="00503DFD" w:rsidRPr="00BD1901" w14:paraId="7B164705" w14:textId="77777777" w:rsidTr="571B61BB">
        <w:tc>
          <w:tcPr>
            <w:tcW w:w="9288" w:type="dxa"/>
            <w:tcBorders>
              <w:top w:val="single" w:sz="8" w:space="0" w:color="4F81BD" w:themeColor="accent1"/>
              <w:left w:val="nil"/>
              <w:bottom w:val="single" w:sz="8" w:space="0" w:color="4F81BD" w:themeColor="accent1"/>
              <w:right w:val="nil"/>
            </w:tcBorders>
            <w:shd w:val="clear" w:color="auto" w:fill="auto"/>
          </w:tcPr>
          <w:p w14:paraId="35D30291" w14:textId="06A01E62" w:rsidR="00503DFD" w:rsidRPr="00BD1901" w:rsidRDefault="7CD515E5" w:rsidP="00843472">
            <w:pPr>
              <w:rPr>
                <w:rFonts w:asciiTheme="minorHAnsi" w:hAnsiTheme="minorHAnsi" w:cstheme="minorHAnsi"/>
                <w:b/>
                <w:bCs/>
                <w:i/>
                <w:iCs/>
                <w:color w:val="365F91"/>
              </w:rPr>
            </w:pPr>
            <w:r w:rsidRPr="00BD1901">
              <w:rPr>
                <w:rFonts w:asciiTheme="minorHAnsi" w:hAnsiTheme="minorHAnsi" w:cstheme="minorHAnsi"/>
                <w:b/>
                <w:bCs/>
                <w:i/>
                <w:iCs/>
                <w:color w:val="365F91" w:themeColor="accent1" w:themeShade="BF"/>
              </w:rPr>
              <w:t xml:space="preserve">Istotą prowadzenia krajowej polityki miejskiej jest stawianie czoła wyzwaniom rozwojowym oraz budowanie warunków do wzmacniania zdolności miast i miejskich obszarów funkcjonalnych do zrównoważonego rozwoju, polepszania jakości życia mieszkańców </w:t>
            </w:r>
            <w:r w:rsidR="5CA7239F" w:rsidRPr="00BD1901">
              <w:rPr>
                <w:rFonts w:asciiTheme="minorHAnsi" w:hAnsiTheme="minorHAnsi" w:cstheme="minorHAnsi"/>
                <w:b/>
                <w:bCs/>
                <w:i/>
                <w:iCs/>
                <w:color w:val="365F91" w:themeColor="accent1" w:themeShade="BF"/>
              </w:rPr>
              <w:t>i budowania odporności na obserwowane zmiany klimatu.</w:t>
            </w:r>
          </w:p>
        </w:tc>
      </w:tr>
    </w:tbl>
    <w:p w14:paraId="20AF7C8F" w14:textId="0435D054" w:rsidR="00503DFD" w:rsidRPr="00BD1901" w:rsidRDefault="7CD515E5" w:rsidP="00843472">
      <w:pPr>
        <w:rPr>
          <w:rFonts w:asciiTheme="minorHAnsi" w:hAnsiTheme="minorHAnsi" w:cstheme="minorHAnsi"/>
        </w:rPr>
      </w:pPr>
      <w:r w:rsidRPr="00BD1901">
        <w:rPr>
          <w:rFonts w:asciiTheme="minorHAnsi" w:hAnsiTheme="minorHAnsi" w:cstheme="minorHAnsi"/>
        </w:rPr>
        <w:t xml:space="preserve">Oprócz nakreślenia celu nadrzędnego </w:t>
      </w:r>
      <w:r w:rsidRPr="00BD1901">
        <w:rPr>
          <w:rFonts w:asciiTheme="minorHAnsi" w:hAnsiTheme="minorHAnsi" w:cstheme="minorHAnsi"/>
          <w:i/>
          <w:iCs/>
        </w:rPr>
        <w:t>Krajowa Polityka Miejska 2030</w:t>
      </w:r>
      <w:r w:rsidRPr="00BD1901">
        <w:rPr>
          <w:rFonts w:asciiTheme="minorHAnsi" w:hAnsiTheme="minorHAnsi" w:cstheme="minorHAnsi"/>
        </w:rPr>
        <w:t xml:space="preserve"> przyjmuje sześć celów, które wpisują się w wizję długofalowego rozwoju miast i ich obszarów funkcjonalnych:</w:t>
      </w:r>
    </w:p>
    <w:p w14:paraId="074A499A" w14:textId="77777777" w:rsidR="00503DFD" w:rsidRPr="00BD1901" w:rsidRDefault="00503DFD" w:rsidP="00843472">
      <w:pPr>
        <w:numPr>
          <w:ilvl w:val="0"/>
          <w:numId w:val="56"/>
        </w:numPr>
        <w:rPr>
          <w:rFonts w:asciiTheme="minorHAnsi" w:hAnsiTheme="minorHAnsi" w:cstheme="minorHAnsi"/>
        </w:rPr>
      </w:pPr>
      <w:r w:rsidRPr="00BD1901">
        <w:rPr>
          <w:rFonts w:asciiTheme="minorHAnsi" w:hAnsiTheme="minorHAnsi" w:cstheme="minorHAnsi"/>
          <w:b/>
          <w:bCs/>
          <w:color w:val="365F91"/>
        </w:rPr>
        <w:t>Miasto kompaktowe</w:t>
      </w:r>
      <w:r w:rsidRPr="00BD1901">
        <w:rPr>
          <w:rFonts w:asciiTheme="minorHAnsi" w:hAnsiTheme="minorHAnsi" w:cstheme="minorHAnsi"/>
        </w:rPr>
        <w:t xml:space="preserve"> – oznacza dążenie do rozwoju obszarów miejskich (w zwartości strukturalnej) w sposób zrównoważony i odpowiedzialny oraz racjonalnego wykorzystania przestrzeni i dostępnych zasobów. </w:t>
      </w:r>
    </w:p>
    <w:p w14:paraId="47F64FA5" w14:textId="486CD1CB" w:rsidR="00503DFD" w:rsidRPr="00BD1901" w:rsidRDefault="7CD515E5" w:rsidP="00843472">
      <w:pPr>
        <w:numPr>
          <w:ilvl w:val="0"/>
          <w:numId w:val="56"/>
        </w:numPr>
        <w:rPr>
          <w:rFonts w:asciiTheme="minorHAnsi" w:eastAsiaTheme="minorEastAsia" w:hAnsiTheme="minorHAnsi" w:cstheme="minorHAnsi"/>
        </w:rPr>
      </w:pPr>
      <w:r w:rsidRPr="00BD1901">
        <w:rPr>
          <w:rFonts w:asciiTheme="minorHAnsi" w:hAnsiTheme="minorHAnsi" w:cstheme="minorHAnsi"/>
          <w:b/>
          <w:bCs/>
          <w:color w:val="365F91" w:themeColor="accent1" w:themeShade="BF"/>
        </w:rPr>
        <w:t>Miasto zielone</w:t>
      </w:r>
      <w:r w:rsidRPr="00BD1901">
        <w:rPr>
          <w:rFonts w:asciiTheme="minorHAnsi" w:hAnsiTheme="minorHAnsi" w:cstheme="minorHAnsi"/>
        </w:rPr>
        <w:t xml:space="preserve"> – oznacza przeciwstawianie się pogłębianiu kryzysu klimatycznego, przeciwdziałanie skutkom zmian klimatu, </w:t>
      </w:r>
      <w:r w:rsidR="571B61BB" w:rsidRPr="00BD1901">
        <w:rPr>
          <w:rFonts w:asciiTheme="minorHAnsi" w:hAnsiTheme="minorHAnsi" w:cstheme="minorHAnsi"/>
        </w:rPr>
        <w:t>ograniczenie emisji zanieczyszczeń powietrza</w:t>
      </w:r>
      <w:r w:rsidRPr="00BD1901">
        <w:rPr>
          <w:rFonts w:asciiTheme="minorHAnsi" w:hAnsiTheme="minorHAnsi" w:cstheme="minorHAnsi"/>
        </w:rPr>
        <w:t xml:space="preserve"> oraz odbudowywanie ekosystemów na obszarach miejskich (zwiększanie trenów zieleni oraz ciągłość ekosystemów przenikających się z obszarami zurbanizowanymi).</w:t>
      </w:r>
    </w:p>
    <w:p w14:paraId="4F5A3758" w14:textId="77777777" w:rsidR="00503DFD" w:rsidRPr="00BD1901" w:rsidRDefault="00503DFD" w:rsidP="00843472">
      <w:pPr>
        <w:numPr>
          <w:ilvl w:val="0"/>
          <w:numId w:val="56"/>
        </w:numPr>
        <w:rPr>
          <w:rFonts w:asciiTheme="minorHAnsi" w:hAnsiTheme="minorHAnsi" w:cstheme="minorHAnsi"/>
        </w:rPr>
      </w:pPr>
      <w:r w:rsidRPr="00BD1901">
        <w:rPr>
          <w:rFonts w:asciiTheme="minorHAnsi" w:hAnsiTheme="minorHAnsi" w:cstheme="minorHAnsi"/>
          <w:b/>
          <w:bCs/>
          <w:color w:val="365F91"/>
        </w:rPr>
        <w:t>Miasto produktywne</w:t>
      </w:r>
      <w:r w:rsidRPr="00BD1901">
        <w:rPr>
          <w:rFonts w:asciiTheme="minorHAnsi" w:hAnsiTheme="minorHAnsi" w:cstheme="minorHAnsi"/>
        </w:rPr>
        <w:t xml:space="preserve"> – oznacza oparcie rozwoju obszarów miejskich </w:t>
      </w:r>
      <w:r w:rsidRPr="00BD1901">
        <w:rPr>
          <w:rFonts w:asciiTheme="minorHAnsi" w:eastAsia="Times New Roman" w:hAnsiTheme="minorHAnsi" w:cstheme="minorHAnsi"/>
          <w:lang w:eastAsia="pl-PL"/>
        </w:rPr>
        <w:t>na zdywersyfikowanej gospodarce, która zapewnia mieszkańcom miejsca pracy, tworząc solidną inwestycyjną podstawę zrównoważonego rozwoju miejskiego.</w:t>
      </w:r>
    </w:p>
    <w:p w14:paraId="530A12F8" w14:textId="41D9AC79" w:rsidR="00503DFD" w:rsidRPr="00BD1901" w:rsidRDefault="1E152EA4" w:rsidP="00843472">
      <w:pPr>
        <w:numPr>
          <w:ilvl w:val="0"/>
          <w:numId w:val="56"/>
        </w:numPr>
        <w:rPr>
          <w:rFonts w:asciiTheme="minorHAnsi" w:hAnsiTheme="minorHAnsi" w:cstheme="minorHAnsi"/>
        </w:rPr>
      </w:pPr>
      <w:r w:rsidRPr="00BD1901">
        <w:rPr>
          <w:rFonts w:asciiTheme="minorHAnsi" w:hAnsiTheme="minorHAnsi" w:cstheme="minorHAnsi"/>
          <w:b/>
          <w:bCs/>
          <w:color w:val="365F91" w:themeColor="accent1" w:themeShade="BF"/>
        </w:rPr>
        <w:t>Miasto cyfrowe</w:t>
      </w:r>
      <w:r w:rsidRPr="00BD1901">
        <w:rPr>
          <w:rFonts w:asciiTheme="minorHAnsi" w:hAnsiTheme="minorHAnsi" w:cstheme="minorHAnsi"/>
        </w:rPr>
        <w:t xml:space="preserve"> – oznacza wykorzystanie procesów transformacji cyfrowej na rzecz wzmacniania wzajemnych relacji pomiędzy zarządzającymi obszarem miejskim, mieszkańcami</w:t>
      </w:r>
      <w:r w:rsidR="000B04B5">
        <w:rPr>
          <w:rFonts w:asciiTheme="minorHAnsi" w:hAnsiTheme="minorHAnsi" w:cstheme="minorHAnsi"/>
        </w:rPr>
        <w:t>, organizacjami pozarządowymi</w:t>
      </w:r>
      <w:r w:rsidRPr="00BD1901">
        <w:rPr>
          <w:rFonts w:asciiTheme="minorHAnsi" w:hAnsiTheme="minorHAnsi" w:cstheme="minorHAnsi"/>
        </w:rPr>
        <w:t xml:space="preserve"> i przedsiębiorcami, aby efektywnie zarządzać rozwojem miejskim.</w:t>
      </w:r>
    </w:p>
    <w:p w14:paraId="4486926E" w14:textId="3123933D" w:rsidR="00503DFD" w:rsidRPr="00BD1901" w:rsidRDefault="1E152EA4" w:rsidP="00843472">
      <w:pPr>
        <w:numPr>
          <w:ilvl w:val="0"/>
          <w:numId w:val="56"/>
        </w:numPr>
        <w:rPr>
          <w:rFonts w:asciiTheme="minorHAnsi" w:hAnsiTheme="minorHAnsi" w:cstheme="minorHAnsi"/>
        </w:rPr>
      </w:pPr>
      <w:r w:rsidRPr="00BD1901">
        <w:rPr>
          <w:rFonts w:asciiTheme="minorHAnsi" w:hAnsiTheme="minorHAnsi" w:cstheme="minorHAnsi"/>
          <w:b/>
          <w:bCs/>
          <w:color w:val="365F91" w:themeColor="accent1" w:themeShade="BF"/>
        </w:rPr>
        <w:t>Miasto dostępne</w:t>
      </w:r>
      <w:r w:rsidRPr="00BD1901">
        <w:rPr>
          <w:rFonts w:asciiTheme="minorHAnsi" w:hAnsiTheme="minorHAnsi" w:cstheme="minorHAnsi"/>
        </w:rPr>
        <w:t xml:space="preserve"> – oznacza nie tylko niwelowanie barier poprzez racjonalne usprawnienia organizacyjne i funkcjonalne, ale także gwarancję zapewnienia równych szans </w:t>
      </w:r>
      <w:r w:rsidRPr="00BD1901">
        <w:rPr>
          <w:rFonts w:asciiTheme="minorHAnsi" w:eastAsia="Times New Roman" w:hAnsiTheme="minorHAnsi" w:cstheme="minorHAnsi"/>
          <w:lang w:eastAsia="pl-PL"/>
        </w:rPr>
        <w:t xml:space="preserve">wszystkim mieszkańcom i pełnego ich uczestnictwa w życiu społeczności oraz w dostępie do usług publicznych </w:t>
      </w:r>
      <w:r w:rsidRPr="00BD1901">
        <w:rPr>
          <w:rFonts w:asciiTheme="minorHAnsi" w:hAnsiTheme="minorHAnsi" w:cstheme="minorHAnsi"/>
        </w:rPr>
        <w:t>niezależnie od wielkości i umiejscowienia w strukturze osadniczej.</w:t>
      </w:r>
      <w:r w:rsidR="00703BC4">
        <w:rPr>
          <w:rFonts w:asciiTheme="minorHAnsi" w:hAnsiTheme="minorHAnsi" w:cstheme="minorHAnsi"/>
        </w:rPr>
        <w:t xml:space="preserve"> </w:t>
      </w:r>
    </w:p>
    <w:p w14:paraId="79AC53BC" w14:textId="6FD75097" w:rsidR="00503DFD" w:rsidRPr="00BD1901" w:rsidRDefault="00503DFD" w:rsidP="00843472">
      <w:pPr>
        <w:numPr>
          <w:ilvl w:val="0"/>
          <w:numId w:val="56"/>
        </w:numPr>
        <w:rPr>
          <w:rFonts w:asciiTheme="minorHAnsi" w:hAnsiTheme="minorHAnsi" w:cstheme="minorHAnsi"/>
        </w:rPr>
      </w:pPr>
      <w:r w:rsidRPr="00BD1901">
        <w:rPr>
          <w:rFonts w:asciiTheme="minorHAnsi" w:hAnsiTheme="minorHAnsi" w:cstheme="minorHAnsi"/>
          <w:b/>
          <w:bCs/>
          <w:color w:val="365F91"/>
        </w:rPr>
        <w:t>Miasto sprawne</w:t>
      </w:r>
      <w:r w:rsidRPr="00BD1901">
        <w:rPr>
          <w:rFonts w:asciiTheme="minorHAnsi" w:eastAsia="Times New Roman" w:hAnsiTheme="minorHAnsi" w:cstheme="minorHAnsi"/>
          <w:lang w:eastAsia="pl-PL"/>
        </w:rPr>
        <w:t xml:space="preserve"> – oznacza zdolność skutecznego zarządzania, efektywnego wykorzystania zasobów własnych, ale także umiejętność współpracy między wszystkim uczestnikami procesów rozwoju miejskiego (współpraca partnerska między instytucjami, organizacjami społecznymi i gospodarczymi, mieszkańcami, i in. – nie tylko w obrębie miast, ale także w </w:t>
      </w:r>
      <w:r w:rsidR="00D95EB1">
        <w:rPr>
          <w:rFonts w:asciiTheme="minorHAnsi" w:eastAsia="Times New Roman" w:hAnsiTheme="minorHAnsi" w:cstheme="minorHAnsi"/>
          <w:lang w:eastAsia="pl-PL"/>
        </w:rPr>
        <w:t xml:space="preserve">ich </w:t>
      </w:r>
      <w:r w:rsidRPr="00BD1901">
        <w:rPr>
          <w:rFonts w:asciiTheme="minorHAnsi" w:eastAsia="Times New Roman" w:hAnsiTheme="minorHAnsi" w:cstheme="minorHAnsi"/>
          <w:lang w:eastAsia="pl-PL"/>
        </w:rPr>
        <w:t>obszarze funkcjonalnym).</w:t>
      </w:r>
    </w:p>
    <w:p w14:paraId="631541F7" w14:textId="77777777" w:rsidR="00503DFD" w:rsidRPr="00BD1901" w:rsidRDefault="00503DFD" w:rsidP="00843472">
      <w:pPr>
        <w:rPr>
          <w:rFonts w:asciiTheme="minorHAnsi" w:hAnsiTheme="minorHAnsi" w:cstheme="minorHAnsi"/>
        </w:rPr>
      </w:pPr>
      <w:r w:rsidRPr="00BD1901">
        <w:rPr>
          <w:rFonts w:asciiTheme="minorHAnsi" w:hAnsiTheme="minorHAnsi" w:cstheme="minorHAnsi"/>
        </w:rPr>
        <w:t xml:space="preserve">Wszystkie cele KPM 2030 są ze sobą powiązane i nie da się w pełni realizować żadnego z nich z pominięciem pozostałych. Sformułowana poniżej wizja rozwoju polskich miast pokazuje kierunek </w:t>
      </w:r>
      <w:r w:rsidRPr="00BD1901">
        <w:rPr>
          <w:rFonts w:asciiTheme="minorHAnsi" w:hAnsiTheme="minorHAnsi" w:cstheme="minorHAnsi"/>
        </w:rPr>
        <w:lastRenderedPageBreak/>
        <w:t>rozwoju miast i miejskich obszarów funkcjonalnych. Stanowi ona jednocześnie ważny punkt odniesienia do kreowania warunków (prawnych, finansowych, organizacyjnych i in.), aby ułatwiać osiąganie zamierzonych celów.</w:t>
      </w:r>
    </w:p>
    <w:tbl>
      <w:tblPr>
        <w:tblW w:w="0" w:type="auto"/>
        <w:tblBorders>
          <w:top w:val="single" w:sz="12" w:space="0" w:color="4F81BD"/>
          <w:bottom w:val="single" w:sz="12" w:space="0" w:color="4F81BD"/>
        </w:tblBorders>
        <w:tblLook w:val="04A0" w:firstRow="1" w:lastRow="0" w:firstColumn="1" w:lastColumn="0" w:noHBand="0" w:noVBand="1"/>
      </w:tblPr>
      <w:tblGrid>
        <w:gridCol w:w="9072"/>
      </w:tblGrid>
      <w:tr w:rsidR="00503DFD" w:rsidRPr="00BD1901" w14:paraId="605EB1D4" w14:textId="77777777" w:rsidTr="571B61BB">
        <w:tc>
          <w:tcPr>
            <w:tcW w:w="9212" w:type="dxa"/>
            <w:tcBorders>
              <w:top w:val="single" w:sz="8" w:space="0" w:color="4F81BD" w:themeColor="accent1"/>
              <w:bottom w:val="single" w:sz="8" w:space="0" w:color="4F81BD" w:themeColor="accent1"/>
            </w:tcBorders>
            <w:shd w:val="clear" w:color="auto" w:fill="auto"/>
          </w:tcPr>
          <w:p w14:paraId="41908582" w14:textId="27070765" w:rsidR="00503DFD" w:rsidRPr="00BD1901" w:rsidRDefault="00503DFD" w:rsidP="00843472">
            <w:pPr>
              <w:rPr>
                <w:rFonts w:asciiTheme="minorHAnsi" w:hAnsiTheme="minorHAnsi" w:cstheme="minorHAnsi"/>
                <w:i/>
                <w:iCs/>
              </w:rPr>
            </w:pPr>
            <w:r w:rsidRPr="00BD1901">
              <w:rPr>
                <w:rFonts w:asciiTheme="minorHAnsi" w:hAnsiTheme="minorHAnsi" w:cstheme="minorHAnsi"/>
              </w:rPr>
              <w:br/>
            </w:r>
            <w:r w:rsidR="5CA7239F" w:rsidRPr="00BD1901">
              <w:rPr>
                <w:rFonts w:asciiTheme="minorHAnsi" w:hAnsiTheme="minorHAnsi" w:cstheme="minorHAnsi"/>
                <w:i/>
                <w:iCs/>
                <w:color w:val="2B579A"/>
              </w:rPr>
              <w:t xml:space="preserve">Polskie miasta są </w:t>
            </w:r>
            <w:r w:rsidR="5CA7239F" w:rsidRPr="00BD1901">
              <w:rPr>
                <w:rFonts w:asciiTheme="minorHAnsi" w:hAnsiTheme="minorHAnsi" w:cstheme="minorHAnsi"/>
                <w:b/>
                <w:bCs/>
                <w:i/>
                <w:iCs/>
                <w:color w:val="2B579A"/>
              </w:rPr>
              <w:t>przyjazne i dostępne</w:t>
            </w:r>
            <w:r w:rsidR="5CA7239F" w:rsidRPr="00BD1901">
              <w:rPr>
                <w:rFonts w:asciiTheme="minorHAnsi" w:hAnsiTheme="minorHAnsi" w:cstheme="minorHAnsi"/>
                <w:i/>
                <w:iCs/>
                <w:color w:val="2B579A"/>
              </w:rPr>
              <w:t xml:space="preserve"> dla wszystkich mieszkańców oraz oferują wysoką jakość życia. Bierze się w nich pod uwagę wpływ przestrzeni na dobrostan i zdrowie mieszkańców, m.in. dzięki obecności zieleni i dbałości o </w:t>
            </w:r>
            <w:r w:rsidR="5CA7239F" w:rsidRPr="00BD1901">
              <w:rPr>
                <w:rFonts w:asciiTheme="minorHAnsi" w:hAnsiTheme="minorHAnsi" w:cstheme="minorHAnsi"/>
                <w:b/>
                <w:bCs/>
                <w:i/>
                <w:iCs/>
                <w:color w:val="2B579A"/>
              </w:rPr>
              <w:t>jakość ekosystemów</w:t>
            </w:r>
            <w:r w:rsidR="5CA7239F" w:rsidRPr="00BD1901">
              <w:rPr>
                <w:rFonts w:asciiTheme="minorHAnsi" w:hAnsiTheme="minorHAnsi" w:cstheme="minorHAnsi"/>
                <w:i/>
                <w:iCs/>
                <w:color w:val="2B579A"/>
              </w:rPr>
              <w:t xml:space="preserve"> miejskich. </w:t>
            </w:r>
            <w:r w:rsidR="00C03727">
              <w:rPr>
                <w:rFonts w:asciiTheme="minorHAnsi" w:hAnsiTheme="minorHAnsi" w:cstheme="minorHAnsi"/>
                <w:i/>
                <w:iCs/>
                <w:color w:val="2B579A"/>
              </w:rPr>
              <w:t xml:space="preserve">Polskie miasta traktują priorytetowo niskoemisyjny i </w:t>
            </w:r>
            <w:proofErr w:type="spellStart"/>
            <w:r w:rsidR="00C03727">
              <w:rPr>
                <w:rFonts w:asciiTheme="minorHAnsi" w:hAnsiTheme="minorHAnsi" w:cstheme="minorHAnsi"/>
                <w:i/>
                <w:iCs/>
                <w:color w:val="2B579A"/>
              </w:rPr>
              <w:t>bezemis</w:t>
            </w:r>
            <w:r w:rsidR="004F6DBE">
              <w:rPr>
                <w:rFonts w:asciiTheme="minorHAnsi" w:hAnsiTheme="minorHAnsi" w:cstheme="minorHAnsi"/>
                <w:i/>
                <w:iCs/>
                <w:color w:val="2B579A"/>
              </w:rPr>
              <w:t>y</w:t>
            </w:r>
            <w:r w:rsidR="00C03727">
              <w:rPr>
                <w:rFonts w:asciiTheme="minorHAnsi" w:hAnsiTheme="minorHAnsi" w:cstheme="minorHAnsi"/>
                <w:i/>
                <w:iCs/>
                <w:color w:val="2B579A"/>
              </w:rPr>
              <w:t>jny</w:t>
            </w:r>
            <w:proofErr w:type="spellEnd"/>
            <w:r w:rsidR="00C03727">
              <w:rPr>
                <w:rFonts w:asciiTheme="minorHAnsi" w:hAnsiTheme="minorHAnsi" w:cstheme="minorHAnsi"/>
                <w:i/>
                <w:iCs/>
                <w:color w:val="2B579A"/>
              </w:rPr>
              <w:t xml:space="preserve"> transport zbiorowy oraz ruch niezmotoryzowany</w:t>
            </w:r>
            <w:r w:rsidR="5CA7239F" w:rsidRPr="00BD1901">
              <w:rPr>
                <w:rFonts w:asciiTheme="minorHAnsi" w:hAnsiTheme="minorHAnsi" w:cstheme="minorHAnsi"/>
                <w:i/>
                <w:iCs/>
                <w:color w:val="2B579A"/>
              </w:rPr>
              <w:t>, ograniczają zużycie zasobów</w:t>
            </w:r>
            <w:r w:rsidR="0025747C">
              <w:rPr>
                <w:rFonts w:asciiTheme="minorHAnsi" w:hAnsiTheme="minorHAnsi" w:cstheme="minorHAnsi"/>
                <w:i/>
                <w:iCs/>
                <w:color w:val="2B579A"/>
              </w:rPr>
              <w:t>,</w:t>
            </w:r>
            <w:r w:rsidR="5CA7239F" w:rsidRPr="00BD1901">
              <w:rPr>
                <w:rFonts w:asciiTheme="minorHAnsi" w:hAnsiTheme="minorHAnsi" w:cstheme="minorHAnsi"/>
                <w:i/>
                <w:iCs/>
                <w:color w:val="2B579A"/>
              </w:rPr>
              <w:t xml:space="preserve"> coraz lepiej adaptują się do skutków </w:t>
            </w:r>
            <w:r w:rsidR="5CA7239F" w:rsidRPr="00BD1901">
              <w:rPr>
                <w:rFonts w:asciiTheme="minorHAnsi" w:hAnsiTheme="minorHAnsi" w:cstheme="minorHAnsi"/>
                <w:b/>
                <w:bCs/>
                <w:i/>
                <w:iCs/>
                <w:color w:val="2B579A"/>
              </w:rPr>
              <w:t xml:space="preserve">zmian klimatu </w:t>
            </w:r>
            <w:r w:rsidR="5CA7239F" w:rsidRPr="00BD1901">
              <w:rPr>
                <w:rFonts w:asciiTheme="minorHAnsi" w:hAnsiTheme="minorHAnsi" w:cstheme="minorHAnsi"/>
                <w:i/>
                <w:iCs/>
                <w:color w:val="2B579A"/>
              </w:rPr>
              <w:t xml:space="preserve">i są bardziej odporne na ich negatywne oddziaływanie </w:t>
            </w:r>
            <w:r w:rsidR="571B61BB" w:rsidRPr="00BD1901">
              <w:rPr>
                <w:rFonts w:asciiTheme="minorHAnsi" w:hAnsiTheme="minorHAnsi" w:cstheme="minorHAnsi"/>
                <w:i/>
                <w:iCs/>
                <w:color w:val="2B579A"/>
              </w:rPr>
              <w:t>zapewniając wzrost gospodarczy bez odpowiedniego wzrostu presji na środowisko.</w:t>
            </w:r>
            <w:r w:rsidR="7CD515E5" w:rsidRPr="00BD1901">
              <w:rPr>
                <w:rFonts w:asciiTheme="minorHAnsi" w:hAnsiTheme="minorHAnsi" w:cstheme="minorHAnsi"/>
                <w:i/>
                <w:iCs/>
                <w:color w:val="365F91" w:themeColor="accent1" w:themeShade="BF"/>
              </w:rPr>
              <w:t xml:space="preserve"> Są </w:t>
            </w:r>
            <w:r w:rsidR="7CD515E5" w:rsidRPr="00BD1901">
              <w:rPr>
                <w:rFonts w:asciiTheme="minorHAnsi" w:hAnsiTheme="minorHAnsi" w:cstheme="minorHAnsi"/>
                <w:b/>
                <w:bCs/>
                <w:i/>
                <w:iCs/>
                <w:color w:val="365F91" w:themeColor="accent1" w:themeShade="BF"/>
              </w:rPr>
              <w:t>produktywne i nowoczesne.</w:t>
            </w:r>
            <w:r w:rsidR="7CD515E5" w:rsidRPr="00BD1901">
              <w:rPr>
                <w:rFonts w:asciiTheme="minorHAnsi" w:hAnsiTheme="minorHAnsi" w:cstheme="minorHAnsi"/>
                <w:i/>
                <w:iCs/>
                <w:color w:val="365F91" w:themeColor="accent1" w:themeShade="BF"/>
              </w:rPr>
              <w:t xml:space="preserve"> Jako miejsca atrakcyjne do lokowania i prowadzenia biznesu – przyciągają przedsiębiorców. </w:t>
            </w:r>
            <w:r w:rsidR="7CD515E5" w:rsidRPr="00BD1901">
              <w:rPr>
                <w:rFonts w:asciiTheme="minorHAnsi" w:hAnsiTheme="minorHAnsi" w:cstheme="minorHAnsi"/>
                <w:b/>
                <w:bCs/>
                <w:i/>
                <w:iCs/>
                <w:color w:val="365F91" w:themeColor="accent1" w:themeShade="BF"/>
              </w:rPr>
              <w:t>Inteligentnie</w:t>
            </w:r>
            <w:r w:rsidR="7CD515E5" w:rsidRPr="00BD1901">
              <w:rPr>
                <w:rFonts w:asciiTheme="minorHAnsi" w:hAnsiTheme="minorHAnsi" w:cstheme="minorHAnsi"/>
                <w:i/>
                <w:iCs/>
                <w:color w:val="365F91" w:themeColor="accent1" w:themeShade="BF"/>
              </w:rPr>
              <w:t xml:space="preserve"> planują swój rozwój, wykorzystując przy tym potencjał zasobów własnych i technologii cyfrowych. Duże i średnie miasta są motorami rozwoju przede wszystkim w skali europejskiej, krajowej i regionalnej. Natomiast małe miasta czerpią korzyści rozwojowe wynikające z </w:t>
            </w:r>
            <w:r w:rsidR="7CD515E5" w:rsidRPr="00BD1901">
              <w:rPr>
                <w:rFonts w:asciiTheme="minorHAnsi" w:hAnsiTheme="minorHAnsi" w:cstheme="minorHAnsi"/>
                <w:b/>
                <w:bCs/>
                <w:i/>
                <w:iCs/>
                <w:color w:val="365F91" w:themeColor="accent1" w:themeShade="BF"/>
              </w:rPr>
              <w:t>partnerskiej współpracy</w:t>
            </w:r>
            <w:r w:rsidR="7CD515E5" w:rsidRPr="00BD1901">
              <w:rPr>
                <w:rFonts w:asciiTheme="minorHAnsi" w:hAnsiTheme="minorHAnsi" w:cstheme="minorHAnsi"/>
                <w:i/>
                <w:iCs/>
                <w:color w:val="365F91" w:themeColor="accent1" w:themeShade="BF"/>
              </w:rPr>
              <w:t xml:space="preserve"> z miastami większymi oraz otaczającymi je obszarami wiejskimi. Polskie miasta są </w:t>
            </w:r>
            <w:r w:rsidR="7CD515E5" w:rsidRPr="00BD1901">
              <w:rPr>
                <w:rFonts w:asciiTheme="minorHAnsi" w:hAnsiTheme="minorHAnsi" w:cstheme="minorHAnsi"/>
                <w:b/>
                <w:bCs/>
                <w:i/>
                <w:iCs/>
                <w:color w:val="365F91" w:themeColor="accent1" w:themeShade="BF"/>
              </w:rPr>
              <w:t>kompaktowe</w:t>
            </w:r>
            <w:r w:rsidR="7CD515E5" w:rsidRPr="00BD1901">
              <w:rPr>
                <w:rFonts w:asciiTheme="minorHAnsi" w:hAnsiTheme="minorHAnsi" w:cstheme="minorHAnsi"/>
                <w:i/>
                <w:iCs/>
                <w:color w:val="365F91" w:themeColor="accent1" w:themeShade="BF"/>
              </w:rPr>
              <w:t xml:space="preserve">, a w spójności i harmonii przestrzennej upatrują szans rozwojowych oraz racjonalizacji kosztów funkcjonowania. Są </w:t>
            </w:r>
            <w:r w:rsidR="7CD515E5" w:rsidRPr="00BD1901">
              <w:rPr>
                <w:rFonts w:asciiTheme="minorHAnsi" w:hAnsiTheme="minorHAnsi" w:cstheme="minorHAnsi"/>
                <w:b/>
                <w:bCs/>
                <w:i/>
                <w:iCs/>
                <w:color w:val="365F91" w:themeColor="accent1" w:themeShade="BF"/>
              </w:rPr>
              <w:t xml:space="preserve">otwarte </w:t>
            </w:r>
            <w:r w:rsidR="7CD515E5" w:rsidRPr="00BD1901">
              <w:rPr>
                <w:rFonts w:asciiTheme="minorHAnsi" w:hAnsiTheme="minorHAnsi" w:cstheme="minorHAnsi"/>
                <w:i/>
                <w:iCs/>
                <w:color w:val="365F91" w:themeColor="accent1" w:themeShade="BF"/>
              </w:rPr>
              <w:t xml:space="preserve">i rozwijają się w sposób zrównoważony w kierunku terytoriów zwartych przestrzennie, pełne dobrze zorganizowanych </w:t>
            </w:r>
            <w:r w:rsidR="7CD515E5" w:rsidRPr="00BD1901">
              <w:rPr>
                <w:rFonts w:asciiTheme="minorHAnsi" w:hAnsiTheme="minorHAnsi" w:cstheme="minorHAnsi"/>
                <w:b/>
                <w:bCs/>
                <w:i/>
                <w:iCs/>
                <w:color w:val="365F91" w:themeColor="accent1" w:themeShade="BF"/>
              </w:rPr>
              <w:t xml:space="preserve">funkcjonalnych i estetycznych przestrzeni publicznych </w:t>
            </w:r>
            <w:r w:rsidR="5CA7239F" w:rsidRPr="00BD1901">
              <w:rPr>
                <w:rFonts w:asciiTheme="minorHAnsi" w:hAnsiTheme="minorHAnsi" w:cstheme="minorHAnsi"/>
                <w:i/>
                <w:iCs/>
                <w:color w:val="2B579A"/>
              </w:rPr>
              <w:t>z poszanowaniem dla wartości zabytków i dziedzictwa kulturowego</w:t>
            </w:r>
            <w:r w:rsidR="7CD515E5" w:rsidRPr="00BD1901">
              <w:rPr>
                <w:rFonts w:asciiTheme="minorHAnsi" w:hAnsiTheme="minorHAnsi" w:cstheme="minorHAnsi"/>
                <w:i/>
                <w:iCs/>
                <w:color w:val="365F91" w:themeColor="accent1" w:themeShade="BF"/>
              </w:rPr>
              <w:t xml:space="preserve">. Są także </w:t>
            </w:r>
            <w:r w:rsidR="7CD515E5" w:rsidRPr="00BD1901">
              <w:rPr>
                <w:rFonts w:asciiTheme="minorHAnsi" w:hAnsiTheme="minorHAnsi" w:cstheme="minorHAnsi"/>
                <w:b/>
                <w:bCs/>
                <w:i/>
                <w:iCs/>
                <w:color w:val="365F91" w:themeColor="accent1" w:themeShade="BF"/>
              </w:rPr>
              <w:t>sprawnie zarządzane</w:t>
            </w:r>
            <w:r w:rsidR="7CD515E5" w:rsidRPr="00BD1901">
              <w:rPr>
                <w:rFonts w:asciiTheme="minorHAnsi" w:hAnsiTheme="minorHAnsi" w:cstheme="minorHAnsi"/>
                <w:i/>
                <w:iCs/>
                <w:color w:val="365F91" w:themeColor="accent1" w:themeShade="BF"/>
              </w:rPr>
              <w:t xml:space="preserve"> – w sposób skuteczny, efektywny i partnerski. Wykorzystują zintegrowane działania adresowane do swoich obszarów funkcjonalnych oraz inicjują partnerską współpracę z</w:t>
            </w:r>
            <w:r w:rsidR="00F214C1">
              <w:rPr>
                <w:rFonts w:asciiTheme="minorHAnsi" w:hAnsiTheme="minorHAnsi" w:cstheme="minorHAnsi"/>
                <w:i/>
                <w:iCs/>
                <w:color w:val="365F91" w:themeColor="accent1" w:themeShade="BF"/>
              </w:rPr>
              <w:t xml:space="preserve"> sąsiednimi gminami,</w:t>
            </w:r>
            <w:r w:rsidR="7CD515E5" w:rsidRPr="00BD1901">
              <w:rPr>
                <w:rFonts w:asciiTheme="minorHAnsi" w:hAnsiTheme="minorHAnsi" w:cstheme="minorHAnsi"/>
                <w:i/>
                <w:iCs/>
                <w:color w:val="365F91" w:themeColor="accent1" w:themeShade="BF"/>
              </w:rPr>
              <w:t xml:space="preserve"> mieszkańcami, organizacjami społeczno-gospodarczymi i innymi interesariuszami miejskimi. </w:t>
            </w:r>
          </w:p>
        </w:tc>
      </w:tr>
    </w:tbl>
    <w:p w14:paraId="2BD8F78C" w14:textId="77777777" w:rsidR="00503DFD" w:rsidRPr="00BD1901" w:rsidRDefault="00503DFD" w:rsidP="00843472">
      <w:pPr>
        <w:rPr>
          <w:rFonts w:asciiTheme="minorHAnsi" w:hAnsiTheme="minorHAnsi" w:cstheme="minorHAnsi"/>
          <w:i/>
        </w:rPr>
      </w:pPr>
    </w:p>
    <w:p w14:paraId="3D9D6E0E" w14:textId="52352C90" w:rsidR="00503DFD" w:rsidRPr="00BD1901" w:rsidRDefault="00503DFD" w:rsidP="00843472">
      <w:pPr>
        <w:rPr>
          <w:rFonts w:asciiTheme="minorHAnsi" w:hAnsiTheme="minorHAnsi" w:cstheme="minorHAnsi"/>
          <w:i/>
        </w:rPr>
      </w:pPr>
      <w:r w:rsidRPr="00BD1901">
        <w:rPr>
          <w:rFonts w:asciiTheme="minorHAnsi" w:hAnsiTheme="minorHAnsi" w:cstheme="minorHAnsi"/>
        </w:rPr>
        <w:t>Skuteczność realizacji wizji i celów rozwoju miast pokłada się w efektywnych działaniach i mechanizmach implementacyjnych. Jednak odnosić się one muszą przede wszystkim do przezwyciężania wyzwań i rozwiązywania problemów uniemożliwiających obszarom miejskim harmonijny i trwały rozwój.</w:t>
      </w:r>
    </w:p>
    <w:p w14:paraId="5B93F1C4" w14:textId="06AD9844" w:rsidR="00503DFD" w:rsidRPr="00BD1901" w:rsidRDefault="1E152EA4" w:rsidP="00843472">
      <w:pPr>
        <w:rPr>
          <w:rFonts w:asciiTheme="minorHAnsi" w:hAnsiTheme="minorHAnsi" w:cstheme="minorHAnsi"/>
        </w:rPr>
      </w:pPr>
      <w:bookmarkStart w:id="1112" w:name="_Toc85127348"/>
      <w:bookmarkStart w:id="1113" w:name="_Toc85127614"/>
      <w:bookmarkStart w:id="1114" w:name="_Toc86396810"/>
      <w:bookmarkStart w:id="1115" w:name="_Toc1533529316"/>
      <w:bookmarkStart w:id="1116" w:name="_Toc1261730987"/>
      <w:bookmarkStart w:id="1117" w:name="_Toc985611164"/>
      <w:bookmarkStart w:id="1118" w:name="_Toc357480850"/>
      <w:bookmarkStart w:id="1119" w:name="_Toc437956503"/>
      <w:bookmarkStart w:id="1120" w:name="_Toc962975779"/>
      <w:bookmarkStart w:id="1121" w:name="_Toc948392628"/>
      <w:bookmarkStart w:id="1122" w:name="_Toc404963572"/>
      <w:bookmarkStart w:id="1123" w:name="_Toc2023399079"/>
      <w:bookmarkStart w:id="1124" w:name="_Toc1736892321"/>
      <w:bookmarkStart w:id="1125" w:name="_Toc1848656717"/>
      <w:bookmarkStart w:id="1126" w:name="_Toc1639018923"/>
      <w:bookmarkStart w:id="1127" w:name="_Toc325422802"/>
      <w:bookmarkStart w:id="1128" w:name="_Toc1316166991"/>
      <w:bookmarkStart w:id="1129" w:name="_Toc198810654"/>
      <w:bookmarkStart w:id="1130" w:name="_Toc1006297145"/>
      <w:bookmarkStart w:id="1131" w:name="_Toc330844733"/>
      <w:bookmarkStart w:id="1132" w:name="_Toc358128041"/>
      <w:bookmarkStart w:id="1133" w:name="_Toc1005783000"/>
      <w:bookmarkStart w:id="1134" w:name="_Toc834169962"/>
      <w:bookmarkStart w:id="1135" w:name="_Toc2040447049"/>
      <w:bookmarkStart w:id="1136" w:name="_Toc821469205"/>
      <w:bookmarkStart w:id="1137" w:name="_Toc281634396"/>
      <w:bookmarkStart w:id="1138" w:name="_Toc967087883"/>
      <w:bookmarkStart w:id="1139" w:name="_Toc490215533"/>
      <w:bookmarkStart w:id="1140" w:name="_Toc1185104059"/>
      <w:bookmarkStart w:id="1141" w:name="_Toc695196770"/>
      <w:bookmarkStart w:id="1142" w:name="_Toc1296745809"/>
      <w:bookmarkStart w:id="1143" w:name="_Toc292590645"/>
      <w:bookmarkStart w:id="1144" w:name="_Toc123356471"/>
      <w:bookmarkStart w:id="1145" w:name="_Toc1207905247"/>
      <w:bookmarkStart w:id="1146" w:name="_Toc335710810"/>
      <w:bookmarkStart w:id="1147" w:name="_Toc1429174588"/>
      <w:bookmarkStart w:id="1148" w:name="_Toc542613425"/>
      <w:bookmarkStart w:id="1149" w:name="_Toc715337960"/>
      <w:bookmarkStart w:id="1150" w:name="_Toc110067830"/>
      <w:bookmarkStart w:id="1151" w:name="_Toc465325949"/>
      <w:bookmarkStart w:id="1152" w:name="_Toc949278499"/>
      <w:bookmarkStart w:id="1153" w:name="_Toc721193152"/>
      <w:bookmarkStart w:id="1154" w:name="_Toc754394417"/>
      <w:bookmarkStart w:id="1155" w:name="_Toc429902663"/>
      <w:bookmarkStart w:id="1156" w:name="_Toc1396745709"/>
      <w:bookmarkStart w:id="1157" w:name="_Toc22980470"/>
      <w:bookmarkStart w:id="1158" w:name="_Toc590482177"/>
      <w:bookmarkStart w:id="1159" w:name="_Toc1405726918"/>
      <w:bookmarkStart w:id="1160" w:name="_Toc578170747"/>
      <w:bookmarkStart w:id="1161" w:name="_Toc1362826791"/>
      <w:bookmarkStart w:id="1162" w:name="_Toc1842695587"/>
      <w:bookmarkStart w:id="1163" w:name="_Toc1009419627"/>
      <w:bookmarkStart w:id="1164" w:name="_Toc795144305"/>
      <w:bookmarkStart w:id="1165" w:name="_Toc676786487"/>
      <w:bookmarkStart w:id="1166" w:name="_Toc1485660123"/>
      <w:bookmarkStart w:id="1167" w:name="_Toc846981416"/>
      <w:bookmarkStart w:id="1168" w:name="_Toc132216985"/>
      <w:bookmarkStart w:id="1169" w:name="_Toc1691938871"/>
      <w:bookmarkStart w:id="1170" w:name="_Toc799487253"/>
      <w:bookmarkStart w:id="1171" w:name="_Toc255121317"/>
      <w:bookmarkStart w:id="1172" w:name="_Toc1052931056"/>
      <w:bookmarkStart w:id="1173" w:name="_Toc2078273060"/>
      <w:bookmarkStart w:id="1174" w:name="_Toc741407084"/>
      <w:bookmarkStart w:id="1175" w:name="_Toc1378422171"/>
      <w:bookmarkStart w:id="1176" w:name="_Toc1498024913"/>
      <w:bookmarkStart w:id="1177" w:name="_Toc1030521005"/>
      <w:bookmarkStart w:id="1178" w:name="_Toc1345206458"/>
      <w:bookmarkStart w:id="1179" w:name="_Toc1137339210"/>
      <w:bookmarkStart w:id="1180" w:name="_Toc611191067"/>
      <w:bookmarkStart w:id="1181" w:name="_Toc503126905"/>
      <w:bookmarkStart w:id="1182" w:name="_Toc1817290530"/>
      <w:bookmarkStart w:id="1183" w:name="_Toc1657939870"/>
      <w:bookmarkStart w:id="1184" w:name="_Toc560125647"/>
      <w:bookmarkStart w:id="1185" w:name="_Toc1556262045"/>
      <w:bookmarkStart w:id="1186" w:name="_Toc1512444147"/>
      <w:bookmarkStart w:id="1187" w:name="_Toc456892777"/>
      <w:bookmarkStart w:id="1188" w:name="_Toc161341294"/>
      <w:bookmarkStart w:id="1189" w:name="_Toc1970992720"/>
      <w:bookmarkStart w:id="1190" w:name="_Toc1706114632"/>
      <w:bookmarkStart w:id="1191" w:name="_Toc1824514541"/>
      <w:bookmarkStart w:id="1192" w:name="_Toc603892451"/>
      <w:bookmarkStart w:id="1193" w:name="_Toc888043014"/>
      <w:bookmarkStart w:id="1194" w:name="_Toc1250805695"/>
      <w:bookmarkStart w:id="1195" w:name="_Toc1857403786"/>
      <w:bookmarkStart w:id="1196" w:name="_Toc1488206824"/>
      <w:bookmarkStart w:id="1197" w:name="_Toc691845585"/>
      <w:bookmarkStart w:id="1198" w:name="_Toc606646368"/>
      <w:bookmarkStart w:id="1199" w:name="_Toc1772801729"/>
      <w:bookmarkStart w:id="1200" w:name="_Toc1372275550"/>
      <w:bookmarkStart w:id="1201" w:name="_Toc676060035"/>
      <w:bookmarkStart w:id="1202" w:name="_Toc501346822"/>
      <w:bookmarkStart w:id="1203" w:name="_Toc1832421409"/>
      <w:bookmarkStart w:id="1204" w:name="_Toc646997011"/>
      <w:bookmarkStart w:id="1205" w:name="_Toc1047133175"/>
      <w:bookmarkStart w:id="1206" w:name="_Toc1649469146"/>
      <w:bookmarkStart w:id="1207" w:name="_Toc410356229"/>
      <w:bookmarkStart w:id="1208" w:name="_Toc212210130"/>
      <w:bookmarkStart w:id="1209" w:name="_Toc1230765476"/>
      <w:bookmarkStart w:id="1210" w:name="_Toc316721264"/>
      <w:bookmarkStart w:id="1211" w:name="_Toc1446444904"/>
      <w:bookmarkStart w:id="1212" w:name="_Toc18270826"/>
      <w:bookmarkStart w:id="1213" w:name="_Toc223009998"/>
      <w:bookmarkStart w:id="1214" w:name="_Toc133554622"/>
      <w:bookmarkStart w:id="1215" w:name="_Toc1296452977"/>
      <w:bookmarkStart w:id="1216" w:name="_Toc1072384117"/>
      <w:bookmarkStart w:id="1217" w:name="_Toc2084189230"/>
      <w:bookmarkStart w:id="1218" w:name="_Toc712581433"/>
      <w:bookmarkStart w:id="1219" w:name="_Toc1747884695"/>
      <w:bookmarkStart w:id="1220" w:name="_Toc436151237"/>
      <w:bookmarkStart w:id="1221" w:name="_Toc1981141265"/>
      <w:bookmarkStart w:id="1222" w:name="_Toc82363142"/>
      <w:bookmarkStart w:id="1223" w:name="_Toc234044636"/>
      <w:bookmarkStart w:id="1224" w:name="_Toc1811336474"/>
      <w:bookmarkStart w:id="1225" w:name="_Toc558944154"/>
      <w:bookmarkStart w:id="1226" w:name="_Toc1268501973"/>
      <w:bookmarkStart w:id="1227" w:name="_Toc1650873606"/>
      <w:bookmarkStart w:id="1228" w:name="_Toc1272667976"/>
      <w:bookmarkStart w:id="1229" w:name="_Toc61245867"/>
      <w:bookmarkStart w:id="1230" w:name="_Toc663769612"/>
      <w:bookmarkStart w:id="1231" w:name="_Toc1687652389"/>
      <w:bookmarkStart w:id="1232" w:name="_Toc978734931"/>
      <w:bookmarkStart w:id="1233" w:name="_Toc266385406"/>
      <w:bookmarkStart w:id="1234" w:name="_Toc1292703355"/>
      <w:bookmarkStart w:id="1235" w:name="_Toc849343830"/>
      <w:bookmarkStart w:id="1236" w:name="_Toc122015400"/>
      <w:bookmarkStart w:id="1237" w:name="_Toc1272653750"/>
      <w:bookmarkStart w:id="1238" w:name="_Toc1096984729"/>
      <w:bookmarkStart w:id="1239" w:name="_Toc1920142348"/>
      <w:bookmarkStart w:id="1240" w:name="_Toc1795453274"/>
      <w:bookmarkStart w:id="1241" w:name="_Toc1302081910"/>
      <w:bookmarkStart w:id="1242" w:name="_Toc1232635223"/>
      <w:bookmarkStart w:id="1243" w:name="_Toc1428599920"/>
      <w:bookmarkStart w:id="1244" w:name="_Toc38959625"/>
      <w:bookmarkStart w:id="1245" w:name="_Toc1599018039"/>
      <w:bookmarkStart w:id="1246" w:name="_Toc227755334"/>
      <w:bookmarkStart w:id="1247" w:name="_Toc48177150"/>
      <w:bookmarkStart w:id="1248" w:name="_Toc1578172226"/>
      <w:bookmarkStart w:id="1249" w:name="_Toc1327235790"/>
      <w:bookmarkStart w:id="1250" w:name="_Toc1134409693"/>
      <w:bookmarkStart w:id="1251" w:name="_Toc688987489"/>
      <w:bookmarkStart w:id="1252" w:name="_Toc1593695800"/>
      <w:bookmarkStart w:id="1253" w:name="_Toc1571799347"/>
      <w:bookmarkStart w:id="1254" w:name="_Toc93032675"/>
      <w:bookmarkStart w:id="1255" w:name="_Toc1018324100"/>
      <w:bookmarkStart w:id="1256" w:name="_Toc194435639"/>
      <w:bookmarkStart w:id="1257" w:name="_Toc1626623203"/>
      <w:r w:rsidRPr="00BD1901">
        <w:rPr>
          <w:rFonts w:asciiTheme="minorHAnsi" w:eastAsia="Times New Roman" w:hAnsiTheme="minorHAnsi" w:cstheme="minorHAnsi"/>
          <w:b/>
          <w:bCs/>
          <w:i/>
          <w:iCs/>
          <w:color w:val="4F81BD" w:themeColor="accent1"/>
          <w:sz w:val="28"/>
          <w:szCs w:val="28"/>
        </w:rPr>
        <w:t>5</w:t>
      </w:r>
      <w:r w:rsidRPr="00C310C2">
        <w:rPr>
          <w:rFonts w:asciiTheme="minorHAnsi" w:eastAsia="Times New Roman" w:hAnsiTheme="minorHAnsi" w:cstheme="minorHAnsi"/>
          <w:b/>
          <w:bCs/>
          <w:i/>
          <w:iCs/>
          <w:color w:val="4F81BD" w:themeColor="accent1"/>
          <w:sz w:val="28"/>
          <w:szCs w:val="28"/>
        </w:rPr>
        <w:t xml:space="preserve">.2 Zasady prowadzenia polityki rozwoju </w:t>
      </w:r>
      <w:bookmarkEnd w:id="1112"/>
      <w:bookmarkEnd w:id="1113"/>
      <w:bookmarkEnd w:id="1114"/>
      <w:r w:rsidRPr="00C310C2">
        <w:rPr>
          <w:rFonts w:asciiTheme="minorHAnsi" w:eastAsia="Times New Roman" w:hAnsiTheme="minorHAnsi" w:cstheme="minorHAnsi"/>
          <w:b/>
          <w:bCs/>
          <w:i/>
          <w:iCs/>
          <w:color w:val="4F81BD" w:themeColor="accent1"/>
          <w:sz w:val="28"/>
          <w:szCs w:val="28"/>
        </w:rPr>
        <w:t>miast</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55AECE82" w14:textId="2CC249A8" w:rsidR="00503DFD" w:rsidRPr="00BD1901" w:rsidRDefault="00463AF4" w:rsidP="00843472">
      <w:pPr>
        <w:rPr>
          <w:rFonts w:asciiTheme="minorHAnsi" w:hAnsiTheme="minorHAnsi" w:cstheme="minorHAnsi"/>
        </w:rPr>
      </w:pPr>
      <w:r>
        <w:rPr>
          <w:rFonts w:asciiTheme="minorHAnsi" w:hAnsiTheme="minorHAnsi" w:cstheme="minorHAnsi"/>
        </w:rPr>
        <w:t xml:space="preserve">W realizacji wizji i celów </w:t>
      </w:r>
      <w:r w:rsidR="3C997F12" w:rsidRPr="00BD1901">
        <w:rPr>
          <w:rFonts w:asciiTheme="minorHAnsi" w:hAnsiTheme="minorHAnsi" w:cstheme="minorHAnsi"/>
        </w:rPr>
        <w:t xml:space="preserve">KPM 2030 obowiązują zasady mające charakter horyzontalny. Mają one wpływ na sprawność i jakość działań rozwojowych w obszarach miejskich. Polityka miejska jest realizowana z uwzględnieniem wszystkich zasad polityki regionalnej zawartych w </w:t>
      </w:r>
      <w:r w:rsidR="3C997F12" w:rsidRPr="00BD1901">
        <w:rPr>
          <w:rFonts w:asciiTheme="minorHAnsi" w:hAnsiTheme="minorHAnsi" w:cstheme="minorHAnsi"/>
          <w:i/>
          <w:iCs/>
        </w:rPr>
        <w:t>Krajowej Strategii Rozwoju Regionalnego 2030</w:t>
      </w:r>
      <w:r w:rsidR="00D341EF">
        <w:rPr>
          <w:rFonts w:asciiTheme="minorHAnsi" w:hAnsiTheme="minorHAnsi" w:cstheme="minorHAnsi"/>
        </w:rPr>
        <w:t>.</w:t>
      </w:r>
      <w:r w:rsidR="3C997F12" w:rsidRPr="00BD1901">
        <w:rPr>
          <w:rFonts w:asciiTheme="minorHAnsi" w:hAnsiTheme="minorHAnsi" w:cstheme="minorHAnsi"/>
        </w:rPr>
        <w:t xml:space="preserve"> </w:t>
      </w:r>
      <w:r w:rsidR="00D341EF">
        <w:rPr>
          <w:rFonts w:asciiTheme="minorHAnsi" w:hAnsiTheme="minorHAnsi" w:cstheme="minorHAnsi"/>
        </w:rPr>
        <w:t>W</w:t>
      </w:r>
      <w:r w:rsidR="3C997F12" w:rsidRPr="00BD1901">
        <w:rPr>
          <w:rFonts w:asciiTheme="minorHAnsi" w:hAnsiTheme="minorHAnsi" w:cstheme="minorHAnsi"/>
        </w:rPr>
        <w:t xml:space="preserve"> sposób szczególny należy jednak uwzględniać następujące standardy w działaniu:</w:t>
      </w:r>
    </w:p>
    <w:p w14:paraId="2E35370E" w14:textId="24DCD233" w:rsidR="00503DFD" w:rsidRPr="00BD1901" w:rsidRDefault="00503DFD" w:rsidP="00843472">
      <w:pPr>
        <w:numPr>
          <w:ilvl w:val="0"/>
          <w:numId w:val="57"/>
        </w:numPr>
        <w:rPr>
          <w:rFonts w:asciiTheme="minorHAnsi" w:hAnsiTheme="minorHAnsi" w:cstheme="minorHAnsi"/>
        </w:rPr>
      </w:pPr>
      <w:r w:rsidRPr="00BD1901">
        <w:rPr>
          <w:rFonts w:asciiTheme="minorHAnsi" w:hAnsiTheme="minorHAnsi" w:cstheme="minorHAnsi"/>
          <w:b/>
          <w:bCs/>
          <w:noProof/>
          <w:color w:val="365F91"/>
          <w:shd w:val="clear" w:color="auto" w:fill="E6E6E6"/>
          <w:lang w:val="en-GB" w:eastAsia="en-GB"/>
        </w:rPr>
        <mc:AlternateContent>
          <mc:Choice Requires="wps">
            <w:drawing>
              <wp:anchor distT="0" distB="0" distL="114300" distR="114300" simplePos="0" relativeHeight="251651072" behindDoc="0" locked="0" layoutInCell="1" allowOverlap="1" wp14:anchorId="509262FF" wp14:editId="4DF6B1EC">
                <wp:simplePos x="0" y="0"/>
                <wp:positionH relativeFrom="column">
                  <wp:posOffset>3488055</wp:posOffset>
                </wp:positionH>
                <wp:positionV relativeFrom="paragraph">
                  <wp:posOffset>73025</wp:posOffset>
                </wp:positionV>
                <wp:extent cx="2207895" cy="1169035"/>
                <wp:effectExtent l="17780" t="11430" r="12700" b="10160"/>
                <wp:wrapSquare wrapText="bothSides"/>
                <wp:docPr id="201" name="Pole tekstowe 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7895" cy="1169035"/>
                        </a:xfrm>
                        <a:prstGeom prst="rect">
                          <a:avLst/>
                        </a:prstGeom>
                        <a:solidFill>
                          <a:srgbClr val="FFFFFF"/>
                        </a:solidFill>
                        <a:ln w="19050">
                          <a:solidFill>
                            <a:srgbClr val="548DD4"/>
                          </a:solidFill>
                          <a:miter lim="800000"/>
                          <a:headEnd/>
                          <a:tailEnd/>
                        </a:ln>
                      </wps:spPr>
                      <wps:txbx>
                        <w:txbxContent>
                          <w:p w14:paraId="479B07B6" w14:textId="77777777" w:rsidR="00D84EAB" w:rsidRPr="00E05CEC" w:rsidRDefault="00D84EAB" w:rsidP="00503DFD">
                            <w:pPr>
                              <w:rPr>
                                <w:i/>
                                <w:color w:val="1F497D"/>
                                <w:sz w:val="20"/>
                                <w:szCs w:val="18"/>
                              </w:rPr>
                            </w:pPr>
                            <w:r w:rsidRPr="00E05CEC">
                              <w:rPr>
                                <w:i/>
                                <w:color w:val="1F497D"/>
                                <w:sz w:val="20"/>
                                <w:szCs w:val="18"/>
                              </w:rPr>
                              <w:t>patrz na miasto terytorialnie i problemowo oraz działaj kompleksowo w stosunku do obszaru czy problemu, a jeśli cię nie stać na duży zakres działania od razu dostosuj swoje plany do sk</w:t>
                            </w:r>
                            <w:r>
                              <w:rPr>
                                <w:i/>
                                <w:color w:val="1F497D"/>
                                <w:sz w:val="20"/>
                                <w:szCs w:val="18"/>
                              </w:rPr>
                              <w:t>ali i możliwości realizacyjnych</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w14:anchorId="509262FF" id="_x0000_t202" coordsize="21600,21600" o:spt="202" path="m,l,21600r21600,l21600,xe">
                <v:stroke joinstyle="miter"/>
                <v:path gradientshapeok="t" o:connecttype="rect"/>
              </v:shapetype>
              <v:shape id="Pole tekstowe 201" o:spid="_x0000_s1026" type="#_x0000_t202" style="position:absolute;left:0;text-align:left;margin-left:274.65pt;margin-top:5.75pt;width:173.85pt;height:92.05pt;z-index:25165107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" strokecolor="#548dd4" strokeweight="1.5pt">
                <v:textbox>
                  <w:txbxContent>
                    <w:p w14:paraId="479B07B6" w14:textId="77777777" w:rsidR="00D84EAB" w:rsidRPr="00E05CEC" w:rsidRDefault="00D84EAB" w:rsidP="00503DFD">
                      <w:pPr>
                        <w:rPr>
                          <w:i/>
                          <w:color w:val="1F497D"/>
                          <w:sz w:val="20"/>
                          <w:szCs w:val="18"/>
                        </w:rPr>
                      </w:pPr>
                      <w:r w:rsidRPr="00E05CEC">
                        <w:rPr>
                          <w:i/>
                          <w:color w:val="1F497D"/>
                          <w:sz w:val="20"/>
                          <w:szCs w:val="18"/>
                        </w:rPr>
                        <w:t>patrz na miasto terytorialnie i problemowo oraz działaj kompleksowo w stosunku do obszaru czy problemu, a jeśli cię nie stać na duży zakres działania od razu dostosuj swoje plany do sk</w:t>
                      </w:r>
                      <w:r>
                        <w:rPr>
                          <w:i/>
                          <w:color w:val="1F497D"/>
                          <w:sz w:val="20"/>
                          <w:szCs w:val="18"/>
                        </w:rPr>
                        <w:t>ali i możliwości realizacyjnych</w:t>
                      </w:r>
                    </w:p>
                  </w:txbxContent>
                </v:textbox>
                <w10:wrap type="square"/>
              </v:shape>
            </w:pict>
          </mc:Fallback>
        </mc:AlternateContent>
      </w:r>
      <w:r w:rsidR="3C997F12" w:rsidRPr="00BD1901">
        <w:rPr>
          <w:rFonts w:asciiTheme="minorHAnsi" w:hAnsiTheme="minorHAnsi" w:cstheme="minorHAnsi"/>
          <w:b/>
          <w:bCs/>
          <w:color w:val="365F91"/>
        </w:rPr>
        <w:t>Kompleksowość i zintegrowanie</w:t>
      </w:r>
      <w:r w:rsidR="3C997F12" w:rsidRPr="00BD1901">
        <w:rPr>
          <w:rFonts w:asciiTheme="minorHAnsi" w:hAnsiTheme="minorHAnsi" w:cstheme="minorHAnsi"/>
        </w:rPr>
        <w:t xml:space="preserve"> przy realizacji działań miejskich i w obszarze funkcjonalnym. Zintegrowane podejście terytorialne w polityce rozwoju miejskiego odnosi się do obszarów funkcjonalnych, a nie tylko administracyjnych. Oznacza to konieczność realizacji przedsięwzięć w sposób skoordynowany, komplementarny i umożliwiający synergię. Takie </w:t>
      </w:r>
      <w:r w:rsidR="3C997F12" w:rsidRPr="00BD1901">
        <w:rPr>
          <w:rFonts w:asciiTheme="minorHAnsi" w:hAnsiTheme="minorHAnsi" w:cstheme="minorHAnsi"/>
        </w:rPr>
        <w:lastRenderedPageBreak/>
        <w:t>podejście pozwala na lepsze wykorzystanie ukrytych lub niewłaściwie dotychczas wykorzystanych</w:t>
      </w:r>
      <w:r w:rsidR="00B26E78">
        <w:rPr>
          <w:rFonts w:asciiTheme="minorHAnsi" w:hAnsiTheme="minorHAnsi" w:cstheme="minorHAnsi"/>
        </w:rPr>
        <w:t>,</w:t>
      </w:r>
      <w:r w:rsidR="3C997F12" w:rsidRPr="00BD1901">
        <w:rPr>
          <w:rFonts w:asciiTheme="minorHAnsi" w:hAnsiTheme="minorHAnsi" w:cstheme="minorHAnsi"/>
        </w:rPr>
        <w:t xml:space="preserve"> szeroko rozumianych zasobów i specyficznych potencjałów. Tym samym polityka miejska oddziałuje zarówno na miasta na prawach powiatu, gminy miejskie</w:t>
      </w:r>
      <w:r w:rsidR="00F214C1">
        <w:rPr>
          <w:rFonts w:asciiTheme="minorHAnsi" w:hAnsiTheme="minorHAnsi" w:cstheme="minorHAnsi"/>
        </w:rPr>
        <w:t>,</w:t>
      </w:r>
      <w:r w:rsidR="3C997F12" w:rsidRPr="00BD1901">
        <w:rPr>
          <w:rFonts w:asciiTheme="minorHAnsi" w:hAnsiTheme="minorHAnsi" w:cstheme="minorHAnsi"/>
        </w:rPr>
        <w:t xml:space="preserve"> jak również na wchodzące z nimi w interakcje gminy miejsko-wiejskie i wiejskie. </w:t>
      </w:r>
      <w:r w:rsidRPr="00BD1901">
        <w:rPr>
          <w:rFonts w:asciiTheme="minorHAnsi" w:hAnsiTheme="minorHAnsi" w:cstheme="minorHAnsi"/>
        </w:rPr>
        <w:br/>
      </w:r>
      <w:r w:rsidR="3C997F12" w:rsidRPr="00BD1901">
        <w:rPr>
          <w:rFonts w:asciiTheme="minorHAnsi" w:hAnsiTheme="minorHAnsi" w:cstheme="minorHAnsi"/>
        </w:rPr>
        <w:t>Kompleksowość w podejściu terytorialnym oznacza takie zaplanowanie działań, by przyniosły poprawę strukturalną na obszarze miejskim i powiązanym z nim obszarem funkcjonalnym przy racjonalnym wydatkowaniu pieniędzy oraz minimalizacji kosztów społecznych</w:t>
      </w:r>
      <w:r w:rsidR="00F214C1">
        <w:rPr>
          <w:rFonts w:asciiTheme="minorHAnsi" w:hAnsiTheme="minorHAnsi" w:cstheme="minorHAnsi"/>
        </w:rPr>
        <w:t xml:space="preserve"> </w:t>
      </w:r>
      <w:r w:rsidR="3C997F12" w:rsidRPr="00BD1901">
        <w:rPr>
          <w:rFonts w:asciiTheme="minorHAnsi" w:hAnsiTheme="minorHAnsi" w:cstheme="minorHAnsi"/>
        </w:rPr>
        <w:t>i środowiskowych.</w:t>
      </w:r>
    </w:p>
    <w:p w14:paraId="4A8DE828" w14:textId="6C927F21" w:rsidR="00503DFD" w:rsidRPr="00BD1901" w:rsidRDefault="00503DFD" w:rsidP="00843472">
      <w:pPr>
        <w:numPr>
          <w:ilvl w:val="0"/>
          <w:numId w:val="57"/>
        </w:numPr>
        <w:rPr>
          <w:rFonts w:asciiTheme="minorHAnsi" w:eastAsiaTheme="minorEastAsia" w:hAnsiTheme="minorHAnsi" w:cstheme="minorHAnsi"/>
        </w:rPr>
      </w:pPr>
      <w:r w:rsidRPr="00BD1901">
        <w:rPr>
          <w:rFonts w:asciiTheme="minorHAnsi" w:hAnsiTheme="minorHAnsi" w:cstheme="minorHAnsi"/>
          <w:noProof/>
          <w:color w:val="2B579A"/>
          <w:shd w:val="clear" w:color="auto" w:fill="E6E6E6"/>
          <w:lang w:val="en-GB" w:eastAsia="en-GB"/>
        </w:rPr>
        <mc:AlternateContent>
          <mc:Choice Requires="wps">
            <w:drawing>
              <wp:anchor distT="0" distB="0" distL="114300" distR="114300" simplePos="0" relativeHeight="251652096" behindDoc="0" locked="0" layoutInCell="1" allowOverlap="1" wp14:anchorId="06C1C010" wp14:editId="23D3A9F3">
                <wp:simplePos x="0" y="0"/>
                <wp:positionH relativeFrom="column">
                  <wp:posOffset>3746536</wp:posOffset>
                </wp:positionH>
                <wp:positionV relativeFrom="paragraph">
                  <wp:posOffset>107</wp:posOffset>
                </wp:positionV>
                <wp:extent cx="1746885" cy="702945"/>
                <wp:effectExtent l="0" t="0" r="24765" b="20955"/>
                <wp:wrapSquare wrapText="bothSides"/>
                <wp:docPr id="200" name="Pole tekstowe 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6885" cy="702945"/>
                        </a:xfrm>
                        <a:prstGeom prst="rect">
                          <a:avLst/>
                        </a:prstGeom>
                        <a:solidFill>
                          <a:srgbClr val="FFFFFF"/>
                        </a:solidFill>
                        <a:ln w="19050">
                          <a:solidFill>
                            <a:srgbClr val="548DD4"/>
                          </a:solidFill>
                          <a:miter lim="800000"/>
                          <a:headEnd/>
                          <a:tailEnd/>
                        </a:ln>
                      </wps:spPr>
                      <wps:txbx>
                        <w:txbxContent>
                          <w:p w14:paraId="53A40647" w14:textId="7BBC7B3F" w:rsidR="00D84EAB" w:rsidRPr="00E05CEC" w:rsidRDefault="00D84EAB" w:rsidP="00503DFD">
                            <w:pPr>
                              <w:rPr>
                                <w:i/>
                                <w:color w:val="1F497D"/>
                                <w:sz w:val="20"/>
                                <w:szCs w:val="18"/>
                              </w:rPr>
                            </w:pPr>
                            <w:r w:rsidRPr="00E05CEC">
                              <w:rPr>
                                <w:i/>
                                <w:color w:val="1F497D"/>
                                <w:sz w:val="20"/>
                                <w:szCs w:val="18"/>
                              </w:rPr>
                              <w:t>nie zasklepiaj powier</w:t>
                            </w:r>
                            <w:r>
                              <w:rPr>
                                <w:i/>
                                <w:color w:val="1F497D"/>
                                <w:sz w:val="20"/>
                                <w:szCs w:val="18"/>
                              </w:rPr>
                              <w:t>zchni jeśli naprawdę nie musisz</w:t>
                            </w:r>
                            <w:r w:rsidR="00D341EF">
                              <w:rPr>
                                <w:i/>
                                <w:color w:val="1F497D"/>
                                <w:sz w:val="20"/>
                                <w:szCs w:val="18"/>
                              </w:rPr>
                              <w:t>, postaw na zieleń</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6C1C010" id="_x0000_t202" coordsize="21600,21600" o:spt="202" path="m,l,21600r21600,l21600,xe">
                <v:stroke joinstyle="miter"/>
                <v:path gradientshapeok="t" o:connecttype="rect"/>
              </v:shapetype>
              <v:shape id="Pole tekstowe 200" o:spid="_x0000_s1027" type="#_x0000_t202" style="position:absolute;left:0;text-align:left;margin-left:295pt;margin-top:0;width:137.55pt;height:55.3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" strokecolor="#548dd4" strokeweight="1.5pt">
                <v:textbox>
                  <w:txbxContent>
                    <w:p w14:paraId="53A40647" w14:textId="7BBC7B3F" w:rsidR="00D84EAB" w:rsidRPr="00E05CEC" w:rsidRDefault="00D84EAB" w:rsidP="00503DFD">
                      <w:pPr>
                        <w:rPr>
                          <w:i/>
                          <w:color w:val="1F497D"/>
                          <w:sz w:val="20"/>
                          <w:szCs w:val="18"/>
                        </w:rPr>
                      </w:pPr>
                      <w:r w:rsidRPr="00E05CEC">
                        <w:rPr>
                          <w:i/>
                          <w:color w:val="1F497D"/>
                          <w:sz w:val="20"/>
                          <w:szCs w:val="18"/>
                        </w:rPr>
                        <w:t>nie zasklepiaj powier</w:t>
                      </w:r>
                      <w:r>
                        <w:rPr>
                          <w:i/>
                          <w:color w:val="1F497D"/>
                          <w:sz w:val="20"/>
                          <w:szCs w:val="18"/>
                        </w:rPr>
                        <w:t>zchni jeśli naprawdę nie musisz</w:t>
                      </w:r>
                      <w:r w:rsidR="00D341EF">
                        <w:rPr>
                          <w:i/>
                          <w:color w:val="1F497D"/>
                          <w:sz w:val="20"/>
                          <w:szCs w:val="18"/>
                        </w:rPr>
                        <w:t>, postaw na zieleń</w:t>
                      </w:r>
                    </w:p>
                  </w:txbxContent>
                </v:textbox>
                <w10:wrap type="square"/>
              </v:shape>
            </w:pict>
          </mc:Fallback>
        </mc:AlternateContent>
      </w:r>
      <w:r w:rsidR="1E02831E" w:rsidRPr="00BD1901">
        <w:rPr>
          <w:rFonts w:asciiTheme="minorHAnsi" w:hAnsiTheme="minorHAnsi" w:cstheme="minorHAnsi"/>
        </w:rPr>
        <w:t>Dbałość o</w:t>
      </w:r>
      <w:r w:rsidR="1E02831E" w:rsidRPr="00BD1901">
        <w:rPr>
          <w:rFonts w:asciiTheme="minorHAnsi" w:hAnsiTheme="minorHAnsi" w:cstheme="minorHAnsi"/>
          <w:b/>
          <w:bCs/>
        </w:rPr>
        <w:t xml:space="preserve"> </w:t>
      </w:r>
      <w:r w:rsidR="1E02831E" w:rsidRPr="00BD1901">
        <w:rPr>
          <w:rFonts w:asciiTheme="minorHAnsi" w:hAnsiTheme="minorHAnsi" w:cstheme="minorHAnsi"/>
          <w:b/>
          <w:bCs/>
          <w:color w:val="365F91"/>
        </w:rPr>
        <w:t>zazielenianie</w:t>
      </w:r>
      <w:r w:rsidR="1E02831E" w:rsidRPr="00BD1901">
        <w:rPr>
          <w:rFonts w:asciiTheme="minorHAnsi" w:hAnsiTheme="minorHAnsi" w:cstheme="minorHAnsi"/>
        </w:rPr>
        <w:t xml:space="preserve"> obszarów miejskich jest jednym z pr</w:t>
      </w:r>
      <w:r w:rsidR="00F214C1">
        <w:rPr>
          <w:rFonts w:asciiTheme="minorHAnsi" w:hAnsiTheme="minorHAnsi" w:cstheme="minorHAnsi"/>
        </w:rPr>
        <w:t>iorytetów, który ma bardzo korzystny</w:t>
      </w:r>
      <w:r w:rsidR="1E02831E" w:rsidRPr="00BD1901">
        <w:rPr>
          <w:rFonts w:asciiTheme="minorHAnsi" w:hAnsiTheme="minorHAnsi" w:cstheme="minorHAnsi"/>
        </w:rPr>
        <w:t xml:space="preserve"> wpływ na jakość życia mieszkańców. Zasada ta dotyczy nie tylko odpowiedniego gospodarowania błękitno-zieloną infrastrukturą, ale także wiąże się z promocją proekologicznych postaw społecznych. Każda inwestycja czy pakiet przedsięwzięć na danym obszarze miejskim powinny być analizowane pod kątem ochrony</w:t>
      </w:r>
      <w:r w:rsidR="00A6361E">
        <w:rPr>
          <w:rFonts w:asciiTheme="minorHAnsi" w:hAnsiTheme="minorHAnsi" w:cstheme="minorHAnsi"/>
        </w:rPr>
        <w:t xml:space="preserve"> środowiska przyrodniczego</w:t>
      </w:r>
      <w:r w:rsidR="00B26E78">
        <w:rPr>
          <w:rFonts w:asciiTheme="minorHAnsi" w:hAnsiTheme="minorHAnsi" w:cstheme="minorHAnsi"/>
        </w:rPr>
        <w:t xml:space="preserve"> i</w:t>
      </w:r>
      <w:r w:rsidR="1E02831E" w:rsidRPr="00BD1901">
        <w:rPr>
          <w:rFonts w:asciiTheme="minorHAnsi" w:hAnsiTheme="minorHAnsi" w:cstheme="minorHAnsi"/>
        </w:rPr>
        <w:t xml:space="preserve"> zwiększania powierzchni biologicznie czynnej z zielenią dającą cień oraz zielenią wysoką, która pozytywnie wpływa na odczuwanie skrajn</w:t>
      </w:r>
      <w:r w:rsidR="00B26E78">
        <w:rPr>
          <w:rFonts w:asciiTheme="minorHAnsi" w:hAnsiTheme="minorHAnsi" w:cstheme="minorHAnsi"/>
        </w:rPr>
        <w:t>ie wysokich</w:t>
      </w:r>
      <w:r w:rsidR="1E02831E" w:rsidRPr="00BD1901">
        <w:rPr>
          <w:rFonts w:asciiTheme="minorHAnsi" w:hAnsiTheme="minorHAnsi" w:cstheme="minorHAnsi"/>
        </w:rPr>
        <w:t xml:space="preserve"> temperatur przez mieszkańców miast. Ponadto uwzględniane powinny być rozwiązania oparte na naturze możliwe do zastosowania od strony technologicznej, takie jak zielone dachy czy fasady oraz różne formy retencjonowania wody.</w:t>
      </w:r>
    </w:p>
    <w:p w14:paraId="411018BA" w14:textId="4B23FF76" w:rsidR="00503DFD" w:rsidRPr="00BD1901" w:rsidRDefault="00700B56" w:rsidP="00843472">
      <w:pPr>
        <w:numPr>
          <w:ilvl w:val="0"/>
          <w:numId w:val="57"/>
        </w:numPr>
        <w:rPr>
          <w:rFonts w:asciiTheme="minorHAnsi" w:eastAsiaTheme="minorEastAsia" w:hAnsiTheme="minorHAnsi" w:cstheme="minorHAnsi"/>
        </w:rPr>
      </w:pPr>
      <w:r w:rsidRPr="00BD1901">
        <w:rPr>
          <w:rFonts w:asciiTheme="minorHAnsi" w:hAnsiTheme="minorHAnsi" w:cstheme="minorHAnsi"/>
          <w:noProof/>
          <w:color w:val="2B579A"/>
          <w:shd w:val="clear" w:color="auto" w:fill="E6E6E6"/>
          <w:lang w:val="en-GB" w:eastAsia="en-GB"/>
        </w:rPr>
        <mc:AlternateContent>
          <mc:Choice Requires="wps">
            <w:drawing>
              <wp:anchor distT="0" distB="0" distL="114300" distR="114300" simplePos="0" relativeHeight="251653120" behindDoc="0" locked="0" layoutInCell="1" allowOverlap="1" wp14:anchorId="44ED8BC8" wp14:editId="4734BEE2">
                <wp:simplePos x="0" y="0"/>
                <wp:positionH relativeFrom="column">
                  <wp:posOffset>3832225</wp:posOffset>
                </wp:positionH>
                <wp:positionV relativeFrom="paragraph">
                  <wp:posOffset>27305</wp:posOffset>
                </wp:positionV>
                <wp:extent cx="1724660" cy="873760"/>
                <wp:effectExtent l="14605" t="15240" r="13335" b="15875"/>
                <wp:wrapSquare wrapText="bothSides"/>
                <wp:docPr id="199" name="Pole tekstowe 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4660" cy="873760"/>
                        </a:xfrm>
                        <a:prstGeom prst="rect">
                          <a:avLst/>
                        </a:prstGeom>
                        <a:solidFill>
                          <a:srgbClr val="FFFFFF"/>
                        </a:solidFill>
                        <a:ln w="19050">
                          <a:solidFill>
                            <a:srgbClr val="548DD4"/>
                          </a:solidFill>
                          <a:miter lim="800000"/>
                          <a:headEnd/>
                          <a:tailEnd/>
                        </a:ln>
                      </wps:spPr>
                      <wps:txbx>
                        <w:txbxContent>
                          <w:p w14:paraId="2F60A148" w14:textId="0AD5054B" w:rsidR="00D84EAB" w:rsidRPr="00E05CEC" w:rsidRDefault="00D84EAB" w:rsidP="00503DFD">
                            <w:pPr>
                              <w:rPr>
                                <w:i/>
                                <w:color w:val="1F497D"/>
                                <w:sz w:val="20"/>
                                <w:szCs w:val="18"/>
                              </w:rPr>
                            </w:pPr>
                            <w:r w:rsidRPr="00E05CEC">
                              <w:rPr>
                                <w:i/>
                                <w:color w:val="1F497D"/>
                                <w:sz w:val="20"/>
                                <w:szCs w:val="18"/>
                              </w:rPr>
                              <w:t>jeśli co</w:t>
                            </w:r>
                            <w:r>
                              <w:rPr>
                                <w:i/>
                                <w:color w:val="1F497D"/>
                                <w:sz w:val="20"/>
                                <w:szCs w:val="18"/>
                              </w:rPr>
                              <w:t xml:space="preserve">ś </w:t>
                            </w:r>
                            <w:r w:rsidRPr="00E05CEC">
                              <w:rPr>
                                <w:i/>
                                <w:color w:val="1F497D"/>
                                <w:sz w:val="20"/>
                                <w:szCs w:val="18"/>
                              </w:rPr>
                              <w:t xml:space="preserve">budujesz/odnawiasz lub organizujesz na nowo – to rób to z </w:t>
                            </w:r>
                            <w:r>
                              <w:rPr>
                                <w:i/>
                                <w:color w:val="1F497D"/>
                                <w:sz w:val="20"/>
                                <w:szCs w:val="18"/>
                              </w:rPr>
                              <w:t>myślą o zapewnieniu dostępności</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4ED8BC8" id="Pole tekstowe 199" o:spid="_x0000_s1028" type="#_x0000_t202" style="position:absolute;left:0;text-align:left;margin-left:301.75pt;margin-top:2.15pt;width:135.8pt;height:68.8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" strokecolor="#548dd4" strokeweight="1.5pt">
                <v:textbox>
                  <w:txbxContent>
                    <w:p w14:paraId="2F60A148" w14:textId="0AD5054B" w:rsidR="00D84EAB" w:rsidRPr="00E05CEC" w:rsidRDefault="00D84EAB" w:rsidP="00503DFD">
                      <w:pPr>
                        <w:rPr>
                          <w:i/>
                          <w:color w:val="1F497D"/>
                          <w:sz w:val="20"/>
                          <w:szCs w:val="18"/>
                        </w:rPr>
                      </w:pPr>
                      <w:r w:rsidRPr="00E05CEC">
                        <w:rPr>
                          <w:i/>
                          <w:color w:val="1F497D"/>
                          <w:sz w:val="20"/>
                          <w:szCs w:val="18"/>
                        </w:rPr>
                        <w:t>jeśli co</w:t>
                      </w:r>
                      <w:r>
                        <w:rPr>
                          <w:i/>
                          <w:color w:val="1F497D"/>
                          <w:sz w:val="20"/>
                          <w:szCs w:val="18"/>
                        </w:rPr>
                        <w:t xml:space="preserve">ś </w:t>
                      </w:r>
                      <w:r w:rsidRPr="00E05CEC">
                        <w:rPr>
                          <w:i/>
                          <w:color w:val="1F497D"/>
                          <w:sz w:val="20"/>
                          <w:szCs w:val="18"/>
                        </w:rPr>
                        <w:t xml:space="preserve">budujesz/odnawiasz lub organizujesz na nowo – to rób to z </w:t>
                      </w:r>
                      <w:r>
                        <w:rPr>
                          <w:i/>
                          <w:color w:val="1F497D"/>
                          <w:sz w:val="20"/>
                          <w:szCs w:val="18"/>
                        </w:rPr>
                        <w:t>myślą o zapewnieniu dostępności</w:t>
                      </w:r>
                    </w:p>
                  </w:txbxContent>
                </v:textbox>
                <w10:wrap type="square"/>
              </v:shape>
            </w:pict>
          </mc:Fallback>
        </mc:AlternateContent>
      </w:r>
      <w:r w:rsidR="1E152EA4" w:rsidRPr="00BD1901">
        <w:rPr>
          <w:rFonts w:asciiTheme="minorHAnsi" w:hAnsiTheme="minorHAnsi" w:cstheme="minorHAnsi"/>
        </w:rPr>
        <w:t xml:space="preserve">Zasada zapewnienia </w:t>
      </w:r>
      <w:r w:rsidR="1E152EA4" w:rsidRPr="00BD1901">
        <w:rPr>
          <w:rFonts w:asciiTheme="minorHAnsi" w:hAnsiTheme="minorHAnsi" w:cstheme="minorHAnsi"/>
          <w:b/>
          <w:bCs/>
          <w:color w:val="365F91"/>
        </w:rPr>
        <w:t>dostępności</w:t>
      </w:r>
      <w:r w:rsidR="1E152EA4" w:rsidRPr="00BD1901">
        <w:rPr>
          <w:rFonts w:asciiTheme="minorHAnsi" w:hAnsiTheme="minorHAnsi" w:cstheme="minorHAnsi"/>
        </w:rPr>
        <w:t xml:space="preserve"> skierowana jest do nowych i modernizowanych inwestycji realizowanych w oparciu o zasady projektowania uniwersalnego.</w:t>
      </w:r>
      <w:r w:rsidR="385AAE44" w:rsidRPr="00BD1901">
        <w:rPr>
          <w:rFonts w:asciiTheme="minorHAnsi" w:hAnsiTheme="minorHAnsi" w:cstheme="minorHAnsi"/>
        </w:rPr>
        <w:t xml:space="preserve"> Jego celem jest ułatwienie życia każdemu, szczególnie osobom z niepełnosprawnościami oraz osobom starszym.</w:t>
      </w:r>
      <w:r w:rsidR="1E152EA4" w:rsidRPr="00BD1901">
        <w:rPr>
          <w:rFonts w:asciiTheme="minorHAnsi" w:hAnsiTheme="minorHAnsi" w:cstheme="minorHAnsi"/>
        </w:rPr>
        <w:t xml:space="preserve"> Dostępność to także usuwanie istniejących barier poprzez racjonalne usprawnienia organizacyjne i funkcjonalne. Należy podkreślić, że wiele rozwiązań technologicznych czy architektonicznych, które dziś są w powszechnym użyciu, pierwotnie tworzona była z myślą o osobach ze szczególnymi potrzebami, na przykład autobusy niskopodłogowe, podjazdy, brak progów, regulowane meble, antypoślizgowe powierzchnie, informacja głosowa. Świadczy to o potrzebie powszechności udogodnień dla wszystkich mieszkańców.</w:t>
      </w:r>
    </w:p>
    <w:p w14:paraId="21917B61" w14:textId="4865DE39" w:rsidR="00503DFD" w:rsidRPr="00BD1901" w:rsidRDefault="000224FC" w:rsidP="00843472">
      <w:pPr>
        <w:numPr>
          <w:ilvl w:val="0"/>
          <w:numId w:val="57"/>
        </w:numPr>
        <w:rPr>
          <w:rFonts w:asciiTheme="minorHAnsi" w:hAnsiTheme="minorHAnsi" w:cstheme="minorHAnsi"/>
        </w:rPr>
      </w:pPr>
      <w:r w:rsidRPr="00BD1901">
        <w:rPr>
          <w:rFonts w:asciiTheme="minorHAnsi" w:hAnsiTheme="minorHAnsi" w:cstheme="minorHAnsi"/>
          <w:noProof/>
          <w:color w:val="2B579A"/>
          <w:shd w:val="clear" w:color="auto" w:fill="E6E6E6"/>
          <w:lang w:val="en-GB" w:eastAsia="en-GB"/>
        </w:rPr>
        <mc:AlternateContent>
          <mc:Choice Requires="wps">
            <w:drawing>
              <wp:anchor distT="0" distB="0" distL="114300" distR="114300" simplePos="0" relativeHeight="251654144" behindDoc="0" locked="0" layoutInCell="1" allowOverlap="1" wp14:anchorId="06DBD3BF" wp14:editId="7461B1BD">
                <wp:simplePos x="0" y="0"/>
                <wp:positionH relativeFrom="column">
                  <wp:posOffset>3690776</wp:posOffset>
                </wp:positionH>
                <wp:positionV relativeFrom="paragraph">
                  <wp:posOffset>21674</wp:posOffset>
                </wp:positionV>
                <wp:extent cx="1826260" cy="1224280"/>
                <wp:effectExtent l="17780" t="12065" r="13335" b="11430"/>
                <wp:wrapSquare wrapText="bothSides"/>
                <wp:docPr id="198" name="Pole tekstowe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6260" cy="1224280"/>
                        </a:xfrm>
                        <a:prstGeom prst="rect">
                          <a:avLst/>
                        </a:prstGeom>
                        <a:solidFill>
                          <a:srgbClr val="FFFFFF"/>
                        </a:solidFill>
                        <a:ln w="19050">
                          <a:solidFill>
                            <a:srgbClr val="548DD4"/>
                          </a:solidFill>
                          <a:miter lim="800000"/>
                          <a:headEnd/>
                          <a:tailEnd/>
                        </a:ln>
                      </wps:spPr>
                      <wps:txbx>
                        <w:txbxContent>
                          <w:p w14:paraId="1AE808A5" w14:textId="77777777" w:rsidR="00D84EAB" w:rsidRPr="00E05CEC" w:rsidRDefault="00D84EAB" w:rsidP="00503DFD">
                            <w:pPr>
                              <w:rPr>
                                <w:i/>
                                <w:color w:val="1F497D"/>
                                <w:sz w:val="20"/>
                                <w:szCs w:val="18"/>
                              </w:rPr>
                            </w:pPr>
                            <w:r w:rsidRPr="00E05CEC">
                              <w:rPr>
                                <w:i/>
                                <w:color w:val="1F497D"/>
                                <w:sz w:val="20"/>
                                <w:szCs w:val="18"/>
                              </w:rPr>
                              <w:t>nie tylko informuj i konsultuj, ale też włączaj w działania  uzupełniające do prowadzonych inwestycji, a także angażuj w dzia</w:t>
                            </w:r>
                            <w:r>
                              <w:rPr>
                                <w:i/>
                                <w:color w:val="1F497D"/>
                                <w:sz w:val="20"/>
                                <w:szCs w:val="18"/>
                              </w:rPr>
                              <w:t>łania i inicjatywy obywatelskie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6DBD3BF" id="Pole tekstowe 198" o:spid="_x0000_s1029" type="#_x0000_t202" style="position:absolute;left:0;text-align:left;margin-left:290.6pt;margin-top:1.7pt;width:143.8pt;height:96.4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" strokecolor="#548dd4" strokeweight="1.5pt">
                <v:textbox>
                  <w:txbxContent>
                    <w:p w14:paraId="1AE808A5" w14:textId="77777777" w:rsidR="00D84EAB" w:rsidRPr="00E05CEC" w:rsidRDefault="00D84EAB" w:rsidP="00503DFD">
                      <w:pPr>
                        <w:rPr>
                          <w:i/>
                          <w:color w:val="1F497D"/>
                          <w:sz w:val="20"/>
                          <w:szCs w:val="18"/>
                        </w:rPr>
                      </w:pPr>
                      <w:r w:rsidRPr="00E05CEC">
                        <w:rPr>
                          <w:i/>
                          <w:color w:val="1F497D"/>
                          <w:sz w:val="20"/>
                          <w:szCs w:val="18"/>
                        </w:rPr>
                        <w:t>nie tylko informuj i konsultuj, ale też włączaj w działania  uzupełniające do prowadzonych inwestycji, a także angażuj w dzia</w:t>
                      </w:r>
                      <w:r>
                        <w:rPr>
                          <w:i/>
                          <w:color w:val="1F497D"/>
                          <w:sz w:val="20"/>
                          <w:szCs w:val="18"/>
                        </w:rPr>
                        <w:t>łania i inicjatywy obywatelskie</w:t>
                      </w:r>
                    </w:p>
                  </w:txbxContent>
                </v:textbox>
                <w10:wrap type="square"/>
              </v:shape>
            </w:pict>
          </mc:Fallback>
        </mc:AlternateContent>
      </w:r>
      <w:r w:rsidR="3C997F12" w:rsidRPr="00BD1901">
        <w:rPr>
          <w:rFonts w:asciiTheme="minorHAnsi" w:hAnsiTheme="minorHAnsi" w:cstheme="minorHAnsi"/>
        </w:rPr>
        <w:t xml:space="preserve">Upowszechnianie </w:t>
      </w:r>
      <w:r w:rsidR="3C997F12" w:rsidRPr="00BD1901">
        <w:rPr>
          <w:rFonts w:asciiTheme="minorHAnsi" w:hAnsiTheme="minorHAnsi" w:cstheme="minorHAnsi"/>
          <w:b/>
          <w:bCs/>
          <w:color w:val="365F91"/>
        </w:rPr>
        <w:t>partycypacji</w:t>
      </w:r>
      <w:r w:rsidR="3C997F12" w:rsidRPr="00BD1901">
        <w:rPr>
          <w:rFonts w:asciiTheme="minorHAnsi" w:hAnsiTheme="minorHAnsi" w:cstheme="minorHAnsi"/>
        </w:rPr>
        <w:t xml:space="preserve"> społecznej, rozumianej jako udział mieszkańców miasta i obszaru funkcjonalnego w definiowaniu i rozwiązywaniu problemów lokalnych i podejmowaniu kluczowych decyzji dotyczących społeczności lokalnej. W tym kontekście partycypację należy przedstawić jako platformę budowania relacji i więzi na poziomie społeczności lokalnych. Inspirowanie procesu zwiększania znaczenia partycypacji w procesie decyzyjnym leży po stronie władz. Ważne jest nadanie właściwej rangi partycypacji i formalne zobowiązanie się władz miejskich do stosowania partycypacji jako elementu zarządzania miastem. Nastawienie na partycypacyjny sposób podejmowania decyzji powinno w szerszym zakresie prowadzić także do większego zaangażowania obywatelskiego w działania na obszarach miejskich.</w:t>
      </w:r>
    </w:p>
    <w:p w14:paraId="6536E99D" w14:textId="39CA4885" w:rsidR="00503DFD" w:rsidRPr="00BD1901" w:rsidRDefault="00700B56" w:rsidP="00843472">
      <w:pPr>
        <w:numPr>
          <w:ilvl w:val="0"/>
          <w:numId w:val="57"/>
        </w:numPr>
        <w:rPr>
          <w:rFonts w:asciiTheme="minorHAnsi" w:eastAsiaTheme="minorEastAsia" w:hAnsiTheme="minorHAnsi" w:cstheme="minorHAnsi"/>
        </w:rPr>
      </w:pPr>
      <w:r w:rsidRPr="00BD1901">
        <w:rPr>
          <w:rFonts w:asciiTheme="minorHAnsi" w:hAnsiTheme="minorHAnsi" w:cstheme="minorHAnsi"/>
          <w:noProof/>
          <w:color w:val="2B579A"/>
          <w:shd w:val="clear" w:color="auto" w:fill="E6E6E6"/>
          <w:lang w:val="en-GB" w:eastAsia="en-GB"/>
        </w:rPr>
        <w:lastRenderedPageBreak/>
        <mc:AlternateContent>
          <mc:Choice Requires="wps">
            <w:drawing>
              <wp:anchor distT="0" distB="0" distL="114300" distR="114300" simplePos="0" relativeHeight="251656192" behindDoc="0" locked="0" layoutInCell="1" allowOverlap="1" wp14:anchorId="342FB6CE" wp14:editId="0ECD558E">
                <wp:simplePos x="0" y="0"/>
                <wp:positionH relativeFrom="column">
                  <wp:posOffset>3902710</wp:posOffset>
                </wp:positionH>
                <wp:positionV relativeFrom="paragraph">
                  <wp:posOffset>20955</wp:posOffset>
                </wp:positionV>
                <wp:extent cx="1669415" cy="997585"/>
                <wp:effectExtent l="14605" t="18415" r="11430" b="12700"/>
                <wp:wrapSquare wrapText="bothSides"/>
                <wp:docPr id="197" name="Pole tekstowe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9415" cy="997585"/>
                        </a:xfrm>
                        <a:prstGeom prst="rect">
                          <a:avLst/>
                        </a:prstGeom>
                        <a:solidFill>
                          <a:srgbClr val="FFFFFF"/>
                        </a:solidFill>
                        <a:ln w="19050">
                          <a:solidFill>
                            <a:srgbClr val="548DD4"/>
                          </a:solidFill>
                          <a:miter lim="800000"/>
                          <a:headEnd/>
                          <a:tailEnd/>
                        </a:ln>
                      </wps:spPr>
                      <wps:txbx>
                        <w:txbxContent>
                          <w:p w14:paraId="6B13C5E3" w14:textId="4EE08C93" w:rsidR="00D84EAB" w:rsidRPr="00E05CEC" w:rsidRDefault="00D84EAB" w:rsidP="00503DFD">
                            <w:pPr>
                              <w:rPr>
                                <w:i/>
                                <w:color w:val="1F497D"/>
                                <w:sz w:val="20"/>
                                <w:szCs w:val="18"/>
                              </w:rPr>
                            </w:pPr>
                            <w:r w:rsidRPr="00E05CEC">
                              <w:rPr>
                                <w:i/>
                                <w:color w:val="1F497D"/>
                                <w:sz w:val="20"/>
                                <w:szCs w:val="18"/>
                              </w:rPr>
                              <w:t>sprawdź czy wykonanie jakiegoś zadania nie byłoby efektywniejsze lub tańsze robiąc to</w:t>
                            </w:r>
                            <w:r>
                              <w:rPr>
                                <w:i/>
                                <w:color w:val="1F497D"/>
                                <w:sz w:val="20"/>
                                <w:szCs w:val="18"/>
                              </w:rPr>
                              <w:t xml:space="preserve"> w</w:t>
                            </w:r>
                            <w:r w:rsidR="00A6361E">
                              <w:rPr>
                                <w:i/>
                                <w:color w:val="1F497D"/>
                                <w:sz w:val="20"/>
                                <w:szCs w:val="18"/>
                              </w:rPr>
                              <w:t>e</w:t>
                            </w:r>
                            <w:r>
                              <w:rPr>
                                <w:i/>
                                <w:color w:val="1F497D"/>
                                <w:sz w:val="20"/>
                                <w:szCs w:val="18"/>
                              </w:rPr>
                              <w:t xml:space="preserve"> </w:t>
                            </w:r>
                            <w:r w:rsidR="00A6361E">
                              <w:rPr>
                                <w:i/>
                                <w:color w:val="1F497D"/>
                                <w:sz w:val="20"/>
                                <w:szCs w:val="18"/>
                              </w:rPr>
                              <w:t>współpracy</w:t>
                            </w:r>
                            <w:r>
                              <w:rPr>
                                <w:i/>
                                <w:color w:val="1F497D"/>
                                <w:sz w:val="20"/>
                                <w:szCs w:val="18"/>
                              </w:rPr>
                              <w:t xml:space="preserve"> z innym podmiotem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42FB6CE" id="Pole tekstowe 197" o:spid="_x0000_s1030" type="#_x0000_t202" style="position:absolute;left:0;text-align:left;margin-left:307.3pt;margin-top:1.65pt;width:131.45pt;height:78.5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" strokecolor="#548dd4" strokeweight="1.5pt">
                <v:textbox>
                  <w:txbxContent>
                    <w:p w14:paraId="6B13C5E3" w14:textId="4EE08C93" w:rsidR="00D84EAB" w:rsidRPr="00E05CEC" w:rsidRDefault="00D84EAB" w:rsidP="00503DFD">
                      <w:pPr>
                        <w:rPr>
                          <w:i/>
                          <w:color w:val="1F497D"/>
                          <w:sz w:val="20"/>
                          <w:szCs w:val="18"/>
                        </w:rPr>
                      </w:pPr>
                      <w:r w:rsidRPr="00E05CEC">
                        <w:rPr>
                          <w:i/>
                          <w:color w:val="1F497D"/>
                          <w:sz w:val="20"/>
                          <w:szCs w:val="18"/>
                        </w:rPr>
                        <w:t>sprawdź czy wykonanie jakiegoś zadania nie byłoby efektywniejsze lub tańsze robiąc to</w:t>
                      </w:r>
                      <w:r>
                        <w:rPr>
                          <w:i/>
                          <w:color w:val="1F497D"/>
                          <w:sz w:val="20"/>
                          <w:szCs w:val="18"/>
                        </w:rPr>
                        <w:t xml:space="preserve"> w</w:t>
                      </w:r>
                      <w:r w:rsidR="00A6361E">
                        <w:rPr>
                          <w:i/>
                          <w:color w:val="1F497D"/>
                          <w:sz w:val="20"/>
                          <w:szCs w:val="18"/>
                        </w:rPr>
                        <w:t>e</w:t>
                      </w:r>
                      <w:r>
                        <w:rPr>
                          <w:i/>
                          <w:color w:val="1F497D"/>
                          <w:sz w:val="20"/>
                          <w:szCs w:val="18"/>
                        </w:rPr>
                        <w:t xml:space="preserve"> </w:t>
                      </w:r>
                      <w:r w:rsidR="00A6361E">
                        <w:rPr>
                          <w:i/>
                          <w:color w:val="1F497D"/>
                          <w:sz w:val="20"/>
                          <w:szCs w:val="18"/>
                        </w:rPr>
                        <w:t>współpracy</w:t>
                      </w:r>
                      <w:r>
                        <w:rPr>
                          <w:i/>
                          <w:color w:val="1F497D"/>
                          <w:sz w:val="20"/>
                          <w:szCs w:val="18"/>
                        </w:rPr>
                        <w:t xml:space="preserve"> z innym podmiotem</w:t>
                      </w:r>
                    </w:p>
                  </w:txbxContent>
                </v:textbox>
                <w10:wrap type="square"/>
              </v:shape>
            </w:pict>
          </mc:Fallback>
        </mc:AlternateContent>
      </w:r>
      <w:r w:rsidR="1E152EA4" w:rsidRPr="00BD1901">
        <w:rPr>
          <w:rFonts w:asciiTheme="minorHAnsi" w:hAnsiTheme="minorHAnsi" w:cstheme="minorHAnsi"/>
        </w:rPr>
        <w:t xml:space="preserve">Zasada </w:t>
      </w:r>
      <w:r w:rsidR="1E152EA4" w:rsidRPr="00BD1901">
        <w:rPr>
          <w:rFonts w:asciiTheme="minorHAnsi" w:hAnsiTheme="minorHAnsi" w:cstheme="minorHAnsi"/>
          <w:b/>
          <w:bCs/>
          <w:color w:val="365F91"/>
        </w:rPr>
        <w:t>współdziałania i partnerstwa</w:t>
      </w:r>
      <w:r w:rsidR="1E152EA4" w:rsidRPr="00BD1901">
        <w:rPr>
          <w:rFonts w:asciiTheme="minorHAnsi" w:hAnsiTheme="minorHAnsi" w:cstheme="minorHAnsi"/>
          <w:b/>
          <w:bCs/>
        </w:rPr>
        <w:t xml:space="preserve"> </w:t>
      </w:r>
      <w:r w:rsidR="1E152EA4" w:rsidRPr="00BD1901">
        <w:rPr>
          <w:rFonts w:asciiTheme="minorHAnsi" w:hAnsiTheme="minorHAnsi" w:cstheme="minorHAnsi"/>
        </w:rPr>
        <w:t>oznacza optymalizację wykorzystania współpracy na rzecz efektywnego i skutecznego działania. Działanie w partnerstwie daje większe szanse na powodzenie w realizacji celów rozwojowych.</w:t>
      </w:r>
      <w:r w:rsidR="385AAE44" w:rsidRPr="00BD1901">
        <w:rPr>
          <w:rFonts w:asciiTheme="minorHAnsi" w:hAnsiTheme="minorHAnsi" w:cstheme="minorHAnsi"/>
        </w:rPr>
        <w:t xml:space="preserve"> Partnerstwa mogą być tworzone w różnych konfiguracjach, zarówno w zakresie współpracy </w:t>
      </w:r>
      <w:proofErr w:type="spellStart"/>
      <w:r w:rsidR="385AAE44" w:rsidRPr="00BD1901">
        <w:rPr>
          <w:rFonts w:asciiTheme="minorHAnsi" w:hAnsiTheme="minorHAnsi" w:cstheme="minorHAnsi"/>
        </w:rPr>
        <w:t>międzyszczeblowej</w:t>
      </w:r>
      <w:proofErr w:type="spellEnd"/>
      <w:r w:rsidR="385AAE44" w:rsidRPr="00BD1901">
        <w:rPr>
          <w:rFonts w:asciiTheme="minorHAnsi" w:hAnsiTheme="minorHAnsi" w:cstheme="minorHAnsi"/>
        </w:rPr>
        <w:t xml:space="preserve"> administracji publicznej z organizacjami pozarządowymi, jak również z partnerami prywatnymi, społecznymi i gospodarczymi, krajowymi i zagranicznymi.</w:t>
      </w:r>
      <w:r w:rsidR="1E152EA4" w:rsidRPr="00BD1901">
        <w:rPr>
          <w:rFonts w:asciiTheme="minorHAnsi" w:hAnsiTheme="minorHAnsi" w:cstheme="minorHAnsi"/>
        </w:rPr>
        <w:t xml:space="preserve"> Kluczowym wymiarem współpracy w kontekście tworzenia obszarów powiązań funkcjonalnych oraz kierowania do tych obszarów rozwiązań wypracowanych systemowo, staje się współpraca między jednostkami samorządu terytorialnego.</w:t>
      </w:r>
    </w:p>
    <w:p w14:paraId="498786F1" w14:textId="24966C6D" w:rsidR="00503DFD" w:rsidRPr="00BD1901" w:rsidRDefault="00700B56" w:rsidP="00843472">
      <w:pPr>
        <w:pStyle w:val="Akapitzlist"/>
        <w:numPr>
          <w:ilvl w:val="0"/>
          <w:numId w:val="57"/>
        </w:numPr>
        <w:rPr>
          <w:rFonts w:eastAsiaTheme="minorEastAsia" w:cstheme="minorHAnsi"/>
        </w:rPr>
      </w:pPr>
      <w:r w:rsidRPr="00BD1901">
        <w:rPr>
          <w:rFonts w:cstheme="minorHAnsi"/>
          <w:noProof/>
        </w:rPr>
        <mc:AlternateContent>
          <mc:Choice Requires="wps">
            <w:drawing>
              <wp:anchor distT="0" distB="0" distL="114300" distR="114300" simplePos="0" relativeHeight="251660288" behindDoc="0" locked="0" layoutInCell="1" allowOverlap="1" wp14:anchorId="5F720A81" wp14:editId="4829AEAF">
                <wp:simplePos x="0" y="0"/>
                <wp:positionH relativeFrom="margin">
                  <wp:posOffset>3979545</wp:posOffset>
                </wp:positionH>
                <wp:positionV relativeFrom="margin">
                  <wp:posOffset>2331085</wp:posOffset>
                </wp:positionV>
                <wp:extent cx="1669415" cy="994410"/>
                <wp:effectExtent l="0" t="0" r="26035" b="15240"/>
                <wp:wrapSquare wrapText="bothSides"/>
                <wp:docPr id="963819104" name="Pole tekstowe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9415" cy="994410"/>
                        </a:xfrm>
                        <a:prstGeom prst="rect">
                          <a:avLst/>
                        </a:prstGeom>
                        <a:solidFill>
                          <a:srgbClr val="FFFFFF"/>
                        </a:solidFill>
                        <a:ln w="19050">
                          <a:solidFill>
                            <a:srgbClr val="548DD4"/>
                          </a:solidFill>
                          <a:miter lim="800000"/>
                          <a:headEnd/>
                          <a:tailEnd/>
                        </a:ln>
                      </wps:spPr>
                      <wps:txbx>
                        <w:txbxContent>
                          <w:p w14:paraId="7B615F27" w14:textId="7F30DED9" w:rsidR="00C85669" w:rsidRPr="00E05CEC" w:rsidRDefault="00C85669" w:rsidP="00C85669">
                            <w:pPr>
                              <w:rPr>
                                <w:i/>
                                <w:color w:val="1F497D"/>
                                <w:sz w:val="20"/>
                                <w:szCs w:val="18"/>
                              </w:rPr>
                            </w:pPr>
                            <w:r>
                              <w:rPr>
                                <w:i/>
                                <w:color w:val="1F497D"/>
                                <w:sz w:val="20"/>
                                <w:szCs w:val="18"/>
                              </w:rPr>
                              <w:t>z</w:t>
                            </w:r>
                            <w:r w:rsidRPr="00E0542E">
                              <w:rPr>
                                <w:i/>
                                <w:color w:val="1F497D"/>
                                <w:sz w:val="20"/>
                                <w:szCs w:val="18"/>
                              </w:rPr>
                              <w:t>amknij obieg: nie marnuj posiadanych zasobów, pomyśl jak możesz wykorzystać je</w:t>
                            </w:r>
                            <w:r w:rsidR="003C6219">
                              <w:rPr>
                                <w:i/>
                                <w:color w:val="1F497D"/>
                                <w:sz w:val="20"/>
                                <w:szCs w:val="18"/>
                              </w:rPr>
                              <w:t xml:space="preserve"> ponownie i</w:t>
                            </w:r>
                            <w:r w:rsidRPr="00E0542E">
                              <w:rPr>
                                <w:i/>
                                <w:color w:val="1F497D"/>
                                <w:sz w:val="20"/>
                                <w:szCs w:val="18"/>
                              </w:rPr>
                              <w:t xml:space="preserve"> lepiej </w:t>
                            </w:r>
                          </w:p>
                        </w:txbxContent>
                      </wps:txbx>
                      <wps:bodyPr rot="0" vert="horz" wrap="square" lIns="91440" tIns="45720" rIns="91440" bIns="45720" anchor="t" anchorCtr="0" upright="1">
                        <a:noAutofit/>
                      </wps:bodyPr>
                    </wps:wsp>
                  </a:graphicData>
                </a:graphic>
                <wp14:sizeRelV relativeFrom="margin">
                  <wp14:pctHeight>0</wp14:pctHeight>
                </wp14:sizeRelV>
              </wp:anchor>
            </w:drawing>
          </mc:Choice>
          <mc:Fallback>
            <w:pict>
              <v:shape w14:anchorId="5F720A81" id="_x0000_s1031" type="#_x0000_t202" style="position:absolute;left:0;text-align:left;margin-left:313.35pt;margin-top:183.55pt;width:131.45pt;height:78.3pt;z-index:251660288;visibility:visible;mso-wrap-style:square;mso-height-percent:0;mso-wrap-distance-left:9pt;mso-wrap-distance-top:0;mso-wrap-distance-right:9pt;mso-wrap-distance-bottom:0;mso-position-horizontal:absolute;mso-position-horizontal-relative:margin;mso-position-vertical:absolute;mso-position-vertical-relative:margin;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" strokecolor="#548dd4" strokeweight="1.5pt">
                <v:textbox>
                  <w:txbxContent>
                    <w:p w14:paraId="7B615F27" w14:textId="7F30DED9" w:rsidR="00C85669" w:rsidRPr="00E05CEC" w:rsidRDefault="00C85669" w:rsidP="00C85669">
                      <w:pPr>
                        <w:rPr>
                          <w:i/>
                          <w:color w:val="1F497D"/>
                          <w:sz w:val="20"/>
                          <w:szCs w:val="18"/>
                        </w:rPr>
                      </w:pPr>
                      <w:r>
                        <w:rPr>
                          <w:i/>
                          <w:color w:val="1F497D"/>
                          <w:sz w:val="20"/>
                          <w:szCs w:val="18"/>
                        </w:rPr>
                        <w:t>z</w:t>
                      </w:r>
                      <w:r w:rsidRPr="00E0542E">
                        <w:rPr>
                          <w:i/>
                          <w:color w:val="1F497D"/>
                          <w:sz w:val="20"/>
                          <w:szCs w:val="18"/>
                        </w:rPr>
                        <w:t>amknij obieg: nie marnuj posiadanych zasobów, pomyśl jak możesz wykorzystać je</w:t>
                      </w:r>
                      <w:r w:rsidR="003C6219">
                        <w:rPr>
                          <w:i/>
                          <w:color w:val="1F497D"/>
                          <w:sz w:val="20"/>
                          <w:szCs w:val="18"/>
                        </w:rPr>
                        <w:t xml:space="preserve"> ponownie i</w:t>
                      </w:r>
                      <w:r w:rsidRPr="00E0542E">
                        <w:rPr>
                          <w:i/>
                          <w:color w:val="1F497D"/>
                          <w:sz w:val="20"/>
                          <w:szCs w:val="18"/>
                        </w:rPr>
                        <w:t xml:space="preserve"> lepiej </w:t>
                      </w:r>
                    </w:p>
                  </w:txbxContent>
                </v:textbox>
                <w10:wrap type="square" anchorx="margin" anchory="margin"/>
              </v:shape>
            </w:pict>
          </mc:Fallback>
        </mc:AlternateContent>
      </w:r>
      <w:r w:rsidR="5CA7239F" w:rsidRPr="00BD1901">
        <w:rPr>
          <w:rFonts w:cstheme="minorHAnsi"/>
        </w:rPr>
        <w:t xml:space="preserve">Zasada </w:t>
      </w:r>
      <w:r w:rsidR="5CA7239F" w:rsidRPr="00BD1901">
        <w:rPr>
          <w:rFonts w:eastAsia="Calibri" w:cstheme="minorHAnsi"/>
          <w:b/>
          <w:bCs/>
          <w:color w:val="365F91"/>
        </w:rPr>
        <w:t>obiegu zamkniętego</w:t>
      </w:r>
      <w:r w:rsidR="5CA7239F" w:rsidRPr="00BD1901">
        <w:rPr>
          <w:rFonts w:cstheme="minorHAnsi"/>
        </w:rPr>
        <w:t xml:space="preserve"> polega na </w:t>
      </w:r>
      <w:r w:rsidR="00A6361E">
        <w:rPr>
          <w:rFonts w:cstheme="minorHAnsi"/>
        </w:rPr>
        <w:t xml:space="preserve">racjonalnym wykorzystywaniu dostępnych zasobów w sposób pozwalający na </w:t>
      </w:r>
      <w:r w:rsidR="00E92A2B">
        <w:rPr>
          <w:rFonts w:cstheme="minorHAnsi"/>
        </w:rPr>
        <w:t>zaspokajanie</w:t>
      </w:r>
      <w:r w:rsidR="5CA7239F" w:rsidRPr="00BD1901">
        <w:rPr>
          <w:rFonts w:cstheme="minorHAnsi"/>
        </w:rPr>
        <w:t xml:space="preserve"> przez miasta, nie tylko bieżących potrzeb mieszkańców, lecz</w:t>
      </w:r>
      <w:r w:rsidR="00A6361E">
        <w:rPr>
          <w:rFonts w:cstheme="minorHAnsi"/>
        </w:rPr>
        <w:t xml:space="preserve"> także</w:t>
      </w:r>
      <w:r w:rsidR="5CA7239F" w:rsidRPr="00BD1901">
        <w:rPr>
          <w:rFonts w:cstheme="minorHAnsi"/>
        </w:rPr>
        <w:t xml:space="preserve"> dążeni</w:t>
      </w:r>
      <w:r w:rsidR="00E92A2B">
        <w:rPr>
          <w:rFonts w:cstheme="minorHAnsi"/>
        </w:rPr>
        <w:t>u</w:t>
      </w:r>
      <w:r w:rsidR="5CA7239F" w:rsidRPr="00BD1901">
        <w:rPr>
          <w:rFonts w:cstheme="minorHAnsi"/>
        </w:rPr>
        <w:t xml:space="preserve"> do zapewnienia </w:t>
      </w:r>
      <w:r w:rsidR="571B61BB" w:rsidRPr="00BD1901">
        <w:rPr>
          <w:rFonts w:eastAsia="Calibri" w:cstheme="minorHAnsi"/>
        </w:rPr>
        <w:t xml:space="preserve">bezpiecznego środowiska do życia i rozwoju dla następnych pokoleń. </w:t>
      </w:r>
      <w:r w:rsidR="003C6219">
        <w:rPr>
          <w:rFonts w:cstheme="minorHAnsi"/>
        </w:rPr>
        <w:t>Z</w:t>
      </w:r>
      <w:r w:rsidR="385AAE44" w:rsidRPr="00BD1901">
        <w:rPr>
          <w:rFonts w:cstheme="minorHAnsi"/>
        </w:rPr>
        <w:t xml:space="preserve">amiast wyrzucać </w:t>
      </w:r>
      <w:r w:rsidR="00913520">
        <w:rPr>
          <w:rFonts w:cstheme="minorHAnsi"/>
        </w:rPr>
        <w:t xml:space="preserve">czy utylizować warto wcześniej podejmować </w:t>
      </w:r>
      <w:r w:rsidR="385AAE44" w:rsidRPr="00BD1901">
        <w:rPr>
          <w:rFonts w:cstheme="minorHAnsi"/>
        </w:rPr>
        <w:t>prób</w:t>
      </w:r>
      <w:r w:rsidR="00913520">
        <w:rPr>
          <w:rFonts w:cstheme="minorHAnsi"/>
        </w:rPr>
        <w:t xml:space="preserve">y </w:t>
      </w:r>
      <w:r w:rsidR="385AAE44" w:rsidRPr="00BD1901">
        <w:rPr>
          <w:rFonts w:cstheme="minorHAnsi"/>
        </w:rPr>
        <w:t>naprawi</w:t>
      </w:r>
      <w:r w:rsidR="00913520">
        <w:rPr>
          <w:rFonts w:cstheme="minorHAnsi"/>
        </w:rPr>
        <w:t>enia</w:t>
      </w:r>
      <w:r w:rsidR="385AAE44" w:rsidRPr="00BD1901">
        <w:rPr>
          <w:rFonts w:cstheme="minorHAnsi"/>
        </w:rPr>
        <w:t>. Zwykłe zamówienie publiczne zmie</w:t>
      </w:r>
      <w:r w:rsidR="00913520">
        <w:rPr>
          <w:rFonts w:cstheme="minorHAnsi"/>
        </w:rPr>
        <w:t xml:space="preserve">nione </w:t>
      </w:r>
      <w:r w:rsidR="385AAE44" w:rsidRPr="00BD1901">
        <w:rPr>
          <w:rFonts w:cstheme="minorHAnsi"/>
        </w:rPr>
        <w:t>w zielone zamówienia publiczne – takie inwestycje, choć trudniejsze do przygotowania, zaowocują w dłuższej perspektywie</w:t>
      </w:r>
      <w:r w:rsidR="00913520">
        <w:rPr>
          <w:rFonts w:cstheme="minorHAnsi"/>
        </w:rPr>
        <w:t>.</w:t>
      </w:r>
      <w:r w:rsidR="385AAE44" w:rsidRPr="00BD1901">
        <w:rPr>
          <w:rFonts w:cstheme="minorHAnsi"/>
        </w:rPr>
        <w:t xml:space="preserve"> </w:t>
      </w:r>
      <w:r w:rsidR="00F32DBD">
        <w:rPr>
          <w:rFonts w:cstheme="minorHAnsi"/>
        </w:rPr>
        <w:t xml:space="preserve">Należy wykorzystywać </w:t>
      </w:r>
      <w:r w:rsidR="003C6219">
        <w:rPr>
          <w:rFonts w:cstheme="minorHAnsi"/>
        </w:rPr>
        <w:t>ponownie tereny i infrastrukturę , które utraciły dotychczasowe funkcje</w:t>
      </w:r>
      <w:r w:rsidR="00E92A2B">
        <w:rPr>
          <w:rFonts w:cstheme="minorHAnsi"/>
        </w:rPr>
        <w:t>,</w:t>
      </w:r>
      <w:r w:rsidR="003C6219">
        <w:rPr>
          <w:rFonts w:cstheme="minorHAnsi"/>
        </w:rPr>
        <w:t xml:space="preserve"> w szczególności w centrach miast. </w:t>
      </w:r>
      <w:r w:rsidR="385AAE44" w:rsidRPr="00BD1901">
        <w:rPr>
          <w:rFonts w:cstheme="minorHAnsi"/>
        </w:rPr>
        <w:t>Jednocześnie</w:t>
      </w:r>
      <w:r w:rsidR="00913520">
        <w:rPr>
          <w:rFonts w:cstheme="minorHAnsi"/>
        </w:rPr>
        <w:t xml:space="preserve"> należy </w:t>
      </w:r>
      <w:r w:rsidR="00F32DBD">
        <w:rPr>
          <w:rFonts w:cstheme="minorHAnsi"/>
        </w:rPr>
        <w:t xml:space="preserve">mieszkańcom </w:t>
      </w:r>
      <w:r w:rsidR="385AAE44" w:rsidRPr="00BD1901">
        <w:rPr>
          <w:rFonts w:cstheme="minorHAnsi"/>
        </w:rPr>
        <w:t>stw</w:t>
      </w:r>
      <w:r w:rsidR="00913520">
        <w:rPr>
          <w:rFonts w:cstheme="minorHAnsi"/>
        </w:rPr>
        <w:t>o</w:t>
      </w:r>
      <w:r w:rsidR="385AAE44" w:rsidRPr="00BD1901">
        <w:rPr>
          <w:rFonts w:cstheme="minorHAnsi"/>
        </w:rPr>
        <w:t>rz</w:t>
      </w:r>
      <w:r w:rsidR="00913520">
        <w:rPr>
          <w:rFonts w:cstheme="minorHAnsi"/>
        </w:rPr>
        <w:t>yć</w:t>
      </w:r>
      <w:r w:rsidR="385AAE44" w:rsidRPr="00BD1901">
        <w:rPr>
          <w:rFonts w:cstheme="minorHAnsi"/>
        </w:rPr>
        <w:t xml:space="preserve"> warunki, które pozwalają </w:t>
      </w:r>
      <w:r w:rsidR="00F32DBD">
        <w:rPr>
          <w:rFonts w:cstheme="minorHAnsi"/>
        </w:rPr>
        <w:t xml:space="preserve">zadbać o posiadane zasoby oraz </w:t>
      </w:r>
      <w:r w:rsidR="385AAE44" w:rsidRPr="00BD1901">
        <w:rPr>
          <w:rFonts w:cstheme="minorHAnsi"/>
        </w:rPr>
        <w:t xml:space="preserve">dzielić się </w:t>
      </w:r>
      <w:r w:rsidR="00F32DBD">
        <w:rPr>
          <w:rFonts w:cstheme="minorHAnsi"/>
        </w:rPr>
        <w:t xml:space="preserve">nimi </w:t>
      </w:r>
      <w:r w:rsidR="385AAE44" w:rsidRPr="00BD1901">
        <w:rPr>
          <w:rFonts w:cstheme="minorHAnsi"/>
        </w:rPr>
        <w:t xml:space="preserve">– </w:t>
      </w:r>
      <w:r w:rsidR="00913520">
        <w:rPr>
          <w:rFonts w:cstheme="minorHAnsi"/>
        </w:rPr>
        <w:t xml:space="preserve">poprzez </w:t>
      </w:r>
      <w:r w:rsidR="385AAE44" w:rsidRPr="00BD1901">
        <w:rPr>
          <w:rFonts w:cstheme="minorHAnsi"/>
        </w:rPr>
        <w:t>wsp</w:t>
      </w:r>
      <w:r w:rsidR="00913520">
        <w:rPr>
          <w:rFonts w:cstheme="minorHAnsi"/>
        </w:rPr>
        <w:t>arcie</w:t>
      </w:r>
      <w:r w:rsidR="385AAE44" w:rsidRPr="00BD1901">
        <w:rPr>
          <w:rFonts w:cstheme="minorHAnsi"/>
        </w:rPr>
        <w:t xml:space="preserve"> gospodark</w:t>
      </w:r>
      <w:r w:rsidR="00913520">
        <w:rPr>
          <w:rFonts w:cstheme="minorHAnsi"/>
        </w:rPr>
        <w:t>i</w:t>
      </w:r>
      <w:r w:rsidR="385AAE44" w:rsidRPr="00BD1901">
        <w:rPr>
          <w:rFonts w:cstheme="minorHAnsi"/>
        </w:rPr>
        <w:t xml:space="preserve"> współdzielenia, innowacyjn</w:t>
      </w:r>
      <w:r w:rsidR="00913520">
        <w:rPr>
          <w:rFonts w:cstheme="minorHAnsi"/>
        </w:rPr>
        <w:t>ych</w:t>
      </w:r>
      <w:r w:rsidR="385AAE44" w:rsidRPr="00BD1901">
        <w:rPr>
          <w:rFonts w:cstheme="minorHAnsi"/>
        </w:rPr>
        <w:t xml:space="preserve"> przedsiębiorstw czy rzemieślników, którzy nadadzą codziennym przedmiotom drugie życie.</w:t>
      </w:r>
    </w:p>
    <w:p w14:paraId="3ACF259F" w14:textId="1638FD40" w:rsidR="00503DFD" w:rsidRPr="00BD1901" w:rsidRDefault="4EDDB00A" w:rsidP="00843472">
      <w:pPr>
        <w:pStyle w:val="Nagwek1"/>
        <w:numPr>
          <w:ilvl w:val="0"/>
          <w:numId w:val="16"/>
        </w:numPr>
        <w:rPr>
          <w:rFonts w:asciiTheme="minorHAnsi" w:hAnsiTheme="minorHAnsi" w:cstheme="minorHAnsi"/>
        </w:rPr>
      </w:pPr>
      <w:bookmarkStart w:id="1258" w:name="_Toc86396811"/>
      <w:bookmarkStart w:id="1259" w:name="_Toc90642393"/>
      <w:bookmarkStart w:id="1260" w:name="_Toc1161547266"/>
      <w:bookmarkStart w:id="1261" w:name="_Toc1057023662"/>
      <w:bookmarkStart w:id="1262" w:name="_Toc741383351"/>
      <w:bookmarkStart w:id="1263" w:name="_Toc2071197650"/>
      <w:bookmarkStart w:id="1264" w:name="_Toc1660702287"/>
      <w:bookmarkStart w:id="1265" w:name="_Toc242005503"/>
      <w:bookmarkStart w:id="1266" w:name="_Toc1384524344"/>
      <w:bookmarkStart w:id="1267" w:name="_Toc1414239509"/>
      <w:bookmarkStart w:id="1268" w:name="_Toc1015300626"/>
      <w:bookmarkStart w:id="1269" w:name="_Toc113980058"/>
      <w:bookmarkStart w:id="1270" w:name="_Toc1590845493"/>
      <w:bookmarkStart w:id="1271" w:name="_Toc952143606"/>
      <w:bookmarkStart w:id="1272" w:name="_Toc1161774043"/>
      <w:bookmarkStart w:id="1273" w:name="_Toc2002634554"/>
      <w:bookmarkStart w:id="1274" w:name="_Toc847103991"/>
      <w:bookmarkStart w:id="1275" w:name="_Toc1358356177"/>
      <w:bookmarkStart w:id="1276" w:name="_Toc1587421741"/>
      <w:bookmarkStart w:id="1277" w:name="_Toc375165014"/>
      <w:bookmarkStart w:id="1278" w:name="_Toc962607850"/>
      <w:bookmarkStart w:id="1279" w:name="_Toc1119260493"/>
      <w:bookmarkStart w:id="1280" w:name="_Toc109220293"/>
      <w:bookmarkStart w:id="1281" w:name="_Toc1313171136"/>
      <w:bookmarkStart w:id="1282" w:name="_Toc779353627"/>
      <w:bookmarkStart w:id="1283" w:name="_Toc1851924747"/>
      <w:bookmarkStart w:id="1284" w:name="_Toc1196536367"/>
      <w:bookmarkStart w:id="1285" w:name="_Toc1209095227"/>
      <w:bookmarkStart w:id="1286" w:name="_Toc899283095"/>
      <w:bookmarkStart w:id="1287" w:name="_Toc1894062837"/>
      <w:bookmarkStart w:id="1288" w:name="_Toc241249296"/>
      <w:bookmarkStart w:id="1289" w:name="_Toc1185483603"/>
      <w:bookmarkStart w:id="1290" w:name="_Toc1509433047"/>
      <w:bookmarkStart w:id="1291" w:name="_Toc440563963"/>
      <w:bookmarkStart w:id="1292" w:name="_Toc1404683160"/>
      <w:bookmarkStart w:id="1293" w:name="_Toc1749994425"/>
      <w:bookmarkStart w:id="1294" w:name="_Toc987137133"/>
      <w:bookmarkStart w:id="1295" w:name="_Toc1733731063"/>
      <w:bookmarkStart w:id="1296" w:name="_Toc253120190"/>
      <w:bookmarkStart w:id="1297" w:name="_Toc661284401"/>
      <w:bookmarkStart w:id="1298" w:name="_Toc1584344399"/>
      <w:bookmarkStart w:id="1299" w:name="_Toc443961813"/>
      <w:bookmarkStart w:id="1300" w:name="_Toc41290483"/>
      <w:bookmarkStart w:id="1301" w:name="_Toc506425046"/>
      <w:bookmarkStart w:id="1302" w:name="_Toc169226261"/>
      <w:bookmarkStart w:id="1303" w:name="_Toc2023112477"/>
      <w:bookmarkStart w:id="1304" w:name="_Toc2083670136"/>
      <w:bookmarkStart w:id="1305" w:name="_Toc1898884176"/>
      <w:bookmarkStart w:id="1306" w:name="_Toc1895495173"/>
      <w:bookmarkStart w:id="1307" w:name="_Toc1555570302"/>
      <w:bookmarkStart w:id="1308" w:name="_Toc1444779372"/>
      <w:bookmarkStart w:id="1309" w:name="_Toc2111844427"/>
      <w:bookmarkStart w:id="1310" w:name="_Toc115465405"/>
      <w:bookmarkStart w:id="1311" w:name="_Toc122065810"/>
      <w:bookmarkStart w:id="1312" w:name="_Toc1210142448"/>
      <w:bookmarkStart w:id="1313" w:name="_Toc192746340"/>
      <w:bookmarkStart w:id="1314" w:name="_Toc2062875173"/>
      <w:bookmarkStart w:id="1315" w:name="_Toc999223433"/>
      <w:bookmarkStart w:id="1316" w:name="_Toc927893828"/>
      <w:bookmarkStart w:id="1317" w:name="_Toc1328207448"/>
      <w:bookmarkStart w:id="1318" w:name="_Toc1379767357"/>
      <w:bookmarkStart w:id="1319" w:name="_Toc1486146576"/>
      <w:bookmarkStart w:id="1320" w:name="_Toc41549970"/>
      <w:bookmarkStart w:id="1321" w:name="_Toc637001872"/>
      <w:bookmarkStart w:id="1322" w:name="_Toc754338205"/>
      <w:bookmarkStart w:id="1323" w:name="_Toc1777001424"/>
      <w:bookmarkStart w:id="1324" w:name="_Toc2029538515"/>
      <w:bookmarkStart w:id="1325" w:name="_Toc1581841858"/>
      <w:bookmarkStart w:id="1326" w:name="_Toc1704244004"/>
      <w:bookmarkStart w:id="1327" w:name="_Toc58976825"/>
      <w:bookmarkStart w:id="1328" w:name="_Toc1157919991"/>
      <w:bookmarkStart w:id="1329" w:name="_Toc209263942"/>
      <w:bookmarkStart w:id="1330" w:name="_Toc978949264"/>
      <w:bookmarkStart w:id="1331" w:name="_Toc199914143"/>
      <w:bookmarkStart w:id="1332" w:name="_Toc1782559496"/>
      <w:bookmarkStart w:id="1333" w:name="_Toc948918719"/>
      <w:bookmarkStart w:id="1334" w:name="_Toc1224289852"/>
      <w:bookmarkStart w:id="1335" w:name="_Toc1677721654"/>
      <w:bookmarkStart w:id="1336" w:name="_Toc1629280856"/>
      <w:bookmarkStart w:id="1337" w:name="_Toc713524203"/>
      <w:bookmarkStart w:id="1338" w:name="_Toc951142401"/>
      <w:bookmarkStart w:id="1339" w:name="_Toc1618883425"/>
      <w:bookmarkStart w:id="1340" w:name="_Toc1817379880"/>
      <w:bookmarkStart w:id="1341" w:name="_Toc2056392077"/>
      <w:bookmarkStart w:id="1342" w:name="_Toc65233791"/>
      <w:bookmarkStart w:id="1343" w:name="_Toc173695907"/>
      <w:bookmarkStart w:id="1344" w:name="_Toc1978844059"/>
      <w:bookmarkStart w:id="1345" w:name="_Toc2099762734"/>
      <w:bookmarkStart w:id="1346" w:name="_Toc699694422"/>
      <w:bookmarkStart w:id="1347" w:name="_Toc1453449159"/>
      <w:bookmarkStart w:id="1348" w:name="_Toc748086916"/>
      <w:bookmarkStart w:id="1349" w:name="_Toc530221800"/>
      <w:bookmarkStart w:id="1350" w:name="_Toc914082345"/>
      <w:bookmarkStart w:id="1351" w:name="_Toc11994389"/>
      <w:bookmarkStart w:id="1352" w:name="_Toc801624087"/>
      <w:bookmarkStart w:id="1353" w:name="_Toc1791731228"/>
      <w:bookmarkStart w:id="1354" w:name="_Toc274192268"/>
      <w:bookmarkStart w:id="1355" w:name="_Toc184663311"/>
      <w:bookmarkStart w:id="1356" w:name="_Toc1495462549"/>
      <w:bookmarkStart w:id="1357" w:name="_Toc521723897"/>
      <w:bookmarkStart w:id="1358" w:name="_Toc1585125789"/>
      <w:bookmarkStart w:id="1359" w:name="_Toc1164723678"/>
      <w:bookmarkStart w:id="1360" w:name="_Toc763160028"/>
      <w:bookmarkStart w:id="1361" w:name="_Toc848059895"/>
      <w:bookmarkStart w:id="1362" w:name="_Toc132342542"/>
      <w:bookmarkStart w:id="1363" w:name="_Toc1128999655"/>
      <w:bookmarkStart w:id="1364" w:name="_Toc1561584805"/>
      <w:bookmarkStart w:id="1365" w:name="_Toc1205860709"/>
      <w:bookmarkStart w:id="1366" w:name="_Toc456763574"/>
      <w:bookmarkStart w:id="1367" w:name="_Toc1790781150"/>
      <w:bookmarkStart w:id="1368" w:name="_Toc738952592"/>
      <w:bookmarkStart w:id="1369" w:name="_Toc1430722201"/>
      <w:bookmarkStart w:id="1370" w:name="_Toc1249873558"/>
      <w:bookmarkStart w:id="1371" w:name="_Toc1888702488"/>
      <w:bookmarkStart w:id="1372" w:name="_Toc1684067107"/>
      <w:bookmarkStart w:id="1373" w:name="_Toc524865506"/>
      <w:bookmarkStart w:id="1374" w:name="_Toc225050051"/>
      <w:bookmarkStart w:id="1375" w:name="_Toc1650685060"/>
      <w:bookmarkStart w:id="1376" w:name="_Toc510209241"/>
      <w:bookmarkStart w:id="1377" w:name="_Toc1837579110"/>
      <w:bookmarkStart w:id="1378" w:name="_Toc936406829"/>
      <w:bookmarkStart w:id="1379" w:name="_Toc1901023456"/>
      <w:bookmarkStart w:id="1380" w:name="_Toc2032290571"/>
      <w:bookmarkStart w:id="1381" w:name="_Toc2131603702"/>
      <w:bookmarkStart w:id="1382" w:name="_Toc1840353717"/>
      <w:bookmarkStart w:id="1383" w:name="_Toc607997128"/>
      <w:bookmarkStart w:id="1384" w:name="_Toc334363164"/>
      <w:bookmarkStart w:id="1385" w:name="_Toc1319979962"/>
      <w:bookmarkStart w:id="1386" w:name="_Toc766021571"/>
      <w:bookmarkStart w:id="1387" w:name="_Toc1384975269"/>
      <w:bookmarkStart w:id="1388" w:name="_Toc555751758"/>
      <w:bookmarkStart w:id="1389" w:name="_Toc1787659070"/>
      <w:bookmarkStart w:id="1390" w:name="_Toc681406168"/>
      <w:bookmarkStart w:id="1391" w:name="_Toc1110303450"/>
      <w:bookmarkStart w:id="1392" w:name="_Toc992165464"/>
      <w:bookmarkStart w:id="1393" w:name="_Toc495539233"/>
      <w:bookmarkStart w:id="1394" w:name="_Toc534975798"/>
      <w:bookmarkStart w:id="1395" w:name="_Toc1403153470"/>
      <w:bookmarkStart w:id="1396" w:name="_Toc1634240334"/>
      <w:bookmarkStart w:id="1397" w:name="_Toc171206855"/>
      <w:bookmarkStart w:id="1398" w:name="_Toc1957191643"/>
      <w:bookmarkStart w:id="1399" w:name="_Toc2071483822"/>
      <w:bookmarkStart w:id="1400" w:name="_Toc538115236"/>
      <w:bookmarkStart w:id="1401" w:name="_Toc505091554"/>
      <w:bookmarkStart w:id="1402" w:name="_Toc1312455699"/>
      <w:bookmarkStart w:id="1403" w:name="_Toc690124659"/>
      <w:bookmarkStart w:id="1404" w:name="_Toc101860125"/>
      <w:r w:rsidRPr="00BD1901">
        <w:rPr>
          <w:rFonts w:asciiTheme="minorHAnsi" w:hAnsiTheme="minorHAnsi" w:cstheme="minorHAnsi"/>
        </w:rPr>
        <w:t>Zakres wyzwań krajowej polityki miejskiej</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37E3087F" w14:textId="7E43DB57" w:rsidR="00503DFD" w:rsidRPr="00BD1901" w:rsidRDefault="7CD515E5" w:rsidP="00843472">
      <w:pPr>
        <w:rPr>
          <w:rFonts w:asciiTheme="minorHAnsi" w:hAnsiTheme="minorHAnsi" w:cstheme="minorHAnsi"/>
        </w:rPr>
      </w:pPr>
      <w:r w:rsidRPr="00BD1901">
        <w:rPr>
          <w:rFonts w:asciiTheme="minorHAnsi" w:hAnsiTheme="minorHAnsi" w:cstheme="minorHAnsi"/>
        </w:rPr>
        <w:t xml:space="preserve">Zamierzeniem KPM 2030 jest </w:t>
      </w:r>
      <w:r w:rsidR="00F32DBD">
        <w:rPr>
          <w:rFonts w:asciiTheme="minorHAnsi" w:hAnsiTheme="minorHAnsi" w:cstheme="minorHAnsi"/>
        </w:rPr>
        <w:t>ukierunkowanie</w:t>
      </w:r>
      <w:r w:rsidR="00F32DBD" w:rsidRPr="00BD1901">
        <w:rPr>
          <w:rFonts w:asciiTheme="minorHAnsi" w:hAnsiTheme="minorHAnsi" w:cstheme="minorHAnsi"/>
        </w:rPr>
        <w:t xml:space="preserve"> </w:t>
      </w:r>
      <w:r w:rsidRPr="00BD1901">
        <w:rPr>
          <w:rFonts w:asciiTheme="minorHAnsi" w:hAnsiTheme="minorHAnsi" w:cstheme="minorHAnsi"/>
        </w:rPr>
        <w:t xml:space="preserve">na poziomie ogólnopolskim narzędzi i rozwiązań, które ułatwią samorządom miast oraz miejskich obszarów funkcjonalnych prowadzenie lokalnych i </w:t>
      </w:r>
      <w:r w:rsidR="00B24A32">
        <w:rPr>
          <w:rFonts w:asciiTheme="minorHAnsi" w:hAnsiTheme="minorHAnsi" w:cstheme="minorHAnsi"/>
        </w:rPr>
        <w:t>ponadlokalnych</w:t>
      </w:r>
      <w:r w:rsidR="00B24A32" w:rsidRPr="00BD1901">
        <w:rPr>
          <w:rFonts w:asciiTheme="minorHAnsi" w:hAnsiTheme="minorHAnsi" w:cstheme="minorHAnsi"/>
        </w:rPr>
        <w:t xml:space="preserve"> </w:t>
      </w:r>
      <w:r w:rsidRPr="00BD1901">
        <w:rPr>
          <w:rFonts w:asciiTheme="minorHAnsi" w:hAnsiTheme="minorHAnsi" w:cstheme="minorHAnsi"/>
        </w:rPr>
        <w:t xml:space="preserve">polityk zrównoważonego rozwoju. Postulowane zmiany w przepisach prawnych, modyfikacje mechanizmów finansowych oraz wsparcie dla transferu wiedzy mają na celu poszerzenie wachlarza rozwiązań, z których mogą korzystać samorządy. </w:t>
      </w:r>
    </w:p>
    <w:p w14:paraId="1BC9D1C5" w14:textId="511E3938" w:rsidR="00503DFD" w:rsidRPr="00BD1901" w:rsidRDefault="41418AF1" w:rsidP="00843472">
      <w:pPr>
        <w:rPr>
          <w:rFonts w:asciiTheme="minorHAnsi" w:hAnsiTheme="minorHAnsi" w:cstheme="minorHAnsi"/>
        </w:rPr>
      </w:pPr>
      <w:r w:rsidRPr="00BD1901">
        <w:rPr>
          <w:rFonts w:asciiTheme="minorHAnsi" w:hAnsiTheme="minorHAnsi" w:cstheme="minorHAnsi"/>
        </w:rPr>
        <w:t>Aby KPM 2030 mogła odnieść się w uporządkowany sposób do złożonego charakteru problematyki miejskiej, konieczne okazało się wyselekcjonowanie najbardziej aktualnych i kluczowych wyzwań obszarów miejskich. Wybrano te</w:t>
      </w:r>
      <w:r w:rsidR="00A84887">
        <w:rPr>
          <w:rFonts w:asciiTheme="minorHAnsi" w:hAnsiTheme="minorHAnsi" w:cstheme="minorHAnsi"/>
        </w:rPr>
        <w:t>,</w:t>
      </w:r>
      <w:r w:rsidRPr="00BD1901">
        <w:rPr>
          <w:rFonts w:asciiTheme="minorHAnsi" w:hAnsiTheme="minorHAnsi" w:cstheme="minorHAnsi"/>
        </w:rPr>
        <w:t xml:space="preserve"> szczególnie istotne dla obecnych potrzeb rozwojowych polskich miast, mając jednocześnie świadomość, że nie wyczerpują one w pełni wszystkich aspektów ich funkcjonowania. W diagnozie problemów miast pomocna była analiza danych w różnych przekrojach terytorialnych, w tym w wymiarze miejskim, która została zaprezentowana w opracowaniu </w:t>
      </w:r>
      <w:r w:rsidRPr="00BD1901">
        <w:rPr>
          <w:rFonts w:asciiTheme="minorHAnsi" w:hAnsiTheme="minorHAnsi" w:cstheme="minorHAnsi"/>
          <w:i/>
          <w:iCs/>
        </w:rPr>
        <w:t>Rozwój regionalny Polski – raport 2020</w:t>
      </w:r>
      <w:r w:rsidRPr="00BD1901">
        <w:rPr>
          <w:rFonts w:asciiTheme="minorHAnsi" w:hAnsiTheme="minorHAnsi" w:cstheme="minorHAnsi"/>
        </w:rPr>
        <w:t xml:space="preserve"> sporządzonym przez Główny Urząd Statystyczny na potrzeby monitorowania </w:t>
      </w:r>
      <w:r w:rsidRPr="00BD1901">
        <w:rPr>
          <w:rFonts w:asciiTheme="minorHAnsi" w:hAnsiTheme="minorHAnsi" w:cstheme="minorHAnsi"/>
          <w:i/>
          <w:iCs/>
        </w:rPr>
        <w:t xml:space="preserve">Krajowej </w:t>
      </w:r>
      <w:r w:rsidR="00A84887">
        <w:rPr>
          <w:rFonts w:asciiTheme="minorHAnsi" w:hAnsiTheme="minorHAnsi" w:cstheme="minorHAnsi"/>
          <w:i/>
          <w:iCs/>
        </w:rPr>
        <w:t>S</w:t>
      </w:r>
      <w:r w:rsidRPr="00BD1901">
        <w:rPr>
          <w:rFonts w:asciiTheme="minorHAnsi" w:hAnsiTheme="minorHAnsi" w:cstheme="minorHAnsi"/>
          <w:i/>
          <w:iCs/>
        </w:rPr>
        <w:t xml:space="preserve">trategii </w:t>
      </w:r>
      <w:r w:rsidR="00A84887">
        <w:rPr>
          <w:rFonts w:asciiTheme="minorHAnsi" w:hAnsiTheme="minorHAnsi" w:cstheme="minorHAnsi"/>
          <w:i/>
          <w:iCs/>
        </w:rPr>
        <w:t>R</w:t>
      </w:r>
      <w:r w:rsidRPr="00BD1901">
        <w:rPr>
          <w:rFonts w:asciiTheme="minorHAnsi" w:hAnsiTheme="minorHAnsi" w:cstheme="minorHAnsi"/>
          <w:i/>
          <w:iCs/>
        </w:rPr>
        <w:t xml:space="preserve">ozwoju </w:t>
      </w:r>
      <w:r w:rsidR="00A84887">
        <w:rPr>
          <w:rFonts w:asciiTheme="minorHAnsi" w:hAnsiTheme="minorHAnsi" w:cstheme="minorHAnsi"/>
          <w:i/>
          <w:iCs/>
        </w:rPr>
        <w:t>R</w:t>
      </w:r>
      <w:r w:rsidRPr="00BD1901">
        <w:rPr>
          <w:rFonts w:asciiTheme="minorHAnsi" w:hAnsiTheme="minorHAnsi" w:cstheme="minorHAnsi"/>
          <w:i/>
          <w:iCs/>
        </w:rPr>
        <w:t>egionalnego do 2030 roku</w:t>
      </w:r>
      <w:r w:rsidRPr="00BD1901">
        <w:rPr>
          <w:rFonts w:asciiTheme="minorHAnsi" w:hAnsiTheme="minorHAnsi" w:cstheme="minorHAnsi"/>
        </w:rPr>
        <w:t>. Zgodnie z założeniami, jednym z celów raportu, było przedstawienie diagnozy sytuacji społeczno-gospodarczej miast pod kątem sformułowania wyzwań w KPM 2030.</w:t>
      </w:r>
    </w:p>
    <w:p w14:paraId="2881400B" w14:textId="77777777" w:rsidR="00503DFD" w:rsidRPr="00BD1901" w:rsidRDefault="00503DFD" w:rsidP="00843472">
      <w:pPr>
        <w:rPr>
          <w:rFonts w:asciiTheme="minorHAnsi" w:hAnsiTheme="minorHAnsi" w:cstheme="minorHAnsi"/>
        </w:rPr>
      </w:pPr>
      <w:r w:rsidRPr="00BD1901">
        <w:rPr>
          <w:rFonts w:asciiTheme="minorHAnsi" w:hAnsiTheme="minorHAnsi" w:cstheme="minorHAnsi"/>
        </w:rPr>
        <w:lastRenderedPageBreak/>
        <w:t xml:space="preserve">Ważną przesłanką, jaka brana była także pod uwagę przy wyborze poszczególnych wyzwań jest możliwość istotnego wpływu na rozwiązywanie problemów miast i miejskich obszarów funkcjonalnych poprzez działania i instrumenty o charakterze terytorialnym. </w:t>
      </w:r>
    </w:p>
    <w:p w14:paraId="0182B8CC" w14:textId="46078D3D" w:rsidR="00503DFD" w:rsidRPr="00BD1901" w:rsidRDefault="00503DFD" w:rsidP="00843472">
      <w:pPr>
        <w:rPr>
          <w:rFonts w:asciiTheme="minorHAnsi" w:hAnsiTheme="minorHAnsi" w:cstheme="minorHAnsi"/>
        </w:rPr>
      </w:pPr>
      <w:r w:rsidRPr="00BD1901">
        <w:rPr>
          <w:rFonts w:asciiTheme="minorHAnsi" w:hAnsiTheme="minorHAnsi" w:cstheme="minorHAnsi"/>
        </w:rPr>
        <w:t>W opracowaniu wyzwań i rozwiązań wykorzystano także efekty prac grup eksperckich prowadzonych przez Instytut Rozwoju Miast i Regionów, których prace były ukierunkowane na przygotowanie rekomendacji dla krajowej polityki miejskiej i publicznie zaprezentowane na Kongresie Polityki Miejskiej w Katowicach</w:t>
      </w:r>
      <w:r w:rsidR="003C6219">
        <w:rPr>
          <w:rFonts w:asciiTheme="minorHAnsi" w:hAnsiTheme="minorHAnsi" w:cstheme="minorHAnsi"/>
        </w:rPr>
        <w:t>,</w:t>
      </w:r>
      <w:r w:rsidRPr="00BD1901">
        <w:rPr>
          <w:rFonts w:asciiTheme="minorHAnsi" w:hAnsiTheme="minorHAnsi" w:cstheme="minorHAnsi"/>
        </w:rPr>
        <w:t xml:space="preserve"> w czerwcu 2021 r. Dodatkowo podkreślić należy, że selekcja wyzwań opierała się także na hierarchizacji tych zagadnień, które najczęściej były zgłaszane w licznie prowadzonych dyskusjach i konferencjach poprzedzających pracę nad przygotowaniem KPM 2030</w:t>
      </w:r>
      <w:r w:rsidR="003C6219">
        <w:rPr>
          <w:rFonts w:asciiTheme="minorHAnsi" w:hAnsiTheme="minorHAnsi" w:cstheme="minorHAnsi"/>
        </w:rPr>
        <w:t>, m.in. w ramach Krajowych Forów Miejskich.</w:t>
      </w:r>
    </w:p>
    <w:p w14:paraId="0EF81293" w14:textId="6A46B0FD" w:rsidR="00503DFD" w:rsidRPr="00BD1901" w:rsidRDefault="001055E9" w:rsidP="00843472">
      <w:pPr>
        <w:rPr>
          <w:rFonts w:asciiTheme="minorHAnsi" w:hAnsiTheme="minorHAnsi" w:cstheme="minorHAnsi"/>
        </w:rPr>
      </w:pPr>
      <w:r>
        <w:rPr>
          <w:rFonts w:asciiTheme="minorHAnsi" w:hAnsiTheme="minorHAnsi" w:cstheme="minorHAnsi"/>
        </w:rPr>
        <w:t>KPM 2030</w:t>
      </w:r>
      <w:r w:rsidR="00503DFD" w:rsidRPr="00BD1901">
        <w:rPr>
          <w:rFonts w:asciiTheme="minorHAnsi" w:hAnsiTheme="minorHAnsi" w:cstheme="minorHAnsi"/>
        </w:rPr>
        <w:t xml:space="preserve"> wyróżnia kluczowe wyzwania dotyczące miast i ich obszarów funkcjonalnych oraz proponuje priorytetowe kierunki rozwiązań wokół kwestii:</w:t>
      </w:r>
    </w:p>
    <w:p w14:paraId="5DED482D" w14:textId="09981F3C" w:rsidR="00503DFD" w:rsidRPr="00BD1901" w:rsidRDefault="00503DFD" w:rsidP="00843472">
      <w:pPr>
        <w:numPr>
          <w:ilvl w:val="0"/>
          <w:numId w:val="61"/>
        </w:numPr>
        <w:spacing w:after="0"/>
        <w:rPr>
          <w:rFonts w:asciiTheme="minorHAnsi" w:hAnsiTheme="minorHAnsi" w:cstheme="minorHAnsi"/>
        </w:rPr>
      </w:pPr>
      <w:r w:rsidRPr="00BD1901">
        <w:rPr>
          <w:rFonts w:asciiTheme="minorHAnsi" w:hAnsiTheme="minorHAnsi" w:cstheme="minorHAnsi"/>
        </w:rPr>
        <w:t xml:space="preserve">problemów </w:t>
      </w:r>
      <w:proofErr w:type="spellStart"/>
      <w:r w:rsidRPr="00BD1901">
        <w:rPr>
          <w:rFonts w:asciiTheme="minorHAnsi" w:hAnsiTheme="minorHAnsi" w:cstheme="minorHAnsi"/>
        </w:rPr>
        <w:t>suburbanizacji</w:t>
      </w:r>
      <w:proofErr w:type="spellEnd"/>
      <w:r w:rsidRPr="00BD1901">
        <w:rPr>
          <w:rFonts w:asciiTheme="minorHAnsi" w:hAnsiTheme="minorHAnsi" w:cstheme="minorHAnsi"/>
        </w:rPr>
        <w:t xml:space="preserve"> i ładu przestrzennego,</w:t>
      </w:r>
    </w:p>
    <w:p w14:paraId="72F6C338" w14:textId="49AD9A97" w:rsidR="00503DFD" w:rsidRPr="00BD1901" w:rsidRDefault="3C997F12" w:rsidP="00843472">
      <w:pPr>
        <w:numPr>
          <w:ilvl w:val="0"/>
          <w:numId w:val="61"/>
        </w:numPr>
        <w:spacing w:after="0"/>
        <w:rPr>
          <w:rFonts w:asciiTheme="minorHAnsi" w:hAnsiTheme="minorHAnsi" w:cstheme="minorHAnsi"/>
        </w:rPr>
      </w:pPr>
      <w:r w:rsidRPr="00BD1901">
        <w:rPr>
          <w:rFonts w:asciiTheme="minorHAnsi" w:hAnsiTheme="minorHAnsi" w:cstheme="minorHAnsi"/>
        </w:rPr>
        <w:t>współpracy w miejskich obszarach funkcjonalnych oraz wzmocnienia zdolności rozwojowych (także poprzez transformację cyfrową),</w:t>
      </w:r>
    </w:p>
    <w:p w14:paraId="7FAC2DD5" w14:textId="6B355F19" w:rsidR="00503DFD" w:rsidRPr="00BD1901" w:rsidRDefault="3C997F12" w:rsidP="00843472">
      <w:pPr>
        <w:numPr>
          <w:ilvl w:val="0"/>
          <w:numId w:val="61"/>
        </w:numPr>
        <w:spacing w:after="0"/>
        <w:rPr>
          <w:rFonts w:asciiTheme="minorHAnsi" w:hAnsiTheme="minorHAnsi" w:cstheme="minorHAnsi"/>
        </w:rPr>
      </w:pPr>
      <w:r w:rsidRPr="00BD1901">
        <w:rPr>
          <w:rFonts w:asciiTheme="minorHAnsi" w:hAnsiTheme="minorHAnsi" w:cstheme="minorHAnsi"/>
        </w:rPr>
        <w:t>jakości środowiska przyrodniczego w miastach i działań adaptacyjnych wobec zmian klimatu,</w:t>
      </w:r>
    </w:p>
    <w:p w14:paraId="0B673334" w14:textId="77777777" w:rsidR="00503DFD" w:rsidRPr="00BD1901" w:rsidRDefault="00503DFD" w:rsidP="00843472">
      <w:pPr>
        <w:numPr>
          <w:ilvl w:val="0"/>
          <w:numId w:val="61"/>
        </w:numPr>
        <w:spacing w:after="0"/>
        <w:rPr>
          <w:rFonts w:asciiTheme="minorHAnsi" w:hAnsiTheme="minorHAnsi" w:cstheme="minorHAnsi"/>
        </w:rPr>
      </w:pPr>
      <w:r w:rsidRPr="00BD1901">
        <w:rPr>
          <w:rFonts w:asciiTheme="minorHAnsi" w:hAnsiTheme="minorHAnsi" w:cstheme="minorHAnsi"/>
        </w:rPr>
        <w:t>systemów mobilności miejskiej i bezpieczeństwa, zwłaszcza niechronionych uczestników ruchu,</w:t>
      </w:r>
    </w:p>
    <w:p w14:paraId="5D5851C5" w14:textId="56413805" w:rsidR="00843472" w:rsidRPr="00700B56" w:rsidRDefault="00503DFD" w:rsidP="00CE777C">
      <w:pPr>
        <w:numPr>
          <w:ilvl w:val="0"/>
          <w:numId w:val="61"/>
        </w:numPr>
        <w:spacing w:after="0"/>
        <w:rPr>
          <w:rFonts w:asciiTheme="minorHAnsi" w:hAnsiTheme="minorHAnsi" w:cstheme="minorHAnsi"/>
        </w:rPr>
      </w:pPr>
      <w:r w:rsidRPr="004655FF">
        <w:rPr>
          <w:rFonts w:asciiTheme="minorHAnsi" w:hAnsiTheme="minorHAnsi" w:cstheme="minorHAnsi"/>
        </w:rPr>
        <w:t>promocji działań na rzecz podnoszenia kapitału społecznego, ze szczególnym uwzględnieniem potrzeb mieszkaniowych.</w:t>
      </w:r>
    </w:p>
    <w:p w14:paraId="09F94B11" w14:textId="57BAC7BF" w:rsidR="00503DFD" w:rsidRPr="00BD1901" w:rsidRDefault="28BED4DC" w:rsidP="00843472">
      <w:pPr>
        <w:rPr>
          <w:rFonts w:asciiTheme="minorHAnsi" w:hAnsiTheme="minorHAnsi" w:cstheme="minorHAnsi"/>
        </w:rPr>
      </w:pPr>
      <w:r w:rsidRPr="00BD1901">
        <w:rPr>
          <w:rFonts w:asciiTheme="minorHAnsi" w:hAnsiTheme="minorHAnsi" w:cstheme="minorHAnsi"/>
        </w:rPr>
        <w:t xml:space="preserve">W każdym z przyjętych wyzwań </w:t>
      </w:r>
      <w:r w:rsidR="00C00082">
        <w:rPr>
          <w:rFonts w:asciiTheme="minorHAnsi" w:hAnsiTheme="minorHAnsi" w:cstheme="minorHAnsi"/>
        </w:rPr>
        <w:t xml:space="preserve">krajowej </w:t>
      </w:r>
      <w:r w:rsidRPr="00BD1901">
        <w:rPr>
          <w:rFonts w:asciiTheme="minorHAnsi" w:hAnsiTheme="minorHAnsi" w:cstheme="minorHAnsi"/>
        </w:rPr>
        <w:t xml:space="preserve">polityki miejskiej znajdują się elementy diagnozy i charakterystyki problemu, </w:t>
      </w:r>
      <w:r w:rsidR="0091262A">
        <w:rPr>
          <w:rFonts w:asciiTheme="minorHAnsi" w:hAnsiTheme="minorHAnsi" w:cstheme="minorHAnsi"/>
        </w:rPr>
        <w:t>ponadto</w:t>
      </w:r>
      <w:r w:rsidR="0091262A" w:rsidRPr="00BD1901">
        <w:rPr>
          <w:rFonts w:asciiTheme="minorHAnsi" w:hAnsiTheme="minorHAnsi" w:cstheme="minorHAnsi"/>
        </w:rPr>
        <w:t xml:space="preserve"> </w:t>
      </w:r>
      <w:r w:rsidRPr="00BD1901">
        <w:rPr>
          <w:rFonts w:asciiTheme="minorHAnsi" w:hAnsiTheme="minorHAnsi" w:cstheme="minorHAnsi"/>
        </w:rPr>
        <w:t xml:space="preserve">w opisie każdego z nich znajdują się propozycje rozwiązań ograniczających skalę wyzwania. KPM 2030 operuje różnymi poziomami szczegółowości rozwiązań. W niektórych przypadkach zdefiniowane są konkretne artykuły ustaw czy paragrafy rozporządzeń. W innych przypadkach rozwiązania dotyczą </w:t>
      </w:r>
      <w:r w:rsidR="0091262A">
        <w:rPr>
          <w:rFonts w:asciiTheme="minorHAnsi" w:hAnsiTheme="minorHAnsi" w:cstheme="minorHAnsi"/>
        </w:rPr>
        <w:t xml:space="preserve">pogłębionych analiz i </w:t>
      </w:r>
      <w:r w:rsidRPr="00BD1901">
        <w:rPr>
          <w:rFonts w:asciiTheme="minorHAnsi" w:hAnsiTheme="minorHAnsi" w:cstheme="minorHAnsi"/>
        </w:rPr>
        <w:t xml:space="preserve">kierunków prac legislacyjnych celem wypracowania optymalnych przepisów, wymagając szerokiej współpracy z samorządami i ekspertami podczas całego procesu legislacyjnego. </w:t>
      </w:r>
    </w:p>
    <w:p w14:paraId="6779D3F5" w14:textId="516D01C9" w:rsidR="0010440C" w:rsidRDefault="41418AF1" w:rsidP="00843472">
      <w:pPr>
        <w:rPr>
          <w:rFonts w:asciiTheme="minorHAnsi" w:hAnsiTheme="minorHAnsi" w:cstheme="minorHAnsi"/>
          <w:noProof/>
          <w:sz w:val="16"/>
          <w:szCs w:val="16"/>
        </w:rPr>
      </w:pPr>
      <w:r w:rsidRPr="00BD1901">
        <w:rPr>
          <w:rFonts w:asciiTheme="minorHAnsi" w:hAnsiTheme="minorHAnsi" w:cstheme="minorHAnsi"/>
        </w:rPr>
        <w:t xml:space="preserve">W każdym z wyzwań, w odniesieniu do rozwiązań lub kierunków rozwiązań określono ich znaczenie (wielkość wpływu) względem kategorii wielkościowych miast: duże, średnie, małe. Rozróżnienie </w:t>
      </w:r>
      <w:r w:rsidR="0091262A">
        <w:rPr>
          <w:rFonts w:asciiTheme="minorHAnsi" w:hAnsiTheme="minorHAnsi" w:cstheme="minorHAnsi"/>
        </w:rPr>
        <w:t xml:space="preserve">kategorii </w:t>
      </w:r>
      <w:r w:rsidRPr="00BD1901">
        <w:rPr>
          <w:rFonts w:asciiTheme="minorHAnsi" w:hAnsiTheme="minorHAnsi" w:cstheme="minorHAnsi"/>
        </w:rPr>
        <w:t>wielkościow</w:t>
      </w:r>
      <w:r w:rsidR="0091262A">
        <w:rPr>
          <w:rFonts w:asciiTheme="minorHAnsi" w:hAnsiTheme="minorHAnsi" w:cstheme="minorHAnsi"/>
        </w:rPr>
        <w:t>ych</w:t>
      </w:r>
      <w:r w:rsidRPr="00BD1901">
        <w:rPr>
          <w:rFonts w:asciiTheme="minorHAnsi" w:hAnsiTheme="minorHAnsi" w:cstheme="minorHAnsi"/>
        </w:rPr>
        <w:t xml:space="preserve"> miast bazuje na ustaleniach zawartych w przyjętych już przez Rząd </w:t>
      </w:r>
      <w:r w:rsidR="00C00082">
        <w:rPr>
          <w:rFonts w:asciiTheme="minorHAnsi" w:hAnsiTheme="minorHAnsi" w:cstheme="minorHAnsi"/>
        </w:rPr>
        <w:t xml:space="preserve">RP </w:t>
      </w:r>
      <w:r w:rsidRPr="00BD1901">
        <w:rPr>
          <w:rFonts w:asciiTheme="minorHAnsi" w:hAnsiTheme="minorHAnsi" w:cstheme="minorHAnsi"/>
        </w:rPr>
        <w:t xml:space="preserve">dokumentach: </w:t>
      </w:r>
      <w:r w:rsidRPr="00BD1901">
        <w:rPr>
          <w:rFonts w:asciiTheme="minorHAnsi" w:hAnsiTheme="minorHAnsi" w:cstheme="minorHAnsi"/>
          <w:i/>
          <w:iCs/>
        </w:rPr>
        <w:t>Strategii na rzecz Odpowiedzialnego Rozwoju</w:t>
      </w:r>
      <w:r w:rsidRPr="00BD1901">
        <w:rPr>
          <w:rFonts w:asciiTheme="minorHAnsi" w:hAnsiTheme="minorHAnsi" w:cstheme="minorHAnsi"/>
        </w:rPr>
        <w:t xml:space="preserve"> oraz </w:t>
      </w:r>
      <w:r w:rsidRPr="00BD1901">
        <w:rPr>
          <w:rFonts w:asciiTheme="minorHAnsi" w:hAnsiTheme="minorHAnsi" w:cstheme="minorHAnsi"/>
          <w:i/>
          <w:iCs/>
        </w:rPr>
        <w:t>Krajowej Strategii Rozwoju Regionalnego 2030</w:t>
      </w:r>
      <w:r w:rsidRPr="00BD1901">
        <w:rPr>
          <w:rFonts w:asciiTheme="minorHAnsi" w:hAnsiTheme="minorHAnsi" w:cstheme="minorHAnsi"/>
        </w:rPr>
        <w:t>. Wdrożenie poszczególnych rozwiązań warunkuje realizację KPM 2030, stąd postawiony został szczególny nacisk</w:t>
      </w:r>
      <w:r w:rsidR="28BED4DC" w:rsidRPr="00BD1901">
        <w:rPr>
          <w:rFonts w:asciiTheme="minorHAnsi" w:hAnsiTheme="minorHAnsi" w:cstheme="minorHAnsi"/>
        </w:rPr>
        <w:t>, przede wszystkim</w:t>
      </w:r>
      <w:r w:rsidRPr="00BD1901">
        <w:rPr>
          <w:rFonts w:asciiTheme="minorHAnsi" w:hAnsiTheme="minorHAnsi" w:cstheme="minorHAnsi"/>
        </w:rPr>
        <w:t xml:space="preserve"> na instytucje szczebla krajowego i realizację określonych zobowiązań. Instytucje rządowe w swych działaniach będą dążyć do realizacji celów </w:t>
      </w:r>
      <w:r w:rsidR="002F7585">
        <w:rPr>
          <w:rFonts w:asciiTheme="minorHAnsi" w:hAnsiTheme="minorHAnsi" w:cstheme="minorHAnsi"/>
        </w:rPr>
        <w:t xml:space="preserve">i stawianych wyzwań w </w:t>
      </w:r>
      <w:r w:rsidRPr="00BD1901">
        <w:rPr>
          <w:rFonts w:asciiTheme="minorHAnsi" w:hAnsiTheme="minorHAnsi" w:cstheme="minorHAnsi"/>
        </w:rPr>
        <w:t xml:space="preserve">KPM 2030 i wyznaczonych w </w:t>
      </w:r>
      <w:r w:rsidR="002F7585">
        <w:rPr>
          <w:rFonts w:asciiTheme="minorHAnsi" w:hAnsiTheme="minorHAnsi" w:cstheme="minorHAnsi"/>
        </w:rPr>
        <w:t>nich</w:t>
      </w:r>
      <w:r w:rsidR="002F7585" w:rsidRPr="00BD1901">
        <w:rPr>
          <w:rFonts w:asciiTheme="minorHAnsi" w:hAnsiTheme="minorHAnsi" w:cstheme="minorHAnsi"/>
        </w:rPr>
        <w:t xml:space="preserve"> </w:t>
      </w:r>
      <w:r w:rsidRPr="00BD1901">
        <w:rPr>
          <w:rFonts w:asciiTheme="minorHAnsi" w:hAnsiTheme="minorHAnsi" w:cstheme="minorHAnsi"/>
        </w:rPr>
        <w:t>kierunków rozwiązań</w:t>
      </w:r>
      <w:r w:rsidR="00C10F3F">
        <w:rPr>
          <w:rFonts w:asciiTheme="minorHAnsi" w:hAnsiTheme="minorHAnsi" w:cstheme="minorHAnsi"/>
        </w:rPr>
        <w:t>, przy zachowaniu stabilności makroekonomicznej</w:t>
      </w:r>
      <w:r w:rsidRPr="00BD1901">
        <w:rPr>
          <w:rFonts w:asciiTheme="minorHAnsi" w:hAnsiTheme="minorHAnsi" w:cstheme="minorHAnsi"/>
        </w:rPr>
        <w:t xml:space="preserve">. </w:t>
      </w:r>
      <w:r w:rsidR="00C00082" w:rsidRPr="00C00082">
        <w:rPr>
          <w:rFonts w:asciiTheme="minorHAnsi" w:hAnsiTheme="minorHAnsi" w:cstheme="minorHAnsi"/>
        </w:rPr>
        <w:t xml:space="preserve">Płaszczyzna współpracy między administracją rządową, a samorządem terytorialnym, w zakresie związanym z rozwojem miast i ich obszarów funkcjonalnych musi zostać zdefiniowana tak, aby instytucje rządowe nie wspierały, finansowo lub organizacyjnie, albo w inny sposób uczestniczyły w działaniach, które w ewidentny sposób stoją w sprzeczności z zasadami </w:t>
      </w:r>
      <w:r w:rsidR="00C00082">
        <w:rPr>
          <w:rFonts w:asciiTheme="minorHAnsi" w:hAnsiTheme="minorHAnsi" w:cstheme="minorHAnsi"/>
        </w:rPr>
        <w:t xml:space="preserve">i kierunkami </w:t>
      </w:r>
      <w:r w:rsidR="00C00082" w:rsidRPr="00C00082">
        <w:rPr>
          <w:rFonts w:asciiTheme="minorHAnsi" w:hAnsiTheme="minorHAnsi" w:cstheme="minorHAnsi"/>
          <w:i/>
          <w:iCs/>
        </w:rPr>
        <w:t>Krajowej Polityki Miejskiej 2030</w:t>
      </w:r>
      <w:r w:rsidR="00C00082" w:rsidRPr="00C00082">
        <w:rPr>
          <w:rFonts w:asciiTheme="minorHAnsi" w:hAnsiTheme="minorHAnsi" w:cstheme="minorHAnsi"/>
        </w:rPr>
        <w:t>.</w:t>
      </w:r>
      <w:r w:rsidR="00746907" w:rsidRPr="00746907">
        <w:rPr>
          <w:rFonts w:asciiTheme="minorHAnsi" w:hAnsiTheme="minorHAnsi" w:cstheme="minorHAnsi"/>
          <w:noProof/>
          <w:sz w:val="16"/>
          <w:szCs w:val="16"/>
        </w:rPr>
        <w:t xml:space="preserve"> </w:t>
      </w:r>
    </w:p>
    <w:p w14:paraId="0F100AE6" w14:textId="77777777" w:rsidR="0010440C" w:rsidRDefault="0010440C">
      <w:pPr>
        <w:rPr>
          <w:rFonts w:asciiTheme="minorHAnsi" w:hAnsiTheme="minorHAnsi" w:cstheme="minorHAnsi"/>
          <w:noProof/>
          <w:sz w:val="16"/>
          <w:szCs w:val="16"/>
        </w:rPr>
      </w:pPr>
      <w:r>
        <w:rPr>
          <w:rFonts w:asciiTheme="minorHAnsi" w:hAnsiTheme="minorHAnsi" w:cstheme="minorHAnsi"/>
          <w:noProof/>
          <w:sz w:val="16"/>
          <w:szCs w:val="16"/>
        </w:rPr>
        <w:br w:type="page"/>
      </w:r>
    </w:p>
    <w:p w14:paraId="67C7B440" w14:textId="77777777" w:rsidR="000224FC" w:rsidRDefault="000224FC" w:rsidP="00843472">
      <w:pPr>
        <w:rPr>
          <w:rFonts w:asciiTheme="minorHAnsi" w:hAnsiTheme="minorHAnsi" w:cstheme="minorHAnsi"/>
          <w:noProof/>
          <w:sz w:val="16"/>
          <w:szCs w:val="16"/>
        </w:rPr>
      </w:pPr>
    </w:p>
    <w:p w14:paraId="7C75EA1E" w14:textId="62A179BA" w:rsidR="007B41AB" w:rsidRDefault="000224FC" w:rsidP="00843472">
      <w:pPr>
        <w:rPr>
          <w:rFonts w:asciiTheme="minorHAnsi" w:hAnsiTheme="minorHAnsi" w:cstheme="minorHAnsi"/>
          <w:noProof/>
          <w:sz w:val="16"/>
          <w:szCs w:val="16"/>
        </w:rPr>
      </w:pPr>
      <w:r>
        <w:rPr>
          <w:rFonts w:asciiTheme="minorHAnsi" w:hAnsiTheme="minorHAnsi" w:cstheme="minorHAnsi"/>
          <w:noProof/>
          <w:sz w:val="16"/>
          <w:szCs w:val="16"/>
        </w:rPr>
        <w:drawing>
          <wp:inline distT="0" distB="0" distL="0" distR="0" wp14:anchorId="55130116" wp14:editId="38D77D79">
            <wp:extent cx="6271404" cy="7667865"/>
            <wp:effectExtent l="0" t="0" r="0" b="9525"/>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1263" b="22522"/>
                    <a:stretch/>
                  </pic:blipFill>
                  <pic:spPr bwMode="auto">
                    <a:xfrm>
                      <a:off x="0" y="0"/>
                      <a:ext cx="6275372" cy="7672717"/>
                    </a:xfrm>
                    <a:prstGeom prst="rect">
                      <a:avLst/>
                    </a:prstGeom>
                    <a:noFill/>
                    <a:ln>
                      <a:noFill/>
                    </a:ln>
                    <a:extLst>
                      <a:ext uri="{53640926-AAD7-44D8-BBD7-CCE9431645EC}">
                        <a14:shadowObscured xmlns:a14="http://schemas.microsoft.com/office/drawing/2010/main"/>
                      </a:ext>
                    </a:extLst>
                  </pic:spPr>
                </pic:pic>
              </a:graphicData>
            </a:graphic>
          </wp:inline>
        </w:drawing>
      </w:r>
    </w:p>
    <w:p w14:paraId="508DBC37" w14:textId="5D0331A4" w:rsidR="00746907" w:rsidRDefault="00746907" w:rsidP="00843472">
      <w:pPr>
        <w:rPr>
          <w:rFonts w:asciiTheme="minorHAnsi" w:hAnsiTheme="minorHAnsi" w:cstheme="minorHAnsi"/>
        </w:rPr>
      </w:pPr>
    </w:p>
    <w:p w14:paraId="7B4843F4" w14:textId="77777777" w:rsidR="00746907" w:rsidRDefault="00746907">
      <w:pPr>
        <w:rPr>
          <w:rFonts w:asciiTheme="minorHAnsi" w:hAnsiTheme="minorHAnsi" w:cstheme="minorHAnsi"/>
        </w:rPr>
      </w:pPr>
      <w:r>
        <w:rPr>
          <w:rFonts w:asciiTheme="minorHAnsi" w:hAnsiTheme="minorHAnsi" w:cstheme="minorHAnsi"/>
        </w:rPr>
        <w:br w:type="page"/>
      </w:r>
    </w:p>
    <w:p w14:paraId="3CB2DCAD" w14:textId="25F3AD31" w:rsidR="00503DFD" w:rsidRPr="00BD1901" w:rsidRDefault="416E61AD" w:rsidP="00843472">
      <w:pPr>
        <w:pStyle w:val="Nagwek1"/>
        <w:numPr>
          <w:ilvl w:val="0"/>
          <w:numId w:val="16"/>
        </w:numPr>
        <w:rPr>
          <w:rFonts w:asciiTheme="minorHAnsi" w:eastAsiaTheme="minorEastAsia" w:hAnsiTheme="minorHAnsi" w:cstheme="minorHAnsi"/>
          <w:color w:val="1F497D" w:themeColor="text2"/>
        </w:rPr>
      </w:pPr>
      <w:bookmarkStart w:id="1405" w:name="_Toc1340583944"/>
      <w:bookmarkStart w:id="1406" w:name="_Toc101860126"/>
      <w:r w:rsidRPr="00BD1901">
        <w:rPr>
          <w:rFonts w:asciiTheme="minorHAnsi" w:hAnsiTheme="minorHAnsi" w:cstheme="minorHAnsi"/>
        </w:rPr>
        <w:lastRenderedPageBreak/>
        <w:t>Wyzwania Krajowej Polityki Miejskiej 2030</w:t>
      </w:r>
      <w:bookmarkEnd w:id="1405"/>
      <w:bookmarkEnd w:id="1406"/>
    </w:p>
    <w:p w14:paraId="60037CC9" w14:textId="6F0AA4B8" w:rsidR="00211DF9" w:rsidRPr="00BD1901" w:rsidRDefault="52A0670B" w:rsidP="00843472">
      <w:pPr>
        <w:pStyle w:val="Nagwek1"/>
        <w:rPr>
          <w:rFonts w:asciiTheme="minorHAnsi" w:hAnsiTheme="minorHAnsi" w:cstheme="minorHAnsi"/>
        </w:rPr>
      </w:pPr>
      <w:bookmarkStart w:id="1407" w:name="_Toc1229297928"/>
      <w:bookmarkStart w:id="1408" w:name="_Toc2067336446"/>
      <w:bookmarkStart w:id="1409" w:name="_Toc752344174"/>
      <w:bookmarkStart w:id="1410" w:name="_Toc910599422"/>
      <w:bookmarkStart w:id="1411" w:name="_Toc1042108182"/>
      <w:bookmarkStart w:id="1412" w:name="_Toc530963856"/>
      <w:bookmarkStart w:id="1413" w:name="_Toc245903318"/>
      <w:bookmarkStart w:id="1414" w:name="_Toc384941309"/>
      <w:bookmarkStart w:id="1415" w:name="_Toc2106101203"/>
      <w:bookmarkStart w:id="1416" w:name="_Toc44596418"/>
      <w:bookmarkStart w:id="1417" w:name="_Toc1802910084"/>
      <w:bookmarkStart w:id="1418" w:name="_Toc1938182078"/>
      <w:bookmarkStart w:id="1419" w:name="_Toc1101039400"/>
      <w:bookmarkStart w:id="1420" w:name="_Toc1091558997"/>
      <w:bookmarkStart w:id="1421" w:name="_Toc1459183715"/>
      <w:bookmarkStart w:id="1422" w:name="_Toc602837205"/>
      <w:bookmarkStart w:id="1423" w:name="_Toc171554182"/>
      <w:bookmarkStart w:id="1424" w:name="_Toc1080397862"/>
      <w:bookmarkStart w:id="1425" w:name="_Toc1501466350"/>
      <w:bookmarkStart w:id="1426" w:name="_Toc520342846"/>
      <w:bookmarkStart w:id="1427" w:name="_Toc386311191"/>
      <w:bookmarkStart w:id="1428" w:name="_Toc620483062"/>
      <w:bookmarkStart w:id="1429" w:name="_Toc2017892487"/>
      <w:bookmarkStart w:id="1430" w:name="_Toc494488973"/>
      <w:bookmarkStart w:id="1431" w:name="_Toc921019563"/>
      <w:bookmarkStart w:id="1432" w:name="_Toc136031086"/>
      <w:bookmarkStart w:id="1433" w:name="_Toc1710110738"/>
      <w:bookmarkStart w:id="1434" w:name="_Toc85559157"/>
      <w:bookmarkStart w:id="1435" w:name="_Toc955168957"/>
      <w:bookmarkStart w:id="1436" w:name="_Toc378526690"/>
      <w:bookmarkStart w:id="1437" w:name="_Toc988098696"/>
      <w:bookmarkStart w:id="1438" w:name="_Toc1923665661"/>
      <w:bookmarkStart w:id="1439" w:name="_Toc1461590958"/>
      <w:bookmarkStart w:id="1440" w:name="_Toc1986283607"/>
      <w:bookmarkStart w:id="1441" w:name="_Toc1553733602"/>
      <w:bookmarkStart w:id="1442" w:name="_Toc1259423357"/>
      <w:bookmarkStart w:id="1443" w:name="_Toc396076088"/>
      <w:bookmarkStart w:id="1444" w:name="_Toc539733836"/>
      <w:bookmarkStart w:id="1445" w:name="_Toc1691484216"/>
      <w:bookmarkStart w:id="1446" w:name="_Toc587431702"/>
      <w:bookmarkStart w:id="1447" w:name="_Toc47805757"/>
      <w:bookmarkStart w:id="1448" w:name="_Toc685934982"/>
      <w:bookmarkStart w:id="1449" w:name="_Toc1207769645"/>
      <w:bookmarkStart w:id="1450" w:name="_Toc756290030"/>
      <w:bookmarkStart w:id="1451" w:name="_Toc2068525738"/>
      <w:bookmarkStart w:id="1452" w:name="_Toc1706846106"/>
      <w:bookmarkStart w:id="1453" w:name="_Toc1897469076"/>
      <w:bookmarkStart w:id="1454" w:name="_Toc356193716"/>
      <w:bookmarkStart w:id="1455" w:name="_Toc1254611973"/>
      <w:bookmarkStart w:id="1456" w:name="_Toc263859022"/>
      <w:bookmarkStart w:id="1457" w:name="_Toc2090793993"/>
      <w:bookmarkStart w:id="1458" w:name="_Toc42641244"/>
      <w:bookmarkStart w:id="1459" w:name="_Toc222691836"/>
      <w:bookmarkStart w:id="1460" w:name="_Toc590683740"/>
      <w:bookmarkStart w:id="1461" w:name="_Toc614162857"/>
      <w:bookmarkStart w:id="1462" w:name="_Toc1253327380"/>
      <w:bookmarkStart w:id="1463" w:name="_Toc582615544"/>
      <w:bookmarkStart w:id="1464" w:name="_Toc829219858"/>
      <w:bookmarkStart w:id="1465" w:name="_Toc1422804022"/>
      <w:bookmarkStart w:id="1466" w:name="_Toc210900137"/>
      <w:bookmarkStart w:id="1467" w:name="_Toc1076659560"/>
      <w:bookmarkStart w:id="1468" w:name="_Toc1293486639"/>
      <w:bookmarkStart w:id="1469" w:name="_Toc1305562621"/>
      <w:bookmarkStart w:id="1470" w:name="_Toc2038577139"/>
      <w:bookmarkStart w:id="1471" w:name="_Toc1580015776"/>
      <w:bookmarkStart w:id="1472" w:name="_Toc1288269163"/>
      <w:bookmarkStart w:id="1473" w:name="_Toc730371289"/>
      <w:bookmarkStart w:id="1474" w:name="_Toc1263281992"/>
      <w:bookmarkStart w:id="1475" w:name="_Toc2142645222"/>
      <w:bookmarkStart w:id="1476" w:name="_Toc1739739724"/>
      <w:bookmarkStart w:id="1477" w:name="_Toc1766708607"/>
      <w:bookmarkStart w:id="1478" w:name="_Toc907096789"/>
      <w:bookmarkStart w:id="1479" w:name="_Toc394967700"/>
      <w:bookmarkStart w:id="1480" w:name="_Toc1079987394"/>
      <w:bookmarkStart w:id="1481" w:name="_Toc777003796"/>
      <w:bookmarkStart w:id="1482" w:name="_Toc1160301482"/>
      <w:bookmarkStart w:id="1483" w:name="_Toc1732532700"/>
      <w:bookmarkStart w:id="1484" w:name="_Toc393058500"/>
      <w:bookmarkStart w:id="1485" w:name="_Toc560976354"/>
      <w:bookmarkStart w:id="1486" w:name="_Toc379536658"/>
      <w:bookmarkStart w:id="1487" w:name="_Toc1242303190"/>
      <w:bookmarkStart w:id="1488" w:name="_Toc2020715720"/>
      <w:bookmarkStart w:id="1489" w:name="_Toc2058082694"/>
      <w:bookmarkStart w:id="1490" w:name="_Toc100477700"/>
      <w:bookmarkStart w:id="1491" w:name="_Toc1319446626"/>
      <w:bookmarkStart w:id="1492" w:name="_Toc805310568"/>
      <w:bookmarkStart w:id="1493" w:name="_Toc1926122918"/>
      <w:bookmarkStart w:id="1494" w:name="_Toc5844413"/>
      <w:bookmarkStart w:id="1495" w:name="_Toc1955550664"/>
      <w:bookmarkStart w:id="1496" w:name="_Toc254965478"/>
      <w:bookmarkStart w:id="1497" w:name="_Toc1260561041"/>
      <w:bookmarkStart w:id="1498" w:name="_Toc453716649"/>
      <w:bookmarkStart w:id="1499" w:name="_Toc882225919"/>
      <w:bookmarkStart w:id="1500" w:name="_Toc801852468"/>
      <w:bookmarkStart w:id="1501" w:name="_Toc467583011"/>
      <w:bookmarkStart w:id="1502" w:name="_Toc857523037"/>
      <w:bookmarkStart w:id="1503" w:name="_Toc2000426961"/>
      <w:bookmarkStart w:id="1504" w:name="_Toc973756590"/>
      <w:bookmarkStart w:id="1505" w:name="_Toc1048218769"/>
      <w:bookmarkStart w:id="1506" w:name="_Toc1885303566"/>
      <w:bookmarkStart w:id="1507" w:name="_Toc382791700"/>
      <w:bookmarkStart w:id="1508" w:name="_Toc133789069"/>
      <w:bookmarkStart w:id="1509" w:name="_Toc1284579920"/>
      <w:bookmarkStart w:id="1510" w:name="_Toc854691666"/>
      <w:bookmarkStart w:id="1511" w:name="_Toc131090647"/>
      <w:bookmarkStart w:id="1512" w:name="_Toc228347570"/>
      <w:bookmarkStart w:id="1513" w:name="_Toc897261316"/>
      <w:bookmarkStart w:id="1514" w:name="_Toc1112952382"/>
      <w:bookmarkStart w:id="1515" w:name="_Toc1579502275"/>
      <w:bookmarkStart w:id="1516" w:name="_Toc51907646"/>
      <w:bookmarkStart w:id="1517" w:name="_Toc1395763130"/>
      <w:bookmarkStart w:id="1518" w:name="_Toc1365292549"/>
      <w:bookmarkStart w:id="1519" w:name="_Toc2100999105"/>
      <w:bookmarkStart w:id="1520" w:name="_Toc397918135"/>
      <w:bookmarkStart w:id="1521" w:name="_Toc1574249112"/>
      <w:bookmarkStart w:id="1522" w:name="_Toc896961970"/>
      <w:bookmarkStart w:id="1523" w:name="_Toc2059436260"/>
      <w:bookmarkStart w:id="1524" w:name="_Toc1895454281"/>
      <w:bookmarkStart w:id="1525" w:name="_Toc434000368"/>
      <w:bookmarkStart w:id="1526" w:name="_Toc1476778051"/>
      <w:bookmarkStart w:id="1527" w:name="_Toc1052665897"/>
      <w:bookmarkStart w:id="1528" w:name="_Toc1251030232"/>
      <w:bookmarkStart w:id="1529" w:name="_Toc220420651"/>
      <w:bookmarkStart w:id="1530" w:name="_Toc2097739597"/>
      <w:bookmarkStart w:id="1531" w:name="_Toc512738523"/>
      <w:bookmarkStart w:id="1532" w:name="_Toc1895237109"/>
      <w:bookmarkStart w:id="1533" w:name="_Toc1982708443"/>
      <w:bookmarkStart w:id="1534" w:name="_Toc137641961"/>
      <w:bookmarkStart w:id="1535" w:name="_Toc1493787396"/>
      <w:bookmarkStart w:id="1536" w:name="_Toc1421219596"/>
      <w:bookmarkStart w:id="1537" w:name="_Toc986639794"/>
      <w:bookmarkStart w:id="1538" w:name="_Toc1313708336"/>
      <w:bookmarkStart w:id="1539" w:name="_Toc1196305288"/>
      <w:bookmarkStart w:id="1540" w:name="_Toc312502549"/>
      <w:bookmarkStart w:id="1541" w:name="_Toc1450174602"/>
      <w:bookmarkStart w:id="1542" w:name="_Toc1261110892"/>
      <w:bookmarkStart w:id="1543" w:name="_Toc1877865607"/>
      <w:bookmarkStart w:id="1544" w:name="_Toc70442621"/>
      <w:bookmarkStart w:id="1545" w:name="_Toc1174668439"/>
      <w:bookmarkStart w:id="1546" w:name="_Toc1942214860"/>
      <w:bookmarkStart w:id="1547" w:name="_Toc1293312653"/>
      <w:bookmarkStart w:id="1548" w:name="_Toc833010465"/>
      <w:bookmarkStart w:id="1549" w:name="_Toc1386996367"/>
      <w:bookmarkStart w:id="1550" w:name="_Toc1092576028"/>
      <w:bookmarkStart w:id="1551" w:name="_Toc101860127"/>
      <w:r w:rsidRPr="00BD1901">
        <w:rPr>
          <w:rFonts w:asciiTheme="minorHAnsi" w:hAnsiTheme="minorHAnsi" w:cstheme="minorHAnsi"/>
        </w:rPr>
        <w:t xml:space="preserve">7.1 Wyzwanie I: </w:t>
      </w:r>
      <w:r w:rsidR="00BB2851">
        <w:rPr>
          <w:rFonts w:asciiTheme="minorHAnsi" w:hAnsiTheme="minorHAnsi" w:cstheme="minorHAnsi"/>
        </w:rPr>
        <w:t>D</w:t>
      </w:r>
      <w:r w:rsidR="00BB2851" w:rsidRPr="00BD1901">
        <w:rPr>
          <w:rFonts w:asciiTheme="minorHAnsi" w:hAnsiTheme="minorHAnsi" w:cstheme="minorHAnsi"/>
        </w:rPr>
        <w:t>bałość</w:t>
      </w:r>
      <w:r w:rsidRPr="00BD1901">
        <w:rPr>
          <w:rFonts w:asciiTheme="minorHAnsi" w:hAnsiTheme="minorHAnsi" w:cstheme="minorHAnsi"/>
        </w:rPr>
        <w:t xml:space="preserve"> o ład przestrzenny i estetyczny</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0"/>
    </w:p>
    <w:bookmarkStart w:id="1552" w:name="_Toc86396813"/>
    <w:bookmarkStart w:id="1553" w:name="_Toc26876704"/>
    <w:bookmarkStart w:id="1554" w:name="_Toc1861368990"/>
    <w:bookmarkStart w:id="1555" w:name="_Toc1883206952"/>
    <w:bookmarkStart w:id="1556" w:name="_Toc2022283086"/>
    <w:bookmarkStart w:id="1557" w:name="_Toc440876314"/>
    <w:bookmarkStart w:id="1558" w:name="_Toc306590124"/>
    <w:bookmarkStart w:id="1559" w:name="_Toc927388542"/>
    <w:bookmarkStart w:id="1560" w:name="_Toc878181673"/>
    <w:bookmarkStart w:id="1561" w:name="_Toc1479888584"/>
    <w:bookmarkStart w:id="1562" w:name="_Toc1428003259"/>
    <w:bookmarkStart w:id="1563" w:name="_Toc1620063348"/>
    <w:bookmarkStart w:id="1564" w:name="_Toc2070083019"/>
    <w:bookmarkStart w:id="1565" w:name="_Toc105405624"/>
    <w:bookmarkStart w:id="1566" w:name="_Toc174821146"/>
    <w:bookmarkStart w:id="1567" w:name="_Toc1937998003"/>
    <w:bookmarkStart w:id="1568" w:name="_Toc835558084"/>
    <w:bookmarkStart w:id="1569" w:name="_Toc1178490896"/>
    <w:bookmarkStart w:id="1570" w:name="_Toc1259518219"/>
    <w:bookmarkStart w:id="1571" w:name="_Toc162059171"/>
    <w:bookmarkStart w:id="1572" w:name="_Toc2003867141"/>
    <w:bookmarkStart w:id="1573" w:name="_Toc1942870827"/>
    <w:bookmarkStart w:id="1574" w:name="_Toc1743498333"/>
    <w:bookmarkStart w:id="1575" w:name="_Toc646017604"/>
    <w:bookmarkStart w:id="1576" w:name="_Toc327379188"/>
    <w:bookmarkStart w:id="1577" w:name="_Toc661031669"/>
    <w:bookmarkStart w:id="1578" w:name="_Toc699634591"/>
    <w:bookmarkStart w:id="1579" w:name="_Toc1021696547"/>
    <w:bookmarkStart w:id="1580" w:name="_Toc1414894101"/>
    <w:bookmarkStart w:id="1581" w:name="_Toc905454604"/>
    <w:bookmarkStart w:id="1582" w:name="_Toc1611831577"/>
    <w:bookmarkStart w:id="1583" w:name="_Toc1021861975"/>
    <w:bookmarkStart w:id="1584" w:name="_Toc1666109148"/>
    <w:bookmarkStart w:id="1585" w:name="_Toc524680104"/>
    <w:bookmarkStart w:id="1586" w:name="_Toc1433601265"/>
    <w:bookmarkStart w:id="1587" w:name="_Toc33541668"/>
    <w:bookmarkStart w:id="1588" w:name="_Toc396780845"/>
    <w:bookmarkStart w:id="1589" w:name="_Toc1850604284"/>
    <w:bookmarkStart w:id="1590" w:name="_Toc1218658094"/>
    <w:bookmarkStart w:id="1591" w:name="_Toc177958514"/>
    <w:bookmarkStart w:id="1592" w:name="_Toc419396389"/>
    <w:bookmarkStart w:id="1593" w:name="_Toc2041750527"/>
    <w:bookmarkStart w:id="1594" w:name="_Toc171723437"/>
    <w:bookmarkStart w:id="1595" w:name="_Toc507719448"/>
    <w:bookmarkStart w:id="1596" w:name="_Toc1754858893"/>
    <w:bookmarkStart w:id="1597" w:name="_Toc41682663"/>
    <w:bookmarkStart w:id="1598" w:name="_Toc1063710370"/>
    <w:bookmarkStart w:id="1599" w:name="_Toc1693139102"/>
    <w:bookmarkStart w:id="1600" w:name="_Toc634353084"/>
    <w:bookmarkStart w:id="1601" w:name="_Toc1064413727"/>
    <w:bookmarkStart w:id="1602" w:name="_Toc827800664"/>
    <w:bookmarkStart w:id="1603" w:name="_Toc831504633"/>
    <w:bookmarkStart w:id="1604" w:name="_Toc1090532674"/>
    <w:bookmarkStart w:id="1605" w:name="_Toc1460873780"/>
    <w:bookmarkStart w:id="1606" w:name="_Toc369275389"/>
    <w:bookmarkStart w:id="1607" w:name="_Toc399366394"/>
    <w:bookmarkStart w:id="1608" w:name="_Toc1695981132"/>
    <w:bookmarkStart w:id="1609" w:name="_Toc747036347"/>
    <w:bookmarkStart w:id="1610" w:name="_Toc1844648358"/>
    <w:bookmarkStart w:id="1611" w:name="_Toc2072743072"/>
    <w:bookmarkStart w:id="1612" w:name="_Toc1077068698"/>
    <w:bookmarkStart w:id="1613" w:name="_Toc1595485510"/>
    <w:bookmarkStart w:id="1614" w:name="_Toc373294200"/>
    <w:bookmarkStart w:id="1615" w:name="_Toc2012734279"/>
    <w:bookmarkStart w:id="1616" w:name="_Toc53790463"/>
    <w:bookmarkStart w:id="1617" w:name="_Toc625046546"/>
    <w:bookmarkStart w:id="1618" w:name="_Toc1933400265"/>
    <w:bookmarkStart w:id="1619" w:name="_Toc603117766"/>
    <w:bookmarkStart w:id="1620" w:name="_Toc708056786"/>
    <w:bookmarkStart w:id="1621" w:name="_Toc307732040"/>
    <w:bookmarkStart w:id="1622" w:name="_Toc1809340837"/>
    <w:bookmarkStart w:id="1623" w:name="_Toc1039073349"/>
    <w:bookmarkStart w:id="1624" w:name="_Toc28257901"/>
    <w:bookmarkStart w:id="1625" w:name="_Toc840290595"/>
    <w:bookmarkStart w:id="1626" w:name="_Toc246782331"/>
    <w:bookmarkStart w:id="1627" w:name="_Toc733250169"/>
    <w:bookmarkStart w:id="1628" w:name="_Toc175402384"/>
    <w:bookmarkStart w:id="1629" w:name="_Toc827834234"/>
    <w:bookmarkStart w:id="1630" w:name="_Toc1466444251"/>
    <w:bookmarkStart w:id="1631" w:name="_Toc1205474079"/>
    <w:bookmarkStart w:id="1632" w:name="_Toc1148361127"/>
    <w:bookmarkStart w:id="1633" w:name="_Toc1568967684"/>
    <w:bookmarkStart w:id="1634" w:name="_Toc608642672"/>
    <w:bookmarkStart w:id="1635" w:name="_Toc1440452249"/>
    <w:bookmarkStart w:id="1636" w:name="_Toc682733781"/>
    <w:bookmarkStart w:id="1637" w:name="_Toc354579883"/>
    <w:bookmarkStart w:id="1638" w:name="_Toc1149109395"/>
    <w:bookmarkStart w:id="1639" w:name="_Toc1650551056"/>
    <w:bookmarkStart w:id="1640" w:name="_Toc1331288591"/>
    <w:bookmarkStart w:id="1641" w:name="_Toc1375137671"/>
    <w:bookmarkStart w:id="1642" w:name="_Toc1948728546"/>
    <w:bookmarkStart w:id="1643" w:name="_Toc2138033753"/>
    <w:bookmarkStart w:id="1644" w:name="_Toc1508338409"/>
    <w:bookmarkStart w:id="1645" w:name="_Toc518079415"/>
    <w:bookmarkStart w:id="1646" w:name="_Toc812718607"/>
    <w:bookmarkStart w:id="1647" w:name="_Toc1495950474"/>
    <w:bookmarkStart w:id="1648" w:name="_Toc532005068"/>
    <w:bookmarkStart w:id="1649" w:name="_Toc1323350481"/>
    <w:bookmarkStart w:id="1650" w:name="_Toc1320842938"/>
    <w:bookmarkStart w:id="1651" w:name="_Toc235183242"/>
    <w:bookmarkStart w:id="1652" w:name="_Toc1751751549"/>
    <w:bookmarkStart w:id="1653" w:name="_Toc222872234"/>
    <w:bookmarkStart w:id="1654" w:name="_Toc1960738054"/>
    <w:bookmarkStart w:id="1655" w:name="_Toc240679724"/>
    <w:bookmarkStart w:id="1656" w:name="_Toc1382598606"/>
    <w:bookmarkStart w:id="1657" w:name="_Toc1030644503"/>
    <w:bookmarkStart w:id="1658" w:name="_Toc1365796325"/>
    <w:bookmarkStart w:id="1659" w:name="_Toc820380670"/>
    <w:bookmarkStart w:id="1660" w:name="_Toc2078659296"/>
    <w:bookmarkStart w:id="1661" w:name="_Toc1067017744"/>
    <w:bookmarkStart w:id="1662" w:name="_Toc1203368486"/>
    <w:bookmarkStart w:id="1663" w:name="_Toc1109165444"/>
    <w:bookmarkStart w:id="1664" w:name="_Toc948409267"/>
    <w:bookmarkStart w:id="1665" w:name="_Toc1358017810"/>
    <w:bookmarkStart w:id="1666" w:name="_Toc549388550"/>
    <w:bookmarkStart w:id="1667" w:name="_Toc957153859"/>
    <w:bookmarkStart w:id="1668" w:name="_Toc967297335"/>
    <w:bookmarkStart w:id="1669" w:name="_Toc1333075212"/>
    <w:bookmarkStart w:id="1670" w:name="_Toc211034929"/>
    <w:bookmarkStart w:id="1671" w:name="_Toc1087422016"/>
    <w:bookmarkStart w:id="1672" w:name="_Toc1070964315"/>
    <w:bookmarkStart w:id="1673" w:name="_Toc620709091"/>
    <w:bookmarkStart w:id="1674" w:name="_Toc2032124187"/>
    <w:bookmarkStart w:id="1675" w:name="_Toc1043003679"/>
    <w:bookmarkStart w:id="1676" w:name="_Toc1649682723"/>
    <w:bookmarkStart w:id="1677" w:name="_Toc1894828455"/>
    <w:bookmarkStart w:id="1678" w:name="_Toc887893042"/>
    <w:bookmarkStart w:id="1679" w:name="_Toc947382580"/>
    <w:bookmarkStart w:id="1680" w:name="_Toc1976268716"/>
    <w:bookmarkStart w:id="1681" w:name="_Toc738836009"/>
    <w:bookmarkStart w:id="1682" w:name="_Toc475406680"/>
    <w:bookmarkStart w:id="1683" w:name="_Toc936029136"/>
    <w:bookmarkStart w:id="1684" w:name="_Toc739377157"/>
    <w:bookmarkStart w:id="1685" w:name="_Toc521465738"/>
    <w:bookmarkStart w:id="1686" w:name="_Toc1309316435"/>
    <w:bookmarkStart w:id="1687" w:name="_Toc1138526950"/>
    <w:bookmarkStart w:id="1688" w:name="_Toc1204620835"/>
    <w:bookmarkStart w:id="1689" w:name="_Toc745364331"/>
    <w:bookmarkStart w:id="1690" w:name="_Toc1203373531"/>
    <w:bookmarkStart w:id="1691" w:name="_Toc797444504"/>
    <w:bookmarkStart w:id="1692" w:name="_Toc1203096830"/>
    <w:bookmarkStart w:id="1693" w:name="_Toc476320780"/>
    <w:bookmarkStart w:id="1694" w:name="_Toc54208876"/>
    <w:bookmarkStart w:id="1695" w:name="_Toc1211437055"/>
    <w:p w14:paraId="12FA55EC" w14:textId="611165DB" w:rsidR="00211DF9" w:rsidRPr="00EF0B73" w:rsidRDefault="0010440C" w:rsidP="00843472">
      <w:pPr>
        <w:rPr>
          <w:rFonts w:asciiTheme="minorHAnsi" w:eastAsia="Times New Roman" w:hAnsiTheme="minorHAnsi" w:cstheme="minorHAnsi"/>
          <w:b/>
          <w:bCs/>
          <w:i/>
          <w:iCs/>
          <w:color w:val="4F81BD" w:themeColor="accent1"/>
          <w:sz w:val="28"/>
          <w:szCs w:val="28"/>
        </w:rPr>
      </w:pPr>
      <w:r w:rsidRPr="00BD1901">
        <w:rPr>
          <w:rFonts w:asciiTheme="minorHAnsi" w:hAnsiTheme="minorHAnsi" w:cstheme="minorHAnsi"/>
          <w:noProof/>
          <w:color w:val="2B579A"/>
          <w:shd w:val="clear" w:color="auto" w:fill="E6E6E6"/>
          <w:lang w:val="en-GB" w:eastAsia="en-GB"/>
        </w:rPr>
        <mc:AlternateContent>
          <mc:Choice Requires="wps">
            <w:drawing>
              <wp:anchor distT="0" distB="0" distL="114300" distR="114300" simplePos="0" relativeHeight="251646976" behindDoc="0" locked="0" layoutInCell="0" allowOverlap="1" wp14:anchorId="017AD626" wp14:editId="3FCC5B95">
                <wp:simplePos x="0" y="0"/>
                <wp:positionH relativeFrom="margin">
                  <wp:posOffset>-24130</wp:posOffset>
                </wp:positionH>
                <wp:positionV relativeFrom="page">
                  <wp:posOffset>2066925</wp:posOffset>
                </wp:positionV>
                <wp:extent cx="5895975" cy="2114550"/>
                <wp:effectExtent l="19050" t="19050" r="28575" b="19050"/>
                <wp:wrapSquare wrapText="bothSides"/>
                <wp:docPr id="5" name="Pole tekstowe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5975" cy="2114550"/>
                        </a:xfrm>
                        <a:prstGeom prst="rect">
                          <a:avLst/>
                        </a:prstGeom>
                        <a:solidFill>
                          <a:schemeClr val="accent5">
                            <a:lumMod val="20000"/>
                            <a:lumOff val="80000"/>
                          </a:schemeClr>
                        </a:solidFill>
                        <a:ln w="38100" algn="ctr">
                          <a:solidFill>
                            <a:srgbClr val="4F81BD"/>
                          </a:solidFill>
                          <a:miter lim="800000"/>
                          <a:headEnd/>
                          <a:tailEnd/>
                        </a:ln>
                      </wps:spPr>
                      <wps:txbx>
                        <w:txbxContent>
                          <w:p w14:paraId="19626E8C" w14:textId="77777777" w:rsidR="00D84EAB" w:rsidRDefault="00D84EAB" w:rsidP="00211DF9">
                            <w:pPr>
                              <w:rPr>
                                <w:rFonts w:cs="Calibri"/>
                                <w:b/>
                                <w:sz w:val="20"/>
                                <w:szCs w:val="20"/>
                              </w:rPr>
                            </w:pPr>
                            <w:r w:rsidRPr="00C45365">
                              <w:rPr>
                                <w:rStyle w:val="Wyrnienieintensywne"/>
                              </w:rPr>
                              <w:t>Odesłanie do dokumentów międzynarodowych:</w:t>
                            </w:r>
                            <w:r w:rsidRPr="00A36ABD">
                              <w:rPr>
                                <w:b/>
                                <w:bCs/>
                                <w:i/>
                                <w:iCs/>
                                <w:noProof/>
                                <w:color w:val="4F81BD"/>
                                <w:lang w:eastAsia="en-GB"/>
                              </w:rPr>
                              <w:t xml:space="preserve"> </w:t>
                            </w:r>
                            <w:r w:rsidRPr="00C45365">
                              <w:rPr>
                                <w:rStyle w:val="Wyrnienieintensywne"/>
                              </w:rPr>
                              <w:br/>
                            </w:r>
                            <w:r>
                              <w:rPr>
                                <w:b/>
                                <w:i/>
                                <w:noProof/>
                                <w:color w:val="4F81BD"/>
                                <w:shd w:val="clear" w:color="auto" w:fill="E6E6E6"/>
                                <w:lang w:val="en-GB" w:eastAsia="en-GB"/>
                              </w:rPr>
                              <w:drawing>
                                <wp:inline distT="0" distB="0" distL="0" distR="0" wp14:anchorId="2766705B" wp14:editId="1FF1105A">
                                  <wp:extent cx="390525" cy="390525"/>
                                  <wp:effectExtent l="0" t="0" r="9525" b="9525"/>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7E0D167F" wp14:editId="5725031E">
                                  <wp:extent cx="390525" cy="390525"/>
                                  <wp:effectExtent l="0" t="0" r="9525" b="9525"/>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sidRPr="00A36ABD">
                              <w:rPr>
                                <w:rFonts w:cs="Calibri"/>
                                <w:b/>
                                <w:sz w:val="20"/>
                                <w:szCs w:val="20"/>
                              </w:rPr>
                              <w:t xml:space="preserve"> </w:t>
                            </w:r>
                          </w:p>
                          <w:p w14:paraId="7F2F9999" w14:textId="3D9353DD" w:rsidR="00776192" w:rsidRDefault="00D84EAB" w:rsidP="00700B56">
                            <w:pPr>
                              <w:spacing w:after="0" w:line="240" w:lineRule="auto"/>
                              <w:ind w:left="142"/>
                              <w:rPr>
                                <w:rFonts w:cs="Calibri"/>
                                <w:b/>
                                <w:i/>
                                <w:sz w:val="20"/>
                                <w:szCs w:val="20"/>
                              </w:rPr>
                            </w:pPr>
                            <w:r>
                              <w:rPr>
                                <w:rFonts w:cs="Calibri"/>
                                <w:b/>
                                <w:sz w:val="20"/>
                                <w:szCs w:val="20"/>
                              </w:rPr>
                              <w:t xml:space="preserve">1. </w:t>
                            </w:r>
                            <w:r w:rsidRPr="00A36ABD">
                              <w:rPr>
                                <w:rFonts w:cs="Calibri"/>
                                <w:b/>
                                <w:i/>
                                <w:sz w:val="20"/>
                                <w:szCs w:val="20"/>
                              </w:rPr>
                              <w:t>Nowa Karta Lipska</w:t>
                            </w:r>
                            <w:r w:rsidRPr="00A36ABD">
                              <w:rPr>
                                <w:rFonts w:cs="Calibri"/>
                                <w:sz w:val="20"/>
                                <w:szCs w:val="20"/>
                              </w:rPr>
                              <w:t xml:space="preserve"> – „Zielone Miasto”</w:t>
                            </w:r>
                            <w:r>
                              <w:rPr>
                                <w:rFonts w:cs="Calibri"/>
                                <w:sz w:val="20"/>
                                <w:szCs w:val="20"/>
                              </w:rPr>
                              <w:br/>
                            </w:r>
                            <w:r w:rsidRPr="000640E1">
                              <w:rPr>
                                <w:rFonts w:cs="Calibri"/>
                                <w:b/>
                                <w:i/>
                                <w:sz w:val="20"/>
                                <w:szCs w:val="20"/>
                              </w:rPr>
                              <w:t>2. Agenda Miejska dla UE</w:t>
                            </w:r>
                            <w:r w:rsidRPr="00A36ABD">
                              <w:rPr>
                                <w:rFonts w:cs="Calibri"/>
                                <w:sz w:val="20"/>
                                <w:szCs w:val="20"/>
                              </w:rPr>
                              <w:br/>
                            </w:r>
                            <w:r>
                              <w:rPr>
                                <w:rFonts w:cs="Calibri"/>
                                <w:b/>
                                <w:i/>
                                <w:sz w:val="20"/>
                                <w:szCs w:val="20"/>
                              </w:rPr>
                              <w:t>3</w:t>
                            </w:r>
                            <w:r w:rsidRPr="00A36ABD">
                              <w:rPr>
                                <w:rFonts w:cs="Calibri"/>
                                <w:b/>
                                <w:i/>
                                <w:sz w:val="20"/>
                                <w:szCs w:val="20"/>
                              </w:rPr>
                              <w:t>. Nowa Agenda Miejska</w:t>
                            </w:r>
                            <w:r w:rsidR="00713346">
                              <w:rPr>
                                <w:rFonts w:cs="Calibri"/>
                                <w:b/>
                                <w:i/>
                                <w:sz w:val="20"/>
                                <w:szCs w:val="20"/>
                              </w:rPr>
                              <w:t xml:space="preserve"> ONZ</w:t>
                            </w:r>
                            <w:r w:rsidRPr="00A36ABD">
                              <w:rPr>
                                <w:rFonts w:cs="Calibri"/>
                                <w:sz w:val="20"/>
                                <w:szCs w:val="20"/>
                              </w:rPr>
                              <w:t xml:space="preserve"> – „Zrównoważony środowiskowo i prężny rozwój obszarów miejskich”</w:t>
                            </w:r>
                            <w:r w:rsidRPr="00A36ABD">
                              <w:rPr>
                                <w:rFonts w:cs="Calibri"/>
                                <w:sz w:val="20"/>
                                <w:szCs w:val="20"/>
                              </w:rPr>
                              <w:br/>
                            </w:r>
                            <w:r>
                              <w:rPr>
                                <w:rFonts w:cs="Calibri"/>
                                <w:b/>
                                <w:i/>
                                <w:sz w:val="20"/>
                                <w:szCs w:val="20"/>
                              </w:rPr>
                              <w:t>4</w:t>
                            </w:r>
                            <w:r w:rsidRPr="00A36ABD">
                              <w:rPr>
                                <w:rFonts w:cs="Calibri"/>
                                <w:b/>
                                <w:i/>
                                <w:sz w:val="20"/>
                                <w:szCs w:val="20"/>
                              </w:rPr>
                              <w:t>. Agenda na rzecz zrównoważonego rozwoju 2030</w:t>
                            </w:r>
                            <w:r w:rsidRPr="00A36ABD" w:rsidDel="00FD4575">
                              <w:rPr>
                                <w:rFonts w:cs="Calibri"/>
                                <w:sz w:val="20"/>
                                <w:szCs w:val="20"/>
                              </w:rPr>
                              <w:t xml:space="preserve"> </w:t>
                            </w:r>
                            <w:r w:rsidRPr="00A36ABD">
                              <w:rPr>
                                <w:rFonts w:cs="Calibri"/>
                                <w:sz w:val="20"/>
                                <w:szCs w:val="20"/>
                              </w:rPr>
                              <w:t xml:space="preserve">– Cel 11. Zrównoważone Miasta i Społeczności; </w:t>
                            </w:r>
                            <w:r>
                              <w:rPr>
                                <w:rFonts w:cs="Calibri"/>
                                <w:sz w:val="20"/>
                                <w:szCs w:val="20"/>
                              </w:rPr>
                              <w:t xml:space="preserve">Cel 13. Działania w </w:t>
                            </w:r>
                            <w:r w:rsidRPr="00EF0B73">
                              <w:rPr>
                                <w:rFonts w:cs="Calibri"/>
                                <w:sz w:val="20"/>
                                <w:szCs w:val="20"/>
                              </w:rPr>
                              <w:t>dziedzinie klimatu</w:t>
                            </w:r>
                            <w:r w:rsidRPr="000F289F">
                              <w:rPr>
                                <w:rFonts w:cs="Calibri"/>
                                <w:b/>
                                <w:sz w:val="20"/>
                                <w:szCs w:val="20"/>
                              </w:rPr>
                              <w:t>.</w:t>
                            </w:r>
                            <w:r w:rsidR="00235336">
                              <w:rPr>
                                <w:rFonts w:cs="Calibri"/>
                                <w:b/>
                                <w:sz w:val="20"/>
                                <w:szCs w:val="20"/>
                              </w:rPr>
                              <w:br/>
                            </w:r>
                            <w:r>
                              <w:rPr>
                                <w:rFonts w:cs="Calibri"/>
                                <w:b/>
                                <w:i/>
                                <w:sz w:val="20"/>
                                <w:szCs w:val="20"/>
                              </w:rPr>
                              <w:t xml:space="preserve">5. </w:t>
                            </w:r>
                            <w:r w:rsidRPr="000F289F">
                              <w:rPr>
                                <w:rFonts w:cs="Calibri"/>
                                <w:b/>
                                <w:i/>
                                <w:sz w:val="20"/>
                                <w:szCs w:val="20"/>
                              </w:rPr>
                              <w:t>Europejska Konwencja Krajobrazowa</w:t>
                            </w:r>
                          </w:p>
                          <w:p w14:paraId="58052B60" w14:textId="0E70D7BD" w:rsidR="00776192" w:rsidRPr="00776192" w:rsidRDefault="00776192" w:rsidP="00700B56">
                            <w:pPr>
                              <w:spacing w:after="0" w:line="240" w:lineRule="auto"/>
                              <w:ind w:left="142"/>
                              <w:rPr>
                                <w:rFonts w:cs="Calibri"/>
                                <w:b/>
                                <w:i/>
                                <w:sz w:val="20"/>
                                <w:szCs w:val="20"/>
                              </w:rPr>
                            </w:pPr>
                            <w:r>
                              <w:rPr>
                                <w:rFonts w:cs="Calibri"/>
                                <w:b/>
                                <w:i/>
                                <w:sz w:val="20"/>
                                <w:szCs w:val="20"/>
                              </w:rPr>
                              <w:t>6</w:t>
                            </w:r>
                            <w:r w:rsidRPr="00700B56">
                              <w:rPr>
                                <w:rFonts w:cs="Calibri"/>
                                <w:b/>
                                <w:iCs/>
                                <w:sz w:val="20"/>
                                <w:szCs w:val="20"/>
                              </w:rPr>
                              <w:t xml:space="preserve">. </w:t>
                            </w:r>
                            <w:r w:rsidRPr="00700B56">
                              <w:rPr>
                                <w:i/>
                              </w:rPr>
                              <w:t>Deklaracja z Davos pt. Ku wysokiej jakości Baukultur dla Europy</w:t>
                            </w:r>
                          </w:p>
                          <w:p w14:paraId="09C5B93A" w14:textId="2BCEF4D5" w:rsidR="00776192" w:rsidRPr="00776192" w:rsidRDefault="00776192" w:rsidP="00700B56">
                            <w:pPr>
                              <w:spacing w:line="240" w:lineRule="auto"/>
                              <w:rPr>
                                <w:rFonts w:cs="Calibri"/>
                                <w:b/>
                                <w:i/>
                                <w:sz w:val="20"/>
                                <w:szCs w:val="20"/>
                              </w:rPr>
                            </w:pPr>
                          </w:p>
                          <w:p w14:paraId="228FFD6F" w14:textId="1C86EC9A" w:rsidR="00D84EAB" w:rsidRDefault="00D84EAB" w:rsidP="00235336">
                            <w:pPr>
                              <w:spacing w:line="240" w:lineRule="auto"/>
                              <w:ind w:left="142"/>
                              <w:rPr>
                                <w:rFonts w:cs="Calibri"/>
                                <w:b/>
                                <w:i/>
                                <w:sz w:val="20"/>
                                <w:szCs w:val="20"/>
                              </w:rPr>
                            </w:pPr>
                            <w:r w:rsidRPr="000F289F">
                              <w:rPr>
                                <w:rFonts w:cs="Calibri"/>
                                <w:b/>
                                <w:i/>
                                <w:sz w:val="20"/>
                                <w:szCs w:val="20"/>
                              </w:rPr>
                              <w:t xml:space="preserve"> </w:t>
                            </w:r>
                          </w:p>
                          <w:p w14:paraId="4FE197BC" w14:textId="77777777" w:rsidR="00776192" w:rsidRDefault="00776192" w:rsidP="00235336">
                            <w:pPr>
                              <w:spacing w:line="240" w:lineRule="auto"/>
                              <w:ind w:left="142"/>
                              <w:rPr>
                                <w:rFonts w:cs="Calibri"/>
                                <w:b/>
                                <w:i/>
                                <w:sz w:val="20"/>
                                <w:szCs w:val="20"/>
                              </w:rPr>
                            </w:pPr>
                          </w:p>
                          <w:p w14:paraId="5DB1CA66" w14:textId="77777777" w:rsidR="00776192" w:rsidRPr="00A36ABD" w:rsidRDefault="00776192" w:rsidP="00235336">
                            <w:pPr>
                              <w:spacing w:line="240" w:lineRule="auto"/>
                              <w:ind w:left="142"/>
                              <w:rPr>
                                <w:rFonts w:ascii="Cambria" w:eastAsia="Times New Roman" w:hAnsi="Cambria"/>
                                <w:color w:val="E36C0A"/>
                                <w:sz w:val="28"/>
                                <w:szCs w:val="28"/>
                              </w:rPr>
                            </w:pPr>
                          </w:p>
                          <w:p w14:paraId="08FA51E9" w14:textId="77777777" w:rsidR="00D84EAB" w:rsidRDefault="00D84EAB" w:rsidP="00211DF9">
                            <w:pPr>
                              <w:spacing w:after="0" w:line="240" w:lineRule="auto"/>
                              <w:rPr>
                                <w:sz w:val="2"/>
                                <w:szCs w:val="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017AD626" id="Pole tekstowe 5" o:spid="_x0000_s1032" type="#_x0000_t202" style="position:absolute;margin-left:-1.9pt;margin-top:162.75pt;width:464.25pt;height:166.5pt;z-index:25164697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" o:allowincell="f" fillcolor="#daeef3 [664]" strokecolor="#4f81bd" strokeweight="3pt">
                <v:textbox>
                  <w:txbxContent>
                    <w:p w14:paraId="19626E8C" w14:textId="77777777" w:rsidR="00D84EAB" w:rsidRDefault="00D84EAB" w:rsidP="00211DF9">
                      <w:pPr>
                        <w:rPr>
                          <w:rFonts w:cs="Calibri"/>
                          <w:b/>
                          <w:sz w:val="20"/>
                          <w:szCs w:val="20"/>
                        </w:rPr>
                      </w:pPr>
                      <w:r w:rsidRPr="00C45365">
                        <w:rPr>
                          <w:rStyle w:val="Wyrnienieintensywne"/>
                        </w:rPr>
                        <w:t>Odesłanie do dokumentów międzynarodowych:</w:t>
                      </w:r>
                      <w:r w:rsidRPr="00A36ABD">
                        <w:rPr>
                          <w:b/>
                          <w:bCs/>
                          <w:i/>
                          <w:iCs/>
                          <w:noProof/>
                          <w:color w:val="4F81BD"/>
                          <w:lang w:eastAsia="en-GB"/>
                        </w:rPr>
                        <w:t xml:space="preserve"> </w:t>
                      </w:r>
                      <w:r w:rsidRPr="00C45365">
                        <w:rPr>
                          <w:rStyle w:val="Wyrnienieintensywne"/>
                        </w:rPr>
                        <w:br/>
                      </w:r>
                      <w:r>
                        <w:rPr>
                          <w:b/>
                          <w:i/>
                          <w:noProof/>
                          <w:color w:val="4F81BD"/>
                          <w:shd w:val="clear" w:color="auto" w:fill="E6E6E6"/>
                          <w:lang w:val="en-GB" w:eastAsia="en-GB"/>
                        </w:rPr>
                        <w:drawing>
                          <wp:inline distT="0" distB="0" distL="0" distR="0" wp14:anchorId="2766705B" wp14:editId="1FF1105A">
                            <wp:extent cx="390525" cy="390525"/>
                            <wp:effectExtent l="0" t="0" r="9525" b="9525"/>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7E0D167F" wp14:editId="5725031E">
                            <wp:extent cx="390525" cy="390525"/>
                            <wp:effectExtent l="0" t="0" r="9525" b="9525"/>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sidRPr="00A36ABD">
                        <w:rPr>
                          <w:rFonts w:cs="Calibri"/>
                          <w:b/>
                          <w:sz w:val="20"/>
                          <w:szCs w:val="20"/>
                        </w:rPr>
                        <w:t xml:space="preserve"> </w:t>
                      </w:r>
                    </w:p>
                    <w:p w14:paraId="7F2F9999" w14:textId="3D9353DD" w:rsidR="00776192" w:rsidRDefault="00D84EAB" w:rsidP="00700B56">
                      <w:pPr>
                        <w:spacing w:after="0" w:line="240" w:lineRule="auto"/>
                        <w:ind w:left="142"/>
                        <w:rPr>
                          <w:rFonts w:cs="Calibri"/>
                          <w:b/>
                          <w:i/>
                          <w:sz w:val="20"/>
                          <w:szCs w:val="20"/>
                        </w:rPr>
                      </w:pPr>
                      <w:r>
                        <w:rPr>
                          <w:rFonts w:cs="Calibri"/>
                          <w:b/>
                          <w:sz w:val="20"/>
                          <w:szCs w:val="20"/>
                        </w:rPr>
                        <w:t xml:space="preserve">1. </w:t>
                      </w:r>
                      <w:r w:rsidRPr="00A36ABD">
                        <w:rPr>
                          <w:rFonts w:cs="Calibri"/>
                          <w:b/>
                          <w:i/>
                          <w:sz w:val="20"/>
                          <w:szCs w:val="20"/>
                        </w:rPr>
                        <w:t>Nowa Karta Lipska</w:t>
                      </w:r>
                      <w:r w:rsidRPr="00A36ABD">
                        <w:rPr>
                          <w:rFonts w:cs="Calibri"/>
                          <w:sz w:val="20"/>
                          <w:szCs w:val="20"/>
                        </w:rPr>
                        <w:t xml:space="preserve"> – „Zielone Miasto”</w:t>
                      </w:r>
                      <w:r>
                        <w:rPr>
                          <w:rFonts w:cs="Calibri"/>
                          <w:sz w:val="20"/>
                          <w:szCs w:val="20"/>
                        </w:rPr>
                        <w:br/>
                      </w:r>
                      <w:r w:rsidRPr="000640E1">
                        <w:rPr>
                          <w:rFonts w:cs="Calibri"/>
                          <w:b/>
                          <w:i/>
                          <w:sz w:val="20"/>
                          <w:szCs w:val="20"/>
                        </w:rPr>
                        <w:t>2. Agenda Miejska dla UE</w:t>
                      </w:r>
                      <w:r w:rsidRPr="00A36ABD">
                        <w:rPr>
                          <w:rFonts w:cs="Calibri"/>
                          <w:sz w:val="20"/>
                          <w:szCs w:val="20"/>
                        </w:rPr>
                        <w:br/>
                      </w:r>
                      <w:r>
                        <w:rPr>
                          <w:rFonts w:cs="Calibri"/>
                          <w:b/>
                          <w:i/>
                          <w:sz w:val="20"/>
                          <w:szCs w:val="20"/>
                        </w:rPr>
                        <w:t>3</w:t>
                      </w:r>
                      <w:r w:rsidRPr="00A36ABD">
                        <w:rPr>
                          <w:rFonts w:cs="Calibri"/>
                          <w:b/>
                          <w:i/>
                          <w:sz w:val="20"/>
                          <w:szCs w:val="20"/>
                        </w:rPr>
                        <w:t>. Nowa Agenda Miejska</w:t>
                      </w:r>
                      <w:r w:rsidR="00713346">
                        <w:rPr>
                          <w:rFonts w:cs="Calibri"/>
                          <w:b/>
                          <w:i/>
                          <w:sz w:val="20"/>
                          <w:szCs w:val="20"/>
                        </w:rPr>
                        <w:t xml:space="preserve"> ONZ</w:t>
                      </w:r>
                      <w:r w:rsidRPr="00A36ABD">
                        <w:rPr>
                          <w:rFonts w:cs="Calibri"/>
                          <w:sz w:val="20"/>
                          <w:szCs w:val="20"/>
                        </w:rPr>
                        <w:t xml:space="preserve"> – „Zrównoważony środowiskowo i prężny rozwój obszarów miejskich”</w:t>
                      </w:r>
                      <w:r w:rsidRPr="00A36ABD">
                        <w:rPr>
                          <w:rFonts w:cs="Calibri"/>
                          <w:sz w:val="20"/>
                          <w:szCs w:val="20"/>
                        </w:rPr>
                        <w:br/>
                      </w:r>
                      <w:r>
                        <w:rPr>
                          <w:rFonts w:cs="Calibri"/>
                          <w:b/>
                          <w:i/>
                          <w:sz w:val="20"/>
                          <w:szCs w:val="20"/>
                        </w:rPr>
                        <w:t>4</w:t>
                      </w:r>
                      <w:r w:rsidRPr="00A36ABD">
                        <w:rPr>
                          <w:rFonts w:cs="Calibri"/>
                          <w:b/>
                          <w:i/>
                          <w:sz w:val="20"/>
                          <w:szCs w:val="20"/>
                        </w:rPr>
                        <w:t>. Agenda na rzecz zrównoważonego rozwoju 2030</w:t>
                      </w:r>
                      <w:r w:rsidRPr="00A36ABD" w:rsidDel="00FD4575">
                        <w:rPr>
                          <w:rFonts w:cs="Calibri"/>
                          <w:sz w:val="20"/>
                          <w:szCs w:val="20"/>
                        </w:rPr>
                        <w:t xml:space="preserve"> </w:t>
                      </w:r>
                      <w:r w:rsidRPr="00A36ABD">
                        <w:rPr>
                          <w:rFonts w:cs="Calibri"/>
                          <w:sz w:val="20"/>
                          <w:szCs w:val="20"/>
                        </w:rPr>
                        <w:t xml:space="preserve">– Cel 11. Zrównoważone Miasta i Społeczności; </w:t>
                      </w:r>
                      <w:r>
                        <w:rPr>
                          <w:rFonts w:cs="Calibri"/>
                          <w:sz w:val="20"/>
                          <w:szCs w:val="20"/>
                        </w:rPr>
                        <w:t xml:space="preserve">Cel 13. Działania w </w:t>
                      </w:r>
                      <w:r w:rsidRPr="00EF0B73">
                        <w:rPr>
                          <w:rFonts w:cs="Calibri"/>
                          <w:sz w:val="20"/>
                          <w:szCs w:val="20"/>
                        </w:rPr>
                        <w:t>dziedzinie klimatu</w:t>
                      </w:r>
                      <w:r w:rsidRPr="000F289F">
                        <w:rPr>
                          <w:rFonts w:cs="Calibri"/>
                          <w:b/>
                          <w:sz w:val="20"/>
                          <w:szCs w:val="20"/>
                        </w:rPr>
                        <w:t>.</w:t>
                      </w:r>
                      <w:r w:rsidR="00235336">
                        <w:rPr>
                          <w:rFonts w:cs="Calibri"/>
                          <w:b/>
                          <w:sz w:val="20"/>
                          <w:szCs w:val="20"/>
                        </w:rPr>
                        <w:br/>
                      </w:r>
                      <w:r>
                        <w:rPr>
                          <w:rFonts w:cs="Calibri"/>
                          <w:b/>
                          <w:i/>
                          <w:sz w:val="20"/>
                          <w:szCs w:val="20"/>
                        </w:rPr>
                        <w:t xml:space="preserve">5. </w:t>
                      </w:r>
                      <w:r w:rsidRPr="000F289F">
                        <w:rPr>
                          <w:rFonts w:cs="Calibri"/>
                          <w:b/>
                          <w:i/>
                          <w:sz w:val="20"/>
                          <w:szCs w:val="20"/>
                        </w:rPr>
                        <w:t>Europejska Konwencja Krajobrazowa</w:t>
                      </w:r>
                    </w:p>
                    <w:p w14:paraId="58052B60" w14:textId="0E70D7BD" w:rsidR="00776192" w:rsidRPr="00776192" w:rsidRDefault="00776192" w:rsidP="00700B56">
                      <w:pPr>
                        <w:spacing w:after="0" w:line="240" w:lineRule="auto"/>
                        <w:ind w:left="142"/>
                        <w:rPr>
                          <w:rFonts w:cs="Calibri"/>
                          <w:b/>
                          <w:i/>
                          <w:sz w:val="20"/>
                          <w:szCs w:val="20"/>
                        </w:rPr>
                      </w:pPr>
                      <w:r>
                        <w:rPr>
                          <w:rFonts w:cs="Calibri"/>
                          <w:b/>
                          <w:i/>
                          <w:sz w:val="20"/>
                          <w:szCs w:val="20"/>
                        </w:rPr>
                        <w:t>6</w:t>
                      </w:r>
                      <w:r w:rsidRPr="00700B56">
                        <w:rPr>
                          <w:rFonts w:cs="Calibri"/>
                          <w:b/>
                          <w:iCs/>
                          <w:sz w:val="20"/>
                          <w:szCs w:val="20"/>
                        </w:rPr>
                        <w:t xml:space="preserve">. </w:t>
                      </w:r>
                      <w:r w:rsidRPr="00700B56">
                        <w:rPr>
                          <w:i/>
                        </w:rPr>
                        <w:t>Deklaracja z Davos pt. Ku wysokiej jakości Baukultur dla Europy</w:t>
                      </w:r>
                    </w:p>
                    <w:p w14:paraId="09C5B93A" w14:textId="2BCEF4D5" w:rsidR="00776192" w:rsidRPr="00776192" w:rsidRDefault="00776192" w:rsidP="00700B56">
                      <w:pPr>
                        <w:spacing w:line="240" w:lineRule="auto"/>
                        <w:rPr>
                          <w:rFonts w:cs="Calibri"/>
                          <w:b/>
                          <w:i/>
                          <w:sz w:val="20"/>
                          <w:szCs w:val="20"/>
                        </w:rPr>
                      </w:pPr>
                    </w:p>
                    <w:p w14:paraId="228FFD6F" w14:textId="1C86EC9A" w:rsidR="00D84EAB" w:rsidRDefault="00D84EAB" w:rsidP="00235336">
                      <w:pPr>
                        <w:spacing w:line="240" w:lineRule="auto"/>
                        <w:ind w:left="142"/>
                        <w:rPr>
                          <w:rFonts w:cs="Calibri"/>
                          <w:b/>
                          <w:i/>
                          <w:sz w:val="20"/>
                          <w:szCs w:val="20"/>
                        </w:rPr>
                      </w:pPr>
                      <w:r w:rsidRPr="000F289F">
                        <w:rPr>
                          <w:rFonts w:cs="Calibri"/>
                          <w:b/>
                          <w:i/>
                          <w:sz w:val="20"/>
                          <w:szCs w:val="20"/>
                        </w:rPr>
                        <w:t xml:space="preserve"> </w:t>
                      </w:r>
                    </w:p>
                    <w:p w14:paraId="4FE197BC" w14:textId="77777777" w:rsidR="00776192" w:rsidRDefault="00776192" w:rsidP="00235336">
                      <w:pPr>
                        <w:spacing w:line="240" w:lineRule="auto"/>
                        <w:ind w:left="142"/>
                        <w:rPr>
                          <w:rFonts w:cs="Calibri"/>
                          <w:b/>
                          <w:i/>
                          <w:sz w:val="20"/>
                          <w:szCs w:val="20"/>
                        </w:rPr>
                      </w:pPr>
                    </w:p>
                    <w:p w14:paraId="5DB1CA66" w14:textId="77777777" w:rsidR="00776192" w:rsidRPr="00A36ABD" w:rsidRDefault="00776192" w:rsidP="00235336">
                      <w:pPr>
                        <w:spacing w:line="240" w:lineRule="auto"/>
                        <w:ind w:left="142"/>
                        <w:rPr>
                          <w:rFonts w:ascii="Cambria" w:eastAsia="Times New Roman" w:hAnsi="Cambria"/>
                          <w:color w:val="E36C0A"/>
                          <w:sz w:val="28"/>
                          <w:szCs w:val="28"/>
                        </w:rPr>
                      </w:pPr>
                    </w:p>
                    <w:p w14:paraId="08FA51E9" w14:textId="77777777" w:rsidR="00D84EAB" w:rsidRDefault="00D84EAB" w:rsidP="00211DF9">
                      <w:pPr>
                        <w:spacing w:after="0" w:line="240" w:lineRule="auto"/>
                        <w:rPr>
                          <w:sz w:val="2"/>
                          <w:szCs w:val="2"/>
                        </w:rPr>
                      </w:pPr>
                    </w:p>
                  </w:txbxContent>
                </v:textbox>
                <w10:wrap type="square" anchorx="margin" anchory="page"/>
              </v:shape>
            </w:pict>
          </mc:Fallback>
        </mc:AlternateContent>
      </w:r>
      <w:r w:rsidR="493E8AAF" w:rsidRPr="00EF0B73">
        <w:rPr>
          <w:rFonts w:asciiTheme="minorHAnsi" w:eastAsia="Times New Roman" w:hAnsiTheme="minorHAnsi" w:cstheme="minorHAnsi"/>
          <w:b/>
          <w:bCs/>
          <w:i/>
          <w:iCs/>
          <w:color w:val="4F81BD" w:themeColor="accent1"/>
          <w:sz w:val="28"/>
          <w:szCs w:val="28"/>
        </w:rPr>
        <w:t>7.1.1 Diagnoza i charakterystyka wyzwania</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2EC9D103" w14:textId="77777777" w:rsidR="0010440C" w:rsidRDefault="0010440C" w:rsidP="00843472">
      <w:pPr>
        <w:rPr>
          <w:rFonts w:asciiTheme="minorHAnsi" w:hAnsiTheme="minorHAnsi" w:cstheme="minorHAnsi"/>
          <w:shd w:val="clear" w:color="auto" w:fill="FFFFFF"/>
        </w:rPr>
      </w:pPr>
    </w:p>
    <w:p w14:paraId="28BEFC41" w14:textId="1D79E2D0" w:rsidR="00211DF9" w:rsidRPr="00BD1901" w:rsidRDefault="493E8AAF" w:rsidP="00843472">
      <w:pPr>
        <w:rPr>
          <w:rFonts w:asciiTheme="minorHAnsi" w:hAnsiTheme="minorHAnsi" w:cstheme="minorHAnsi"/>
          <w:shd w:val="clear" w:color="auto" w:fill="FFFFFF"/>
        </w:rPr>
      </w:pPr>
      <w:r w:rsidRPr="00BD1901">
        <w:rPr>
          <w:rFonts w:asciiTheme="minorHAnsi" w:hAnsiTheme="minorHAnsi" w:cstheme="minorHAnsi"/>
          <w:shd w:val="clear" w:color="auto" w:fill="FFFFFF"/>
        </w:rPr>
        <w:t>Miasta rozwijają się na przestrzeni dziesiątek lat i</w:t>
      </w:r>
      <w:r w:rsidR="009E655C">
        <w:rPr>
          <w:rFonts w:asciiTheme="minorHAnsi" w:hAnsiTheme="minorHAnsi" w:cstheme="minorHAnsi"/>
          <w:shd w:val="clear" w:color="auto" w:fill="FFFFFF"/>
        </w:rPr>
        <w:t xml:space="preserve"> </w:t>
      </w:r>
      <w:r w:rsidRPr="00BD1901">
        <w:rPr>
          <w:rFonts w:asciiTheme="minorHAnsi" w:hAnsiTheme="minorHAnsi" w:cstheme="minorHAnsi"/>
          <w:shd w:val="clear" w:color="auto" w:fill="FFFFFF"/>
        </w:rPr>
        <w:t xml:space="preserve">podlegają różnym przemianom o podłożu gospodarczym, politycznym, społecznym czy kulturowym. Każdy okres rozwoju inspirowany trendami i potrzebami rozwojowymi odciska piętno w strukturze przestrzennej miasta, </w:t>
      </w:r>
      <w:r w:rsidR="005B1DC5">
        <w:rPr>
          <w:rFonts w:asciiTheme="minorHAnsi" w:hAnsiTheme="minorHAnsi" w:cstheme="minorHAnsi"/>
          <w:shd w:val="clear" w:color="auto" w:fill="FFFFFF"/>
        </w:rPr>
        <w:t xml:space="preserve">jego </w:t>
      </w:r>
      <w:r w:rsidRPr="00BD1901">
        <w:rPr>
          <w:rFonts w:asciiTheme="minorHAnsi" w:hAnsiTheme="minorHAnsi" w:cstheme="minorHAnsi"/>
          <w:shd w:val="clear" w:color="auto" w:fill="FFFFFF"/>
        </w:rPr>
        <w:t>układzie urbanistycznym, lokalnej estetyce przestrzeni czy sposobach użytkowania terenu.</w:t>
      </w:r>
    </w:p>
    <w:p w14:paraId="361F73F6" w14:textId="0E2FE493" w:rsidR="003C6219" w:rsidRDefault="493E8AAF" w:rsidP="00843472">
      <w:pPr>
        <w:rPr>
          <w:rFonts w:asciiTheme="minorHAnsi" w:hAnsiTheme="minorHAnsi" w:cstheme="minorHAnsi"/>
        </w:rPr>
      </w:pPr>
      <w:bookmarkStart w:id="1696" w:name="_Hlk100230607"/>
      <w:r w:rsidRPr="00BD1901">
        <w:rPr>
          <w:rFonts w:asciiTheme="minorHAnsi" w:hAnsiTheme="minorHAnsi" w:cstheme="minorHAnsi"/>
          <w:shd w:val="clear" w:color="auto" w:fill="FFFFFF"/>
        </w:rPr>
        <w:t>Zagospodarowanie przestrzeni jest</w:t>
      </w:r>
      <w:r w:rsidR="003B5EBF" w:rsidRPr="00BD1901">
        <w:rPr>
          <w:rFonts w:asciiTheme="minorHAnsi" w:hAnsiTheme="minorHAnsi" w:cstheme="minorHAnsi"/>
          <w:shd w:val="clear" w:color="auto" w:fill="FFFFFF"/>
        </w:rPr>
        <w:t xml:space="preserve"> </w:t>
      </w:r>
      <w:r w:rsidRPr="00BD1901">
        <w:rPr>
          <w:rFonts w:asciiTheme="minorHAnsi" w:hAnsiTheme="minorHAnsi" w:cstheme="minorHAnsi"/>
          <w:shd w:val="clear" w:color="auto" w:fill="FFFFFF"/>
        </w:rPr>
        <w:t>procesem</w:t>
      </w:r>
      <w:r w:rsidR="005B1DC5">
        <w:rPr>
          <w:rFonts w:asciiTheme="minorHAnsi" w:hAnsiTheme="minorHAnsi" w:cstheme="minorHAnsi"/>
          <w:shd w:val="clear" w:color="auto" w:fill="FFFFFF"/>
        </w:rPr>
        <w:t>,</w:t>
      </w:r>
      <w:r w:rsidR="003B5EBF" w:rsidRPr="00BD1901">
        <w:rPr>
          <w:rFonts w:asciiTheme="minorHAnsi" w:hAnsiTheme="minorHAnsi" w:cstheme="minorHAnsi"/>
          <w:shd w:val="clear" w:color="auto" w:fill="FFFFFF"/>
        </w:rPr>
        <w:t xml:space="preserve"> </w:t>
      </w:r>
      <w:r w:rsidRPr="00BD1901">
        <w:rPr>
          <w:rFonts w:asciiTheme="minorHAnsi" w:hAnsiTheme="minorHAnsi" w:cstheme="minorHAnsi"/>
          <w:shd w:val="clear" w:color="auto" w:fill="FFFFFF"/>
        </w:rPr>
        <w:t xml:space="preserve">którego </w:t>
      </w:r>
      <w:r w:rsidR="005B1DC5">
        <w:rPr>
          <w:rFonts w:asciiTheme="minorHAnsi" w:hAnsiTheme="minorHAnsi" w:cstheme="minorHAnsi"/>
          <w:shd w:val="clear" w:color="auto" w:fill="FFFFFF"/>
        </w:rPr>
        <w:t>efekty</w:t>
      </w:r>
      <w:r w:rsidR="005B1DC5" w:rsidRPr="00BD1901">
        <w:rPr>
          <w:rFonts w:asciiTheme="minorHAnsi" w:hAnsiTheme="minorHAnsi" w:cstheme="minorHAnsi"/>
          <w:shd w:val="clear" w:color="auto" w:fill="FFFFFF"/>
        </w:rPr>
        <w:t xml:space="preserve"> </w:t>
      </w:r>
      <w:r w:rsidRPr="00BD1901">
        <w:rPr>
          <w:rFonts w:asciiTheme="minorHAnsi" w:hAnsiTheme="minorHAnsi" w:cstheme="minorHAnsi"/>
          <w:shd w:val="clear" w:color="auto" w:fill="FFFFFF"/>
        </w:rPr>
        <w:t xml:space="preserve">powodują trwałe skutki, często trudne do odwrócenia. </w:t>
      </w:r>
      <w:r w:rsidR="116AC8EE" w:rsidRPr="00BD1901">
        <w:rPr>
          <w:rFonts w:asciiTheme="minorHAnsi" w:hAnsiTheme="minorHAnsi" w:cstheme="minorHAnsi"/>
        </w:rPr>
        <w:t xml:space="preserve">Nietrafne </w:t>
      </w:r>
      <w:r w:rsidR="005B1DC5">
        <w:rPr>
          <w:rFonts w:asciiTheme="minorHAnsi" w:hAnsiTheme="minorHAnsi" w:cstheme="minorHAnsi"/>
        </w:rPr>
        <w:t>decyzje</w:t>
      </w:r>
      <w:r w:rsidR="005B1DC5" w:rsidRPr="00BD1901">
        <w:rPr>
          <w:rFonts w:asciiTheme="minorHAnsi" w:hAnsiTheme="minorHAnsi" w:cstheme="minorHAnsi"/>
        </w:rPr>
        <w:t xml:space="preserve"> </w:t>
      </w:r>
      <w:r w:rsidR="116AC8EE" w:rsidRPr="00BD1901">
        <w:rPr>
          <w:rFonts w:asciiTheme="minorHAnsi" w:hAnsiTheme="minorHAnsi" w:cstheme="minorHAnsi"/>
        </w:rPr>
        <w:t>z</w:t>
      </w:r>
      <w:r w:rsidR="009E655C">
        <w:rPr>
          <w:rFonts w:asciiTheme="minorHAnsi" w:hAnsiTheme="minorHAnsi" w:cstheme="minorHAnsi"/>
        </w:rPr>
        <w:t xml:space="preserve"> </w:t>
      </w:r>
      <w:r w:rsidRPr="00BD1901">
        <w:rPr>
          <w:rFonts w:asciiTheme="minorHAnsi" w:hAnsiTheme="minorHAnsi" w:cstheme="minorHAnsi"/>
        </w:rPr>
        <w:t xml:space="preserve">zakresu zagospodarowania przestrzennego na obszarach miast prowadzą do dysfunkcji struktur przestrzennych, skutkując często degradacją centrów miast, co jest szczególnie widoczne w mniejszych miastach. </w:t>
      </w:r>
      <w:r w:rsidR="005B1DC5">
        <w:rPr>
          <w:rFonts w:asciiTheme="minorHAnsi" w:hAnsiTheme="minorHAnsi" w:cstheme="minorHAnsi"/>
        </w:rPr>
        <w:t>Niedowartościowanie</w:t>
      </w:r>
      <w:r w:rsidR="005B1DC5" w:rsidRPr="00BD1901">
        <w:rPr>
          <w:rFonts w:asciiTheme="minorHAnsi" w:hAnsiTheme="minorHAnsi" w:cstheme="minorHAnsi"/>
        </w:rPr>
        <w:t xml:space="preserve"> </w:t>
      </w:r>
      <w:r w:rsidR="385AAE44" w:rsidRPr="00BD1901">
        <w:rPr>
          <w:rFonts w:asciiTheme="minorHAnsi" w:hAnsiTheme="minorHAnsi" w:cstheme="minorHAnsi"/>
        </w:rPr>
        <w:t>kwestii racjonalnej polityki przestrzennej na terenie miast sprzyja powstawaniu nowej zabudowy na obszarach podmiejskich, często chaotycznej, lokalizowanej na obszarach użytkowanych dotychczas na inne cele</w:t>
      </w:r>
      <w:r w:rsidR="005B1DC5">
        <w:rPr>
          <w:rFonts w:asciiTheme="minorHAnsi" w:hAnsiTheme="minorHAnsi" w:cstheme="minorHAnsi"/>
        </w:rPr>
        <w:t>. Ma to wpływ na</w:t>
      </w:r>
      <w:r w:rsidR="385AAE44" w:rsidRPr="00BD1901">
        <w:rPr>
          <w:rFonts w:asciiTheme="minorHAnsi" w:hAnsiTheme="minorHAnsi" w:cstheme="minorHAnsi"/>
        </w:rPr>
        <w:t xml:space="preserve"> ogranicz</w:t>
      </w:r>
      <w:r w:rsidR="005B1DC5">
        <w:rPr>
          <w:rFonts w:asciiTheme="minorHAnsi" w:hAnsiTheme="minorHAnsi" w:cstheme="minorHAnsi"/>
        </w:rPr>
        <w:t xml:space="preserve">anie </w:t>
      </w:r>
      <w:r w:rsidR="000818EC">
        <w:rPr>
          <w:rFonts w:asciiTheme="minorHAnsi" w:hAnsiTheme="minorHAnsi" w:cstheme="minorHAnsi"/>
        </w:rPr>
        <w:t xml:space="preserve">na pełnienia dotychczasowych funkcji oraz potrzebę co przykłada się do tworzenia nowych </w:t>
      </w:r>
      <w:r w:rsidR="385AAE44" w:rsidRPr="00BD1901">
        <w:rPr>
          <w:rFonts w:asciiTheme="minorHAnsi" w:hAnsiTheme="minorHAnsi" w:cstheme="minorHAnsi"/>
        </w:rPr>
        <w:t>proble</w:t>
      </w:r>
      <w:r w:rsidR="000818EC">
        <w:rPr>
          <w:rFonts w:asciiTheme="minorHAnsi" w:hAnsiTheme="minorHAnsi" w:cstheme="minorHAnsi"/>
        </w:rPr>
        <w:t xml:space="preserve">mów </w:t>
      </w:r>
      <w:r w:rsidR="385AAE44" w:rsidRPr="00BD1901">
        <w:rPr>
          <w:rFonts w:asciiTheme="minorHAnsi" w:hAnsiTheme="minorHAnsi" w:cstheme="minorHAnsi"/>
        </w:rPr>
        <w:t>w sprawnym i efektywnym zarz</w:t>
      </w:r>
      <w:r w:rsidR="00EF0B73">
        <w:rPr>
          <w:rFonts w:asciiTheme="minorHAnsi" w:hAnsiTheme="minorHAnsi" w:cstheme="minorHAnsi"/>
        </w:rPr>
        <w:t>ą</w:t>
      </w:r>
      <w:r w:rsidR="385AAE44" w:rsidRPr="00BD1901">
        <w:rPr>
          <w:rFonts w:asciiTheme="minorHAnsi" w:hAnsiTheme="minorHAnsi" w:cstheme="minorHAnsi"/>
        </w:rPr>
        <w:t xml:space="preserve">dzaniu tymi terenami. </w:t>
      </w:r>
      <w:r w:rsidR="00D5788A">
        <w:rPr>
          <w:rFonts w:asciiTheme="minorHAnsi" w:hAnsiTheme="minorHAnsi" w:cstheme="minorHAnsi"/>
        </w:rPr>
        <w:t xml:space="preserve">Należy przy tym zauważyć, że </w:t>
      </w:r>
      <w:r w:rsidR="00D5788A" w:rsidRPr="00BD1901">
        <w:rPr>
          <w:rFonts w:asciiTheme="minorHAnsi" w:hAnsiTheme="minorHAnsi" w:cstheme="minorHAnsi"/>
        </w:rPr>
        <w:t xml:space="preserve">granicach administracyjnych miast aż 42% powierzchni geodezyjnej wykorzystywane jest do produkcji rolnej, w miastach wojewódzkich jest to </w:t>
      </w:r>
      <w:r w:rsidR="00D5788A">
        <w:rPr>
          <w:rFonts w:asciiTheme="minorHAnsi" w:hAnsiTheme="minorHAnsi" w:cstheme="minorHAnsi"/>
        </w:rPr>
        <w:t xml:space="preserve">poziom </w:t>
      </w:r>
      <w:r w:rsidR="00D5788A" w:rsidRPr="00BD1901">
        <w:rPr>
          <w:rFonts w:asciiTheme="minorHAnsi" w:hAnsiTheme="minorHAnsi" w:cstheme="minorHAnsi"/>
        </w:rPr>
        <w:t>32%.</w:t>
      </w:r>
    </w:p>
    <w:bookmarkEnd w:id="1696"/>
    <w:p w14:paraId="06DC5ED8" w14:textId="44D8882F" w:rsidR="00D5788A" w:rsidRPr="002B1C13" w:rsidRDefault="00D5788A" w:rsidP="00D5788A">
      <w:pPr>
        <w:autoSpaceDE w:val="0"/>
        <w:autoSpaceDN w:val="0"/>
        <w:adjustRightInd w:val="0"/>
        <w:spacing w:after="0" w:line="240" w:lineRule="auto"/>
        <w:rPr>
          <w:rFonts w:cs="Calibri"/>
        </w:rPr>
      </w:pPr>
      <w:r>
        <w:rPr>
          <w:rFonts w:cs="Calibri"/>
        </w:rPr>
        <w:t>Przyjmowane założenia do sporządzenia planów pozbawione odniesienia do</w:t>
      </w:r>
      <w:r w:rsidRPr="002B1C13">
        <w:rPr>
          <w:rFonts w:cs="Calibri"/>
        </w:rPr>
        <w:t xml:space="preserve"> </w:t>
      </w:r>
      <w:r>
        <w:rPr>
          <w:rFonts w:cs="Calibri"/>
        </w:rPr>
        <w:t>rzeczywistych potrzeb i niemających  racjonalnego uzasadnienia lub wskazywanie do objęcia tymi planami niewielkich obszarów, ogranicza efektywność tych dokumentów i ich oddziaływanie na ła</w:t>
      </w:r>
      <w:r w:rsidR="00CB4048">
        <w:rPr>
          <w:rFonts w:cs="Calibri"/>
        </w:rPr>
        <w:t>d</w:t>
      </w:r>
      <w:r>
        <w:rPr>
          <w:rFonts w:cs="Calibri"/>
        </w:rPr>
        <w:t xml:space="preserve"> przestrzenny.</w:t>
      </w:r>
    </w:p>
    <w:p w14:paraId="2A5F9C6E" w14:textId="6BFEFDD3" w:rsidR="00752E2D" w:rsidRDefault="00675BF3" w:rsidP="00843472">
      <w:pPr>
        <w:rPr>
          <w:rFonts w:asciiTheme="minorHAnsi" w:hAnsiTheme="minorHAnsi" w:cstheme="minorHAnsi"/>
        </w:rPr>
      </w:pPr>
      <w:r>
        <w:rPr>
          <w:rFonts w:asciiTheme="minorHAnsi" w:hAnsiTheme="minorHAnsi" w:cstheme="minorHAnsi"/>
        </w:rPr>
        <w:t>Negatywny wpływ</w:t>
      </w:r>
      <w:r w:rsidR="00D5788A">
        <w:rPr>
          <w:rFonts w:asciiTheme="minorHAnsi" w:hAnsiTheme="minorHAnsi" w:cstheme="minorHAnsi"/>
        </w:rPr>
        <w:t xml:space="preserve"> na ła</w:t>
      </w:r>
      <w:r w:rsidR="00E2795E">
        <w:rPr>
          <w:rFonts w:asciiTheme="minorHAnsi" w:hAnsiTheme="minorHAnsi" w:cstheme="minorHAnsi"/>
        </w:rPr>
        <w:t>d</w:t>
      </w:r>
      <w:r w:rsidR="00D5788A">
        <w:rPr>
          <w:rFonts w:asciiTheme="minorHAnsi" w:hAnsiTheme="minorHAnsi" w:cstheme="minorHAnsi"/>
        </w:rPr>
        <w:t xml:space="preserve"> przestrzenny</w:t>
      </w:r>
      <w:r>
        <w:rPr>
          <w:rFonts w:asciiTheme="minorHAnsi" w:hAnsiTheme="minorHAnsi" w:cstheme="minorHAnsi"/>
        </w:rPr>
        <w:t xml:space="preserve"> ma</w:t>
      </w:r>
      <w:r w:rsidR="00D5788A">
        <w:rPr>
          <w:rFonts w:asciiTheme="minorHAnsi" w:hAnsiTheme="minorHAnsi" w:cstheme="minorHAnsi"/>
        </w:rPr>
        <w:t xml:space="preserve">ją </w:t>
      </w:r>
      <w:r w:rsidR="6CCCD2E0" w:rsidRPr="00BD1901">
        <w:rPr>
          <w:rFonts w:asciiTheme="minorHAnsi" w:hAnsiTheme="minorHAnsi" w:cstheme="minorHAnsi"/>
        </w:rPr>
        <w:t xml:space="preserve">również </w:t>
      </w:r>
      <w:r w:rsidR="00D5788A">
        <w:rPr>
          <w:rFonts w:asciiTheme="minorHAnsi" w:hAnsiTheme="minorHAnsi" w:cstheme="minorHAnsi"/>
        </w:rPr>
        <w:t xml:space="preserve">możliwości wydawania </w:t>
      </w:r>
      <w:r w:rsidRPr="00BD1901">
        <w:rPr>
          <w:rFonts w:asciiTheme="minorHAnsi" w:hAnsiTheme="minorHAnsi" w:cstheme="minorHAnsi"/>
        </w:rPr>
        <w:t>decyzj</w:t>
      </w:r>
      <w:r>
        <w:rPr>
          <w:rFonts w:asciiTheme="minorHAnsi" w:hAnsiTheme="minorHAnsi" w:cstheme="minorHAnsi"/>
        </w:rPr>
        <w:t>i</w:t>
      </w:r>
      <w:r w:rsidRPr="00BD1901">
        <w:rPr>
          <w:rFonts w:asciiTheme="minorHAnsi" w:hAnsiTheme="minorHAnsi" w:cstheme="minorHAnsi"/>
        </w:rPr>
        <w:t xml:space="preserve"> o warunkach zabudowy</w:t>
      </w:r>
      <w:r>
        <w:rPr>
          <w:rFonts w:asciiTheme="minorHAnsi" w:hAnsiTheme="minorHAnsi" w:cstheme="minorHAnsi"/>
        </w:rPr>
        <w:t xml:space="preserve"> </w:t>
      </w:r>
      <w:r w:rsidR="00DB0E33">
        <w:rPr>
          <w:rFonts w:asciiTheme="minorHAnsi" w:hAnsiTheme="minorHAnsi" w:cstheme="minorHAnsi"/>
        </w:rPr>
        <w:t>na</w:t>
      </w:r>
      <w:r>
        <w:rPr>
          <w:rFonts w:asciiTheme="minorHAnsi" w:hAnsiTheme="minorHAnsi" w:cstheme="minorHAnsi"/>
        </w:rPr>
        <w:t xml:space="preserve"> </w:t>
      </w:r>
      <w:r w:rsidR="6CCCD2E0" w:rsidRPr="00BD1901">
        <w:rPr>
          <w:rFonts w:asciiTheme="minorHAnsi" w:hAnsiTheme="minorHAnsi" w:cstheme="minorHAnsi"/>
        </w:rPr>
        <w:t>realizacj</w:t>
      </w:r>
      <w:r>
        <w:rPr>
          <w:rFonts w:asciiTheme="minorHAnsi" w:hAnsiTheme="minorHAnsi" w:cstheme="minorHAnsi"/>
        </w:rPr>
        <w:t>i</w:t>
      </w:r>
      <w:r w:rsidR="6CCCD2E0" w:rsidRPr="00BD1901">
        <w:rPr>
          <w:rFonts w:asciiTheme="minorHAnsi" w:hAnsiTheme="minorHAnsi" w:cstheme="minorHAnsi"/>
        </w:rPr>
        <w:t xml:space="preserve"> inwestycji</w:t>
      </w:r>
      <w:r w:rsidR="00DB0E33">
        <w:rPr>
          <w:rFonts w:asciiTheme="minorHAnsi" w:hAnsiTheme="minorHAnsi" w:cstheme="minorHAnsi"/>
        </w:rPr>
        <w:t xml:space="preserve"> n</w:t>
      </w:r>
      <w:r w:rsidR="00E2795E">
        <w:rPr>
          <w:rFonts w:asciiTheme="minorHAnsi" w:hAnsiTheme="minorHAnsi" w:cstheme="minorHAnsi"/>
        </w:rPr>
        <w:t>a</w:t>
      </w:r>
      <w:r w:rsidR="00DB0E33">
        <w:rPr>
          <w:rFonts w:asciiTheme="minorHAnsi" w:hAnsiTheme="minorHAnsi" w:cstheme="minorHAnsi"/>
        </w:rPr>
        <w:t xml:space="preserve"> obszarach pozbawionych planów miejscowych. </w:t>
      </w:r>
      <w:r w:rsidR="75803CAA" w:rsidRPr="00BD1901">
        <w:rPr>
          <w:rFonts w:asciiTheme="minorHAnsi" w:hAnsiTheme="minorHAnsi" w:cstheme="minorHAnsi"/>
        </w:rPr>
        <w:t xml:space="preserve">W efekcie znaczna część przestrzeni polskich miast stała się konfliktogenna, nieefektywna, </w:t>
      </w:r>
      <w:r w:rsidR="00752E2D">
        <w:rPr>
          <w:rFonts w:asciiTheme="minorHAnsi" w:hAnsiTheme="minorHAnsi" w:cstheme="minorHAnsi"/>
        </w:rPr>
        <w:t xml:space="preserve">o obniżonej </w:t>
      </w:r>
      <w:r w:rsidR="75803CAA" w:rsidRPr="00BD1901">
        <w:rPr>
          <w:rFonts w:asciiTheme="minorHAnsi" w:hAnsiTheme="minorHAnsi" w:cstheme="minorHAnsi"/>
        </w:rPr>
        <w:t xml:space="preserve">funkcjonalności i spójności a przez to tracąca swoje walory miastotwórcze. </w:t>
      </w:r>
      <w:r w:rsidR="00DB0E33">
        <w:rPr>
          <w:rFonts w:asciiTheme="minorHAnsi" w:hAnsiTheme="minorHAnsi" w:cstheme="minorHAnsi"/>
        </w:rPr>
        <w:t>Sytuacja ta s</w:t>
      </w:r>
      <w:r w:rsidR="00DB0E33" w:rsidRPr="00BD1901">
        <w:rPr>
          <w:rFonts w:asciiTheme="minorHAnsi" w:hAnsiTheme="minorHAnsi" w:cstheme="minorHAnsi"/>
        </w:rPr>
        <w:t>kutkuje powstawaniem niczym nieuzasadnionych kosztów i marnowani</w:t>
      </w:r>
      <w:r w:rsidR="00DB0E33">
        <w:rPr>
          <w:rFonts w:asciiTheme="minorHAnsi" w:hAnsiTheme="minorHAnsi" w:cstheme="minorHAnsi"/>
        </w:rPr>
        <w:t>em</w:t>
      </w:r>
      <w:r w:rsidR="00DB0E33" w:rsidRPr="00BD1901">
        <w:rPr>
          <w:rFonts w:asciiTheme="minorHAnsi" w:hAnsiTheme="minorHAnsi" w:cstheme="minorHAnsi"/>
        </w:rPr>
        <w:t xml:space="preserve"> terenów, które przestają pełnić swoje dotychczasowe funkcje</w:t>
      </w:r>
    </w:p>
    <w:p w14:paraId="502A6E65" w14:textId="3BEC0A70" w:rsidR="00211DF9" w:rsidRDefault="75803CAA" w:rsidP="00843472">
      <w:pPr>
        <w:rPr>
          <w:rFonts w:asciiTheme="minorHAnsi" w:hAnsiTheme="minorHAnsi" w:cstheme="minorHAnsi"/>
        </w:rPr>
      </w:pPr>
      <w:r w:rsidRPr="00BD1901">
        <w:rPr>
          <w:rFonts w:asciiTheme="minorHAnsi" w:hAnsiTheme="minorHAnsi" w:cstheme="minorHAnsi"/>
        </w:rPr>
        <w:t>Obecnie około 1/3 powierzchni kraju posiada plany miejscowe</w:t>
      </w:r>
      <w:r w:rsidR="6CCCD2E0" w:rsidRPr="00BD1901">
        <w:rPr>
          <w:rFonts w:asciiTheme="minorHAnsi" w:hAnsiTheme="minorHAnsi" w:cstheme="minorHAnsi"/>
        </w:rPr>
        <w:t>, w tym dla miast na prawach powiatu jest to 50,9%</w:t>
      </w:r>
      <w:r w:rsidR="00DB0E33">
        <w:rPr>
          <w:rFonts w:asciiTheme="minorHAnsi" w:hAnsiTheme="minorHAnsi" w:cstheme="minorHAnsi"/>
        </w:rPr>
        <w:t xml:space="preserve"> ich powierzchni</w:t>
      </w:r>
      <w:r w:rsidR="6CCCD2E0" w:rsidRPr="00BD1901">
        <w:rPr>
          <w:rFonts w:asciiTheme="minorHAnsi" w:hAnsiTheme="minorHAnsi" w:cstheme="minorHAnsi"/>
        </w:rPr>
        <w:t>, dla gmin miejskich 57,2%, a dla gmin miejsko-wiejskich – 27,8% (</w:t>
      </w:r>
      <w:r w:rsidR="00C310C2">
        <w:rPr>
          <w:rFonts w:asciiTheme="minorHAnsi" w:hAnsiTheme="minorHAnsi" w:cstheme="minorHAnsi"/>
        </w:rPr>
        <w:t>Rys</w:t>
      </w:r>
      <w:r w:rsidR="6CCCD2E0" w:rsidRPr="00BD1901">
        <w:rPr>
          <w:rFonts w:asciiTheme="minorHAnsi" w:hAnsiTheme="minorHAnsi" w:cstheme="minorHAnsi"/>
        </w:rPr>
        <w:t xml:space="preserve">. </w:t>
      </w:r>
      <w:r w:rsidR="00C310C2">
        <w:rPr>
          <w:rFonts w:asciiTheme="minorHAnsi" w:hAnsiTheme="minorHAnsi" w:cstheme="minorHAnsi"/>
        </w:rPr>
        <w:lastRenderedPageBreak/>
        <w:t>2</w:t>
      </w:r>
      <w:r w:rsidR="6CCCD2E0" w:rsidRPr="00BD1901">
        <w:rPr>
          <w:rFonts w:asciiTheme="minorHAnsi" w:hAnsiTheme="minorHAnsi" w:cstheme="minorHAnsi"/>
        </w:rPr>
        <w:t>)</w:t>
      </w:r>
      <w:r w:rsidR="00211DF9" w:rsidRPr="00BD1901">
        <w:rPr>
          <w:rFonts w:asciiTheme="minorHAnsi" w:hAnsiTheme="minorHAnsi" w:cstheme="minorHAnsi"/>
          <w:vertAlign w:val="superscript"/>
        </w:rPr>
        <w:footnoteReference w:id="16"/>
      </w:r>
      <w:r w:rsidRPr="00BD1901">
        <w:rPr>
          <w:rFonts w:asciiTheme="minorHAnsi" w:hAnsiTheme="minorHAnsi" w:cstheme="minorHAnsi"/>
        </w:rPr>
        <w:t xml:space="preserve">, </w:t>
      </w:r>
      <w:r w:rsidR="2DDC8317" w:rsidRPr="00BD1901">
        <w:rPr>
          <w:rFonts w:asciiTheme="minorHAnsi" w:hAnsiTheme="minorHAnsi" w:cstheme="minorHAnsi"/>
        </w:rPr>
        <w:t>ale</w:t>
      </w:r>
      <w:r w:rsidRPr="00BD1901">
        <w:rPr>
          <w:rFonts w:asciiTheme="minorHAnsi" w:hAnsiTheme="minorHAnsi" w:cstheme="minorHAnsi"/>
        </w:rPr>
        <w:t xml:space="preserve"> często charakteryzują się </w:t>
      </w:r>
      <w:r w:rsidR="3B17093F" w:rsidRPr="00BD1901">
        <w:rPr>
          <w:rFonts w:asciiTheme="minorHAnsi" w:hAnsiTheme="minorHAnsi" w:cstheme="minorHAnsi"/>
        </w:rPr>
        <w:t xml:space="preserve">one nadmiernym rozdrobnieniem </w:t>
      </w:r>
      <w:r w:rsidR="00DB0E33">
        <w:rPr>
          <w:rFonts w:asciiTheme="minorHAnsi" w:hAnsiTheme="minorHAnsi" w:cstheme="minorHAnsi"/>
        </w:rPr>
        <w:t>czy</w:t>
      </w:r>
      <w:r w:rsidRPr="00BD1901">
        <w:rPr>
          <w:rFonts w:asciiTheme="minorHAnsi" w:hAnsiTheme="minorHAnsi" w:cstheme="minorHAnsi"/>
        </w:rPr>
        <w:t xml:space="preserve"> nieadekwatnym do </w:t>
      </w:r>
      <w:r w:rsidR="00CB2C8B">
        <w:rPr>
          <w:rFonts w:asciiTheme="minorHAnsi" w:hAnsiTheme="minorHAnsi" w:cstheme="minorHAnsi"/>
        </w:rPr>
        <w:t xml:space="preserve">pełnionej </w:t>
      </w:r>
      <w:r w:rsidRPr="00BD1901">
        <w:rPr>
          <w:rFonts w:asciiTheme="minorHAnsi" w:hAnsiTheme="minorHAnsi" w:cstheme="minorHAnsi"/>
        </w:rPr>
        <w:t xml:space="preserve">funkcji ograniczeniem powierzchniowym. Charakterystyczne jest również to, że obowiązujące </w:t>
      </w:r>
      <w:r w:rsidR="009F45A7" w:rsidRPr="00BD1901">
        <w:rPr>
          <w:rFonts w:asciiTheme="minorHAnsi" w:hAnsiTheme="minorHAnsi" w:cstheme="minorHAnsi"/>
        </w:rPr>
        <w:t xml:space="preserve">miejscowe </w:t>
      </w:r>
      <w:r w:rsidRPr="00BD1901">
        <w:rPr>
          <w:rFonts w:asciiTheme="minorHAnsi" w:hAnsiTheme="minorHAnsi" w:cstheme="minorHAnsi"/>
        </w:rPr>
        <w:t xml:space="preserve">plany </w:t>
      </w:r>
      <w:r w:rsidR="009F45A7">
        <w:rPr>
          <w:rFonts w:asciiTheme="minorHAnsi" w:hAnsiTheme="minorHAnsi" w:cstheme="minorHAnsi"/>
        </w:rPr>
        <w:t xml:space="preserve">zagospodarowania przestrzennego </w:t>
      </w:r>
      <w:r w:rsidRPr="00BD1901">
        <w:rPr>
          <w:rFonts w:asciiTheme="minorHAnsi" w:hAnsiTheme="minorHAnsi" w:cstheme="minorHAnsi"/>
        </w:rPr>
        <w:t>wykazują znaczącą nadpodaż gruntów przeznaczonych pod zabudowę mieszkaniową. W efekcie pozwala to na zasiedlanie na tych terenach łącznie ok. 60 mln osób (przy obecnej liczbie ok. 38,2 mln mieszkańców Polski)</w:t>
      </w:r>
      <w:r w:rsidR="00211DF9" w:rsidRPr="00267473">
        <w:rPr>
          <w:rStyle w:val="Odwoanieprzypisudolnego"/>
        </w:rPr>
        <w:footnoteReference w:id="17"/>
      </w:r>
      <w:r w:rsidRPr="00BD1901">
        <w:rPr>
          <w:rFonts w:asciiTheme="minorHAnsi" w:hAnsiTheme="minorHAnsi" w:cstheme="minorHAnsi"/>
        </w:rPr>
        <w:t>. Według postanowień studiów uwarunkowań i kierunków zagospodarowania przestrzennego (</w:t>
      </w:r>
      <w:r w:rsidR="00DF2F35">
        <w:rPr>
          <w:rFonts w:asciiTheme="minorHAnsi" w:hAnsiTheme="minorHAnsi" w:cstheme="minorHAnsi"/>
        </w:rPr>
        <w:t>dokument</w:t>
      </w:r>
      <w:r w:rsidR="00DB0E33">
        <w:rPr>
          <w:rFonts w:asciiTheme="minorHAnsi" w:hAnsiTheme="minorHAnsi" w:cstheme="minorHAnsi"/>
        </w:rPr>
        <w:t>u</w:t>
      </w:r>
      <w:r w:rsidR="00DF2F35">
        <w:rPr>
          <w:rFonts w:asciiTheme="minorHAnsi" w:hAnsiTheme="minorHAnsi" w:cstheme="minorHAnsi"/>
        </w:rPr>
        <w:t xml:space="preserve"> obejmujące obszar całej gminy, </w:t>
      </w:r>
      <w:r w:rsidRPr="00BD1901">
        <w:rPr>
          <w:rFonts w:asciiTheme="minorHAnsi" w:hAnsiTheme="minorHAnsi" w:cstheme="minorHAnsi"/>
        </w:rPr>
        <w:t>których sporządzenie przez gminy</w:t>
      </w:r>
      <w:r w:rsidR="003B5EBF" w:rsidRPr="00BD1901">
        <w:rPr>
          <w:rFonts w:asciiTheme="minorHAnsi" w:hAnsiTheme="minorHAnsi" w:cstheme="minorHAnsi"/>
        </w:rPr>
        <w:t xml:space="preserve"> </w:t>
      </w:r>
      <w:r w:rsidRPr="00BD1901">
        <w:rPr>
          <w:rFonts w:asciiTheme="minorHAnsi" w:hAnsiTheme="minorHAnsi" w:cstheme="minorHAnsi"/>
        </w:rPr>
        <w:t>jest</w:t>
      </w:r>
      <w:r w:rsidR="003B5EBF" w:rsidRPr="00BD1901">
        <w:rPr>
          <w:rFonts w:asciiTheme="minorHAnsi" w:hAnsiTheme="minorHAnsi" w:cstheme="minorHAnsi"/>
        </w:rPr>
        <w:t xml:space="preserve"> </w:t>
      </w:r>
      <w:r w:rsidRPr="00BD1901">
        <w:rPr>
          <w:rFonts w:asciiTheme="minorHAnsi" w:hAnsiTheme="minorHAnsi" w:cstheme="minorHAnsi"/>
        </w:rPr>
        <w:t>obligatoryjne zgodni</w:t>
      </w:r>
      <w:r w:rsidR="3B17093F" w:rsidRPr="00BD1901">
        <w:rPr>
          <w:rFonts w:asciiTheme="minorHAnsi" w:hAnsiTheme="minorHAnsi" w:cstheme="minorHAnsi"/>
        </w:rPr>
        <w:t>e z obowiązującymi przepisami</w:t>
      </w:r>
      <w:r w:rsidRPr="00BD1901">
        <w:rPr>
          <w:rFonts w:asciiTheme="minorHAnsi" w:hAnsiTheme="minorHAnsi" w:cstheme="minorHAnsi"/>
        </w:rPr>
        <w:t xml:space="preserve">) chłonność terenów, które mogą być wykorzystane pod zabudowę mieszkaniową oscyluje w przedziale 130-200 mln osób. Sytuacja ta sprzyja </w:t>
      </w:r>
      <w:r w:rsidR="00DF2F35">
        <w:rPr>
          <w:rFonts w:asciiTheme="minorHAnsi" w:hAnsiTheme="minorHAnsi" w:cstheme="minorHAnsi"/>
        </w:rPr>
        <w:t xml:space="preserve">niekorzystnym trendom powodując </w:t>
      </w:r>
      <w:r w:rsidRPr="00BD1901">
        <w:rPr>
          <w:rFonts w:asciiTheme="minorHAnsi" w:hAnsiTheme="minorHAnsi" w:cstheme="minorHAnsi"/>
        </w:rPr>
        <w:t>chaotyczn</w:t>
      </w:r>
      <w:r w:rsidR="00DF2F35">
        <w:rPr>
          <w:rFonts w:asciiTheme="minorHAnsi" w:hAnsiTheme="minorHAnsi" w:cstheme="minorHAnsi"/>
        </w:rPr>
        <w:t>ą</w:t>
      </w:r>
      <w:r w:rsidRPr="00BD1901">
        <w:rPr>
          <w:rFonts w:asciiTheme="minorHAnsi" w:hAnsiTheme="minorHAnsi" w:cstheme="minorHAnsi"/>
        </w:rPr>
        <w:t xml:space="preserve"> i niespójn</w:t>
      </w:r>
      <w:r w:rsidR="00DF2F35">
        <w:rPr>
          <w:rFonts w:asciiTheme="minorHAnsi" w:hAnsiTheme="minorHAnsi" w:cstheme="minorHAnsi"/>
        </w:rPr>
        <w:t>ą</w:t>
      </w:r>
      <w:r w:rsidRPr="00BD1901">
        <w:rPr>
          <w:rFonts w:asciiTheme="minorHAnsi" w:hAnsiTheme="minorHAnsi" w:cstheme="minorHAnsi"/>
        </w:rPr>
        <w:t xml:space="preserve"> zabudow</w:t>
      </w:r>
      <w:r w:rsidR="00DF2F35">
        <w:rPr>
          <w:rFonts w:asciiTheme="minorHAnsi" w:hAnsiTheme="minorHAnsi" w:cstheme="minorHAnsi"/>
        </w:rPr>
        <w:t>ę</w:t>
      </w:r>
      <w:r w:rsidRPr="00BD1901">
        <w:rPr>
          <w:rFonts w:asciiTheme="minorHAnsi" w:hAnsiTheme="minorHAnsi" w:cstheme="minorHAnsi"/>
        </w:rPr>
        <w:t xml:space="preserve"> </w:t>
      </w:r>
      <w:r w:rsidR="00DB0E33">
        <w:rPr>
          <w:rFonts w:asciiTheme="minorHAnsi" w:hAnsiTheme="minorHAnsi" w:cstheme="minorHAnsi"/>
        </w:rPr>
        <w:t xml:space="preserve">zarówno </w:t>
      </w:r>
      <w:r w:rsidRPr="00BD1901">
        <w:rPr>
          <w:rFonts w:asciiTheme="minorHAnsi" w:hAnsiTheme="minorHAnsi" w:cstheme="minorHAnsi"/>
        </w:rPr>
        <w:t>na terenach miast</w:t>
      </w:r>
      <w:r w:rsidR="00DB0E33">
        <w:rPr>
          <w:rFonts w:asciiTheme="minorHAnsi" w:hAnsiTheme="minorHAnsi" w:cstheme="minorHAnsi"/>
        </w:rPr>
        <w:t xml:space="preserve"> jak też </w:t>
      </w:r>
      <w:r w:rsidRPr="00BD1901">
        <w:rPr>
          <w:rFonts w:asciiTheme="minorHAnsi" w:hAnsiTheme="minorHAnsi" w:cstheme="minorHAnsi"/>
        </w:rPr>
        <w:t>nadmiern</w:t>
      </w:r>
      <w:r w:rsidR="00DF2F35">
        <w:rPr>
          <w:rFonts w:asciiTheme="minorHAnsi" w:hAnsiTheme="minorHAnsi" w:cstheme="minorHAnsi"/>
        </w:rPr>
        <w:t>ą</w:t>
      </w:r>
      <w:r w:rsidRPr="00BD1901">
        <w:rPr>
          <w:rFonts w:asciiTheme="minorHAnsi" w:hAnsiTheme="minorHAnsi" w:cstheme="minorHAnsi"/>
        </w:rPr>
        <w:t xml:space="preserve"> ekspansj</w:t>
      </w:r>
      <w:r w:rsidR="00DF2F35">
        <w:rPr>
          <w:rFonts w:asciiTheme="minorHAnsi" w:hAnsiTheme="minorHAnsi" w:cstheme="minorHAnsi"/>
        </w:rPr>
        <w:t>ę</w:t>
      </w:r>
      <w:r w:rsidRPr="00BD1901">
        <w:rPr>
          <w:rFonts w:asciiTheme="minorHAnsi" w:hAnsiTheme="minorHAnsi" w:cstheme="minorHAnsi"/>
        </w:rPr>
        <w:t xml:space="preserve"> </w:t>
      </w:r>
      <w:r w:rsidR="00DF2F35">
        <w:rPr>
          <w:rFonts w:asciiTheme="minorHAnsi" w:hAnsiTheme="minorHAnsi" w:cstheme="minorHAnsi"/>
        </w:rPr>
        <w:t>inwestycji (szczególnie mieszkaniow</w:t>
      </w:r>
      <w:r w:rsidR="0079638E">
        <w:rPr>
          <w:rFonts w:asciiTheme="minorHAnsi" w:hAnsiTheme="minorHAnsi" w:cstheme="minorHAnsi"/>
        </w:rPr>
        <w:t>ych</w:t>
      </w:r>
      <w:r w:rsidR="00DF2F35">
        <w:rPr>
          <w:rFonts w:asciiTheme="minorHAnsi" w:hAnsiTheme="minorHAnsi" w:cstheme="minorHAnsi"/>
        </w:rPr>
        <w:t xml:space="preserve">) </w:t>
      </w:r>
      <w:r w:rsidRPr="00BD1901">
        <w:rPr>
          <w:rFonts w:asciiTheme="minorHAnsi" w:hAnsiTheme="minorHAnsi" w:cstheme="minorHAnsi"/>
        </w:rPr>
        <w:t>poza ich granice</w:t>
      </w:r>
      <w:r w:rsidR="00DF2F35">
        <w:rPr>
          <w:rFonts w:asciiTheme="minorHAnsi" w:hAnsiTheme="minorHAnsi" w:cstheme="minorHAnsi"/>
        </w:rPr>
        <w:t>.</w:t>
      </w:r>
    </w:p>
    <w:p w14:paraId="5AF7136B" w14:textId="69593CE2" w:rsidR="005C428C" w:rsidRPr="00C310C2" w:rsidRDefault="005C428C" w:rsidP="005C428C">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sidRPr="00C310C2">
        <w:rPr>
          <w:rFonts w:asciiTheme="minorHAnsi" w:hAnsiTheme="minorHAnsi" w:cstheme="minorHAnsi"/>
          <w:sz w:val="20"/>
          <w:szCs w:val="20"/>
        </w:rPr>
        <w:t>Rys</w:t>
      </w:r>
      <w:r>
        <w:rPr>
          <w:rFonts w:asciiTheme="minorHAnsi" w:hAnsiTheme="minorHAnsi" w:cstheme="minorHAnsi"/>
          <w:sz w:val="20"/>
          <w:szCs w:val="20"/>
        </w:rPr>
        <w:t>unek</w:t>
      </w:r>
      <w:r w:rsidRPr="00C310C2">
        <w:rPr>
          <w:rFonts w:asciiTheme="minorHAnsi" w:hAnsiTheme="minorHAnsi" w:cstheme="minorHAnsi"/>
          <w:sz w:val="20"/>
          <w:szCs w:val="20"/>
        </w:rPr>
        <w:t xml:space="preserve"> 2. Udział powierzchni pokrytej </w:t>
      </w:r>
      <w:r w:rsidR="0079638E">
        <w:rPr>
          <w:rFonts w:asciiTheme="minorHAnsi" w:hAnsiTheme="minorHAnsi" w:cstheme="minorHAnsi"/>
          <w:sz w:val="20"/>
          <w:szCs w:val="20"/>
        </w:rPr>
        <w:t xml:space="preserve">miejscowymi </w:t>
      </w:r>
      <w:r w:rsidRPr="00C310C2">
        <w:rPr>
          <w:rFonts w:asciiTheme="minorHAnsi" w:hAnsiTheme="minorHAnsi" w:cstheme="minorHAnsi"/>
          <w:sz w:val="20"/>
          <w:szCs w:val="20"/>
        </w:rPr>
        <w:t xml:space="preserve">planami </w:t>
      </w:r>
      <w:r w:rsidR="0079638E">
        <w:rPr>
          <w:rFonts w:asciiTheme="minorHAnsi" w:hAnsiTheme="minorHAnsi" w:cstheme="minorHAnsi"/>
          <w:sz w:val="20"/>
          <w:szCs w:val="20"/>
        </w:rPr>
        <w:t xml:space="preserve">zagospodarowania przestrzennego </w:t>
      </w:r>
      <w:r w:rsidRPr="00C310C2">
        <w:rPr>
          <w:rFonts w:asciiTheme="minorHAnsi" w:hAnsiTheme="minorHAnsi" w:cstheme="minorHAnsi"/>
          <w:sz w:val="20"/>
          <w:szCs w:val="20"/>
        </w:rPr>
        <w:t>w gminach miejskich i miejsko-wiejskich oraz w strefach podmiejskich miast powyżej 35 tys. mieszkańców w 2020 r.</w:t>
      </w:r>
    </w:p>
    <w:p w14:paraId="42DA9E66" w14:textId="70863570" w:rsidR="005C428C" w:rsidRDefault="004F5A5F" w:rsidP="005C428C">
      <w:pPr>
        <w:rPr>
          <w:rFonts w:asciiTheme="minorHAnsi" w:hAnsiTheme="minorHAnsi" w:cstheme="minorHAnsi"/>
          <w:color w:val="000000" w:themeColor="text1"/>
          <w:sz w:val="20"/>
          <w:szCs w:val="20"/>
        </w:rPr>
      </w:pPr>
      <w:r>
        <w:rPr>
          <w:rFonts w:asciiTheme="minorHAnsi" w:hAnsiTheme="minorHAnsi" w:cstheme="minorHAnsi"/>
          <w:noProof/>
          <w:color w:val="2B579A"/>
          <w:shd w:val="clear" w:color="auto" w:fill="E6E6E6"/>
        </w:rPr>
        <w:drawing>
          <wp:inline distT="0" distB="0" distL="0" distR="0" wp14:anchorId="6A867A56" wp14:editId="12CFBAD2">
            <wp:extent cx="4126905" cy="4181475"/>
            <wp:effectExtent l="0" t="0" r="6985"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60263" cy="4215274"/>
                    </a:xfrm>
                    <a:prstGeom prst="rect">
                      <a:avLst/>
                    </a:prstGeom>
                    <a:noFill/>
                    <a:ln>
                      <a:noFill/>
                    </a:ln>
                  </pic:spPr>
                </pic:pic>
              </a:graphicData>
            </a:graphic>
          </wp:inline>
        </w:drawing>
      </w:r>
    </w:p>
    <w:p w14:paraId="57FB7F14" w14:textId="77777777" w:rsidR="005C428C" w:rsidRPr="00C310C2" w:rsidRDefault="005C428C" w:rsidP="005C428C">
      <w:pPr>
        <w:rPr>
          <w:rFonts w:asciiTheme="minorHAnsi" w:hAnsiTheme="minorHAnsi" w:cstheme="minorHAnsi"/>
          <w:color w:val="31849B" w:themeColor="accent5" w:themeShade="BF"/>
          <w:sz w:val="20"/>
          <w:szCs w:val="20"/>
        </w:rPr>
      </w:pPr>
      <w:r w:rsidRPr="00C310C2">
        <w:rPr>
          <w:rFonts w:asciiTheme="minorHAnsi" w:hAnsiTheme="minorHAnsi" w:cstheme="minorHAnsi"/>
          <w:color w:val="31849B" w:themeColor="accent5" w:themeShade="BF"/>
          <w:sz w:val="20"/>
          <w:szCs w:val="20"/>
        </w:rPr>
        <w:t xml:space="preserve">Źródło: </w:t>
      </w:r>
      <w:r>
        <w:rPr>
          <w:rFonts w:asciiTheme="minorHAnsi" w:hAnsiTheme="minorHAnsi" w:cstheme="minorHAnsi"/>
          <w:color w:val="31849B" w:themeColor="accent5" w:themeShade="BF"/>
          <w:sz w:val="20"/>
          <w:szCs w:val="20"/>
        </w:rPr>
        <w:t xml:space="preserve">Opracowanie własne </w:t>
      </w:r>
      <w:r w:rsidRPr="00C310C2">
        <w:rPr>
          <w:rFonts w:asciiTheme="minorHAnsi" w:hAnsiTheme="minorHAnsi" w:cstheme="minorHAnsi"/>
          <w:color w:val="31849B" w:themeColor="accent5" w:themeShade="BF"/>
          <w:sz w:val="20"/>
          <w:szCs w:val="20"/>
        </w:rPr>
        <w:t>na podstawie danych Ministerstwa Rozwoju i Technologii oraz GUS (badanie PZP-1 „Lokalne planowanie i zagospodarowanie przestrzenne”)</w:t>
      </w:r>
    </w:p>
    <w:p w14:paraId="73014E19" w14:textId="2116D9AD" w:rsidR="0010440C" w:rsidRPr="00BD1901" w:rsidRDefault="0010440C" w:rsidP="0010440C">
      <w:pPr>
        <w:rPr>
          <w:rFonts w:asciiTheme="minorHAnsi" w:hAnsiTheme="minorHAnsi" w:cstheme="minorHAnsi"/>
        </w:rPr>
      </w:pPr>
      <w:r w:rsidRPr="00BD1901">
        <w:rPr>
          <w:rFonts w:asciiTheme="minorHAnsi" w:hAnsiTheme="minorHAnsi" w:cstheme="minorHAnsi"/>
        </w:rPr>
        <w:lastRenderedPageBreak/>
        <w:t xml:space="preserve">Według </w:t>
      </w:r>
      <w:r w:rsidR="0079638E">
        <w:rPr>
          <w:rFonts w:asciiTheme="minorHAnsi" w:hAnsiTheme="minorHAnsi" w:cstheme="minorHAnsi"/>
        </w:rPr>
        <w:t>danych</w:t>
      </w:r>
      <w:r w:rsidR="0079638E" w:rsidRPr="00BD1901">
        <w:rPr>
          <w:rFonts w:asciiTheme="minorHAnsi" w:hAnsiTheme="minorHAnsi" w:cstheme="minorHAnsi"/>
        </w:rPr>
        <w:t xml:space="preserve"> </w:t>
      </w:r>
      <w:r w:rsidRPr="00BD1901">
        <w:rPr>
          <w:rFonts w:asciiTheme="minorHAnsi" w:hAnsiTheme="minorHAnsi" w:cstheme="minorHAnsi"/>
        </w:rPr>
        <w:t>Ministerstwa Rozwoju i Technologii oraz G</w:t>
      </w:r>
      <w:r w:rsidR="0079638E">
        <w:rPr>
          <w:rFonts w:asciiTheme="minorHAnsi" w:hAnsiTheme="minorHAnsi" w:cstheme="minorHAnsi"/>
        </w:rPr>
        <w:t xml:space="preserve">łównego </w:t>
      </w:r>
      <w:r w:rsidRPr="00BD1901">
        <w:rPr>
          <w:rFonts w:asciiTheme="minorHAnsi" w:hAnsiTheme="minorHAnsi" w:cstheme="minorHAnsi"/>
        </w:rPr>
        <w:t>U</w:t>
      </w:r>
      <w:r w:rsidR="0079638E">
        <w:rPr>
          <w:rFonts w:asciiTheme="minorHAnsi" w:hAnsiTheme="minorHAnsi" w:cstheme="minorHAnsi"/>
        </w:rPr>
        <w:t xml:space="preserve">rzędu </w:t>
      </w:r>
      <w:r w:rsidRPr="00BD1901">
        <w:rPr>
          <w:rFonts w:asciiTheme="minorHAnsi" w:hAnsiTheme="minorHAnsi" w:cstheme="minorHAnsi"/>
        </w:rPr>
        <w:t>S</w:t>
      </w:r>
      <w:r w:rsidR="0079638E">
        <w:rPr>
          <w:rFonts w:asciiTheme="minorHAnsi" w:hAnsiTheme="minorHAnsi" w:cstheme="minorHAnsi"/>
        </w:rPr>
        <w:t>tatystycznego</w:t>
      </w:r>
      <w:r w:rsidRPr="00BD1901">
        <w:rPr>
          <w:rFonts w:asciiTheme="minorHAnsi" w:hAnsiTheme="minorHAnsi" w:cstheme="minorHAnsi"/>
        </w:rPr>
        <w:t xml:space="preserve">, skutki finansowe uchwalenia miejscowych planów zagospodarowania przestrzennego sporządzonych na podstawie </w:t>
      </w:r>
      <w:r w:rsidRPr="00BD1901">
        <w:rPr>
          <w:rFonts w:asciiTheme="minorHAnsi" w:hAnsiTheme="minorHAnsi" w:cstheme="minorHAnsi"/>
          <w:i/>
          <w:iCs/>
        </w:rPr>
        <w:t>Ustawy o planowaniu i zagospodarowaniu przestrzennym z 2003 r.</w:t>
      </w:r>
      <w:r w:rsidRPr="00BD1901">
        <w:rPr>
          <w:rFonts w:asciiTheme="minorHAnsi" w:hAnsiTheme="minorHAnsi" w:cstheme="minorHAnsi"/>
        </w:rPr>
        <w:t xml:space="preserve"> </w:t>
      </w:r>
      <w:r w:rsidR="00030ADD">
        <w:rPr>
          <w:rFonts w:asciiTheme="minorHAnsi" w:hAnsiTheme="minorHAnsi" w:cstheme="minorHAnsi"/>
        </w:rPr>
        <w:t>przedstawiały się</w:t>
      </w:r>
      <w:r w:rsidR="00030ADD" w:rsidRPr="00BD1901">
        <w:rPr>
          <w:rFonts w:asciiTheme="minorHAnsi" w:hAnsiTheme="minorHAnsi" w:cstheme="minorHAnsi"/>
        </w:rPr>
        <w:t xml:space="preserve"> </w:t>
      </w:r>
      <w:r w:rsidRPr="00BD1901">
        <w:rPr>
          <w:rFonts w:asciiTheme="minorHAnsi" w:hAnsiTheme="minorHAnsi" w:cstheme="minorHAnsi"/>
        </w:rPr>
        <w:t>następując</w:t>
      </w:r>
      <w:r w:rsidR="00030ADD">
        <w:rPr>
          <w:rFonts w:asciiTheme="minorHAnsi" w:hAnsiTheme="minorHAnsi" w:cstheme="minorHAnsi"/>
        </w:rPr>
        <w:t>o</w:t>
      </w:r>
      <w:r w:rsidRPr="00BD1901">
        <w:rPr>
          <w:rFonts w:asciiTheme="minorHAnsi" w:hAnsiTheme="minorHAnsi" w:cstheme="minorHAnsi"/>
        </w:rPr>
        <w:t xml:space="preserve">: w gminach miejskich i miejsko-wiejskich uzyskane do końca 2020 r. dochody wyniosły 21,9 mld zł, a wydatki – 37,6 mld zł, a zatem bilans jest ujemny </w:t>
      </w:r>
      <w:r w:rsidR="00030ADD">
        <w:rPr>
          <w:rFonts w:asciiTheme="minorHAnsi" w:hAnsiTheme="minorHAnsi" w:cstheme="minorHAnsi"/>
        </w:rPr>
        <w:t xml:space="preserve">na poziomie </w:t>
      </w:r>
      <w:r w:rsidR="00030ADD" w:rsidRPr="00BD1901">
        <w:rPr>
          <w:rFonts w:asciiTheme="minorHAnsi" w:hAnsiTheme="minorHAnsi" w:cstheme="minorHAnsi"/>
        </w:rPr>
        <w:t>–</w:t>
      </w:r>
      <w:r w:rsidRPr="00BD1901">
        <w:rPr>
          <w:rFonts w:asciiTheme="minorHAnsi" w:hAnsiTheme="minorHAnsi" w:cstheme="minorHAnsi"/>
        </w:rPr>
        <w:t>15,7 mld zł</w:t>
      </w:r>
      <w:r>
        <w:rPr>
          <w:rFonts w:asciiTheme="minorHAnsi" w:hAnsiTheme="minorHAnsi" w:cstheme="minorHAnsi"/>
        </w:rPr>
        <w:t>.</w:t>
      </w:r>
    </w:p>
    <w:p w14:paraId="141E149D" w14:textId="0B7B52D4" w:rsidR="0010440C" w:rsidRDefault="0010440C" w:rsidP="0010440C">
      <w:pPr>
        <w:rPr>
          <w:rFonts w:asciiTheme="minorHAnsi" w:hAnsiTheme="minorHAnsi" w:cstheme="minorHAnsi"/>
        </w:rPr>
      </w:pPr>
      <w:r w:rsidRPr="00BD1901">
        <w:rPr>
          <w:rFonts w:asciiTheme="minorHAnsi" w:hAnsiTheme="minorHAnsi" w:cstheme="minorHAnsi"/>
        </w:rPr>
        <w:t xml:space="preserve">Planowanie przestrzenne powinno </w:t>
      </w:r>
      <w:r w:rsidR="00030ADD">
        <w:rPr>
          <w:rFonts w:asciiTheme="minorHAnsi" w:hAnsiTheme="minorHAnsi" w:cstheme="minorHAnsi"/>
        </w:rPr>
        <w:t xml:space="preserve">kształtować </w:t>
      </w:r>
      <w:r w:rsidRPr="00BD1901">
        <w:rPr>
          <w:rFonts w:asciiTheme="minorHAnsi" w:hAnsiTheme="minorHAnsi" w:cstheme="minorHAnsi"/>
        </w:rPr>
        <w:t xml:space="preserve">zmiany </w:t>
      </w:r>
      <w:r w:rsidR="00030ADD">
        <w:rPr>
          <w:rFonts w:asciiTheme="minorHAnsi" w:hAnsiTheme="minorHAnsi" w:cstheme="minorHAnsi"/>
        </w:rPr>
        <w:t xml:space="preserve">w </w:t>
      </w:r>
      <w:r w:rsidRPr="00BD1901">
        <w:rPr>
          <w:rFonts w:asciiTheme="minorHAnsi" w:hAnsiTheme="minorHAnsi" w:cstheme="minorHAnsi"/>
        </w:rPr>
        <w:t>użytkowani</w:t>
      </w:r>
      <w:r w:rsidR="00030ADD">
        <w:rPr>
          <w:rFonts w:asciiTheme="minorHAnsi" w:hAnsiTheme="minorHAnsi" w:cstheme="minorHAnsi"/>
        </w:rPr>
        <w:t>u</w:t>
      </w:r>
      <w:r w:rsidRPr="00BD1901">
        <w:rPr>
          <w:rFonts w:asciiTheme="minorHAnsi" w:hAnsiTheme="minorHAnsi" w:cstheme="minorHAnsi"/>
        </w:rPr>
        <w:t xml:space="preserve"> terenów i ich zagospodarowani</w:t>
      </w:r>
      <w:r w:rsidR="00030ADD">
        <w:rPr>
          <w:rFonts w:asciiTheme="minorHAnsi" w:hAnsiTheme="minorHAnsi" w:cstheme="minorHAnsi"/>
        </w:rPr>
        <w:t>u</w:t>
      </w:r>
      <w:r w:rsidRPr="00BD1901">
        <w:rPr>
          <w:rFonts w:asciiTheme="minorHAnsi" w:hAnsiTheme="minorHAnsi" w:cstheme="minorHAnsi"/>
        </w:rPr>
        <w:t xml:space="preserve"> poprzez transparentne podejmowanie decyzji z uwzględnieniem przyszłych potrzeb </w:t>
      </w:r>
      <w:r w:rsidR="00030ADD">
        <w:rPr>
          <w:rFonts w:asciiTheme="minorHAnsi" w:hAnsiTheme="minorHAnsi" w:cstheme="minorHAnsi"/>
        </w:rPr>
        <w:t xml:space="preserve">mieszkańców </w:t>
      </w:r>
      <w:r w:rsidRPr="00BD1901">
        <w:rPr>
          <w:rFonts w:asciiTheme="minorHAnsi" w:hAnsiTheme="minorHAnsi" w:cstheme="minorHAnsi"/>
        </w:rPr>
        <w:t>i wizji</w:t>
      </w:r>
      <w:r>
        <w:rPr>
          <w:rFonts w:asciiTheme="minorHAnsi" w:hAnsiTheme="minorHAnsi" w:cstheme="minorHAnsi"/>
        </w:rPr>
        <w:t xml:space="preserve"> rozwoju</w:t>
      </w:r>
      <w:r w:rsidR="00030ADD">
        <w:rPr>
          <w:rFonts w:asciiTheme="minorHAnsi" w:hAnsiTheme="minorHAnsi" w:cstheme="minorHAnsi"/>
        </w:rPr>
        <w:t xml:space="preserve"> </w:t>
      </w:r>
      <w:r w:rsidR="001323F1">
        <w:rPr>
          <w:rFonts w:asciiTheme="minorHAnsi" w:hAnsiTheme="minorHAnsi" w:cstheme="minorHAnsi"/>
        </w:rPr>
        <w:t>gmin</w:t>
      </w:r>
      <w:r w:rsidRPr="00BD1901">
        <w:rPr>
          <w:rFonts w:asciiTheme="minorHAnsi" w:hAnsiTheme="minorHAnsi" w:cstheme="minorHAnsi"/>
        </w:rPr>
        <w:t xml:space="preserve">. Jednak często władze </w:t>
      </w:r>
      <w:r w:rsidR="00030ADD">
        <w:rPr>
          <w:rFonts w:asciiTheme="minorHAnsi" w:hAnsiTheme="minorHAnsi" w:cstheme="minorHAnsi"/>
        </w:rPr>
        <w:t xml:space="preserve">nie podejmują wysiłków na rzecz </w:t>
      </w:r>
      <w:r w:rsidRPr="00BD1901">
        <w:rPr>
          <w:rFonts w:asciiTheme="minorHAnsi" w:hAnsiTheme="minorHAnsi" w:cstheme="minorHAnsi"/>
        </w:rPr>
        <w:t>opracow</w:t>
      </w:r>
      <w:r w:rsidR="00030ADD">
        <w:rPr>
          <w:rFonts w:asciiTheme="minorHAnsi" w:hAnsiTheme="minorHAnsi" w:cstheme="minorHAnsi"/>
        </w:rPr>
        <w:t>ania</w:t>
      </w:r>
      <w:r w:rsidRPr="00BD1901">
        <w:rPr>
          <w:rFonts w:asciiTheme="minorHAnsi" w:hAnsiTheme="minorHAnsi" w:cstheme="minorHAnsi"/>
        </w:rPr>
        <w:t xml:space="preserve"> </w:t>
      </w:r>
      <w:r w:rsidR="00E0211E">
        <w:rPr>
          <w:rFonts w:asciiTheme="minorHAnsi" w:hAnsiTheme="minorHAnsi" w:cstheme="minorHAnsi"/>
        </w:rPr>
        <w:t xml:space="preserve">miejscowych </w:t>
      </w:r>
      <w:r w:rsidRPr="00BD1901">
        <w:rPr>
          <w:rFonts w:asciiTheme="minorHAnsi" w:hAnsiTheme="minorHAnsi" w:cstheme="minorHAnsi"/>
        </w:rPr>
        <w:t xml:space="preserve">planów </w:t>
      </w:r>
      <w:r w:rsidR="00E0211E">
        <w:rPr>
          <w:rFonts w:asciiTheme="minorHAnsi" w:hAnsiTheme="minorHAnsi" w:cstheme="minorHAnsi"/>
        </w:rPr>
        <w:t xml:space="preserve">zagospodarowania przestrzennego </w:t>
      </w:r>
      <w:r w:rsidRPr="00BD1901">
        <w:rPr>
          <w:rFonts w:asciiTheme="minorHAnsi" w:hAnsiTheme="minorHAnsi" w:cstheme="minorHAnsi"/>
        </w:rPr>
        <w:t xml:space="preserve">i </w:t>
      </w:r>
      <w:r w:rsidR="00E0211E">
        <w:rPr>
          <w:rFonts w:asciiTheme="minorHAnsi" w:hAnsiTheme="minorHAnsi" w:cstheme="minorHAnsi"/>
        </w:rPr>
        <w:t xml:space="preserve">decydują się na </w:t>
      </w:r>
      <w:r w:rsidRPr="00BD1901">
        <w:rPr>
          <w:rFonts w:asciiTheme="minorHAnsi" w:hAnsiTheme="minorHAnsi" w:cstheme="minorHAnsi"/>
        </w:rPr>
        <w:t>lokalizowanie inwestycji w oparciu o decyzje o ustaleniu warunków zabudowy i zagospodarowania terenu</w:t>
      </w:r>
      <w:r w:rsidR="00E0211E">
        <w:rPr>
          <w:rFonts w:asciiTheme="minorHAnsi" w:hAnsiTheme="minorHAnsi" w:cstheme="minorHAnsi"/>
        </w:rPr>
        <w:t xml:space="preserve"> </w:t>
      </w:r>
      <w:r w:rsidR="00E0211E" w:rsidRPr="00700B56">
        <w:rPr>
          <w:rFonts w:asciiTheme="minorHAnsi" w:hAnsiTheme="minorHAnsi" w:cstheme="minorHAnsi"/>
        </w:rPr>
        <w:t>(tzw. wuzetek)</w:t>
      </w:r>
      <w:r w:rsidRPr="00DB0E33">
        <w:rPr>
          <w:rFonts w:asciiTheme="minorHAnsi" w:hAnsiTheme="minorHAnsi" w:cstheme="minorHAnsi"/>
        </w:rPr>
        <w:t xml:space="preserve">. </w:t>
      </w:r>
      <w:r w:rsidRPr="00BD1901">
        <w:rPr>
          <w:rFonts w:asciiTheme="minorHAnsi" w:hAnsiTheme="minorHAnsi" w:cstheme="minorHAnsi"/>
        </w:rPr>
        <w:t>W latach 2003-2020 w Polsce wydano 2,6 mln takich decyzji, zwłaszcza w strefach podmiejskich miast (</w:t>
      </w:r>
      <w:r>
        <w:rPr>
          <w:rFonts w:asciiTheme="minorHAnsi" w:hAnsiTheme="minorHAnsi" w:cstheme="minorHAnsi"/>
        </w:rPr>
        <w:t>R</w:t>
      </w:r>
      <w:r w:rsidRPr="00BD1901">
        <w:rPr>
          <w:rFonts w:asciiTheme="minorHAnsi" w:hAnsiTheme="minorHAnsi" w:cstheme="minorHAnsi"/>
        </w:rPr>
        <w:t>y</w:t>
      </w:r>
      <w:r>
        <w:rPr>
          <w:rFonts w:asciiTheme="minorHAnsi" w:hAnsiTheme="minorHAnsi" w:cstheme="minorHAnsi"/>
        </w:rPr>
        <w:t>s</w:t>
      </w:r>
      <w:r w:rsidRPr="00BD1901">
        <w:rPr>
          <w:rFonts w:asciiTheme="minorHAnsi" w:hAnsiTheme="minorHAnsi" w:cstheme="minorHAnsi"/>
        </w:rPr>
        <w:t xml:space="preserve">. </w:t>
      </w:r>
      <w:r>
        <w:rPr>
          <w:rFonts w:asciiTheme="minorHAnsi" w:hAnsiTheme="minorHAnsi" w:cstheme="minorHAnsi"/>
        </w:rPr>
        <w:t>3</w:t>
      </w:r>
      <w:r w:rsidRPr="00BD1901">
        <w:rPr>
          <w:rFonts w:asciiTheme="minorHAnsi" w:hAnsiTheme="minorHAnsi" w:cstheme="minorHAnsi"/>
        </w:rPr>
        <w:t>). W zgodnej opinii ekspertów</w:t>
      </w:r>
      <w:r>
        <w:rPr>
          <w:rFonts w:asciiTheme="minorHAnsi" w:hAnsiTheme="minorHAnsi" w:cstheme="minorHAnsi"/>
        </w:rPr>
        <w:t xml:space="preserve"> branżowych</w:t>
      </w:r>
      <w:r w:rsidRPr="00BD1901">
        <w:rPr>
          <w:rFonts w:asciiTheme="minorHAnsi" w:hAnsiTheme="minorHAnsi" w:cstheme="minorHAnsi"/>
        </w:rPr>
        <w:t xml:space="preserve">, w największym stopniu przyczyniają się one do </w:t>
      </w:r>
      <w:r w:rsidR="00E0211E">
        <w:rPr>
          <w:rFonts w:asciiTheme="minorHAnsi" w:hAnsiTheme="minorHAnsi" w:cstheme="minorHAnsi"/>
        </w:rPr>
        <w:t xml:space="preserve">wzrostu </w:t>
      </w:r>
      <w:r w:rsidRPr="00BD1901">
        <w:rPr>
          <w:rFonts w:asciiTheme="minorHAnsi" w:hAnsiTheme="minorHAnsi" w:cstheme="minorHAnsi"/>
        </w:rPr>
        <w:t>chaosu przestrzennego.</w:t>
      </w:r>
    </w:p>
    <w:p w14:paraId="00CEAA95" w14:textId="6082E79B" w:rsidR="005C428C" w:rsidRPr="00C858E5" w:rsidRDefault="005C428C" w:rsidP="005C428C">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sidRPr="00C858E5">
        <w:rPr>
          <w:rFonts w:asciiTheme="minorHAnsi" w:hAnsiTheme="minorHAnsi" w:cstheme="minorHAnsi"/>
          <w:sz w:val="20"/>
          <w:szCs w:val="20"/>
        </w:rPr>
        <w:t>Rys</w:t>
      </w:r>
      <w:r>
        <w:rPr>
          <w:rFonts w:asciiTheme="minorHAnsi" w:hAnsiTheme="minorHAnsi" w:cstheme="minorHAnsi"/>
          <w:sz w:val="20"/>
          <w:szCs w:val="20"/>
        </w:rPr>
        <w:t>unek</w:t>
      </w:r>
      <w:r w:rsidRPr="00C858E5">
        <w:rPr>
          <w:rFonts w:asciiTheme="minorHAnsi" w:hAnsiTheme="minorHAnsi" w:cstheme="minorHAnsi"/>
          <w:sz w:val="20"/>
          <w:szCs w:val="20"/>
        </w:rPr>
        <w:t xml:space="preserve"> 3. Liczba wydanych decyzji o </w:t>
      </w:r>
      <w:r w:rsidR="00E0211E">
        <w:rPr>
          <w:rFonts w:asciiTheme="minorHAnsi" w:hAnsiTheme="minorHAnsi" w:cstheme="minorHAnsi"/>
          <w:sz w:val="20"/>
          <w:szCs w:val="20"/>
        </w:rPr>
        <w:t xml:space="preserve">ustaleniu </w:t>
      </w:r>
      <w:r w:rsidRPr="00C858E5">
        <w:rPr>
          <w:rFonts w:asciiTheme="minorHAnsi" w:hAnsiTheme="minorHAnsi" w:cstheme="minorHAnsi"/>
          <w:sz w:val="20"/>
          <w:szCs w:val="20"/>
        </w:rPr>
        <w:t>warunk</w:t>
      </w:r>
      <w:r w:rsidR="00E0211E">
        <w:rPr>
          <w:rFonts w:asciiTheme="minorHAnsi" w:hAnsiTheme="minorHAnsi" w:cstheme="minorHAnsi"/>
          <w:sz w:val="20"/>
          <w:szCs w:val="20"/>
        </w:rPr>
        <w:t xml:space="preserve">ów </w:t>
      </w:r>
      <w:r w:rsidRPr="00C858E5">
        <w:rPr>
          <w:rFonts w:asciiTheme="minorHAnsi" w:hAnsiTheme="minorHAnsi" w:cstheme="minorHAnsi"/>
          <w:sz w:val="20"/>
          <w:szCs w:val="20"/>
        </w:rPr>
        <w:t xml:space="preserve">zabudowy </w:t>
      </w:r>
      <w:r w:rsidR="00E0211E">
        <w:rPr>
          <w:rFonts w:asciiTheme="minorHAnsi" w:hAnsiTheme="minorHAnsi" w:cstheme="minorHAnsi"/>
          <w:sz w:val="20"/>
          <w:szCs w:val="20"/>
        </w:rPr>
        <w:t xml:space="preserve">i zagospodarowania terenu </w:t>
      </w:r>
      <w:r w:rsidR="00160B9D" w:rsidRPr="00160B9D">
        <w:rPr>
          <w:rFonts w:asciiTheme="minorHAnsi" w:hAnsiTheme="minorHAnsi" w:cstheme="minorHAnsi"/>
          <w:sz w:val="20"/>
          <w:szCs w:val="20"/>
        </w:rPr>
        <w:t>w gminach miejskich, miejsko-wiejskich i strefach podmiejskich</w:t>
      </w:r>
      <w:r w:rsidRPr="00C858E5">
        <w:rPr>
          <w:rFonts w:asciiTheme="minorHAnsi" w:hAnsiTheme="minorHAnsi" w:cstheme="minorHAnsi"/>
          <w:sz w:val="20"/>
          <w:szCs w:val="20"/>
        </w:rPr>
        <w:t xml:space="preserve"> w latach 2003-2020 w przeliczeniu na zameldowaną populację</w:t>
      </w:r>
    </w:p>
    <w:p w14:paraId="1372D273" w14:textId="77777777" w:rsidR="005C428C" w:rsidRPr="00BD1901" w:rsidRDefault="005C428C" w:rsidP="005C428C">
      <w:pPr>
        <w:rPr>
          <w:rFonts w:asciiTheme="minorHAnsi" w:hAnsiTheme="minorHAnsi" w:cstheme="minorHAnsi"/>
        </w:rPr>
      </w:pPr>
    </w:p>
    <w:p w14:paraId="370041B9" w14:textId="77777777" w:rsidR="005C428C" w:rsidRPr="00BD1901" w:rsidRDefault="005C428C" w:rsidP="005C428C">
      <w:pPr>
        <w:rPr>
          <w:rFonts w:asciiTheme="minorHAnsi" w:hAnsiTheme="minorHAnsi" w:cstheme="minorHAnsi"/>
        </w:rPr>
      </w:pPr>
      <w:r>
        <w:rPr>
          <w:rFonts w:asciiTheme="minorHAnsi" w:hAnsiTheme="minorHAnsi" w:cstheme="minorHAnsi"/>
          <w:noProof/>
          <w:color w:val="2B579A"/>
          <w:shd w:val="clear" w:color="auto" w:fill="E6E6E6"/>
        </w:rPr>
        <w:drawing>
          <wp:inline distT="0" distB="0" distL="0" distR="0" wp14:anchorId="5A9377BD" wp14:editId="53C6E99B">
            <wp:extent cx="4495262" cy="4550735"/>
            <wp:effectExtent l="0" t="0" r="635" b="254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14096" cy="4569801"/>
                    </a:xfrm>
                    <a:prstGeom prst="rect">
                      <a:avLst/>
                    </a:prstGeom>
                    <a:noFill/>
                    <a:ln>
                      <a:noFill/>
                    </a:ln>
                  </pic:spPr>
                </pic:pic>
              </a:graphicData>
            </a:graphic>
          </wp:inline>
        </w:drawing>
      </w:r>
    </w:p>
    <w:p w14:paraId="1FE6212D" w14:textId="77777777" w:rsidR="005C428C" w:rsidRPr="00C858E5" w:rsidRDefault="005C428C" w:rsidP="005C428C">
      <w:pPr>
        <w:rPr>
          <w:rFonts w:asciiTheme="minorHAnsi" w:hAnsiTheme="minorHAnsi" w:cstheme="minorHAnsi"/>
          <w:color w:val="31849B" w:themeColor="accent5" w:themeShade="BF"/>
          <w:sz w:val="20"/>
          <w:szCs w:val="20"/>
        </w:rPr>
      </w:pPr>
      <w:r w:rsidRPr="00C858E5">
        <w:rPr>
          <w:rFonts w:asciiTheme="minorHAnsi" w:hAnsiTheme="minorHAnsi" w:cstheme="minorHAnsi"/>
          <w:color w:val="31849B" w:themeColor="accent5" w:themeShade="BF"/>
          <w:sz w:val="20"/>
          <w:szCs w:val="20"/>
        </w:rPr>
        <w:t xml:space="preserve">Źródło: </w:t>
      </w:r>
      <w:r>
        <w:rPr>
          <w:rFonts w:asciiTheme="minorHAnsi" w:hAnsiTheme="minorHAnsi" w:cstheme="minorHAnsi"/>
          <w:color w:val="31849B" w:themeColor="accent5" w:themeShade="BF"/>
          <w:sz w:val="20"/>
          <w:szCs w:val="20"/>
        </w:rPr>
        <w:t xml:space="preserve">Opracowanie własne </w:t>
      </w:r>
      <w:r w:rsidRPr="00C858E5">
        <w:rPr>
          <w:rFonts w:asciiTheme="minorHAnsi" w:hAnsiTheme="minorHAnsi" w:cstheme="minorHAnsi"/>
          <w:color w:val="31849B" w:themeColor="accent5" w:themeShade="BF"/>
          <w:sz w:val="20"/>
          <w:szCs w:val="20"/>
        </w:rPr>
        <w:t>na podstawie danych Ministerstwa Rozwoju i Technologii oraz GUS (badanie PZP-1 „Lokalne planowanie i zagospodarowanie przestrzenne”)</w:t>
      </w:r>
    </w:p>
    <w:p w14:paraId="2F753801" w14:textId="76B78946" w:rsidR="0010440C" w:rsidRPr="00BD1901" w:rsidRDefault="0010440C" w:rsidP="0010440C">
      <w:pPr>
        <w:rPr>
          <w:rFonts w:asciiTheme="minorHAnsi" w:hAnsiTheme="minorHAnsi" w:cstheme="minorHAnsi"/>
        </w:rPr>
      </w:pPr>
      <w:r w:rsidRPr="00BD1901">
        <w:rPr>
          <w:rFonts w:asciiTheme="minorHAnsi" w:hAnsiTheme="minorHAnsi" w:cstheme="minorHAnsi"/>
        </w:rPr>
        <w:lastRenderedPageBreak/>
        <w:t xml:space="preserve">Niekorzystne efekty nadużywania decyzji o warunkach zabudowy, często </w:t>
      </w:r>
      <w:r w:rsidR="00E0211E">
        <w:rPr>
          <w:rFonts w:asciiTheme="minorHAnsi" w:hAnsiTheme="minorHAnsi" w:cstheme="minorHAnsi"/>
        </w:rPr>
        <w:t>potęgowane</w:t>
      </w:r>
      <w:r w:rsidR="00E0211E" w:rsidRPr="00BD1901">
        <w:rPr>
          <w:rFonts w:asciiTheme="minorHAnsi" w:hAnsiTheme="minorHAnsi" w:cstheme="minorHAnsi"/>
        </w:rPr>
        <w:t xml:space="preserve"> </w:t>
      </w:r>
      <w:r w:rsidRPr="00BD1901">
        <w:rPr>
          <w:rFonts w:asciiTheme="minorHAnsi" w:hAnsiTheme="minorHAnsi" w:cstheme="minorHAnsi"/>
        </w:rPr>
        <w:t>są niewłaściwym interpretowaniem pojęcia „dobre sąsiedztwo”. Dodatkowo, stosowana w</w:t>
      </w:r>
      <w:r w:rsidR="008F37C7">
        <w:rPr>
          <w:rFonts w:asciiTheme="minorHAnsi" w:hAnsiTheme="minorHAnsi" w:cstheme="minorHAnsi"/>
        </w:rPr>
        <w:t xml:space="preserve"> </w:t>
      </w:r>
      <w:r w:rsidRPr="00BD1901">
        <w:rPr>
          <w:rFonts w:asciiTheme="minorHAnsi" w:hAnsiTheme="minorHAnsi" w:cstheme="minorHAnsi"/>
        </w:rPr>
        <w:t xml:space="preserve">orzecznictwie doktryna o „wolności zabudowy” traktuje prawo zabudowy jako naturalny element prawa własności, co znacząco utrudnia prowadzenie </w:t>
      </w:r>
      <w:r w:rsidR="00E0211E">
        <w:rPr>
          <w:rFonts w:asciiTheme="minorHAnsi" w:hAnsiTheme="minorHAnsi" w:cstheme="minorHAnsi"/>
        </w:rPr>
        <w:t xml:space="preserve">efektywnego </w:t>
      </w:r>
      <w:r w:rsidRPr="00BD1901">
        <w:rPr>
          <w:rFonts w:asciiTheme="minorHAnsi" w:hAnsiTheme="minorHAnsi" w:cstheme="minorHAnsi"/>
        </w:rPr>
        <w:t>procesu zagospodarowania przestrzennego. Interpretacja pojęcia „wolności zabudowy” dokonywana jest w oderwaniu od rozumienia pojęcia „interesu publicznego”. Niedookreślenie prawa własności w legislacji regulującej gospodarkę przestrzenną sprawia, że w sytuacji sporów rozstrzyganych przez sądy administracyjne, pojęcie to jest interpretowane w sposób niekorzystny w odniesieniu do potrzeb kształtowania ładu przestrzennego.</w:t>
      </w:r>
    </w:p>
    <w:p w14:paraId="3EF2586D" w14:textId="75B46969" w:rsidR="0010440C" w:rsidRPr="00BD1901" w:rsidRDefault="0010440C" w:rsidP="0010440C">
      <w:pPr>
        <w:rPr>
          <w:rFonts w:asciiTheme="minorHAnsi" w:hAnsiTheme="minorHAnsi" w:cstheme="minorHAnsi"/>
        </w:rPr>
      </w:pPr>
      <w:r w:rsidRPr="00BD1901">
        <w:rPr>
          <w:rFonts w:asciiTheme="minorHAnsi" w:hAnsiTheme="minorHAnsi" w:cstheme="minorHAnsi"/>
        </w:rPr>
        <w:t>Obecne zasady określa</w:t>
      </w:r>
      <w:r w:rsidR="00BE33C4">
        <w:rPr>
          <w:rFonts w:asciiTheme="minorHAnsi" w:hAnsiTheme="minorHAnsi" w:cstheme="minorHAnsi"/>
        </w:rPr>
        <w:t>nia przez gminy</w:t>
      </w:r>
      <w:r w:rsidRPr="00BD1901">
        <w:rPr>
          <w:rFonts w:asciiTheme="minorHAnsi" w:hAnsiTheme="minorHAnsi" w:cstheme="minorHAnsi"/>
        </w:rPr>
        <w:t xml:space="preserve"> wysokoś</w:t>
      </w:r>
      <w:r w:rsidR="00BE33C4">
        <w:rPr>
          <w:rFonts w:asciiTheme="minorHAnsi" w:hAnsiTheme="minorHAnsi" w:cstheme="minorHAnsi"/>
        </w:rPr>
        <w:t>ci</w:t>
      </w:r>
      <w:r w:rsidRPr="00BD1901">
        <w:rPr>
          <w:rFonts w:asciiTheme="minorHAnsi" w:hAnsiTheme="minorHAnsi" w:cstheme="minorHAnsi"/>
        </w:rPr>
        <w:t xml:space="preserve"> podatku gruntowego tj. od ich </w:t>
      </w:r>
      <w:r w:rsidR="00BE33C4">
        <w:rPr>
          <w:rFonts w:asciiTheme="minorHAnsi" w:hAnsiTheme="minorHAnsi" w:cstheme="minorHAnsi"/>
        </w:rPr>
        <w:t xml:space="preserve">sposobu </w:t>
      </w:r>
      <w:r w:rsidRPr="00BD1901">
        <w:rPr>
          <w:rFonts w:asciiTheme="minorHAnsi" w:hAnsiTheme="minorHAnsi" w:cstheme="minorHAnsi"/>
        </w:rPr>
        <w:t>oznaczenia w ewidencji gruntów i budynków</w:t>
      </w:r>
      <w:r>
        <w:rPr>
          <w:rFonts w:asciiTheme="minorHAnsi" w:hAnsiTheme="minorHAnsi" w:cstheme="minorHAnsi"/>
        </w:rPr>
        <w:t>,</w:t>
      </w:r>
      <w:r w:rsidRPr="00BD1901">
        <w:rPr>
          <w:rFonts w:asciiTheme="minorHAnsi" w:hAnsiTheme="minorHAnsi" w:cstheme="minorHAnsi"/>
        </w:rPr>
        <w:t xml:space="preserve"> a nie od ich przeznaczenia w miejscowym planie zagospodarowania przestrzennego, sprzyja </w:t>
      </w:r>
      <w:r w:rsidR="00BE33C4">
        <w:rPr>
          <w:rFonts w:asciiTheme="minorHAnsi" w:hAnsiTheme="minorHAnsi" w:cstheme="minorHAnsi"/>
        </w:rPr>
        <w:t xml:space="preserve">obniżaniu </w:t>
      </w:r>
      <w:r w:rsidRPr="00BD1901">
        <w:rPr>
          <w:rFonts w:asciiTheme="minorHAnsi" w:hAnsiTheme="minorHAnsi" w:cstheme="minorHAnsi"/>
        </w:rPr>
        <w:t>jakości, spójności i efektywności zagospodarowania przestrzennego. Przyczynia</w:t>
      </w:r>
      <w:r w:rsidR="00BE33C4">
        <w:rPr>
          <w:rFonts w:asciiTheme="minorHAnsi" w:hAnsiTheme="minorHAnsi" w:cstheme="minorHAnsi"/>
        </w:rPr>
        <w:t>ją</w:t>
      </w:r>
      <w:r w:rsidRPr="00BD1901">
        <w:rPr>
          <w:rFonts w:asciiTheme="minorHAnsi" w:hAnsiTheme="minorHAnsi" w:cstheme="minorHAnsi"/>
        </w:rPr>
        <w:t xml:space="preserve"> się do spekulacyjnych </w:t>
      </w:r>
      <w:proofErr w:type="spellStart"/>
      <w:r>
        <w:rPr>
          <w:rFonts w:asciiTheme="minorHAnsi" w:hAnsiTheme="minorHAnsi" w:cstheme="minorHAnsi"/>
        </w:rPr>
        <w:t>zachowań</w:t>
      </w:r>
      <w:proofErr w:type="spellEnd"/>
      <w:r w:rsidRPr="00BD1901">
        <w:rPr>
          <w:rFonts w:asciiTheme="minorHAnsi" w:hAnsiTheme="minorHAnsi" w:cstheme="minorHAnsi"/>
        </w:rPr>
        <w:t xml:space="preserve"> właścicieli gruntów, zwiększ</w:t>
      </w:r>
      <w:r w:rsidR="00BE33C4">
        <w:rPr>
          <w:rFonts w:asciiTheme="minorHAnsi" w:hAnsiTheme="minorHAnsi" w:cstheme="minorHAnsi"/>
        </w:rPr>
        <w:t>ają</w:t>
      </w:r>
      <w:r w:rsidRPr="00BD1901">
        <w:rPr>
          <w:rFonts w:asciiTheme="minorHAnsi" w:hAnsiTheme="minorHAnsi" w:cstheme="minorHAnsi"/>
        </w:rPr>
        <w:t xml:space="preserve"> obciążenia finansowe strony publicznej</w:t>
      </w:r>
      <w:r w:rsidR="00BE33C4">
        <w:rPr>
          <w:rFonts w:asciiTheme="minorHAnsi" w:hAnsiTheme="minorHAnsi" w:cstheme="minorHAnsi"/>
        </w:rPr>
        <w:t>,</w:t>
      </w:r>
      <w:r w:rsidRPr="00BD1901">
        <w:rPr>
          <w:rFonts w:asciiTheme="minorHAnsi" w:hAnsiTheme="minorHAnsi" w:cstheme="minorHAnsi"/>
        </w:rPr>
        <w:t xml:space="preserve"> a pośrednio również strony społecznej. </w:t>
      </w:r>
    </w:p>
    <w:p w14:paraId="7237342C" w14:textId="253CD895" w:rsidR="0010440C" w:rsidRPr="00BD1901" w:rsidRDefault="0010440C" w:rsidP="0010440C">
      <w:pPr>
        <w:rPr>
          <w:rFonts w:asciiTheme="minorHAnsi" w:hAnsiTheme="minorHAnsi" w:cstheme="minorHAnsi"/>
        </w:rPr>
      </w:pPr>
      <w:r w:rsidRPr="00BD1901">
        <w:rPr>
          <w:rFonts w:asciiTheme="minorHAnsi" w:hAnsiTheme="minorHAnsi" w:cstheme="minorHAnsi"/>
        </w:rPr>
        <w:t xml:space="preserve">W krajach, w których przykłada się istotną wagę do prowadzenia zrównoważonej polityki </w:t>
      </w:r>
      <w:r w:rsidR="00BE33C4">
        <w:rPr>
          <w:rFonts w:asciiTheme="minorHAnsi" w:hAnsiTheme="minorHAnsi" w:cstheme="minorHAnsi"/>
        </w:rPr>
        <w:t xml:space="preserve">rozwoju </w:t>
      </w:r>
      <w:r w:rsidRPr="00BD1901">
        <w:rPr>
          <w:rFonts w:asciiTheme="minorHAnsi" w:hAnsiTheme="minorHAnsi" w:cstheme="minorHAnsi"/>
        </w:rPr>
        <w:t>i</w:t>
      </w:r>
      <w:r w:rsidR="00777C6B">
        <w:rPr>
          <w:rFonts w:asciiTheme="minorHAnsi" w:hAnsiTheme="minorHAnsi" w:cstheme="minorHAnsi"/>
        </w:rPr>
        <w:t xml:space="preserve"> </w:t>
      </w:r>
      <w:r w:rsidRPr="00BD1901">
        <w:rPr>
          <w:rFonts w:asciiTheme="minorHAnsi" w:hAnsiTheme="minorHAnsi" w:cstheme="minorHAnsi"/>
        </w:rPr>
        <w:t xml:space="preserve">racjonalnej gospodarki przestrzennej, zjawisko rozlewania się zabudowy poza granice miast występuje rzadziej i dotyczy głównie obszarów wokół dużych ośrodków miejskich. Nawet wtedy jednak zjawisko to przybiera formy spójnych i zorganizowanych przestrzeni. </w:t>
      </w:r>
    </w:p>
    <w:p w14:paraId="4AD96F60" w14:textId="346949AB" w:rsidR="0010440C" w:rsidRPr="00BD1901" w:rsidRDefault="0010440C" w:rsidP="0010440C">
      <w:pPr>
        <w:rPr>
          <w:rFonts w:asciiTheme="minorHAnsi" w:hAnsiTheme="minorHAnsi" w:cstheme="minorHAnsi"/>
        </w:rPr>
      </w:pPr>
      <w:r w:rsidRPr="00BD1901">
        <w:rPr>
          <w:rFonts w:asciiTheme="minorHAnsi" w:hAnsiTheme="minorHAnsi" w:cstheme="minorHAnsi"/>
        </w:rPr>
        <w:t>Na negatywny obraz przestrzeni wielu polskich miast składa się nie tylko chaos przestrzenny, ale i</w:t>
      </w:r>
      <w:r w:rsidR="00777C6B">
        <w:rPr>
          <w:rFonts w:asciiTheme="minorHAnsi" w:hAnsiTheme="minorHAnsi" w:cstheme="minorHAnsi"/>
        </w:rPr>
        <w:t xml:space="preserve"> </w:t>
      </w:r>
      <w:r w:rsidRPr="00BD1901">
        <w:rPr>
          <w:rFonts w:asciiTheme="minorHAnsi" w:hAnsiTheme="minorHAnsi" w:cstheme="minorHAnsi"/>
        </w:rPr>
        <w:t>estetyczny oraz wizualny. Niedostateczna dbałość o jakość przestrzeni publicznej pozwala m. in. reklamodawcom na nadużywanie obiektów i przestrzeni miejskiej do zbyt agresywnej ingerencji w</w:t>
      </w:r>
      <w:r w:rsidR="00777C6B">
        <w:rPr>
          <w:rFonts w:asciiTheme="minorHAnsi" w:hAnsiTheme="minorHAnsi" w:cstheme="minorHAnsi"/>
        </w:rPr>
        <w:t xml:space="preserve"> </w:t>
      </w:r>
      <w:r w:rsidRPr="00BD1901">
        <w:rPr>
          <w:rFonts w:asciiTheme="minorHAnsi" w:hAnsiTheme="minorHAnsi" w:cstheme="minorHAnsi"/>
        </w:rPr>
        <w:t xml:space="preserve">krajobraz. Polskie miasta borykają się także z szeregiem wyzwań związanych z utrzymaniem wysokiej jakości i dostępności przestrzeni publicznych. Jednym z </w:t>
      </w:r>
      <w:r w:rsidR="005D5006">
        <w:rPr>
          <w:rFonts w:asciiTheme="minorHAnsi" w:hAnsiTheme="minorHAnsi" w:cstheme="minorHAnsi"/>
        </w:rPr>
        <w:t>wymiarów</w:t>
      </w:r>
      <w:r w:rsidR="005D5006" w:rsidRPr="00BD1901">
        <w:rPr>
          <w:rFonts w:asciiTheme="minorHAnsi" w:hAnsiTheme="minorHAnsi" w:cstheme="minorHAnsi"/>
        </w:rPr>
        <w:t xml:space="preserve"> </w:t>
      </w:r>
      <w:r w:rsidRPr="00BD1901">
        <w:rPr>
          <w:rFonts w:asciiTheme="minorHAnsi" w:hAnsiTheme="minorHAnsi" w:cstheme="minorHAnsi"/>
        </w:rPr>
        <w:t xml:space="preserve">tego problemu jest zawłaszczanie przestrzeni poprzez grodzenie dużych zespołów mieszkaniowych, w wyniku czego pozbawia się innych (a często też mieszkańców tych osiedli) dogodnego </w:t>
      </w:r>
      <w:r w:rsidR="005D5006">
        <w:rPr>
          <w:rFonts w:asciiTheme="minorHAnsi" w:hAnsiTheme="minorHAnsi" w:cstheme="minorHAnsi"/>
        </w:rPr>
        <w:t xml:space="preserve">i szybkiego </w:t>
      </w:r>
      <w:r w:rsidRPr="00BD1901">
        <w:rPr>
          <w:rFonts w:asciiTheme="minorHAnsi" w:hAnsiTheme="minorHAnsi" w:cstheme="minorHAnsi"/>
        </w:rPr>
        <w:t xml:space="preserve">dostępu do przestrzeni publicznych, zieleni czy transportu publicznego. Powoduje to </w:t>
      </w:r>
      <w:r w:rsidR="005D5006">
        <w:rPr>
          <w:rFonts w:asciiTheme="minorHAnsi" w:hAnsiTheme="minorHAnsi" w:cstheme="minorHAnsi"/>
        </w:rPr>
        <w:t xml:space="preserve">segmentację </w:t>
      </w:r>
      <w:r w:rsidRPr="00BD1901">
        <w:rPr>
          <w:rFonts w:asciiTheme="minorHAnsi" w:hAnsiTheme="minorHAnsi" w:cstheme="minorHAnsi"/>
        </w:rPr>
        <w:t xml:space="preserve">przestrzenną, dezintegrację społeczną, a także niekorzystnie wpływa na zachowania komunikacyjne (korzystanie z samochodów) jak również na bezpieczeństwo mieszkańców (np. często utrudnia dotarcie służb ratowniczych). </w:t>
      </w:r>
    </w:p>
    <w:p w14:paraId="1292853A" w14:textId="3D88011E" w:rsidR="0010440C" w:rsidRPr="00BD1901" w:rsidRDefault="0010440C" w:rsidP="0010440C">
      <w:pPr>
        <w:rPr>
          <w:rFonts w:asciiTheme="minorHAnsi" w:hAnsiTheme="minorHAnsi" w:cstheme="minorHAnsi"/>
          <w:shd w:val="clear" w:color="auto" w:fill="FFFFFF"/>
        </w:rPr>
      </w:pPr>
      <w:r w:rsidRPr="00BD1901">
        <w:rPr>
          <w:rFonts w:asciiTheme="minorHAnsi" w:hAnsiTheme="minorHAnsi" w:cstheme="minorHAnsi"/>
          <w:shd w:val="clear" w:color="auto" w:fill="FFFFFF"/>
        </w:rPr>
        <w:t xml:space="preserve">O ile samo pojęcie estetyki może kojarzyć się z indywidualnym odczuciem i odbiorem danego zjawiska czy </w:t>
      </w:r>
      <w:r w:rsidR="0018427D">
        <w:rPr>
          <w:rFonts w:asciiTheme="minorHAnsi" w:hAnsiTheme="minorHAnsi" w:cstheme="minorHAnsi"/>
          <w:shd w:val="clear" w:color="auto" w:fill="FFFFFF"/>
        </w:rPr>
        <w:t>obiektu</w:t>
      </w:r>
      <w:r w:rsidRPr="00BD1901">
        <w:rPr>
          <w:rFonts w:asciiTheme="minorHAnsi" w:hAnsiTheme="minorHAnsi" w:cstheme="minorHAnsi"/>
          <w:shd w:val="clear" w:color="auto" w:fill="FFFFFF"/>
        </w:rPr>
        <w:t xml:space="preserve">, o tyle w kontekście polityki miejskiej ma odniesienie do poszanowania przestrzeni jako dobra wspólnego. </w:t>
      </w:r>
      <w:r w:rsidR="008C780C">
        <w:rPr>
          <w:rFonts w:asciiTheme="minorHAnsi" w:hAnsiTheme="minorHAnsi" w:cstheme="minorHAnsi"/>
          <w:shd w:val="clear" w:color="auto" w:fill="FFFFFF"/>
        </w:rPr>
        <w:t xml:space="preserve">Dbałość o estetykę powinna się </w:t>
      </w:r>
      <w:r w:rsidR="009518AD">
        <w:rPr>
          <w:rFonts w:asciiTheme="minorHAnsi" w:hAnsiTheme="minorHAnsi" w:cstheme="minorHAnsi"/>
          <w:shd w:val="clear" w:color="auto" w:fill="FFFFFF"/>
        </w:rPr>
        <w:t xml:space="preserve">wyrażać </w:t>
      </w:r>
      <w:r w:rsidR="008F37C7">
        <w:rPr>
          <w:rFonts w:asciiTheme="minorHAnsi" w:hAnsiTheme="minorHAnsi" w:cstheme="minorHAnsi"/>
          <w:shd w:val="clear" w:color="auto" w:fill="FFFFFF"/>
        </w:rPr>
        <w:t xml:space="preserve">w </w:t>
      </w:r>
      <w:r w:rsidRPr="00BD1901">
        <w:rPr>
          <w:rFonts w:asciiTheme="minorHAnsi" w:hAnsiTheme="minorHAnsi" w:cstheme="minorHAnsi"/>
          <w:shd w:val="clear" w:color="auto" w:fill="FFFFFF"/>
        </w:rPr>
        <w:t>ograniczani</w:t>
      </w:r>
      <w:r w:rsidR="00F87F1A">
        <w:rPr>
          <w:rFonts w:asciiTheme="minorHAnsi" w:hAnsiTheme="minorHAnsi" w:cstheme="minorHAnsi"/>
          <w:shd w:val="clear" w:color="auto" w:fill="FFFFFF"/>
        </w:rPr>
        <w:t>u</w:t>
      </w:r>
      <w:r w:rsidRPr="00BD1901">
        <w:rPr>
          <w:rFonts w:asciiTheme="minorHAnsi" w:hAnsiTheme="minorHAnsi" w:cstheme="minorHAnsi"/>
          <w:shd w:val="clear" w:color="auto" w:fill="FFFFFF"/>
        </w:rPr>
        <w:t xml:space="preserve"> ingerencji w przestrzeń miejską, zaburzając</w:t>
      </w:r>
      <w:r w:rsidR="00F87F1A">
        <w:rPr>
          <w:rFonts w:asciiTheme="minorHAnsi" w:hAnsiTheme="minorHAnsi" w:cstheme="minorHAnsi"/>
          <w:shd w:val="clear" w:color="auto" w:fill="FFFFFF"/>
        </w:rPr>
        <w:t>ej</w:t>
      </w:r>
      <w:r w:rsidRPr="00BD1901">
        <w:rPr>
          <w:rFonts w:asciiTheme="minorHAnsi" w:hAnsiTheme="minorHAnsi" w:cstheme="minorHAnsi"/>
          <w:shd w:val="clear" w:color="auto" w:fill="FFFFFF"/>
        </w:rPr>
        <w:t xml:space="preserve"> jej spójność, zwartość, dostępność, funkcjonalność, harmonię czy wręcz wprowadzając</w:t>
      </w:r>
      <w:r w:rsidR="00F87F1A">
        <w:rPr>
          <w:rFonts w:asciiTheme="minorHAnsi" w:hAnsiTheme="minorHAnsi" w:cstheme="minorHAnsi"/>
          <w:shd w:val="clear" w:color="auto" w:fill="FFFFFF"/>
        </w:rPr>
        <w:t>ej</w:t>
      </w:r>
      <w:r w:rsidRPr="00BD1901">
        <w:rPr>
          <w:rFonts w:asciiTheme="minorHAnsi" w:hAnsiTheme="minorHAnsi" w:cstheme="minorHAnsi"/>
          <w:shd w:val="clear" w:color="auto" w:fill="FFFFFF"/>
        </w:rPr>
        <w:t xml:space="preserve"> nieład niszczący charakter kulturowy czy lokalną specyfikę. </w:t>
      </w:r>
    </w:p>
    <w:p w14:paraId="59963879" w14:textId="26834913" w:rsidR="0010440C" w:rsidRDefault="0010440C" w:rsidP="00843472">
      <w:pPr>
        <w:rPr>
          <w:rFonts w:asciiTheme="minorHAnsi" w:hAnsiTheme="minorHAnsi" w:cstheme="minorHAnsi"/>
        </w:rPr>
      </w:pPr>
      <w:bookmarkStart w:id="1697" w:name="_Hlk100230882"/>
      <w:r w:rsidRPr="00BD1901">
        <w:rPr>
          <w:rFonts w:asciiTheme="minorHAnsi" w:hAnsiTheme="minorHAnsi" w:cstheme="minorHAnsi"/>
        </w:rPr>
        <w:t>Niska jakość przestrzeni polskich miast, w szczególności w porównaniu z europejskimi standardami, wymusza konieczność zintensyfikowania działań i zmian przepisów na rzecz zasadniczej poprawy w tym zakresie, z poszanowaniem wartości dziedzictwa miejskiego, uwzględniającego także obiekty stanowiące dobra kultury współczesnej.</w:t>
      </w:r>
    </w:p>
    <w:bookmarkEnd w:id="1697"/>
    <w:p w14:paraId="768578B2" w14:textId="10FCB58E" w:rsidR="493E8AAF" w:rsidRPr="005C428C" w:rsidRDefault="0010440C" w:rsidP="00843472">
      <w:pPr>
        <w:rPr>
          <w:rFonts w:asciiTheme="minorHAnsi" w:hAnsiTheme="minorHAnsi" w:cstheme="minorHAnsi"/>
        </w:rPr>
      </w:pPr>
      <w:r>
        <w:rPr>
          <w:rFonts w:asciiTheme="minorHAnsi" w:hAnsiTheme="minorHAnsi" w:cstheme="minorHAnsi"/>
        </w:rPr>
        <w:br w:type="page"/>
      </w:r>
      <w:bookmarkStart w:id="1698" w:name="_Toc86396814"/>
      <w:bookmarkStart w:id="1699" w:name="_Toc1892482545"/>
      <w:bookmarkStart w:id="1700" w:name="_Toc585380986"/>
      <w:bookmarkStart w:id="1701" w:name="_Toc1122727447"/>
      <w:bookmarkStart w:id="1702" w:name="_Toc1660086383"/>
      <w:bookmarkStart w:id="1703" w:name="_Toc892368164"/>
      <w:bookmarkStart w:id="1704" w:name="_Toc788278501"/>
      <w:bookmarkStart w:id="1705" w:name="_Toc265806666"/>
      <w:bookmarkStart w:id="1706" w:name="_Toc761654205"/>
      <w:bookmarkStart w:id="1707" w:name="_Toc1938229707"/>
      <w:bookmarkStart w:id="1708" w:name="_Toc25326313"/>
      <w:bookmarkStart w:id="1709" w:name="_Toc76772772"/>
      <w:bookmarkStart w:id="1710" w:name="_Toc1673452488"/>
      <w:bookmarkStart w:id="1711" w:name="_Toc1407487156"/>
      <w:bookmarkStart w:id="1712" w:name="_Toc592887990"/>
      <w:bookmarkStart w:id="1713" w:name="_Toc504902842"/>
      <w:bookmarkStart w:id="1714" w:name="_Toc1453333972"/>
      <w:bookmarkStart w:id="1715" w:name="_Toc1077193405"/>
      <w:bookmarkStart w:id="1716" w:name="_Toc1394498112"/>
      <w:bookmarkStart w:id="1717" w:name="_Toc48911455"/>
      <w:bookmarkStart w:id="1718" w:name="_Toc1061875408"/>
      <w:bookmarkStart w:id="1719" w:name="_Toc1348393688"/>
      <w:bookmarkStart w:id="1720" w:name="_Toc1011001276"/>
      <w:bookmarkStart w:id="1721" w:name="_Toc951530702"/>
      <w:bookmarkStart w:id="1722" w:name="_Toc262707976"/>
      <w:bookmarkStart w:id="1723" w:name="_Toc1203772579"/>
      <w:bookmarkStart w:id="1724" w:name="_Toc83947704"/>
      <w:bookmarkStart w:id="1725" w:name="_Toc66006180"/>
      <w:bookmarkStart w:id="1726" w:name="_Toc735946837"/>
      <w:bookmarkStart w:id="1727" w:name="_Toc252936449"/>
      <w:bookmarkStart w:id="1728" w:name="_Toc782368302"/>
      <w:bookmarkStart w:id="1729" w:name="_Toc1184370371"/>
      <w:bookmarkStart w:id="1730" w:name="_Toc880790729"/>
      <w:bookmarkStart w:id="1731" w:name="_Toc2000008377"/>
      <w:bookmarkStart w:id="1732" w:name="_Toc2003736261"/>
      <w:bookmarkStart w:id="1733" w:name="_Toc624452362"/>
      <w:bookmarkStart w:id="1734" w:name="_Toc1427298521"/>
      <w:bookmarkStart w:id="1735" w:name="_Toc640555354"/>
      <w:bookmarkStart w:id="1736" w:name="_Toc1022121907"/>
      <w:bookmarkStart w:id="1737" w:name="_Toc1199324031"/>
      <w:bookmarkStart w:id="1738" w:name="_Toc2059249668"/>
      <w:bookmarkStart w:id="1739" w:name="_Toc142120587"/>
      <w:bookmarkStart w:id="1740" w:name="_Toc1678320670"/>
      <w:bookmarkStart w:id="1741" w:name="_Toc470472752"/>
      <w:bookmarkStart w:id="1742" w:name="_Toc1536149890"/>
      <w:bookmarkStart w:id="1743" w:name="_Toc1908055560"/>
      <w:bookmarkStart w:id="1744" w:name="_Toc330597579"/>
      <w:bookmarkStart w:id="1745" w:name="_Toc1675385200"/>
      <w:bookmarkStart w:id="1746" w:name="_Toc1390890736"/>
      <w:bookmarkStart w:id="1747" w:name="_Toc1538836526"/>
      <w:bookmarkStart w:id="1748" w:name="_Toc544111816"/>
      <w:bookmarkStart w:id="1749" w:name="_Toc189557837"/>
      <w:bookmarkStart w:id="1750" w:name="_Toc572987033"/>
      <w:bookmarkStart w:id="1751" w:name="_Toc293887836"/>
      <w:bookmarkStart w:id="1752" w:name="_Toc2066454489"/>
      <w:bookmarkStart w:id="1753" w:name="_Toc507193844"/>
      <w:bookmarkStart w:id="1754" w:name="_Toc548583049"/>
      <w:bookmarkStart w:id="1755" w:name="_Toc42297835"/>
      <w:bookmarkStart w:id="1756" w:name="_Toc2063138673"/>
      <w:bookmarkStart w:id="1757" w:name="_Toc499924799"/>
      <w:bookmarkStart w:id="1758" w:name="_Toc1985569582"/>
      <w:bookmarkStart w:id="1759" w:name="_Toc1509981360"/>
      <w:bookmarkStart w:id="1760" w:name="_Toc1239904663"/>
      <w:bookmarkStart w:id="1761" w:name="_Toc1392932129"/>
      <w:bookmarkStart w:id="1762" w:name="_Toc2144149675"/>
      <w:bookmarkStart w:id="1763" w:name="_Toc208232628"/>
      <w:bookmarkStart w:id="1764" w:name="_Toc1113677014"/>
      <w:bookmarkStart w:id="1765" w:name="_Toc1374838252"/>
      <w:bookmarkStart w:id="1766" w:name="_Toc1952059315"/>
      <w:bookmarkStart w:id="1767" w:name="_Toc379150368"/>
      <w:bookmarkStart w:id="1768" w:name="_Toc1876847025"/>
      <w:bookmarkStart w:id="1769" w:name="_Toc1548734138"/>
      <w:bookmarkStart w:id="1770" w:name="_Toc137645201"/>
      <w:bookmarkStart w:id="1771" w:name="_Toc771833893"/>
      <w:bookmarkStart w:id="1772" w:name="_Toc1187703711"/>
      <w:bookmarkStart w:id="1773" w:name="_Toc352261650"/>
      <w:bookmarkStart w:id="1774" w:name="_Toc1873965981"/>
      <w:bookmarkStart w:id="1775" w:name="_Toc1510499973"/>
      <w:bookmarkStart w:id="1776" w:name="_Toc936857934"/>
      <w:bookmarkStart w:id="1777" w:name="_Toc810995282"/>
      <w:bookmarkStart w:id="1778" w:name="_Toc1242574376"/>
      <w:bookmarkStart w:id="1779" w:name="_Toc530960140"/>
      <w:bookmarkStart w:id="1780" w:name="_Toc580954793"/>
      <w:bookmarkStart w:id="1781" w:name="_Toc1128978196"/>
      <w:bookmarkStart w:id="1782" w:name="_Toc1005107193"/>
      <w:bookmarkStart w:id="1783" w:name="_Toc1288017200"/>
      <w:bookmarkStart w:id="1784" w:name="_Toc371754585"/>
      <w:bookmarkStart w:id="1785" w:name="_Toc828574992"/>
      <w:bookmarkStart w:id="1786" w:name="_Toc667844878"/>
      <w:bookmarkStart w:id="1787" w:name="_Toc1867934861"/>
      <w:bookmarkStart w:id="1788" w:name="_Toc976742397"/>
      <w:bookmarkStart w:id="1789" w:name="_Toc179891483"/>
      <w:bookmarkStart w:id="1790" w:name="_Toc393709638"/>
      <w:bookmarkStart w:id="1791" w:name="_Toc1505487594"/>
      <w:bookmarkStart w:id="1792" w:name="_Toc636850257"/>
      <w:bookmarkStart w:id="1793" w:name="_Toc703886548"/>
      <w:bookmarkStart w:id="1794" w:name="_Toc234610778"/>
      <w:bookmarkStart w:id="1795" w:name="_Toc1717756000"/>
      <w:bookmarkStart w:id="1796" w:name="_Toc1890832886"/>
      <w:bookmarkStart w:id="1797" w:name="_Toc1589367626"/>
      <w:bookmarkStart w:id="1798" w:name="_Toc486963988"/>
      <w:bookmarkStart w:id="1799" w:name="_Toc1786808129"/>
      <w:bookmarkStart w:id="1800" w:name="_Toc608754319"/>
      <w:bookmarkStart w:id="1801" w:name="_Toc2014665966"/>
      <w:bookmarkStart w:id="1802" w:name="_Toc1227198574"/>
      <w:bookmarkStart w:id="1803" w:name="_Toc1939995386"/>
      <w:bookmarkStart w:id="1804" w:name="_Toc1715540707"/>
      <w:bookmarkStart w:id="1805" w:name="_Toc1838968749"/>
      <w:bookmarkStart w:id="1806" w:name="_Toc1387803188"/>
      <w:bookmarkStart w:id="1807" w:name="_Toc498303512"/>
      <w:bookmarkStart w:id="1808" w:name="_Toc1601114795"/>
      <w:bookmarkStart w:id="1809" w:name="_Toc978997671"/>
      <w:bookmarkStart w:id="1810" w:name="_Toc972482371"/>
      <w:bookmarkStart w:id="1811" w:name="_Toc1023681394"/>
      <w:bookmarkStart w:id="1812" w:name="_Toc1362317038"/>
      <w:bookmarkStart w:id="1813" w:name="_Toc1952801849"/>
      <w:bookmarkStart w:id="1814" w:name="_Toc2116585698"/>
      <w:bookmarkStart w:id="1815" w:name="_Toc237771373"/>
      <w:bookmarkStart w:id="1816" w:name="_Toc1160517341"/>
      <w:bookmarkStart w:id="1817" w:name="_Toc349243068"/>
      <w:bookmarkStart w:id="1818" w:name="_Toc932261933"/>
      <w:bookmarkStart w:id="1819" w:name="_Toc1544133642"/>
      <w:bookmarkStart w:id="1820" w:name="_Toc730982778"/>
      <w:bookmarkStart w:id="1821" w:name="_Toc1075696441"/>
      <w:bookmarkStart w:id="1822" w:name="_Toc657515960"/>
      <w:bookmarkStart w:id="1823" w:name="_Toc2065848587"/>
      <w:bookmarkStart w:id="1824" w:name="_Toc1357065307"/>
      <w:bookmarkStart w:id="1825" w:name="_Toc679570443"/>
      <w:bookmarkStart w:id="1826" w:name="_Toc1575139370"/>
      <w:bookmarkStart w:id="1827" w:name="_Toc215124392"/>
      <w:bookmarkStart w:id="1828" w:name="_Toc889574431"/>
      <w:bookmarkStart w:id="1829" w:name="_Toc1934354495"/>
      <w:bookmarkStart w:id="1830" w:name="_Toc143308099"/>
      <w:bookmarkStart w:id="1831" w:name="_Toc935078510"/>
      <w:bookmarkStart w:id="1832" w:name="_Toc880073628"/>
      <w:bookmarkStart w:id="1833" w:name="_Toc815795070"/>
      <w:bookmarkStart w:id="1834" w:name="_Toc1172171958"/>
      <w:bookmarkStart w:id="1835" w:name="_Toc1518835414"/>
      <w:bookmarkStart w:id="1836" w:name="_Toc1113727903"/>
      <w:bookmarkStart w:id="1837" w:name="_Toc1861808073"/>
      <w:bookmarkStart w:id="1838" w:name="_Toc1987319666"/>
      <w:bookmarkStart w:id="1839" w:name="_Toc418610366"/>
      <w:bookmarkStart w:id="1840" w:name="_Toc1200908883"/>
      <w:bookmarkStart w:id="1841" w:name="_Toc801636965"/>
      <w:r w:rsidR="493E8AAF" w:rsidRPr="00BD1901">
        <w:rPr>
          <w:rFonts w:asciiTheme="minorHAnsi" w:eastAsia="Times New Roman" w:hAnsiTheme="minorHAnsi" w:cstheme="minorHAnsi"/>
          <w:b/>
          <w:bCs/>
          <w:i/>
          <w:iCs/>
          <w:color w:val="4F81BD" w:themeColor="accent1"/>
          <w:sz w:val="28"/>
          <w:szCs w:val="28"/>
        </w:rPr>
        <w:lastRenderedPageBreak/>
        <w:t>7.1.2 Proponowane rozwiązania</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7BDA24A4" w14:textId="7C22E4B9" w:rsidR="00211DF9" w:rsidRPr="00BD1901" w:rsidRDefault="493E8AAF" w:rsidP="00843472">
      <w:pPr>
        <w:spacing w:line="257" w:lineRule="auto"/>
        <w:rPr>
          <w:rFonts w:asciiTheme="minorHAnsi" w:hAnsiTheme="minorHAnsi" w:cstheme="minorHAnsi"/>
        </w:rPr>
      </w:pPr>
      <w:r w:rsidRPr="00BD1901">
        <w:rPr>
          <w:rFonts w:asciiTheme="minorHAnsi" w:hAnsiTheme="minorHAnsi" w:cstheme="minorHAnsi"/>
          <w:shd w:val="clear" w:color="auto" w:fill="FFFFFF"/>
        </w:rPr>
        <w:t xml:space="preserve">Oprócz </w:t>
      </w:r>
      <w:r w:rsidR="009518AD">
        <w:rPr>
          <w:rFonts w:asciiTheme="minorHAnsi" w:hAnsiTheme="minorHAnsi" w:cstheme="minorHAnsi"/>
          <w:shd w:val="clear" w:color="auto" w:fill="FFFFFF"/>
        </w:rPr>
        <w:t xml:space="preserve">wzmacniania </w:t>
      </w:r>
      <w:r w:rsidRPr="00BD1901">
        <w:rPr>
          <w:rFonts w:asciiTheme="minorHAnsi" w:hAnsiTheme="minorHAnsi" w:cstheme="minorHAnsi"/>
          <w:shd w:val="clear" w:color="auto" w:fill="FFFFFF"/>
        </w:rPr>
        <w:t>świadomości o potrzebie zachowania zwartej i spójnej struktury miasta</w:t>
      </w:r>
      <w:r w:rsidR="004D129D">
        <w:rPr>
          <w:rFonts w:asciiTheme="minorHAnsi" w:hAnsiTheme="minorHAnsi" w:cstheme="minorHAnsi"/>
          <w:shd w:val="clear" w:color="auto" w:fill="FFFFFF"/>
        </w:rPr>
        <w:t>,</w:t>
      </w:r>
      <w:r w:rsidRPr="00BD1901">
        <w:rPr>
          <w:rFonts w:asciiTheme="minorHAnsi" w:hAnsiTheme="minorHAnsi" w:cstheme="minorHAnsi"/>
          <w:shd w:val="clear" w:color="auto" w:fill="FFFFFF"/>
        </w:rPr>
        <w:t xml:space="preserve"> niezbędne jest wyposażenie władz miejskich w odpowiednie narzędzia i rozwiązania sprzyjające realizowaniu takiej polityki. Powinny one pozwalać </w:t>
      </w:r>
      <w:r w:rsidR="004D129D">
        <w:rPr>
          <w:rFonts w:asciiTheme="minorHAnsi" w:hAnsiTheme="minorHAnsi" w:cstheme="minorHAnsi"/>
          <w:shd w:val="clear" w:color="auto" w:fill="FFFFFF"/>
        </w:rPr>
        <w:t>reagować</w:t>
      </w:r>
      <w:r w:rsidR="004D129D" w:rsidRPr="00BD1901">
        <w:rPr>
          <w:rFonts w:asciiTheme="minorHAnsi" w:hAnsiTheme="minorHAnsi" w:cstheme="minorHAnsi"/>
          <w:shd w:val="clear" w:color="auto" w:fill="FFFFFF"/>
        </w:rPr>
        <w:t xml:space="preserve"> </w:t>
      </w:r>
      <w:r w:rsidRPr="00BD1901">
        <w:rPr>
          <w:rFonts w:asciiTheme="minorHAnsi" w:hAnsiTheme="minorHAnsi" w:cstheme="minorHAnsi"/>
          <w:shd w:val="clear" w:color="auto" w:fill="FFFFFF"/>
        </w:rPr>
        <w:t xml:space="preserve">na występujące trendy oraz uwzględniać </w:t>
      </w:r>
      <w:r w:rsidR="004D129D">
        <w:rPr>
          <w:rFonts w:asciiTheme="minorHAnsi" w:hAnsiTheme="minorHAnsi" w:cstheme="minorHAnsi"/>
          <w:shd w:val="clear" w:color="auto" w:fill="FFFFFF"/>
        </w:rPr>
        <w:t>aktualne</w:t>
      </w:r>
      <w:r w:rsidR="004D129D" w:rsidRPr="00BD1901">
        <w:rPr>
          <w:rFonts w:asciiTheme="minorHAnsi" w:hAnsiTheme="minorHAnsi" w:cstheme="minorHAnsi"/>
          <w:shd w:val="clear" w:color="auto" w:fill="FFFFFF"/>
        </w:rPr>
        <w:t xml:space="preserve"> </w:t>
      </w:r>
      <w:r w:rsidRPr="00BD1901">
        <w:rPr>
          <w:rFonts w:asciiTheme="minorHAnsi" w:hAnsiTheme="minorHAnsi" w:cstheme="minorHAnsi"/>
          <w:shd w:val="clear" w:color="auto" w:fill="FFFFFF"/>
        </w:rPr>
        <w:t xml:space="preserve">wyzwania. </w:t>
      </w:r>
      <w:r w:rsidR="002E0DC0">
        <w:rPr>
          <w:rFonts w:asciiTheme="minorHAnsi" w:hAnsiTheme="minorHAnsi" w:cstheme="minorHAnsi"/>
          <w:shd w:val="clear" w:color="auto" w:fill="FFFFFF"/>
        </w:rPr>
        <w:t>W</w:t>
      </w:r>
      <w:r w:rsidRPr="00BD1901">
        <w:rPr>
          <w:rFonts w:asciiTheme="minorHAnsi" w:hAnsiTheme="minorHAnsi" w:cstheme="minorHAnsi"/>
          <w:shd w:val="clear" w:color="auto" w:fill="FFFFFF"/>
        </w:rPr>
        <w:t>ystąpieni</w:t>
      </w:r>
      <w:r w:rsidR="002E0DC0">
        <w:rPr>
          <w:rFonts w:asciiTheme="minorHAnsi" w:hAnsiTheme="minorHAnsi" w:cstheme="minorHAnsi"/>
          <w:shd w:val="clear" w:color="auto" w:fill="FFFFFF"/>
        </w:rPr>
        <w:t>e</w:t>
      </w:r>
      <w:r w:rsidRPr="00BD1901">
        <w:rPr>
          <w:rFonts w:asciiTheme="minorHAnsi" w:hAnsiTheme="minorHAnsi" w:cstheme="minorHAnsi"/>
          <w:shd w:val="clear" w:color="auto" w:fill="FFFFFF"/>
        </w:rPr>
        <w:t xml:space="preserve"> pandemii COVID-19</w:t>
      </w:r>
      <w:r w:rsidR="004D129D">
        <w:rPr>
          <w:rFonts w:asciiTheme="minorHAnsi" w:hAnsiTheme="minorHAnsi" w:cstheme="minorHAnsi"/>
          <w:shd w:val="clear" w:color="auto" w:fill="FFFFFF"/>
        </w:rPr>
        <w:t>,</w:t>
      </w:r>
      <w:r w:rsidR="00C3755F">
        <w:rPr>
          <w:rFonts w:asciiTheme="minorHAnsi" w:hAnsiTheme="minorHAnsi" w:cstheme="minorHAnsi"/>
          <w:shd w:val="clear" w:color="auto" w:fill="FFFFFF"/>
        </w:rPr>
        <w:t>pokazało</w:t>
      </w:r>
      <w:r w:rsidR="002E0DC0">
        <w:rPr>
          <w:rFonts w:asciiTheme="minorHAnsi" w:hAnsiTheme="minorHAnsi" w:cstheme="minorHAnsi"/>
          <w:shd w:val="clear" w:color="auto" w:fill="FFFFFF"/>
        </w:rPr>
        <w:t xml:space="preserve"> jak</w:t>
      </w:r>
      <w:r w:rsidRPr="00BD1901">
        <w:rPr>
          <w:rFonts w:asciiTheme="minorHAnsi" w:hAnsiTheme="minorHAnsi" w:cstheme="minorHAnsi"/>
          <w:shd w:val="clear" w:color="auto" w:fill="FFFFFF"/>
        </w:rPr>
        <w:t xml:space="preserve"> nowe wyzwania dotyczące organizacji i funkcjonowania miasta </w:t>
      </w:r>
      <w:r w:rsidR="002E0DC0">
        <w:rPr>
          <w:rFonts w:asciiTheme="minorHAnsi" w:hAnsiTheme="minorHAnsi" w:cstheme="minorHAnsi"/>
          <w:shd w:val="clear" w:color="auto" w:fill="FFFFFF"/>
        </w:rPr>
        <w:t xml:space="preserve">mogą </w:t>
      </w:r>
      <w:r w:rsidRPr="00BD1901">
        <w:rPr>
          <w:rFonts w:asciiTheme="minorHAnsi" w:hAnsiTheme="minorHAnsi" w:cstheme="minorHAnsi"/>
          <w:shd w:val="clear" w:color="auto" w:fill="FFFFFF"/>
        </w:rPr>
        <w:t xml:space="preserve">przyczyniać się do zachodzenia zjawisk, których występowanie nie było brane pod uwagę w dotychczasowym myśleniu o potrzebach, jakie musi zaspokajać miasto. </w:t>
      </w:r>
      <w:r w:rsidR="004A3261">
        <w:rPr>
          <w:rFonts w:asciiTheme="minorHAnsi" w:hAnsiTheme="minorHAnsi" w:cstheme="minorHAnsi"/>
          <w:shd w:val="clear" w:color="auto" w:fill="FFFFFF"/>
        </w:rPr>
        <w:t xml:space="preserve">Okres pandemii pozwolił na </w:t>
      </w:r>
      <w:r w:rsidRPr="00BD1901">
        <w:rPr>
          <w:rFonts w:asciiTheme="minorHAnsi" w:hAnsiTheme="minorHAnsi" w:cstheme="minorHAnsi"/>
          <w:shd w:val="clear" w:color="auto" w:fill="FFFFFF"/>
        </w:rPr>
        <w:t>zaobserwowa</w:t>
      </w:r>
      <w:r w:rsidR="004A3261">
        <w:rPr>
          <w:rFonts w:asciiTheme="minorHAnsi" w:hAnsiTheme="minorHAnsi" w:cstheme="minorHAnsi"/>
          <w:shd w:val="clear" w:color="auto" w:fill="FFFFFF"/>
        </w:rPr>
        <w:t>nie</w:t>
      </w:r>
      <w:r w:rsidRPr="00BD1901">
        <w:rPr>
          <w:rFonts w:asciiTheme="minorHAnsi" w:hAnsiTheme="minorHAnsi" w:cstheme="minorHAnsi"/>
          <w:shd w:val="clear" w:color="auto" w:fill="FFFFFF"/>
        </w:rPr>
        <w:t xml:space="preserve"> zmiany na rynku nieruchomości (biurowych, usługowych oraz mieszkaniowych) oraz wzmożone</w:t>
      </w:r>
      <w:r w:rsidR="004A3261">
        <w:rPr>
          <w:rFonts w:asciiTheme="minorHAnsi" w:hAnsiTheme="minorHAnsi" w:cstheme="minorHAnsi"/>
          <w:shd w:val="clear" w:color="auto" w:fill="FFFFFF"/>
        </w:rPr>
        <w:t>go</w:t>
      </w:r>
      <w:r w:rsidRPr="00BD1901">
        <w:rPr>
          <w:rFonts w:asciiTheme="minorHAnsi" w:hAnsiTheme="minorHAnsi" w:cstheme="minorHAnsi"/>
          <w:shd w:val="clear" w:color="auto" w:fill="FFFFFF"/>
        </w:rPr>
        <w:t xml:space="preserve"> zainteresowani</w:t>
      </w:r>
      <w:r w:rsidR="004A3261">
        <w:rPr>
          <w:rFonts w:asciiTheme="minorHAnsi" w:hAnsiTheme="minorHAnsi" w:cstheme="minorHAnsi"/>
          <w:shd w:val="clear" w:color="auto" w:fill="FFFFFF"/>
        </w:rPr>
        <w:t>a</w:t>
      </w:r>
      <w:r w:rsidRPr="00BD1901">
        <w:rPr>
          <w:rFonts w:asciiTheme="minorHAnsi" w:hAnsiTheme="minorHAnsi" w:cstheme="minorHAnsi"/>
          <w:shd w:val="clear" w:color="auto" w:fill="FFFFFF"/>
        </w:rPr>
        <w:t xml:space="preserve"> posiadaniem domu „poza miastem”, co </w:t>
      </w:r>
      <w:r w:rsidR="004A3261">
        <w:rPr>
          <w:rFonts w:asciiTheme="minorHAnsi" w:hAnsiTheme="minorHAnsi" w:cstheme="minorHAnsi"/>
          <w:shd w:val="clear" w:color="auto" w:fill="FFFFFF"/>
        </w:rPr>
        <w:t xml:space="preserve">nie jest bez znaczenia dla </w:t>
      </w:r>
      <w:r w:rsidRPr="00BD1901">
        <w:rPr>
          <w:rFonts w:asciiTheme="minorHAnsi" w:hAnsiTheme="minorHAnsi" w:cstheme="minorHAnsi"/>
          <w:shd w:val="clear" w:color="auto" w:fill="FFFFFF"/>
        </w:rPr>
        <w:t>proces</w:t>
      </w:r>
      <w:r w:rsidR="004A3261">
        <w:rPr>
          <w:rFonts w:asciiTheme="minorHAnsi" w:hAnsiTheme="minorHAnsi" w:cstheme="minorHAnsi"/>
          <w:shd w:val="clear" w:color="auto" w:fill="FFFFFF"/>
        </w:rPr>
        <w:t>ów</w:t>
      </w:r>
      <w:r w:rsidRPr="00BD1901">
        <w:rPr>
          <w:rFonts w:asciiTheme="minorHAnsi" w:hAnsiTheme="minorHAnsi" w:cstheme="minorHAnsi"/>
          <w:shd w:val="clear" w:color="auto" w:fill="FFFFFF"/>
        </w:rPr>
        <w:t xml:space="preserve"> </w:t>
      </w:r>
      <w:proofErr w:type="spellStart"/>
      <w:r w:rsidRPr="00BD1901">
        <w:rPr>
          <w:rFonts w:asciiTheme="minorHAnsi" w:hAnsiTheme="minorHAnsi" w:cstheme="minorHAnsi"/>
          <w:shd w:val="clear" w:color="auto" w:fill="FFFFFF"/>
        </w:rPr>
        <w:t>suburbanizacji</w:t>
      </w:r>
      <w:proofErr w:type="spellEnd"/>
      <w:r w:rsidR="00211DF9" w:rsidRPr="00BD1901">
        <w:rPr>
          <w:rFonts w:asciiTheme="minorHAnsi" w:hAnsiTheme="minorHAnsi" w:cstheme="minorHAnsi"/>
          <w:shd w:val="clear" w:color="auto" w:fill="FFFFFF"/>
          <w:vertAlign w:val="superscript"/>
        </w:rPr>
        <w:footnoteReference w:id="18"/>
      </w:r>
      <w:r w:rsidRPr="00BD1901">
        <w:rPr>
          <w:rFonts w:asciiTheme="minorHAnsi" w:hAnsiTheme="minorHAnsi" w:cstheme="minorHAnsi"/>
          <w:shd w:val="clear" w:color="auto" w:fill="FFFFFF"/>
        </w:rPr>
        <w:t xml:space="preserve">. Wyzwania </w:t>
      </w:r>
      <w:r w:rsidR="004A3261">
        <w:rPr>
          <w:rFonts w:asciiTheme="minorHAnsi" w:hAnsiTheme="minorHAnsi" w:cstheme="minorHAnsi"/>
          <w:shd w:val="clear" w:color="auto" w:fill="FFFFFF"/>
        </w:rPr>
        <w:t>w tym zakresie</w:t>
      </w:r>
      <w:r w:rsidR="004A3261" w:rsidRPr="00BD1901">
        <w:rPr>
          <w:rFonts w:asciiTheme="minorHAnsi" w:hAnsiTheme="minorHAnsi" w:cstheme="minorHAnsi"/>
          <w:shd w:val="clear" w:color="auto" w:fill="FFFFFF"/>
        </w:rPr>
        <w:t xml:space="preserve"> </w:t>
      </w:r>
      <w:r w:rsidRPr="00BD1901">
        <w:rPr>
          <w:rFonts w:asciiTheme="minorHAnsi" w:hAnsiTheme="minorHAnsi" w:cstheme="minorHAnsi"/>
          <w:shd w:val="clear" w:color="auto" w:fill="FFFFFF"/>
        </w:rPr>
        <w:t>nakładają się na przemiany demograficzne zachodzą</w:t>
      </w:r>
      <w:r w:rsidR="004A3261">
        <w:rPr>
          <w:rFonts w:asciiTheme="minorHAnsi" w:hAnsiTheme="minorHAnsi" w:cstheme="minorHAnsi"/>
          <w:shd w:val="clear" w:color="auto" w:fill="FFFFFF"/>
        </w:rPr>
        <w:t>ce</w:t>
      </w:r>
      <w:r w:rsidRPr="00BD1901">
        <w:rPr>
          <w:rFonts w:asciiTheme="minorHAnsi" w:hAnsiTheme="minorHAnsi" w:cstheme="minorHAnsi"/>
          <w:shd w:val="clear" w:color="auto" w:fill="FFFFFF"/>
        </w:rPr>
        <w:t xml:space="preserve"> w miastach, procesy migracyjne</w:t>
      </w:r>
      <w:r w:rsidR="009518AD">
        <w:rPr>
          <w:rFonts w:asciiTheme="minorHAnsi" w:hAnsiTheme="minorHAnsi" w:cstheme="minorHAnsi"/>
          <w:shd w:val="clear" w:color="auto" w:fill="FFFFFF"/>
        </w:rPr>
        <w:t>, których trudna do przewidzenia skala wystąpiła w sposób gwałtowny po 24 lutego 2022 r</w:t>
      </w:r>
      <w:r w:rsidR="00C3755F">
        <w:rPr>
          <w:rFonts w:asciiTheme="minorHAnsi" w:hAnsiTheme="minorHAnsi" w:cstheme="minorHAnsi"/>
          <w:shd w:val="clear" w:color="auto" w:fill="FFFFFF"/>
        </w:rPr>
        <w:t xml:space="preserve">. </w:t>
      </w:r>
      <w:r w:rsidR="116AC8EE" w:rsidRPr="00BD1901">
        <w:rPr>
          <w:rFonts w:asciiTheme="minorHAnsi" w:hAnsiTheme="minorHAnsi" w:cstheme="minorHAnsi"/>
          <w:shd w:val="clear" w:color="auto" w:fill="FFFFFF"/>
        </w:rPr>
        <w:t>oraz coraz szybsze zmiany w</w:t>
      </w:r>
      <w:r w:rsidR="00777C6B">
        <w:rPr>
          <w:rFonts w:asciiTheme="minorHAnsi" w:hAnsiTheme="minorHAnsi" w:cstheme="minorHAnsi"/>
          <w:shd w:val="clear" w:color="auto" w:fill="FFFFFF"/>
        </w:rPr>
        <w:t xml:space="preserve"> </w:t>
      </w:r>
      <w:r w:rsidRPr="00BD1901">
        <w:rPr>
          <w:rFonts w:asciiTheme="minorHAnsi" w:hAnsiTheme="minorHAnsi" w:cstheme="minorHAnsi"/>
          <w:shd w:val="clear" w:color="auto" w:fill="FFFFFF"/>
        </w:rPr>
        <w:t xml:space="preserve">organizacji pracy i technologii ją wspomagającej. </w:t>
      </w:r>
      <w:r w:rsidR="009518AD">
        <w:rPr>
          <w:rFonts w:asciiTheme="minorHAnsi" w:hAnsiTheme="minorHAnsi" w:cstheme="minorHAnsi"/>
        </w:rPr>
        <w:t>Uwzględniając wszystkie te zjawiska, w</w:t>
      </w:r>
      <w:r w:rsidR="004F078D" w:rsidRPr="00BD1901">
        <w:rPr>
          <w:rFonts w:asciiTheme="minorHAnsi" w:hAnsiTheme="minorHAnsi" w:cstheme="minorHAnsi"/>
        </w:rPr>
        <w:t xml:space="preserve"> </w:t>
      </w:r>
      <w:r w:rsidR="385AAE44" w:rsidRPr="00BD1901">
        <w:rPr>
          <w:rFonts w:asciiTheme="minorHAnsi" w:hAnsiTheme="minorHAnsi" w:cstheme="minorHAnsi"/>
        </w:rPr>
        <w:t xml:space="preserve">prowadzonej polityce przestrzennej i sposobie zagospodarowania przestrzennego </w:t>
      </w:r>
      <w:r w:rsidR="004F078D">
        <w:rPr>
          <w:rFonts w:asciiTheme="minorHAnsi" w:hAnsiTheme="minorHAnsi" w:cstheme="minorHAnsi"/>
        </w:rPr>
        <w:t xml:space="preserve">samorządy nie </w:t>
      </w:r>
      <w:r w:rsidR="385AAE44" w:rsidRPr="00BD1901">
        <w:rPr>
          <w:rFonts w:asciiTheme="minorHAnsi" w:hAnsiTheme="minorHAnsi" w:cstheme="minorHAnsi"/>
        </w:rPr>
        <w:t>powinny dopuszczać do gentryfikacji przestrzeni miejskich.</w:t>
      </w:r>
    </w:p>
    <w:p w14:paraId="29CD04E1" w14:textId="67A01197" w:rsidR="00211DF9" w:rsidRPr="00BD1901" w:rsidRDefault="493E8AAF" w:rsidP="00843472">
      <w:pPr>
        <w:rPr>
          <w:rFonts w:asciiTheme="minorHAnsi" w:hAnsiTheme="minorHAnsi" w:cstheme="minorHAnsi"/>
          <w:b/>
          <w:bCs/>
        </w:rPr>
      </w:pPr>
      <w:r w:rsidRPr="00BD1901">
        <w:rPr>
          <w:rFonts w:asciiTheme="minorHAnsi" w:hAnsiTheme="minorHAnsi" w:cstheme="minorHAnsi"/>
          <w:b/>
          <w:bCs/>
        </w:rPr>
        <w:t>A. Potrzeba zmian w planowaniu przestrzennym</w:t>
      </w:r>
    </w:p>
    <w:p w14:paraId="3940E309" w14:textId="49B65D4F" w:rsidR="00211DF9" w:rsidRPr="00BD1901" w:rsidRDefault="52A0670B" w:rsidP="00843472">
      <w:pPr>
        <w:rPr>
          <w:rFonts w:asciiTheme="minorHAnsi" w:hAnsiTheme="minorHAnsi" w:cstheme="minorHAnsi"/>
          <w:shd w:val="clear" w:color="auto" w:fill="FFFFFF"/>
        </w:rPr>
      </w:pPr>
      <w:r w:rsidRPr="00BD1901">
        <w:rPr>
          <w:rFonts w:asciiTheme="minorHAnsi" w:hAnsiTheme="minorHAnsi" w:cstheme="minorHAnsi"/>
        </w:rPr>
        <w:t xml:space="preserve">Uporządkowania wymaga kwestia wydawania decyzji </w:t>
      </w:r>
      <w:r w:rsidR="004F078D" w:rsidRPr="00BD1901">
        <w:rPr>
          <w:rFonts w:asciiTheme="minorHAnsi" w:hAnsiTheme="minorHAnsi" w:cstheme="minorHAnsi"/>
        </w:rPr>
        <w:t>o ustaleniu warunków zabudowy i zagospodarowania terenu</w:t>
      </w:r>
      <w:r w:rsidR="004F078D">
        <w:rPr>
          <w:rFonts w:asciiTheme="minorHAnsi" w:hAnsiTheme="minorHAnsi" w:cstheme="minorHAnsi"/>
        </w:rPr>
        <w:t xml:space="preserve">, </w:t>
      </w:r>
      <w:r w:rsidRPr="00BD1901">
        <w:rPr>
          <w:rFonts w:asciiTheme="minorHAnsi" w:hAnsiTheme="minorHAnsi" w:cstheme="minorHAnsi"/>
        </w:rPr>
        <w:t xml:space="preserve">mających obecnie </w:t>
      </w:r>
      <w:r w:rsidR="00485D66">
        <w:rPr>
          <w:rFonts w:asciiTheme="minorHAnsi" w:hAnsiTheme="minorHAnsi" w:cstheme="minorHAnsi"/>
        </w:rPr>
        <w:t>bardzo</w:t>
      </w:r>
      <w:r w:rsidR="00485D66" w:rsidRPr="00BD1901">
        <w:rPr>
          <w:rFonts w:asciiTheme="minorHAnsi" w:hAnsiTheme="minorHAnsi" w:cstheme="minorHAnsi"/>
        </w:rPr>
        <w:t xml:space="preserve"> </w:t>
      </w:r>
      <w:r w:rsidRPr="00BD1901">
        <w:rPr>
          <w:rFonts w:asciiTheme="minorHAnsi" w:hAnsiTheme="minorHAnsi" w:cstheme="minorHAnsi"/>
        </w:rPr>
        <w:t xml:space="preserve">szerokie zastosowanie oraz przyczyniających się do </w:t>
      </w:r>
      <w:r w:rsidR="00485D66">
        <w:rPr>
          <w:rFonts w:asciiTheme="minorHAnsi" w:hAnsiTheme="minorHAnsi" w:cstheme="minorHAnsi"/>
        </w:rPr>
        <w:t xml:space="preserve">pogorszenia </w:t>
      </w:r>
      <w:r w:rsidRPr="00BD1901">
        <w:rPr>
          <w:rFonts w:asciiTheme="minorHAnsi" w:hAnsiTheme="minorHAnsi" w:cstheme="minorHAnsi"/>
        </w:rPr>
        <w:t xml:space="preserve">ładu przestrzennego. Ważne jest, aby inwestowanie na obszarach nieobjętych obowiązującym </w:t>
      </w:r>
      <w:r w:rsidR="00485D66" w:rsidRPr="00BD1901">
        <w:rPr>
          <w:rFonts w:asciiTheme="minorHAnsi" w:hAnsiTheme="minorHAnsi" w:cstheme="minorHAnsi"/>
        </w:rPr>
        <w:t xml:space="preserve">miejscowym </w:t>
      </w:r>
      <w:r w:rsidRPr="00BD1901">
        <w:rPr>
          <w:rFonts w:asciiTheme="minorHAnsi" w:hAnsiTheme="minorHAnsi" w:cstheme="minorHAnsi"/>
        </w:rPr>
        <w:t xml:space="preserve">planem </w:t>
      </w:r>
      <w:r w:rsidR="00485D66">
        <w:rPr>
          <w:rFonts w:asciiTheme="minorHAnsi" w:hAnsiTheme="minorHAnsi" w:cstheme="minorHAnsi"/>
        </w:rPr>
        <w:t>zagospodarowania przestrzennego,</w:t>
      </w:r>
      <w:r w:rsidRPr="00BD1901">
        <w:rPr>
          <w:rFonts w:asciiTheme="minorHAnsi" w:hAnsiTheme="minorHAnsi" w:cstheme="minorHAnsi"/>
        </w:rPr>
        <w:t xml:space="preserve"> nie</w:t>
      </w:r>
      <w:r w:rsidRPr="00BD1901">
        <w:rPr>
          <w:rFonts w:asciiTheme="minorHAnsi" w:hAnsiTheme="minorHAnsi" w:cstheme="minorHAnsi"/>
          <w:shd w:val="clear" w:color="auto" w:fill="FFFFFF"/>
        </w:rPr>
        <w:t xml:space="preserve"> przyczynia</w:t>
      </w:r>
      <w:r w:rsidR="00355B23">
        <w:rPr>
          <w:rFonts w:asciiTheme="minorHAnsi" w:hAnsiTheme="minorHAnsi" w:cstheme="minorHAnsi"/>
          <w:shd w:val="clear" w:color="auto" w:fill="FFFFFF"/>
        </w:rPr>
        <w:t xml:space="preserve">ło </w:t>
      </w:r>
      <w:r w:rsidRPr="00BD1901">
        <w:rPr>
          <w:rFonts w:asciiTheme="minorHAnsi" w:hAnsiTheme="minorHAnsi" w:cstheme="minorHAnsi"/>
          <w:shd w:val="clear" w:color="auto" w:fill="FFFFFF"/>
        </w:rPr>
        <w:t xml:space="preserve">się do niszczenia </w:t>
      </w:r>
      <w:r w:rsidRPr="00BD1901">
        <w:rPr>
          <w:rFonts w:asciiTheme="minorHAnsi" w:hAnsiTheme="minorHAnsi" w:cstheme="minorHAnsi"/>
        </w:rPr>
        <w:t>ładu przestrzennego</w:t>
      </w:r>
      <w:r w:rsidR="00355B23">
        <w:rPr>
          <w:rFonts w:asciiTheme="minorHAnsi" w:hAnsiTheme="minorHAnsi" w:cstheme="minorHAnsi"/>
        </w:rPr>
        <w:t xml:space="preserve"> i nie stwarzało </w:t>
      </w:r>
      <w:r w:rsidR="00E32037">
        <w:rPr>
          <w:rFonts w:asciiTheme="minorHAnsi" w:hAnsiTheme="minorHAnsi" w:cstheme="minorHAnsi"/>
        </w:rPr>
        <w:t>bariery</w:t>
      </w:r>
      <w:r w:rsidRPr="00BD1901">
        <w:rPr>
          <w:rFonts w:asciiTheme="minorHAnsi" w:hAnsiTheme="minorHAnsi" w:cstheme="minorHAnsi"/>
        </w:rPr>
        <w:t xml:space="preserve"> dla efektywnego procesu zarządzania tymi terenami. </w:t>
      </w:r>
      <w:r w:rsidR="00355B23">
        <w:rPr>
          <w:rFonts w:asciiTheme="minorHAnsi" w:hAnsiTheme="minorHAnsi" w:cstheme="minorHAnsi"/>
        </w:rPr>
        <w:t>O</w:t>
      </w:r>
      <w:r w:rsidRPr="00BD1901">
        <w:rPr>
          <w:rFonts w:asciiTheme="minorHAnsi" w:hAnsiTheme="minorHAnsi" w:cstheme="minorHAnsi"/>
        </w:rPr>
        <w:t xml:space="preserve">bowiązujące przepisy </w:t>
      </w:r>
      <w:r w:rsidR="4F6EC2C2" w:rsidRPr="00BD1901">
        <w:rPr>
          <w:rFonts w:asciiTheme="minorHAnsi" w:hAnsiTheme="minorHAnsi" w:cstheme="minorHAnsi"/>
        </w:rPr>
        <w:t xml:space="preserve">o planowaniu przestrzennym </w:t>
      </w:r>
      <w:r w:rsidRPr="00BD1901">
        <w:rPr>
          <w:rFonts w:asciiTheme="minorHAnsi" w:hAnsiTheme="minorHAnsi" w:cstheme="minorHAnsi"/>
        </w:rPr>
        <w:t>w znacznym stopniu ogranicz</w:t>
      </w:r>
      <w:r w:rsidRPr="00BD1901">
        <w:rPr>
          <w:rFonts w:asciiTheme="minorHAnsi" w:hAnsiTheme="minorHAnsi" w:cstheme="minorHAnsi"/>
          <w:shd w:val="clear" w:color="auto" w:fill="FFFFFF"/>
        </w:rPr>
        <w:t xml:space="preserve">ają możliwości naprawy podjętych w przeszłości </w:t>
      </w:r>
      <w:r w:rsidR="4F6EC2C2" w:rsidRPr="00BD1901">
        <w:rPr>
          <w:rFonts w:asciiTheme="minorHAnsi" w:hAnsiTheme="minorHAnsi" w:cstheme="minorHAnsi"/>
          <w:shd w:val="clear" w:color="auto" w:fill="FFFFFF"/>
        </w:rPr>
        <w:t xml:space="preserve">nietrafionych </w:t>
      </w:r>
      <w:r w:rsidRPr="00BD1901">
        <w:rPr>
          <w:rFonts w:asciiTheme="minorHAnsi" w:hAnsiTheme="minorHAnsi" w:cstheme="minorHAnsi"/>
          <w:shd w:val="clear" w:color="auto" w:fill="FFFFFF"/>
        </w:rPr>
        <w:t xml:space="preserve">decyzji planistycznych. </w:t>
      </w:r>
      <w:r w:rsidR="00485D66">
        <w:rPr>
          <w:rFonts w:asciiTheme="minorHAnsi" w:hAnsiTheme="minorHAnsi" w:cstheme="minorHAnsi"/>
          <w:shd w:val="clear" w:color="auto" w:fill="FFFFFF"/>
        </w:rPr>
        <w:t xml:space="preserve">Wiąże się to bowiem z </w:t>
      </w:r>
      <w:r w:rsidRPr="00BD1901">
        <w:rPr>
          <w:rFonts w:asciiTheme="minorHAnsi" w:hAnsiTheme="minorHAnsi" w:cstheme="minorHAnsi"/>
          <w:shd w:val="clear" w:color="auto" w:fill="FFFFFF"/>
        </w:rPr>
        <w:t>koniecznością wypłaty przez gminę odszkodowa</w:t>
      </w:r>
      <w:r w:rsidR="00485D66">
        <w:rPr>
          <w:rFonts w:asciiTheme="minorHAnsi" w:hAnsiTheme="minorHAnsi" w:cstheme="minorHAnsi"/>
          <w:shd w:val="clear" w:color="auto" w:fill="FFFFFF"/>
        </w:rPr>
        <w:t>ń</w:t>
      </w:r>
      <w:r w:rsidRPr="00BD1901">
        <w:rPr>
          <w:rFonts w:asciiTheme="minorHAnsi" w:hAnsiTheme="minorHAnsi" w:cstheme="minorHAnsi"/>
          <w:shd w:val="clear" w:color="auto" w:fill="FFFFFF"/>
        </w:rPr>
        <w:t xml:space="preserve"> w przypadku zmiany planu mogącej spowodować spadek wartości nieruchomości. Brak środków finansowych utrudnia </w:t>
      </w:r>
      <w:r w:rsidR="00485D66">
        <w:rPr>
          <w:rFonts w:asciiTheme="minorHAnsi" w:hAnsiTheme="minorHAnsi" w:cstheme="minorHAnsi"/>
          <w:shd w:val="clear" w:color="auto" w:fill="FFFFFF"/>
        </w:rPr>
        <w:t xml:space="preserve">władzom gmin </w:t>
      </w:r>
      <w:r w:rsidRPr="00BD1901">
        <w:rPr>
          <w:rFonts w:asciiTheme="minorHAnsi" w:hAnsiTheme="minorHAnsi" w:cstheme="minorHAnsi"/>
          <w:shd w:val="clear" w:color="auto" w:fill="FFFFFF"/>
        </w:rPr>
        <w:t xml:space="preserve">aktualizowanie planów w oparciu o zmieniające się uwarunkowania zewnętrzne. Jednocześnie istnienie planów w dotychczasowym zakresie nakłada na gminy obowiązek ponoszenia kosztów związanych z potrzebą </w:t>
      </w:r>
      <w:r w:rsidR="00FC2AB7">
        <w:rPr>
          <w:rFonts w:asciiTheme="minorHAnsi" w:hAnsiTheme="minorHAnsi" w:cstheme="minorHAnsi"/>
          <w:shd w:val="clear" w:color="auto" w:fill="FFFFFF"/>
        </w:rPr>
        <w:t>budowy</w:t>
      </w:r>
      <w:r w:rsidR="00FC2AB7" w:rsidRPr="00BD1901">
        <w:rPr>
          <w:rFonts w:asciiTheme="minorHAnsi" w:hAnsiTheme="minorHAnsi" w:cstheme="minorHAnsi"/>
          <w:shd w:val="clear" w:color="auto" w:fill="FFFFFF"/>
        </w:rPr>
        <w:t xml:space="preserve"> </w:t>
      </w:r>
      <w:r w:rsidRPr="00BD1901">
        <w:rPr>
          <w:rFonts w:asciiTheme="minorHAnsi" w:hAnsiTheme="minorHAnsi" w:cstheme="minorHAnsi"/>
          <w:shd w:val="clear" w:color="auto" w:fill="FFFFFF"/>
        </w:rPr>
        <w:t xml:space="preserve">niezbędnej infrastruktury, której efektywność </w:t>
      </w:r>
      <w:r w:rsidR="00FC2AB7">
        <w:rPr>
          <w:rFonts w:asciiTheme="minorHAnsi" w:hAnsiTheme="minorHAnsi" w:cstheme="minorHAnsi"/>
          <w:shd w:val="clear" w:color="auto" w:fill="FFFFFF"/>
        </w:rPr>
        <w:t xml:space="preserve">funkcjonowania </w:t>
      </w:r>
      <w:r w:rsidRPr="00BD1901">
        <w:rPr>
          <w:rFonts w:asciiTheme="minorHAnsi" w:hAnsiTheme="minorHAnsi" w:cstheme="minorHAnsi"/>
          <w:shd w:val="clear" w:color="auto" w:fill="FFFFFF"/>
        </w:rPr>
        <w:t xml:space="preserve">może być bardzo niska. W związku z tym celowe jest wypracowanie rozwiązań, które będę sprzyjały podejmowaniu przez samorządy decyzji o racjonalnym zagospodarowaniu przestrzennym, adekwatnych do bieżących potrzeb i uwarunkowań lub uwzględniających </w:t>
      </w:r>
      <w:r w:rsidR="00FC2AB7">
        <w:rPr>
          <w:rFonts w:asciiTheme="minorHAnsi" w:hAnsiTheme="minorHAnsi" w:cstheme="minorHAnsi"/>
          <w:shd w:val="clear" w:color="auto" w:fill="FFFFFF"/>
        </w:rPr>
        <w:t xml:space="preserve">aktualne </w:t>
      </w:r>
      <w:r w:rsidRPr="00BD1901">
        <w:rPr>
          <w:rFonts w:asciiTheme="minorHAnsi" w:hAnsiTheme="minorHAnsi" w:cstheme="minorHAnsi"/>
          <w:shd w:val="clear" w:color="auto" w:fill="FFFFFF"/>
        </w:rPr>
        <w:t>wyzwania.</w:t>
      </w:r>
    </w:p>
    <w:p w14:paraId="0952AC0F" w14:textId="26CE3241" w:rsidR="00211DF9" w:rsidRPr="00BD1901" w:rsidRDefault="493E8AAF" w:rsidP="00843472">
      <w:pPr>
        <w:rPr>
          <w:rFonts w:asciiTheme="minorHAnsi" w:hAnsiTheme="minorHAnsi" w:cstheme="minorHAnsi"/>
          <w:b/>
          <w:bCs/>
          <w:shd w:val="clear" w:color="auto" w:fill="FFFFFF"/>
        </w:rPr>
      </w:pPr>
      <w:r w:rsidRPr="00BD1901">
        <w:rPr>
          <w:rFonts w:asciiTheme="minorHAnsi" w:hAnsiTheme="minorHAnsi" w:cstheme="minorHAnsi"/>
          <w:b/>
          <w:bCs/>
          <w:shd w:val="clear" w:color="auto" w:fill="FFFFFF"/>
        </w:rPr>
        <w:t>B. Potrzeba lepszej integracji planowania społeczno-gospodarczego z planowaniem przestrzennym</w:t>
      </w:r>
    </w:p>
    <w:p w14:paraId="06BC1DA0" w14:textId="170B7A0D" w:rsidR="00211DF9" w:rsidRPr="00BD1901" w:rsidRDefault="00860737" w:rsidP="00843472">
      <w:pPr>
        <w:spacing w:line="257" w:lineRule="auto"/>
        <w:rPr>
          <w:rFonts w:asciiTheme="minorHAnsi" w:hAnsiTheme="minorHAnsi" w:cstheme="minorHAnsi"/>
        </w:rPr>
      </w:pPr>
      <w:r>
        <w:rPr>
          <w:rFonts w:asciiTheme="minorHAnsi" w:hAnsiTheme="minorHAnsi" w:cstheme="minorHAnsi"/>
          <w:shd w:val="clear" w:color="auto" w:fill="FFFFFF"/>
        </w:rPr>
        <w:t xml:space="preserve">Nowelizacja </w:t>
      </w:r>
      <w:r w:rsidR="75803CAA" w:rsidRPr="00BD1901">
        <w:rPr>
          <w:rFonts w:asciiTheme="minorHAnsi" w:hAnsiTheme="minorHAnsi" w:cstheme="minorHAnsi"/>
          <w:shd w:val="clear" w:color="auto" w:fill="FFFFFF"/>
        </w:rPr>
        <w:t xml:space="preserve">ustawy o zasadach prowadzenia polityki rozwoju </w:t>
      </w:r>
      <w:r>
        <w:rPr>
          <w:rFonts w:asciiTheme="minorHAnsi" w:hAnsiTheme="minorHAnsi" w:cstheme="minorHAnsi"/>
          <w:shd w:val="clear" w:color="auto" w:fill="FFFFFF"/>
        </w:rPr>
        <w:t xml:space="preserve">z </w:t>
      </w:r>
      <w:r w:rsidR="75803CAA" w:rsidRPr="00BD1901">
        <w:rPr>
          <w:rFonts w:asciiTheme="minorHAnsi" w:hAnsiTheme="minorHAnsi" w:cstheme="minorHAnsi"/>
          <w:shd w:val="clear" w:color="auto" w:fill="FFFFFF"/>
        </w:rPr>
        <w:t xml:space="preserve">lipca 2020 r. </w:t>
      </w:r>
      <w:r>
        <w:rPr>
          <w:rFonts w:asciiTheme="minorHAnsi" w:hAnsiTheme="minorHAnsi" w:cstheme="minorHAnsi"/>
          <w:shd w:val="clear" w:color="auto" w:fill="FFFFFF"/>
        </w:rPr>
        <w:t xml:space="preserve">uwzgledniająca przygotowanie modelu struktury funkcjonalno-przestrzennej </w:t>
      </w:r>
      <w:r w:rsidR="75803CAA" w:rsidRPr="00BD1901">
        <w:rPr>
          <w:rFonts w:asciiTheme="minorHAnsi" w:hAnsiTheme="minorHAnsi" w:cstheme="minorHAnsi"/>
          <w:shd w:val="clear" w:color="auto" w:fill="FFFFFF"/>
        </w:rPr>
        <w:t xml:space="preserve">jest krokiem w kierunku lepszej integracji planowania społeczno-gospodarczego z planowaniem przestrzennym. Niezbędne jest jednak dopracowanie i formalne uregulowanie sposobu przedstawiania i treści modelu </w:t>
      </w:r>
      <w:r>
        <w:rPr>
          <w:rFonts w:asciiTheme="minorHAnsi" w:hAnsiTheme="minorHAnsi" w:cstheme="minorHAnsi"/>
          <w:shd w:val="clear" w:color="auto" w:fill="FFFFFF"/>
        </w:rPr>
        <w:t xml:space="preserve">struktury </w:t>
      </w:r>
      <w:r w:rsidR="75803CAA" w:rsidRPr="00BD1901">
        <w:rPr>
          <w:rFonts w:asciiTheme="minorHAnsi" w:hAnsiTheme="minorHAnsi" w:cstheme="minorHAnsi"/>
          <w:shd w:val="clear" w:color="auto" w:fill="FFFFFF"/>
        </w:rPr>
        <w:t>funkcjonalno-przestrzenne</w:t>
      </w:r>
      <w:r>
        <w:rPr>
          <w:rFonts w:asciiTheme="minorHAnsi" w:hAnsiTheme="minorHAnsi" w:cstheme="minorHAnsi"/>
          <w:shd w:val="clear" w:color="auto" w:fill="FFFFFF"/>
        </w:rPr>
        <w:t>j</w:t>
      </w:r>
      <w:r w:rsidR="75803CAA" w:rsidRPr="00BD1901">
        <w:rPr>
          <w:rFonts w:asciiTheme="minorHAnsi" w:hAnsiTheme="minorHAnsi" w:cstheme="minorHAnsi"/>
          <w:shd w:val="clear" w:color="auto" w:fill="FFFFFF"/>
        </w:rPr>
        <w:t>, aby ustalenia tego dokumentu pozwalały urbanistom</w:t>
      </w:r>
      <w:r w:rsidR="000929FC">
        <w:rPr>
          <w:rFonts w:asciiTheme="minorHAnsi" w:hAnsiTheme="minorHAnsi" w:cstheme="minorHAnsi"/>
          <w:shd w:val="clear" w:color="auto" w:fill="FFFFFF"/>
        </w:rPr>
        <w:t>,</w:t>
      </w:r>
      <w:r w:rsidR="75803CAA" w:rsidRPr="00BD1901">
        <w:rPr>
          <w:rFonts w:asciiTheme="minorHAnsi" w:hAnsiTheme="minorHAnsi" w:cstheme="minorHAnsi"/>
          <w:shd w:val="clear" w:color="auto" w:fill="FFFFFF"/>
        </w:rPr>
        <w:t xml:space="preserve"> wykorzyst</w:t>
      </w:r>
      <w:r>
        <w:rPr>
          <w:rFonts w:asciiTheme="minorHAnsi" w:hAnsiTheme="minorHAnsi" w:cstheme="minorHAnsi"/>
          <w:shd w:val="clear" w:color="auto" w:fill="FFFFFF"/>
        </w:rPr>
        <w:t>ując</w:t>
      </w:r>
      <w:r w:rsidR="75803CAA" w:rsidRPr="00BD1901">
        <w:rPr>
          <w:rFonts w:asciiTheme="minorHAnsi" w:hAnsiTheme="minorHAnsi" w:cstheme="minorHAnsi"/>
          <w:shd w:val="clear" w:color="auto" w:fill="FFFFFF"/>
        </w:rPr>
        <w:t xml:space="preserve"> znajomoś</w:t>
      </w:r>
      <w:r>
        <w:rPr>
          <w:rFonts w:asciiTheme="minorHAnsi" w:hAnsiTheme="minorHAnsi" w:cstheme="minorHAnsi"/>
          <w:shd w:val="clear" w:color="auto" w:fill="FFFFFF"/>
        </w:rPr>
        <w:t>ć</w:t>
      </w:r>
      <w:r w:rsidR="75803CAA" w:rsidRPr="00BD1901">
        <w:rPr>
          <w:rFonts w:asciiTheme="minorHAnsi" w:hAnsiTheme="minorHAnsi" w:cstheme="minorHAnsi"/>
          <w:shd w:val="clear" w:color="auto" w:fill="FFFFFF"/>
        </w:rPr>
        <w:t xml:space="preserve"> swojego warsztatu, określić w dokumentach planistycznych jak optymalnie </w:t>
      </w:r>
      <w:r>
        <w:rPr>
          <w:rFonts w:asciiTheme="minorHAnsi" w:hAnsiTheme="minorHAnsi" w:cstheme="minorHAnsi"/>
          <w:shd w:val="clear" w:color="auto" w:fill="FFFFFF"/>
        </w:rPr>
        <w:t xml:space="preserve">osadzić </w:t>
      </w:r>
      <w:r w:rsidR="75803CAA" w:rsidRPr="00BD1901">
        <w:rPr>
          <w:rFonts w:asciiTheme="minorHAnsi" w:hAnsiTheme="minorHAnsi" w:cstheme="minorHAnsi"/>
          <w:shd w:val="clear" w:color="auto" w:fill="FFFFFF"/>
        </w:rPr>
        <w:t>w przestrze</w:t>
      </w:r>
      <w:r>
        <w:rPr>
          <w:rFonts w:asciiTheme="minorHAnsi" w:hAnsiTheme="minorHAnsi" w:cstheme="minorHAnsi"/>
          <w:shd w:val="clear" w:color="auto" w:fill="FFFFFF"/>
        </w:rPr>
        <w:t>ni miejskiej</w:t>
      </w:r>
      <w:r w:rsidR="75803CAA" w:rsidRPr="00BD1901">
        <w:rPr>
          <w:rFonts w:asciiTheme="minorHAnsi" w:hAnsiTheme="minorHAnsi" w:cstheme="minorHAnsi"/>
          <w:shd w:val="clear" w:color="auto" w:fill="FFFFFF"/>
        </w:rPr>
        <w:t xml:space="preserve"> elementy służące rozwojowi społeczno-gospodarczemu. Dla prowadzenia racjonalnej gospodarki przestrzennej </w:t>
      </w:r>
      <w:r w:rsidR="00F63DF3">
        <w:rPr>
          <w:rFonts w:asciiTheme="minorHAnsi" w:hAnsiTheme="minorHAnsi" w:cstheme="minorHAnsi"/>
          <w:shd w:val="clear" w:color="auto" w:fill="FFFFFF"/>
        </w:rPr>
        <w:t xml:space="preserve">i </w:t>
      </w:r>
      <w:r w:rsidR="00F63DF3" w:rsidRPr="00BD1901">
        <w:rPr>
          <w:rFonts w:asciiTheme="minorHAnsi" w:hAnsiTheme="minorHAnsi" w:cstheme="minorHAnsi"/>
          <w:shd w:val="clear" w:color="auto" w:fill="FFFFFF"/>
        </w:rPr>
        <w:t xml:space="preserve">podejmowania </w:t>
      </w:r>
      <w:r w:rsidR="00F63DF3">
        <w:rPr>
          <w:rFonts w:asciiTheme="minorHAnsi" w:hAnsiTheme="minorHAnsi" w:cstheme="minorHAnsi"/>
          <w:shd w:val="clear" w:color="auto" w:fill="FFFFFF"/>
        </w:rPr>
        <w:t xml:space="preserve">lepszych </w:t>
      </w:r>
      <w:r w:rsidR="00F63DF3" w:rsidRPr="00BD1901">
        <w:rPr>
          <w:rFonts w:asciiTheme="minorHAnsi" w:hAnsiTheme="minorHAnsi" w:cstheme="minorHAnsi"/>
          <w:shd w:val="clear" w:color="auto" w:fill="FFFFFF"/>
        </w:rPr>
        <w:t xml:space="preserve">decyzji planistycznych </w:t>
      </w:r>
      <w:r w:rsidR="75803CAA" w:rsidRPr="00BD1901">
        <w:rPr>
          <w:rFonts w:asciiTheme="minorHAnsi" w:hAnsiTheme="minorHAnsi" w:cstheme="minorHAnsi"/>
          <w:shd w:val="clear" w:color="auto" w:fill="FFFFFF"/>
        </w:rPr>
        <w:t xml:space="preserve">niezbędne jest </w:t>
      </w:r>
      <w:r w:rsidR="00F63DF3">
        <w:rPr>
          <w:rFonts w:asciiTheme="minorHAnsi" w:hAnsiTheme="minorHAnsi" w:cstheme="minorHAnsi"/>
          <w:shd w:val="clear" w:color="auto" w:fill="FFFFFF"/>
        </w:rPr>
        <w:lastRenderedPageBreak/>
        <w:t xml:space="preserve">przypisanie większego znaczenia </w:t>
      </w:r>
      <w:r w:rsidR="75803CAA" w:rsidRPr="00BD1901">
        <w:rPr>
          <w:rFonts w:asciiTheme="minorHAnsi" w:hAnsiTheme="minorHAnsi" w:cstheme="minorHAnsi"/>
          <w:shd w:val="clear" w:color="auto" w:fill="FFFFFF"/>
        </w:rPr>
        <w:t>bilansów terenów przeznaczonych pod zabudowę</w:t>
      </w:r>
      <w:r w:rsidR="00F63DF3">
        <w:rPr>
          <w:rFonts w:asciiTheme="minorHAnsi" w:hAnsiTheme="minorHAnsi" w:cstheme="minorHAnsi"/>
          <w:shd w:val="clear" w:color="auto" w:fill="FFFFFF"/>
        </w:rPr>
        <w:t xml:space="preserve">, </w:t>
      </w:r>
      <w:r w:rsidR="75803CAA" w:rsidRPr="00BD1901">
        <w:rPr>
          <w:rFonts w:asciiTheme="minorHAnsi" w:hAnsiTheme="minorHAnsi" w:cstheme="minorHAnsi"/>
          <w:shd w:val="clear" w:color="auto" w:fill="FFFFFF"/>
        </w:rPr>
        <w:t>gwarant</w:t>
      </w:r>
      <w:r w:rsidR="00F63DF3">
        <w:rPr>
          <w:rFonts w:asciiTheme="minorHAnsi" w:hAnsiTheme="minorHAnsi" w:cstheme="minorHAnsi"/>
          <w:shd w:val="clear" w:color="auto" w:fill="FFFFFF"/>
        </w:rPr>
        <w:t xml:space="preserve">ując przy tym wysoką jakość ich wykonania. </w:t>
      </w:r>
      <w:r w:rsidR="75803CAA" w:rsidRPr="00BD1901">
        <w:rPr>
          <w:rFonts w:asciiTheme="minorHAnsi" w:eastAsia="Times New Roman" w:hAnsiTheme="minorHAnsi" w:cstheme="minorHAnsi"/>
          <w:color w:val="202122"/>
          <w:lang w:eastAsia="pl-PL"/>
        </w:rPr>
        <w:t xml:space="preserve">Uwzględnianie </w:t>
      </w:r>
      <w:r w:rsidR="75803CAA" w:rsidRPr="00BD1901">
        <w:rPr>
          <w:rFonts w:asciiTheme="minorHAnsi" w:hAnsiTheme="minorHAnsi" w:cstheme="minorHAnsi"/>
        </w:rPr>
        <w:t>zachodzących procesów ludnościowo-osadniczych i przestrzennych powinno być podstawą do wyznaczenia nowych terenów pod zabudowę uwzględni</w:t>
      </w:r>
      <w:r w:rsidR="00F63DF3">
        <w:rPr>
          <w:rFonts w:asciiTheme="minorHAnsi" w:hAnsiTheme="minorHAnsi" w:cstheme="minorHAnsi"/>
        </w:rPr>
        <w:t xml:space="preserve">ając przy tym </w:t>
      </w:r>
      <w:r w:rsidR="00414FE8">
        <w:rPr>
          <w:rFonts w:asciiTheme="minorHAnsi" w:hAnsiTheme="minorHAnsi" w:cstheme="minorHAnsi"/>
        </w:rPr>
        <w:t xml:space="preserve">także </w:t>
      </w:r>
      <w:r w:rsidR="75803CAA" w:rsidRPr="00BD1901">
        <w:rPr>
          <w:rFonts w:asciiTheme="minorHAnsi" w:hAnsiTheme="minorHAnsi" w:cstheme="minorHAnsi"/>
        </w:rPr>
        <w:t>inn</w:t>
      </w:r>
      <w:r w:rsidR="00F63DF3">
        <w:rPr>
          <w:rFonts w:asciiTheme="minorHAnsi" w:hAnsiTheme="minorHAnsi" w:cstheme="minorHAnsi"/>
        </w:rPr>
        <w:t>e</w:t>
      </w:r>
      <w:r w:rsidR="75803CAA" w:rsidRPr="00BD1901">
        <w:rPr>
          <w:rFonts w:asciiTheme="minorHAnsi" w:hAnsiTheme="minorHAnsi" w:cstheme="minorHAnsi"/>
        </w:rPr>
        <w:t xml:space="preserve"> uwarunkowa</w:t>
      </w:r>
      <w:r w:rsidR="00F63DF3">
        <w:rPr>
          <w:rFonts w:asciiTheme="minorHAnsi" w:hAnsiTheme="minorHAnsi" w:cstheme="minorHAnsi"/>
        </w:rPr>
        <w:t>nia</w:t>
      </w:r>
      <w:r w:rsidR="000D2699">
        <w:rPr>
          <w:rFonts w:asciiTheme="minorHAnsi" w:hAnsiTheme="minorHAnsi" w:cstheme="minorHAnsi"/>
        </w:rPr>
        <w:t xml:space="preserve"> mające istotne znaczenie dla </w:t>
      </w:r>
      <w:r w:rsidR="75803CAA" w:rsidRPr="00BD1901">
        <w:rPr>
          <w:rFonts w:asciiTheme="minorHAnsi" w:hAnsiTheme="minorHAnsi" w:cstheme="minorHAnsi"/>
        </w:rPr>
        <w:t>proces</w:t>
      </w:r>
      <w:r w:rsidR="000D2699">
        <w:rPr>
          <w:rFonts w:asciiTheme="minorHAnsi" w:hAnsiTheme="minorHAnsi" w:cstheme="minorHAnsi"/>
        </w:rPr>
        <w:t>u</w:t>
      </w:r>
      <w:r w:rsidR="75803CAA" w:rsidRPr="00BD1901">
        <w:rPr>
          <w:rFonts w:asciiTheme="minorHAnsi" w:hAnsiTheme="minorHAnsi" w:cstheme="minorHAnsi"/>
        </w:rPr>
        <w:t xml:space="preserve"> urbanizacji. </w:t>
      </w:r>
      <w:r w:rsidR="00414FE8">
        <w:rPr>
          <w:rFonts w:asciiTheme="minorHAnsi" w:hAnsiTheme="minorHAnsi" w:cstheme="minorHAnsi"/>
        </w:rPr>
        <w:t xml:space="preserve">Konieczne jest </w:t>
      </w:r>
      <w:r w:rsidR="0E1398A3" w:rsidRPr="00BD1901">
        <w:rPr>
          <w:rFonts w:asciiTheme="minorHAnsi" w:hAnsiTheme="minorHAnsi" w:cstheme="minorHAnsi"/>
        </w:rPr>
        <w:t>uregulowan</w:t>
      </w:r>
      <w:r w:rsidR="00414FE8">
        <w:rPr>
          <w:rFonts w:asciiTheme="minorHAnsi" w:hAnsiTheme="minorHAnsi" w:cstheme="minorHAnsi"/>
        </w:rPr>
        <w:t xml:space="preserve">ie tych kwestii </w:t>
      </w:r>
      <w:r w:rsidR="75803CAA" w:rsidRPr="00BD1901">
        <w:rPr>
          <w:rFonts w:asciiTheme="minorHAnsi" w:hAnsiTheme="minorHAnsi" w:cstheme="minorHAnsi"/>
        </w:rPr>
        <w:t xml:space="preserve">ustanowieniem odpowiednich rozwiązań ustawowych. </w:t>
      </w:r>
      <w:r w:rsidR="6CCCD2E0" w:rsidRPr="00BD1901">
        <w:rPr>
          <w:rFonts w:asciiTheme="minorHAnsi" w:hAnsiTheme="minorHAnsi" w:cstheme="minorHAnsi"/>
        </w:rPr>
        <w:t>Niezbędn</w:t>
      </w:r>
      <w:r w:rsidR="00414FE8">
        <w:rPr>
          <w:rFonts w:asciiTheme="minorHAnsi" w:hAnsiTheme="minorHAnsi" w:cstheme="minorHAnsi"/>
        </w:rPr>
        <w:t>e</w:t>
      </w:r>
      <w:r w:rsidR="6CCCD2E0" w:rsidRPr="00BD1901">
        <w:rPr>
          <w:rFonts w:asciiTheme="minorHAnsi" w:hAnsiTheme="minorHAnsi" w:cstheme="minorHAnsi"/>
        </w:rPr>
        <w:t xml:space="preserve"> jest również dostosowanie statystyki publicznej do potrzeb gmin w zakresie prowadzenia polityki przestrzennej. Posiadanie danych wraz z możliwością ich odpowiednio dokładnego przypisania do konkretnej przestrzeni </w:t>
      </w:r>
      <w:r w:rsidR="00414FE8">
        <w:rPr>
          <w:rFonts w:asciiTheme="minorHAnsi" w:hAnsiTheme="minorHAnsi" w:cstheme="minorHAnsi"/>
        </w:rPr>
        <w:t xml:space="preserve">miejskich </w:t>
      </w:r>
      <w:r w:rsidR="6CCCD2E0" w:rsidRPr="00BD1901">
        <w:rPr>
          <w:rFonts w:asciiTheme="minorHAnsi" w:hAnsiTheme="minorHAnsi" w:cstheme="minorHAnsi"/>
        </w:rPr>
        <w:t xml:space="preserve">jest jedną z kluczowych kwestii umożliwiających </w:t>
      </w:r>
      <w:r w:rsidR="00414FE8">
        <w:rPr>
          <w:rFonts w:asciiTheme="minorHAnsi" w:hAnsiTheme="minorHAnsi" w:cstheme="minorHAnsi"/>
        </w:rPr>
        <w:t xml:space="preserve">efektywne </w:t>
      </w:r>
      <w:r w:rsidR="6CCCD2E0" w:rsidRPr="00BD1901">
        <w:rPr>
          <w:rFonts w:asciiTheme="minorHAnsi" w:hAnsiTheme="minorHAnsi" w:cstheme="minorHAnsi"/>
        </w:rPr>
        <w:t>podejmowanie odpowiednich decyzji zarządczych.</w:t>
      </w:r>
    </w:p>
    <w:p w14:paraId="595D8A04" w14:textId="34A95C7C" w:rsidR="00211DF9" w:rsidRPr="00BD1901" w:rsidRDefault="00211DF9" w:rsidP="00843472">
      <w:pPr>
        <w:rPr>
          <w:rFonts w:asciiTheme="minorHAnsi" w:hAnsiTheme="minorHAnsi" w:cstheme="minorHAnsi"/>
          <w:shd w:val="clear" w:color="auto" w:fill="FFFFFF"/>
        </w:rPr>
      </w:pPr>
      <w:r w:rsidRPr="00BD1901">
        <w:rPr>
          <w:rFonts w:asciiTheme="minorHAnsi" w:hAnsiTheme="minorHAnsi" w:cstheme="minorHAnsi"/>
          <w:shd w:val="clear" w:color="auto" w:fill="FFFFFF"/>
        </w:rPr>
        <w:t xml:space="preserve">Niezbędne jest, aby rozwiązania przyczyniały się do silniejszego wpisania </w:t>
      </w:r>
      <w:r w:rsidR="00414FE8">
        <w:rPr>
          <w:rFonts w:asciiTheme="minorHAnsi" w:hAnsiTheme="minorHAnsi" w:cstheme="minorHAnsi"/>
          <w:shd w:val="clear" w:color="auto" w:fill="FFFFFF"/>
        </w:rPr>
        <w:t xml:space="preserve">polityki przestrzennej miast </w:t>
      </w:r>
      <w:r w:rsidRPr="00BD1901">
        <w:rPr>
          <w:rFonts w:asciiTheme="minorHAnsi" w:hAnsiTheme="minorHAnsi" w:cstheme="minorHAnsi"/>
          <w:shd w:val="clear" w:color="auto" w:fill="FFFFFF"/>
        </w:rPr>
        <w:t xml:space="preserve">w </w:t>
      </w:r>
      <w:r w:rsidR="00414FE8">
        <w:rPr>
          <w:rFonts w:asciiTheme="minorHAnsi" w:hAnsiTheme="minorHAnsi" w:cstheme="minorHAnsi"/>
          <w:shd w:val="clear" w:color="auto" w:fill="FFFFFF"/>
        </w:rPr>
        <w:t xml:space="preserve">ich </w:t>
      </w:r>
      <w:r w:rsidRPr="00BD1901">
        <w:rPr>
          <w:rFonts w:asciiTheme="minorHAnsi" w:hAnsiTheme="minorHAnsi" w:cstheme="minorHAnsi"/>
          <w:shd w:val="clear" w:color="auto" w:fill="FFFFFF"/>
        </w:rPr>
        <w:t xml:space="preserve">proces zrównoważonego rozwoju oraz: </w:t>
      </w:r>
    </w:p>
    <w:p w14:paraId="7484936B" w14:textId="7C2FFD06" w:rsidR="00211DF9" w:rsidRPr="00BD1901" w:rsidRDefault="00211DF9" w:rsidP="00843472">
      <w:pPr>
        <w:numPr>
          <w:ilvl w:val="0"/>
          <w:numId w:val="8"/>
        </w:numPr>
        <w:rPr>
          <w:rFonts w:asciiTheme="minorHAnsi" w:hAnsiTheme="minorHAnsi" w:cstheme="minorHAnsi"/>
          <w:shd w:val="clear" w:color="auto" w:fill="FFFFFF"/>
        </w:rPr>
      </w:pPr>
      <w:r w:rsidRPr="00BD1901">
        <w:rPr>
          <w:rFonts w:asciiTheme="minorHAnsi" w:hAnsiTheme="minorHAnsi" w:cstheme="minorHAnsi"/>
          <w:shd w:val="clear" w:color="auto" w:fill="FFFFFF"/>
        </w:rPr>
        <w:t>sprawczo wpływały na racjonalne gospodarowanie przestrzenią</w:t>
      </w:r>
      <w:r w:rsidR="003D0AB4">
        <w:rPr>
          <w:rFonts w:asciiTheme="minorHAnsi" w:hAnsiTheme="minorHAnsi" w:cstheme="minorHAnsi"/>
          <w:shd w:val="clear" w:color="auto" w:fill="FFFFFF"/>
        </w:rPr>
        <w:t>;</w:t>
      </w:r>
    </w:p>
    <w:p w14:paraId="1D185327" w14:textId="329D2A85" w:rsidR="00211DF9" w:rsidRPr="00BD1901" w:rsidRDefault="5807CA97" w:rsidP="00843472">
      <w:pPr>
        <w:numPr>
          <w:ilvl w:val="0"/>
          <w:numId w:val="8"/>
        </w:numPr>
        <w:rPr>
          <w:rFonts w:asciiTheme="minorHAnsi" w:hAnsiTheme="minorHAnsi" w:cstheme="minorHAnsi"/>
          <w:shd w:val="clear" w:color="auto" w:fill="FFFFFF"/>
        </w:rPr>
      </w:pPr>
      <w:r w:rsidRPr="00BD1901">
        <w:rPr>
          <w:rFonts w:asciiTheme="minorHAnsi" w:hAnsiTheme="minorHAnsi" w:cstheme="minorHAnsi"/>
          <w:shd w:val="clear" w:color="auto" w:fill="FFFFFF"/>
        </w:rPr>
        <w:t>zapobiegały podejmowaniu decyzji niespójnych z zasadami zrównoważonego rozwoju</w:t>
      </w:r>
      <w:r w:rsidR="003D0AB4">
        <w:rPr>
          <w:rFonts w:asciiTheme="minorHAnsi" w:hAnsiTheme="minorHAnsi" w:cstheme="minorHAnsi"/>
          <w:shd w:val="clear" w:color="auto" w:fill="FFFFFF"/>
        </w:rPr>
        <w:t>;</w:t>
      </w:r>
    </w:p>
    <w:p w14:paraId="493ACC92" w14:textId="77777777" w:rsidR="00211DF9" w:rsidRPr="00BD1901" w:rsidRDefault="00211DF9" w:rsidP="00843472">
      <w:pPr>
        <w:numPr>
          <w:ilvl w:val="0"/>
          <w:numId w:val="8"/>
        </w:numPr>
        <w:rPr>
          <w:rFonts w:asciiTheme="minorHAnsi" w:hAnsiTheme="minorHAnsi" w:cstheme="minorHAnsi"/>
          <w:shd w:val="clear" w:color="auto" w:fill="FFFFFF"/>
        </w:rPr>
      </w:pPr>
      <w:r w:rsidRPr="00BD1901">
        <w:rPr>
          <w:rFonts w:asciiTheme="minorHAnsi" w:hAnsiTheme="minorHAnsi" w:cstheme="minorHAnsi"/>
          <w:shd w:val="clear" w:color="auto" w:fill="FFFFFF"/>
        </w:rPr>
        <w:t xml:space="preserve">były zgodne z interesem publicznym. </w:t>
      </w:r>
    </w:p>
    <w:p w14:paraId="6FC6C8DD" w14:textId="464D5427" w:rsidR="00211DF9" w:rsidRPr="00BD1901" w:rsidRDefault="493E8AAF" w:rsidP="00843472">
      <w:pPr>
        <w:rPr>
          <w:rFonts w:asciiTheme="minorHAnsi" w:hAnsiTheme="minorHAnsi" w:cstheme="minorHAnsi"/>
          <w:shd w:val="clear" w:color="auto" w:fill="FFFFFF"/>
        </w:rPr>
      </w:pPr>
      <w:r w:rsidRPr="00BD1901">
        <w:rPr>
          <w:rFonts w:asciiTheme="minorHAnsi" w:hAnsiTheme="minorHAnsi" w:cstheme="minorHAnsi"/>
          <w:shd w:val="clear" w:color="auto" w:fill="FFFFFF"/>
        </w:rPr>
        <w:t xml:space="preserve">Ważne jest, aby władztwo planistyczne samorządów opierało się na rzetelnej ocenie istniejącego </w:t>
      </w:r>
      <w:r w:rsidR="000A0EDF">
        <w:rPr>
          <w:rFonts w:asciiTheme="minorHAnsi" w:hAnsiTheme="minorHAnsi" w:cstheme="minorHAnsi"/>
          <w:shd w:val="clear" w:color="auto" w:fill="FFFFFF"/>
        </w:rPr>
        <w:t xml:space="preserve">stanu zagospodarowania oraz przewidywanych </w:t>
      </w:r>
      <w:r w:rsidR="000D2699">
        <w:rPr>
          <w:rFonts w:asciiTheme="minorHAnsi" w:hAnsiTheme="minorHAnsi" w:cstheme="minorHAnsi"/>
          <w:shd w:val="clear" w:color="auto" w:fill="FFFFFF"/>
        </w:rPr>
        <w:t xml:space="preserve">potrzeb jakie będą mogły występować </w:t>
      </w:r>
      <w:r w:rsidRPr="00BD1901">
        <w:rPr>
          <w:rFonts w:asciiTheme="minorHAnsi" w:hAnsiTheme="minorHAnsi" w:cstheme="minorHAnsi"/>
          <w:shd w:val="clear" w:color="auto" w:fill="FFFFFF"/>
        </w:rPr>
        <w:t xml:space="preserve">na obszarze danej jednostki administracyjnej. Jednocześnie </w:t>
      </w:r>
      <w:r w:rsidR="00A7669F">
        <w:rPr>
          <w:rFonts w:asciiTheme="minorHAnsi" w:hAnsiTheme="minorHAnsi" w:cstheme="minorHAnsi"/>
          <w:shd w:val="clear" w:color="auto" w:fill="FFFFFF"/>
        </w:rPr>
        <w:t xml:space="preserve">należy </w:t>
      </w:r>
      <w:r w:rsidR="000D2699">
        <w:rPr>
          <w:rFonts w:asciiTheme="minorHAnsi" w:hAnsiTheme="minorHAnsi" w:cstheme="minorHAnsi"/>
          <w:shd w:val="clear" w:color="auto" w:fill="FFFFFF"/>
        </w:rPr>
        <w:t xml:space="preserve">brać </w:t>
      </w:r>
      <w:r w:rsidR="00A7669F">
        <w:rPr>
          <w:rFonts w:asciiTheme="minorHAnsi" w:hAnsiTheme="minorHAnsi" w:cstheme="minorHAnsi"/>
          <w:shd w:val="clear" w:color="auto" w:fill="FFFFFF"/>
        </w:rPr>
        <w:t>pod uwagę uwarunkowania jakim podlega dana jednostka</w:t>
      </w:r>
      <w:r w:rsidR="00893DA3">
        <w:rPr>
          <w:rFonts w:asciiTheme="minorHAnsi" w:hAnsiTheme="minorHAnsi" w:cstheme="minorHAnsi"/>
          <w:shd w:val="clear" w:color="auto" w:fill="FFFFFF"/>
        </w:rPr>
        <w:t xml:space="preserve"> z</w:t>
      </w:r>
      <w:r w:rsidR="00D64FD5">
        <w:rPr>
          <w:rFonts w:asciiTheme="minorHAnsi" w:hAnsiTheme="minorHAnsi" w:cstheme="minorHAnsi"/>
          <w:shd w:val="clear" w:color="auto" w:fill="FFFFFF"/>
        </w:rPr>
        <w:t xml:space="preserve"> </w:t>
      </w:r>
      <w:r w:rsidRPr="00BD1901">
        <w:rPr>
          <w:rFonts w:asciiTheme="minorHAnsi" w:hAnsiTheme="minorHAnsi" w:cstheme="minorHAnsi"/>
          <w:shd w:val="clear" w:color="auto" w:fill="FFFFFF"/>
        </w:rPr>
        <w:t>jednostka</w:t>
      </w:r>
      <w:r w:rsidR="00893DA3">
        <w:rPr>
          <w:rFonts w:asciiTheme="minorHAnsi" w:hAnsiTheme="minorHAnsi" w:cstheme="minorHAnsi"/>
          <w:shd w:val="clear" w:color="auto" w:fill="FFFFFF"/>
        </w:rPr>
        <w:t>mi</w:t>
      </w:r>
      <w:r w:rsidRPr="00BD1901">
        <w:rPr>
          <w:rFonts w:asciiTheme="minorHAnsi" w:hAnsiTheme="minorHAnsi" w:cstheme="minorHAnsi"/>
          <w:shd w:val="clear" w:color="auto" w:fill="FFFFFF"/>
        </w:rPr>
        <w:t xml:space="preserve"> </w:t>
      </w:r>
      <w:r w:rsidR="00893DA3">
        <w:rPr>
          <w:rFonts w:asciiTheme="minorHAnsi" w:hAnsiTheme="minorHAnsi" w:cstheme="minorHAnsi"/>
          <w:shd w:val="clear" w:color="auto" w:fill="FFFFFF"/>
        </w:rPr>
        <w:t>sąsiadującymi</w:t>
      </w:r>
      <w:r w:rsidR="00211DF9" w:rsidRPr="00BD1901">
        <w:rPr>
          <w:rStyle w:val="Odwoanieprzypisudolnego"/>
          <w:rFonts w:asciiTheme="minorHAnsi" w:hAnsiTheme="minorHAnsi" w:cstheme="minorHAnsi"/>
          <w:shd w:val="clear" w:color="auto" w:fill="FFFFFF"/>
        </w:rPr>
        <w:footnoteReference w:id="19"/>
      </w:r>
      <w:r w:rsidRPr="00BD1901">
        <w:rPr>
          <w:rFonts w:asciiTheme="minorHAnsi" w:hAnsiTheme="minorHAnsi" w:cstheme="minorHAnsi"/>
          <w:shd w:val="clear" w:color="auto" w:fill="FFFFFF"/>
        </w:rPr>
        <w:t xml:space="preserve">. </w:t>
      </w:r>
    </w:p>
    <w:p w14:paraId="3814BF98" w14:textId="67189B20" w:rsidR="00211DF9" w:rsidRPr="00BD1901" w:rsidRDefault="00211DF9" w:rsidP="00843472">
      <w:pPr>
        <w:rPr>
          <w:rFonts w:asciiTheme="minorHAnsi" w:hAnsiTheme="minorHAnsi" w:cstheme="minorHAnsi"/>
          <w:shd w:val="clear" w:color="auto" w:fill="FFFFFF"/>
        </w:rPr>
      </w:pPr>
      <w:r w:rsidRPr="00BD1901">
        <w:rPr>
          <w:rFonts w:asciiTheme="minorHAnsi" w:hAnsiTheme="minorHAnsi" w:cstheme="minorHAnsi"/>
          <w:shd w:val="clear" w:color="auto" w:fill="FFFFFF"/>
        </w:rPr>
        <w:t>Rozwiązaniem, które przyczyni</w:t>
      </w:r>
      <w:r w:rsidR="00893DA3">
        <w:rPr>
          <w:rFonts w:asciiTheme="minorHAnsi" w:hAnsiTheme="minorHAnsi" w:cstheme="minorHAnsi"/>
          <w:shd w:val="clear" w:color="auto" w:fill="FFFFFF"/>
        </w:rPr>
        <w:t xml:space="preserve">ło by </w:t>
      </w:r>
      <w:r w:rsidRPr="00BD1901">
        <w:rPr>
          <w:rFonts w:asciiTheme="minorHAnsi" w:hAnsiTheme="minorHAnsi" w:cstheme="minorHAnsi"/>
          <w:shd w:val="clear" w:color="auto" w:fill="FFFFFF"/>
        </w:rPr>
        <w:t xml:space="preserve">się do zwiększenia siły prawidłowego kształtowania przestrzeni przez dokumenty planistyczne i ich powiązania z występowaniem bieżących </w:t>
      </w:r>
      <w:r w:rsidR="00D64FD5">
        <w:rPr>
          <w:rFonts w:asciiTheme="minorHAnsi" w:hAnsiTheme="minorHAnsi" w:cstheme="minorHAnsi"/>
          <w:shd w:val="clear" w:color="auto" w:fill="FFFFFF"/>
        </w:rPr>
        <w:t xml:space="preserve">i przyszłościowych </w:t>
      </w:r>
      <w:r w:rsidRPr="00BD1901">
        <w:rPr>
          <w:rFonts w:asciiTheme="minorHAnsi" w:hAnsiTheme="minorHAnsi" w:cstheme="minorHAnsi"/>
          <w:shd w:val="clear" w:color="auto" w:fill="FFFFFF"/>
        </w:rPr>
        <w:t>potrzeb</w:t>
      </w:r>
      <w:r w:rsidR="00D64FD5">
        <w:rPr>
          <w:rFonts w:asciiTheme="minorHAnsi" w:hAnsiTheme="minorHAnsi" w:cstheme="minorHAnsi"/>
          <w:shd w:val="clear" w:color="auto" w:fill="FFFFFF"/>
        </w:rPr>
        <w:t>,</w:t>
      </w:r>
      <w:r w:rsidRPr="00BD1901">
        <w:rPr>
          <w:rFonts w:asciiTheme="minorHAnsi" w:hAnsiTheme="minorHAnsi" w:cstheme="minorHAnsi"/>
          <w:shd w:val="clear" w:color="auto" w:fill="FFFFFF"/>
        </w:rPr>
        <w:t xml:space="preserve"> b</w:t>
      </w:r>
      <w:r w:rsidR="00893DA3">
        <w:rPr>
          <w:rFonts w:asciiTheme="minorHAnsi" w:hAnsiTheme="minorHAnsi" w:cstheme="minorHAnsi"/>
          <w:shd w:val="clear" w:color="auto" w:fill="FFFFFF"/>
        </w:rPr>
        <w:t>y</w:t>
      </w:r>
      <w:r w:rsidR="00E2795E">
        <w:rPr>
          <w:rFonts w:asciiTheme="minorHAnsi" w:hAnsiTheme="minorHAnsi" w:cstheme="minorHAnsi"/>
          <w:shd w:val="clear" w:color="auto" w:fill="FFFFFF"/>
        </w:rPr>
        <w:t>ł</w:t>
      </w:r>
      <w:r w:rsidR="00893DA3">
        <w:rPr>
          <w:rFonts w:asciiTheme="minorHAnsi" w:hAnsiTheme="minorHAnsi" w:cstheme="minorHAnsi"/>
          <w:shd w:val="clear" w:color="auto" w:fill="FFFFFF"/>
        </w:rPr>
        <w:t>oby</w:t>
      </w:r>
      <w:r w:rsidRPr="00BD1901">
        <w:rPr>
          <w:rFonts w:asciiTheme="minorHAnsi" w:hAnsiTheme="minorHAnsi" w:cstheme="minorHAnsi"/>
          <w:shd w:val="clear" w:color="auto" w:fill="FFFFFF"/>
        </w:rPr>
        <w:t xml:space="preserve"> wprowadzenie merytorycznej kontroli przyjmowanych dokumentów planistycznych. W tym celu zasadne</w:t>
      </w:r>
      <w:r w:rsidR="00606B41" w:rsidRPr="00BD1901">
        <w:rPr>
          <w:rFonts w:asciiTheme="minorHAnsi" w:hAnsiTheme="minorHAnsi" w:cstheme="minorHAnsi"/>
          <w:shd w:val="clear" w:color="auto" w:fill="FFFFFF"/>
        </w:rPr>
        <w:t xml:space="preserve"> </w:t>
      </w:r>
      <w:r w:rsidR="00893DA3">
        <w:rPr>
          <w:rFonts w:asciiTheme="minorHAnsi" w:hAnsiTheme="minorHAnsi" w:cstheme="minorHAnsi"/>
          <w:shd w:val="clear" w:color="auto" w:fill="FFFFFF"/>
        </w:rPr>
        <w:t>byłoby</w:t>
      </w:r>
      <w:r w:rsidRPr="00BD1901">
        <w:rPr>
          <w:rFonts w:asciiTheme="minorHAnsi" w:hAnsiTheme="minorHAnsi" w:cstheme="minorHAnsi"/>
          <w:shd w:val="clear" w:color="auto" w:fill="FFFFFF"/>
        </w:rPr>
        <w:t xml:space="preserve"> powołanie odpowiedni</w:t>
      </w:r>
      <w:r w:rsidR="00606B41" w:rsidRPr="00BD1901">
        <w:rPr>
          <w:rFonts w:asciiTheme="minorHAnsi" w:hAnsiTheme="minorHAnsi" w:cstheme="minorHAnsi"/>
          <w:shd w:val="clear" w:color="auto" w:fill="FFFFFF"/>
        </w:rPr>
        <w:t>ch</w:t>
      </w:r>
      <w:r w:rsidRPr="00BD1901">
        <w:rPr>
          <w:rFonts w:asciiTheme="minorHAnsi" w:hAnsiTheme="minorHAnsi" w:cstheme="minorHAnsi"/>
          <w:shd w:val="clear" w:color="auto" w:fill="FFFFFF"/>
        </w:rPr>
        <w:t xml:space="preserve"> </w:t>
      </w:r>
      <w:r w:rsidR="00606B41" w:rsidRPr="00BD1901">
        <w:rPr>
          <w:rFonts w:asciiTheme="minorHAnsi" w:hAnsiTheme="minorHAnsi" w:cstheme="minorHAnsi"/>
          <w:shd w:val="clear" w:color="auto" w:fill="FFFFFF"/>
        </w:rPr>
        <w:t xml:space="preserve">organów </w:t>
      </w:r>
      <w:r w:rsidRPr="00BD1901">
        <w:rPr>
          <w:rFonts w:asciiTheme="minorHAnsi" w:hAnsiTheme="minorHAnsi" w:cstheme="minorHAnsi"/>
          <w:shd w:val="clear" w:color="auto" w:fill="FFFFFF"/>
        </w:rPr>
        <w:t>administracyjn</w:t>
      </w:r>
      <w:r w:rsidR="00606B41" w:rsidRPr="00BD1901">
        <w:rPr>
          <w:rFonts w:asciiTheme="minorHAnsi" w:hAnsiTheme="minorHAnsi" w:cstheme="minorHAnsi"/>
          <w:shd w:val="clear" w:color="auto" w:fill="FFFFFF"/>
        </w:rPr>
        <w:t>ych</w:t>
      </w:r>
      <w:r w:rsidRPr="00BD1901">
        <w:rPr>
          <w:rFonts w:asciiTheme="minorHAnsi" w:hAnsiTheme="minorHAnsi" w:cstheme="minorHAnsi"/>
          <w:shd w:val="clear" w:color="auto" w:fill="FFFFFF"/>
        </w:rPr>
        <w:t>, któr</w:t>
      </w:r>
      <w:r w:rsidR="00606B41" w:rsidRPr="00BD1901">
        <w:rPr>
          <w:rFonts w:asciiTheme="minorHAnsi" w:hAnsiTheme="minorHAnsi" w:cstheme="minorHAnsi"/>
          <w:shd w:val="clear" w:color="auto" w:fill="FFFFFF"/>
        </w:rPr>
        <w:t>e</w:t>
      </w:r>
      <w:r w:rsidRPr="00BD1901">
        <w:rPr>
          <w:rFonts w:asciiTheme="minorHAnsi" w:hAnsiTheme="minorHAnsi" w:cstheme="minorHAnsi"/>
          <w:shd w:val="clear" w:color="auto" w:fill="FFFFFF"/>
        </w:rPr>
        <w:t xml:space="preserve"> </w:t>
      </w:r>
      <w:r w:rsidR="00606B41" w:rsidRPr="00BD1901">
        <w:rPr>
          <w:rFonts w:asciiTheme="minorHAnsi" w:hAnsiTheme="minorHAnsi" w:cstheme="minorHAnsi"/>
          <w:shd w:val="clear" w:color="auto" w:fill="FFFFFF"/>
        </w:rPr>
        <w:t xml:space="preserve">będą </w:t>
      </w:r>
      <w:r w:rsidRPr="00BD1901">
        <w:rPr>
          <w:rFonts w:asciiTheme="minorHAnsi" w:hAnsiTheme="minorHAnsi" w:cstheme="minorHAnsi"/>
          <w:shd w:val="clear" w:color="auto" w:fill="FFFFFF"/>
        </w:rPr>
        <w:t xml:space="preserve">dokonywały skutecznej kontroli merytorycznej tych dokumentów, a nie wyłącznie </w:t>
      </w:r>
      <w:r w:rsidR="00D64FD5">
        <w:rPr>
          <w:rFonts w:asciiTheme="minorHAnsi" w:hAnsiTheme="minorHAnsi" w:cstheme="minorHAnsi"/>
          <w:shd w:val="clear" w:color="auto" w:fill="FFFFFF"/>
        </w:rPr>
        <w:t xml:space="preserve">oceny </w:t>
      </w:r>
      <w:r w:rsidRPr="00BD1901">
        <w:rPr>
          <w:rFonts w:asciiTheme="minorHAnsi" w:hAnsiTheme="minorHAnsi" w:cstheme="minorHAnsi"/>
          <w:shd w:val="clear" w:color="auto" w:fill="FFFFFF"/>
        </w:rPr>
        <w:t>formalnej jak to ma miejsce obecnie.</w:t>
      </w:r>
    </w:p>
    <w:p w14:paraId="5D875B47" w14:textId="5E2414DE" w:rsidR="00211DF9" w:rsidRPr="00BD1901" w:rsidRDefault="493E8AAF" w:rsidP="00843472">
      <w:pPr>
        <w:rPr>
          <w:rFonts w:asciiTheme="minorHAnsi" w:hAnsiTheme="minorHAnsi" w:cstheme="minorHAnsi"/>
          <w:b/>
          <w:bCs/>
        </w:rPr>
      </w:pPr>
      <w:r w:rsidRPr="00BD1901">
        <w:rPr>
          <w:rFonts w:asciiTheme="minorHAnsi" w:hAnsiTheme="minorHAnsi" w:cstheme="minorHAnsi"/>
          <w:b/>
          <w:bCs/>
        </w:rPr>
        <w:t>C. Wzmocnienie priorytetu dla wysokiej jakości przestrzeni publicznych</w:t>
      </w:r>
    </w:p>
    <w:p w14:paraId="72A89D59" w14:textId="05A3223B" w:rsidR="00856087" w:rsidRDefault="52A0670B" w:rsidP="00843472">
      <w:pPr>
        <w:rPr>
          <w:rFonts w:asciiTheme="minorHAnsi" w:hAnsiTheme="minorHAnsi" w:cstheme="minorHAnsi"/>
        </w:rPr>
      </w:pPr>
      <w:r w:rsidRPr="00BD1901">
        <w:rPr>
          <w:rFonts w:asciiTheme="minorHAnsi" w:hAnsiTheme="minorHAnsi" w:cstheme="minorHAnsi"/>
        </w:rPr>
        <w:t>Doprecyzowania wymaga definicja przestrzeni publicznej (poprzez wskazanie jej cech i katalogu tego typu przestrzeni), stanowiąc</w:t>
      </w:r>
      <w:r w:rsidR="00D64FD5">
        <w:rPr>
          <w:rFonts w:asciiTheme="minorHAnsi" w:hAnsiTheme="minorHAnsi" w:cstheme="minorHAnsi"/>
        </w:rPr>
        <w:t>ej</w:t>
      </w:r>
      <w:r w:rsidRPr="00BD1901">
        <w:rPr>
          <w:rFonts w:asciiTheme="minorHAnsi" w:hAnsiTheme="minorHAnsi" w:cstheme="minorHAnsi"/>
        </w:rPr>
        <w:t xml:space="preserve"> element przestrzeni miejskiej i użytkowanej przez wszystkich mieszkańców. W tym celu niezbędne jest opracowanie zasad wyznaczania </w:t>
      </w:r>
      <w:r w:rsidR="003A2006">
        <w:rPr>
          <w:rFonts w:asciiTheme="minorHAnsi" w:hAnsiTheme="minorHAnsi" w:cstheme="minorHAnsi"/>
        </w:rPr>
        <w:t xml:space="preserve">przestrzeni publicznych </w:t>
      </w:r>
      <w:r w:rsidRPr="00BD1901">
        <w:rPr>
          <w:rFonts w:asciiTheme="minorHAnsi" w:hAnsiTheme="minorHAnsi" w:cstheme="minorHAnsi"/>
        </w:rPr>
        <w:t xml:space="preserve">w dokumentach planistycznych oraz </w:t>
      </w:r>
      <w:r w:rsidR="003A2006">
        <w:rPr>
          <w:rFonts w:asciiTheme="minorHAnsi" w:hAnsiTheme="minorHAnsi" w:cstheme="minorHAnsi"/>
        </w:rPr>
        <w:t xml:space="preserve">możliwość ich </w:t>
      </w:r>
      <w:r w:rsidRPr="00BD1901">
        <w:rPr>
          <w:rFonts w:asciiTheme="minorHAnsi" w:hAnsiTheme="minorHAnsi" w:cstheme="minorHAnsi"/>
        </w:rPr>
        <w:t xml:space="preserve">kształtowania poprzez </w:t>
      </w:r>
      <w:r w:rsidRPr="00BD1901">
        <w:rPr>
          <w:rFonts w:asciiTheme="minorHAnsi" w:hAnsiTheme="minorHAnsi" w:cstheme="minorHAnsi"/>
          <w:shd w:val="clear" w:color="auto" w:fill="FFFFFF"/>
        </w:rPr>
        <w:t>standard</w:t>
      </w:r>
      <w:r w:rsidR="003A2006">
        <w:rPr>
          <w:rFonts w:asciiTheme="minorHAnsi" w:hAnsiTheme="minorHAnsi" w:cstheme="minorHAnsi"/>
          <w:shd w:val="clear" w:color="auto" w:fill="FFFFFF"/>
        </w:rPr>
        <w:t>y</w:t>
      </w:r>
      <w:r w:rsidRPr="00BD1901">
        <w:rPr>
          <w:rFonts w:asciiTheme="minorHAnsi" w:hAnsiTheme="minorHAnsi" w:cstheme="minorHAnsi"/>
          <w:shd w:val="clear" w:color="auto" w:fill="FFFFFF"/>
        </w:rPr>
        <w:t xml:space="preserve"> i </w:t>
      </w:r>
      <w:r w:rsidRPr="00BD1901">
        <w:rPr>
          <w:rFonts w:asciiTheme="minorHAnsi" w:hAnsiTheme="minorHAnsi" w:cstheme="minorHAnsi"/>
        </w:rPr>
        <w:t>wytyczn</w:t>
      </w:r>
      <w:r w:rsidR="003A2006">
        <w:rPr>
          <w:rFonts w:asciiTheme="minorHAnsi" w:hAnsiTheme="minorHAnsi" w:cstheme="minorHAnsi"/>
        </w:rPr>
        <w:t>e</w:t>
      </w:r>
      <w:r w:rsidRPr="00BD1901">
        <w:rPr>
          <w:rFonts w:asciiTheme="minorHAnsi" w:hAnsiTheme="minorHAnsi" w:cstheme="minorHAnsi"/>
        </w:rPr>
        <w:t xml:space="preserve"> dotycząc</w:t>
      </w:r>
      <w:r w:rsidR="003A2006">
        <w:rPr>
          <w:rFonts w:asciiTheme="minorHAnsi" w:hAnsiTheme="minorHAnsi" w:cstheme="minorHAnsi"/>
        </w:rPr>
        <w:t>e</w:t>
      </w:r>
      <w:r w:rsidRPr="00BD1901">
        <w:rPr>
          <w:rFonts w:asciiTheme="minorHAnsi" w:hAnsiTheme="minorHAnsi" w:cstheme="minorHAnsi"/>
        </w:rPr>
        <w:t xml:space="preserve"> planowania i projektowania (</w:t>
      </w:r>
      <w:r w:rsidR="003A2006">
        <w:rPr>
          <w:rFonts w:asciiTheme="minorHAnsi" w:hAnsiTheme="minorHAnsi" w:cstheme="minorHAnsi"/>
        </w:rPr>
        <w:t xml:space="preserve">w tym w zakresie </w:t>
      </w:r>
      <w:r w:rsidRPr="00BD1901">
        <w:rPr>
          <w:rFonts w:asciiTheme="minorHAnsi" w:hAnsiTheme="minorHAnsi" w:cstheme="minorHAnsi"/>
        </w:rPr>
        <w:t>dostępności, integracji, bezpieczeństwa, mikroklimatu, estetyki, z uwzględnieniem idei N</w:t>
      </w:r>
      <w:r w:rsidR="5CA7239F" w:rsidRPr="00BD1901">
        <w:rPr>
          <w:rFonts w:asciiTheme="minorHAnsi" w:hAnsiTheme="minorHAnsi" w:cstheme="minorHAnsi"/>
        </w:rPr>
        <w:t xml:space="preserve">owy Europejski </w:t>
      </w:r>
      <w:proofErr w:type="spellStart"/>
      <w:r w:rsidR="5CA7239F" w:rsidRPr="00BD1901">
        <w:rPr>
          <w:rFonts w:asciiTheme="minorHAnsi" w:hAnsiTheme="minorHAnsi" w:cstheme="minorHAnsi"/>
        </w:rPr>
        <w:t>Bauhaus</w:t>
      </w:r>
      <w:proofErr w:type="spellEnd"/>
      <w:r w:rsidR="00211DF9" w:rsidRPr="00267473">
        <w:rPr>
          <w:rStyle w:val="Odwoanieprzypisudolnego"/>
        </w:rPr>
        <w:footnoteReference w:id="20"/>
      </w:r>
      <w:r w:rsidRPr="00BD1901">
        <w:rPr>
          <w:rFonts w:asciiTheme="minorHAnsi" w:hAnsiTheme="minorHAnsi" w:cstheme="minorHAnsi"/>
        </w:rPr>
        <w:t xml:space="preserve">, a także przystosowania do potrzeb wrażliwych grup społecznych). Tzw. „projektowanie uniwersalne” tych przestrzeni powinno </w:t>
      </w:r>
      <w:r w:rsidRPr="00BD1901">
        <w:rPr>
          <w:rFonts w:asciiTheme="minorHAnsi" w:hAnsiTheme="minorHAnsi" w:cstheme="minorHAnsi"/>
        </w:rPr>
        <w:lastRenderedPageBreak/>
        <w:t>być podstawowym wskazaniem dla projektowania</w:t>
      </w:r>
      <w:r w:rsidR="00893DA3">
        <w:rPr>
          <w:rFonts w:asciiTheme="minorHAnsi" w:hAnsiTheme="minorHAnsi" w:cstheme="minorHAnsi"/>
        </w:rPr>
        <w:t xml:space="preserve"> </w:t>
      </w:r>
      <w:r w:rsidRPr="00BD1901">
        <w:rPr>
          <w:rFonts w:asciiTheme="minorHAnsi" w:hAnsiTheme="minorHAnsi" w:cstheme="minorHAnsi"/>
        </w:rPr>
        <w:t xml:space="preserve">przestrzeni publicznych </w:t>
      </w:r>
      <w:r w:rsidR="5CA7239F" w:rsidRPr="00BD1901">
        <w:rPr>
          <w:rFonts w:asciiTheme="minorHAnsi" w:hAnsiTheme="minorHAnsi" w:cstheme="minorHAnsi"/>
        </w:rPr>
        <w:t>z jednoczesnym uwzględnieniem potrzeb wynikających z ochrony konserwatorskiej.</w:t>
      </w:r>
      <w:r w:rsidR="009C0A06">
        <w:rPr>
          <w:rFonts w:asciiTheme="minorHAnsi" w:hAnsiTheme="minorHAnsi" w:cstheme="minorHAnsi"/>
        </w:rPr>
        <w:t xml:space="preserve"> </w:t>
      </w:r>
    </w:p>
    <w:p w14:paraId="32324EB4" w14:textId="507763B3" w:rsidR="00211DF9" w:rsidRPr="00BD1901" w:rsidRDefault="493E8AAF" w:rsidP="00843472">
      <w:pPr>
        <w:rPr>
          <w:rFonts w:asciiTheme="minorHAnsi" w:hAnsiTheme="minorHAnsi" w:cstheme="minorHAnsi"/>
          <w:shd w:val="clear" w:color="auto" w:fill="FFFFFF"/>
        </w:rPr>
      </w:pPr>
      <w:r w:rsidRPr="00BD1901">
        <w:rPr>
          <w:rFonts w:asciiTheme="minorHAnsi" w:hAnsiTheme="minorHAnsi" w:cstheme="minorHAnsi"/>
        </w:rPr>
        <w:t>Ze względu na znaczenie oraz wartość przestrzeni jako dobra wspólnego</w:t>
      </w:r>
      <w:r w:rsidR="00BE4244">
        <w:rPr>
          <w:rFonts w:asciiTheme="minorHAnsi" w:hAnsiTheme="minorHAnsi" w:cstheme="minorHAnsi"/>
        </w:rPr>
        <w:t>,</w:t>
      </w:r>
      <w:r w:rsidRPr="00BD1901">
        <w:rPr>
          <w:rFonts w:asciiTheme="minorHAnsi" w:hAnsiTheme="minorHAnsi" w:cstheme="minorHAnsi"/>
        </w:rPr>
        <w:t xml:space="preserve"> </w:t>
      </w:r>
      <w:r w:rsidR="007B5FDA">
        <w:rPr>
          <w:rFonts w:asciiTheme="minorHAnsi" w:hAnsiTheme="minorHAnsi" w:cstheme="minorHAnsi"/>
        </w:rPr>
        <w:t xml:space="preserve">za </w:t>
      </w:r>
      <w:r w:rsidRPr="00BD1901">
        <w:rPr>
          <w:rFonts w:asciiTheme="minorHAnsi" w:hAnsiTheme="minorHAnsi" w:cstheme="minorHAnsi"/>
        </w:rPr>
        <w:t>podstaw</w:t>
      </w:r>
      <w:r w:rsidR="007B5FDA">
        <w:rPr>
          <w:rFonts w:asciiTheme="minorHAnsi" w:hAnsiTheme="minorHAnsi" w:cstheme="minorHAnsi"/>
        </w:rPr>
        <w:t>ow</w:t>
      </w:r>
      <w:r w:rsidRPr="00BD1901">
        <w:rPr>
          <w:rFonts w:asciiTheme="minorHAnsi" w:hAnsiTheme="minorHAnsi" w:cstheme="minorHAnsi"/>
        </w:rPr>
        <w:t xml:space="preserve">ą </w:t>
      </w:r>
      <w:r w:rsidR="007B5FDA">
        <w:rPr>
          <w:rFonts w:asciiTheme="minorHAnsi" w:hAnsiTheme="minorHAnsi" w:cstheme="minorHAnsi"/>
        </w:rPr>
        <w:t xml:space="preserve">formułę </w:t>
      </w:r>
      <w:r w:rsidRPr="00BD1901">
        <w:rPr>
          <w:rFonts w:asciiTheme="minorHAnsi" w:hAnsiTheme="minorHAnsi" w:cstheme="minorHAnsi"/>
        </w:rPr>
        <w:t>wyboru projektu</w:t>
      </w:r>
      <w:r w:rsidR="00856087">
        <w:rPr>
          <w:rFonts w:asciiTheme="minorHAnsi" w:hAnsiTheme="minorHAnsi" w:cstheme="minorHAnsi"/>
        </w:rPr>
        <w:t xml:space="preserve"> czy</w:t>
      </w:r>
      <w:r w:rsidRPr="00BD1901">
        <w:rPr>
          <w:rFonts w:asciiTheme="minorHAnsi" w:hAnsiTheme="minorHAnsi" w:cstheme="minorHAnsi"/>
        </w:rPr>
        <w:t xml:space="preserve"> przedsięwzięć dotyczących przestrzeni publicznych, finansowanych ze środków europejskich </w:t>
      </w:r>
      <w:r w:rsidR="003A2006">
        <w:rPr>
          <w:rFonts w:asciiTheme="minorHAnsi" w:hAnsiTheme="minorHAnsi" w:cstheme="minorHAnsi"/>
        </w:rPr>
        <w:t>lub</w:t>
      </w:r>
      <w:r w:rsidR="003A2006" w:rsidRPr="00BD1901">
        <w:rPr>
          <w:rFonts w:asciiTheme="minorHAnsi" w:hAnsiTheme="minorHAnsi" w:cstheme="minorHAnsi"/>
        </w:rPr>
        <w:t xml:space="preserve"> </w:t>
      </w:r>
      <w:r w:rsidRPr="00BD1901">
        <w:rPr>
          <w:rFonts w:asciiTheme="minorHAnsi" w:hAnsiTheme="minorHAnsi" w:cstheme="minorHAnsi"/>
        </w:rPr>
        <w:t xml:space="preserve">krajowych </w:t>
      </w:r>
      <w:r w:rsidR="005221C2">
        <w:rPr>
          <w:rFonts w:asciiTheme="minorHAnsi" w:hAnsiTheme="minorHAnsi" w:cstheme="minorHAnsi"/>
        </w:rPr>
        <w:t xml:space="preserve">należy </w:t>
      </w:r>
      <w:r w:rsidR="007B5FDA">
        <w:rPr>
          <w:rFonts w:asciiTheme="minorHAnsi" w:hAnsiTheme="minorHAnsi" w:cstheme="minorHAnsi"/>
        </w:rPr>
        <w:t xml:space="preserve">wskazać </w:t>
      </w:r>
      <w:r w:rsidRPr="00BD1901">
        <w:rPr>
          <w:rFonts w:asciiTheme="minorHAnsi" w:hAnsiTheme="minorHAnsi" w:cstheme="minorHAnsi"/>
        </w:rPr>
        <w:t>konkurs</w:t>
      </w:r>
      <w:r w:rsidR="007B5FDA">
        <w:rPr>
          <w:rFonts w:asciiTheme="minorHAnsi" w:hAnsiTheme="minorHAnsi" w:cstheme="minorHAnsi"/>
        </w:rPr>
        <w:t>y</w:t>
      </w:r>
      <w:r w:rsidRPr="00BD1901">
        <w:rPr>
          <w:rFonts w:asciiTheme="minorHAnsi" w:hAnsiTheme="minorHAnsi" w:cstheme="minorHAnsi"/>
        </w:rPr>
        <w:t xml:space="preserve"> urbanistyczno-architektoniczne. </w:t>
      </w:r>
      <w:r w:rsidR="007B5FDA">
        <w:rPr>
          <w:rFonts w:asciiTheme="minorHAnsi" w:hAnsiTheme="minorHAnsi" w:cstheme="minorHAnsi"/>
        </w:rPr>
        <w:t xml:space="preserve">Przyjęcie takiego sposobu decydowania </w:t>
      </w:r>
      <w:r w:rsidRPr="00BD1901">
        <w:rPr>
          <w:rFonts w:asciiTheme="minorHAnsi" w:hAnsiTheme="minorHAnsi" w:cstheme="minorHAnsi"/>
        </w:rPr>
        <w:t>powinno przeciwdziałać nieuzasadnionej unifikacji przestrzeni publicznych</w:t>
      </w:r>
      <w:r w:rsidR="00C80B42">
        <w:rPr>
          <w:rFonts w:asciiTheme="minorHAnsi" w:hAnsiTheme="minorHAnsi" w:cstheme="minorHAnsi"/>
        </w:rPr>
        <w:t>,</w:t>
      </w:r>
      <w:r w:rsidRPr="00BD1901">
        <w:rPr>
          <w:rFonts w:asciiTheme="minorHAnsi" w:hAnsiTheme="minorHAnsi" w:cstheme="minorHAnsi"/>
        </w:rPr>
        <w:t xml:space="preserve"> w oderwaniu od regionalnej </w:t>
      </w:r>
      <w:r w:rsidR="007B5FDA">
        <w:rPr>
          <w:rFonts w:asciiTheme="minorHAnsi" w:hAnsiTheme="minorHAnsi" w:cstheme="minorHAnsi"/>
        </w:rPr>
        <w:t xml:space="preserve">lub </w:t>
      </w:r>
      <w:r w:rsidRPr="00BD1901">
        <w:rPr>
          <w:rFonts w:asciiTheme="minorHAnsi" w:hAnsiTheme="minorHAnsi" w:cstheme="minorHAnsi"/>
        </w:rPr>
        <w:t>lokalnej specyfiki przyrodniczej i kulturowej</w:t>
      </w:r>
      <w:r w:rsidR="007B5FDA">
        <w:rPr>
          <w:rFonts w:asciiTheme="minorHAnsi" w:hAnsiTheme="minorHAnsi" w:cstheme="minorHAnsi"/>
        </w:rPr>
        <w:t>,</w:t>
      </w:r>
      <w:r w:rsidRPr="00BD1901">
        <w:rPr>
          <w:rFonts w:asciiTheme="minorHAnsi" w:hAnsiTheme="minorHAnsi" w:cstheme="minorHAnsi"/>
        </w:rPr>
        <w:t xml:space="preserve"> a także wpisywać się w oczekiwania społeczności lokalnej</w:t>
      </w:r>
      <w:r w:rsidR="007B5FDA">
        <w:rPr>
          <w:rFonts w:asciiTheme="minorHAnsi" w:hAnsiTheme="minorHAnsi" w:cstheme="minorHAnsi"/>
        </w:rPr>
        <w:t xml:space="preserve">, respektując wymogi partycypacji jako elementu </w:t>
      </w:r>
      <w:r w:rsidRPr="00BD1901">
        <w:rPr>
          <w:rFonts w:asciiTheme="minorHAnsi" w:hAnsiTheme="minorHAnsi" w:cstheme="minorHAnsi"/>
        </w:rPr>
        <w:t>w proces</w:t>
      </w:r>
      <w:r w:rsidR="007B5FDA">
        <w:rPr>
          <w:rFonts w:asciiTheme="minorHAnsi" w:hAnsiTheme="minorHAnsi" w:cstheme="minorHAnsi"/>
        </w:rPr>
        <w:t>ie</w:t>
      </w:r>
      <w:r w:rsidRPr="00BD1901">
        <w:rPr>
          <w:rFonts w:asciiTheme="minorHAnsi" w:hAnsiTheme="minorHAnsi" w:cstheme="minorHAnsi"/>
        </w:rPr>
        <w:t xml:space="preserve"> kształtowania wymagań i oceny projektu. </w:t>
      </w:r>
      <w:r w:rsidR="007B5FDA">
        <w:rPr>
          <w:rFonts w:asciiTheme="minorHAnsi" w:hAnsiTheme="minorHAnsi" w:cstheme="minorHAnsi"/>
        </w:rPr>
        <w:t>D</w:t>
      </w:r>
      <w:r w:rsidR="007B5FDA" w:rsidRPr="00BD1901">
        <w:rPr>
          <w:rFonts w:asciiTheme="minorHAnsi" w:hAnsiTheme="minorHAnsi" w:cstheme="minorHAnsi"/>
        </w:rPr>
        <w:t xml:space="preserve">o poprawy estetyki i jakości przestrzeni publicznych </w:t>
      </w:r>
      <w:r w:rsidR="385AAE44" w:rsidRPr="00BD1901">
        <w:rPr>
          <w:rFonts w:asciiTheme="minorHAnsi" w:hAnsiTheme="minorHAnsi" w:cstheme="minorHAnsi"/>
        </w:rPr>
        <w:t>przyczynić się</w:t>
      </w:r>
      <w:r w:rsidR="007B5FDA">
        <w:rPr>
          <w:rFonts w:asciiTheme="minorHAnsi" w:hAnsiTheme="minorHAnsi" w:cstheme="minorHAnsi"/>
        </w:rPr>
        <w:t xml:space="preserve"> powinny już wprowadzone </w:t>
      </w:r>
      <w:r w:rsidR="007B5FDA" w:rsidRPr="00BD1901">
        <w:rPr>
          <w:rFonts w:asciiTheme="minorHAnsi" w:hAnsiTheme="minorHAnsi" w:cstheme="minorHAnsi"/>
        </w:rPr>
        <w:t>zmiany w prawie zamówień publicznych</w:t>
      </w:r>
      <w:r w:rsidR="385AAE44" w:rsidRPr="00BD1901">
        <w:rPr>
          <w:rFonts w:asciiTheme="minorHAnsi" w:hAnsiTheme="minorHAnsi" w:cstheme="minorHAnsi"/>
        </w:rPr>
        <w:t>. Podstawą do wprowadzenia ewentualn</w:t>
      </w:r>
      <w:r w:rsidR="00322B0D">
        <w:rPr>
          <w:rFonts w:asciiTheme="minorHAnsi" w:hAnsiTheme="minorHAnsi" w:cstheme="minorHAnsi"/>
        </w:rPr>
        <w:t>ych,</w:t>
      </w:r>
      <w:r w:rsidR="385AAE44" w:rsidRPr="00BD1901">
        <w:rPr>
          <w:rFonts w:asciiTheme="minorHAnsi" w:hAnsiTheme="minorHAnsi" w:cstheme="minorHAnsi"/>
        </w:rPr>
        <w:t xml:space="preserve"> kolejnych zmian powinna być wykonana w przyszłości ocena efektywności wprowadzonych </w:t>
      </w:r>
      <w:r w:rsidR="00322B0D">
        <w:rPr>
          <w:rFonts w:asciiTheme="minorHAnsi" w:hAnsiTheme="minorHAnsi" w:cstheme="minorHAnsi"/>
        </w:rPr>
        <w:t xml:space="preserve">już </w:t>
      </w:r>
      <w:r w:rsidR="385AAE44" w:rsidRPr="00BD1901">
        <w:rPr>
          <w:rFonts w:asciiTheme="minorHAnsi" w:hAnsiTheme="minorHAnsi" w:cstheme="minorHAnsi"/>
        </w:rPr>
        <w:t>rozwiązań.</w:t>
      </w:r>
    </w:p>
    <w:p w14:paraId="4F022F26" w14:textId="758A852D" w:rsidR="00211DF9" w:rsidRPr="00BD1901" w:rsidRDefault="493E8AAF" w:rsidP="00843472">
      <w:pPr>
        <w:rPr>
          <w:rFonts w:asciiTheme="minorHAnsi" w:hAnsiTheme="minorHAnsi" w:cstheme="minorHAnsi"/>
          <w:sz w:val="20"/>
          <w:szCs w:val="20"/>
        </w:rPr>
      </w:pPr>
      <w:r w:rsidRPr="00BD1901">
        <w:rPr>
          <w:rFonts w:asciiTheme="minorHAnsi" w:hAnsiTheme="minorHAnsi" w:cstheme="minorHAnsi"/>
          <w:b/>
          <w:bCs/>
        </w:rPr>
        <w:t>D. Wspomaganie</w:t>
      </w:r>
      <w:r w:rsidRPr="00BD1901">
        <w:rPr>
          <w:rFonts w:asciiTheme="minorHAnsi" w:hAnsiTheme="minorHAnsi" w:cstheme="minorHAnsi"/>
          <w:b/>
          <w:bCs/>
          <w:shd w:val="clear" w:color="auto" w:fill="FFFFFF"/>
        </w:rPr>
        <w:t xml:space="preserve"> efektywnego i funkcjonalnego włączania w struktury miasta istniejących obszarów zabudowy</w:t>
      </w:r>
    </w:p>
    <w:p w14:paraId="21D7A3E4" w14:textId="375C1FCE" w:rsidR="00211DF9" w:rsidRPr="00BD1901" w:rsidRDefault="52A0670B" w:rsidP="00843472">
      <w:pPr>
        <w:rPr>
          <w:rFonts w:asciiTheme="minorHAnsi" w:hAnsiTheme="minorHAnsi" w:cstheme="minorHAnsi"/>
        </w:rPr>
      </w:pPr>
      <w:r w:rsidRPr="00BD1901">
        <w:rPr>
          <w:rFonts w:asciiTheme="minorHAnsi" w:hAnsiTheme="minorHAnsi" w:cstheme="minorHAnsi"/>
        </w:rPr>
        <w:t xml:space="preserve">Niezbędne jest szersze wykorzystanie narzędzi polityki mieszkaniowej ukierunkowanej na wykorzystanie i zagospodarowanie pustostanów w zasobach mieszkaniowych (m.in. programów typu mieszkanie za remont). Wskazanym jest </w:t>
      </w:r>
      <w:r w:rsidR="001C1D85">
        <w:rPr>
          <w:rFonts w:asciiTheme="minorHAnsi" w:hAnsiTheme="minorHAnsi" w:cstheme="minorHAnsi"/>
        </w:rPr>
        <w:t>intensyfikowanie</w:t>
      </w:r>
      <w:r w:rsidR="001C1D85" w:rsidRPr="00BD1901">
        <w:rPr>
          <w:rFonts w:asciiTheme="minorHAnsi" w:hAnsiTheme="minorHAnsi" w:cstheme="minorHAnsi"/>
        </w:rPr>
        <w:t xml:space="preserve"> </w:t>
      </w:r>
      <w:r w:rsidRPr="00BD1901">
        <w:rPr>
          <w:rFonts w:asciiTheme="minorHAnsi" w:hAnsiTheme="minorHAnsi" w:cstheme="minorHAnsi"/>
        </w:rPr>
        <w:t xml:space="preserve">inwestycji w infrastrukturę mieszkaniową </w:t>
      </w:r>
      <w:r w:rsidR="001C1D85">
        <w:rPr>
          <w:rFonts w:asciiTheme="minorHAnsi" w:hAnsiTheme="minorHAnsi" w:cstheme="minorHAnsi"/>
        </w:rPr>
        <w:t xml:space="preserve">podejmowane przez </w:t>
      </w:r>
      <w:r w:rsidRPr="00BD1901">
        <w:rPr>
          <w:rFonts w:asciiTheme="minorHAnsi" w:hAnsiTheme="minorHAnsi" w:cstheme="minorHAnsi"/>
        </w:rPr>
        <w:t>instytucj</w:t>
      </w:r>
      <w:r w:rsidR="001C1D85">
        <w:rPr>
          <w:rFonts w:asciiTheme="minorHAnsi" w:hAnsiTheme="minorHAnsi" w:cstheme="minorHAnsi"/>
        </w:rPr>
        <w:t>e</w:t>
      </w:r>
      <w:r w:rsidRPr="00BD1901">
        <w:rPr>
          <w:rFonts w:asciiTheme="minorHAnsi" w:hAnsiTheme="minorHAnsi" w:cstheme="minorHAnsi"/>
        </w:rPr>
        <w:t xml:space="preserve"> publiczn</w:t>
      </w:r>
      <w:r w:rsidR="001C1D85">
        <w:rPr>
          <w:rFonts w:asciiTheme="minorHAnsi" w:hAnsiTheme="minorHAnsi" w:cstheme="minorHAnsi"/>
        </w:rPr>
        <w:t>e</w:t>
      </w:r>
      <w:r w:rsidRPr="00BD1901">
        <w:rPr>
          <w:rFonts w:asciiTheme="minorHAnsi" w:hAnsiTheme="minorHAnsi" w:cstheme="minorHAnsi"/>
        </w:rPr>
        <w:t xml:space="preserve"> finansowan</w:t>
      </w:r>
      <w:r w:rsidR="001C1D85">
        <w:rPr>
          <w:rFonts w:asciiTheme="minorHAnsi" w:hAnsiTheme="minorHAnsi" w:cstheme="minorHAnsi"/>
        </w:rPr>
        <w:t>e</w:t>
      </w:r>
      <w:r w:rsidRPr="00BD1901">
        <w:rPr>
          <w:rFonts w:asciiTheme="minorHAnsi" w:hAnsiTheme="minorHAnsi" w:cstheme="minorHAnsi"/>
        </w:rPr>
        <w:t xml:space="preserve"> z poziomu centralnego (np. mieszkania służbowe dla służb mundurowych, mieszkania młodych pracowników naukowych itp.), tak aby </w:t>
      </w:r>
      <w:r w:rsidR="001C1D85">
        <w:rPr>
          <w:rFonts w:asciiTheme="minorHAnsi" w:hAnsiTheme="minorHAnsi" w:cstheme="minorHAnsi"/>
        </w:rPr>
        <w:t xml:space="preserve">priorytetowo traktować </w:t>
      </w:r>
      <w:r w:rsidRPr="00BD1901">
        <w:rPr>
          <w:rFonts w:asciiTheme="minorHAnsi" w:hAnsiTheme="minorHAnsi" w:cstheme="minorHAnsi"/>
        </w:rPr>
        <w:t xml:space="preserve">możliwości </w:t>
      </w:r>
      <w:r w:rsidR="001C1D85">
        <w:rPr>
          <w:rFonts w:asciiTheme="minorHAnsi" w:hAnsiTheme="minorHAnsi" w:cstheme="minorHAnsi"/>
        </w:rPr>
        <w:t xml:space="preserve">wykorzystania </w:t>
      </w:r>
      <w:r w:rsidRPr="00BD1901">
        <w:rPr>
          <w:rFonts w:asciiTheme="minorHAnsi" w:hAnsiTheme="minorHAnsi" w:cstheme="minorHAnsi"/>
        </w:rPr>
        <w:t>istniejące</w:t>
      </w:r>
      <w:r w:rsidR="001C1D85">
        <w:rPr>
          <w:rFonts w:asciiTheme="minorHAnsi" w:hAnsiTheme="minorHAnsi" w:cstheme="minorHAnsi"/>
        </w:rPr>
        <w:t>go zagospodarowania i</w:t>
      </w:r>
      <w:r w:rsidRPr="00BD1901">
        <w:rPr>
          <w:rFonts w:asciiTheme="minorHAnsi" w:hAnsiTheme="minorHAnsi" w:cstheme="minorHAnsi"/>
        </w:rPr>
        <w:t xml:space="preserve"> zabudowy</w:t>
      </w:r>
      <w:r w:rsidR="001C1D85">
        <w:rPr>
          <w:rFonts w:asciiTheme="minorHAnsi" w:hAnsiTheme="minorHAnsi" w:cstheme="minorHAnsi"/>
        </w:rPr>
        <w:t xml:space="preserve"> </w:t>
      </w:r>
      <w:r w:rsidR="001C1D85" w:rsidRPr="00700B56">
        <w:rPr>
          <w:rFonts w:asciiTheme="minorHAnsi" w:hAnsiTheme="minorHAnsi" w:cstheme="minorHAnsi"/>
          <w:i/>
          <w:iCs/>
        </w:rPr>
        <w:t>(</w:t>
      </w:r>
      <w:proofErr w:type="spellStart"/>
      <w:r w:rsidR="001C1D85" w:rsidRPr="00700B56">
        <w:rPr>
          <w:rFonts w:asciiTheme="minorHAnsi" w:hAnsiTheme="minorHAnsi" w:cstheme="minorHAnsi"/>
          <w:i/>
          <w:iCs/>
        </w:rPr>
        <w:t>brownfield</w:t>
      </w:r>
      <w:proofErr w:type="spellEnd"/>
      <w:r w:rsidR="001C1D85" w:rsidRPr="00700B56">
        <w:rPr>
          <w:rFonts w:asciiTheme="minorHAnsi" w:hAnsiTheme="minorHAnsi" w:cstheme="minorHAnsi"/>
          <w:i/>
          <w:iCs/>
        </w:rPr>
        <w:t>)</w:t>
      </w:r>
      <w:r w:rsidR="001C1D85">
        <w:rPr>
          <w:rFonts w:asciiTheme="minorHAnsi" w:hAnsiTheme="minorHAnsi" w:cstheme="minorHAnsi"/>
        </w:rPr>
        <w:t xml:space="preserve"> –</w:t>
      </w:r>
      <w:r w:rsidRPr="00BD1901">
        <w:rPr>
          <w:rFonts w:asciiTheme="minorHAnsi" w:hAnsiTheme="minorHAnsi" w:cstheme="minorHAnsi"/>
        </w:rPr>
        <w:t xml:space="preserve"> poprzez </w:t>
      </w:r>
      <w:proofErr w:type="spellStart"/>
      <w:r w:rsidR="001C4663">
        <w:rPr>
          <w:rFonts w:asciiTheme="minorHAnsi" w:hAnsiTheme="minorHAnsi" w:cstheme="minorHAnsi"/>
        </w:rPr>
        <w:t>remediację</w:t>
      </w:r>
      <w:proofErr w:type="spellEnd"/>
      <w:r w:rsidR="001C4663">
        <w:rPr>
          <w:rFonts w:asciiTheme="minorHAnsi" w:hAnsiTheme="minorHAnsi" w:cstheme="minorHAnsi"/>
        </w:rPr>
        <w:t xml:space="preserve"> trenów czy </w:t>
      </w:r>
      <w:r w:rsidR="001C1D85">
        <w:rPr>
          <w:rFonts w:asciiTheme="minorHAnsi" w:hAnsiTheme="minorHAnsi" w:cstheme="minorHAnsi"/>
        </w:rPr>
        <w:t xml:space="preserve">remonty, </w:t>
      </w:r>
      <w:r w:rsidRPr="00BD1901">
        <w:rPr>
          <w:rFonts w:asciiTheme="minorHAnsi" w:hAnsiTheme="minorHAnsi" w:cstheme="minorHAnsi"/>
        </w:rPr>
        <w:t>adaptację</w:t>
      </w:r>
      <w:r w:rsidR="001C1D85">
        <w:rPr>
          <w:rFonts w:asciiTheme="minorHAnsi" w:hAnsiTheme="minorHAnsi" w:cstheme="minorHAnsi"/>
        </w:rPr>
        <w:t>,</w:t>
      </w:r>
      <w:r w:rsidRPr="00BD1901">
        <w:rPr>
          <w:rFonts w:asciiTheme="minorHAnsi" w:hAnsiTheme="minorHAnsi" w:cstheme="minorHAnsi"/>
        </w:rPr>
        <w:t xml:space="preserve"> i modernizację</w:t>
      </w:r>
      <w:r w:rsidR="001C1D85">
        <w:rPr>
          <w:rFonts w:asciiTheme="minorHAnsi" w:hAnsiTheme="minorHAnsi" w:cstheme="minorHAnsi"/>
        </w:rPr>
        <w:t xml:space="preserve"> </w:t>
      </w:r>
      <w:r w:rsidR="001C4663">
        <w:rPr>
          <w:rFonts w:asciiTheme="minorHAnsi" w:hAnsiTheme="minorHAnsi" w:cstheme="minorHAnsi"/>
        </w:rPr>
        <w:t xml:space="preserve">budynków </w:t>
      </w:r>
      <w:r w:rsidR="001C1D85">
        <w:rPr>
          <w:rFonts w:asciiTheme="minorHAnsi" w:hAnsiTheme="minorHAnsi" w:cstheme="minorHAnsi"/>
        </w:rPr>
        <w:t>itp. W</w:t>
      </w:r>
      <w:r w:rsidRPr="00BD1901">
        <w:rPr>
          <w:rFonts w:asciiTheme="minorHAnsi" w:hAnsiTheme="minorHAnsi" w:cstheme="minorHAnsi"/>
        </w:rPr>
        <w:t xml:space="preserve"> drugiej kolejności </w:t>
      </w:r>
      <w:r w:rsidR="001C1D85">
        <w:rPr>
          <w:rFonts w:asciiTheme="minorHAnsi" w:hAnsiTheme="minorHAnsi" w:cstheme="minorHAnsi"/>
        </w:rPr>
        <w:t xml:space="preserve">dopiero należy brać </w:t>
      </w:r>
      <w:r w:rsidRPr="00BD1901">
        <w:rPr>
          <w:rFonts w:asciiTheme="minorHAnsi" w:hAnsiTheme="minorHAnsi" w:cstheme="minorHAnsi"/>
        </w:rPr>
        <w:t xml:space="preserve">pod uwagę możliwości uzupełniania istniejących struktur urbanistycznych nową zabudową, a dopiero w ostateczności budową nowych obiektów na terenach </w:t>
      </w:r>
      <w:r w:rsidR="001C1D85">
        <w:rPr>
          <w:rFonts w:asciiTheme="minorHAnsi" w:hAnsiTheme="minorHAnsi" w:cstheme="minorHAnsi"/>
        </w:rPr>
        <w:t>niezagospodarowanych</w:t>
      </w:r>
      <w:r w:rsidRPr="00BD1901">
        <w:rPr>
          <w:rFonts w:asciiTheme="minorHAnsi" w:hAnsiTheme="minorHAnsi" w:cstheme="minorHAnsi"/>
        </w:rPr>
        <w:t>, takich jak lasy i tereny rolnicze (</w:t>
      </w:r>
      <w:proofErr w:type="spellStart"/>
      <w:r w:rsidRPr="00BD1901">
        <w:rPr>
          <w:rFonts w:asciiTheme="minorHAnsi" w:hAnsiTheme="minorHAnsi" w:cstheme="minorHAnsi"/>
          <w:i/>
          <w:iCs/>
        </w:rPr>
        <w:t>greenfield</w:t>
      </w:r>
      <w:proofErr w:type="spellEnd"/>
      <w:r w:rsidRPr="00BD1901">
        <w:rPr>
          <w:rFonts w:asciiTheme="minorHAnsi" w:hAnsiTheme="minorHAnsi" w:cstheme="minorHAnsi"/>
          <w:i/>
          <w:iCs/>
        </w:rPr>
        <w:t>).</w:t>
      </w:r>
      <w:r w:rsidR="00893DA3">
        <w:rPr>
          <w:rFonts w:asciiTheme="minorHAnsi" w:hAnsiTheme="minorHAnsi" w:cstheme="minorHAnsi"/>
          <w:i/>
          <w:iCs/>
        </w:rPr>
        <w:t xml:space="preserve"> </w:t>
      </w:r>
      <w:r w:rsidR="00F06B0C">
        <w:rPr>
          <w:rFonts w:asciiTheme="minorHAnsi" w:hAnsiTheme="minorHAnsi" w:cstheme="minorHAnsi"/>
        </w:rPr>
        <w:t xml:space="preserve">Obok tych </w:t>
      </w:r>
      <w:r w:rsidR="00893DA3" w:rsidRPr="00BD1901">
        <w:rPr>
          <w:rFonts w:asciiTheme="minorHAnsi" w:hAnsiTheme="minorHAnsi" w:cstheme="minorHAnsi"/>
        </w:rPr>
        <w:t>działa</w:t>
      </w:r>
      <w:r w:rsidR="00F06B0C">
        <w:rPr>
          <w:rFonts w:asciiTheme="minorHAnsi" w:hAnsiTheme="minorHAnsi" w:cstheme="minorHAnsi"/>
        </w:rPr>
        <w:t xml:space="preserve">ń powinny być podejmowane przedsięwzięcia z </w:t>
      </w:r>
      <w:r w:rsidR="00893DA3" w:rsidRPr="00BD1901">
        <w:rPr>
          <w:rFonts w:asciiTheme="minorHAnsi" w:hAnsiTheme="minorHAnsi" w:cstheme="minorHAnsi"/>
        </w:rPr>
        <w:t>zakresu rewitalizacji (szersze wykorzystanie instrumentów planistycznych w procesie prowadzenia rewitalizacji).</w:t>
      </w:r>
    </w:p>
    <w:p w14:paraId="68B7288F" w14:textId="0F5D6661" w:rsidR="00211DF9" w:rsidRPr="00BD1901" w:rsidRDefault="493E8AAF" w:rsidP="00843472">
      <w:pPr>
        <w:rPr>
          <w:rFonts w:asciiTheme="minorHAnsi" w:hAnsiTheme="minorHAnsi" w:cstheme="minorHAnsi"/>
        </w:rPr>
      </w:pPr>
      <w:r w:rsidRPr="00BD1901">
        <w:rPr>
          <w:rFonts w:asciiTheme="minorHAnsi" w:hAnsiTheme="minorHAnsi" w:cstheme="minorHAnsi"/>
        </w:rPr>
        <w:t xml:space="preserve">Wdrażanie programów rewitalizacji powinno przyczyniać się do porządkowania struktur miejskich, zachowania przestrzeni wielofunkcyjnych – umożliwiających różne formy wykorzystania w zależności od zmieniających się potrzeb społeczności lokalnych. Proces naprawczy powinien </w:t>
      </w:r>
      <w:r w:rsidR="00F06B0C">
        <w:rPr>
          <w:rFonts w:asciiTheme="minorHAnsi" w:hAnsiTheme="minorHAnsi" w:cstheme="minorHAnsi"/>
        </w:rPr>
        <w:t xml:space="preserve">porządkować istniejącą przestrzeń poprzez </w:t>
      </w:r>
      <w:r w:rsidRPr="00BD1901">
        <w:rPr>
          <w:rFonts w:asciiTheme="minorHAnsi" w:hAnsiTheme="minorHAnsi" w:cstheme="minorHAnsi"/>
        </w:rPr>
        <w:t>odnawianie</w:t>
      </w:r>
      <w:r w:rsidR="00803FA8">
        <w:rPr>
          <w:rFonts w:asciiTheme="minorHAnsi" w:hAnsiTheme="minorHAnsi" w:cstheme="minorHAnsi"/>
        </w:rPr>
        <w:t xml:space="preserve"> i </w:t>
      </w:r>
      <w:r w:rsidRPr="00BD1901">
        <w:rPr>
          <w:rFonts w:asciiTheme="minorHAnsi" w:hAnsiTheme="minorHAnsi" w:cstheme="minorHAnsi"/>
        </w:rPr>
        <w:t xml:space="preserve">nadawanie </w:t>
      </w:r>
      <w:r w:rsidR="00F06B0C">
        <w:rPr>
          <w:rFonts w:asciiTheme="minorHAnsi" w:hAnsiTheme="minorHAnsi" w:cstheme="minorHAnsi"/>
        </w:rPr>
        <w:t xml:space="preserve">nowych </w:t>
      </w:r>
      <w:r w:rsidRPr="00BD1901">
        <w:rPr>
          <w:rFonts w:asciiTheme="minorHAnsi" w:hAnsiTheme="minorHAnsi" w:cstheme="minorHAnsi"/>
        </w:rPr>
        <w:t>funkcji istniejąc</w:t>
      </w:r>
      <w:r w:rsidR="00F06B0C">
        <w:rPr>
          <w:rFonts w:asciiTheme="minorHAnsi" w:hAnsiTheme="minorHAnsi" w:cstheme="minorHAnsi"/>
        </w:rPr>
        <w:t>ym</w:t>
      </w:r>
      <w:r w:rsidRPr="00BD1901">
        <w:rPr>
          <w:rFonts w:asciiTheme="minorHAnsi" w:hAnsiTheme="minorHAnsi" w:cstheme="minorHAnsi"/>
        </w:rPr>
        <w:t xml:space="preserve"> budyn</w:t>
      </w:r>
      <w:r w:rsidR="00F06B0C">
        <w:rPr>
          <w:rFonts w:asciiTheme="minorHAnsi" w:hAnsiTheme="minorHAnsi" w:cstheme="minorHAnsi"/>
        </w:rPr>
        <w:t>kom</w:t>
      </w:r>
      <w:r w:rsidR="00803FA8">
        <w:rPr>
          <w:rFonts w:asciiTheme="minorHAnsi" w:hAnsiTheme="minorHAnsi" w:cstheme="minorHAnsi"/>
        </w:rPr>
        <w:t xml:space="preserve"> oraz </w:t>
      </w:r>
      <w:r w:rsidR="00F06B0C">
        <w:rPr>
          <w:rFonts w:asciiTheme="minorHAnsi" w:hAnsiTheme="minorHAnsi" w:cstheme="minorHAnsi"/>
        </w:rPr>
        <w:t xml:space="preserve">uzupełnianie </w:t>
      </w:r>
      <w:r w:rsidRPr="00BD1901">
        <w:rPr>
          <w:rFonts w:asciiTheme="minorHAnsi" w:hAnsiTheme="minorHAnsi" w:cstheme="minorHAnsi"/>
        </w:rPr>
        <w:t>now</w:t>
      </w:r>
      <w:r w:rsidR="00F06B0C">
        <w:rPr>
          <w:rFonts w:asciiTheme="minorHAnsi" w:hAnsiTheme="minorHAnsi" w:cstheme="minorHAnsi"/>
        </w:rPr>
        <w:t>ą zabudową.</w:t>
      </w:r>
    </w:p>
    <w:p w14:paraId="58312B04" w14:textId="5E80CFDF" w:rsidR="00211DF9" w:rsidRPr="00BD1901" w:rsidRDefault="5CA7239F" w:rsidP="00843472">
      <w:pPr>
        <w:rPr>
          <w:rFonts w:asciiTheme="minorHAnsi" w:hAnsiTheme="minorHAnsi" w:cstheme="minorHAnsi"/>
        </w:rPr>
      </w:pPr>
      <w:r w:rsidRPr="00BD1901">
        <w:rPr>
          <w:rFonts w:asciiTheme="minorHAnsi" w:hAnsiTheme="minorHAnsi" w:cstheme="minorHAnsi"/>
        </w:rPr>
        <w:t>W celu poprawy jakości i spójności zagospodarowania przestrzennego</w:t>
      </w:r>
      <w:r w:rsidR="00197A24">
        <w:rPr>
          <w:rFonts w:asciiTheme="minorHAnsi" w:hAnsiTheme="minorHAnsi" w:cstheme="minorHAnsi"/>
        </w:rPr>
        <w:t>,</w:t>
      </w:r>
      <w:r w:rsidRPr="00BD1901">
        <w:rPr>
          <w:rFonts w:asciiTheme="minorHAnsi" w:hAnsiTheme="minorHAnsi" w:cstheme="minorHAnsi"/>
        </w:rPr>
        <w:t xml:space="preserve"> samorządy w większym stopniu powinny wykorzystywać stosowanie ulg w wysokości podatku gruntowego od podmiotów będących właścicielem gruntów zabudowanych i poprzemysłowych (</w:t>
      </w:r>
      <w:proofErr w:type="spellStart"/>
      <w:r w:rsidR="52A0670B" w:rsidRPr="00BD1901">
        <w:rPr>
          <w:rFonts w:asciiTheme="minorHAnsi" w:hAnsiTheme="minorHAnsi" w:cstheme="minorHAnsi"/>
          <w:i/>
          <w:iCs/>
        </w:rPr>
        <w:t>brownfield</w:t>
      </w:r>
      <w:proofErr w:type="spellEnd"/>
      <w:r w:rsidR="52A0670B" w:rsidRPr="00BD1901">
        <w:rPr>
          <w:rFonts w:asciiTheme="minorHAnsi" w:hAnsiTheme="minorHAnsi" w:cstheme="minorHAnsi"/>
          <w:i/>
          <w:iCs/>
        </w:rPr>
        <w:t>)</w:t>
      </w:r>
      <w:r w:rsidR="00197A24" w:rsidRPr="00700B56">
        <w:rPr>
          <w:rFonts w:asciiTheme="minorHAnsi" w:hAnsiTheme="minorHAnsi" w:cstheme="minorHAnsi"/>
        </w:rPr>
        <w:t>,</w:t>
      </w:r>
      <w:r w:rsidRPr="00BD1901">
        <w:rPr>
          <w:rFonts w:asciiTheme="minorHAnsi" w:hAnsiTheme="minorHAnsi" w:cstheme="minorHAnsi"/>
        </w:rPr>
        <w:t xml:space="preserve"> na których są realizowane inwestycje zmieniające sposób ich zagospodarowania i użytkowan</w:t>
      </w:r>
      <w:r w:rsidR="00197A24">
        <w:rPr>
          <w:rFonts w:asciiTheme="minorHAnsi" w:hAnsiTheme="minorHAnsi" w:cstheme="minorHAnsi"/>
        </w:rPr>
        <w:t>ia</w:t>
      </w:r>
      <w:r w:rsidRPr="00BD1901">
        <w:rPr>
          <w:rFonts w:asciiTheme="minorHAnsi" w:hAnsiTheme="minorHAnsi" w:cstheme="minorHAnsi"/>
        </w:rPr>
        <w:t xml:space="preserve"> np. powstają i funkcjonują nowe obiekty mieszkaniowe, usługowe itp.</w:t>
      </w:r>
      <w:r w:rsidR="00197A24">
        <w:rPr>
          <w:rFonts w:asciiTheme="minorHAnsi" w:hAnsiTheme="minorHAnsi" w:cstheme="minorHAnsi"/>
        </w:rPr>
        <w:t xml:space="preserve"> </w:t>
      </w:r>
      <w:r w:rsidR="00211DF9" w:rsidRPr="00BD1901">
        <w:rPr>
          <w:rFonts w:asciiTheme="minorHAnsi" w:hAnsiTheme="minorHAnsi" w:cstheme="minorHAnsi"/>
        </w:rPr>
        <w:t>Procesy rewitalizacji mogą</w:t>
      </w:r>
      <w:r w:rsidR="00856087">
        <w:rPr>
          <w:rFonts w:asciiTheme="minorHAnsi" w:hAnsiTheme="minorHAnsi" w:cstheme="minorHAnsi"/>
        </w:rPr>
        <w:t xml:space="preserve"> </w:t>
      </w:r>
      <w:r w:rsidR="00211DF9" w:rsidRPr="00BD1901">
        <w:rPr>
          <w:rFonts w:asciiTheme="minorHAnsi" w:hAnsiTheme="minorHAnsi" w:cstheme="minorHAnsi"/>
        </w:rPr>
        <w:t xml:space="preserve">przyczyniać się </w:t>
      </w:r>
      <w:r w:rsidR="00197A24">
        <w:rPr>
          <w:rFonts w:asciiTheme="minorHAnsi" w:hAnsiTheme="minorHAnsi" w:cstheme="minorHAnsi"/>
        </w:rPr>
        <w:t>również</w:t>
      </w:r>
      <w:r w:rsidR="00197A24" w:rsidRPr="00BD1901">
        <w:rPr>
          <w:rFonts w:asciiTheme="minorHAnsi" w:hAnsiTheme="minorHAnsi" w:cstheme="minorHAnsi"/>
        </w:rPr>
        <w:t xml:space="preserve"> </w:t>
      </w:r>
      <w:r w:rsidR="00211DF9" w:rsidRPr="00BD1901">
        <w:rPr>
          <w:rFonts w:asciiTheme="minorHAnsi" w:hAnsiTheme="minorHAnsi" w:cstheme="minorHAnsi"/>
        </w:rPr>
        <w:t>do realizacji idei miasta 15 minutowego, zapewniającego na obszarach już zagospodarowanych realizację wszystkich podstawowych potrzeb w pobliżu miejsca zamieszkania, nie dalej niż kwadrans drogi pieszo</w:t>
      </w:r>
      <w:r w:rsidR="00777C6B">
        <w:rPr>
          <w:rFonts w:asciiTheme="minorHAnsi" w:hAnsiTheme="minorHAnsi" w:cstheme="minorHAnsi"/>
        </w:rPr>
        <w:t>,</w:t>
      </w:r>
      <w:r w:rsidR="00856087">
        <w:rPr>
          <w:rFonts w:asciiTheme="minorHAnsi" w:hAnsiTheme="minorHAnsi" w:cstheme="minorHAnsi"/>
        </w:rPr>
        <w:t xml:space="preserve"> podnosząc tym samym jakość życia w mieście</w:t>
      </w:r>
      <w:r w:rsidR="00211DF9" w:rsidRPr="00BD1901">
        <w:rPr>
          <w:rFonts w:asciiTheme="minorHAnsi" w:hAnsiTheme="minorHAnsi" w:cstheme="minorHAnsi"/>
        </w:rPr>
        <w:t xml:space="preserve">. </w:t>
      </w:r>
      <w:r w:rsidR="00211DF9" w:rsidRPr="00BD1901">
        <w:rPr>
          <w:rFonts w:asciiTheme="minorHAnsi" w:hAnsiTheme="minorHAnsi" w:cstheme="minorHAnsi"/>
          <w:color w:val="222222"/>
          <w:shd w:val="clear" w:color="auto" w:fill="FFFFFF"/>
        </w:rPr>
        <w:t>Idea miasta 15 minutowego</w:t>
      </w:r>
      <w:r w:rsidR="00211DF9" w:rsidRPr="00BD1901">
        <w:rPr>
          <w:rFonts w:asciiTheme="minorHAnsi" w:hAnsiTheme="minorHAnsi" w:cstheme="minorHAnsi"/>
          <w:color w:val="222222"/>
          <w:sz w:val="23"/>
          <w:szCs w:val="23"/>
          <w:shd w:val="clear" w:color="auto" w:fill="FFFFFF"/>
        </w:rPr>
        <w:t xml:space="preserve"> </w:t>
      </w:r>
      <w:r w:rsidR="00211DF9" w:rsidRPr="00BD1901">
        <w:rPr>
          <w:rFonts w:asciiTheme="minorHAnsi" w:hAnsiTheme="minorHAnsi" w:cstheme="minorHAnsi"/>
        </w:rPr>
        <w:t xml:space="preserve">powinna być również uwzględniana przy zagospodarowywaniu nowych terenów. Dostępność do podstawowych usług jest jednym z czynników branych pod uwagę przy wyborze </w:t>
      </w:r>
      <w:r w:rsidR="00211DF9" w:rsidRPr="00BD1901">
        <w:rPr>
          <w:rFonts w:asciiTheme="minorHAnsi" w:hAnsiTheme="minorHAnsi" w:cstheme="minorHAnsi"/>
        </w:rPr>
        <w:lastRenderedPageBreak/>
        <w:t>miejsca zamieszkania i czynnik ten może stawać się coraz bardziej dominującym w</w:t>
      </w:r>
      <w:r w:rsidR="00197A24">
        <w:rPr>
          <w:rFonts w:asciiTheme="minorHAnsi" w:hAnsiTheme="minorHAnsi" w:cstheme="minorHAnsi"/>
        </w:rPr>
        <w:t>obec</w:t>
      </w:r>
      <w:r w:rsidR="00211DF9" w:rsidRPr="00BD1901">
        <w:rPr>
          <w:rFonts w:asciiTheme="minorHAnsi" w:hAnsiTheme="minorHAnsi" w:cstheme="minorHAnsi"/>
        </w:rPr>
        <w:t xml:space="preserve"> zachodzących przeobrażeń różnego charakteru i występujących wyzwań.</w:t>
      </w:r>
    </w:p>
    <w:p w14:paraId="714C1A3B" w14:textId="7A978E41" w:rsidR="00211DF9" w:rsidRPr="00BD1901" w:rsidRDefault="52A0670B" w:rsidP="00843472">
      <w:pPr>
        <w:rPr>
          <w:rFonts w:asciiTheme="minorHAnsi" w:hAnsiTheme="minorHAnsi" w:cstheme="minorHAnsi"/>
        </w:rPr>
      </w:pPr>
      <w:r w:rsidRPr="00BD1901">
        <w:rPr>
          <w:rFonts w:asciiTheme="minorHAnsi" w:hAnsiTheme="minorHAnsi" w:cstheme="minorHAnsi"/>
        </w:rPr>
        <w:t>Rozwiązaniem</w:t>
      </w:r>
      <w:r w:rsidR="00197A24">
        <w:rPr>
          <w:rFonts w:asciiTheme="minorHAnsi" w:hAnsiTheme="minorHAnsi" w:cstheme="minorHAnsi"/>
        </w:rPr>
        <w:t xml:space="preserve"> przyczyniającym się </w:t>
      </w:r>
      <w:r w:rsidRPr="00BD1901">
        <w:rPr>
          <w:rFonts w:asciiTheme="minorHAnsi" w:hAnsiTheme="minorHAnsi" w:cstheme="minorHAnsi"/>
        </w:rPr>
        <w:t xml:space="preserve">do poprawy struktury zabudowy i jej uzasadnionego zagęszczenia, szczególnie w obszarach centralnych miast, </w:t>
      </w:r>
      <w:r w:rsidR="0EF2B88B" w:rsidRPr="00BD1901">
        <w:rPr>
          <w:rFonts w:asciiTheme="minorHAnsi" w:hAnsiTheme="minorHAnsi" w:cstheme="minorHAnsi"/>
        </w:rPr>
        <w:t xml:space="preserve">jest </w:t>
      </w:r>
      <w:r w:rsidRPr="00BD1901">
        <w:rPr>
          <w:rFonts w:asciiTheme="minorHAnsi" w:hAnsiTheme="minorHAnsi" w:cstheme="minorHAnsi"/>
        </w:rPr>
        <w:t>uregulowanie w stosownych przepisach prawa tzw. własności warstwowej. Prace nad wprowadzeniem do polskiego systemu prawnego takiego rozwiązania prowadzone są w Ministerstwie Sprawiedliwości</w:t>
      </w:r>
      <w:r w:rsidR="00357F28" w:rsidRPr="00BD1901">
        <w:rPr>
          <w:rStyle w:val="Odwoanieprzypisudolnego"/>
          <w:rFonts w:asciiTheme="minorHAnsi" w:hAnsiTheme="minorHAnsi" w:cstheme="minorHAnsi"/>
        </w:rPr>
        <w:footnoteReference w:id="21"/>
      </w:r>
      <w:r w:rsidRPr="00BD1901">
        <w:rPr>
          <w:rFonts w:asciiTheme="minorHAnsi" w:hAnsiTheme="minorHAnsi" w:cstheme="minorHAnsi"/>
        </w:rPr>
        <w:t>. Własność warstwowa pozwoli na włączanie w tkankę miejską np. przestrzeni nad lub pod infrastrukturą transportową.</w:t>
      </w:r>
    </w:p>
    <w:p w14:paraId="0F974B36" w14:textId="1D237D4C" w:rsidR="00211DF9" w:rsidRPr="00BD1901" w:rsidRDefault="493E8AAF" w:rsidP="00843472">
      <w:pPr>
        <w:rPr>
          <w:rFonts w:asciiTheme="minorHAnsi" w:hAnsiTheme="minorHAnsi" w:cstheme="minorHAnsi"/>
          <w:b/>
          <w:bCs/>
          <w:shd w:val="clear" w:color="auto" w:fill="FFFFFF"/>
        </w:rPr>
      </w:pPr>
      <w:r w:rsidRPr="00BD1901">
        <w:rPr>
          <w:rFonts w:asciiTheme="minorHAnsi" w:hAnsiTheme="minorHAnsi" w:cstheme="minorHAnsi"/>
          <w:b/>
          <w:bCs/>
        </w:rPr>
        <w:t>E. Wsparcie</w:t>
      </w:r>
      <w:r w:rsidRPr="00BD1901">
        <w:rPr>
          <w:rFonts w:asciiTheme="minorHAnsi" w:hAnsiTheme="minorHAnsi" w:cstheme="minorHAnsi"/>
          <w:b/>
          <w:bCs/>
          <w:shd w:val="clear" w:color="auto" w:fill="FFFFFF"/>
        </w:rPr>
        <w:t xml:space="preserve"> racjonalnego zagospodarowania przestrzeni z wykorzystaniem rozwiązań fiskalnych</w:t>
      </w:r>
    </w:p>
    <w:p w14:paraId="134E00C1" w14:textId="553D6730" w:rsidR="00A60E87" w:rsidRDefault="52A0670B" w:rsidP="003B5EBF">
      <w:pPr>
        <w:rPr>
          <w:rFonts w:asciiTheme="minorHAnsi" w:hAnsiTheme="minorHAnsi" w:cstheme="minorHAnsi"/>
        </w:rPr>
      </w:pPr>
      <w:r w:rsidRPr="00BD1901">
        <w:rPr>
          <w:rFonts w:asciiTheme="minorHAnsi" w:hAnsiTheme="minorHAnsi" w:cstheme="minorHAnsi"/>
        </w:rPr>
        <w:t>Obok wymienionych rozwiązań prawnych powiązanych z planowaniem i organizowaniem przestrzeni, wypracowywanych na poziomie krajowym, celowe jest usprawnieni</w:t>
      </w:r>
      <w:r w:rsidR="008C0405">
        <w:rPr>
          <w:rFonts w:asciiTheme="minorHAnsi" w:hAnsiTheme="minorHAnsi" w:cstheme="minorHAnsi"/>
        </w:rPr>
        <w:t>e</w:t>
      </w:r>
      <w:r w:rsidRPr="00BD1901">
        <w:rPr>
          <w:rFonts w:asciiTheme="minorHAnsi" w:hAnsiTheme="minorHAnsi" w:cstheme="minorHAnsi"/>
        </w:rPr>
        <w:t xml:space="preserve"> </w:t>
      </w:r>
      <w:r w:rsidR="008C0405">
        <w:rPr>
          <w:rFonts w:asciiTheme="minorHAnsi" w:hAnsiTheme="minorHAnsi" w:cstheme="minorHAnsi"/>
        </w:rPr>
        <w:t xml:space="preserve">procesów planistycznych efektywnymi </w:t>
      </w:r>
      <w:r w:rsidRPr="00BD1901">
        <w:rPr>
          <w:rFonts w:asciiTheme="minorHAnsi" w:hAnsiTheme="minorHAnsi" w:cstheme="minorHAnsi"/>
        </w:rPr>
        <w:t>instrumentami fiskalnymi, które należą do kompetencji samorządów lokalnych. Propozycja ta bazuje na rozwiązaniu zastosowanym w ustawie o rewitalizacji</w:t>
      </w:r>
      <w:r w:rsidR="00A60E87">
        <w:rPr>
          <w:rStyle w:val="Odwoanieprzypisudolnego"/>
          <w:rFonts w:asciiTheme="minorHAnsi" w:hAnsiTheme="minorHAnsi" w:cstheme="minorHAnsi"/>
        </w:rPr>
        <w:footnoteReference w:id="22"/>
      </w:r>
      <w:r w:rsidRPr="00BD1901">
        <w:rPr>
          <w:rFonts w:asciiTheme="minorHAnsi" w:hAnsiTheme="minorHAnsi" w:cstheme="minorHAnsi"/>
        </w:rPr>
        <w:t xml:space="preserve">. W celu wykorzystania tych narzędzi </w:t>
      </w:r>
      <w:r w:rsidR="008C0405">
        <w:rPr>
          <w:rFonts w:asciiTheme="minorHAnsi" w:hAnsiTheme="minorHAnsi" w:cstheme="minorHAnsi"/>
        </w:rPr>
        <w:t>przewiduje</w:t>
      </w:r>
      <w:r w:rsidR="008C0405" w:rsidRPr="00BD1901">
        <w:rPr>
          <w:rFonts w:asciiTheme="minorHAnsi" w:hAnsiTheme="minorHAnsi" w:cstheme="minorHAnsi"/>
        </w:rPr>
        <w:t xml:space="preserve"> </w:t>
      </w:r>
      <w:r w:rsidRPr="00BD1901">
        <w:rPr>
          <w:rFonts w:asciiTheme="minorHAnsi" w:hAnsiTheme="minorHAnsi" w:cstheme="minorHAnsi"/>
        </w:rPr>
        <w:t xml:space="preserve">się przeanalizowanie, korzystnej dla samorządów możliwości przeprowadzenia zmiany planu miejscowego bez wypłacania odszkodowań dla właścicieli terenów </w:t>
      </w:r>
      <w:r w:rsidR="00CC56E4">
        <w:rPr>
          <w:rFonts w:asciiTheme="minorHAnsi" w:hAnsiTheme="minorHAnsi" w:cstheme="minorHAnsi"/>
        </w:rPr>
        <w:t>w</w:t>
      </w:r>
      <w:r w:rsidRPr="00BD1901">
        <w:rPr>
          <w:rFonts w:asciiTheme="minorHAnsi" w:hAnsiTheme="minorHAnsi" w:cstheme="minorHAnsi"/>
        </w:rPr>
        <w:t xml:space="preserve"> sytuacji kiedy </w:t>
      </w:r>
      <w:r w:rsidR="00417E93">
        <w:rPr>
          <w:rFonts w:asciiTheme="minorHAnsi" w:hAnsiTheme="minorHAnsi" w:cstheme="minorHAnsi"/>
        </w:rPr>
        <w:t>np.</w:t>
      </w:r>
      <w:r w:rsidRPr="00BD1901">
        <w:rPr>
          <w:rFonts w:asciiTheme="minorHAnsi" w:hAnsiTheme="minorHAnsi" w:cstheme="minorHAnsi"/>
        </w:rPr>
        <w:t xml:space="preserve"> zapisy </w:t>
      </w:r>
      <w:r w:rsidR="00417E93">
        <w:rPr>
          <w:rFonts w:asciiTheme="minorHAnsi" w:hAnsiTheme="minorHAnsi" w:cstheme="minorHAnsi"/>
        </w:rPr>
        <w:t xml:space="preserve">planu </w:t>
      </w:r>
      <w:r w:rsidRPr="00BD1901">
        <w:rPr>
          <w:rFonts w:asciiTheme="minorHAnsi" w:hAnsiTheme="minorHAnsi" w:cstheme="minorHAnsi"/>
        </w:rPr>
        <w:t xml:space="preserve">nie </w:t>
      </w:r>
      <w:r w:rsidRPr="00BD1901">
        <w:rPr>
          <w:rFonts w:asciiTheme="minorHAnsi" w:eastAsiaTheme="minorEastAsia" w:hAnsiTheme="minorHAnsi" w:cstheme="minorHAnsi"/>
        </w:rPr>
        <w:t>są realizowane w określonym okresie czasu.</w:t>
      </w:r>
      <w:r w:rsidR="00CC56E4">
        <w:rPr>
          <w:rFonts w:asciiTheme="minorHAnsi" w:hAnsiTheme="minorHAnsi" w:cstheme="minorHAnsi"/>
        </w:rPr>
        <w:t xml:space="preserve"> </w:t>
      </w:r>
    </w:p>
    <w:p w14:paraId="7044980A" w14:textId="587B0579" w:rsidR="00211DF9" w:rsidRPr="00BD1901" w:rsidRDefault="5807CA97" w:rsidP="003B5EBF">
      <w:pPr>
        <w:rPr>
          <w:rFonts w:asciiTheme="minorHAnsi" w:hAnsiTheme="minorHAnsi" w:cstheme="minorHAnsi"/>
        </w:rPr>
      </w:pPr>
      <w:r w:rsidRPr="00BD1901">
        <w:rPr>
          <w:rFonts w:asciiTheme="minorHAnsi" w:hAnsiTheme="minorHAnsi" w:cstheme="minorHAnsi"/>
        </w:rPr>
        <w:t>J</w:t>
      </w:r>
      <w:r w:rsidR="5CA7239F" w:rsidRPr="00BD1901">
        <w:rPr>
          <w:rFonts w:asciiTheme="minorHAnsi" w:hAnsiTheme="minorHAnsi" w:cstheme="minorHAnsi"/>
        </w:rPr>
        <w:t>ednocześnie wskazuje się na potrzebę</w:t>
      </w:r>
      <w:r w:rsidR="00A60E87">
        <w:rPr>
          <w:rFonts w:asciiTheme="minorHAnsi" w:hAnsiTheme="minorHAnsi" w:cstheme="minorHAnsi"/>
        </w:rPr>
        <w:t xml:space="preserve"> </w:t>
      </w:r>
      <w:r w:rsidR="00A60E87">
        <w:t>rozważenia możliwości przez JST kształtowania podatków lokalnych</w:t>
      </w:r>
      <w:r w:rsidR="00A60E87">
        <w:rPr>
          <w:rFonts w:asciiTheme="minorHAnsi" w:hAnsiTheme="minorHAnsi" w:cstheme="minorHAnsi"/>
        </w:rPr>
        <w:t xml:space="preserve"> oraz</w:t>
      </w:r>
      <w:r w:rsidR="5CA7239F" w:rsidRPr="00BD1901">
        <w:rPr>
          <w:rFonts w:asciiTheme="minorHAnsi" w:hAnsiTheme="minorHAnsi" w:cstheme="minorHAnsi"/>
        </w:rPr>
        <w:t xml:space="preserve"> wypracowani</w:t>
      </w:r>
      <w:r w:rsidR="00A60E87">
        <w:rPr>
          <w:rFonts w:asciiTheme="minorHAnsi" w:hAnsiTheme="minorHAnsi" w:cstheme="minorHAnsi"/>
        </w:rPr>
        <w:t>a</w:t>
      </w:r>
      <w:r w:rsidR="5CA7239F" w:rsidRPr="00BD1901">
        <w:rPr>
          <w:rFonts w:asciiTheme="minorHAnsi" w:hAnsiTheme="minorHAnsi" w:cstheme="minorHAnsi"/>
        </w:rPr>
        <w:t xml:space="preserve"> rozwiązania które będzie pozwalało na określanie wysokości opodatkowania gruntów w zależności od ich przeznaczenia w miejscowym planie zagospodarowania przestrzennego i sposobu jego wykorzystywania, a nie od ich oznaczenia w ewidencji gruntów i budynków </w:t>
      </w:r>
      <w:r w:rsidR="00417E93">
        <w:rPr>
          <w:rFonts w:asciiTheme="minorHAnsi" w:hAnsiTheme="minorHAnsi" w:cstheme="minorHAnsi"/>
        </w:rPr>
        <w:t>–</w:t>
      </w:r>
      <w:r w:rsidR="5CA7239F" w:rsidRPr="00BD1901">
        <w:rPr>
          <w:rFonts w:asciiTheme="minorHAnsi" w:hAnsiTheme="minorHAnsi" w:cstheme="minorHAnsi"/>
        </w:rPr>
        <w:t xml:space="preserve"> jak to jest obecnie. Możliwość podwyższenia skali opodatkowania w wyniku zmiany przeznaczenia gruntu w miejscowym planie </w:t>
      </w:r>
      <w:r w:rsidR="001323F1">
        <w:rPr>
          <w:rFonts w:asciiTheme="minorHAnsi" w:hAnsiTheme="minorHAnsi" w:cstheme="minorHAnsi"/>
        </w:rPr>
        <w:t>zagospodarowania przestrzennego</w:t>
      </w:r>
      <w:r w:rsidR="5CA7239F" w:rsidRPr="00BD1901">
        <w:rPr>
          <w:rFonts w:asciiTheme="minorHAnsi" w:hAnsiTheme="minorHAnsi" w:cstheme="minorHAnsi"/>
        </w:rPr>
        <w:t xml:space="preserve"> np. w przypadku przeznaczenia terenu pod zabudowę mieszkaniową, przyczyniłoby się do obniżani</w:t>
      </w:r>
      <w:r w:rsidR="00417E93">
        <w:rPr>
          <w:rFonts w:asciiTheme="minorHAnsi" w:hAnsiTheme="minorHAnsi" w:cstheme="minorHAnsi"/>
        </w:rPr>
        <w:t>a</w:t>
      </w:r>
      <w:r w:rsidR="5CA7239F" w:rsidRPr="00BD1901">
        <w:rPr>
          <w:rFonts w:asciiTheme="minorHAnsi" w:hAnsiTheme="minorHAnsi" w:cstheme="minorHAnsi"/>
        </w:rPr>
        <w:t xml:space="preserve"> presji właścicieli gruntów na wyznaczani</w:t>
      </w:r>
      <w:r w:rsidR="00417E93">
        <w:rPr>
          <w:rFonts w:asciiTheme="minorHAnsi" w:hAnsiTheme="minorHAnsi" w:cstheme="minorHAnsi"/>
        </w:rPr>
        <w:t>e</w:t>
      </w:r>
      <w:r w:rsidR="5CA7239F" w:rsidRPr="00BD1901">
        <w:rPr>
          <w:rFonts w:asciiTheme="minorHAnsi" w:hAnsiTheme="minorHAnsi" w:cstheme="minorHAnsi"/>
        </w:rPr>
        <w:t xml:space="preserve"> takich terenów w dokumencie planu. Ograniczałoby to spekulację gruntami trwale niezagospodarowanymi zgodnie z przeznaczeniem w zapisie </w:t>
      </w:r>
      <w:r w:rsidR="00E46968">
        <w:rPr>
          <w:rFonts w:asciiTheme="minorHAnsi" w:hAnsiTheme="minorHAnsi" w:cstheme="minorHAnsi"/>
        </w:rPr>
        <w:t xml:space="preserve">miejscowego </w:t>
      </w:r>
      <w:r w:rsidR="5CA7239F" w:rsidRPr="00BD1901">
        <w:rPr>
          <w:rFonts w:asciiTheme="minorHAnsi" w:hAnsiTheme="minorHAnsi" w:cstheme="minorHAnsi"/>
        </w:rPr>
        <w:t xml:space="preserve">planu. </w:t>
      </w:r>
      <w:r w:rsidR="00417E93">
        <w:rPr>
          <w:rFonts w:asciiTheme="minorHAnsi" w:hAnsiTheme="minorHAnsi" w:cstheme="minorHAnsi"/>
        </w:rPr>
        <w:t>Jednocześnie p</w:t>
      </w:r>
      <w:r w:rsidR="5CA7239F" w:rsidRPr="00BD1901">
        <w:rPr>
          <w:rFonts w:asciiTheme="minorHAnsi" w:hAnsiTheme="minorHAnsi" w:cstheme="minorHAnsi"/>
        </w:rPr>
        <w:t>rzyczyniałoby to się do racjonalizowania działań inwestycyjnych gminy, co przekłada się na efektywniejszy sposób wykorzystywani</w:t>
      </w:r>
      <w:r w:rsidR="00417E93">
        <w:rPr>
          <w:rFonts w:asciiTheme="minorHAnsi" w:hAnsiTheme="minorHAnsi" w:cstheme="minorHAnsi"/>
        </w:rPr>
        <w:t>a</w:t>
      </w:r>
      <w:r w:rsidR="5CA7239F" w:rsidRPr="00BD1901">
        <w:rPr>
          <w:rFonts w:asciiTheme="minorHAnsi" w:hAnsiTheme="minorHAnsi" w:cstheme="minorHAnsi"/>
        </w:rPr>
        <w:t xml:space="preserve"> środków finansowych gminy i pośrednio przekładałoby się na korzyści uzyskiwane przez mieszkańców.</w:t>
      </w:r>
    </w:p>
    <w:p w14:paraId="1289AC99" w14:textId="7C8F364F" w:rsidR="00211DF9" w:rsidRPr="00BD1901" w:rsidRDefault="493E8AAF" w:rsidP="00843472">
      <w:pPr>
        <w:rPr>
          <w:rFonts w:asciiTheme="minorHAnsi" w:hAnsiTheme="minorHAnsi" w:cstheme="minorHAnsi"/>
          <w:b/>
          <w:bCs/>
          <w:shd w:val="clear" w:color="auto" w:fill="FFFFFF"/>
        </w:rPr>
      </w:pPr>
      <w:r w:rsidRPr="00BD1901">
        <w:rPr>
          <w:rFonts w:asciiTheme="minorHAnsi" w:hAnsiTheme="minorHAnsi" w:cstheme="minorHAnsi"/>
          <w:b/>
          <w:bCs/>
          <w:sz w:val="24"/>
          <w:szCs w:val="24"/>
        </w:rPr>
        <w:t xml:space="preserve">F. </w:t>
      </w:r>
      <w:r w:rsidRPr="00BD1901">
        <w:rPr>
          <w:rFonts w:asciiTheme="minorHAnsi" w:hAnsiTheme="minorHAnsi" w:cstheme="minorHAnsi"/>
          <w:b/>
          <w:bCs/>
        </w:rPr>
        <w:t>Wzmocnienie</w:t>
      </w:r>
      <w:r w:rsidRPr="00BD1901">
        <w:rPr>
          <w:rFonts w:asciiTheme="minorHAnsi" w:hAnsiTheme="minorHAnsi" w:cstheme="minorHAnsi"/>
          <w:b/>
          <w:bCs/>
          <w:shd w:val="clear" w:color="auto" w:fill="FFFFFF"/>
        </w:rPr>
        <w:t xml:space="preserve"> ochrony krajobrazu, walorów kulturowych i estetycznych</w:t>
      </w:r>
    </w:p>
    <w:p w14:paraId="46AF31E3" w14:textId="3C9BFD57" w:rsidR="00211DF9" w:rsidRPr="00BD1901" w:rsidRDefault="52A0670B" w:rsidP="00843472">
      <w:pPr>
        <w:rPr>
          <w:rFonts w:asciiTheme="minorHAnsi" w:hAnsiTheme="minorHAnsi" w:cstheme="minorHAnsi"/>
        </w:rPr>
      </w:pPr>
      <w:bookmarkStart w:id="1842" w:name="_Hlk100231108"/>
      <w:r w:rsidRPr="00BD1901">
        <w:rPr>
          <w:rFonts w:asciiTheme="minorHAnsi" w:hAnsiTheme="minorHAnsi" w:cstheme="minorHAnsi"/>
        </w:rPr>
        <w:t xml:space="preserve">Dbałość o krajobraz miejski wymaga zastosowania rozwiązań horyzontalnych (opartych na inicjowaniu i doskonaleniu rozwiązań prawnych) jak i narzędzi dostosowanych do lokalnych uwarunkowań. </w:t>
      </w:r>
      <w:r w:rsidR="5CA7239F" w:rsidRPr="00BD1901">
        <w:rPr>
          <w:rFonts w:asciiTheme="minorHAnsi" w:hAnsiTheme="minorHAnsi" w:cstheme="minorHAnsi"/>
        </w:rPr>
        <w:t xml:space="preserve">Często narzędzia te należy wypracowywać w toku procesu włączającego różnych interesariuszy i powinny one obejmować wsparcie dla ochrony integralności i autentyczności atrybutów dziedzictwa miejskiego, takich jak walory widokowe (sylweta miasta, osie widokowe), układy urbanistyczne, zieleń miejska, wartościowe obiekty architektoniczne (współczesne i zabytkowe). </w:t>
      </w:r>
      <w:r w:rsidR="00843472" w:rsidRPr="00BD1901">
        <w:rPr>
          <w:rFonts w:asciiTheme="minorHAnsi" w:hAnsiTheme="minorHAnsi" w:cstheme="minorHAnsi"/>
        </w:rPr>
        <w:t xml:space="preserve">Do </w:t>
      </w:r>
      <w:r w:rsidR="00DA7976">
        <w:rPr>
          <w:rFonts w:asciiTheme="minorHAnsi" w:hAnsiTheme="minorHAnsi" w:cstheme="minorHAnsi"/>
        </w:rPr>
        <w:t>tych</w:t>
      </w:r>
      <w:r w:rsidR="5CA7239F" w:rsidRPr="00BD1901">
        <w:rPr>
          <w:rFonts w:asciiTheme="minorHAnsi" w:hAnsiTheme="minorHAnsi" w:cstheme="minorHAnsi"/>
        </w:rPr>
        <w:t xml:space="preserve"> działań należy także </w:t>
      </w:r>
      <w:r w:rsidR="009E17B5">
        <w:rPr>
          <w:rFonts w:asciiTheme="minorHAnsi" w:hAnsiTheme="minorHAnsi" w:cstheme="minorHAnsi"/>
        </w:rPr>
        <w:t xml:space="preserve">wypracowanie </w:t>
      </w:r>
      <w:r w:rsidR="5CA7239F" w:rsidRPr="00BD1901">
        <w:rPr>
          <w:rFonts w:asciiTheme="minorHAnsi" w:hAnsiTheme="minorHAnsi" w:cstheme="minorHAnsi"/>
        </w:rPr>
        <w:t xml:space="preserve">podstaw (w tym w wymiarze polityki </w:t>
      </w:r>
      <w:r w:rsidR="5CA7239F" w:rsidRPr="00BD1901">
        <w:rPr>
          <w:rFonts w:asciiTheme="minorHAnsi" w:hAnsiTheme="minorHAnsi" w:cstheme="minorHAnsi"/>
        </w:rPr>
        <w:lastRenderedPageBreak/>
        <w:t xml:space="preserve">publicznej) dla systemowej ochrony dóbr kultury współczesnej, które </w:t>
      </w:r>
      <w:r w:rsidR="00DA7976">
        <w:rPr>
          <w:rFonts w:asciiTheme="minorHAnsi" w:hAnsiTheme="minorHAnsi" w:cstheme="minorHAnsi"/>
        </w:rPr>
        <w:t>–</w:t>
      </w:r>
      <w:r w:rsidR="5CA7239F" w:rsidRPr="00BD1901">
        <w:rPr>
          <w:rFonts w:asciiTheme="minorHAnsi" w:hAnsiTheme="minorHAnsi" w:cstheme="minorHAnsi"/>
        </w:rPr>
        <w:t xml:space="preserve"> obok zabytków </w:t>
      </w:r>
      <w:r w:rsidR="00DA7976">
        <w:rPr>
          <w:rFonts w:asciiTheme="minorHAnsi" w:hAnsiTheme="minorHAnsi" w:cstheme="minorHAnsi"/>
        </w:rPr>
        <w:t>–</w:t>
      </w:r>
      <w:r w:rsidR="5CA7239F" w:rsidRPr="00BD1901">
        <w:rPr>
          <w:rFonts w:asciiTheme="minorHAnsi" w:hAnsiTheme="minorHAnsi" w:cstheme="minorHAnsi"/>
        </w:rPr>
        <w:t xml:space="preserve"> kształtują lokalną tożsamość. </w:t>
      </w:r>
    </w:p>
    <w:bookmarkEnd w:id="1842"/>
    <w:p w14:paraId="4A19B62B" w14:textId="354384AD" w:rsidR="00211DF9" w:rsidRPr="00BD1901" w:rsidRDefault="5CA7239F" w:rsidP="00843472">
      <w:pPr>
        <w:rPr>
          <w:rFonts w:asciiTheme="minorHAnsi" w:hAnsiTheme="minorHAnsi" w:cstheme="minorHAnsi"/>
        </w:rPr>
      </w:pPr>
      <w:r w:rsidRPr="00BD1901">
        <w:rPr>
          <w:rFonts w:asciiTheme="minorHAnsi" w:hAnsiTheme="minorHAnsi" w:cstheme="minorHAnsi"/>
        </w:rPr>
        <w:t xml:space="preserve">Konieczny jest przegląd skuteczności funkcjonowania </w:t>
      </w:r>
      <w:r w:rsidR="00DA7976">
        <w:rPr>
          <w:rFonts w:asciiTheme="minorHAnsi" w:hAnsiTheme="minorHAnsi" w:cstheme="minorHAnsi"/>
        </w:rPr>
        <w:t xml:space="preserve">istniejących </w:t>
      </w:r>
      <w:r w:rsidRPr="00BD1901">
        <w:rPr>
          <w:rFonts w:asciiTheme="minorHAnsi" w:hAnsiTheme="minorHAnsi" w:cstheme="minorHAnsi"/>
        </w:rPr>
        <w:t>rozwiązań prawnych stanowiących narzędzia ochrony krajobrazu miasta, w szczególności przestrzeni publicznej. Biorąc pod uwagę, że efektywne okazało się przekazanie nadzoru nad realizacją uchwały krajobrazowe</w:t>
      </w:r>
      <w:r w:rsidR="006453D9">
        <w:rPr>
          <w:rFonts w:asciiTheme="minorHAnsi" w:hAnsiTheme="minorHAnsi" w:cstheme="minorHAnsi"/>
        </w:rPr>
        <w:t>j</w:t>
      </w:r>
      <w:r w:rsidRPr="00BD1901">
        <w:rPr>
          <w:rFonts w:asciiTheme="minorHAnsi" w:hAnsiTheme="minorHAnsi" w:cstheme="minorHAnsi"/>
        </w:rPr>
        <w:t xml:space="preserve"> bezpośrednio gminie, należy poddać ewaluacji procesy przygotowywania oraz ich realizacji. </w:t>
      </w:r>
    </w:p>
    <w:p w14:paraId="01528F5D" w14:textId="2F4763F6" w:rsidR="0022095B" w:rsidRDefault="0022095B" w:rsidP="00843472">
      <w:pPr>
        <w:rPr>
          <w:rFonts w:asciiTheme="minorHAnsi" w:hAnsiTheme="minorHAnsi" w:cstheme="minorHAnsi"/>
          <w:noProof/>
        </w:rPr>
      </w:pPr>
      <w:r>
        <w:rPr>
          <w:rFonts w:asciiTheme="minorHAnsi" w:hAnsiTheme="minorHAnsi" w:cstheme="minorHAnsi"/>
          <w:noProof/>
        </w:rPr>
        <w:drawing>
          <wp:inline distT="0" distB="0" distL="0" distR="0" wp14:anchorId="60D2A25E" wp14:editId="0BABCD5D">
            <wp:extent cx="5645327" cy="3805815"/>
            <wp:effectExtent l="0" t="0" r="0" b="4445"/>
            <wp:docPr id="48"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923" r="1095" b="50687"/>
                    <a:stretch/>
                  </pic:blipFill>
                  <pic:spPr bwMode="auto">
                    <a:xfrm>
                      <a:off x="0" y="0"/>
                      <a:ext cx="5646278" cy="3806456"/>
                    </a:xfrm>
                    <a:prstGeom prst="rect">
                      <a:avLst/>
                    </a:prstGeom>
                    <a:noFill/>
                    <a:ln>
                      <a:noFill/>
                    </a:ln>
                    <a:extLst>
                      <a:ext uri="{53640926-AAD7-44D8-BBD7-CCE9431645EC}">
                        <a14:shadowObscured xmlns:a14="http://schemas.microsoft.com/office/drawing/2010/main"/>
                      </a:ext>
                    </a:extLst>
                  </pic:spPr>
                </pic:pic>
              </a:graphicData>
            </a:graphic>
          </wp:inline>
        </w:drawing>
      </w:r>
    </w:p>
    <w:p w14:paraId="576E6E41" w14:textId="3A97F19B" w:rsidR="00CD754E" w:rsidRPr="00BD1901" w:rsidRDefault="00CD754E" w:rsidP="00843472">
      <w:pPr>
        <w:rPr>
          <w:rFonts w:asciiTheme="minorHAnsi" w:hAnsiTheme="minorHAnsi" w:cstheme="minorHAnsi"/>
        </w:rPr>
      </w:pPr>
    </w:p>
    <w:p w14:paraId="4F7B0060" w14:textId="5CCE862B" w:rsidR="00C858E5" w:rsidRDefault="00C858E5">
      <w:pPr>
        <w:rPr>
          <w:rFonts w:asciiTheme="minorHAnsi" w:eastAsia="Times New Roman" w:hAnsiTheme="minorHAnsi" w:cstheme="minorHAnsi"/>
          <w:b/>
          <w:bCs/>
          <w:color w:val="1F497D"/>
          <w:kern w:val="32"/>
          <w:sz w:val="32"/>
          <w:szCs w:val="32"/>
        </w:rPr>
      </w:pPr>
      <w:bookmarkStart w:id="1843" w:name="_Toc86396815"/>
      <w:bookmarkStart w:id="1844" w:name="_Toc979250248"/>
      <w:bookmarkStart w:id="1845" w:name="_Toc93758022"/>
      <w:bookmarkStart w:id="1846" w:name="_Toc715195986"/>
      <w:bookmarkStart w:id="1847" w:name="_Toc991726353"/>
      <w:bookmarkStart w:id="1848" w:name="_Toc80994079"/>
      <w:bookmarkStart w:id="1849" w:name="_Toc753813745"/>
      <w:bookmarkStart w:id="1850" w:name="_Toc1958831636"/>
      <w:bookmarkStart w:id="1851" w:name="_Toc1106410109"/>
      <w:bookmarkStart w:id="1852" w:name="_Toc1043168244"/>
      <w:bookmarkStart w:id="1853" w:name="_Toc834231375"/>
      <w:bookmarkStart w:id="1854" w:name="_Toc1878355174"/>
      <w:bookmarkStart w:id="1855" w:name="_Toc205141436"/>
      <w:bookmarkStart w:id="1856" w:name="_Toc1400188949"/>
      <w:bookmarkStart w:id="1857" w:name="_Toc1405698868"/>
      <w:bookmarkStart w:id="1858" w:name="_Toc796349416"/>
      <w:bookmarkStart w:id="1859" w:name="_Toc1125484467"/>
      <w:bookmarkStart w:id="1860" w:name="_Toc318028250"/>
      <w:bookmarkStart w:id="1861" w:name="_Toc191684450"/>
      <w:bookmarkStart w:id="1862" w:name="_Toc963292828"/>
      <w:bookmarkStart w:id="1863" w:name="_Toc946512239"/>
      <w:bookmarkStart w:id="1864" w:name="_Toc1376757551"/>
      <w:bookmarkStart w:id="1865" w:name="_Toc1497880650"/>
      <w:bookmarkStart w:id="1866" w:name="_Toc218747774"/>
      <w:bookmarkStart w:id="1867" w:name="_Toc527465984"/>
      <w:bookmarkStart w:id="1868" w:name="_Toc769946815"/>
      <w:bookmarkStart w:id="1869" w:name="_Toc198928577"/>
      <w:bookmarkStart w:id="1870" w:name="_Toc163941578"/>
      <w:bookmarkStart w:id="1871" w:name="_Toc908965152"/>
      <w:bookmarkStart w:id="1872" w:name="_Toc1794255821"/>
      <w:bookmarkStart w:id="1873" w:name="_Toc144732970"/>
      <w:bookmarkStart w:id="1874" w:name="_Toc1719177395"/>
      <w:bookmarkStart w:id="1875" w:name="_Toc627444717"/>
      <w:bookmarkStart w:id="1876" w:name="_Toc897284007"/>
      <w:bookmarkStart w:id="1877" w:name="_Toc471522474"/>
      <w:bookmarkStart w:id="1878" w:name="_Toc1315742654"/>
      <w:bookmarkStart w:id="1879" w:name="_Toc995070546"/>
      <w:bookmarkStart w:id="1880" w:name="_Toc1947829796"/>
      <w:bookmarkStart w:id="1881" w:name="_Toc1031682357"/>
      <w:bookmarkStart w:id="1882" w:name="_Toc2097770937"/>
      <w:bookmarkStart w:id="1883" w:name="_Toc1320656339"/>
      <w:bookmarkStart w:id="1884" w:name="_Toc476048138"/>
      <w:bookmarkStart w:id="1885" w:name="_Toc94868016"/>
      <w:bookmarkStart w:id="1886" w:name="_Toc747094383"/>
      <w:bookmarkStart w:id="1887" w:name="_Toc267752717"/>
      <w:bookmarkStart w:id="1888" w:name="_Toc304645976"/>
      <w:bookmarkStart w:id="1889" w:name="_Toc829040698"/>
      <w:bookmarkStart w:id="1890" w:name="_Toc459837089"/>
      <w:bookmarkStart w:id="1891" w:name="_Toc642903684"/>
      <w:bookmarkStart w:id="1892" w:name="_Toc1980271640"/>
      <w:bookmarkStart w:id="1893" w:name="_Toc1467917206"/>
      <w:bookmarkStart w:id="1894" w:name="_Toc1149021473"/>
      <w:bookmarkStart w:id="1895" w:name="_Toc1759439991"/>
      <w:bookmarkStart w:id="1896" w:name="_Toc515381673"/>
      <w:bookmarkStart w:id="1897" w:name="_Toc352025580"/>
      <w:bookmarkStart w:id="1898" w:name="_Toc819368605"/>
      <w:bookmarkStart w:id="1899" w:name="_Toc1390505639"/>
      <w:bookmarkStart w:id="1900" w:name="_Toc1065641452"/>
      <w:bookmarkStart w:id="1901" w:name="_Toc427290582"/>
      <w:bookmarkStart w:id="1902" w:name="_Toc825449270"/>
      <w:bookmarkStart w:id="1903" w:name="_Toc2084799629"/>
      <w:bookmarkStart w:id="1904" w:name="_Toc1501523405"/>
      <w:bookmarkStart w:id="1905" w:name="_Toc1512168485"/>
      <w:bookmarkStart w:id="1906" w:name="_Toc94588095"/>
      <w:bookmarkStart w:id="1907" w:name="_Toc1903882492"/>
      <w:bookmarkStart w:id="1908" w:name="_Toc1153394759"/>
      <w:bookmarkStart w:id="1909" w:name="_Toc1752276661"/>
      <w:bookmarkStart w:id="1910" w:name="_Toc297152264"/>
      <w:bookmarkStart w:id="1911" w:name="_Toc1394885406"/>
      <w:bookmarkStart w:id="1912" w:name="_Toc659058690"/>
      <w:bookmarkStart w:id="1913" w:name="_Toc1495365646"/>
      <w:bookmarkStart w:id="1914" w:name="_Toc175990356"/>
      <w:bookmarkStart w:id="1915" w:name="_Toc552358674"/>
      <w:bookmarkStart w:id="1916" w:name="_Toc942130639"/>
      <w:bookmarkStart w:id="1917" w:name="_Toc644286761"/>
      <w:bookmarkStart w:id="1918" w:name="_Toc1654262675"/>
      <w:bookmarkStart w:id="1919" w:name="_Toc1169824070"/>
      <w:bookmarkStart w:id="1920" w:name="_Toc961988987"/>
      <w:bookmarkStart w:id="1921" w:name="_Toc1222225541"/>
      <w:bookmarkStart w:id="1922" w:name="_Toc762493018"/>
      <w:bookmarkStart w:id="1923" w:name="_Toc990295808"/>
      <w:bookmarkStart w:id="1924" w:name="_Toc1534307276"/>
      <w:bookmarkStart w:id="1925" w:name="_Toc1331179187"/>
      <w:bookmarkStart w:id="1926" w:name="_Toc328513894"/>
      <w:bookmarkStart w:id="1927" w:name="_Toc464688213"/>
      <w:bookmarkStart w:id="1928" w:name="_Toc159204616"/>
      <w:bookmarkStart w:id="1929" w:name="_Toc936521022"/>
      <w:bookmarkStart w:id="1930" w:name="_Toc1587252599"/>
      <w:bookmarkStart w:id="1931" w:name="_Toc1317934614"/>
      <w:bookmarkStart w:id="1932" w:name="_Toc1344446309"/>
      <w:bookmarkStart w:id="1933" w:name="_Toc1016783574"/>
      <w:bookmarkStart w:id="1934" w:name="_Toc996136327"/>
      <w:bookmarkStart w:id="1935" w:name="_Toc1037077049"/>
      <w:bookmarkStart w:id="1936" w:name="_Toc1399866336"/>
      <w:bookmarkStart w:id="1937" w:name="_Toc841737089"/>
      <w:bookmarkStart w:id="1938" w:name="_Toc201999745"/>
      <w:bookmarkStart w:id="1939" w:name="_Toc1946340569"/>
      <w:bookmarkStart w:id="1940" w:name="_Toc2016413901"/>
      <w:bookmarkStart w:id="1941" w:name="_Toc782741282"/>
      <w:bookmarkStart w:id="1942" w:name="_Toc622314677"/>
      <w:bookmarkStart w:id="1943" w:name="_Toc1231373405"/>
      <w:bookmarkStart w:id="1944" w:name="_Toc244232832"/>
      <w:bookmarkStart w:id="1945" w:name="_Toc1817556766"/>
      <w:bookmarkStart w:id="1946" w:name="_Toc2043967989"/>
      <w:bookmarkStart w:id="1947" w:name="_Toc782594930"/>
      <w:bookmarkStart w:id="1948" w:name="_Toc1325221521"/>
      <w:bookmarkStart w:id="1949" w:name="_Toc2104103479"/>
      <w:bookmarkStart w:id="1950" w:name="_Toc696652222"/>
      <w:bookmarkStart w:id="1951" w:name="_Toc1825554471"/>
      <w:bookmarkStart w:id="1952" w:name="_Toc173477500"/>
      <w:bookmarkStart w:id="1953" w:name="_Toc1477742315"/>
      <w:bookmarkStart w:id="1954" w:name="_Toc287430633"/>
      <w:bookmarkStart w:id="1955" w:name="_Toc292369680"/>
      <w:bookmarkStart w:id="1956" w:name="_Toc1027184011"/>
      <w:bookmarkStart w:id="1957" w:name="_Toc1845020483"/>
      <w:bookmarkStart w:id="1958" w:name="_Toc1963831951"/>
      <w:bookmarkStart w:id="1959" w:name="_Toc1325622121"/>
      <w:bookmarkStart w:id="1960" w:name="_Toc1458334018"/>
      <w:bookmarkStart w:id="1961" w:name="_Toc1082250048"/>
      <w:bookmarkStart w:id="1962" w:name="_Toc1580752785"/>
      <w:bookmarkStart w:id="1963" w:name="_Toc1921411630"/>
      <w:bookmarkStart w:id="1964" w:name="_Toc722896218"/>
      <w:bookmarkStart w:id="1965" w:name="_Toc1795603324"/>
      <w:bookmarkStart w:id="1966" w:name="_Toc39334419"/>
      <w:bookmarkStart w:id="1967" w:name="_Toc555906240"/>
      <w:bookmarkStart w:id="1968" w:name="_Toc1546568332"/>
      <w:bookmarkStart w:id="1969" w:name="_Toc1851418392"/>
      <w:bookmarkStart w:id="1970" w:name="_Toc1183384241"/>
      <w:bookmarkStart w:id="1971" w:name="_Toc1519684017"/>
      <w:bookmarkStart w:id="1972" w:name="_Toc139129186"/>
      <w:bookmarkStart w:id="1973" w:name="_Toc1997105201"/>
      <w:bookmarkStart w:id="1974" w:name="_Toc625685705"/>
      <w:bookmarkStart w:id="1975" w:name="_Toc353551355"/>
      <w:bookmarkStart w:id="1976" w:name="_Toc1357826816"/>
      <w:bookmarkStart w:id="1977" w:name="_Toc1614795627"/>
      <w:bookmarkStart w:id="1978" w:name="_Toc1342118710"/>
      <w:bookmarkStart w:id="1979" w:name="_Toc1365838032"/>
      <w:bookmarkStart w:id="1980" w:name="_Toc758718447"/>
      <w:bookmarkStart w:id="1981" w:name="_Toc1146371490"/>
      <w:bookmarkStart w:id="1982" w:name="_Toc2147137281"/>
      <w:bookmarkStart w:id="1983" w:name="_Toc1253186405"/>
      <w:bookmarkStart w:id="1984" w:name="_Toc1023978757"/>
      <w:bookmarkStart w:id="1985" w:name="_Toc213353759"/>
      <w:bookmarkStart w:id="1986" w:name="_Toc892388426"/>
      <w:bookmarkStart w:id="1987" w:name="_Toc1062800893"/>
      <w:r>
        <w:rPr>
          <w:rFonts w:asciiTheme="minorHAnsi" w:hAnsiTheme="minorHAnsi" w:cstheme="minorHAnsi"/>
        </w:rPr>
        <w:br w:type="page"/>
      </w:r>
    </w:p>
    <w:p w14:paraId="0D1717FB" w14:textId="71C981D5" w:rsidR="006F334C" w:rsidRPr="00BD1901" w:rsidRDefault="352C41C8" w:rsidP="00843472">
      <w:pPr>
        <w:pStyle w:val="Nagwek1"/>
        <w:rPr>
          <w:rFonts w:asciiTheme="minorHAnsi" w:hAnsiTheme="minorHAnsi" w:cstheme="minorHAnsi"/>
        </w:rPr>
      </w:pPr>
      <w:bookmarkStart w:id="1988" w:name="_Toc101860128"/>
      <w:r w:rsidRPr="00BD1901">
        <w:rPr>
          <w:rFonts w:asciiTheme="minorHAnsi" w:hAnsiTheme="minorHAnsi" w:cstheme="minorHAnsi"/>
        </w:rPr>
        <w:lastRenderedPageBreak/>
        <w:t xml:space="preserve">7.2 Wyzwanie II: </w:t>
      </w:r>
      <w:r w:rsidR="00CE15B3">
        <w:rPr>
          <w:rFonts w:asciiTheme="minorHAnsi" w:hAnsiTheme="minorHAnsi" w:cstheme="minorHAnsi"/>
        </w:rPr>
        <w:t>N</w:t>
      </w:r>
      <w:r w:rsidRPr="00BD1901">
        <w:rPr>
          <w:rFonts w:asciiTheme="minorHAnsi" w:hAnsiTheme="minorHAnsi" w:cstheme="minorHAnsi"/>
        </w:rPr>
        <w:t xml:space="preserve">iwelowanie procesów chaotycznej </w:t>
      </w:r>
      <w:proofErr w:type="spellStart"/>
      <w:r w:rsidRPr="00BD1901">
        <w:rPr>
          <w:rFonts w:asciiTheme="minorHAnsi" w:hAnsiTheme="minorHAnsi" w:cstheme="minorHAnsi"/>
        </w:rPr>
        <w:t>suburbanizacji</w:t>
      </w:r>
      <w:bookmarkEnd w:id="1988"/>
      <w:proofErr w:type="spellEnd"/>
      <w:r w:rsidRPr="00BD1901">
        <w:rPr>
          <w:rFonts w:asciiTheme="minorHAnsi" w:hAnsiTheme="minorHAnsi" w:cstheme="minorHAnsi"/>
        </w:rPr>
        <w:t xml:space="preserve"> </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p>
    <w:bookmarkStart w:id="1989" w:name="_Toc85127350"/>
    <w:bookmarkStart w:id="1990" w:name="_Toc85127616"/>
    <w:bookmarkStart w:id="1991" w:name="_Toc86396816"/>
    <w:bookmarkStart w:id="1992" w:name="_Toc1968921711"/>
    <w:bookmarkStart w:id="1993" w:name="_Toc2033944584"/>
    <w:bookmarkStart w:id="1994" w:name="_Toc421748878"/>
    <w:bookmarkStart w:id="1995" w:name="_Toc2092370402"/>
    <w:bookmarkStart w:id="1996" w:name="_Toc270506854"/>
    <w:bookmarkStart w:id="1997" w:name="_Toc1627079570"/>
    <w:bookmarkStart w:id="1998" w:name="_Toc1877412218"/>
    <w:bookmarkStart w:id="1999" w:name="_Toc790268134"/>
    <w:bookmarkStart w:id="2000" w:name="_Toc1217057967"/>
    <w:bookmarkStart w:id="2001" w:name="_Toc1931191355"/>
    <w:bookmarkStart w:id="2002" w:name="_Toc272445911"/>
    <w:bookmarkStart w:id="2003" w:name="_Toc449250649"/>
    <w:bookmarkStart w:id="2004" w:name="_Toc665268560"/>
    <w:bookmarkStart w:id="2005" w:name="_Toc2115268489"/>
    <w:bookmarkStart w:id="2006" w:name="_Toc2023772129"/>
    <w:bookmarkStart w:id="2007" w:name="_Toc956625520"/>
    <w:bookmarkStart w:id="2008" w:name="_Toc80847774"/>
    <w:bookmarkStart w:id="2009" w:name="_Toc431877462"/>
    <w:bookmarkStart w:id="2010" w:name="_Toc1574608546"/>
    <w:bookmarkStart w:id="2011" w:name="_Toc300568026"/>
    <w:bookmarkStart w:id="2012" w:name="_Toc625156786"/>
    <w:bookmarkStart w:id="2013" w:name="_Toc1311539760"/>
    <w:bookmarkStart w:id="2014" w:name="_Toc1320640363"/>
    <w:bookmarkStart w:id="2015" w:name="_Toc1283680564"/>
    <w:bookmarkStart w:id="2016" w:name="_Toc1660146506"/>
    <w:bookmarkStart w:id="2017" w:name="_Toc1340617882"/>
    <w:bookmarkStart w:id="2018" w:name="_Toc706294454"/>
    <w:bookmarkStart w:id="2019" w:name="_Toc800609404"/>
    <w:bookmarkStart w:id="2020" w:name="_Toc1576580352"/>
    <w:bookmarkStart w:id="2021" w:name="_Toc1310568496"/>
    <w:bookmarkStart w:id="2022" w:name="_Toc1360145434"/>
    <w:bookmarkStart w:id="2023" w:name="_Toc915748708"/>
    <w:bookmarkStart w:id="2024" w:name="_Toc476548930"/>
    <w:bookmarkStart w:id="2025" w:name="_Toc718926345"/>
    <w:bookmarkStart w:id="2026" w:name="_Toc170220379"/>
    <w:bookmarkStart w:id="2027" w:name="_Toc1635051313"/>
    <w:bookmarkStart w:id="2028" w:name="_Toc569177426"/>
    <w:bookmarkStart w:id="2029" w:name="_Toc1616301810"/>
    <w:bookmarkStart w:id="2030" w:name="_Toc1092473720"/>
    <w:bookmarkStart w:id="2031" w:name="_Toc2094108393"/>
    <w:bookmarkStart w:id="2032" w:name="_Toc1173756411"/>
    <w:bookmarkStart w:id="2033" w:name="_Toc314386196"/>
    <w:bookmarkStart w:id="2034" w:name="_Toc1768669962"/>
    <w:bookmarkStart w:id="2035" w:name="_Toc101874689"/>
    <w:bookmarkStart w:id="2036" w:name="_Toc694827079"/>
    <w:bookmarkStart w:id="2037" w:name="_Toc1809671159"/>
    <w:bookmarkStart w:id="2038" w:name="_Toc802554250"/>
    <w:bookmarkStart w:id="2039" w:name="_Toc202931099"/>
    <w:bookmarkStart w:id="2040" w:name="_Toc1227685144"/>
    <w:bookmarkStart w:id="2041" w:name="_Toc1800807617"/>
    <w:bookmarkStart w:id="2042" w:name="_Toc1747515665"/>
    <w:bookmarkStart w:id="2043" w:name="_Toc571270232"/>
    <w:bookmarkStart w:id="2044" w:name="_Toc1946417105"/>
    <w:bookmarkStart w:id="2045" w:name="_Toc887548888"/>
    <w:bookmarkStart w:id="2046" w:name="_Toc1149407682"/>
    <w:bookmarkStart w:id="2047" w:name="_Toc174655153"/>
    <w:bookmarkStart w:id="2048" w:name="_Toc1081981337"/>
    <w:bookmarkStart w:id="2049" w:name="_Toc856624395"/>
    <w:bookmarkStart w:id="2050" w:name="_Toc20346463"/>
    <w:bookmarkStart w:id="2051" w:name="_Toc963202125"/>
    <w:bookmarkStart w:id="2052" w:name="_Toc118520218"/>
    <w:bookmarkStart w:id="2053" w:name="_Toc40534975"/>
    <w:bookmarkStart w:id="2054" w:name="_Toc2055873367"/>
    <w:bookmarkStart w:id="2055" w:name="_Toc1869701536"/>
    <w:bookmarkStart w:id="2056" w:name="_Toc2002063638"/>
    <w:bookmarkStart w:id="2057" w:name="_Toc464262180"/>
    <w:bookmarkStart w:id="2058" w:name="_Toc1392140836"/>
    <w:bookmarkStart w:id="2059" w:name="_Toc1429362819"/>
    <w:bookmarkStart w:id="2060" w:name="_Toc1185668359"/>
    <w:bookmarkStart w:id="2061" w:name="_Toc484807654"/>
    <w:bookmarkStart w:id="2062" w:name="_Toc176401285"/>
    <w:bookmarkStart w:id="2063" w:name="_Toc538171378"/>
    <w:bookmarkStart w:id="2064" w:name="_Toc1408687408"/>
    <w:bookmarkStart w:id="2065" w:name="_Toc1847281073"/>
    <w:bookmarkStart w:id="2066" w:name="_Toc287934359"/>
    <w:bookmarkStart w:id="2067" w:name="_Toc1399682829"/>
    <w:bookmarkStart w:id="2068" w:name="_Toc516505323"/>
    <w:bookmarkStart w:id="2069" w:name="_Toc1780009430"/>
    <w:bookmarkStart w:id="2070" w:name="_Toc586340728"/>
    <w:bookmarkStart w:id="2071" w:name="_Toc668891426"/>
    <w:bookmarkStart w:id="2072" w:name="_Toc1324360600"/>
    <w:bookmarkStart w:id="2073" w:name="_Toc1758033443"/>
    <w:bookmarkStart w:id="2074" w:name="_Toc901475104"/>
    <w:bookmarkStart w:id="2075" w:name="_Toc1699840875"/>
    <w:bookmarkStart w:id="2076" w:name="_Toc1965327021"/>
    <w:bookmarkStart w:id="2077" w:name="_Toc1548933826"/>
    <w:bookmarkStart w:id="2078" w:name="_Toc926769588"/>
    <w:bookmarkStart w:id="2079" w:name="_Toc1913210276"/>
    <w:bookmarkStart w:id="2080" w:name="_Toc1803859158"/>
    <w:bookmarkStart w:id="2081" w:name="_Toc547672681"/>
    <w:bookmarkStart w:id="2082" w:name="_Toc824559112"/>
    <w:bookmarkStart w:id="2083" w:name="_Toc1936357623"/>
    <w:bookmarkStart w:id="2084" w:name="_Toc1946387905"/>
    <w:bookmarkStart w:id="2085" w:name="_Toc1493463478"/>
    <w:bookmarkStart w:id="2086" w:name="_Toc329417067"/>
    <w:bookmarkStart w:id="2087" w:name="_Toc1700502567"/>
    <w:bookmarkStart w:id="2088" w:name="_Toc1465028659"/>
    <w:bookmarkStart w:id="2089" w:name="_Toc2137611876"/>
    <w:bookmarkStart w:id="2090" w:name="_Toc632197890"/>
    <w:bookmarkStart w:id="2091" w:name="_Toc1973202637"/>
    <w:bookmarkStart w:id="2092" w:name="_Toc2072887729"/>
    <w:bookmarkStart w:id="2093" w:name="_Toc138104133"/>
    <w:bookmarkStart w:id="2094" w:name="_Toc732658313"/>
    <w:bookmarkStart w:id="2095" w:name="_Toc257570962"/>
    <w:bookmarkStart w:id="2096" w:name="_Toc1344300952"/>
    <w:bookmarkStart w:id="2097" w:name="_Toc1110953507"/>
    <w:bookmarkStart w:id="2098" w:name="_Toc80822480"/>
    <w:bookmarkStart w:id="2099" w:name="_Toc751398817"/>
    <w:bookmarkStart w:id="2100" w:name="_Toc1368509432"/>
    <w:bookmarkStart w:id="2101" w:name="_Toc1067535158"/>
    <w:bookmarkStart w:id="2102" w:name="_Toc1568721085"/>
    <w:bookmarkStart w:id="2103" w:name="_Toc1583097069"/>
    <w:bookmarkStart w:id="2104" w:name="_Toc1129577358"/>
    <w:bookmarkStart w:id="2105" w:name="_Toc511567547"/>
    <w:bookmarkStart w:id="2106" w:name="_Toc919473669"/>
    <w:bookmarkStart w:id="2107" w:name="_Toc1705337872"/>
    <w:bookmarkStart w:id="2108" w:name="_Toc1592504549"/>
    <w:bookmarkStart w:id="2109" w:name="_Toc493498308"/>
    <w:bookmarkStart w:id="2110" w:name="_Toc178353539"/>
    <w:bookmarkStart w:id="2111" w:name="_Toc1870718276"/>
    <w:bookmarkStart w:id="2112" w:name="_Toc244561581"/>
    <w:bookmarkStart w:id="2113" w:name="_Toc121597876"/>
    <w:bookmarkStart w:id="2114" w:name="_Toc739664750"/>
    <w:bookmarkStart w:id="2115" w:name="_Toc1935225560"/>
    <w:bookmarkStart w:id="2116" w:name="_Toc590454371"/>
    <w:bookmarkStart w:id="2117" w:name="_Toc877596827"/>
    <w:bookmarkStart w:id="2118" w:name="_Toc1191373262"/>
    <w:bookmarkStart w:id="2119" w:name="_Toc1792061612"/>
    <w:bookmarkStart w:id="2120" w:name="_Toc1567611405"/>
    <w:bookmarkStart w:id="2121" w:name="_Toc1250240854"/>
    <w:bookmarkStart w:id="2122" w:name="_Toc1805030685"/>
    <w:bookmarkStart w:id="2123" w:name="_Toc281943210"/>
    <w:bookmarkStart w:id="2124" w:name="_Toc173399101"/>
    <w:bookmarkStart w:id="2125" w:name="_Toc1386099226"/>
    <w:bookmarkStart w:id="2126" w:name="_Toc584807159"/>
    <w:bookmarkStart w:id="2127" w:name="_Toc1088603509"/>
    <w:bookmarkStart w:id="2128" w:name="_Toc405713747"/>
    <w:bookmarkStart w:id="2129" w:name="_Toc2066372437"/>
    <w:bookmarkStart w:id="2130" w:name="_Toc48626562"/>
    <w:bookmarkStart w:id="2131" w:name="_Toc1384498687"/>
    <w:bookmarkStart w:id="2132" w:name="_Toc1243332048"/>
    <w:bookmarkStart w:id="2133" w:name="_Toc1499032068"/>
    <w:bookmarkStart w:id="2134" w:name="_Toc701155783"/>
    <w:p w14:paraId="49FFBB9E" w14:textId="5A86B21A" w:rsidR="006F334C" w:rsidRPr="00BD1901" w:rsidRDefault="0010440C" w:rsidP="00843472">
      <w:pPr>
        <w:rPr>
          <w:rFonts w:asciiTheme="minorHAnsi" w:eastAsia="Times New Roman" w:hAnsiTheme="minorHAnsi" w:cstheme="minorHAnsi"/>
          <w:color w:val="4F81BD" w:themeColor="accent1"/>
        </w:rPr>
      </w:pPr>
      <w:r w:rsidRPr="00BD1901">
        <w:rPr>
          <w:rFonts w:asciiTheme="minorHAnsi" w:hAnsiTheme="minorHAnsi" w:cstheme="minorHAnsi"/>
          <w:noProof/>
          <w:lang w:val="en-GB" w:eastAsia="en-GB"/>
        </w:rPr>
        <mc:AlternateContent>
          <mc:Choice Requires="wps">
            <w:drawing>
              <wp:anchor distT="0" distB="0" distL="114300" distR="114300" simplePos="0" relativeHeight="251668480" behindDoc="0" locked="0" layoutInCell="0" allowOverlap="1" wp14:anchorId="363A9411" wp14:editId="7EE62D1B">
                <wp:simplePos x="0" y="0"/>
                <wp:positionH relativeFrom="margin">
                  <wp:posOffset>-99695</wp:posOffset>
                </wp:positionH>
                <wp:positionV relativeFrom="margin">
                  <wp:posOffset>757555</wp:posOffset>
                </wp:positionV>
                <wp:extent cx="5991225" cy="1876425"/>
                <wp:effectExtent l="19050" t="19050" r="28575" b="28575"/>
                <wp:wrapSquare wrapText="bothSides"/>
                <wp:docPr id="156" name="Pole tekstowe 1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1225" cy="1876425"/>
                        </a:xfrm>
                        <a:prstGeom prst="rect">
                          <a:avLst/>
                        </a:prstGeom>
                        <a:solidFill>
                          <a:schemeClr val="accent5">
                            <a:lumMod val="20000"/>
                            <a:lumOff val="80000"/>
                          </a:schemeClr>
                        </a:solidFill>
                        <a:ln w="38100" cap="flat" cmpd="sng" algn="ctr">
                          <a:solidFill>
                            <a:srgbClr val="4F81BD"/>
                          </a:solidFill>
                          <a:prstDash val="solid"/>
                          <a:headEnd/>
                          <a:tailEnd/>
                        </a:ln>
                        <a:effectLst/>
                      </wps:spPr>
                      <wps:txbx>
                        <w:txbxContent>
                          <w:p w14:paraId="2466B818" w14:textId="77777777" w:rsidR="003B5EBF" w:rsidRDefault="003B5EBF" w:rsidP="003B5EBF">
                            <w:pPr>
                              <w:rPr>
                                <w:rFonts w:cs="Calibri"/>
                                <w:b/>
                                <w:sz w:val="20"/>
                                <w:szCs w:val="20"/>
                              </w:rPr>
                            </w:pPr>
                            <w:r w:rsidRPr="00C45365">
                              <w:rPr>
                                <w:rStyle w:val="Wyrnienieintensywne"/>
                              </w:rPr>
                              <w:t>Odesłanie do dokumentów międzynarodowych:</w:t>
                            </w:r>
                            <w:r w:rsidRPr="00A36ABD">
                              <w:rPr>
                                <w:b/>
                                <w:bCs/>
                                <w:i/>
                                <w:iCs/>
                                <w:noProof/>
                                <w:color w:val="4F81BD"/>
                                <w:lang w:eastAsia="en-GB"/>
                              </w:rPr>
                              <w:t xml:space="preserve"> </w:t>
                            </w:r>
                            <w:r w:rsidRPr="00C45365">
                              <w:rPr>
                                <w:rStyle w:val="Wyrnienieintensywne"/>
                              </w:rPr>
                              <w:br/>
                            </w:r>
                            <w:r>
                              <w:rPr>
                                <w:b/>
                                <w:i/>
                                <w:noProof/>
                                <w:color w:val="4F81BD"/>
                                <w:lang w:val="en-GB" w:eastAsia="en-GB"/>
                              </w:rPr>
                              <w:drawing>
                                <wp:inline distT="0" distB="0" distL="0" distR="0" wp14:anchorId="32DE967F" wp14:editId="20404B86">
                                  <wp:extent cx="389890" cy="389890"/>
                                  <wp:effectExtent l="0" t="0" r="0" b="0"/>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9890" cy="389890"/>
                                          </a:xfrm>
                                          <a:prstGeom prst="rect">
                                            <a:avLst/>
                                          </a:prstGeom>
                                          <a:noFill/>
                                          <a:ln>
                                            <a:noFill/>
                                          </a:ln>
                                        </pic:spPr>
                                      </pic:pic>
                                    </a:graphicData>
                                  </a:graphic>
                                </wp:inline>
                              </w:drawing>
                            </w:r>
                            <w:r>
                              <w:rPr>
                                <w:b/>
                                <w:i/>
                                <w:noProof/>
                                <w:color w:val="4F81BD"/>
                                <w:lang w:val="en-GB" w:eastAsia="en-GB"/>
                              </w:rPr>
                              <w:drawing>
                                <wp:inline distT="0" distB="0" distL="0" distR="0" wp14:anchorId="5D9E0ECC" wp14:editId="13AA8E04">
                                  <wp:extent cx="389890" cy="389890"/>
                                  <wp:effectExtent l="0" t="0" r="0" b="0"/>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9890" cy="389890"/>
                                          </a:xfrm>
                                          <a:prstGeom prst="rect">
                                            <a:avLst/>
                                          </a:prstGeom>
                                          <a:noFill/>
                                          <a:ln>
                                            <a:noFill/>
                                          </a:ln>
                                        </pic:spPr>
                                      </pic:pic>
                                    </a:graphicData>
                                  </a:graphic>
                                </wp:inline>
                              </w:drawing>
                            </w:r>
                            <w:r w:rsidRPr="00A36ABD">
                              <w:rPr>
                                <w:rFonts w:cs="Calibri"/>
                                <w:b/>
                                <w:sz w:val="20"/>
                                <w:szCs w:val="20"/>
                              </w:rPr>
                              <w:t xml:space="preserve"> </w:t>
                            </w:r>
                          </w:p>
                          <w:p w14:paraId="13B13236" w14:textId="1776DE0A" w:rsidR="003B5EBF" w:rsidRDefault="003B5EBF" w:rsidP="00700B56">
                            <w:pPr>
                              <w:spacing w:after="0" w:line="240" w:lineRule="auto"/>
                              <w:rPr>
                                <w:rFonts w:cs="Calibri"/>
                                <w:sz w:val="20"/>
                                <w:szCs w:val="20"/>
                              </w:rPr>
                            </w:pPr>
                            <w:r w:rsidRPr="00AC50A1">
                              <w:rPr>
                                <w:rFonts w:cs="Calibri"/>
                                <w:b/>
                                <w:i/>
                                <w:sz w:val="20"/>
                                <w:szCs w:val="20"/>
                              </w:rPr>
                              <w:t>1</w:t>
                            </w:r>
                            <w:r w:rsidRPr="00A36ABD">
                              <w:rPr>
                                <w:rFonts w:cs="Calibri"/>
                                <w:b/>
                                <w:sz w:val="20"/>
                                <w:szCs w:val="20"/>
                              </w:rPr>
                              <w:t xml:space="preserve">. </w:t>
                            </w:r>
                            <w:r w:rsidRPr="00A36ABD">
                              <w:rPr>
                                <w:rFonts w:cs="Calibri"/>
                                <w:b/>
                                <w:i/>
                                <w:sz w:val="20"/>
                                <w:szCs w:val="20"/>
                              </w:rPr>
                              <w:t>Nowa Karta Lipska</w:t>
                            </w:r>
                            <w:r w:rsidRPr="00A36ABD">
                              <w:rPr>
                                <w:rFonts w:cs="Calibri"/>
                                <w:sz w:val="20"/>
                                <w:szCs w:val="20"/>
                              </w:rPr>
                              <w:t xml:space="preserve"> – „Zielone Miasto”</w:t>
                            </w:r>
                            <w:r>
                              <w:rPr>
                                <w:rFonts w:cs="Calibri"/>
                                <w:sz w:val="20"/>
                                <w:szCs w:val="20"/>
                              </w:rPr>
                              <w:br/>
                            </w:r>
                            <w:r w:rsidRPr="000640E1">
                              <w:rPr>
                                <w:rFonts w:cs="Calibri"/>
                                <w:b/>
                                <w:i/>
                                <w:sz w:val="20"/>
                                <w:szCs w:val="20"/>
                              </w:rPr>
                              <w:t>2. Agenda Miejska dla UE</w:t>
                            </w:r>
                            <w:r w:rsidRPr="00A36ABD">
                              <w:rPr>
                                <w:rFonts w:cs="Calibri"/>
                                <w:sz w:val="20"/>
                                <w:szCs w:val="20"/>
                              </w:rPr>
                              <w:br/>
                            </w:r>
                            <w:r>
                              <w:rPr>
                                <w:rFonts w:cs="Calibri"/>
                                <w:b/>
                                <w:i/>
                                <w:sz w:val="20"/>
                                <w:szCs w:val="20"/>
                              </w:rPr>
                              <w:t>3</w:t>
                            </w:r>
                            <w:r w:rsidRPr="00A36ABD">
                              <w:rPr>
                                <w:rFonts w:cs="Calibri"/>
                                <w:b/>
                                <w:i/>
                                <w:sz w:val="20"/>
                                <w:szCs w:val="20"/>
                              </w:rPr>
                              <w:t>. Nowa Agenda Miejska</w:t>
                            </w:r>
                            <w:r w:rsidRPr="00D97129">
                              <w:rPr>
                                <w:rFonts w:cs="Calibri"/>
                                <w:b/>
                                <w:i/>
                                <w:sz w:val="20"/>
                                <w:szCs w:val="20"/>
                              </w:rPr>
                              <w:t xml:space="preserve"> </w:t>
                            </w:r>
                            <w:r w:rsidR="00713346" w:rsidRPr="00D97129">
                              <w:rPr>
                                <w:rFonts w:cs="Calibri"/>
                                <w:b/>
                                <w:i/>
                                <w:sz w:val="20"/>
                                <w:szCs w:val="20"/>
                              </w:rPr>
                              <w:t>ONZ</w:t>
                            </w:r>
                            <w:r w:rsidR="00713346">
                              <w:rPr>
                                <w:rFonts w:cs="Calibri"/>
                                <w:sz w:val="20"/>
                                <w:szCs w:val="20"/>
                              </w:rPr>
                              <w:t xml:space="preserve"> </w:t>
                            </w:r>
                            <w:r w:rsidRPr="00A36ABD">
                              <w:rPr>
                                <w:rFonts w:cs="Calibri"/>
                                <w:sz w:val="20"/>
                                <w:szCs w:val="20"/>
                              </w:rPr>
                              <w:t>– „Zrównoważony środowiskowo i prężny rozwój obszarów miejskich”</w:t>
                            </w:r>
                            <w:r w:rsidRPr="00A36ABD">
                              <w:rPr>
                                <w:rFonts w:cs="Calibri"/>
                                <w:sz w:val="20"/>
                                <w:szCs w:val="20"/>
                              </w:rPr>
                              <w:br/>
                            </w:r>
                            <w:r>
                              <w:rPr>
                                <w:rFonts w:cs="Calibri"/>
                                <w:b/>
                                <w:i/>
                                <w:sz w:val="20"/>
                                <w:szCs w:val="20"/>
                              </w:rPr>
                              <w:t>4</w:t>
                            </w:r>
                            <w:r w:rsidRPr="00A36ABD">
                              <w:rPr>
                                <w:rFonts w:cs="Calibri"/>
                                <w:b/>
                                <w:i/>
                                <w:sz w:val="20"/>
                                <w:szCs w:val="20"/>
                              </w:rPr>
                              <w:t>. Agenda na rzecz zrównoważonego rozwoju 2030</w:t>
                            </w:r>
                            <w:r w:rsidRPr="00A36ABD" w:rsidDel="00FD4575">
                              <w:rPr>
                                <w:rFonts w:cs="Calibri"/>
                                <w:sz w:val="20"/>
                                <w:szCs w:val="20"/>
                              </w:rPr>
                              <w:t xml:space="preserve"> </w:t>
                            </w:r>
                            <w:r w:rsidRPr="00A36ABD">
                              <w:rPr>
                                <w:rFonts w:cs="Calibri"/>
                                <w:sz w:val="20"/>
                                <w:szCs w:val="20"/>
                              </w:rPr>
                              <w:t>– Cel 11. Zrównoważone Miasta i Społeczności;</w:t>
                            </w:r>
                            <w:r>
                              <w:rPr>
                                <w:rFonts w:cs="Calibri"/>
                                <w:sz w:val="20"/>
                                <w:szCs w:val="20"/>
                              </w:rPr>
                              <w:t xml:space="preserve"> Cel 13. Działania w dziedzinie klimatu.</w:t>
                            </w:r>
                          </w:p>
                          <w:p w14:paraId="4630ECE4" w14:textId="5E55B4F1" w:rsidR="00776192" w:rsidRPr="00700B56" w:rsidRDefault="00776192" w:rsidP="00700B56">
                            <w:pPr>
                              <w:spacing w:after="0" w:line="240" w:lineRule="auto"/>
                              <w:rPr>
                                <w:rFonts w:cs="Calibri"/>
                                <w:i/>
                                <w:iCs/>
                                <w:sz w:val="20"/>
                                <w:szCs w:val="20"/>
                              </w:rPr>
                            </w:pPr>
                            <w:r w:rsidRPr="00700B56">
                              <w:rPr>
                                <w:rFonts w:cs="Calibri"/>
                                <w:i/>
                                <w:iCs/>
                                <w:sz w:val="20"/>
                                <w:szCs w:val="20"/>
                              </w:rPr>
                              <w:t xml:space="preserve">5. </w:t>
                            </w:r>
                            <w:r w:rsidRPr="00700B56">
                              <w:rPr>
                                <w:i/>
                                <w:iCs/>
                              </w:rPr>
                              <w:t>Deklaracja z Davos pt. Ku wysokiej jakości Baukultur dla Europy</w:t>
                            </w:r>
                          </w:p>
                          <w:p w14:paraId="45B83B49" w14:textId="77777777" w:rsidR="00776192" w:rsidRPr="00A36ABD" w:rsidRDefault="00776192" w:rsidP="003B5EBF">
                            <w:pPr>
                              <w:rPr>
                                <w:rFonts w:ascii="Cambria" w:eastAsia="Times New Roman" w:hAnsi="Cambria"/>
                                <w:color w:val="E36C0A"/>
                                <w:sz w:val="28"/>
                                <w:szCs w:val="28"/>
                              </w:rPr>
                            </w:pPr>
                          </w:p>
                          <w:p w14:paraId="0FDFEBA8" w14:textId="77777777" w:rsidR="003B5EBF" w:rsidRDefault="003B5EBF" w:rsidP="003B5EBF">
                            <w:pPr>
                              <w:spacing w:after="0" w:line="240" w:lineRule="auto"/>
                              <w:rPr>
                                <w:sz w:val="2"/>
                                <w:szCs w:val="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363A9411" id="Pole tekstowe 156" o:spid="_x0000_s1033" type="#_x0000_t202" style="position:absolute;margin-left:-7.85pt;margin-top:59.65pt;width:471.75pt;height:147.75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" o:allowincell="f" fillcolor="#daeef3 [664]" strokecolor="#4f81bd" strokeweight="3pt">
                <v:textbox>
                  <w:txbxContent>
                    <w:p w14:paraId="2466B818" w14:textId="77777777" w:rsidR="003B5EBF" w:rsidRDefault="003B5EBF" w:rsidP="003B5EBF">
                      <w:pPr>
                        <w:rPr>
                          <w:rFonts w:cs="Calibri"/>
                          <w:b/>
                          <w:sz w:val="20"/>
                          <w:szCs w:val="20"/>
                        </w:rPr>
                      </w:pPr>
                      <w:r w:rsidRPr="00C45365">
                        <w:rPr>
                          <w:rStyle w:val="Wyrnienieintensywne"/>
                        </w:rPr>
                        <w:t>Odesłanie do dokumentów międzynarodowych:</w:t>
                      </w:r>
                      <w:r w:rsidRPr="00A36ABD">
                        <w:rPr>
                          <w:b/>
                          <w:bCs/>
                          <w:i/>
                          <w:iCs/>
                          <w:noProof/>
                          <w:color w:val="4F81BD"/>
                          <w:lang w:eastAsia="en-GB"/>
                        </w:rPr>
                        <w:t xml:space="preserve"> </w:t>
                      </w:r>
                      <w:r w:rsidRPr="00C45365">
                        <w:rPr>
                          <w:rStyle w:val="Wyrnienieintensywne"/>
                        </w:rPr>
                        <w:br/>
                      </w:r>
                      <w:r>
                        <w:rPr>
                          <w:b/>
                          <w:i/>
                          <w:noProof/>
                          <w:color w:val="4F81BD"/>
                          <w:lang w:val="en-GB" w:eastAsia="en-GB"/>
                        </w:rPr>
                        <w:drawing>
                          <wp:inline distT="0" distB="0" distL="0" distR="0" wp14:anchorId="32DE967F" wp14:editId="20404B86">
                            <wp:extent cx="389890" cy="389890"/>
                            <wp:effectExtent l="0" t="0" r="0" b="0"/>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9890" cy="389890"/>
                                    </a:xfrm>
                                    <a:prstGeom prst="rect">
                                      <a:avLst/>
                                    </a:prstGeom>
                                    <a:noFill/>
                                    <a:ln>
                                      <a:noFill/>
                                    </a:ln>
                                  </pic:spPr>
                                </pic:pic>
                              </a:graphicData>
                            </a:graphic>
                          </wp:inline>
                        </w:drawing>
                      </w:r>
                      <w:r>
                        <w:rPr>
                          <w:b/>
                          <w:i/>
                          <w:noProof/>
                          <w:color w:val="4F81BD"/>
                          <w:lang w:val="en-GB" w:eastAsia="en-GB"/>
                        </w:rPr>
                        <w:drawing>
                          <wp:inline distT="0" distB="0" distL="0" distR="0" wp14:anchorId="5D9E0ECC" wp14:editId="13AA8E04">
                            <wp:extent cx="389890" cy="389890"/>
                            <wp:effectExtent l="0" t="0" r="0" b="0"/>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9890" cy="389890"/>
                                    </a:xfrm>
                                    <a:prstGeom prst="rect">
                                      <a:avLst/>
                                    </a:prstGeom>
                                    <a:noFill/>
                                    <a:ln>
                                      <a:noFill/>
                                    </a:ln>
                                  </pic:spPr>
                                </pic:pic>
                              </a:graphicData>
                            </a:graphic>
                          </wp:inline>
                        </w:drawing>
                      </w:r>
                      <w:r w:rsidRPr="00A36ABD">
                        <w:rPr>
                          <w:rFonts w:cs="Calibri"/>
                          <w:b/>
                          <w:sz w:val="20"/>
                          <w:szCs w:val="20"/>
                        </w:rPr>
                        <w:t xml:space="preserve"> </w:t>
                      </w:r>
                    </w:p>
                    <w:p w14:paraId="13B13236" w14:textId="1776DE0A" w:rsidR="003B5EBF" w:rsidRDefault="003B5EBF" w:rsidP="00700B56">
                      <w:pPr>
                        <w:spacing w:after="0" w:line="240" w:lineRule="auto"/>
                        <w:rPr>
                          <w:rFonts w:cs="Calibri"/>
                          <w:sz w:val="20"/>
                          <w:szCs w:val="20"/>
                        </w:rPr>
                      </w:pPr>
                      <w:r w:rsidRPr="00AC50A1">
                        <w:rPr>
                          <w:rFonts w:cs="Calibri"/>
                          <w:b/>
                          <w:i/>
                          <w:sz w:val="20"/>
                          <w:szCs w:val="20"/>
                        </w:rPr>
                        <w:t>1</w:t>
                      </w:r>
                      <w:r w:rsidRPr="00A36ABD">
                        <w:rPr>
                          <w:rFonts w:cs="Calibri"/>
                          <w:b/>
                          <w:sz w:val="20"/>
                          <w:szCs w:val="20"/>
                        </w:rPr>
                        <w:t xml:space="preserve">. </w:t>
                      </w:r>
                      <w:r w:rsidRPr="00A36ABD">
                        <w:rPr>
                          <w:rFonts w:cs="Calibri"/>
                          <w:b/>
                          <w:i/>
                          <w:sz w:val="20"/>
                          <w:szCs w:val="20"/>
                        </w:rPr>
                        <w:t>Nowa Karta Lipska</w:t>
                      </w:r>
                      <w:r w:rsidRPr="00A36ABD">
                        <w:rPr>
                          <w:rFonts w:cs="Calibri"/>
                          <w:sz w:val="20"/>
                          <w:szCs w:val="20"/>
                        </w:rPr>
                        <w:t xml:space="preserve"> – „Zielone Miasto”</w:t>
                      </w:r>
                      <w:r>
                        <w:rPr>
                          <w:rFonts w:cs="Calibri"/>
                          <w:sz w:val="20"/>
                          <w:szCs w:val="20"/>
                        </w:rPr>
                        <w:br/>
                      </w:r>
                      <w:r w:rsidRPr="000640E1">
                        <w:rPr>
                          <w:rFonts w:cs="Calibri"/>
                          <w:b/>
                          <w:i/>
                          <w:sz w:val="20"/>
                          <w:szCs w:val="20"/>
                        </w:rPr>
                        <w:t>2. Agenda Miejska dla UE</w:t>
                      </w:r>
                      <w:r w:rsidRPr="00A36ABD">
                        <w:rPr>
                          <w:rFonts w:cs="Calibri"/>
                          <w:sz w:val="20"/>
                          <w:szCs w:val="20"/>
                        </w:rPr>
                        <w:br/>
                      </w:r>
                      <w:r>
                        <w:rPr>
                          <w:rFonts w:cs="Calibri"/>
                          <w:b/>
                          <w:i/>
                          <w:sz w:val="20"/>
                          <w:szCs w:val="20"/>
                        </w:rPr>
                        <w:t>3</w:t>
                      </w:r>
                      <w:r w:rsidRPr="00A36ABD">
                        <w:rPr>
                          <w:rFonts w:cs="Calibri"/>
                          <w:b/>
                          <w:i/>
                          <w:sz w:val="20"/>
                          <w:szCs w:val="20"/>
                        </w:rPr>
                        <w:t>. Nowa Agenda Miejska</w:t>
                      </w:r>
                      <w:r w:rsidRPr="00D97129">
                        <w:rPr>
                          <w:rFonts w:cs="Calibri"/>
                          <w:b/>
                          <w:i/>
                          <w:sz w:val="20"/>
                          <w:szCs w:val="20"/>
                        </w:rPr>
                        <w:t xml:space="preserve"> </w:t>
                      </w:r>
                      <w:r w:rsidR="00713346" w:rsidRPr="00D97129">
                        <w:rPr>
                          <w:rFonts w:cs="Calibri"/>
                          <w:b/>
                          <w:i/>
                          <w:sz w:val="20"/>
                          <w:szCs w:val="20"/>
                        </w:rPr>
                        <w:t>ONZ</w:t>
                      </w:r>
                      <w:r w:rsidR="00713346">
                        <w:rPr>
                          <w:rFonts w:cs="Calibri"/>
                          <w:sz w:val="20"/>
                          <w:szCs w:val="20"/>
                        </w:rPr>
                        <w:t xml:space="preserve"> </w:t>
                      </w:r>
                      <w:r w:rsidRPr="00A36ABD">
                        <w:rPr>
                          <w:rFonts w:cs="Calibri"/>
                          <w:sz w:val="20"/>
                          <w:szCs w:val="20"/>
                        </w:rPr>
                        <w:t>– „Zrównoważony środowiskowo i prężny rozwój obszarów miejskich”</w:t>
                      </w:r>
                      <w:r w:rsidRPr="00A36ABD">
                        <w:rPr>
                          <w:rFonts w:cs="Calibri"/>
                          <w:sz w:val="20"/>
                          <w:szCs w:val="20"/>
                        </w:rPr>
                        <w:br/>
                      </w:r>
                      <w:r>
                        <w:rPr>
                          <w:rFonts w:cs="Calibri"/>
                          <w:b/>
                          <w:i/>
                          <w:sz w:val="20"/>
                          <w:szCs w:val="20"/>
                        </w:rPr>
                        <w:t>4</w:t>
                      </w:r>
                      <w:r w:rsidRPr="00A36ABD">
                        <w:rPr>
                          <w:rFonts w:cs="Calibri"/>
                          <w:b/>
                          <w:i/>
                          <w:sz w:val="20"/>
                          <w:szCs w:val="20"/>
                        </w:rPr>
                        <w:t>. Agenda na rzecz zrównoważonego rozwoju 2030</w:t>
                      </w:r>
                      <w:r w:rsidRPr="00A36ABD" w:rsidDel="00FD4575">
                        <w:rPr>
                          <w:rFonts w:cs="Calibri"/>
                          <w:sz w:val="20"/>
                          <w:szCs w:val="20"/>
                        </w:rPr>
                        <w:t xml:space="preserve"> </w:t>
                      </w:r>
                      <w:r w:rsidRPr="00A36ABD">
                        <w:rPr>
                          <w:rFonts w:cs="Calibri"/>
                          <w:sz w:val="20"/>
                          <w:szCs w:val="20"/>
                        </w:rPr>
                        <w:t>– Cel 11. Zrównoważone Miasta i Społeczności;</w:t>
                      </w:r>
                      <w:r>
                        <w:rPr>
                          <w:rFonts w:cs="Calibri"/>
                          <w:sz w:val="20"/>
                          <w:szCs w:val="20"/>
                        </w:rPr>
                        <w:t xml:space="preserve"> Cel 13. Działania w dziedzinie klimatu.</w:t>
                      </w:r>
                    </w:p>
                    <w:p w14:paraId="4630ECE4" w14:textId="5E55B4F1" w:rsidR="00776192" w:rsidRPr="00700B56" w:rsidRDefault="00776192" w:rsidP="00700B56">
                      <w:pPr>
                        <w:spacing w:after="0" w:line="240" w:lineRule="auto"/>
                        <w:rPr>
                          <w:rFonts w:cs="Calibri"/>
                          <w:i/>
                          <w:iCs/>
                          <w:sz w:val="20"/>
                          <w:szCs w:val="20"/>
                        </w:rPr>
                      </w:pPr>
                      <w:r w:rsidRPr="00700B56">
                        <w:rPr>
                          <w:rFonts w:cs="Calibri"/>
                          <w:i/>
                          <w:iCs/>
                          <w:sz w:val="20"/>
                          <w:szCs w:val="20"/>
                        </w:rPr>
                        <w:t xml:space="preserve">5. </w:t>
                      </w:r>
                      <w:r w:rsidRPr="00700B56">
                        <w:rPr>
                          <w:i/>
                          <w:iCs/>
                        </w:rPr>
                        <w:t>Deklaracja z Davos pt. Ku wysokiej jakości Baukultur dla Europy</w:t>
                      </w:r>
                    </w:p>
                    <w:p w14:paraId="45B83B49" w14:textId="77777777" w:rsidR="00776192" w:rsidRPr="00A36ABD" w:rsidRDefault="00776192" w:rsidP="003B5EBF">
                      <w:pPr>
                        <w:rPr>
                          <w:rFonts w:ascii="Cambria" w:eastAsia="Times New Roman" w:hAnsi="Cambria"/>
                          <w:color w:val="E36C0A"/>
                          <w:sz w:val="28"/>
                          <w:szCs w:val="28"/>
                        </w:rPr>
                      </w:pPr>
                    </w:p>
                    <w:p w14:paraId="0FDFEBA8" w14:textId="77777777" w:rsidR="003B5EBF" w:rsidRDefault="003B5EBF" w:rsidP="003B5EBF">
                      <w:pPr>
                        <w:spacing w:after="0" w:line="240" w:lineRule="auto"/>
                        <w:rPr>
                          <w:sz w:val="2"/>
                          <w:szCs w:val="2"/>
                        </w:rPr>
                      </w:pPr>
                    </w:p>
                  </w:txbxContent>
                </v:textbox>
                <w10:wrap type="square" anchorx="margin" anchory="margin"/>
              </v:shape>
            </w:pict>
          </mc:Fallback>
        </mc:AlternateContent>
      </w:r>
      <w:r w:rsidR="352C41C8" w:rsidRPr="00BD1901">
        <w:rPr>
          <w:rFonts w:asciiTheme="minorHAnsi" w:eastAsia="Times New Roman" w:hAnsiTheme="minorHAnsi" w:cstheme="minorHAnsi"/>
          <w:b/>
          <w:bCs/>
          <w:i/>
          <w:iCs/>
          <w:color w:val="4F81BD" w:themeColor="accent1"/>
          <w:sz w:val="28"/>
          <w:szCs w:val="28"/>
        </w:rPr>
        <w:t>7.2.1 Diagnoza i charakterystyka wyzwania</w:t>
      </w:r>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4F32261C" w14:textId="5B5F1808" w:rsidR="00850DB4" w:rsidRPr="00BD1901" w:rsidRDefault="385AAE44" w:rsidP="00843472">
      <w:pPr>
        <w:rPr>
          <w:rFonts w:asciiTheme="minorHAnsi" w:hAnsiTheme="minorHAnsi" w:cstheme="minorHAnsi"/>
        </w:rPr>
      </w:pPr>
      <w:r w:rsidRPr="00BD1901">
        <w:rPr>
          <w:rFonts w:asciiTheme="minorHAnsi" w:hAnsiTheme="minorHAnsi" w:cstheme="minorHAnsi"/>
        </w:rPr>
        <w:t xml:space="preserve">W ostatnich dekadach w Polsce zaszły znaczące zmiany procesów demograficznych, </w:t>
      </w:r>
      <w:r w:rsidR="006A5D53">
        <w:rPr>
          <w:rFonts w:asciiTheme="minorHAnsi" w:hAnsiTheme="minorHAnsi" w:cstheme="minorHAnsi"/>
        </w:rPr>
        <w:t xml:space="preserve">szczególnie </w:t>
      </w:r>
      <w:r w:rsidRPr="00BD1901">
        <w:rPr>
          <w:rFonts w:asciiTheme="minorHAnsi" w:hAnsiTheme="minorHAnsi" w:cstheme="minorHAnsi"/>
        </w:rPr>
        <w:t>w natężeniu i kierunkach migracji</w:t>
      </w:r>
      <w:r w:rsidR="00E9516E">
        <w:rPr>
          <w:rFonts w:asciiTheme="minorHAnsi" w:hAnsiTheme="minorHAnsi" w:cstheme="minorHAnsi"/>
        </w:rPr>
        <w:t xml:space="preserve"> obywateli naszego kraju</w:t>
      </w:r>
      <w:r w:rsidRPr="00BD1901">
        <w:rPr>
          <w:rFonts w:asciiTheme="minorHAnsi" w:hAnsiTheme="minorHAnsi" w:cstheme="minorHAnsi"/>
        </w:rPr>
        <w:t xml:space="preserve">. W </w:t>
      </w:r>
      <w:r w:rsidR="006A5D53">
        <w:rPr>
          <w:rFonts w:asciiTheme="minorHAnsi" w:hAnsiTheme="minorHAnsi" w:cstheme="minorHAnsi"/>
        </w:rPr>
        <w:t>aglomeracjach</w:t>
      </w:r>
      <w:r w:rsidR="006A5D53" w:rsidRPr="00BD1901">
        <w:rPr>
          <w:rFonts w:asciiTheme="minorHAnsi" w:hAnsiTheme="minorHAnsi" w:cstheme="minorHAnsi"/>
        </w:rPr>
        <w:t xml:space="preserve"> </w:t>
      </w:r>
      <w:r w:rsidRPr="00BD1901">
        <w:rPr>
          <w:rFonts w:asciiTheme="minorHAnsi" w:hAnsiTheme="minorHAnsi" w:cstheme="minorHAnsi"/>
        </w:rPr>
        <w:t>miejskich od około 1995 roku silnie ujawnił się wzrost napływ</w:t>
      </w:r>
      <w:r w:rsidR="006A5D53">
        <w:rPr>
          <w:rFonts w:asciiTheme="minorHAnsi" w:hAnsiTheme="minorHAnsi" w:cstheme="minorHAnsi"/>
        </w:rPr>
        <w:t xml:space="preserve">u </w:t>
      </w:r>
      <w:r w:rsidR="00E00A8B">
        <w:rPr>
          <w:rFonts w:asciiTheme="minorHAnsi" w:hAnsiTheme="minorHAnsi" w:cstheme="minorHAnsi"/>
        </w:rPr>
        <w:t>ludności</w:t>
      </w:r>
      <w:r w:rsidRPr="00BD1901">
        <w:rPr>
          <w:rFonts w:asciiTheme="minorHAnsi" w:hAnsiTheme="minorHAnsi" w:cstheme="minorHAnsi"/>
        </w:rPr>
        <w:t xml:space="preserve"> do stref podmiejskich, w wyniku którego, przy podobnym poziomie wielkości rejestrowanej migracji, udział migracji do tych stref wzrósł z około 15 do 30% (</w:t>
      </w:r>
      <w:r w:rsidR="00C858E5">
        <w:rPr>
          <w:rFonts w:asciiTheme="minorHAnsi" w:hAnsiTheme="minorHAnsi" w:cstheme="minorHAnsi"/>
        </w:rPr>
        <w:t>Wyk</w:t>
      </w:r>
      <w:r w:rsidRPr="00BD1901">
        <w:rPr>
          <w:rFonts w:asciiTheme="minorHAnsi" w:hAnsiTheme="minorHAnsi" w:cstheme="minorHAnsi"/>
        </w:rPr>
        <w:t xml:space="preserve">. </w:t>
      </w:r>
      <w:r w:rsidR="00C858E5">
        <w:rPr>
          <w:rFonts w:asciiTheme="minorHAnsi" w:hAnsiTheme="minorHAnsi" w:cstheme="minorHAnsi"/>
        </w:rPr>
        <w:t>2</w:t>
      </w:r>
      <w:r w:rsidRPr="00BD1901">
        <w:rPr>
          <w:rFonts w:asciiTheme="minorHAnsi" w:hAnsiTheme="minorHAnsi" w:cstheme="minorHAnsi"/>
        </w:rPr>
        <w:t>).</w:t>
      </w:r>
    </w:p>
    <w:p w14:paraId="48585C85" w14:textId="3A31E638" w:rsidR="00C858E5" w:rsidRPr="00BD1901" w:rsidRDefault="00C858E5" w:rsidP="00C858E5">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Pr>
          <w:rFonts w:asciiTheme="minorHAnsi" w:hAnsiTheme="minorHAnsi" w:cstheme="minorHAnsi"/>
          <w:sz w:val="20"/>
          <w:szCs w:val="20"/>
        </w:rPr>
        <w:t>Wykres 2</w:t>
      </w:r>
      <w:r w:rsidR="00CF3C26">
        <w:rPr>
          <w:rFonts w:asciiTheme="minorHAnsi" w:hAnsiTheme="minorHAnsi" w:cstheme="minorHAnsi"/>
          <w:sz w:val="20"/>
          <w:szCs w:val="20"/>
        </w:rPr>
        <w:t>.</w:t>
      </w:r>
      <w:r>
        <w:rPr>
          <w:rFonts w:asciiTheme="minorHAnsi" w:hAnsiTheme="minorHAnsi" w:cstheme="minorHAnsi"/>
          <w:sz w:val="20"/>
          <w:szCs w:val="20"/>
        </w:rPr>
        <w:t xml:space="preserve"> </w:t>
      </w:r>
      <w:r w:rsidRPr="00BD1901">
        <w:rPr>
          <w:rFonts w:asciiTheme="minorHAnsi" w:hAnsiTheme="minorHAnsi" w:cstheme="minorHAnsi"/>
          <w:sz w:val="20"/>
          <w:szCs w:val="20"/>
        </w:rPr>
        <w:t xml:space="preserve">Zmiany w strukturze rejestrowanych napływów </w:t>
      </w:r>
      <w:r w:rsidR="00E00A8B">
        <w:rPr>
          <w:rFonts w:asciiTheme="minorHAnsi" w:hAnsiTheme="minorHAnsi" w:cstheme="minorHAnsi"/>
          <w:sz w:val="20"/>
          <w:szCs w:val="20"/>
        </w:rPr>
        <w:t xml:space="preserve">ludności </w:t>
      </w:r>
      <w:r w:rsidRPr="00BD1901">
        <w:rPr>
          <w:rFonts w:asciiTheme="minorHAnsi" w:hAnsiTheme="minorHAnsi" w:cstheme="minorHAnsi"/>
          <w:sz w:val="20"/>
          <w:szCs w:val="20"/>
        </w:rPr>
        <w:t>w latach 1989-2020 według kategorii gmin</w:t>
      </w:r>
    </w:p>
    <w:p w14:paraId="53C9A265" w14:textId="77777777" w:rsidR="003B5EBF" w:rsidRPr="00BD1901" w:rsidRDefault="003B5EBF" w:rsidP="00843472">
      <w:pPr>
        <w:rPr>
          <w:rFonts w:asciiTheme="minorHAnsi" w:hAnsiTheme="minorHAnsi" w:cstheme="minorHAnsi"/>
        </w:rPr>
      </w:pPr>
    </w:p>
    <w:p w14:paraId="2B0D409C" w14:textId="1A1704BC" w:rsidR="006F334C" w:rsidRPr="00BD1901" w:rsidRDefault="385AAE44" w:rsidP="00843472">
      <w:pPr>
        <w:rPr>
          <w:rFonts w:asciiTheme="minorHAnsi" w:hAnsiTheme="minorHAnsi" w:cstheme="minorHAnsi"/>
        </w:rPr>
      </w:pPr>
      <w:r w:rsidRPr="00BD1901">
        <w:rPr>
          <w:rFonts w:asciiTheme="minorHAnsi" w:hAnsiTheme="minorHAnsi" w:cstheme="minorHAnsi"/>
          <w:noProof/>
          <w:color w:val="2B579A"/>
          <w:shd w:val="clear" w:color="auto" w:fill="E6E6E6"/>
        </w:rPr>
        <w:drawing>
          <wp:inline distT="0" distB="0" distL="0" distR="0" wp14:anchorId="682B775C" wp14:editId="500BC1AD">
            <wp:extent cx="4572000" cy="2800350"/>
            <wp:effectExtent l="0" t="0" r="0" b="0"/>
            <wp:docPr id="1117925309" name="Obraz 1117925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4572000" cy="2800350"/>
                    </a:xfrm>
                    <a:prstGeom prst="rect">
                      <a:avLst/>
                    </a:prstGeom>
                  </pic:spPr>
                </pic:pic>
              </a:graphicData>
            </a:graphic>
          </wp:inline>
        </w:drawing>
      </w:r>
    </w:p>
    <w:p w14:paraId="7C088E79" w14:textId="5E0ACD89" w:rsidR="006F334C" w:rsidRPr="00C858E5" w:rsidRDefault="385AAE44" w:rsidP="00843472">
      <w:pPr>
        <w:rPr>
          <w:rFonts w:asciiTheme="minorHAnsi" w:hAnsiTheme="minorHAnsi" w:cstheme="minorHAnsi"/>
          <w:color w:val="31849B" w:themeColor="accent5" w:themeShade="BF"/>
          <w:sz w:val="20"/>
          <w:szCs w:val="20"/>
        </w:rPr>
      </w:pPr>
      <w:r w:rsidRPr="00C858E5">
        <w:rPr>
          <w:rFonts w:asciiTheme="minorHAnsi" w:hAnsiTheme="minorHAnsi" w:cstheme="minorHAnsi"/>
          <w:color w:val="31849B" w:themeColor="accent5" w:themeShade="BF"/>
          <w:sz w:val="20"/>
          <w:szCs w:val="20"/>
        </w:rPr>
        <w:t xml:space="preserve">Źródło: </w:t>
      </w:r>
      <w:r w:rsidR="003A68EA">
        <w:rPr>
          <w:rFonts w:asciiTheme="minorHAnsi" w:hAnsiTheme="minorHAnsi" w:cstheme="minorHAnsi"/>
          <w:color w:val="31849B" w:themeColor="accent5" w:themeShade="BF"/>
          <w:sz w:val="20"/>
          <w:szCs w:val="20"/>
        </w:rPr>
        <w:t>O</w:t>
      </w:r>
      <w:r w:rsidR="0091775D">
        <w:rPr>
          <w:rFonts w:asciiTheme="minorHAnsi" w:hAnsiTheme="minorHAnsi" w:cstheme="minorHAnsi"/>
          <w:color w:val="31849B" w:themeColor="accent5" w:themeShade="BF"/>
          <w:sz w:val="20"/>
          <w:szCs w:val="20"/>
        </w:rPr>
        <w:t xml:space="preserve">pracowanie własne </w:t>
      </w:r>
      <w:r w:rsidR="0091775D" w:rsidRPr="00C858E5">
        <w:rPr>
          <w:rFonts w:asciiTheme="minorHAnsi" w:hAnsiTheme="minorHAnsi" w:cstheme="minorHAnsi"/>
          <w:color w:val="31849B" w:themeColor="accent5" w:themeShade="BF"/>
          <w:sz w:val="20"/>
          <w:szCs w:val="20"/>
        </w:rPr>
        <w:t>na</w:t>
      </w:r>
      <w:r w:rsidR="0091775D">
        <w:rPr>
          <w:rFonts w:asciiTheme="minorHAnsi" w:hAnsiTheme="minorHAnsi" w:cstheme="minorHAnsi"/>
          <w:color w:val="31849B" w:themeColor="accent5" w:themeShade="BF"/>
          <w:sz w:val="20"/>
          <w:szCs w:val="20"/>
        </w:rPr>
        <w:t xml:space="preserve"> podstawie: </w:t>
      </w:r>
      <w:r w:rsidRPr="00C858E5">
        <w:rPr>
          <w:rFonts w:asciiTheme="minorHAnsi" w:hAnsiTheme="minorHAnsi" w:cstheme="minorHAnsi"/>
          <w:color w:val="31849B" w:themeColor="accent5" w:themeShade="BF"/>
          <w:sz w:val="20"/>
          <w:szCs w:val="20"/>
        </w:rPr>
        <w:t>Śleszyński P., 2022, Migracje wewnętrzne, [w:] A. Potrykowska, D. Bojarska-Lis, M. Budziński (red.), Sytuacja demograficzna Polski. Raport 2020-2021, Rządowa Rada Ludnościowa, Warszawa</w:t>
      </w:r>
      <w:r w:rsidR="0053365B">
        <w:rPr>
          <w:rFonts w:asciiTheme="minorHAnsi" w:hAnsiTheme="minorHAnsi" w:cstheme="minorHAnsi"/>
          <w:color w:val="31849B" w:themeColor="accent5" w:themeShade="BF"/>
          <w:sz w:val="20"/>
          <w:szCs w:val="20"/>
        </w:rPr>
        <w:t xml:space="preserve"> </w:t>
      </w:r>
      <w:r w:rsidR="0053365B" w:rsidRPr="0053365B">
        <w:rPr>
          <w:rFonts w:asciiTheme="minorHAnsi" w:hAnsiTheme="minorHAnsi" w:cstheme="minorHAnsi"/>
          <w:color w:val="31849B" w:themeColor="accent5" w:themeShade="BF"/>
          <w:sz w:val="20"/>
          <w:szCs w:val="20"/>
        </w:rPr>
        <w:t>(tamże wyjaśnienie klasyfikacji stref i gmin)</w:t>
      </w:r>
    </w:p>
    <w:p w14:paraId="438050DA" w14:textId="1A9CAF63" w:rsidR="00B160AB" w:rsidRDefault="5CA7239F" w:rsidP="00B160AB">
      <w:pPr>
        <w:rPr>
          <w:rFonts w:asciiTheme="minorHAnsi" w:hAnsiTheme="minorHAnsi" w:cstheme="minorHAnsi"/>
        </w:rPr>
      </w:pPr>
      <w:r w:rsidRPr="00BD1901">
        <w:rPr>
          <w:rFonts w:asciiTheme="minorHAnsi" w:hAnsiTheme="minorHAnsi" w:cstheme="minorHAnsi"/>
        </w:rPr>
        <w:t>W procesach migracyjnych wyróżnia się też zjawisko migracji do pięciu największych ośrodków miejskich (</w:t>
      </w:r>
      <w:r w:rsidR="00CE15B3">
        <w:rPr>
          <w:rFonts w:asciiTheme="minorHAnsi" w:hAnsiTheme="minorHAnsi" w:cstheme="minorHAnsi"/>
        </w:rPr>
        <w:t xml:space="preserve"> </w:t>
      </w:r>
      <w:r w:rsidRPr="00BD1901">
        <w:rPr>
          <w:rFonts w:asciiTheme="minorHAnsi" w:hAnsiTheme="minorHAnsi" w:cstheme="minorHAnsi"/>
        </w:rPr>
        <w:t xml:space="preserve">Warszawa, Kraków, Poznań, Trójmiasto, Wrocław). Odbyło się to kosztem spadku migracji do małych i średnich miast. W przypadku Polski jest charakterystyczne, że do stref podmiejskich napływają nie tylko osoby z rdzeni miejskich, ale także z obszarów peryferyjnych. Ma to znaczenie </w:t>
      </w:r>
      <w:r w:rsidRPr="00BD1901">
        <w:rPr>
          <w:rFonts w:asciiTheme="minorHAnsi" w:hAnsiTheme="minorHAnsi" w:cstheme="minorHAnsi"/>
        </w:rPr>
        <w:lastRenderedPageBreak/>
        <w:t>zwłaszcza w strefach podmiejskich największych miast (</w:t>
      </w:r>
      <w:r w:rsidR="00CF3C26">
        <w:rPr>
          <w:rFonts w:asciiTheme="minorHAnsi" w:hAnsiTheme="minorHAnsi" w:cstheme="minorHAnsi"/>
        </w:rPr>
        <w:t>Rys</w:t>
      </w:r>
      <w:r w:rsidRPr="00BD1901">
        <w:rPr>
          <w:rFonts w:asciiTheme="minorHAnsi" w:hAnsiTheme="minorHAnsi" w:cstheme="minorHAnsi"/>
        </w:rPr>
        <w:t xml:space="preserve">. </w:t>
      </w:r>
      <w:r w:rsidR="00CF3C26">
        <w:rPr>
          <w:rFonts w:asciiTheme="minorHAnsi" w:hAnsiTheme="minorHAnsi" w:cstheme="minorHAnsi"/>
        </w:rPr>
        <w:t>4</w:t>
      </w:r>
      <w:r w:rsidRPr="00BD1901">
        <w:rPr>
          <w:rFonts w:asciiTheme="minorHAnsi" w:hAnsiTheme="minorHAnsi" w:cstheme="minorHAnsi"/>
        </w:rPr>
        <w:t>).</w:t>
      </w:r>
      <w:r w:rsidR="00B160AB" w:rsidRPr="00B160AB">
        <w:rPr>
          <w:rFonts w:asciiTheme="minorHAnsi" w:hAnsiTheme="minorHAnsi" w:cstheme="minorHAnsi"/>
        </w:rPr>
        <w:t xml:space="preserve"> </w:t>
      </w:r>
      <w:r w:rsidR="00B160AB" w:rsidRPr="00BD1901">
        <w:rPr>
          <w:rFonts w:asciiTheme="minorHAnsi" w:hAnsiTheme="minorHAnsi" w:cstheme="minorHAnsi"/>
        </w:rPr>
        <w:t xml:space="preserve">Funkcje pełnione przez miasto w procesach </w:t>
      </w:r>
      <w:r w:rsidR="00E00A8B" w:rsidRPr="00BD1901">
        <w:rPr>
          <w:rFonts w:asciiTheme="minorHAnsi" w:hAnsiTheme="minorHAnsi" w:cstheme="minorHAnsi"/>
        </w:rPr>
        <w:t>rozwojowych</w:t>
      </w:r>
      <w:r w:rsidR="00E00A8B">
        <w:rPr>
          <w:rFonts w:asciiTheme="minorHAnsi" w:hAnsiTheme="minorHAnsi" w:cstheme="minorHAnsi"/>
        </w:rPr>
        <w:t>,</w:t>
      </w:r>
      <w:r w:rsidR="00E00A8B" w:rsidRPr="00BD1901">
        <w:rPr>
          <w:rFonts w:asciiTheme="minorHAnsi" w:hAnsiTheme="minorHAnsi" w:cstheme="minorHAnsi"/>
        </w:rPr>
        <w:t xml:space="preserve"> </w:t>
      </w:r>
      <w:r w:rsidR="00B160AB" w:rsidRPr="00BD1901">
        <w:rPr>
          <w:rFonts w:asciiTheme="minorHAnsi" w:hAnsiTheme="minorHAnsi" w:cstheme="minorHAnsi"/>
        </w:rPr>
        <w:t xml:space="preserve">gospodarczych i społecznych sprzyjają zjawisku rozlewania się zabudowy na obszary przyległe </w:t>
      </w:r>
      <w:r w:rsidR="00B160AB" w:rsidRPr="00BD1901">
        <w:rPr>
          <w:rFonts w:asciiTheme="minorHAnsi" w:hAnsiTheme="minorHAnsi" w:cstheme="minorHAnsi"/>
          <w:i/>
          <w:iCs/>
        </w:rPr>
        <w:t>(</w:t>
      </w:r>
      <w:proofErr w:type="spellStart"/>
      <w:r w:rsidR="00B160AB" w:rsidRPr="00BD1901">
        <w:rPr>
          <w:rFonts w:asciiTheme="minorHAnsi" w:hAnsiTheme="minorHAnsi" w:cstheme="minorHAnsi"/>
          <w:i/>
          <w:iCs/>
        </w:rPr>
        <w:t>urban</w:t>
      </w:r>
      <w:proofErr w:type="spellEnd"/>
      <w:r w:rsidR="00B160AB" w:rsidRPr="00BD1901">
        <w:rPr>
          <w:rFonts w:asciiTheme="minorHAnsi" w:hAnsiTheme="minorHAnsi" w:cstheme="minorHAnsi"/>
          <w:i/>
          <w:iCs/>
        </w:rPr>
        <w:t xml:space="preserve"> </w:t>
      </w:r>
      <w:proofErr w:type="spellStart"/>
      <w:r w:rsidR="00B160AB" w:rsidRPr="00BD1901">
        <w:rPr>
          <w:rFonts w:asciiTheme="minorHAnsi" w:hAnsiTheme="minorHAnsi" w:cstheme="minorHAnsi"/>
          <w:i/>
          <w:iCs/>
        </w:rPr>
        <w:t>sprawl</w:t>
      </w:r>
      <w:proofErr w:type="spellEnd"/>
      <w:r w:rsidR="00B160AB" w:rsidRPr="00BD1901">
        <w:rPr>
          <w:rFonts w:asciiTheme="minorHAnsi" w:hAnsiTheme="minorHAnsi" w:cstheme="minorHAnsi"/>
          <w:i/>
          <w:iCs/>
        </w:rPr>
        <w:t>)</w:t>
      </w:r>
      <w:r w:rsidR="00B160AB" w:rsidRPr="00BD1901">
        <w:rPr>
          <w:rFonts w:asciiTheme="minorHAnsi" w:hAnsiTheme="minorHAnsi" w:cstheme="minorHAnsi"/>
        </w:rPr>
        <w:t xml:space="preserve">. Tak wzbudzana chaotyczna </w:t>
      </w:r>
      <w:proofErr w:type="spellStart"/>
      <w:r w:rsidR="00B160AB" w:rsidRPr="00BD1901">
        <w:rPr>
          <w:rFonts w:asciiTheme="minorHAnsi" w:hAnsiTheme="minorHAnsi" w:cstheme="minorHAnsi"/>
        </w:rPr>
        <w:t>suburbanizacja</w:t>
      </w:r>
      <w:proofErr w:type="spellEnd"/>
      <w:r w:rsidR="00B160AB" w:rsidRPr="00BD1901">
        <w:rPr>
          <w:rFonts w:asciiTheme="minorHAnsi" w:hAnsiTheme="minorHAnsi" w:cstheme="minorHAnsi"/>
        </w:rPr>
        <w:t xml:space="preserve"> powoduje narastające problemy (infrastrukturalne, zarządcze, jakości </w:t>
      </w:r>
      <w:r w:rsidR="00B160AB" w:rsidRPr="00BD1901">
        <w:rPr>
          <w:rFonts w:asciiTheme="minorHAnsi" w:eastAsiaTheme="minorEastAsia" w:hAnsiTheme="minorHAnsi" w:cstheme="minorHAnsi"/>
        </w:rPr>
        <w:t>środowiska</w:t>
      </w:r>
      <w:r w:rsidR="00B160AB" w:rsidRPr="00BD1901">
        <w:rPr>
          <w:rFonts w:asciiTheme="minorHAnsi" w:hAnsiTheme="minorHAnsi" w:cstheme="minorHAnsi"/>
        </w:rPr>
        <w:t xml:space="preserve"> przyrodniczego itp.) oraz istotnie obniża jakość życia mieszkańców. Zagospodarowanie przestrzenne w gminach często jest wynikiem ambicji i interesów lokalnych</w:t>
      </w:r>
      <w:r w:rsidR="0063438F">
        <w:rPr>
          <w:rFonts w:asciiTheme="minorHAnsi" w:hAnsiTheme="minorHAnsi" w:cstheme="minorHAnsi"/>
        </w:rPr>
        <w:t>,</w:t>
      </w:r>
      <w:r w:rsidR="00B160AB" w:rsidRPr="00BD1901">
        <w:rPr>
          <w:rFonts w:asciiTheme="minorHAnsi" w:hAnsiTheme="minorHAnsi" w:cstheme="minorHAnsi"/>
        </w:rPr>
        <w:t xml:space="preserve"> bez uwzględniania potrzeb i procesów zachodzących w sąsiednich gminach, a tym bardziej w skali miejskiego obszaru funkcjonalnego. W perspektywie długookresowej takie podejście może sprzyjać powstawaniu problemów nie tylko w skali danej gminy, ale całego obszaru funkcjonalnego. Brak koordynacji i współpracy </w:t>
      </w:r>
      <w:r w:rsidR="00D87AD4">
        <w:rPr>
          <w:rFonts w:asciiTheme="minorHAnsi" w:hAnsiTheme="minorHAnsi" w:cstheme="minorHAnsi"/>
        </w:rPr>
        <w:t xml:space="preserve">przyczynia się </w:t>
      </w:r>
      <w:r w:rsidR="00B160AB" w:rsidRPr="00BD1901">
        <w:rPr>
          <w:rFonts w:asciiTheme="minorHAnsi" w:hAnsiTheme="minorHAnsi" w:cstheme="minorHAnsi"/>
        </w:rPr>
        <w:t xml:space="preserve">jednocześnie </w:t>
      </w:r>
      <w:r w:rsidR="00D87AD4">
        <w:rPr>
          <w:rFonts w:asciiTheme="minorHAnsi" w:hAnsiTheme="minorHAnsi" w:cstheme="minorHAnsi"/>
        </w:rPr>
        <w:t xml:space="preserve">do zwiększenia </w:t>
      </w:r>
      <w:r w:rsidR="00B160AB" w:rsidRPr="00BD1901">
        <w:rPr>
          <w:rFonts w:asciiTheme="minorHAnsi" w:hAnsiTheme="minorHAnsi" w:cstheme="minorHAnsi"/>
        </w:rPr>
        <w:t>problem</w:t>
      </w:r>
      <w:r w:rsidR="00D87AD4">
        <w:rPr>
          <w:rFonts w:asciiTheme="minorHAnsi" w:hAnsiTheme="minorHAnsi" w:cstheme="minorHAnsi"/>
        </w:rPr>
        <w:t>ów</w:t>
      </w:r>
      <w:r w:rsidR="00B160AB" w:rsidRPr="00BD1901">
        <w:rPr>
          <w:rFonts w:asciiTheme="minorHAnsi" w:hAnsiTheme="minorHAnsi" w:cstheme="minorHAnsi"/>
        </w:rPr>
        <w:t xml:space="preserve"> w zarządzaniu jednostkami samorządu terytorialnego, stanowiąc trudn</w:t>
      </w:r>
      <w:r w:rsidR="00D87AD4">
        <w:rPr>
          <w:rFonts w:asciiTheme="minorHAnsi" w:hAnsiTheme="minorHAnsi" w:cstheme="minorHAnsi"/>
        </w:rPr>
        <w:t>e</w:t>
      </w:r>
      <w:r w:rsidR="00B160AB" w:rsidRPr="00BD1901">
        <w:rPr>
          <w:rFonts w:asciiTheme="minorHAnsi" w:hAnsiTheme="minorHAnsi" w:cstheme="minorHAnsi"/>
        </w:rPr>
        <w:t xml:space="preserve"> do udźwignięcia </w:t>
      </w:r>
      <w:r w:rsidR="00D87AD4">
        <w:rPr>
          <w:rFonts w:asciiTheme="minorHAnsi" w:hAnsiTheme="minorHAnsi" w:cstheme="minorHAnsi"/>
        </w:rPr>
        <w:t xml:space="preserve">wyzwania </w:t>
      </w:r>
      <w:r w:rsidR="00B160AB" w:rsidRPr="00BD1901">
        <w:rPr>
          <w:rFonts w:asciiTheme="minorHAnsi" w:hAnsiTheme="minorHAnsi" w:cstheme="minorHAnsi"/>
        </w:rPr>
        <w:t>finansow</w:t>
      </w:r>
      <w:r w:rsidR="00D87AD4">
        <w:rPr>
          <w:rFonts w:asciiTheme="minorHAnsi" w:hAnsiTheme="minorHAnsi" w:cstheme="minorHAnsi"/>
        </w:rPr>
        <w:t>e</w:t>
      </w:r>
      <w:r w:rsidR="00B160AB" w:rsidRPr="00BD1901">
        <w:rPr>
          <w:rFonts w:asciiTheme="minorHAnsi" w:hAnsiTheme="minorHAnsi" w:cstheme="minorHAnsi"/>
        </w:rPr>
        <w:t xml:space="preserve"> i ogranicza</w:t>
      </w:r>
      <w:r w:rsidR="00D87AD4">
        <w:rPr>
          <w:rFonts w:asciiTheme="minorHAnsi" w:hAnsiTheme="minorHAnsi" w:cstheme="minorHAnsi"/>
        </w:rPr>
        <w:t>jąc tym samym</w:t>
      </w:r>
      <w:r w:rsidR="00B160AB" w:rsidRPr="00BD1901">
        <w:rPr>
          <w:rFonts w:asciiTheme="minorHAnsi" w:hAnsiTheme="minorHAnsi" w:cstheme="minorHAnsi"/>
        </w:rPr>
        <w:t xml:space="preserve"> możliwości rozwoju w długookresowej perspektywie</w:t>
      </w:r>
      <w:r w:rsidR="00D87AD4">
        <w:rPr>
          <w:rFonts w:asciiTheme="minorHAnsi" w:hAnsiTheme="minorHAnsi" w:cstheme="minorHAnsi"/>
        </w:rPr>
        <w:t xml:space="preserve"> tak miast jak i miejskich obszarów funkcjonalnych</w:t>
      </w:r>
      <w:r w:rsidR="00B160AB" w:rsidRPr="00BD1901">
        <w:rPr>
          <w:rFonts w:asciiTheme="minorHAnsi" w:hAnsiTheme="minorHAnsi" w:cstheme="minorHAnsi"/>
        </w:rPr>
        <w:t xml:space="preserve">. </w:t>
      </w:r>
      <w:r w:rsidR="00E9516E">
        <w:rPr>
          <w:rFonts w:asciiTheme="minorHAnsi" w:hAnsiTheme="minorHAnsi" w:cstheme="minorHAnsi"/>
        </w:rPr>
        <w:t>Problemem jest, że p</w:t>
      </w:r>
      <w:r w:rsidR="00B160AB" w:rsidRPr="00BD1901">
        <w:rPr>
          <w:rFonts w:asciiTheme="minorHAnsi" w:hAnsiTheme="minorHAnsi" w:cstheme="minorHAnsi"/>
        </w:rPr>
        <w:t xml:space="preserve">rocesy </w:t>
      </w:r>
      <w:proofErr w:type="spellStart"/>
      <w:r w:rsidR="00B160AB" w:rsidRPr="00BD1901">
        <w:rPr>
          <w:rFonts w:asciiTheme="minorHAnsi" w:hAnsiTheme="minorHAnsi" w:cstheme="minorHAnsi"/>
        </w:rPr>
        <w:t>suburbanizacji</w:t>
      </w:r>
      <w:proofErr w:type="spellEnd"/>
      <w:r w:rsidR="00B160AB" w:rsidRPr="00BD1901">
        <w:rPr>
          <w:rFonts w:asciiTheme="minorHAnsi" w:hAnsiTheme="minorHAnsi" w:cstheme="minorHAnsi"/>
        </w:rPr>
        <w:t xml:space="preserve"> przebiegające zazwyczaj w sposób przypadkowy i nieskoordynowany</w:t>
      </w:r>
      <w:r w:rsidR="00E9516E">
        <w:rPr>
          <w:rFonts w:asciiTheme="minorHAnsi" w:hAnsiTheme="minorHAnsi" w:cstheme="minorHAnsi"/>
        </w:rPr>
        <w:t>.</w:t>
      </w:r>
      <w:r w:rsidR="00B160AB" w:rsidRPr="00BD1901">
        <w:rPr>
          <w:rFonts w:asciiTheme="minorHAnsi" w:hAnsiTheme="minorHAnsi" w:cstheme="minorHAnsi"/>
        </w:rPr>
        <w:t xml:space="preserve"> </w:t>
      </w:r>
    </w:p>
    <w:p w14:paraId="218A3022" w14:textId="26250175" w:rsidR="00DD3FFD" w:rsidRPr="00CF3C26" w:rsidRDefault="00DD3FFD" w:rsidP="00DD3FFD">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Pr>
          <w:rFonts w:asciiTheme="minorHAnsi" w:hAnsiTheme="minorHAnsi" w:cstheme="minorHAnsi"/>
          <w:sz w:val="20"/>
          <w:szCs w:val="20"/>
        </w:rPr>
        <w:t>Rysunek 4</w:t>
      </w:r>
      <w:r w:rsidRPr="00CF3C26">
        <w:rPr>
          <w:rFonts w:asciiTheme="minorHAnsi" w:hAnsiTheme="minorHAnsi" w:cstheme="minorHAnsi"/>
          <w:sz w:val="20"/>
          <w:szCs w:val="20"/>
        </w:rPr>
        <w:t xml:space="preserve">. Liczba i struktura </w:t>
      </w:r>
      <w:r w:rsidR="007406CD">
        <w:rPr>
          <w:rFonts w:asciiTheme="minorHAnsi" w:hAnsiTheme="minorHAnsi" w:cstheme="minorHAnsi"/>
          <w:sz w:val="20"/>
          <w:szCs w:val="20"/>
        </w:rPr>
        <w:t xml:space="preserve">rejestrowanych </w:t>
      </w:r>
      <w:r w:rsidRPr="00CF3C26">
        <w:rPr>
          <w:rFonts w:asciiTheme="minorHAnsi" w:hAnsiTheme="minorHAnsi" w:cstheme="minorHAnsi"/>
          <w:sz w:val="20"/>
          <w:szCs w:val="20"/>
        </w:rPr>
        <w:t>napływów do stref podmiejskich (dla miast powyżej 35 tys. mieszkańców, w tym wszystkich miast na prawach powiatu) w latach 2004-2020</w:t>
      </w:r>
    </w:p>
    <w:p w14:paraId="41785162" w14:textId="77777777" w:rsidR="00DD3FFD" w:rsidRPr="00BD1901" w:rsidRDefault="00DD3FFD" w:rsidP="00DD3FFD">
      <w:pPr>
        <w:spacing w:line="257" w:lineRule="auto"/>
        <w:rPr>
          <w:rFonts w:asciiTheme="minorHAnsi" w:hAnsiTheme="minorHAnsi" w:cstheme="minorHAnsi"/>
        </w:rPr>
      </w:pPr>
      <w:r>
        <w:rPr>
          <w:rFonts w:asciiTheme="minorHAnsi" w:hAnsiTheme="minorHAnsi" w:cstheme="minorHAnsi"/>
          <w:noProof/>
        </w:rPr>
        <w:drawing>
          <wp:inline distT="0" distB="0" distL="0" distR="0" wp14:anchorId="40D31095" wp14:editId="7940B24D">
            <wp:extent cx="5136165" cy="5193323"/>
            <wp:effectExtent l="0" t="0" r="7620" b="762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161293" cy="5218730"/>
                    </a:xfrm>
                    <a:prstGeom prst="rect">
                      <a:avLst/>
                    </a:prstGeom>
                    <a:noFill/>
                    <a:ln>
                      <a:noFill/>
                    </a:ln>
                  </pic:spPr>
                </pic:pic>
              </a:graphicData>
            </a:graphic>
          </wp:inline>
        </w:drawing>
      </w:r>
    </w:p>
    <w:p w14:paraId="356E3693" w14:textId="77777777" w:rsidR="00DD3FFD" w:rsidRDefault="00DD3FFD" w:rsidP="00DD3FFD">
      <w:pPr>
        <w:rPr>
          <w:rFonts w:asciiTheme="minorHAnsi" w:hAnsiTheme="minorHAnsi" w:cstheme="minorHAnsi"/>
          <w:color w:val="31849B" w:themeColor="accent5" w:themeShade="BF"/>
          <w:sz w:val="20"/>
          <w:szCs w:val="20"/>
        </w:rPr>
      </w:pPr>
      <w:r w:rsidRPr="00CF3C26">
        <w:rPr>
          <w:rFonts w:asciiTheme="minorHAnsi" w:hAnsiTheme="minorHAnsi" w:cstheme="minorHAnsi"/>
          <w:color w:val="31849B" w:themeColor="accent5" w:themeShade="BF"/>
          <w:sz w:val="20"/>
          <w:szCs w:val="20"/>
        </w:rPr>
        <w:t xml:space="preserve">Źródło: </w:t>
      </w:r>
      <w:r>
        <w:rPr>
          <w:rFonts w:asciiTheme="minorHAnsi" w:hAnsiTheme="minorHAnsi" w:cstheme="minorHAnsi"/>
          <w:color w:val="31849B" w:themeColor="accent5" w:themeShade="BF"/>
          <w:sz w:val="20"/>
          <w:szCs w:val="20"/>
        </w:rPr>
        <w:t xml:space="preserve">Opracowanie własne </w:t>
      </w:r>
      <w:r w:rsidRPr="00CF3C26">
        <w:rPr>
          <w:rFonts w:asciiTheme="minorHAnsi" w:hAnsiTheme="minorHAnsi" w:cstheme="minorHAnsi"/>
          <w:color w:val="31849B" w:themeColor="accent5" w:themeShade="BF"/>
          <w:sz w:val="20"/>
          <w:szCs w:val="20"/>
        </w:rPr>
        <w:t>na podstawie międzygminnej bazy przemeldowań GUS.</w:t>
      </w:r>
    </w:p>
    <w:p w14:paraId="2CAA9D6E" w14:textId="5BD9258F" w:rsidR="00B160AB" w:rsidRPr="00BD1901" w:rsidRDefault="00B160AB" w:rsidP="00B160AB">
      <w:pPr>
        <w:rPr>
          <w:rFonts w:asciiTheme="minorHAnsi" w:hAnsiTheme="minorHAnsi" w:cstheme="minorHAnsi"/>
          <w:color w:val="202122"/>
          <w:shd w:val="clear" w:color="auto" w:fill="FFFFFF"/>
        </w:rPr>
      </w:pPr>
      <w:r w:rsidRPr="00BD1901">
        <w:rPr>
          <w:rFonts w:asciiTheme="minorHAnsi" w:hAnsiTheme="minorHAnsi" w:cstheme="minorHAnsi"/>
        </w:rPr>
        <w:lastRenderedPageBreak/>
        <w:t xml:space="preserve">Rozlewanie się miast rodzi liczne negatywne konsekwencje zarówno dla przestrzeni jak i jej użytkowników. </w:t>
      </w:r>
      <w:r w:rsidR="00E9516E">
        <w:rPr>
          <w:rFonts w:asciiTheme="minorHAnsi" w:hAnsiTheme="minorHAnsi" w:cstheme="minorHAnsi"/>
          <w:color w:val="202122"/>
          <w:shd w:val="clear" w:color="auto" w:fill="FFFFFF"/>
        </w:rPr>
        <w:t>P</w:t>
      </w:r>
      <w:r w:rsidRPr="00BD1901">
        <w:rPr>
          <w:rFonts w:asciiTheme="minorHAnsi" w:hAnsiTheme="minorHAnsi" w:cstheme="minorHAnsi"/>
          <w:color w:val="202122"/>
          <w:shd w:val="clear" w:color="auto" w:fill="FFFFFF"/>
        </w:rPr>
        <w:t>opyt na nowe budownictwo</w:t>
      </w:r>
      <w:r w:rsidR="00E9516E">
        <w:rPr>
          <w:rFonts w:asciiTheme="minorHAnsi" w:hAnsiTheme="minorHAnsi" w:cstheme="minorHAnsi"/>
          <w:color w:val="202122"/>
          <w:shd w:val="clear" w:color="auto" w:fill="FFFFFF"/>
        </w:rPr>
        <w:t xml:space="preserve"> na obszarach podmiejskich </w:t>
      </w:r>
      <w:r w:rsidR="00B040F0">
        <w:rPr>
          <w:rFonts w:asciiTheme="minorHAnsi" w:hAnsiTheme="minorHAnsi" w:cstheme="minorHAnsi"/>
          <w:color w:val="202122"/>
          <w:shd w:val="clear" w:color="auto" w:fill="FFFFFF"/>
        </w:rPr>
        <w:t xml:space="preserve">ma </w:t>
      </w:r>
      <w:r w:rsidRPr="00BD1901">
        <w:rPr>
          <w:rFonts w:asciiTheme="minorHAnsi" w:hAnsiTheme="minorHAnsi" w:cstheme="minorHAnsi"/>
          <w:color w:val="202122"/>
          <w:shd w:val="clear" w:color="auto" w:fill="FFFFFF"/>
        </w:rPr>
        <w:t>doraźne uwarunkowania po stronie nabywców</w:t>
      </w:r>
      <w:r w:rsidR="00C65F41">
        <w:rPr>
          <w:rFonts w:asciiTheme="minorHAnsi" w:hAnsiTheme="minorHAnsi" w:cstheme="minorHAnsi"/>
          <w:color w:val="202122"/>
          <w:shd w:val="clear" w:color="auto" w:fill="FFFFFF"/>
        </w:rPr>
        <w:t xml:space="preserve"> –</w:t>
      </w:r>
      <w:r w:rsidRPr="00BD1901">
        <w:rPr>
          <w:rFonts w:asciiTheme="minorHAnsi" w:hAnsiTheme="minorHAnsi" w:cstheme="minorHAnsi"/>
          <w:color w:val="202122"/>
          <w:shd w:val="clear" w:color="auto" w:fill="FFFFFF"/>
        </w:rPr>
        <w:t xml:space="preserve"> mieszkańców (ży</w:t>
      </w:r>
      <w:r w:rsidR="00B040F0">
        <w:rPr>
          <w:rFonts w:asciiTheme="minorHAnsi" w:hAnsiTheme="minorHAnsi" w:cstheme="minorHAnsi"/>
          <w:color w:val="202122"/>
          <w:shd w:val="clear" w:color="auto" w:fill="FFFFFF"/>
        </w:rPr>
        <w:t>cie</w:t>
      </w:r>
      <w:r w:rsidRPr="00BD1901">
        <w:rPr>
          <w:rFonts w:asciiTheme="minorHAnsi" w:hAnsiTheme="minorHAnsi" w:cstheme="minorHAnsi"/>
          <w:color w:val="202122"/>
          <w:shd w:val="clear" w:color="auto" w:fill="FFFFFF"/>
        </w:rPr>
        <w:t xml:space="preserve"> bliżej natury,</w:t>
      </w:r>
      <w:r w:rsidR="00B040F0">
        <w:rPr>
          <w:rFonts w:asciiTheme="minorHAnsi" w:hAnsiTheme="minorHAnsi" w:cstheme="minorHAnsi"/>
          <w:color w:val="202122"/>
          <w:shd w:val="clear" w:color="auto" w:fill="FFFFFF"/>
        </w:rPr>
        <w:t xml:space="preserve"> </w:t>
      </w:r>
      <w:r w:rsidRPr="00BD1901">
        <w:rPr>
          <w:rFonts w:asciiTheme="minorHAnsi" w:hAnsiTheme="minorHAnsi" w:cstheme="minorHAnsi"/>
          <w:color w:val="202122"/>
          <w:shd w:val="clear" w:color="auto" w:fill="FFFFFF"/>
        </w:rPr>
        <w:t>większ</w:t>
      </w:r>
      <w:r w:rsidR="00B040F0">
        <w:rPr>
          <w:rFonts w:asciiTheme="minorHAnsi" w:hAnsiTheme="minorHAnsi" w:cstheme="minorHAnsi"/>
          <w:color w:val="202122"/>
          <w:shd w:val="clear" w:color="auto" w:fill="FFFFFF"/>
        </w:rPr>
        <w:t>a</w:t>
      </w:r>
      <w:r w:rsidRPr="00BD1901">
        <w:rPr>
          <w:rFonts w:asciiTheme="minorHAnsi" w:hAnsiTheme="minorHAnsi" w:cstheme="minorHAnsi"/>
          <w:color w:val="202122"/>
        </w:rPr>
        <w:t xml:space="preserve"> </w:t>
      </w:r>
      <w:r w:rsidRPr="00BD1901">
        <w:rPr>
          <w:rFonts w:asciiTheme="minorHAnsi" w:hAnsiTheme="minorHAnsi" w:cstheme="minorHAnsi"/>
          <w:color w:val="202122"/>
          <w:shd w:val="clear" w:color="auto" w:fill="FFFFFF"/>
        </w:rPr>
        <w:t xml:space="preserve">prywatność </w:t>
      </w:r>
      <w:r w:rsidRPr="00BD1901">
        <w:rPr>
          <w:rFonts w:asciiTheme="minorHAnsi" w:eastAsiaTheme="minorEastAsia" w:hAnsiTheme="minorHAnsi" w:cstheme="minorHAnsi"/>
          <w:color w:val="202122"/>
          <w:shd w:val="clear" w:color="auto" w:fill="FFFFFF"/>
        </w:rPr>
        <w:t>życia</w:t>
      </w:r>
      <w:r w:rsidR="00C65F41">
        <w:rPr>
          <w:rFonts w:asciiTheme="minorHAnsi" w:eastAsiaTheme="minorEastAsia" w:hAnsiTheme="minorHAnsi" w:cstheme="minorHAnsi"/>
          <w:color w:val="202122"/>
          <w:shd w:val="clear" w:color="auto" w:fill="FFFFFF"/>
        </w:rPr>
        <w:t xml:space="preserve"> </w:t>
      </w:r>
      <w:r>
        <w:rPr>
          <w:rFonts w:asciiTheme="minorHAnsi" w:eastAsiaTheme="minorEastAsia" w:hAnsiTheme="minorHAnsi" w:cstheme="minorHAnsi"/>
          <w:color w:val="202122"/>
          <w:shd w:val="clear" w:color="auto" w:fill="FFFFFF"/>
        </w:rPr>
        <w:t>tańsz</w:t>
      </w:r>
      <w:r w:rsidR="00B040F0">
        <w:rPr>
          <w:rFonts w:asciiTheme="minorHAnsi" w:eastAsiaTheme="minorEastAsia" w:hAnsiTheme="minorHAnsi" w:cstheme="minorHAnsi"/>
          <w:color w:val="202122"/>
          <w:shd w:val="clear" w:color="auto" w:fill="FFFFFF"/>
        </w:rPr>
        <w:t xml:space="preserve">e koszty nabywanych obiektów mieszkaniowych </w:t>
      </w:r>
      <w:r>
        <w:rPr>
          <w:rFonts w:asciiTheme="minorHAnsi" w:eastAsiaTheme="minorEastAsia" w:hAnsiTheme="minorHAnsi" w:cstheme="minorHAnsi"/>
          <w:color w:val="202122"/>
          <w:shd w:val="clear" w:color="auto" w:fill="FFFFFF"/>
        </w:rPr>
        <w:t>lokal</w:t>
      </w:r>
      <w:r w:rsidR="00C65F41">
        <w:rPr>
          <w:rFonts w:asciiTheme="minorHAnsi" w:eastAsiaTheme="minorEastAsia" w:hAnsiTheme="minorHAnsi" w:cstheme="minorHAnsi"/>
          <w:color w:val="202122"/>
          <w:shd w:val="clear" w:color="auto" w:fill="FFFFFF"/>
        </w:rPr>
        <w:t>i</w:t>
      </w:r>
      <w:r w:rsidRPr="00BD1901">
        <w:rPr>
          <w:rFonts w:asciiTheme="minorHAnsi" w:eastAsiaTheme="minorEastAsia" w:hAnsiTheme="minorHAnsi" w:cstheme="minorHAnsi"/>
          <w:color w:val="202122"/>
          <w:shd w:val="clear" w:color="auto" w:fill="FFFFFF"/>
        </w:rPr>
        <w:t>) oraz przedsiębiorców (</w:t>
      </w:r>
      <w:r w:rsidR="00C65F41">
        <w:rPr>
          <w:rFonts w:asciiTheme="minorHAnsi" w:eastAsiaTheme="minorEastAsia" w:hAnsiTheme="minorHAnsi" w:cstheme="minorHAnsi"/>
          <w:color w:val="202122"/>
          <w:shd w:val="clear" w:color="auto" w:fill="FFFFFF"/>
        </w:rPr>
        <w:t xml:space="preserve"> niższ</w:t>
      </w:r>
      <w:r w:rsidR="00B040F0">
        <w:rPr>
          <w:rFonts w:asciiTheme="minorHAnsi" w:eastAsiaTheme="minorEastAsia" w:hAnsiTheme="minorHAnsi" w:cstheme="minorHAnsi"/>
          <w:color w:val="202122"/>
          <w:shd w:val="clear" w:color="auto" w:fill="FFFFFF"/>
        </w:rPr>
        <w:t xml:space="preserve">e </w:t>
      </w:r>
      <w:r w:rsidR="00C65F41">
        <w:rPr>
          <w:rFonts w:asciiTheme="minorHAnsi" w:eastAsiaTheme="minorEastAsia" w:hAnsiTheme="minorHAnsi" w:cstheme="minorHAnsi"/>
          <w:color w:val="202122"/>
          <w:shd w:val="clear" w:color="auto" w:fill="FFFFFF"/>
        </w:rPr>
        <w:t xml:space="preserve">kosztach </w:t>
      </w:r>
      <w:r w:rsidR="00B040F0">
        <w:rPr>
          <w:rFonts w:asciiTheme="minorHAnsi" w:eastAsiaTheme="minorEastAsia" w:hAnsiTheme="minorHAnsi" w:cstheme="minorHAnsi"/>
          <w:color w:val="202122"/>
          <w:shd w:val="clear" w:color="auto" w:fill="FFFFFF"/>
        </w:rPr>
        <w:t xml:space="preserve">nabywanych gruntów i większa </w:t>
      </w:r>
      <w:r w:rsidR="00C65F41">
        <w:rPr>
          <w:rFonts w:asciiTheme="minorHAnsi" w:eastAsiaTheme="minorEastAsia" w:hAnsiTheme="minorHAnsi" w:cstheme="minorHAnsi"/>
          <w:color w:val="202122"/>
          <w:shd w:val="clear" w:color="auto" w:fill="FFFFFF"/>
        </w:rPr>
        <w:t xml:space="preserve">ą </w:t>
      </w:r>
      <w:r w:rsidRPr="00BD1901">
        <w:rPr>
          <w:rFonts w:asciiTheme="minorHAnsi" w:eastAsiaTheme="minorEastAsia" w:hAnsiTheme="minorHAnsi" w:cstheme="minorHAnsi"/>
          <w:color w:val="202122"/>
          <w:shd w:val="clear" w:color="auto" w:fill="FFFFFF"/>
        </w:rPr>
        <w:t xml:space="preserve">ich dostępność). </w:t>
      </w:r>
      <w:bookmarkStart w:id="2135" w:name="_Hlk99379135"/>
      <w:r w:rsidR="00C65F41">
        <w:rPr>
          <w:rFonts w:asciiTheme="minorHAnsi" w:eastAsiaTheme="minorEastAsia" w:hAnsiTheme="minorHAnsi" w:cstheme="minorHAnsi"/>
          <w:color w:val="202122"/>
          <w:shd w:val="clear" w:color="auto" w:fill="FFFFFF"/>
        </w:rPr>
        <w:t>Sytuacja ta</w:t>
      </w:r>
      <w:r w:rsidR="00B040F0">
        <w:rPr>
          <w:rFonts w:asciiTheme="minorHAnsi" w:hAnsiTheme="minorHAnsi" w:cstheme="minorHAnsi"/>
        </w:rPr>
        <w:t xml:space="preserve"> powoduje </w:t>
      </w:r>
      <w:r w:rsidR="007B181D">
        <w:rPr>
          <w:rFonts w:asciiTheme="minorHAnsi" w:eastAsiaTheme="minorEastAsia" w:hAnsiTheme="minorHAnsi" w:cstheme="minorHAnsi"/>
          <w:color w:val="202122"/>
          <w:shd w:val="clear" w:color="auto" w:fill="FFFFFF"/>
        </w:rPr>
        <w:t xml:space="preserve">na obszarach podmiejskich </w:t>
      </w:r>
      <w:r w:rsidRPr="00BD1901">
        <w:rPr>
          <w:rFonts w:asciiTheme="minorHAnsi" w:hAnsiTheme="minorHAnsi" w:cstheme="minorHAnsi"/>
        </w:rPr>
        <w:t>degradacj</w:t>
      </w:r>
      <w:r w:rsidR="00B040F0">
        <w:rPr>
          <w:rFonts w:asciiTheme="minorHAnsi" w:hAnsiTheme="minorHAnsi" w:cstheme="minorHAnsi"/>
        </w:rPr>
        <w:t>ę</w:t>
      </w:r>
      <w:r w:rsidRPr="00BD1901">
        <w:rPr>
          <w:rFonts w:asciiTheme="minorHAnsi" w:hAnsiTheme="minorHAnsi" w:cstheme="minorHAnsi"/>
        </w:rPr>
        <w:t xml:space="preserve"> trenów przyrodniczych i rolniczych,</w:t>
      </w:r>
      <w:r w:rsidR="00B040F0">
        <w:rPr>
          <w:rFonts w:asciiTheme="minorHAnsi" w:hAnsiTheme="minorHAnsi" w:cstheme="minorHAnsi"/>
        </w:rPr>
        <w:t xml:space="preserve"> zmniejszanie </w:t>
      </w:r>
      <w:r w:rsidR="00B040F0" w:rsidRPr="00BD1901">
        <w:rPr>
          <w:rFonts w:asciiTheme="minorHAnsi" w:hAnsiTheme="minorHAnsi" w:cstheme="minorHAnsi"/>
        </w:rPr>
        <w:t>bioróżnorodności</w:t>
      </w:r>
      <w:r w:rsidR="00B040F0">
        <w:rPr>
          <w:rFonts w:asciiTheme="minorHAnsi" w:hAnsiTheme="minorHAnsi" w:cstheme="minorHAnsi"/>
        </w:rPr>
        <w:t xml:space="preserve">, </w:t>
      </w:r>
      <w:r w:rsidRPr="00BD1901">
        <w:rPr>
          <w:rFonts w:asciiTheme="minorHAnsi" w:hAnsiTheme="minorHAnsi" w:cstheme="minorHAnsi"/>
        </w:rPr>
        <w:t>niszcz</w:t>
      </w:r>
      <w:r w:rsidR="00B040F0">
        <w:rPr>
          <w:rFonts w:asciiTheme="minorHAnsi" w:hAnsiTheme="minorHAnsi" w:cstheme="minorHAnsi"/>
        </w:rPr>
        <w:t>y ład przestrzenny,</w:t>
      </w:r>
      <w:r w:rsidRPr="00BD1901">
        <w:rPr>
          <w:rFonts w:asciiTheme="minorHAnsi" w:hAnsiTheme="minorHAnsi" w:cstheme="minorHAnsi"/>
        </w:rPr>
        <w:t xml:space="preserve"> lokalne dziedzictw</w:t>
      </w:r>
      <w:r w:rsidR="00B040F0">
        <w:rPr>
          <w:rFonts w:asciiTheme="minorHAnsi" w:hAnsiTheme="minorHAnsi" w:cstheme="minorHAnsi"/>
        </w:rPr>
        <w:t>o</w:t>
      </w:r>
      <w:r w:rsidR="007B181D">
        <w:rPr>
          <w:rFonts w:asciiTheme="minorHAnsi" w:hAnsiTheme="minorHAnsi" w:cstheme="minorHAnsi"/>
        </w:rPr>
        <w:t xml:space="preserve"> kulturowe</w:t>
      </w:r>
      <w:r w:rsidRPr="00BD1901">
        <w:rPr>
          <w:rFonts w:asciiTheme="minorHAnsi" w:hAnsiTheme="minorHAnsi" w:cstheme="minorHAnsi"/>
        </w:rPr>
        <w:t xml:space="preserve"> i estetyk</w:t>
      </w:r>
      <w:r w:rsidR="00B040F0">
        <w:rPr>
          <w:rFonts w:asciiTheme="minorHAnsi" w:hAnsiTheme="minorHAnsi" w:cstheme="minorHAnsi"/>
        </w:rPr>
        <w:t>ę</w:t>
      </w:r>
      <w:r w:rsidRPr="00BD1901">
        <w:rPr>
          <w:rFonts w:asciiTheme="minorHAnsi" w:hAnsiTheme="minorHAnsi" w:cstheme="minorHAnsi"/>
        </w:rPr>
        <w:t xml:space="preserve"> krajobrazu</w:t>
      </w:r>
      <w:r w:rsidR="00B040F0">
        <w:rPr>
          <w:rFonts w:asciiTheme="minorHAnsi" w:hAnsiTheme="minorHAnsi" w:cstheme="minorHAnsi"/>
        </w:rPr>
        <w:t>. Zabudowywanie</w:t>
      </w:r>
      <w:r w:rsidR="00A9465D">
        <w:rPr>
          <w:rFonts w:asciiTheme="minorHAnsi" w:hAnsiTheme="minorHAnsi" w:cstheme="minorHAnsi"/>
        </w:rPr>
        <w:t xml:space="preserve"> </w:t>
      </w:r>
      <w:r w:rsidR="00B90EF4">
        <w:rPr>
          <w:rFonts w:asciiTheme="minorHAnsi" w:hAnsiTheme="minorHAnsi" w:cstheme="minorHAnsi"/>
        </w:rPr>
        <w:t>naturalnych klinów nawietrzających, , pogarsza proces cyrkulacji i wymiany powietrza wewnątrz miast</w:t>
      </w:r>
      <w:r w:rsidR="00A9465D">
        <w:rPr>
          <w:rFonts w:asciiTheme="minorHAnsi" w:hAnsiTheme="minorHAnsi" w:cstheme="minorHAnsi"/>
        </w:rPr>
        <w:t>. S</w:t>
      </w:r>
      <w:r w:rsidR="00B90EF4">
        <w:rPr>
          <w:rFonts w:asciiTheme="minorHAnsi" w:hAnsiTheme="minorHAnsi" w:cstheme="minorHAnsi"/>
        </w:rPr>
        <w:t xml:space="preserve">przyja </w:t>
      </w:r>
      <w:r w:rsidR="00A9465D">
        <w:rPr>
          <w:rFonts w:asciiTheme="minorHAnsi" w:hAnsiTheme="minorHAnsi" w:cstheme="minorHAnsi"/>
        </w:rPr>
        <w:t xml:space="preserve">to </w:t>
      </w:r>
      <w:r w:rsidR="00B90EF4">
        <w:rPr>
          <w:rFonts w:asciiTheme="minorHAnsi" w:hAnsiTheme="minorHAnsi" w:cstheme="minorHAnsi"/>
        </w:rPr>
        <w:t>większej dokuczliwości miejskich wysp ciepła</w:t>
      </w:r>
      <w:r w:rsidR="005D19EF">
        <w:rPr>
          <w:rStyle w:val="Odwoanieprzypisudolnego"/>
          <w:rFonts w:asciiTheme="minorHAnsi" w:hAnsiTheme="minorHAnsi" w:cstheme="minorHAnsi"/>
        </w:rPr>
        <w:footnoteReference w:id="23"/>
      </w:r>
      <w:r w:rsidR="00B90EF4">
        <w:rPr>
          <w:rFonts w:asciiTheme="minorHAnsi" w:hAnsiTheme="minorHAnsi" w:cstheme="minorHAnsi"/>
        </w:rPr>
        <w:t xml:space="preserve"> co </w:t>
      </w:r>
      <w:r w:rsidR="0030733D">
        <w:rPr>
          <w:rFonts w:asciiTheme="minorHAnsi" w:hAnsiTheme="minorHAnsi" w:cstheme="minorHAnsi"/>
        </w:rPr>
        <w:t xml:space="preserve">powoduje </w:t>
      </w:r>
      <w:r w:rsidR="00B90EF4">
        <w:rPr>
          <w:rFonts w:asciiTheme="minorHAnsi" w:hAnsiTheme="minorHAnsi" w:cstheme="minorHAnsi"/>
        </w:rPr>
        <w:t>pogarszani</w:t>
      </w:r>
      <w:r w:rsidR="0030733D">
        <w:rPr>
          <w:rFonts w:asciiTheme="minorHAnsi" w:hAnsiTheme="minorHAnsi" w:cstheme="minorHAnsi"/>
        </w:rPr>
        <w:t xml:space="preserve">e jakości życia </w:t>
      </w:r>
      <w:r w:rsidR="00A9465D">
        <w:rPr>
          <w:rFonts w:asciiTheme="minorHAnsi" w:hAnsiTheme="minorHAnsi" w:cstheme="minorHAnsi"/>
        </w:rPr>
        <w:t xml:space="preserve">ludzi </w:t>
      </w:r>
      <w:r w:rsidR="0030733D">
        <w:rPr>
          <w:rFonts w:asciiTheme="minorHAnsi" w:hAnsiTheme="minorHAnsi" w:cstheme="minorHAnsi"/>
        </w:rPr>
        <w:t xml:space="preserve">na terenie miast. Jednocześnie rozlewanie się zabudowy wpływa na </w:t>
      </w:r>
      <w:r w:rsidRPr="00BD1901">
        <w:rPr>
          <w:rFonts w:asciiTheme="minorHAnsi" w:hAnsiTheme="minorHAnsi" w:cstheme="minorHAnsi"/>
        </w:rPr>
        <w:t xml:space="preserve">wzrost kosztów realizacji i utrzymania infrastruktury technicznej i transportowej, </w:t>
      </w:r>
      <w:r w:rsidR="00544145">
        <w:rPr>
          <w:rFonts w:asciiTheme="minorHAnsi" w:hAnsiTheme="minorHAnsi" w:cstheme="minorHAnsi"/>
        </w:rPr>
        <w:t xml:space="preserve">słabszą </w:t>
      </w:r>
      <w:r w:rsidRPr="00BD1901">
        <w:rPr>
          <w:rFonts w:asciiTheme="minorHAnsi" w:hAnsiTheme="minorHAnsi" w:cstheme="minorHAnsi"/>
        </w:rPr>
        <w:t>dostę</w:t>
      </w:r>
      <w:r w:rsidR="0030733D">
        <w:rPr>
          <w:rFonts w:asciiTheme="minorHAnsi" w:hAnsiTheme="minorHAnsi" w:cstheme="minorHAnsi"/>
        </w:rPr>
        <w:t>pność</w:t>
      </w:r>
      <w:r w:rsidRPr="00BD1901">
        <w:rPr>
          <w:rFonts w:asciiTheme="minorHAnsi" w:hAnsiTheme="minorHAnsi" w:cstheme="minorHAnsi"/>
        </w:rPr>
        <w:t xml:space="preserve"> do usług publicznych, </w:t>
      </w:r>
      <w:r w:rsidR="007B181D">
        <w:rPr>
          <w:rFonts w:asciiTheme="minorHAnsi" w:hAnsiTheme="minorHAnsi" w:cstheme="minorHAnsi"/>
        </w:rPr>
        <w:t xml:space="preserve">zmianę </w:t>
      </w:r>
      <w:r w:rsidRPr="00BD1901">
        <w:rPr>
          <w:rFonts w:asciiTheme="minorHAnsi" w:hAnsiTheme="minorHAnsi" w:cstheme="minorHAnsi"/>
        </w:rPr>
        <w:t>tryb</w:t>
      </w:r>
      <w:r w:rsidR="00A84A40">
        <w:rPr>
          <w:rFonts w:asciiTheme="minorHAnsi" w:hAnsiTheme="minorHAnsi" w:cstheme="minorHAnsi"/>
        </w:rPr>
        <w:t>u</w:t>
      </w:r>
      <w:r w:rsidRPr="00BD1901">
        <w:rPr>
          <w:rFonts w:asciiTheme="minorHAnsi" w:hAnsiTheme="minorHAnsi" w:cstheme="minorHAnsi"/>
        </w:rPr>
        <w:t xml:space="preserve"> </w:t>
      </w:r>
      <w:r w:rsidRPr="00BD1901">
        <w:rPr>
          <w:rFonts w:asciiTheme="minorHAnsi" w:eastAsiaTheme="minorEastAsia" w:hAnsiTheme="minorHAnsi" w:cstheme="minorHAnsi"/>
        </w:rPr>
        <w:t>życia i spos</w:t>
      </w:r>
      <w:r w:rsidR="0030733D">
        <w:rPr>
          <w:rFonts w:asciiTheme="minorHAnsi" w:eastAsiaTheme="minorEastAsia" w:hAnsiTheme="minorHAnsi" w:cstheme="minorHAnsi"/>
        </w:rPr>
        <w:t xml:space="preserve">ób wykorzystania </w:t>
      </w:r>
      <w:r w:rsidRPr="00BD1901">
        <w:rPr>
          <w:rFonts w:asciiTheme="minorHAnsi" w:hAnsiTheme="minorHAnsi" w:cstheme="minorHAnsi"/>
        </w:rPr>
        <w:t xml:space="preserve">czasu, większemu zużyciu energii, paliw, itd. </w:t>
      </w:r>
      <w:bookmarkEnd w:id="2135"/>
      <w:r w:rsidRPr="00BD1901">
        <w:rPr>
          <w:rFonts w:asciiTheme="minorHAnsi" w:hAnsiTheme="minorHAnsi" w:cstheme="minorHAnsi"/>
          <w:color w:val="202122"/>
          <w:shd w:val="clear" w:color="auto" w:fill="FFFFFF"/>
        </w:rPr>
        <w:t>Sytuacja ta nie podnosi jakości życia mieszkańców na terenach podmiejskich, a w dużej mierze przyczynia się do przeobrażania</w:t>
      </w:r>
      <w:r w:rsidR="007B181D">
        <w:rPr>
          <w:rFonts w:asciiTheme="minorHAnsi" w:hAnsiTheme="minorHAnsi" w:cstheme="minorHAnsi"/>
          <w:color w:val="202122"/>
          <w:shd w:val="clear" w:color="auto" w:fill="FFFFFF"/>
        </w:rPr>
        <w:t xml:space="preserve"> miast</w:t>
      </w:r>
      <w:r w:rsidRPr="00BD1901">
        <w:rPr>
          <w:rFonts w:asciiTheme="minorHAnsi" w:hAnsiTheme="minorHAnsi" w:cstheme="minorHAnsi"/>
          <w:color w:val="202122"/>
          <w:shd w:val="clear" w:color="auto" w:fill="FFFFFF"/>
        </w:rPr>
        <w:t>, zaniku tradycyjnych struktur i funkcji</w:t>
      </w:r>
      <w:r w:rsidR="007B181D">
        <w:rPr>
          <w:rFonts w:asciiTheme="minorHAnsi" w:hAnsiTheme="minorHAnsi" w:cstheme="minorHAnsi"/>
          <w:color w:val="202122"/>
          <w:shd w:val="clear" w:color="auto" w:fill="FFFFFF"/>
        </w:rPr>
        <w:t xml:space="preserve"> miejskich </w:t>
      </w:r>
      <w:r w:rsidRPr="00BD1901">
        <w:rPr>
          <w:rFonts w:asciiTheme="minorHAnsi" w:hAnsiTheme="minorHAnsi" w:cstheme="minorHAnsi"/>
          <w:color w:val="202122"/>
          <w:shd w:val="clear" w:color="auto" w:fill="FFFFFF"/>
        </w:rPr>
        <w:t>co sprzyja degradacji</w:t>
      </w:r>
      <w:r w:rsidR="007B181D">
        <w:rPr>
          <w:rFonts w:asciiTheme="minorHAnsi" w:hAnsiTheme="minorHAnsi" w:cstheme="minorHAnsi"/>
          <w:color w:val="202122"/>
          <w:shd w:val="clear" w:color="auto" w:fill="FFFFFF"/>
        </w:rPr>
        <w:t xml:space="preserve"> obszarów wewnątrz miejskich.</w:t>
      </w:r>
      <w:r w:rsidRPr="00BD1901">
        <w:rPr>
          <w:rFonts w:asciiTheme="minorHAnsi" w:hAnsiTheme="minorHAnsi" w:cstheme="minorHAnsi"/>
          <w:color w:val="202122"/>
          <w:shd w:val="clear" w:color="auto" w:fill="FFFFFF"/>
        </w:rPr>
        <w:t xml:space="preserve"> </w:t>
      </w:r>
    </w:p>
    <w:p w14:paraId="28663D75" w14:textId="6F233AF7" w:rsidR="00B160AB" w:rsidRDefault="00B160AB" w:rsidP="00B160AB">
      <w:pPr>
        <w:rPr>
          <w:rFonts w:asciiTheme="minorHAnsi" w:hAnsiTheme="minorHAnsi" w:cstheme="minorHAnsi"/>
        </w:rPr>
      </w:pPr>
      <w:r w:rsidRPr="00BD1901">
        <w:rPr>
          <w:rFonts w:asciiTheme="minorHAnsi" w:hAnsiTheme="minorHAnsi" w:cstheme="minorHAnsi"/>
        </w:rPr>
        <w:t xml:space="preserve">W </w:t>
      </w:r>
      <w:r w:rsidR="00544145">
        <w:rPr>
          <w:rFonts w:asciiTheme="minorHAnsi" w:hAnsiTheme="minorHAnsi" w:cstheme="minorHAnsi"/>
        </w:rPr>
        <w:t>przytoczonym</w:t>
      </w:r>
      <w:r w:rsidR="00544145" w:rsidRPr="00BD1901">
        <w:rPr>
          <w:rFonts w:asciiTheme="minorHAnsi" w:hAnsiTheme="minorHAnsi" w:cstheme="minorHAnsi"/>
        </w:rPr>
        <w:t xml:space="preserve"> </w:t>
      </w:r>
      <w:r w:rsidRPr="00BD1901">
        <w:rPr>
          <w:rFonts w:asciiTheme="minorHAnsi" w:hAnsiTheme="minorHAnsi" w:cstheme="minorHAnsi"/>
        </w:rPr>
        <w:t>kontekście</w:t>
      </w:r>
      <w:r w:rsidR="00544145">
        <w:rPr>
          <w:rFonts w:asciiTheme="minorHAnsi" w:hAnsiTheme="minorHAnsi" w:cstheme="minorHAnsi"/>
        </w:rPr>
        <w:t>,</w:t>
      </w:r>
      <w:r w:rsidRPr="00BD1901">
        <w:rPr>
          <w:rFonts w:asciiTheme="minorHAnsi" w:hAnsiTheme="minorHAnsi" w:cstheme="minorHAnsi"/>
        </w:rPr>
        <w:t xml:space="preserve"> szczególnie istotnym problemem jest lokalizowanie </w:t>
      </w:r>
      <w:r w:rsidR="007B181D">
        <w:rPr>
          <w:rFonts w:asciiTheme="minorHAnsi" w:hAnsiTheme="minorHAnsi" w:cstheme="minorHAnsi"/>
        </w:rPr>
        <w:t xml:space="preserve">nowej </w:t>
      </w:r>
      <w:r w:rsidRPr="00BD1901">
        <w:rPr>
          <w:rFonts w:asciiTheme="minorHAnsi" w:hAnsiTheme="minorHAnsi" w:cstheme="minorHAnsi"/>
        </w:rPr>
        <w:t xml:space="preserve">zabudowy </w:t>
      </w:r>
      <w:r w:rsidR="007B181D">
        <w:rPr>
          <w:rFonts w:asciiTheme="minorHAnsi" w:hAnsiTheme="minorHAnsi" w:cstheme="minorHAnsi"/>
        </w:rPr>
        <w:t xml:space="preserve">w strefach podmiejskich </w:t>
      </w:r>
      <w:r w:rsidRPr="00BD1901">
        <w:rPr>
          <w:rFonts w:asciiTheme="minorHAnsi" w:hAnsiTheme="minorHAnsi" w:cstheme="minorHAnsi"/>
        </w:rPr>
        <w:t>dal</w:t>
      </w:r>
      <w:r w:rsidR="00544145">
        <w:rPr>
          <w:rFonts w:asciiTheme="minorHAnsi" w:hAnsiTheme="minorHAnsi" w:cstheme="minorHAnsi"/>
        </w:rPr>
        <w:t>eko</w:t>
      </w:r>
      <w:r w:rsidRPr="00BD1901">
        <w:rPr>
          <w:rFonts w:asciiTheme="minorHAnsi" w:hAnsiTheme="minorHAnsi" w:cstheme="minorHAnsi"/>
        </w:rPr>
        <w:t xml:space="preserve"> od siebie. W wielu strefach podmiejskich wskaźnik najkrótszego dendrytu</w:t>
      </w:r>
      <w:r w:rsidRPr="00267473">
        <w:rPr>
          <w:rStyle w:val="Odwoanieprzypisudolnego"/>
        </w:rPr>
        <w:footnoteReference w:id="24"/>
      </w:r>
      <w:r w:rsidRPr="00BD1901">
        <w:rPr>
          <w:rFonts w:asciiTheme="minorHAnsi" w:hAnsiTheme="minorHAnsi" w:cstheme="minorHAnsi"/>
        </w:rPr>
        <w:t xml:space="preserve"> pomiędzy punktami adresowymi na jednego mieszkańca przekracza pięciokrotnie wartości obserwowane w granicach administracyjnych miast (</w:t>
      </w:r>
      <w:r>
        <w:rPr>
          <w:rFonts w:asciiTheme="minorHAnsi" w:hAnsiTheme="minorHAnsi" w:cstheme="minorHAnsi"/>
        </w:rPr>
        <w:t>R</w:t>
      </w:r>
      <w:r w:rsidRPr="00BD1901">
        <w:rPr>
          <w:rFonts w:asciiTheme="minorHAnsi" w:hAnsiTheme="minorHAnsi" w:cstheme="minorHAnsi"/>
        </w:rPr>
        <w:t>y</w:t>
      </w:r>
      <w:r>
        <w:rPr>
          <w:rFonts w:asciiTheme="minorHAnsi" w:hAnsiTheme="minorHAnsi" w:cstheme="minorHAnsi"/>
        </w:rPr>
        <w:t>s</w:t>
      </w:r>
      <w:r w:rsidRPr="00BD1901">
        <w:rPr>
          <w:rFonts w:asciiTheme="minorHAnsi" w:hAnsiTheme="minorHAnsi" w:cstheme="minorHAnsi"/>
        </w:rPr>
        <w:t xml:space="preserve">. </w:t>
      </w:r>
      <w:r>
        <w:rPr>
          <w:rFonts w:asciiTheme="minorHAnsi" w:hAnsiTheme="minorHAnsi" w:cstheme="minorHAnsi"/>
        </w:rPr>
        <w:t>5</w:t>
      </w:r>
      <w:r w:rsidRPr="00BD1901">
        <w:rPr>
          <w:rFonts w:asciiTheme="minorHAnsi" w:hAnsiTheme="minorHAnsi" w:cstheme="minorHAnsi"/>
        </w:rPr>
        <w:t>). Znacząco podwyższa to koszty budowy i utrzymania infrastruktury (drogi, kanalizacja, sieci energetyczne itp.).</w:t>
      </w:r>
    </w:p>
    <w:p w14:paraId="3BD178ED" w14:textId="6E18F4A9" w:rsidR="000D74F8" w:rsidRDefault="000D74F8" w:rsidP="00B160AB">
      <w:pPr>
        <w:rPr>
          <w:rFonts w:asciiTheme="minorHAnsi" w:hAnsiTheme="minorHAnsi" w:cstheme="minorHAnsi"/>
        </w:rPr>
      </w:pPr>
    </w:p>
    <w:p w14:paraId="4E6EEC0F" w14:textId="1062CE40" w:rsidR="000D74F8" w:rsidRDefault="000D74F8" w:rsidP="00B160AB">
      <w:pPr>
        <w:rPr>
          <w:rFonts w:asciiTheme="minorHAnsi" w:hAnsiTheme="minorHAnsi" w:cstheme="minorHAnsi"/>
        </w:rPr>
      </w:pPr>
    </w:p>
    <w:p w14:paraId="398F15B6" w14:textId="4140C441" w:rsidR="000D74F8" w:rsidRDefault="000D74F8" w:rsidP="00B160AB">
      <w:pPr>
        <w:rPr>
          <w:rFonts w:asciiTheme="minorHAnsi" w:hAnsiTheme="minorHAnsi" w:cstheme="minorHAnsi"/>
        </w:rPr>
      </w:pPr>
    </w:p>
    <w:p w14:paraId="6CB5C2FC" w14:textId="1406216E" w:rsidR="000D74F8" w:rsidRDefault="000D74F8" w:rsidP="00B160AB">
      <w:pPr>
        <w:rPr>
          <w:rFonts w:asciiTheme="minorHAnsi" w:hAnsiTheme="minorHAnsi" w:cstheme="minorHAnsi"/>
        </w:rPr>
      </w:pPr>
    </w:p>
    <w:p w14:paraId="4A3D3162" w14:textId="289C4DD3" w:rsidR="000D74F8" w:rsidRDefault="000D74F8" w:rsidP="00B160AB">
      <w:pPr>
        <w:rPr>
          <w:rFonts w:asciiTheme="minorHAnsi" w:hAnsiTheme="minorHAnsi" w:cstheme="minorHAnsi"/>
        </w:rPr>
      </w:pPr>
    </w:p>
    <w:p w14:paraId="0F626D99" w14:textId="4E13472B" w:rsidR="000D74F8" w:rsidRDefault="000D74F8" w:rsidP="00B160AB">
      <w:pPr>
        <w:rPr>
          <w:rFonts w:asciiTheme="minorHAnsi" w:hAnsiTheme="minorHAnsi" w:cstheme="minorHAnsi"/>
        </w:rPr>
      </w:pPr>
    </w:p>
    <w:p w14:paraId="549E2C7D" w14:textId="531D9884" w:rsidR="000D74F8" w:rsidRDefault="000D74F8" w:rsidP="00B160AB">
      <w:pPr>
        <w:rPr>
          <w:rFonts w:asciiTheme="minorHAnsi" w:hAnsiTheme="minorHAnsi" w:cstheme="minorHAnsi"/>
        </w:rPr>
      </w:pPr>
    </w:p>
    <w:p w14:paraId="3170E961" w14:textId="53B5F784" w:rsidR="000D74F8" w:rsidRDefault="000D74F8" w:rsidP="00B160AB">
      <w:pPr>
        <w:rPr>
          <w:rFonts w:asciiTheme="minorHAnsi" w:hAnsiTheme="minorHAnsi" w:cstheme="minorHAnsi"/>
        </w:rPr>
      </w:pPr>
    </w:p>
    <w:p w14:paraId="06E57586" w14:textId="2BDA3EBE" w:rsidR="000D74F8" w:rsidRDefault="000D74F8" w:rsidP="00B160AB">
      <w:pPr>
        <w:rPr>
          <w:rFonts w:asciiTheme="minorHAnsi" w:hAnsiTheme="minorHAnsi" w:cstheme="minorHAnsi"/>
        </w:rPr>
      </w:pPr>
    </w:p>
    <w:p w14:paraId="3B3A532C" w14:textId="373AA306" w:rsidR="00DD3FFD" w:rsidRPr="00CF3C26" w:rsidRDefault="00DD3FFD" w:rsidP="00DD3FFD">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Pr>
          <w:rFonts w:asciiTheme="minorHAnsi" w:hAnsiTheme="minorHAnsi" w:cstheme="minorHAnsi"/>
          <w:sz w:val="20"/>
          <w:szCs w:val="20"/>
        </w:rPr>
        <w:t>Rysunek 5</w:t>
      </w:r>
      <w:r w:rsidRPr="00BD1901">
        <w:rPr>
          <w:rFonts w:asciiTheme="minorHAnsi" w:hAnsiTheme="minorHAnsi" w:cstheme="minorHAnsi"/>
          <w:sz w:val="20"/>
          <w:szCs w:val="20"/>
        </w:rPr>
        <w:t>. Długość najkrótszego dendrytu na 1 mieszkańca</w:t>
      </w:r>
      <w:r w:rsidRPr="00CF3C26">
        <w:rPr>
          <w:rFonts w:asciiTheme="minorHAnsi" w:hAnsiTheme="minorHAnsi" w:cstheme="minorHAnsi"/>
          <w:sz w:val="20"/>
          <w:szCs w:val="20"/>
        </w:rPr>
        <w:t xml:space="preserve"> </w:t>
      </w:r>
      <w:r w:rsidR="00160B9D" w:rsidRPr="00160B9D">
        <w:rPr>
          <w:rFonts w:asciiTheme="minorHAnsi" w:hAnsiTheme="minorHAnsi" w:cstheme="minorHAnsi"/>
          <w:sz w:val="20"/>
          <w:szCs w:val="20"/>
        </w:rPr>
        <w:t xml:space="preserve">w gminach miejskich, miejsko-wiejskich i strefach podmiejskich </w:t>
      </w:r>
      <w:r w:rsidRPr="00CF3C26">
        <w:rPr>
          <w:rFonts w:asciiTheme="minorHAnsi" w:hAnsiTheme="minorHAnsi" w:cstheme="minorHAnsi"/>
          <w:sz w:val="20"/>
          <w:szCs w:val="20"/>
        </w:rPr>
        <w:t>w 2018 r.</w:t>
      </w:r>
    </w:p>
    <w:p w14:paraId="4EA7C442" w14:textId="77777777" w:rsidR="00DD3FFD" w:rsidRPr="00CF3C26" w:rsidRDefault="00DD3FFD" w:rsidP="00DD3FFD">
      <w:pPr>
        <w:rPr>
          <w:rFonts w:asciiTheme="minorHAnsi" w:hAnsiTheme="minorHAnsi" w:cstheme="minorHAnsi"/>
          <w:color w:val="000000" w:themeColor="text1"/>
          <w:sz w:val="20"/>
          <w:szCs w:val="20"/>
        </w:rPr>
      </w:pPr>
      <w:r>
        <w:rPr>
          <w:rFonts w:asciiTheme="minorHAnsi" w:hAnsiTheme="minorHAnsi" w:cstheme="minorHAnsi"/>
          <w:noProof/>
          <w:color w:val="2B579A"/>
          <w:shd w:val="clear" w:color="auto" w:fill="E6E6E6"/>
        </w:rPr>
        <w:drawing>
          <wp:inline distT="0" distB="0" distL="0" distR="0" wp14:anchorId="2D0363ED" wp14:editId="285041DA">
            <wp:extent cx="5033758" cy="5095875"/>
            <wp:effectExtent l="0" t="0" r="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096823" cy="5159719"/>
                    </a:xfrm>
                    <a:prstGeom prst="rect">
                      <a:avLst/>
                    </a:prstGeom>
                    <a:noFill/>
                    <a:ln>
                      <a:noFill/>
                    </a:ln>
                  </pic:spPr>
                </pic:pic>
              </a:graphicData>
            </a:graphic>
          </wp:inline>
        </w:drawing>
      </w:r>
      <w:r w:rsidRPr="00BD1901">
        <w:rPr>
          <w:rFonts w:asciiTheme="minorHAnsi" w:hAnsiTheme="minorHAnsi" w:cstheme="minorHAnsi"/>
        </w:rPr>
        <w:br/>
      </w:r>
      <w:r w:rsidRPr="00BD1901">
        <w:rPr>
          <w:rFonts w:asciiTheme="minorHAnsi" w:hAnsiTheme="minorHAnsi" w:cstheme="minorHAnsi"/>
        </w:rPr>
        <w:br/>
      </w:r>
      <w:r w:rsidRPr="00CF3C26">
        <w:rPr>
          <w:rFonts w:asciiTheme="minorHAnsi" w:hAnsiTheme="minorHAnsi" w:cstheme="minorHAnsi"/>
          <w:color w:val="31849B" w:themeColor="accent5" w:themeShade="BF"/>
          <w:sz w:val="20"/>
          <w:szCs w:val="20"/>
        </w:rPr>
        <w:t xml:space="preserve">Źródło: </w:t>
      </w:r>
      <w:r>
        <w:rPr>
          <w:rFonts w:asciiTheme="minorHAnsi" w:hAnsiTheme="minorHAnsi" w:cstheme="minorHAnsi"/>
          <w:color w:val="31849B" w:themeColor="accent5" w:themeShade="BF"/>
          <w:sz w:val="20"/>
          <w:szCs w:val="20"/>
        </w:rPr>
        <w:t xml:space="preserve">Opracowanie własne </w:t>
      </w:r>
      <w:r w:rsidRPr="00CF3C26">
        <w:rPr>
          <w:rFonts w:asciiTheme="minorHAnsi" w:hAnsiTheme="minorHAnsi" w:cstheme="minorHAnsi"/>
          <w:color w:val="31849B" w:themeColor="accent5" w:themeShade="BF"/>
          <w:sz w:val="20"/>
          <w:szCs w:val="20"/>
        </w:rPr>
        <w:t xml:space="preserve">na podstawie danych Głównego Urzędu Geodezji i Kartografii (obliczenia wykonali Katarzyna Goch, Instytut Geodezji i Kartografii oraz dr Paweł </w:t>
      </w:r>
      <w:proofErr w:type="spellStart"/>
      <w:r w:rsidRPr="00CF3C26">
        <w:rPr>
          <w:rFonts w:asciiTheme="minorHAnsi" w:hAnsiTheme="minorHAnsi" w:cstheme="minorHAnsi"/>
          <w:color w:val="31849B" w:themeColor="accent5" w:themeShade="BF"/>
          <w:sz w:val="20"/>
          <w:szCs w:val="20"/>
        </w:rPr>
        <w:t>Sudra</w:t>
      </w:r>
      <w:proofErr w:type="spellEnd"/>
      <w:r w:rsidRPr="00CF3C26">
        <w:rPr>
          <w:rFonts w:asciiTheme="minorHAnsi" w:hAnsiTheme="minorHAnsi" w:cstheme="minorHAnsi"/>
          <w:color w:val="31849B" w:themeColor="accent5" w:themeShade="BF"/>
          <w:sz w:val="20"/>
          <w:szCs w:val="20"/>
        </w:rPr>
        <w:t>, Instytut Rozwoju Miast i Regionów)</w:t>
      </w:r>
    </w:p>
    <w:p w14:paraId="2A240FD0" w14:textId="10E16997" w:rsidR="00B160AB" w:rsidRPr="00BD1901" w:rsidRDefault="00B160AB" w:rsidP="00B160AB">
      <w:pPr>
        <w:rPr>
          <w:rFonts w:asciiTheme="minorHAnsi" w:hAnsiTheme="minorHAnsi" w:cstheme="minorHAnsi"/>
        </w:rPr>
      </w:pPr>
      <w:r w:rsidRPr="00BD1901">
        <w:rPr>
          <w:rFonts w:asciiTheme="minorHAnsi" w:hAnsiTheme="minorHAnsi" w:cstheme="minorHAnsi"/>
        </w:rPr>
        <w:t xml:space="preserve">Przyczyny zjawiska chaotycznej </w:t>
      </w:r>
      <w:proofErr w:type="spellStart"/>
      <w:r w:rsidRPr="00BD1901">
        <w:rPr>
          <w:rFonts w:asciiTheme="minorHAnsi" w:hAnsiTheme="minorHAnsi" w:cstheme="minorHAnsi"/>
        </w:rPr>
        <w:t>suburbanizacji</w:t>
      </w:r>
      <w:proofErr w:type="spellEnd"/>
      <w:r w:rsidRPr="00BD1901">
        <w:rPr>
          <w:rFonts w:asciiTheme="minorHAnsi" w:hAnsiTheme="minorHAnsi" w:cstheme="minorHAnsi"/>
        </w:rPr>
        <w:t xml:space="preserve"> z jednej strony wynikają z niedoskonałości systemu planowania przestrzennego obowiązującego w Polsce</w:t>
      </w:r>
      <w:r w:rsidR="00241760">
        <w:rPr>
          <w:rFonts w:asciiTheme="minorHAnsi" w:hAnsiTheme="minorHAnsi" w:cstheme="minorHAnsi"/>
        </w:rPr>
        <w:t>.</w:t>
      </w:r>
      <w:r w:rsidRPr="00BD1901">
        <w:rPr>
          <w:rFonts w:asciiTheme="minorHAnsi" w:hAnsiTheme="minorHAnsi" w:cstheme="minorHAnsi"/>
        </w:rPr>
        <w:t xml:space="preserve"> </w:t>
      </w:r>
      <w:r w:rsidR="00241760">
        <w:rPr>
          <w:rFonts w:asciiTheme="minorHAnsi" w:hAnsiTheme="minorHAnsi" w:cstheme="minorHAnsi"/>
        </w:rPr>
        <w:t>Z</w:t>
      </w:r>
      <w:r w:rsidRPr="00BD1901">
        <w:rPr>
          <w:rFonts w:asciiTheme="minorHAnsi" w:hAnsiTheme="minorHAnsi" w:cstheme="minorHAnsi"/>
        </w:rPr>
        <w:t xml:space="preserve"> drugiej zaś strony rozwiązania, które ustanowiło władztwo planistyczne na poziomie gminy, nie stw</w:t>
      </w:r>
      <w:r w:rsidR="00241760">
        <w:rPr>
          <w:rFonts w:asciiTheme="minorHAnsi" w:hAnsiTheme="minorHAnsi" w:cstheme="minorHAnsi"/>
        </w:rPr>
        <w:t>o</w:t>
      </w:r>
      <w:r w:rsidRPr="00BD1901">
        <w:rPr>
          <w:rFonts w:asciiTheme="minorHAnsi" w:hAnsiTheme="minorHAnsi" w:cstheme="minorHAnsi"/>
        </w:rPr>
        <w:t>rz</w:t>
      </w:r>
      <w:r w:rsidR="00241760">
        <w:rPr>
          <w:rFonts w:asciiTheme="minorHAnsi" w:hAnsiTheme="minorHAnsi" w:cstheme="minorHAnsi"/>
        </w:rPr>
        <w:t>yły</w:t>
      </w:r>
      <w:r w:rsidRPr="00BD1901">
        <w:rPr>
          <w:rFonts w:asciiTheme="minorHAnsi" w:hAnsiTheme="minorHAnsi" w:cstheme="minorHAnsi"/>
        </w:rPr>
        <w:t xml:space="preserve"> sformalizowanych form współpracy w miejskich obszarach funkcjonalnych. Rozlewaniu się zabudowy sprzyjają podejmowane przez władze lokalne decyzje obliczone </w:t>
      </w:r>
      <w:r w:rsidR="00241760">
        <w:rPr>
          <w:rFonts w:asciiTheme="minorHAnsi" w:hAnsiTheme="minorHAnsi" w:cstheme="minorHAnsi"/>
        </w:rPr>
        <w:t xml:space="preserve">jedynie </w:t>
      </w:r>
      <w:r w:rsidRPr="00BD1901">
        <w:rPr>
          <w:rFonts w:asciiTheme="minorHAnsi" w:hAnsiTheme="minorHAnsi" w:cstheme="minorHAnsi"/>
        </w:rPr>
        <w:t xml:space="preserve">na doraźne potrzeby, bez uwzględniania długookresowych ogólnospołecznych skutków. Obserwować można wręcz swoistą konkurencję o mieszkańców pomiędzy gminami podmiejskimi. W sytuacji </w:t>
      </w:r>
      <w:r w:rsidR="008E64B1">
        <w:rPr>
          <w:rFonts w:asciiTheme="minorHAnsi" w:hAnsiTheme="minorHAnsi" w:cstheme="minorHAnsi"/>
        </w:rPr>
        <w:t xml:space="preserve">takiego </w:t>
      </w:r>
      <w:r w:rsidRPr="00BD1901">
        <w:rPr>
          <w:rFonts w:asciiTheme="minorHAnsi" w:hAnsiTheme="minorHAnsi" w:cstheme="minorHAnsi"/>
        </w:rPr>
        <w:t xml:space="preserve">konfliktu interesu trudno oczekiwać, że zagadnienie racjonalnej, spójnej gospodarki przestrzennej w skali obszaru funkcjonalnego, znajdzie rozwiązanie bez wsparcia ze strony prawa gwarantującego harmonijne i zrównoważone zarządzanie rozwojem ponadlokalnych struktur przestrzennych. </w:t>
      </w:r>
      <w:r w:rsidR="00241760">
        <w:rPr>
          <w:rFonts w:asciiTheme="minorHAnsi" w:hAnsiTheme="minorHAnsi" w:cstheme="minorHAnsi"/>
        </w:rPr>
        <w:t>Zaprojektowanie r</w:t>
      </w:r>
      <w:r w:rsidRPr="00BD1901">
        <w:rPr>
          <w:rFonts w:asciiTheme="minorHAnsi" w:hAnsiTheme="minorHAnsi" w:cstheme="minorHAnsi"/>
        </w:rPr>
        <w:t>ozwiąza</w:t>
      </w:r>
      <w:r w:rsidR="00241760">
        <w:rPr>
          <w:rFonts w:asciiTheme="minorHAnsi" w:hAnsiTheme="minorHAnsi" w:cstheme="minorHAnsi"/>
        </w:rPr>
        <w:t>ń</w:t>
      </w:r>
      <w:r w:rsidRPr="00BD1901">
        <w:rPr>
          <w:rFonts w:asciiTheme="minorHAnsi" w:hAnsiTheme="minorHAnsi" w:cstheme="minorHAnsi"/>
        </w:rPr>
        <w:t xml:space="preserve"> </w:t>
      </w:r>
      <w:r w:rsidR="00241760">
        <w:rPr>
          <w:rFonts w:asciiTheme="minorHAnsi" w:hAnsiTheme="minorHAnsi" w:cstheme="minorHAnsi"/>
        </w:rPr>
        <w:t xml:space="preserve">w tym zakresie </w:t>
      </w:r>
      <w:r w:rsidRPr="00BD1901">
        <w:rPr>
          <w:rFonts w:asciiTheme="minorHAnsi" w:hAnsiTheme="minorHAnsi" w:cstheme="minorHAnsi"/>
        </w:rPr>
        <w:t xml:space="preserve">jest konieczne dla </w:t>
      </w:r>
      <w:r w:rsidR="00674329">
        <w:rPr>
          <w:rFonts w:asciiTheme="minorHAnsi" w:hAnsiTheme="minorHAnsi" w:cstheme="minorHAnsi"/>
        </w:rPr>
        <w:t>zapewnienia</w:t>
      </w:r>
      <w:r w:rsidR="00241760">
        <w:rPr>
          <w:rFonts w:asciiTheme="minorHAnsi" w:hAnsiTheme="minorHAnsi" w:cstheme="minorHAnsi"/>
        </w:rPr>
        <w:t xml:space="preserve"> </w:t>
      </w:r>
      <w:r w:rsidRPr="00BD1901">
        <w:rPr>
          <w:rFonts w:asciiTheme="minorHAnsi" w:hAnsiTheme="minorHAnsi" w:cstheme="minorHAnsi"/>
        </w:rPr>
        <w:t xml:space="preserve">kompleksowego i spójnego zarządzania procesami przestrzennymi. Należy podkreślić, że </w:t>
      </w:r>
      <w:proofErr w:type="spellStart"/>
      <w:r w:rsidRPr="00BD1901">
        <w:rPr>
          <w:rFonts w:asciiTheme="minorHAnsi" w:hAnsiTheme="minorHAnsi" w:cstheme="minorHAnsi"/>
        </w:rPr>
        <w:t>suburbanizacja</w:t>
      </w:r>
      <w:proofErr w:type="spellEnd"/>
      <w:r w:rsidRPr="00BD1901">
        <w:rPr>
          <w:rFonts w:asciiTheme="minorHAnsi" w:hAnsiTheme="minorHAnsi" w:cstheme="minorHAnsi"/>
        </w:rPr>
        <w:t xml:space="preserve"> odbywająca się w sposób planowy, </w:t>
      </w:r>
      <w:r w:rsidRPr="00BD1901">
        <w:rPr>
          <w:rFonts w:asciiTheme="minorHAnsi" w:hAnsiTheme="minorHAnsi" w:cstheme="minorHAnsi"/>
        </w:rPr>
        <w:lastRenderedPageBreak/>
        <w:t>odwołujący się do zasad urbanistyki, tj. prowadzona na terenach wyposażonych w infrastrukturę społeczną i techniczną</w:t>
      </w:r>
      <w:r w:rsidR="00674329">
        <w:rPr>
          <w:rFonts w:asciiTheme="minorHAnsi" w:hAnsiTheme="minorHAnsi" w:cstheme="minorHAnsi"/>
        </w:rPr>
        <w:t xml:space="preserve"> (np. </w:t>
      </w:r>
      <w:r w:rsidR="00674329" w:rsidRPr="00BD1901">
        <w:rPr>
          <w:rFonts w:asciiTheme="minorHAnsi" w:hAnsiTheme="minorHAnsi" w:cstheme="minorHAnsi"/>
        </w:rPr>
        <w:t>wokół stacji kolejowych</w:t>
      </w:r>
      <w:r w:rsidR="00674329">
        <w:rPr>
          <w:rFonts w:asciiTheme="minorHAnsi" w:hAnsiTheme="minorHAnsi" w:cstheme="minorHAnsi"/>
        </w:rPr>
        <w:t>)</w:t>
      </w:r>
      <w:r w:rsidRPr="00BD1901">
        <w:rPr>
          <w:rFonts w:asciiTheme="minorHAnsi" w:hAnsiTheme="minorHAnsi" w:cstheme="minorHAnsi"/>
        </w:rPr>
        <w:t xml:space="preserve">, rodzi zdecydowanie mniejsze problemy niż </w:t>
      </w:r>
      <w:r w:rsidR="008E64B1">
        <w:rPr>
          <w:rFonts w:asciiTheme="minorHAnsi" w:hAnsiTheme="minorHAnsi" w:cstheme="minorHAnsi"/>
        </w:rPr>
        <w:t xml:space="preserve">rozwój </w:t>
      </w:r>
      <w:r w:rsidRPr="00BD1901">
        <w:rPr>
          <w:rFonts w:asciiTheme="minorHAnsi" w:hAnsiTheme="minorHAnsi" w:cstheme="minorHAnsi"/>
        </w:rPr>
        <w:t>chaotyczny</w:t>
      </w:r>
      <w:r w:rsidR="008E64B1">
        <w:rPr>
          <w:rFonts w:asciiTheme="minorHAnsi" w:hAnsiTheme="minorHAnsi" w:cstheme="minorHAnsi"/>
        </w:rPr>
        <w:t xml:space="preserve"> i niespójny </w:t>
      </w:r>
      <w:r w:rsidRPr="00BD1901">
        <w:rPr>
          <w:rFonts w:asciiTheme="minorHAnsi" w:hAnsiTheme="minorHAnsi" w:cstheme="minorHAnsi"/>
        </w:rPr>
        <w:t>.</w:t>
      </w:r>
    </w:p>
    <w:p w14:paraId="447F62D2" w14:textId="36A59209" w:rsidR="00B160AB" w:rsidRPr="00BD1901" w:rsidRDefault="00B160AB" w:rsidP="00B160AB">
      <w:pPr>
        <w:rPr>
          <w:rFonts w:asciiTheme="minorHAnsi" w:hAnsiTheme="minorHAnsi" w:cstheme="minorHAnsi"/>
          <w:shd w:val="clear" w:color="auto" w:fill="FFFFFF"/>
        </w:rPr>
      </w:pPr>
      <w:r w:rsidRPr="00BD1901">
        <w:rPr>
          <w:rFonts w:asciiTheme="minorHAnsi" w:hAnsiTheme="minorHAnsi" w:cstheme="minorHAnsi"/>
        </w:rPr>
        <w:t>N</w:t>
      </w:r>
      <w:r w:rsidRPr="00BD1901">
        <w:rPr>
          <w:rFonts w:asciiTheme="minorHAnsi" w:hAnsiTheme="minorHAnsi" w:cstheme="minorHAnsi"/>
          <w:shd w:val="clear" w:color="auto" w:fill="FFFFFF"/>
        </w:rPr>
        <w:t xml:space="preserve">iekontrolowana </w:t>
      </w:r>
      <w:proofErr w:type="spellStart"/>
      <w:r w:rsidRPr="00BD1901">
        <w:rPr>
          <w:rFonts w:asciiTheme="minorHAnsi" w:hAnsiTheme="minorHAnsi" w:cstheme="minorHAnsi"/>
          <w:shd w:val="clear" w:color="auto" w:fill="FFFFFF"/>
        </w:rPr>
        <w:t>suburbanizacja</w:t>
      </w:r>
      <w:proofErr w:type="spellEnd"/>
      <w:r w:rsidRPr="00BD1901">
        <w:rPr>
          <w:rFonts w:asciiTheme="minorHAnsi" w:hAnsiTheme="minorHAnsi" w:cstheme="minorHAnsi"/>
          <w:shd w:val="clear" w:color="auto" w:fill="FFFFFF"/>
        </w:rPr>
        <w:t xml:space="preserve"> generuje również ogromne koszty</w:t>
      </w:r>
      <w:r w:rsidRPr="00BD1901">
        <w:rPr>
          <w:rStyle w:val="Odwoanieprzypisudolnego"/>
          <w:rFonts w:asciiTheme="minorHAnsi" w:hAnsiTheme="minorHAnsi" w:cstheme="minorHAnsi"/>
          <w:shd w:val="clear" w:color="auto" w:fill="FFFFFF"/>
        </w:rPr>
        <w:footnoteReference w:id="25"/>
      </w:r>
      <w:r w:rsidRPr="00BD1901">
        <w:rPr>
          <w:rFonts w:asciiTheme="minorHAnsi" w:hAnsiTheme="minorHAnsi" w:cstheme="minorHAnsi"/>
          <w:shd w:val="clear" w:color="auto" w:fill="FFFFFF"/>
        </w:rPr>
        <w:t>, które w większości przypadków można traktować jako straty</w:t>
      </w:r>
      <w:r w:rsidR="00674329">
        <w:rPr>
          <w:rFonts w:asciiTheme="minorHAnsi" w:hAnsiTheme="minorHAnsi" w:cstheme="minorHAnsi"/>
          <w:shd w:val="clear" w:color="auto" w:fill="FFFFFF"/>
        </w:rPr>
        <w:t xml:space="preserve"> ekonomiczne</w:t>
      </w:r>
      <w:r w:rsidRPr="00BD1901">
        <w:rPr>
          <w:rFonts w:asciiTheme="minorHAnsi" w:hAnsiTheme="minorHAnsi" w:cstheme="minorHAnsi"/>
          <w:shd w:val="clear" w:color="auto" w:fill="FFFFFF"/>
        </w:rPr>
        <w:t xml:space="preserve">, społeczne oraz </w:t>
      </w:r>
      <w:r w:rsidR="00674329" w:rsidRPr="00BD1901">
        <w:rPr>
          <w:rFonts w:asciiTheme="minorHAnsi" w:hAnsiTheme="minorHAnsi" w:cstheme="minorHAnsi"/>
          <w:shd w:val="clear" w:color="auto" w:fill="FFFFFF"/>
        </w:rPr>
        <w:t>przestrzenn</w:t>
      </w:r>
      <w:r w:rsidR="00674329">
        <w:rPr>
          <w:rFonts w:asciiTheme="minorHAnsi" w:hAnsiTheme="minorHAnsi" w:cstheme="minorHAnsi"/>
          <w:shd w:val="clear" w:color="auto" w:fill="FFFFFF"/>
        </w:rPr>
        <w:t>o-</w:t>
      </w:r>
      <w:r w:rsidRPr="00BD1901">
        <w:rPr>
          <w:rFonts w:asciiTheme="minorHAnsi" w:hAnsiTheme="minorHAnsi" w:cstheme="minorHAnsi"/>
          <w:shd w:val="clear" w:color="auto" w:fill="FFFFFF"/>
        </w:rPr>
        <w:t>środowiskowe. Odnoszą się one m</w:t>
      </w:r>
      <w:r>
        <w:rPr>
          <w:rFonts w:asciiTheme="minorHAnsi" w:hAnsiTheme="minorHAnsi" w:cstheme="minorHAnsi"/>
          <w:shd w:val="clear" w:color="auto" w:fill="FFFFFF"/>
        </w:rPr>
        <w:t xml:space="preserve">. </w:t>
      </w:r>
      <w:r w:rsidRPr="00BD1901">
        <w:rPr>
          <w:rFonts w:asciiTheme="minorHAnsi" w:hAnsiTheme="minorHAnsi" w:cstheme="minorHAnsi"/>
          <w:shd w:val="clear" w:color="auto" w:fill="FFFFFF"/>
        </w:rPr>
        <w:t>in. do kosztów transportu, infrastruktury technicznej i szeroko pojmowanej gospodarki komunalnej, których finansowanie leży po stronie jednostek samorządu terytorialnego</w:t>
      </w:r>
      <w:r w:rsidRPr="00BD1901">
        <w:rPr>
          <w:rStyle w:val="Odwoanieprzypisudolnego"/>
          <w:rFonts w:asciiTheme="minorHAnsi" w:hAnsiTheme="minorHAnsi" w:cstheme="minorHAnsi"/>
          <w:shd w:val="clear" w:color="auto" w:fill="FFFFFF"/>
        </w:rPr>
        <w:footnoteReference w:id="26"/>
      </w:r>
      <w:r w:rsidRPr="00BD1901">
        <w:rPr>
          <w:rFonts w:asciiTheme="minorHAnsi" w:hAnsiTheme="minorHAnsi" w:cstheme="minorHAnsi"/>
          <w:shd w:val="clear" w:color="auto" w:fill="FFFFFF"/>
        </w:rPr>
        <w:t xml:space="preserve">. </w:t>
      </w:r>
      <w:r w:rsidRPr="00BD1901">
        <w:rPr>
          <w:rFonts w:asciiTheme="minorHAnsi" w:hAnsiTheme="minorHAnsi" w:cstheme="minorHAnsi"/>
        </w:rPr>
        <w:t xml:space="preserve">Obciążenie kosztami wynikającymi z potrzeby zarządzania miejskimi obszarami funkcjonalnymi rozkłada się często w sposób nieproporcjonalny na poszczególne gminy. Koszty są czasami przejmowane przez miasto rdzeniowe bez proporcjonalnej partycypacji obszarów przyległych (sytuacja taka ma szczególnie miejsce w obszarach dużych aglomeracji miejskich). </w:t>
      </w:r>
      <w:r w:rsidRPr="00BD1901">
        <w:rPr>
          <w:rFonts w:asciiTheme="minorHAnsi" w:hAnsiTheme="minorHAnsi" w:cstheme="minorHAnsi"/>
          <w:shd w:val="clear" w:color="auto" w:fill="FFFFFF"/>
        </w:rPr>
        <w:t>Koszty te przenoszone są w sposób pośredni na mieszkańców, do tego należy uwzględnić ponoszone przez nich koszty straty czasu, które muszą poświęcić na przemiesz</w:t>
      </w:r>
      <w:r w:rsidR="00674329">
        <w:rPr>
          <w:rFonts w:asciiTheme="minorHAnsi" w:hAnsiTheme="minorHAnsi" w:cstheme="minorHAnsi"/>
          <w:shd w:val="clear" w:color="auto" w:fill="FFFFFF"/>
        </w:rPr>
        <w:t>cz</w:t>
      </w:r>
      <w:r w:rsidRPr="00BD1901">
        <w:rPr>
          <w:rFonts w:asciiTheme="minorHAnsi" w:hAnsiTheme="minorHAnsi" w:cstheme="minorHAnsi"/>
          <w:shd w:val="clear" w:color="auto" w:fill="FFFFFF"/>
        </w:rPr>
        <w:t xml:space="preserve">anie się, co z kolei często skutkuje np. dezorganizacją życia rodzinnego czy ograniczeniami czasu wolnego itp. </w:t>
      </w:r>
    </w:p>
    <w:p w14:paraId="08E12C10" w14:textId="6B593761" w:rsidR="00B160AB" w:rsidRPr="00BD1901" w:rsidRDefault="00674329" w:rsidP="00B160AB">
      <w:pPr>
        <w:rPr>
          <w:rFonts w:asciiTheme="minorHAnsi" w:hAnsiTheme="minorHAnsi" w:cstheme="minorHAnsi"/>
        </w:rPr>
      </w:pPr>
      <w:r>
        <w:rPr>
          <w:rFonts w:asciiTheme="minorHAnsi" w:hAnsiTheme="minorHAnsi" w:cstheme="minorHAnsi"/>
        </w:rPr>
        <w:t>Negatywnym e</w:t>
      </w:r>
      <w:r w:rsidR="00B160AB" w:rsidRPr="00BD1901">
        <w:rPr>
          <w:rFonts w:asciiTheme="minorHAnsi" w:hAnsiTheme="minorHAnsi" w:cstheme="minorHAnsi"/>
        </w:rPr>
        <w:t xml:space="preserve">fektem procesu </w:t>
      </w:r>
      <w:proofErr w:type="spellStart"/>
      <w:r w:rsidR="00B160AB" w:rsidRPr="00BD1901">
        <w:rPr>
          <w:rFonts w:asciiTheme="minorHAnsi" w:hAnsiTheme="minorHAnsi" w:cstheme="minorHAnsi"/>
        </w:rPr>
        <w:t>suburbanizacji</w:t>
      </w:r>
      <w:proofErr w:type="spellEnd"/>
      <w:r w:rsidR="00B160AB" w:rsidRPr="00BD1901">
        <w:rPr>
          <w:rFonts w:asciiTheme="minorHAnsi" w:hAnsiTheme="minorHAnsi" w:cstheme="minorHAnsi"/>
        </w:rPr>
        <w:t xml:space="preserve"> jest przenoszenie do gmin podmiejskich działalności gospodarczej, powstającej często w oderwaniu od istniejącej infrastruktury. Przykładem mogą być duże centra logistyczne tworzone nie tylko</w:t>
      </w:r>
      <w:r w:rsidR="008E64B1">
        <w:rPr>
          <w:rFonts w:asciiTheme="minorHAnsi" w:hAnsiTheme="minorHAnsi" w:cstheme="minorHAnsi"/>
        </w:rPr>
        <w:t xml:space="preserve"> w oderwaniu od odpowiedniej infrastruktury drogowej (dróg odpowiedniej klasy technicznej) </w:t>
      </w:r>
      <w:r w:rsidR="00B160AB" w:rsidRPr="00BD1901">
        <w:rPr>
          <w:rFonts w:asciiTheme="minorHAnsi" w:hAnsiTheme="minorHAnsi" w:cstheme="minorHAnsi"/>
        </w:rPr>
        <w:t xml:space="preserve"> bez </w:t>
      </w:r>
      <w:r w:rsidR="008E64B1">
        <w:rPr>
          <w:rFonts w:asciiTheme="minorHAnsi" w:hAnsiTheme="minorHAnsi" w:cstheme="minorHAnsi"/>
        </w:rPr>
        <w:t xml:space="preserve">zapewnienia obsługi przez </w:t>
      </w:r>
      <w:r w:rsidR="00B160AB" w:rsidRPr="00BD1901">
        <w:rPr>
          <w:rFonts w:asciiTheme="minorHAnsi" w:hAnsiTheme="minorHAnsi" w:cstheme="minorHAnsi"/>
        </w:rPr>
        <w:t>bocznic</w:t>
      </w:r>
      <w:r w:rsidR="008E64B1">
        <w:rPr>
          <w:rFonts w:asciiTheme="minorHAnsi" w:hAnsiTheme="minorHAnsi" w:cstheme="minorHAnsi"/>
        </w:rPr>
        <w:t>ę</w:t>
      </w:r>
      <w:r w:rsidR="00B160AB" w:rsidRPr="00BD1901">
        <w:rPr>
          <w:rFonts w:asciiTheme="minorHAnsi" w:hAnsiTheme="minorHAnsi" w:cstheme="minorHAnsi"/>
        </w:rPr>
        <w:t xml:space="preserve"> kolejow</w:t>
      </w:r>
      <w:r w:rsidR="008E64B1">
        <w:rPr>
          <w:rFonts w:asciiTheme="minorHAnsi" w:hAnsiTheme="minorHAnsi" w:cstheme="minorHAnsi"/>
        </w:rPr>
        <w:t>ą</w:t>
      </w:r>
      <w:r w:rsidR="00B160AB" w:rsidRPr="00BD1901">
        <w:rPr>
          <w:rFonts w:asciiTheme="minorHAnsi" w:hAnsiTheme="minorHAnsi" w:cstheme="minorHAnsi"/>
        </w:rPr>
        <w:t xml:space="preserve">, </w:t>
      </w:r>
      <w:r w:rsidR="008E64B1">
        <w:rPr>
          <w:rFonts w:asciiTheme="minorHAnsi" w:hAnsiTheme="minorHAnsi" w:cstheme="minorHAnsi"/>
        </w:rPr>
        <w:t xml:space="preserve">czy  wręcz </w:t>
      </w:r>
      <w:r w:rsidR="00B160AB" w:rsidRPr="00BD1901">
        <w:rPr>
          <w:rFonts w:asciiTheme="minorHAnsi" w:hAnsiTheme="minorHAnsi" w:cstheme="minorHAnsi"/>
        </w:rPr>
        <w:t xml:space="preserve"> z dala od istniejących linii kolejowych</w:t>
      </w:r>
      <w:r w:rsidR="008E64B1">
        <w:rPr>
          <w:rFonts w:asciiTheme="minorHAnsi" w:hAnsiTheme="minorHAnsi" w:cstheme="minorHAnsi"/>
        </w:rPr>
        <w:t xml:space="preserve">. </w:t>
      </w:r>
      <w:r w:rsidR="00B160AB" w:rsidRPr="00BD1901">
        <w:rPr>
          <w:rFonts w:asciiTheme="minorHAnsi" w:hAnsiTheme="minorHAnsi" w:cstheme="minorHAnsi"/>
        </w:rPr>
        <w:t>Obiekty biurowe</w:t>
      </w:r>
      <w:r w:rsidR="002C7F98">
        <w:rPr>
          <w:rFonts w:asciiTheme="minorHAnsi" w:hAnsiTheme="minorHAnsi" w:cstheme="minorHAnsi"/>
        </w:rPr>
        <w:t xml:space="preserve"> lub</w:t>
      </w:r>
      <w:r w:rsidR="00B160AB" w:rsidRPr="00BD1901">
        <w:rPr>
          <w:rFonts w:asciiTheme="minorHAnsi" w:hAnsiTheme="minorHAnsi" w:cstheme="minorHAnsi"/>
        </w:rPr>
        <w:t xml:space="preserve"> duże zakłady przemysłowe budowane są </w:t>
      </w:r>
      <w:r w:rsidR="002C7F98">
        <w:rPr>
          <w:rFonts w:asciiTheme="minorHAnsi" w:hAnsiTheme="minorHAnsi" w:cstheme="minorHAnsi"/>
        </w:rPr>
        <w:t xml:space="preserve">często </w:t>
      </w:r>
      <w:r w:rsidR="00B160AB" w:rsidRPr="00BD1901">
        <w:rPr>
          <w:rFonts w:asciiTheme="minorHAnsi" w:hAnsiTheme="minorHAnsi" w:cstheme="minorHAnsi"/>
        </w:rPr>
        <w:t xml:space="preserve">w miejscach niedostępnych środkami transportu publicznego. </w:t>
      </w:r>
      <w:r w:rsidR="002C7F98">
        <w:rPr>
          <w:rFonts w:asciiTheme="minorHAnsi" w:hAnsiTheme="minorHAnsi" w:cstheme="minorHAnsi"/>
        </w:rPr>
        <w:t xml:space="preserve">W znacznej mierze determinuje to </w:t>
      </w:r>
      <w:r w:rsidR="00B160AB" w:rsidRPr="00BD1901">
        <w:rPr>
          <w:rFonts w:asciiTheme="minorHAnsi" w:hAnsiTheme="minorHAnsi" w:cstheme="minorHAnsi"/>
        </w:rPr>
        <w:t xml:space="preserve">uzależnienie mieszkańców od indywidualnej motoryzacji tworząc </w:t>
      </w:r>
      <w:r w:rsidR="002C7F98">
        <w:rPr>
          <w:rFonts w:asciiTheme="minorHAnsi" w:hAnsiTheme="minorHAnsi" w:cstheme="minorHAnsi"/>
        </w:rPr>
        <w:t xml:space="preserve">dodatkowo </w:t>
      </w:r>
      <w:r w:rsidR="00B160AB" w:rsidRPr="00BD1901">
        <w:rPr>
          <w:rFonts w:asciiTheme="minorHAnsi" w:hAnsiTheme="minorHAnsi" w:cstheme="minorHAnsi"/>
        </w:rPr>
        <w:t xml:space="preserve">nowe problemy i utrudnienia. Istotnym </w:t>
      </w:r>
      <w:r w:rsidR="002C7F98">
        <w:rPr>
          <w:rFonts w:asciiTheme="minorHAnsi" w:hAnsiTheme="minorHAnsi" w:cstheme="minorHAnsi"/>
        </w:rPr>
        <w:t>wyzwaniem</w:t>
      </w:r>
      <w:r w:rsidR="002C7F98" w:rsidRPr="00BD1901">
        <w:rPr>
          <w:rFonts w:asciiTheme="minorHAnsi" w:hAnsiTheme="minorHAnsi" w:cstheme="minorHAnsi"/>
        </w:rPr>
        <w:t xml:space="preserve"> </w:t>
      </w:r>
      <w:r w:rsidR="00B160AB" w:rsidRPr="00BD1901">
        <w:rPr>
          <w:rFonts w:asciiTheme="minorHAnsi" w:hAnsiTheme="minorHAnsi" w:cstheme="minorHAnsi"/>
        </w:rPr>
        <w:t xml:space="preserve">związanym z rozlewaniem się zabudowy w obszarach </w:t>
      </w:r>
      <w:r w:rsidR="002C7F98">
        <w:rPr>
          <w:rFonts w:asciiTheme="minorHAnsi" w:hAnsiTheme="minorHAnsi" w:cstheme="minorHAnsi"/>
        </w:rPr>
        <w:t>podmiejskich</w:t>
      </w:r>
      <w:r w:rsidR="002C7F98" w:rsidRPr="00BD1901">
        <w:rPr>
          <w:rFonts w:asciiTheme="minorHAnsi" w:hAnsiTheme="minorHAnsi" w:cstheme="minorHAnsi"/>
        </w:rPr>
        <w:t xml:space="preserve"> </w:t>
      </w:r>
      <w:r w:rsidR="00B160AB" w:rsidRPr="00BD1901">
        <w:rPr>
          <w:rFonts w:asciiTheme="minorHAnsi" w:hAnsiTheme="minorHAnsi" w:cstheme="minorHAnsi"/>
        </w:rPr>
        <w:t xml:space="preserve">jest brak ram prawnych wspomagających i regulujących kompleksowe i spójne zarządzanie </w:t>
      </w:r>
      <w:r w:rsidR="002C7F98">
        <w:rPr>
          <w:rFonts w:asciiTheme="minorHAnsi" w:hAnsiTheme="minorHAnsi" w:cstheme="minorHAnsi"/>
        </w:rPr>
        <w:t xml:space="preserve">miejskimi </w:t>
      </w:r>
      <w:r w:rsidR="00B160AB" w:rsidRPr="00BD1901">
        <w:rPr>
          <w:rFonts w:asciiTheme="minorHAnsi" w:hAnsiTheme="minorHAnsi" w:cstheme="minorHAnsi"/>
        </w:rPr>
        <w:t>obszarami</w:t>
      </w:r>
      <w:r w:rsidR="002C7F98">
        <w:rPr>
          <w:rFonts w:asciiTheme="minorHAnsi" w:hAnsiTheme="minorHAnsi" w:cstheme="minorHAnsi"/>
        </w:rPr>
        <w:t xml:space="preserve"> funkcjonalnymi</w:t>
      </w:r>
      <w:r w:rsidR="00B160AB" w:rsidRPr="00BD1901">
        <w:rPr>
          <w:rFonts w:asciiTheme="minorHAnsi" w:hAnsiTheme="minorHAnsi" w:cstheme="minorHAnsi"/>
        </w:rPr>
        <w:t>. Definicja obszaru funkcjonalnego jest zawarta w art. 5 pkt 6a ustawy z dnia 6 grudnia 2006 r. o zasadach prowadzenia polityki rozwoju (Dz. U. z 2021 r. poz. 1057). W obowiązującym systemie prawnym nie ma jednak wystarczających rozwiązań, które traktowałyby obszary funkcjonalne w sposób całościowy i sformalizowały</w:t>
      </w:r>
      <w:r w:rsidR="00B160AB" w:rsidRPr="00BD1901">
        <w:rPr>
          <w:rFonts w:asciiTheme="minorHAnsi" w:eastAsiaTheme="minorEastAsia" w:hAnsiTheme="minorHAnsi" w:cstheme="minorHAnsi"/>
        </w:rPr>
        <w:t xml:space="preserve">by planowanie </w:t>
      </w:r>
      <w:r w:rsidR="00B160AB" w:rsidRPr="00BD1901">
        <w:rPr>
          <w:rFonts w:asciiTheme="minorHAnsi" w:hAnsiTheme="minorHAnsi" w:cstheme="minorHAnsi"/>
        </w:rPr>
        <w:t>i zarządzanie takimi obszarami</w:t>
      </w:r>
      <w:r w:rsidR="002C7F98">
        <w:rPr>
          <w:rStyle w:val="Odwoanieprzypisudolnego"/>
          <w:rFonts w:asciiTheme="minorHAnsi" w:hAnsiTheme="minorHAnsi" w:cstheme="minorHAnsi"/>
        </w:rPr>
        <w:footnoteReference w:id="27"/>
      </w:r>
      <w:r w:rsidR="00B160AB" w:rsidRPr="00BD1901">
        <w:rPr>
          <w:rFonts w:asciiTheme="minorHAnsi" w:hAnsiTheme="minorHAnsi" w:cstheme="minorHAnsi"/>
        </w:rPr>
        <w:t xml:space="preserve">. </w:t>
      </w:r>
      <w:r w:rsidR="00052002">
        <w:rPr>
          <w:rFonts w:asciiTheme="minorHAnsi" w:hAnsiTheme="minorHAnsi" w:cstheme="minorHAnsi"/>
        </w:rPr>
        <w:t>M</w:t>
      </w:r>
      <w:r w:rsidR="00B160AB" w:rsidRPr="00BD1901">
        <w:rPr>
          <w:rFonts w:asciiTheme="minorHAnsi" w:hAnsiTheme="minorHAnsi" w:cstheme="minorHAnsi"/>
        </w:rPr>
        <w:t xml:space="preserve">ożliwość </w:t>
      </w:r>
      <w:r w:rsidR="00052002">
        <w:rPr>
          <w:rFonts w:asciiTheme="minorHAnsi" w:hAnsiTheme="minorHAnsi" w:cstheme="minorHAnsi"/>
        </w:rPr>
        <w:t xml:space="preserve">dobrowolnego </w:t>
      </w:r>
      <w:r w:rsidR="00B160AB" w:rsidRPr="00BD1901">
        <w:rPr>
          <w:rFonts w:asciiTheme="minorHAnsi" w:hAnsiTheme="minorHAnsi" w:cstheme="minorHAnsi"/>
        </w:rPr>
        <w:t>przygotowania przez gminy powiązane ze sobą funkcjonalnie strategii rozwoju ponadlokalnego, będącej wspólną strategią rozwoju tych gmin w zakresie ich terytorium</w:t>
      </w:r>
      <w:r w:rsidR="00052002">
        <w:rPr>
          <w:rFonts w:asciiTheme="minorHAnsi" w:hAnsiTheme="minorHAnsi" w:cstheme="minorHAnsi"/>
        </w:rPr>
        <w:t xml:space="preserve"> i </w:t>
      </w:r>
      <w:r w:rsidR="000B5C8A">
        <w:rPr>
          <w:rFonts w:asciiTheme="minorHAnsi" w:hAnsiTheme="minorHAnsi" w:cstheme="minorHAnsi"/>
        </w:rPr>
        <w:t>podejmowanych</w:t>
      </w:r>
      <w:r w:rsidR="00052002">
        <w:rPr>
          <w:rFonts w:asciiTheme="minorHAnsi" w:hAnsiTheme="minorHAnsi" w:cstheme="minorHAnsi"/>
        </w:rPr>
        <w:t xml:space="preserve"> </w:t>
      </w:r>
      <w:r w:rsidR="000B5C8A">
        <w:rPr>
          <w:rFonts w:asciiTheme="minorHAnsi" w:hAnsiTheme="minorHAnsi" w:cstheme="minorHAnsi"/>
        </w:rPr>
        <w:t>wyzwań</w:t>
      </w:r>
      <w:r w:rsidR="00052002">
        <w:rPr>
          <w:rFonts w:asciiTheme="minorHAnsi" w:hAnsiTheme="minorHAnsi" w:cstheme="minorHAnsi"/>
        </w:rPr>
        <w:t>,</w:t>
      </w:r>
      <w:r w:rsidR="00B160AB" w:rsidRPr="00BD1901">
        <w:rPr>
          <w:rFonts w:asciiTheme="minorHAnsi" w:hAnsiTheme="minorHAnsi" w:cstheme="minorHAnsi"/>
        </w:rPr>
        <w:t xml:space="preserve"> daje powyż</w:t>
      </w:r>
      <w:r w:rsidR="000B5C8A">
        <w:rPr>
          <w:rFonts w:asciiTheme="minorHAnsi" w:hAnsiTheme="minorHAnsi" w:cstheme="minorHAnsi"/>
        </w:rPr>
        <w:t>ej wspomniana</w:t>
      </w:r>
      <w:r w:rsidR="00B160AB" w:rsidRPr="00BD1901">
        <w:rPr>
          <w:rFonts w:asciiTheme="minorHAnsi" w:hAnsiTheme="minorHAnsi" w:cstheme="minorHAnsi"/>
        </w:rPr>
        <w:t xml:space="preserve"> </w:t>
      </w:r>
      <w:proofErr w:type="spellStart"/>
      <w:r w:rsidR="00B160AB" w:rsidRPr="00BD1901">
        <w:rPr>
          <w:rFonts w:asciiTheme="minorHAnsi" w:hAnsiTheme="minorHAnsi" w:cstheme="minorHAnsi"/>
        </w:rPr>
        <w:t>u</w:t>
      </w:r>
      <w:r w:rsidR="000B5C8A">
        <w:rPr>
          <w:rFonts w:asciiTheme="minorHAnsi" w:hAnsiTheme="minorHAnsi" w:cstheme="minorHAnsi"/>
        </w:rPr>
        <w:t>zppr</w:t>
      </w:r>
      <w:proofErr w:type="spellEnd"/>
      <w:r w:rsidR="000B5C8A">
        <w:rPr>
          <w:rFonts w:asciiTheme="minorHAnsi" w:hAnsiTheme="minorHAnsi" w:cstheme="minorHAnsi"/>
        </w:rPr>
        <w:t xml:space="preserve"> </w:t>
      </w:r>
      <w:r w:rsidR="00B160AB" w:rsidRPr="00BD1901">
        <w:rPr>
          <w:rFonts w:asciiTheme="minorHAnsi" w:hAnsiTheme="minorHAnsi" w:cstheme="minorHAnsi"/>
        </w:rPr>
        <w:t xml:space="preserve">w </w:t>
      </w:r>
      <w:r w:rsidR="000B5C8A">
        <w:rPr>
          <w:rFonts w:asciiTheme="minorHAnsi" w:hAnsiTheme="minorHAnsi" w:cstheme="minorHAnsi"/>
        </w:rPr>
        <w:t>powiązaniu</w:t>
      </w:r>
      <w:r w:rsidR="000B5C8A" w:rsidRPr="00BD1901">
        <w:rPr>
          <w:rFonts w:asciiTheme="minorHAnsi" w:hAnsiTheme="minorHAnsi" w:cstheme="minorHAnsi"/>
        </w:rPr>
        <w:t xml:space="preserve"> </w:t>
      </w:r>
      <w:r w:rsidR="00B160AB" w:rsidRPr="00BD1901">
        <w:rPr>
          <w:rFonts w:asciiTheme="minorHAnsi" w:hAnsiTheme="minorHAnsi" w:cstheme="minorHAnsi"/>
        </w:rPr>
        <w:t>z ustawą z dnia 8 marca 1990 r. o samorządzie gminnym (</w:t>
      </w:r>
      <w:r w:rsidR="00623C48" w:rsidRPr="00623C48">
        <w:rPr>
          <w:rFonts w:asciiTheme="minorHAnsi" w:hAnsiTheme="minorHAnsi" w:cstheme="minorHAnsi"/>
        </w:rPr>
        <w:t>Dz.U.</w:t>
      </w:r>
      <w:r w:rsidR="00623C48">
        <w:rPr>
          <w:rFonts w:asciiTheme="minorHAnsi" w:hAnsiTheme="minorHAnsi" w:cstheme="minorHAnsi"/>
        </w:rPr>
        <w:t xml:space="preserve"> z</w:t>
      </w:r>
      <w:r w:rsidR="00623C48" w:rsidRPr="00623C48">
        <w:rPr>
          <w:rFonts w:asciiTheme="minorHAnsi" w:hAnsiTheme="minorHAnsi" w:cstheme="minorHAnsi"/>
        </w:rPr>
        <w:t xml:space="preserve"> 2022</w:t>
      </w:r>
      <w:r w:rsidR="00623C48">
        <w:rPr>
          <w:rFonts w:asciiTheme="minorHAnsi" w:hAnsiTheme="minorHAnsi" w:cstheme="minorHAnsi"/>
        </w:rPr>
        <w:t xml:space="preserve"> r.</w:t>
      </w:r>
      <w:r w:rsidR="00623C48" w:rsidRPr="00623C48">
        <w:rPr>
          <w:rFonts w:asciiTheme="minorHAnsi" w:hAnsiTheme="minorHAnsi" w:cstheme="minorHAnsi"/>
        </w:rPr>
        <w:t xml:space="preserve"> poz. 559</w:t>
      </w:r>
      <w:r w:rsidR="00B160AB" w:rsidRPr="00BD1901">
        <w:rPr>
          <w:rFonts w:asciiTheme="minorHAnsi" w:hAnsiTheme="minorHAnsi" w:cstheme="minorHAnsi"/>
        </w:rPr>
        <w:t xml:space="preserve">). Nie ma jednak wymogu uczestniczenia wszystkich gmin lub powiatów obszaru funkcjonalnego w procesie tworzenia </w:t>
      </w:r>
      <w:r w:rsidR="000B5C8A">
        <w:rPr>
          <w:rFonts w:asciiTheme="minorHAnsi" w:hAnsiTheme="minorHAnsi" w:cstheme="minorHAnsi"/>
        </w:rPr>
        <w:t xml:space="preserve">tej </w:t>
      </w:r>
      <w:r w:rsidR="00B160AB" w:rsidRPr="00BD1901">
        <w:rPr>
          <w:rFonts w:asciiTheme="minorHAnsi" w:hAnsiTheme="minorHAnsi" w:cstheme="minorHAnsi"/>
        </w:rPr>
        <w:lastRenderedPageBreak/>
        <w:t>strategii.</w:t>
      </w:r>
      <w:r w:rsidR="00FD6EBB">
        <w:rPr>
          <w:rFonts w:asciiTheme="minorHAnsi" w:hAnsiTheme="minorHAnsi" w:cstheme="minorHAnsi"/>
        </w:rPr>
        <w:t xml:space="preserve"> </w:t>
      </w:r>
      <w:r w:rsidR="00FD6EBB">
        <w:rPr>
          <w:rFonts w:asciiTheme="minorHAnsi" w:eastAsia="Times New Roman" w:hAnsiTheme="minorHAnsi" w:cstheme="minorHAnsi"/>
          <w:color w:val="202122"/>
          <w:lang w:eastAsia="pl-PL"/>
        </w:rPr>
        <w:t xml:space="preserve">Wprowadzenie możliwości przygotowywania  tego typu  strategii rozwoju wynikało w pierwszej kolejności z umożliwienie JST wdrażaniu ZIT w obecnej perspektywie finansowej. Mając na uwadze powyższe w Umowie Partnerstwa na lata 2021-2027 wprowadzono obligatoryjność przygotowania strategii rozwoju ponadlokalnego przez Związki ZIT MOF ośrodków wojewódzkich, ponieważ posiadają one największe doświadczenie w realizacji strategii terytorialnych na poziomie ponadlokalnym. </w:t>
      </w:r>
    </w:p>
    <w:p w14:paraId="28FBD69E" w14:textId="01FE9D1A" w:rsidR="00887682" w:rsidRDefault="00887682" w:rsidP="00887682">
      <w:pPr>
        <w:rPr>
          <w:rFonts w:asciiTheme="minorHAnsi" w:eastAsia="Times New Roman" w:hAnsiTheme="minorHAnsi" w:cstheme="minorHAnsi"/>
          <w:color w:val="202122"/>
          <w:lang w:eastAsia="pl-PL"/>
        </w:rPr>
      </w:pPr>
      <w:bookmarkStart w:id="2136" w:name="_Hlk97896193"/>
      <w:r w:rsidRPr="00BD1901">
        <w:rPr>
          <w:rFonts w:asciiTheme="minorHAnsi" w:hAnsiTheme="minorHAnsi" w:cstheme="minorHAnsi"/>
          <w:color w:val="000000"/>
          <w:lang w:eastAsia="pl-PL"/>
        </w:rPr>
        <w:t xml:space="preserve">W oparciu o obowiązujące przepisy, JST mogą zawierać porozumienia, związki oraz stowarzyszenia. Formy współpracy zostały upowszechnione w obszarach funkcjonalnych miast wojewódzkich w związku z wprowadzeniem przez UE w 2014 roku instrumentu - </w:t>
      </w:r>
      <w:r>
        <w:rPr>
          <w:rFonts w:asciiTheme="minorHAnsi" w:hAnsiTheme="minorHAnsi" w:cstheme="minorHAnsi"/>
          <w:color w:val="000000"/>
          <w:lang w:eastAsia="pl-PL"/>
        </w:rPr>
        <w:t>z</w:t>
      </w:r>
      <w:r w:rsidRPr="00BD1901">
        <w:rPr>
          <w:rFonts w:asciiTheme="minorHAnsi" w:hAnsiTheme="minorHAnsi" w:cstheme="minorHAnsi"/>
          <w:color w:val="000000"/>
          <w:lang w:eastAsia="pl-PL"/>
        </w:rPr>
        <w:t xml:space="preserve">integrowanych </w:t>
      </w:r>
      <w:r>
        <w:rPr>
          <w:rFonts w:asciiTheme="minorHAnsi" w:hAnsiTheme="minorHAnsi" w:cstheme="minorHAnsi"/>
          <w:color w:val="000000"/>
          <w:lang w:eastAsia="pl-PL"/>
        </w:rPr>
        <w:t>i</w:t>
      </w:r>
      <w:r w:rsidRPr="00BD1901">
        <w:rPr>
          <w:rFonts w:asciiTheme="minorHAnsi" w:hAnsiTheme="minorHAnsi" w:cstheme="minorHAnsi"/>
          <w:color w:val="000000"/>
          <w:lang w:eastAsia="pl-PL"/>
        </w:rPr>
        <w:t xml:space="preserve">nwestycji </w:t>
      </w:r>
      <w:r>
        <w:rPr>
          <w:rFonts w:asciiTheme="minorHAnsi" w:hAnsiTheme="minorHAnsi" w:cstheme="minorHAnsi"/>
          <w:color w:val="000000"/>
          <w:lang w:eastAsia="pl-PL"/>
        </w:rPr>
        <w:t>t</w:t>
      </w:r>
      <w:r w:rsidRPr="00BD1901">
        <w:rPr>
          <w:rFonts w:asciiTheme="minorHAnsi" w:hAnsiTheme="minorHAnsi" w:cstheme="minorHAnsi"/>
          <w:color w:val="000000"/>
          <w:lang w:eastAsia="pl-PL"/>
        </w:rPr>
        <w:t xml:space="preserve">erytorialnych (ZIT) realizowanych na podstawie strategii terytorialnych. </w:t>
      </w:r>
      <w:r>
        <w:rPr>
          <w:rFonts w:asciiTheme="minorHAnsi" w:hAnsiTheme="minorHAnsi" w:cstheme="minorHAnsi"/>
          <w:color w:val="000000"/>
          <w:lang w:eastAsia="pl-PL"/>
        </w:rPr>
        <w:t>Instrument ZIT</w:t>
      </w:r>
      <w:r w:rsidRPr="00BD1901">
        <w:rPr>
          <w:rFonts w:asciiTheme="minorHAnsi" w:hAnsiTheme="minorHAnsi" w:cstheme="minorHAnsi"/>
          <w:color w:val="000000"/>
          <w:lang w:eastAsia="pl-PL"/>
        </w:rPr>
        <w:t xml:space="preserve"> nie odnosił się jednak do problematyki polityki przestrzennej. </w:t>
      </w:r>
      <w:r>
        <w:rPr>
          <w:rFonts w:asciiTheme="minorHAnsi" w:hAnsiTheme="minorHAnsi" w:cstheme="minorHAnsi"/>
          <w:color w:val="000000"/>
          <w:lang w:eastAsia="pl-PL"/>
        </w:rPr>
        <w:t>W związku z powyższym</w:t>
      </w:r>
      <w:r w:rsidRPr="00BD1901">
        <w:rPr>
          <w:rFonts w:asciiTheme="minorHAnsi" w:hAnsiTheme="minorHAnsi" w:cstheme="minorHAnsi"/>
          <w:color w:val="000000"/>
          <w:lang w:eastAsia="pl-PL"/>
        </w:rPr>
        <w:t xml:space="preserve"> działania prowadzone w ramach ZIT</w:t>
      </w:r>
      <w:r>
        <w:rPr>
          <w:rFonts w:asciiTheme="minorHAnsi" w:hAnsiTheme="minorHAnsi" w:cstheme="minorHAnsi"/>
          <w:color w:val="000000"/>
          <w:lang w:eastAsia="pl-PL"/>
        </w:rPr>
        <w:t xml:space="preserve">, rozumiane jako wdrażanie projektów zintegrowanych, </w:t>
      </w:r>
      <w:r w:rsidRPr="00BD1901">
        <w:rPr>
          <w:rFonts w:asciiTheme="minorHAnsi" w:hAnsiTheme="minorHAnsi" w:cstheme="minorHAnsi"/>
        </w:rPr>
        <w:t>nie prowadzą</w:t>
      </w:r>
      <w:r>
        <w:rPr>
          <w:rFonts w:asciiTheme="minorHAnsi" w:hAnsiTheme="minorHAnsi" w:cstheme="minorHAnsi"/>
        </w:rPr>
        <w:t xml:space="preserve"> </w:t>
      </w:r>
      <w:r w:rsidRPr="00BD1901">
        <w:rPr>
          <w:rFonts w:asciiTheme="minorHAnsi" w:hAnsiTheme="minorHAnsi" w:cstheme="minorHAnsi"/>
        </w:rPr>
        <w:t>do trwałej integracji przestrzennej</w:t>
      </w:r>
      <w:r>
        <w:rPr>
          <w:rFonts w:asciiTheme="minorHAnsi" w:hAnsiTheme="minorHAnsi" w:cstheme="minorHAnsi"/>
        </w:rPr>
        <w:t xml:space="preserve">. Brakuje </w:t>
      </w:r>
      <w:r w:rsidRPr="00BD1901">
        <w:rPr>
          <w:rFonts w:asciiTheme="minorHAnsi" w:hAnsiTheme="minorHAnsi" w:cstheme="minorHAnsi"/>
        </w:rPr>
        <w:t>narzędzi bezpośrednio pozwalających na wdrażanie wspólnej polityki przestrzennej.</w:t>
      </w:r>
      <w:r w:rsidRPr="00BD1901">
        <w:rPr>
          <w:rFonts w:asciiTheme="minorHAnsi" w:eastAsia="Times New Roman" w:hAnsiTheme="minorHAnsi" w:cstheme="minorHAnsi"/>
          <w:color w:val="202122"/>
          <w:lang w:eastAsia="pl-PL"/>
        </w:rPr>
        <w:t xml:space="preserve"> </w:t>
      </w:r>
    </w:p>
    <w:bookmarkEnd w:id="2136"/>
    <w:p w14:paraId="48FC72F9" w14:textId="379B8661" w:rsidR="385AAE44" w:rsidRPr="00BD1901" w:rsidRDefault="385AAE44" w:rsidP="00843472">
      <w:pPr>
        <w:rPr>
          <w:rFonts w:asciiTheme="minorHAnsi" w:eastAsia="Times New Roman" w:hAnsiTheme="minorHAnsi" w:cstheme="minorHAnsi"/>
          <w:b/>
          <w:bCs/>
          <w:i/>
          <w:iCs/>
          <w:color w:val="4F81BD" w:themeColor="accent1"/>
          <w:sz w:val="28"/>
          <w:szCs w:val="28"/>
        </w:rPr>
      </w:pPr>
      <w:r w:rsidRPr="00BD1901">
        <w:rPr>
          <w:rFonts w:asciiTheme="minorHAnsi" w:eastAsia="Times New Roman" w:hAnsiTheme="minorHAnsi" w:cstheme="minorHAnsi"/>
          <w:b/>
          <w:bCs/>
          <w:i/>
          <w:iCs/>
          <w:color w:val="4F81BD" w:themeColor="accent1"/>
          <w:sz w:val="28"/>
          <w:szCs w:val="28"/>
        </w:rPr>
        <w:t xml:space="preserve">7.2.2 Proponowane rozwiązania </w:t>
      </w:r>
    </w:p>
    <w:p w14:paraId="7FEC0262" w14:textId="2BDEEDB0" w:rsidR="006F334C" w:rsidRPr="00BD1901" w:rsidRDefault="001A6E05" w:rsidP="00843472">
      <w:pPr>
        <w:rPr>
          <w:rFonts w:asciiTheme="minorHAnsi" w:eastAsia="Times New Roman" w:hAnsiTheme="minorHAnsi" w:cstheme="minorHAnsi"/>
          <w:color w:val="202122"/>
          <w:lang w:eastAsia="pl-PL"/>
        </w:rPr>
      </w:pPr>
      <w:r>
        <w:rPr>
          <w:rFonts w:asciiTheme="minorHAnsi" w:eastAsia="Times New Roman" w:hAnsiTheme="minorHAnsi" w:cstheme="minorHAnsi"/>
          <w:color w:val="202122"/>
          <w:lang w:eastAsia="pl-PL"/>
        </w:rPr>
        <w:t>W</w:t>
      </w:r>
      <w:r w:rsidR="006F334C" w:rsidRPr="00BD1901">
        <w:rPr>
          <w:rFonts w:asciiTheme="minorHAnsi" w:eastAsia="Times New Roman" w:hAnsiTheme="minorHAnsi" w:cstheme="minorHAnsi"/>
          <w:color w:val="202122"/>
          <w:lang w:eastAsia="pl-PL"/>
        </w:rPr>
        <w:t xml:space="preserve">prowadzenie rozwiązań systemowych, </w:t>
      </w:r>
      <w:r>
        <w:rPr>
          <w:rFonts w:asciiTheme="minorHAnsi" w:eastAsia="Times New Roman" w:hAnsiTheme="minorHAnsi" w:cstheme="minorHAnsi"/>
          <w:color w:val="202122"/>
          <w:lang w:eastAsia="pl-PL"/>
        </w:rPr>
        <w:t>kompleksowo</w:t>
      </w:r>
      <w:r w:rsidRPr="00BD1901">
        <w:rPr>
          <w:rFonts w:asciiTheme="minorHAnsi" w:eastAsia="Times New Roman" w:hAnsiTheme="minorHAnsi" w:cstheme="minorHAnsi"/>
          <w:color w:val="202122"/>
          <w:lang w:eastAsia="pl-PL"/>
        </w:rPr>
        <w:t xml:space="preserve"> </w:t>
      </w:r>
      <w:r w:rsidR="006F334C" w:rsidRPr="00BD1901">
        <w:rPr>
          <w:rFonts w:asciiTheme="minorHAnsi" w:eastAsia="Times New Roman" w:hAnsiTheme="minorHAnsi" w:cstheme="minorHAnsi"/>
          <w:color w:val="202122"/>
          <w:lang w:eastAsia="pl-PL"/>
        </w:rPr>
        <w:t xml:space="preserve">traktujących politykę przestrzenną w obszarach funkcjonalnych nie wpłynie od razu na rozwiązanie problemów, jakie pojawiły się w wyniku niespójnych i chaotycznych decyzji podejmowanych w poprzednich okresach. Proces niwelowania niedostatków i utrudnień odczuwalnych przez mieszkańców obszarów </w:t>
      </w:r>
      <w:r w:rsidR="00891C3F">
        <w:rPr>
          <w:rFonts w:asciiTheme="minorHAnsi" w:eastAsia="Times New Roman" w:hAnsiTheme="minorHAnsi" w:cstheme="minorHAnsi"/>
          <w:color w:val="202122"/>
          <w:lang w:eastAsia="pl-PL"/>
        </w:rPr>
        <w:t xml:space="preserve">podlegających </w:t>
      </w:r>
      <w:proofErr w:type="spellStart"/>
      <w:r w:rsidR="006F334C" w:rsidRPr="00BD1901">
        <w:rPr>
          <w:rFonts w:asciiTheme="minorHAnsi" w:eastAsia="Times New Roman" w:hAnsiTheme="minorHAnsi" w:cstheme="minorHAnsi"/>
          <w:color w:val="202122"/>
          <w:lang w:eastAsia="pl-PL"/>
        </w:rPr>
        <w:t>suburbanizacji</w:t>
      </w:r>
      <w:proofErr w:type="spellEnd"/>
      <w:r w:rsidR="006F334C" w:rsidRPr="00BD1901">
        <w:rPr>
          <w:rFonts w:asciiTheme="minorHAnsi" w:eastAsia="Times New Roman" w:hAnsiTheme="minorHAnsi" w:cstheme="minorHAnsi"/>
          <w:color w:val="202122"/>
          <w:lang w:eastAsia="pl-PL"/>
        </w:rPr>
        <w:t xml:space="preserve"> oraz wprowadzania rozwiązań organizacyjnych, optymalizujących koszty po stronie samorządów, będzie przebiegać w okresie wieloletnim. </w:t>
      </w:r>
    </w:p>
    <w:p w14:paraId="1C245A4C" w14:textId="22018F13" w:rsidR="006F334C" w:rsidRPr="00BD1901" w:rsidRDefault="6C96BE6B" w:rsidP="00843472">
      <w:pPr>
        <w:rPr>
          <w:rFonts w:asciiTheme="minorHAnsi" w:eastAsia="Times New Roman" w:hAnsiTheme="minorHAnsi" w:cstheme="minorHAnsi"/>
          <w:color w:val="202122"/>
          <w:lang w:eastAsia="pl-PL"/>
        </w:rPr>
      </w:pPr>
      <w:r w:rsidRPr="00BD1901">
        <w:rPr>
          <w:rFonts w:asciiTheme="minorHAnsi" w:eastAsia="Times New Roman" w:hAnsiTheme="minorHAnsi" w:cstheme="minorHAnsi"/>
          <w:color w:val="202122"/>
          <w:lang w:eastAsia="pl-PL"/>
        </w:rPr>
        <w:t>Na stan ładu przestrzennego w obszarach funkcjonalnych będą wpływały nie tyko rozwiązania odnoszące się wprost do wzmacniania wzajemnej koordynacji polityki przestrzennej pomiędzy sąsiadującymi samorządami, ale także te służące zachowaniu spójności</w:t>
      </w:r>
      <w:r w:rsidR="00413EAE">
        <w:rPr>
          <w:rFonts w:asciiTheme="minorHAnsi" w:eastAsia="Times New Roman" w:hAnsiTheme="minorHAnsi" w:cstheme="minorHAnsi"/>
          <w:color w:val="202122"/>
          <w:lang w:eastAsia="pl-PL"/>
        </w:rPr>
        <w:t xml:space="preserve"> pomiędzy stanem obecnym a przyszłymi</w:t>
      </w:r>
      <w:r w:rsidRPr="00BD1901">
        <w:rPr>
          <w:rFonts w:asciiTheme="minorHAnsi" w:eastAsia="Times New Roman" w:hAnsiTheme="minorHAnsi" w:cstheme="minorHAnsi"/>
          <w:color w:val="202122"/>
          <w:lang w:eastAsia="pl-PL"/>
        </w:rPr>
        <w:t xml:space="preserve"> potrzebami. </w:t>
      </w:r>
      <w:r w:rsidRPr="00BD1901">
        <w:rPr>
          <w:rFonts w:asciiTheme="minorHAnsi" w:hAnsiTheme="minorHAnsi" w:cstheme="minorHAnsi"/>
        </w:rPr>
        <w:t>Ważne jest</w:t>
      </w:r>
      <w:r w:rsidR="00F1040B">
        <w:rPr>
          <w:rFonts w:asciiTheme="minorHAnsi" w:hAnsiTheme="minorHAnsi" w:cstheme="minorHAnsi"/>
        </w:rPr>
        <w:t xml:space="preserve">, </w:t>
      </w:r>
      <w:r w:rsidRPr="00BD1901">
        <w:rPr>
          <w:rFonts w:asciiTheme="minorHAnsi" w:hAnsiTheme="minorHAnsi" w:cstheme="minorHAnsi"/>
        </w:rPr>
        <w:t xml:space="preserve">aby w procesie planowania polityki rozwoju tych terenów uwzględniony był również wymiar środowiskowy, którego znaczenie jest coraz silniej dostrzegane. </w:t>
      </w:r>
      <w:r w:rsidR="5CA7239F" w:rsidRPr="00BD1901">
        <w:rPr>
          <w:rFonts w:asciiTheme="minorHAnsi" w:hAnsiTheme="minorHAnsi" w:cstheme="minorHAnsi"/>
        </w:rPr>
        <w:t>Ma to istotne znaczenie szczególn</w:t>
      </w:r>
      <w:r w:rsidR="00891C3F">
        <w:rPr>
          <w:rFonts w:asciiTheme="minorHAnsi" w:hAnsiTheme="minorHAnsi" w:cstheme="minorHAnsi"/>
        </w:rPr>
        <w:t>ie</w:t>
      </w:r>
      <w:r w:rsidR="5CA7239F" w:rsidRPr="00BD1901">
        <w:rPr>
          <w:rFonts w:asciiTheme="minorHAnsi" w:hAnsiTheme="minorHAnsi" w:cstheme="minorHAnsi"/>
        </w:rPr>
        <w:t xml:space="preserve"> w kontekście inicjatywy Nowy Europejski </w:t>
      </w:r>
      <w:proofErr w:type="spellStart"/>
      <w:r w:rsidR="5CA7239F" w:rsidRPr="00BD1901">
        <w:rPr>
          <w:rFonts w:asciiTheme="minorHAnsi" w:hAnsiTheme="minorHAnsi" w:cstheme="minorHAnsi"/>
        </w:rPr>
        <w:t>Bauhaus</w:t>
      </w:r>
      <w:proofErr w:type="spellEnd"/>
      <w:r w:rsidR="5CA7239F" w:rsidRPr="00BD1901">
        <w:rPr>
          <w:rFonts w:asciiTheme="minorHAnsi" w:hAnsiTheme="minorHAnsi" w:cstheme="minorHAnsi"/>
        </w:rPr>
        <w:t>, która łączy kulturę i technologię, innowacje i projektowanie, inżynierię, rzemiosło, sztukę i naukę z zasadami zrównoważonego rozwoju na rzecz osiągnięcia neutralności klimatycznej.</w:t>
      </w:r>
      <w:r w:rsidRPr="00BD1901">
        <w:rPr>
          <w:rFonts w:asciiTheme="minorHAnsi" w:hAnsiTheme="minorHAnsi" w:cstheme="minorHAnsi"/>
        </w:rPr>
        <w:t xml:space="preserve"> </w:t>
      </w:r>
      <w:r w:rsidRPr="00BD1901">
        <w:rPr>
          <w:rFonts w:asciiTheme="minorHAnsi" w:eastAsia="Times New Roman" w:hAnsiTheme="minorHAnsi" w:cstheme="minorHAnsi"/>
          <w:color w:val="202122"/>
          <w:lang w:eastAsia="pl-PL"/>
        </w:rPr>
        <w:t xml:space="preserve">Samorządy muszą aktywnie wykorzystywać rozwiązania prawne, które przyczyniają się do zachowania ładu przestrzennego na ich terenie. Pomocne mogą w tym być rozwiązania z zakresu zmian przepisów planowania przestrzennego, o których mowa w Wyzwaniu I </w:t>
      </w:r>
      <w:r w:rsidRPr="00BD1901">
        <w:rPr>
          <w:rFonts w:asciiTheme="minorHAnsi" w:eastAsia="Times New Roman" w:hAnsiTheme="minorHAnsi" w:cstheme="minorHAnsi"/>
          <w:i/>
          <w:iCs/>
          <w:color w:val="202122"/>
          <w:lang w:eastAsia="pl-PL"/>
        </w:rPr>
        <w:t>Dbałość o ład przestrzenny i estetyczny</w:t>
      </w:r>
      <w:r w:rsidRPr="00BD1901">
        <w:rPr>
          <w:rFonts w:asciiTheme="minorHAnsi" w:eastAsia="Times New Roman" w:hAnsiTheme="minorHAnsi" w:cstheme="minorHAnsi"/>
          <w:color w:val="202122"/>
          <w:lang w:eastAsia="pl-PL"/>
        </w:rPr>
        <w:t>.</w:t>
      </w:r>
    </w:p>
    <w:p w14:paraId="417BCB44" w14:textId="505959F8" w:rsidR="006A1FD4" w:rsidRPr="00BD1901" w:rsidRDefault="385AAE44" w:rsidP="00843472">
      <w:pPr>
        <w:pStyle w:val="Akapitzlist"/>
        <w:numPr>
          <w:ilvl w:val="0"/>
          <w:numId w:val="1"/>
        </w:numPr>
        <w:rPr>
          <w:rFonts w:eastAsiaTheme="minorEastAsia" w:cstheme="minorHAnsi"/>
          <w:b/>
          <w:bCs/>
        </w:rPr>
      </w:pPr>
      <w:r w:rsidRPr="00BD1901">
        <w:rPr>
          <w:rFonts w:cstheme="minorHAnsi"/>
          <w:b/>
          <w:bCs/>
        </w:rPr>
        <w:t>Rozwiązania na szczeblu centralnym i lokalnym służące zrównoważonemu rozwojowi terytorialnemu</w:t>
      </w:r>
    </w:p>
    <w:p w14:paraId="5AF9741A" w14:textId="58DAA2BC" w:rsidR="006A1FD4" w:rsidRPr="00BD1901" w:rsidRDefault="385AAE44" w:rsidP="00843472">
      <w:pPr>
        <w:rPr>
          <w:rFonts w:asciiTheme="minorHAnsi" w:hAnsiTheme="minorHAnsi" w:cstheme="minorHAnsi"/>
          <w:sz w:val="23"/>
          <w:szCs w:val="23"/>
        </w:rPr>
      </w:pPr>
      <w:r w:rsidRPr="00BD1901">
        <w:rPr>
          <w:rFonts w:asciiTheme="minorHAnsi" w:hAnsiTheme="minorHAnsi" w:cstheme="minorHAnsi"/>
        </w:rPr>
        <w:t>Przedstawion</w:t>
      </w:r>
      <w:r w:rsidR="009E297F">
        <w:rPr>
          <w:rFonts w:asciiTheme="minorHAnsi" w:hAnsiTheme="minorHAnsi" w:cstheme="minorHAnsi"/>
        </w:rPr>
        <w:t>a</w:t>
      </w:r>
      <w:r w:rsidRPr="00BD1901">
        <w:rPr>
          <w:rFonts w:asciiTheme="minorHAnsi" w:hAnsiTheme="minorHAnsi" w:cstheme="minorHAnsi"/>
        </w:rPr>
        <w:t xml:space="preserve"> </w:t>
      </w:r>
      <w:r w:rsidR="009E297F">
        <w:rPr>
          <w:rFonts w:asciiTheme="minorHAnsi" w:hAnsiTheme="minorHAnsi" w:cstheme="minorHAnsi"/>
        </w:rPr>
        <w:t>diagnoza i</w:t>
      </w:r>
      <w:r w:rsidRPr="00BD1901">
        <w:rPr>
          <w:rFonts w:asciiTheme="minorHAnsi" w:hAnsiTheme="minorHAnsi" w:cstheme="minorHAnsi"/>
        </w:rPr>
        <w:t xml:space="preserve"> uwarunkowania dla prowadzenia wspólnej polityki przestrzennej w obszarach funkcjonalnych wskazują, że obecnie nie ma możliwości wpływania w sposób bardziej formalny na kształtowanie w nich ładu przestrzennego. Przy pracach nad zmianami w procesach planowania przestrzennego należy wziąć pod uwagę kwestie koordynacji polityki przestrzennej na obszarach funkcjonalnych. W </w:t>
      </w:r>
      <w:r w:rsidR="009E297F">
        <w:rPr>
          <w:rFonts w:asciiTheme="minorHAnsi" w:hAnsiTheme="minorHAnsi" w:cstheme="minorHAnsi"/>
        </w:rPr>
        <w:t xml:space="preserve">toku tych </w:t>
      </w:r>
      <w:r w:rsidRPr="00BD1901">
        <w:rPr>
          <w:rFonts w:asciiTheme="minorHAnsi" w:hAnsiTheme="minorHAnsi" w:cstheme="minorHAnsi"/>
        </w:rPr>
        <w:t xml:space="preserve">prac </w:t>
      </w:r>
      <w:r w:rsidR="009E297F">
        <w:rPr>
          <w:rFonts w:asciiTheme="minorHAnsi" w:hAnsiTheme="minorHAnsi" w:cstheme="minorHAnsi"/>
        </w:rPr>
        <w:t>należy określić:</w:t>
      </w:r>
      <w:r w:rsidRPr="00BD1901">
        <w:rPr>
          <w:rFonts w:asciiTheme="minorHAnsi" w:hAnsiTheme="minorHAnsi" w:cstheme="minorHAnsi"/>
        </w:rPr>
        <w:t xml:space="preserve"> czy kwestie te można rozwiązać za pomocą narzędzi planistycznych, czy potrzebne są do tego rozwiązania z innego </w:t>
      </w:r>
      <w:r w:rsidR="00D34000">
        <w:rPr>
          <w:rFonts w:asciiTheme="minorHAnsi" w:hAnsiTheme="minorHAnsi" w:cstheme="minorHAnsi"/>
        </w:rPr>
        <w:t>zakresu</w:t>
      </w:r>
      <w:r w:rsidRPr="00BD1901">
        <w:rPr>
          <w:rFonts w:asciiTheme="minorHAnsi" w:hAnsiTheme="minorHAnsi" w:cstheme="minorHAnsi"/>
        </w:rPr>
        <w:t xml:space="preserve">. Optymalnym rozwiązaniem </w:t>
      </w:r>
      <w:r w:rsidR="009E297F">
        <w:rPr>
          <w:rFonts w:asciiTheme="minorHAnsi" w:hAnsiTheme="minorHAnsi" w:cstheme="minorHAnsi"/>
        </w:rPr>
        <w:t xml:space="preserve">o charakterze </w:t>
      </w:r>
      <w:r w:rsidRPr="00BD1901">
        <w:rPr>
          <w:rFonts w:asciiTheme="minorHAnsi" w:hAnsiTheme="minorHAnsi" w:cstheme="minorHAnsi"/>
        </w:rPr>
        <w:t xml:space="preserve">horyzontalnym </w:t>
      </w:r>
      <w:r w:rsidR="009E297F">
        <w:rPr>
          <w:rFonts w:asciiTheme="minorHAnsi" w:hAnsiTheme="minorHAnsi" w:cstheme="minorHAnsi"/>
        </w:rPr>
        <w:t xml:space="preserve">jest formalne </w:t>
      </w:r>
      <w:r w:rsidRPr="00BD1901">
        <w:rPr>
          <w:rFonts w:asciiTheme="minorHAnsi" w:hAnsiTheme="minorHAnsi" w:cstheme="minorHAnsi"/>
        </w:rPr>
        <w:t xml:space="preserve">upodmiotowienie miejskich </w:t>
      </w:r>
      <w:r w:rsidRPr="00BD1901">
        <w:rPr>
          <w:rFonts w:asciiTheme="minorHAnsi" w:hAnsiTheme="minorHAnsi" w:cstheme="minorHAnsi"/>
        </w:rPr>
        <w:lastRenderedPageBreak/>
        <w:t xml:space="preserve">obszarów funkcjonalnych oraz wyposażenie ich w instrumenty pozwalające na realne oddziaływanie na kształt i prowadzenie polityki przestrzennej. Oprócz </w:t>
      </w:r>
      <w:r w:rsidR="00E82FAA">
        <w:rPr>
          <w:rFonts w:asciiTheme="minorHAnsi" w:hAnsiTheme="minorHAnsi" w:cstheme="minorHAnsi"/>
        </w:rPr>
        <w:t xml:space="preserve">konieczności </w:t>
      </w:r>
      <w:r w:rsidRPr="00BD1901">
        <w:rPr>
          <w:rFonts w:asciiTheme="minorHAnsi" w:hAnsiTheme="minorHAnsi" w:cstheme="minorHAnsi"/>
        </w:rPr>
        <w:t xml:space="preserve">wypracowania stanowiska w sprawie </w:t>
      </w:r>
      <w:r w:rsidR="00E82FAA">
        <w:rPr>
          <w:rFonts w:asciiTheme="minorHAnsi" w:hAnsiTheme="minorHAnsi" w:cstheme="minorHAnsi"/>
        </w:rPr>
        <w:t xml:space="preserve">ukierunkowania </w:t>
      </w:r>
      <w:r w:rsidRPr="00BD1901">
        <w:rPr>
          <w:rFonts w:asciiTheme="minorHAnsi" w:hAnsiTheme="minorHAnsi" w:cstheme="minorHAnsi"/>
        </w:rPr>
        <w:t>bardziej sprawcze</w:t>
      </w:r>
      <w:r w:rsidR="00E82FAA">
        <w:rPr>
          <w:rFonts w:asciiTheme="minorHAnsi" w:hAnsiTheme="minorHAnsi" w:cstheme="minorHAnsi"/>
        </w:rPr>
        <w:t xml:space="preserve">j reakcji </w:t>
      </w:r>
      <w:r w:rsidRPr="00BD1901">
        <w:rPr>
          <w:rFonts w:asciiTheme="minorHAnsi" w:hAnsiTheme="minorHAnsi" w:cstheme="minorHAnsi"/>
        </w:rPr>
        <w:t xml:space="preserve">na zachodzące procesy przestrzenne w miejskich obszarach funkcjonalnych, </w:t>
      </w:r>
      <w:r w:rsidR="00E82FAA">
        <w:rPr>
          <w:rFonts w:asciiTheme="minorHAnsi" w:hAnsiTheme="minorHAnsi" w:cstheme="minorHAnsi"/>
        </w:rPr>
        <w:t xml:space="preserve">szczególnie w ramach </w:t>
      </w:r>
      <w:r w:rsidRPr="00BD1901">
        <w:rPr>
          <w:rFonts w:asciiTheme="minorHAnsi" w:hAnsiTheme="minorHAnsi" w:cstheme="minorHAnsi"/>
        </w:rPr>
        <w:t xml:space="preserve">koordynowania </w:t>
      </w:r>
      <w:r w:rsidR="00E82FAA">
        <w:rPr>
          <w:rFonts w:asciiTheme="minorHAnsi" w:hAnsiTheme="minorHAnsi" w:cstheme="minorHAnsi"/>
        </w:rPr>
        <w:t xml:space="preserve">współpracy, </w:t>
      </w:r>
      <w:r w:rsidRPr="00BD1901">
        <w:rPr>
          <w:rFonts w:asciiTheme="minorHAnsi" w:hAnsiTheme="minorHAnsi" w:cstheme="minorHAnsi"/>
        </w:rPr>
        <w:t xml:space="preserve">potrzebne są </w:t>
      </w:r>
      <w:r w:rsidR="00E82FAA">
        <w:rPr>
          <w:rFonts w:asciiTheme="minorHAnsi" w:hAnsiTheme="minorHAnsi" w:cstheme="minorHAnsi"/>
        </w:rPr>
        <w:t xml:space="preserve">jednocześnie efektywne </w:t>
      </w:r>
      <w:r w:rsidRPr="00BD1901">
        <w:rPr>
          <w:rFonts w:asciiTheme="minorHAnsi" w:hAnsiTheme="minorHAnsi" w:cstheme="minorHAnsi"/>
        </w:rPr>
        <w:t xml:space="preserve">działania które usprawnią te procesy. </w:t>
      </w:r>
    </w:p>
    <w:p w14:paraId="22C86985" w14:textId="47356177" w:rsidR="006A0C26" w:rsidRDefault="006A0C26" w:rsidP="00843472">
      <w:pPr>
        <w:rPr>
          <w:rFonts w:asciiTheme="minorHAnsi" w:eastAsia="Times New Roman" w:hAnsiTheme="minorHAnsi" w:cstheme="minorHAnsi"/>
          <w:color w:val="202122"/>
          <w:lang w:eastAsia="pl-PL"/>
        </w:rPr>
      </w:pPr>
      <w:bookmarkStart w:id="2137" w:name="_Hlk97898146"/>
      <w:r>
        <w:rPr>
          <w:rFonts w:asciiTheme="minorHAnsi" w:eastAsia="Times New Roman" w:hAnsiTheme="minorHAnsi" w:cstheme="minorHAnsi"/>
          <w:color w:val="202122"/>
          <w:lang w:eastAsia="pl-PL"/>
        </w:rPr>
        <w:t xml:space="preserve">Wyrazem wdrażania podejścia zintegrowanego jest </w:t>
      </w:r>
      <w:r w:rsidRPr="00BD1901">
        <w:rPr>
          <w:rFonts w:asciiTheme="minorHAnsi" w:eastAsia="Times New Roman" w:hAnsiTheme="minorHAnsi" w:cstheme="minorHAnsi"/>
          <w:color w:val="202122"/>
          <w:lang w:eastAsia="pl-PL"/>
        </w:rPr>
        <w:t xml:space="preserve">wprowadzenie do strategii rozwoju </w:t>
      </w:r>
      <w:r>
        <w:rPr>
          <w:rFonts w:asciiTheme="minorHAnsi" w:eastAsia="Times New Roman" w:hAnsiTheme="minorHAnsi" w:cstheme="minorHAnsi"/>
          <w:color w:val="202122"/>
          <w:lang w:eastAsia="pl-PL"/>
        </w:rPr>
        <w:t xml:space="preserve">(gminy i ponadlokalnej) </w:t>
      </w:r>
      <w:r w:rsidRPr="00BD1901">
        <w:rPr>
          <w:rFonts w:asciiTheme="minorHAnsi" w:eastAsia="Times New Roman" w:hAnsiTheme="minorHAnsi" w:cstheme="minorHAnsi"/>
          <w:color w:val="202122"/>
          <w:lang w:eastAsia="pl-PL"/>
        </w:rPr>
        <w:t>modelu struktury funkcjonalno-przestrzennej</w:t>
      </w:r>
      <w:r>
        <w:rPr>
          <w:rFonts w:asciiTheme="minorHAnsi" w:eastAsia="Times New Roman" w:hAnsiTheme="minorHAnsi" w:cstheme="minorHAnsi"/>
          <w:color w:val="202122"/>
          <w:lang w:eastAsia="pl-PL"/>
        </w:rPr>
        <w:t xml:space="preserve"> </w:t>
      </w:r>
      <w:r w:rsidR="00836D13">
        <w:rPr>
          <w:rFonts w:asciiTheme="minorHAnsi" w:eastAsia="Times New Roman" w:hAnsiTheme="minorHAnsi" w:cstheme="minorHAnsi"/>
          <w:color w:val="202122"/>
          <w:lang w:eastAsia="pl-PL"/>
        </w:rPr>
        <w:t>tj.</w:t>
      </w:r>
      <w:r>
        <w:rPr>
          <w:rFonts w:asciiTheme="minorHAnsi" w:eastAsia="Times New Roman" w:hAnsiTheme="minorHAnsi" w:cstheme="minorHAnsi"/>
          <w:color w:val="202122"/>
          <w:lang w:eastAsia="pl-PL"/>
        </w:rPr>
        <w:t xml:space="preserve"> przestrzennego komponentu strategii</w:t>
      </w:r>
      <w:r w:rsidR="00836D13">
        <w:rPr>
          <w:rFonts w:asciiTheme="minorHAnsi" w:eastAsia="Times New Roman" w:hAnsiTheme="minorHAnsi" w:cstheme="minorHAnsi"/>
          <w:color w:val="202122"/>
          <w:lang w:eastAsia="pl-PL"/>
        </w:rPr>
        <w:t xml:space="preserve"> rozwoju społeczno-gospodarczego</w:t>
      </w:r>
      <w:r>
        <w:rPr>
          <w:rFonts w:asciiTheme="minorHAnsi" w:eastAsia="Times New Roman" w:hAnsiTheme="minorHAnsi" w:cstheme="minorHAnsi"/>
          <w:color w:val="202122"/>
          <w:lang w:eastAsia="pl-PL"/>
        </w:rPr>
        <w:t>.</w:t>
      </w:r>
      <w:r w:rsidRPr="00BD1901">
        <w:rPr>
          <w:rFonts w:asciiTheme="minorHAnsi" w:hAnsiTheme="minorHAnsi" w:cstheme="minorHAnsi"/>
        </w:rPr>
        <w:t xml:space="preserve"> </w:t>
      </w:r>
      <w:r w:rsidR="00C217D5">
        <w:rPr>
          <w:rFonts w:asciiTheme="minorHAnsi" w:hAnsiTheme="minorHAnsi" w:cstheme="minorHAnsi"/>
        </w:rPr>
        <w:t xml:space="preserve">Wprowadzone w roku 2020 rozwiązania prawne dają już </w:t>
      </w:r>
      <w:r w:rsidRPr="00BD1901">
        <w:rPr>
          <w:rFonts w:asciiTheme="minorHAnsi" w:hAnsiTheme="minorHAnsi" w:cstheme="minorHAnsi"/>
        </w:rPr>
        <w:t>możliwość gminom sąsiadującym, powiązanym ze sobą funkcjonalnie</w:t>
      </w:r>
      <w:r>
        <w:rPr>
          <w:rFonts w:asciiTheme="minorHAnsi" w:hAnsiTheme="minorHAnsi" w:cstheme="minorHAnsi"/>
        </w:rPr>
        <w:t xml:space="preserve"> oraz powiatom, w granicach których te gminy są położone</w:t>
      </w:r>
      <w:r w:rsidRPr="00BD1901">
        <w:rPr>
          <w:rFonts w:asciiTheme="minorHAnsi" w:hAnsiTheme="minorHAnsi" w:cstheme="minorHAnsi"/>
        </w:rPr>
        <w:t xml:space="preserve">, opracowania wspólnej strategii rozwoju ponadlokalnego. Ważne jest stworzenie </w:t>
      </w:r>
      <w:r>
        <w:rPr>
          <w:rFonts w:asciiTheme="minorHAnsi" w:hAnsiTheme="minorHAnsi" w:cstheme="minorHAnsi"/>
        </w:rPr>
        <w:t>zachęt do współpracy</w:t>
      </w:r>
      <w:r w:rsidRPr="00BD1901">
        <w:rPr>
          <w:rFonts w:asciiTheme="minorHAnsi" w:hAnsiTheme="minorHAnsi" w:cstheme="minorHAnsi"/>
        </w:rPr>
        <w:t xml:space="preserve">, </w:t>
      </w:r>
      <w:r>
        <w:rPr>
          <w:rFonts w:asciiTheme="minorHAnsi" w:hAnsiTheme="minorHAnsi" w:cstheme="minorHAnsi"/>
        </w:rPr>
        <w:t xml:space="preserve">w wyniku których jednym </w:t>
      </w:r>
      <w:r w:rsidRPr="00BD1901">
        <w:rPr>
          <w:rFonts w:asciiTheme="minorHAnsi" w:hAnsiTheme="minorHAnsi" w:cstheme="minorHAnsi"/>
        </w:rPr>
        <w:t xml:space="preserve">dokumentem </w:t>
      </w:r>
      <w:r>
        <w:rPr>
          <w:rFonts w:asciiTheme="minorHAnsi" w:hAnsiTheme="minorHAnsi" w:cstheme="minorHAnsi"/>
        </w:rPr>
        <w:t xml:space="preserve">objęty byłby </w:t>
      </w:r>
      <w:r w:rsidRPr="00BD1901">
        <w:rPr>
          <w:rFonts w:asciiTheme="minorHAnsi" w:hAnsiTheme="minorHAnsi" w:cstheme="minorHAnsi"/>
        </w:rPr>
        <w:t>cał</w:t>
      </w:r>
      <w:r>
        <w:rPr>
          <w:rFonts w:asciiTheme="minorHAnsi" w:hAnsiTheme="minorHAnsi" w:cstheme="minorHAnsi"/>
        </w:rPr>
        <w:t>y</w:t>
      </w:r>
      <w:r w:rsidRPr="00BD1901">
        <w:rPr>
          <w:rFonts w:asciiTheme="minorHAnsi" w:hAnsiTheme="minorHAnsi" w:cstheme="minorHAnsi"/>
        </w:rPr>
        <w:t xml:space="preserve"> powiązan</w:t>
      </w:r>
      <w:r>
        <w:rPr>
          <w:rFonts w:asciiTheme="minorHAnsi" w:hAnsiTheme="minorHAnsi" w:cstheme="minorHAnsi"/>
        </w:rPr>
        <w:t>y</w:t>
      </w:r>
      <w:r w:rsidRPr="00BD1901">
        <w:rPr>
          <w:rFonts w:asciiTheme="minorHAnsi" w:hAnsiTheme="minorHAnsi" w:cstheme="minorHAnsi"/>
        </w:rPr>
        <w:t xml:space="preserve"> </w:t>
      </w:r>
      <w:r w:rsidR="00430066">
        <w:rPr>
          <w:rFonts w:asciiTheme="minorHAnsi" w:hAnsiTheme="minorHAnsi" w:cstheme="minorHAnsi"/>
        </w:rPr>
        <w:t xml:space="preserve">terytorialnie </w:t>
      </w:r>
      <w:r w:rsidRPr="00BD1901">
        <w:rPr>
          <w:rFonts w:asciiTheme="minorHAnsi" w:hAnsiTheme="minorHAnsi" w:cstheme="minorHAnsi"/>
        </w:rPr>
        <w:t xml:space="preserve">ze sobą obszar. Ministerstwo Funduszy i Polityki Regionalnej opracowało podręcznik wspomagający opracowanie strategii rozwoju </w:t>
      </w:r>
      <w:r w:rsidR="00430066">
        <w:rPr>
          <w:rFonts w:asciiTheme="minorHAnsi" w:hAnsiTheme="minorHAnsi" w:cstheme="minorHAnsi"/>
        </w:rPr>
        <w:t>ponadlokalnego ,</w:t>
      </w:r>
      <w:r w:rsidRPr="00BD1901">
        <w:rPr>
          <w:rFonts w:asciiTheme="minorHAnsi" w:hAnsiTheme="minorHAnsi" w:cstheme="minorHAnsi"/>
        </w:rPr>
        <w:t xml:space="preserve"> </w:t>
      </w:r>
      <w:r w:rsidR="00430066">
        <w:rPr>
          <w:rFonts w:asciiTheme="minorHAnsi" w:hAnsiTheme="minorHAnsi" w:cstheme="minorHAnsi"/>
        </w:rPr>
        <w:t xml:space="preserve">jednak zbyt </w:t>
      </w:r>
      <w:r w:rsidR="00430066">
        <w:rPr>
          <w:rFonts w:asciiTheme="minorHAnsi" w:eastAsia="Times New Roman" w:hAnsiTheme="minorHAnsi" w:cstheme="minorHAnsi"/>
          <w:color w:val="202122"/>
          <w:lang w:eastAsia="pl-PL"/>
        </w:rPr>
        <w:t>k</w:t>
      </w:r>
      <w:r w:rsidRPr="00BD1901">
        <w:rPr>
          <w:rFonts w:asciiTheme="minorHAnsi" w:eastAsia="Times New Roman" w:hAnsiTheme="minorHAnsi" w:cstheme="minorHAnsi"/>
          <w:color w:val="202122"/>
          <w:lang w:eastAsia="pl-PL"/>
        </w:rPr>
        <w:t xml:space="preserve">rótki okres obowiązywania wskazanego rozwiązania nie pozwala </w:t>
      </w:r>
      <w:r w:rsidR="00430066">
        <w:rPr>
          <w:rFonts w:asciiTheme="minorHAnsi" w:eastAsia="Times New Roman" w:hAnsiTheme="minorHAnsi" w:cstheme="minorHAnsi"/>
          <w:color w:val="202122"/>
          <w:lang w:eastAsia="pl-PL"/>
        </w:rPr>
        <w:t xml:space="preserve">jeszcze </w:t>
      </w:r>
      <w:r w:rsidRPr="00BD1901">
        <w:rPr>
          <w:rFonts w:asciiTheme="minorHAnsi" w:eastAsia="Times New Roman" w:hAnsiTheme="minorHAnsi" w:cstheme="minorHAnsi"/>
          <w:color w:val="202122"/>
          <w:lang w:eastAsia="pl-PL"/>
        </w:rPr>
        <w:t>na wyciągnięcie wniosków na temat je</w:t>
      </w:r>
      <w:r w:rsidR="00DC1B46">
        <w:rPr>
          <w:rFonts w:asciiTheme="minorHAnsi" w:eastAsia="Times New Roman" w:hAnsiTheme="minorHAnsi" w:cstheme="minorHAnsi"/>
          <w:color w:val="202122"/>
          <w:lang w:eastAsia="pl-PL"/>
        </w:rPr>
        <w:t xml:space="preserve">j </w:t>
      </w:r>
      <w:r>
        <w:rPr>
          <w:rFonts w:asciiTheme="minorHAnsi" w:eastAsia="Times New Roman" w:hAnsiTheme="minorHAnsi" w:cstheme="minorHAnsi"/>
          <w:color w:val="202122"/>
          <w:lang w:eastAsia="pl-PL"/>
        </w:rPr>
        <w:t xml:space="preserve">wykorzystania i </w:t>
      </w:r>
      <w:r w:rsidR="00DC1B46">
        <w:rPr>
          <w:rFonts w:asciiTheme="minorHAnsi" w:eastAsia="Times New Roman" w:hAnsiTheme="minorHAnsi" w:cstheme="minorHAnsi"/>
          <w:color w:val="202122"/>
          <w:lang w:eastAsia="pl-PL"/>
        </w:rPr>
        <w:t xml:space="preserve">efektywności oddziaływania.  </w:t>
      </w:r>
    </w:p>
    <w:p w14:paraId="18E69A39" w14:textId="7D84D04E" w:rsidR="007877A9" w:rsidRPr="00BD1901" w:rsidRDefault="352C41C8" w:rsidP="00843472">
      <w:pPr>
        <w:rPr>
          <w:rFonts w:asciiTheme="minorHAnsi" w:eastAsia="Times New Roman" w:hAnsiTheme="minorHAnsi" w:cstheme="minorHAnsi"/>
          <w:color w:val="202122"/>
          <w:lang w:eastAsia="pl-PL"/>
        </w:rPr>
      </w:pPr>
      <w:r w:rsidRPr="00BD1901">
        <w:rPr>
          <w:rFonts w:asciiTheme="minorHAnsi" w:eastAsia="Times New Roman" w:hAnsiTheme="minorHAnsi" w:cstheme="minorHAnsi"/>
          <w:color w:val="202122"/>
          <w:lang w:eastAsia="pl-PL"/>
        </w:rPr>
        <w:t xml:space="preserve">Samorządy ze swej strony powinny w bardziej aktywny sposób angażować się w racjonalną gospodarkę gruntami (m.in. w celu ochrony gruntów rolnych, terenów zieleni, korytarzy ekologicznych) i efektywnie wykorzystywać dostępne już narzędzia. </w:t>
      </w:r>
      <w:r w:rsidR="385AAE44" w:rsidRPr="00BD1901">
        <w:rPr>
          <w:rFonts w:asciiTheme="minorHAnsi" w:hAnsiTheme="minorHAnsi" w:cstheme="minorHAnsi"/>
        </w:rPr>
        <w:t>Do poprawy ładu przestrzennego oraz optymalizacji zagospodarowania przestrzeni może przyczynić się prowadzenie przez samorządy aktywnej polityki scalania gruntów na terenach przeznaczanych pod zabudowę.</w:t>
      </w:r>
      <w:r w:rsidR="385AAE44" w:rsidRPr="00BD1901">
        <w:rPr>
          <w:rFonts w:asciiTheme="minorHAnsi" w:eastAsia="Times New Roman" w:hAnsiTheme="minorHAnsi" w:cstheme="minorHAnsi"/>
          <w:color w:val="202122"/>
          <w:lang w:eastAsia="pl-PL"/>
        </w:rPr>
        <w:t xml:space="preserve"> </w:t>
      </w:r>
    </w:p>
    <w:bookmarkEnd w:id="2137"/>
    <w:p w14:paraId="61B74ED4" w14:textId="7A585A44" w:rsidR="006F334C" w:rsidRPr="00BD1901" w:rsidRDefault="6C96BE6B" w:rsidP="00843472">
      <w:pPr>
        <w:rPr>
          <w:rFonts w:asciiTheme="minorHAnsi" w:eastAsia="Times New Roman" w:hAnsiTheme="minorHAnsi" w:cstheme="minorHAnsi"/>
          <w:b/>
          <w:bCs/>
          <w:color w:val="202122"/>
          <w:lang w:eastAsia="pl-PL"/>
        </w:rPr>
      </w:pPr>
      <w:r w:rsidRPr="00BD1901">
        <w:rPr>
          <w:rFonts w:asciiTheme="minorHAnsi" w:eastAsia="Times New Roman" w:hAnsiTheme="minorHAnsi" w:cstheme="minorHAnsi"/>
          <w:b/>
          <w:bCs/>
          <w:color w:val="202122"/>
          <w:lang w:eastAsia="pl-PL"/>
        </w:rPr>
        <w:t>B. Rozwiązania wspomagające niwelowanie neg</w:t>
      </w:r>
      <w:r w:rsidR="32B49C82" w:rsidRPr="00BD1901">
        <w:rPr>
          <w:rFonts w:asciiTheme="minorHAnsi" w:eastAsia="Times New Roman" w:hAnsiTheme="minorHAnsi" w:cstheme="minorHAnsi"/>
          <w:b/>
          <w:bCs/>
          <w:color w:val="202122"/>
          <w:lang w:eastAsia="pl-PL"/>
        </w:rPr>
        <w:t xml:space="preserve">atywnych skutków </w:t>
      </w:r>
      <w:proofErr w:type="spellStart"/>
      <w:r w:rsidR="32B49C82" w:rsidRPr="00BD1901">
        <w:rPr>
          <w:rFonts w:asciiTheme="minorHAnsi" w:eastAsia="Times New Roman" w:hAnsiTheme="minorHAnsi" w:cstheme="minorHAnsi"/>
          <w:b/>
          <w:bCs/>
          <w:color w:val="202122"/>
          <w:lang w:eastAsia="pl-PL"/>
        </w:rPr>
        <w:t>suburbanizacji</w:t>
      </w:r>
      <w:proofErr w:type="spellEnd"/>
    </w:p>
    <w:p w14:paraId="5057F7DA" w14:textId="731B8187" w:rsidR="006F334C" w:rsidRPr="00BD1901" w:rsidRDefault="006F334C" w:rsidP="00843472">
      <w:pPr>
        <w:rPr>
          <w:rFonts w:asciiTheme="minorHAnsi" w:eastAsia="Times New Roman" w:hAnsiTheme="minorHAnsi" w:cstheme="minorHAnsi"/>
          <w:color w:val="202122"/>
          <w:lang w:eastAsia="pl-PL"/>
        </w:rPr>
      </w:pPr>
      <w:r w:rsidRPr="00BD1901">
        <w:rPr>
          <w:rFonts w:asciiTheme="minorHAnsi" w:eastAsia="Times New Roman" w:hAnsiTheme="minorHAnsi" w:cstheme="minorHAnsi"/>
          <w:color w:val="202122"/>
          <w:lang w:eastAsia="pl-PL"/>
        </w:rPr>
        <w:t>Niezbędne jest wypracowanie relacji pomiędzy dokumentami przygotowywanymi obecnie na poziomie lokalnym</w:t>
      </w:r>
      <w:r w:rsidR="00DA2121">
        <w:rPr>
          <w:rFonts w:asciiTheme="minorHAnsi" w:eastAsia="Times New Roman" w:hAnsiTheme="minorHAnsi" w:cstheme="minorHAnsi"/>
          <w:color w:val="202122"/>
          <w:lang w:eastAsia="pl-PL"/>
        </w:rPr>
        <w:t>,</w:t>
      </w:r>
      <w:r w:rsidRPr="00BD1901">
        <w:rPr>
          <w:rFonts w:asciiTheme="minorHAnsi" w:eastAsia="Times New Roman" w:hAnsiTheme="minorHAnsi" w:cstheme="minorHAnsi"/>
          <w:color w:val="202122"/>
          <w:lang w:eastAsia="pl-PL"/>
        </w:rPr>
        <w:t xml:space="preserve"> a dokumentem wspólnym dla całego obszaru funkcjonalnego.</w:t>
      </w:r>
      <w:r w:rsidRPr="00BD1901">
        <w:rPr>
          <w:rFonts w:asciiTheme="minorHAnsi" w:eastAsia="Times New Roman" w:hAnsiTheme="minorHAnsi" w:cstheme="minorHAnsi"/>
          <w:i/>
          <w:color w:val="202122"/>
          <w:lang w:eastAsia="pl-PL"/>
        </w:rPr>
        <w:t xml:space="preserve"> </w:t>
      </w:r>
      <w:r w:rsidRPr="00BD1901">
        <w:rPr>
          <w:rFonts w:asciiTheme="minorHAnsi" w:eastAsia="Times New Roman" w:hAnsiTheme="minorHAnsi" w:cstheme="minorHAnsi"/>
          <w:color w:val="202122"/>
          <w:lang w:eastAsia="pl-PL"/>
        </w:rPr>
        <w:t>Wsparci</w:t>
      </w:r>
      <w:r w:rsidR="00DC1B46">
        <w:rPr>
          <w:rFonts w:asciiTheme="minorHAnsi" w:eastAsia="Times New Roman" w:hAnsiTheme="minorHAnsi" w:cstheme="minorHAnsi"/>
          <w:color w:val="202122"/>
          <w:lang w:eastAsia="pl-PL"/>
        </w:rPr>
        <w:t xml:space="preserve">em </w:t>
      </w:r>
      <w:r w:rsidR="00DA2121">
        <w:rPr>
          <w:rFonts w:asciiTheme="minorHAnsi" w:eastAsia="Times New Roman" w:hAnsiTheme="minorHAnsi" w:cstheme="minorHAnsi"/>
          <w:color w:val="202122"/>
          <w:lang w:eastAsia="pl-PL"/>
        </w:rPr>
        <w:t>a</w:t>
      </w:r>
      <w:r w:rsidRPr="00BD1901">
        <w:rPr>
          <w:rFonts w:asciiTheme="minorHAnsi" w:eastAsia="Times New Roman" w:hAnsiTheme="minorHAnsi" w:cstheme="minorHAnsi"/>
          <w:color w:val="202122"/>
          <w:lang w:eastAsia="pl-PL"/>
        </w:rPr>
        <w:t xml:space="preserve"> </w:t>
      </w:r>
      <w:r w:rsidR="00DA2121">
        <w:rPr>
          <w:rFonts w:asciiTheme="minorHAnsi" w:eastAsia="Times New Roman" w:hAnsiTheme="minorHAnsi" w:cstheme="minorHAnsi"/>
          <w:color w:val="202122"/>
          <w:lang w:eastAsia="pl-PL"/>
        </w:rPr>
        <w:t xml:space="preserve">w prowadzeniu </w:t>
      </w:r>
      <w:r w:rsidRPr="00BD1901">
        <w:rPr>
          <w:rFonts w:asciiTheme="minorHAnsi" w:eastAsia="Times New Roman" w:hAnsiTheme="minorHAnsi" w:cstheme="minorHAnsi"/>
          <w:color w:val="202122"/>
          <w:lang w:eastAsia="pl-PL"/>
        </w:rPr>
        <w:t xml:space="preserve">spójnej i racjonalnej polityki przestrzennej w obszarze funkcjonalnym </w:t>
      </w:r>
      <w:r w:rsidR="00DC1B46">
        <w:rPr>
          <w:rFonts w:asciiTheme="minorHAnsi" w:eastAsia="Times New Roman" w:hAnsiTheme="minorHAnsi" w:cstheme="minorHAnsi"/>
          <w:color w:val="202122"/>
          <w:lang w:eastAsia="pl-PL"/>
        </w:rPr>
        <w:t xml:space="preserve">mogłoby być </w:t>
      </w:r>
      <w:r w:rsidRPr="00BD1901">
        <w:rPr>
          <w:rFonts w:asciiTheme="minorHAnsi" w:eastAsia="Times New Roman" w:hAnsiTheme="minorHAnsi" w:cstheme="minorHAnsi"/>
          <w:color w:val="202122"/>
          <w:lang w:eastAsia="pl-PL"/>
        </w:rPr>
        <w:t>powołani</w:t>
      </w:r>
      <w:r w:rsidR="00DC1B46">
        <w:rPr>
          <w:rFonts w:asciiTheme="minorHAnsi" w:eastAsia="Times New Roman" w:hAnsiTheme="minorHAnsi" w:cstheme="minorHAnsi"/>
          <w:color w:val="202122"/>
          <w:lang w:eastAsia="pl-PL"/>
        </w:rPr>
        <w:t>e</w:t>
      </w:r>
      <w:r w:rsidRPr="00BD1901">
        <w:rPr>
          <w:rFonts w:asciiTheme="minorHAnsi" w:eastAsia="Times New Roman" w:hAnsiTheme="minorHAnsi" w:cstheme="minorHAnsi"/>
          <w:color w:val="202122"/>
          <w:lang w:eastAsia="pl-PL"/>
        </w:rPr>
        <w:t xml:space="preserve"> biura projektowego lub zatrudnienie zespołu, który w sposób ciągły prowadziłby prace kształtujące ład przestrzenny na tym obszarze. Również celowe będzie wzmocnienie funkcji i wzmocnienie potencjału rozwojowego istniejących struktur planistycznych i urbanistyczno-architektonicznych w Urzędach Marszałkowskich w celu możliwości koordynowania zagospodarowania w skali całego obszaru</w:t>
      </w:r>
      <w:r w:rsidR="00DA2121">
        <w:rPr>
          <w:rFonts w:asciiTheme="minorHAnsi" w:eastAsia="Times New Roman" w:hAnsiTheme="minorHAnsi" w:cstheme="minorHAnsi"/>
          <w:color w:val="202122"/>
          <w:lang w:eastAsia="pl-PL"/>
        </w:rPr>
        <w:t xml:space="preserve"> funkcjonalnego</w:t>
      </w:r>
      <w:r w:rsidRPr="00BD1901">
        <w:rPr>
          <w:rFonts w:asciiTheme="minorHAnsi" w:eastAsia="Times New Roman" w:hAnsiTheme="minorHAnsi" w:cstheme="minorHAnsi"/>
          <w:color w:val="202122"/>
          <w:lang w:eastAsia="pl-PL"/>
        </w:rPr>
        <w:t xml:space="preserve">. </w:t>
      </w:r>
    </w:p>
    <w:p w14:paraId="59CC420E" w14:textId="4E592D54" w:rsidR="006F334C" w:rsidRPr="00BD1901" w:rsidRDefault="6C96BE6B" w:rsidP="00843472">
      <w:pPr>
        <w:rPr>
          <w:rFonts w:asciiTheme="minorHAnsi" w:hAnsiTheme="minorHAnsi" w:cstheme="minorHAnsi"/>
        </w:rPr>
      </w:pPr>
      <w:r w:rsidRPr="00BD1901">
        <w:rPr>
          <w:rFonts w:asciiTheme="minorHAnsi" w:eastAsia="Times New Roman" w:hAnsiTheme="minorHAnsi" w:cstheme="minorHAnsi"/>
          <w:color w:val="202122"/>
          <w:lang w:eastAsia="pl-PL"/>
        </w:rPr>
        <w:t>Alternatywnym s</w:t>
      </w:r>
      <w:r w:rsidRPr="00BD1901">
        <w:rPr>
          <w:rFonts w:asciiTheme="minorHAnsi" w:hAnsiTheme="minorHAnsi" w:cstheme="minorHAnsi"/>
        </w:rPr>
        <w:t>posobem jest wprowadzenie w Polsce rozwiązania polegającego na powołaniu „związku planistycznego” na wzór niemiecki</w:t>
      </w:r>
      <w:r w:rsidR="00D04540" w:rsidRPr="00BD1901">
        <w:rPr>
          <w:rStyle w:val="Odwoanieprzypisudolnego"/>
          <w:rFonts w:asciiTheme="minorHAnsi" w:hAnsiTheme="minorHAnsi" w:cstheme="minorHAnsi"/>
        </w:rPr>
        <w:footnoteReference w:id="28"/>
      </w:r>
      <w:r w:rsidR="4E932BAE" w:rsidRPr="00BD1901">
        <w:rPr>
          <w:rFonts w:asciiTheme="minorHAnsi" w:hAnsiTheme="minorHAnsi" w:cstheme="minorHAnsi"/>
        </w:rPr>
        <w:t>, który</w:t>
      </w:r>
      <w:r w:rsidRPr="00BD1901">
        <w:rPr>
          <w:rFonts w:asciiTheme="minorHAnsi" w:hAnsiTheme="minorHAnsi" w:cstheme="minorHAnsi"/>
        </w:rPr>
        <w:t xml:space="preserve"> obejm</w:t>
      </w:r>
      <w:r w:rsidR="4E932BAE" w:rsidRPr="00BD1901">
        <w:rPr>
          <w:rFonts w:asciiTheme="minorHAnsi" w:hAnsiTheme="minorHAnsi" w:cstheme="minorHAnsi"/>
        </w:rPr>
        <w:t>uje</w:t>
      </w:r>
      <w:r w:rsidRPr="00BD1901">
        <w:rPr>
          <w:rFonts w:asciiTheme="minorHAnsi" w:hAnsiTheme="minorHAnsi" w:cstheme="minorHAnsi"/>
        </w:rPr>
        <w:t xml:space="preserve"> miejski obszar funkcjonalny</w:t>
      </w:r>
      <w:r w:rsidR="00DA2121">
        <w:rPr>
          <w:rFonts w:asciiTheme="minorHAnsi" w:hAnsiTheme="minorHAnsi" w:cstheme="minorHAnsi"/>
        </w:rPr>
        <w:t>.</w:t>
      </w:r>
      <w:r w:rsidRPr="00BD1901">
        <w:rPr>
          <w:rFonts w:asciiTheme="minorHAnsi" w:hAnsiTheme="minorHAnsi" w:cstheme="minorHAnsi"/>
        </w:rPr>
        <w:t xml:space="preserve"> Związek </w:t>
      </w:r>
      <w:r w:rsidR="00340AF0" w:rsidRPr="00BD1901">
        <w:rPr>
          <w:rFonts w:asciiTheme="minorHAnsi" w:hAnsiTheme="minorHAnsi" w:cstheme="minorHAnsi"/>
        </w:rPr>
        <w:t>formalizow</w:t>
      </w:r>
      <w:r w:rsidR="00340AF0">
        <w:rPr>
          <w:rFonts w:asciiTheme="minorHAnsi" w:hAnsiTheme="minorHAnsi" w:cstheme="minorHAnsi"/>
        </w:rPr>
        <w:t>ałby</w:t>
      </w:r>
      <w:r w:rsidRPr="00BD1901">
        <w:rPr>
          <w:rFonts w:asciiTheme="minorHAnsi" w:hAnsiTheme="minorHAnsi" w:cstheme="minorHAnsi"/>
        </w:rPr>
        <w:t xml:space="preserve"> współpracę samorządów zlokalizowanych w danym obszarze funkcjonalnym w celu prowadzenia spójnego i skoordynowanego planowania i zagospodarowania przestrzennego. Odnosząc się do potencjału danego obszaru funkcjonalnego i jego uwarunkowań rozwojowych, </w:t>
      </w:r>
      <w:r w:rsidRPr="00BD1901">
        <w:rPr>
          <w:rFonts w:asciiTheme="minorHAnsi" w:hAnsiTheme="minorHAnsi" w:cstheme="minorHAnsi"/>
        </w:rPr>
        <w:lastRenderedPageBreak/>
        <w:t>określałby on optymalne kierunki rozwoju poszczególnych jednostek samorządu terytorialnego, przy jednoczesnym określeniu możliwych form wsparcia. Taka sformalizowana struktura mogłaby mieć silniejszą form</w:t>
      </w:r>
      <w:r w:rsidR="00DA2121">
        <w:rPr>
          <w:rFonts w:asciiTheme="minorHAnsi" w:hAnsiTheme="minorHAnsi" w:cstheme="minorHAnsi"/>
        </w:rPr>
        <w:t>ułę</w:t>
      </w:r>
      <w:r w:rsidRPr="00BD1901">
        <w:rPr>
          <w:rFonts w:asciiTheme="minorHAnsi" w:hAnsiTheme="minorHAnsi" w:cstheme="minorHAnsi"/>
        </w:rPr>
        <w:t xml:space="preserve"> oddziaływania niż np. powołanie metropolitalnej komisji urbanistycznej. W obecnym stanie prawnym, jej oddziaływanie sprawcze na decyzje podejmowane w terenie nie różniło by się od obecnego oddziaływania GKUA (Główna Komisja Urbanistyczno-Architektoniczna). Musiałaby ona posiadać umocowanie w strukturach zarządczych obszaru metropolitalnego oraz być wzmocniona przez rozwiązania</w:t>
      </w:r>
      <w:r w:rsidR="00DA2121">
        <w:rPr>
          <w:rFonts w:asciiTheme="minorHAnsi" w:hAnsiTheme="minorHAnsi" w:cstheme="minorHAnsi"/>
        </w:rPr>
        <w:t>,</w:t>
      </w:r>
      <w:r w:rsidRPr="00BD1901">
        <w:rPr>
          <w:rFonts w:asciiTheme="minorHAnsi" w:hAnsiTheme="minorHAnsi" w:cstheme="minorHAnsi"/>
        </w:rPr>
        <w:t xml:space="preserve"> o których wspomina się w rozdziale</w:t>
      </w:r>
      <w:r w:rsidR="00D34000">
        <w:rPr>
          <w:rFonts w:asciiTheme="minorHAnsi" w:hAnsiTheme="minorHAnsi" w:cstheme="minorHAnsi"/>
        </w:rPr>
        <w:t xml:space="preserve"> poświęconym Wyzwaniu I </w:t>
      </w:r>
      <w:r w:rsidR="00D34000" w:rsidRPr="00D34000">
        <w:rPr>
          <w:rFonts w:asciiTheme="minorHAnsi" w:hAnsiTheme="minorHAnsi" w:cstheme="minorHAnsi"/>
        </w:rPr>
        <w:t>Dbałość o ład przestrzenny i estetyczny</w:t>
      </w:r>
      <w:r w:rsidRPr="00BD1901">
        <w:rPr>
          <w:rFonts w:asciiTheme="minorHAnsi" w:hAnsiTheme="minorHAnsi" w:cstheme="minorHAnsi"/>
        </w:rPr>
        <w:t>.</w:t>
      </w:r>
    </w:p>
    <w:p w14:paraId="0C0F0774" w14:textId="541358A5" w:rsidR="006F334C" w:rsidRPr="00BD1901" w:rsidRDefault="352C41C8" w:rsidP="00843472">
      <w:pPr>
        <w:rPr>
          <w:rFonts w:asciiTheme="minorHAnsi" w:eastAsia="Times New Roman" w:hAnsiTheme="minorHAnsi" w:cstheme="minorHAnsi"/>
          <w:color w:val="202122"/>
          <w:lang w:eastAsia="pl-PL"/>
        </w:rPr>
      </w:pPr>
      <w:r w:rsidRPr="00BD1901">
        <w:rPr>
          <w:rFonts w:asciiTheme="minorHAnsi" w:eastAsia="Times New Roman" w:hAnsiTheme="minorHAnsi" w:cstheme="minorHAnsi"/>
          <w:color w:val="202122"/>
          <w:lang w:eastAsia="pl-PL"/>
        </w:rPr>
        <w:t xml:space="preserve">Mimo prowadzonych od pewnego czasu szeregu działań propagujących i inspirujących różne formy współpracy pomiędzy jednostkami samorządu terytorialnego, celowe jest dalsze i bardziej intensywne </w:t>
      </w:r>
      <w:r w:rsidRPr="00BD1901">
        <w:rPr>
          <w:rFonts w:asciiTheme="minorHAnsi" w:hAnsiTheme="minorHAnsi" w:cstheme="minorHAnsi"/>
        </w:rPr>
        <w:t xml:space="preserve">propagowanie działań i rozwiązań służących lepszej współpracy między samorządami m.in. </w:t>
      </w:r>
      <w:r w:rsidR="00925E58">
        <w:rPr>
          <w:rFonts w:asciiTheme="minorHAnsi" w:hAnsiTheme="minorHAnsi" w:cstheme="minorHAnsi"/>
        </w:rPr>
        <w:t xml:space="preserve">poprzez realizację </w:t>
      </w:r>
      <w:r w:rsidR="00925E58" w:rsidRPr="00BD1901">
        <w:rPr>
          <w:rFonts w:asciiTheme="minorHAnsi" w:hAnsiTheme="minorHAnsi" w:cstheme="minorHAnsi"/>
        </w:rPr>
        <w:t>projektów pilotażowych</w:t>
      </w:r>
      <w:r w:rsidR="00925E58">
        <w:rPr>
          <w:rFonts w:asciiTheme="minorHAnsi" w:hAnsiTheme="minorHAnsi" w:cstheme="minorHAnsi"/>
        </w:rPr>
        <w:t>,</w:t>
      </w:r>
      <w:r w:rsidR="00925E58" w:rsidRPr="00BD1901">
        <w:rPr>
          <w:rFonts w:asciiTheme="minorHAnsi" w:hAnsiTheme="minorHAnsi" w:cstheme="minorHAnsi"/>
        </w:rPr>
        <w:t xml:space="preserve"> upowszechniani</w:t>
      </w:r>
      <w:r w:rsidR="00925E58">
        <w:rPr>
          <w:rFonts w:asciiTheme="minorHAnsi" w:hAnsiTheme="minorHAnsi" w:cstheme="minorHAnsi"/>
        </w:rPr>
        <w:t>e</w:t>
      </w:r>
      <w:r w:rsidR="00925E58" w:rsidRPr="00BD1901">
        <w:rPr>
          <w:rFonts w:asciiTheme="minorHAnsi" w:hAnsiTheme="minorHAnsi" w:cstheme="minorHAnsi"/>
        </w:rPr>
        <w:t xml:space="preserve"> dobrych praktyk</w:t>
      </w:r>
      <w:r w:rsidR="00925E58">
        <w:rPr>
          <w:rFonts w:asciiTheme="minorHAnsi" w:hAnsiTheme="minorHAnsi" w:cstheme="minorHAnsi"/>
        </w:rPr>
        <w:t xml:space="preserve"> czy</w:t>
      </w:r>
      <w:r w:rsidR="50BC520C" w:rsidRPr="00BD1901">
        <w:rPr>
          <w:rFonts w:asciiTheme="minorHAnsi" w:hAnsiTheme="minorHAnsi" w:cstheme="minorHAnsi"/>
        </w:rPr>
        <w:t xml:space="preserve"> </w:t>
      </w:r>
      <w:r w:rsidR="00925E58">
        <w:rPr>
          <w:rFonts w:asciiTheme="minorHAnsi" w:hAnsiTheme="minorHAnsi" w:cstheme="minorHAnsi"/>
        </w:rPr>
        <w:t xml:space="preserve">publikację </w:t>
      </w:r>
      <w:r w:rsidR="00925E58" w:rsidRPr="00BD1901">
        <w:rPr>
          <w:rFonts w:asciiTheme="minorHAnsi" w:hAnsiTheme="minorHAnsi" w:cstheme="minorHAnsi"/>
        </w:rPr>
        <w:t>podręczników</w:t>
      </w:r>
      <w:r w:rsidRPr="00BD1901">
        <w:rPr>
          <w:rFonts w:asciiTheme="minorHAnsi" w:hAnsiTheme="minorHAnsi" w:cstheme="minorHAnsi"/>
        </w:rPr>
        <w:t>. Z racji znaczenia planowania i zagospodarowania przestrzennego dla sprawnego funkcjonowania i rozwoju, gwarantującego wysoką atrakcyjność zamieszkiwania</w:t>
      </w:r>
      <w:r w:rsidR="009050F7">
        <w:rPr>
          <w:rFonts w:asciiTheme="minorHAnsi" w:hAnsiTheme="minorHAnsi" w:cstheme="minorHAnsi"/>
        </w:rPr>
        <w:t xml:space="preserve"> i</w:t>
      </w:r>
      <w:r w:rsidRPr="00BD1901">
        <w:rPr>
          <w:rFonts w:asciiTheme="minorHAnsi" w:hAnsiTheme="minorHAnsi" w:cstheme="minorHAnsi"/>
        </w:rPr>
        <w:t xml:space="preserve"> inwestowania, niezbędne jest wypracowanie systemowego programu doskonalenia umiejętności, kompetencji oraz certyfikacji szeroko rozumianych kadr systemu planowania przestrzennego (urbanistów i architektów, podmiotów przygotowujących na zlecenie gmin dokumenty planistyczne, ekspertów i doradców, pracowników samorządowych). Celowe będzie wsparcie tego programu systemem edukacji w zakresie wartości przestrzeni i potrzeby jej ochrony, która by wzmacniała świadomość horyzontalnego odziaływania decyzji podejmowanych w ramach bieżącego zarządzania.</w:t>
      </w:r>
    </w:p>
    <w:p w14:paraId="379DA3FD" w14:textId="053C8BC9" w:rsidR="006F334C" w:rsidRPr="00BD1901" w:rsidRDefault="006F334C" w:rsidP="00843472">
      <w:pPr>
        <w:rPr>
          <w:rFonts w:asciiTheme="minorHAnsi" w:eastAsia="Times New Roman" w:hAnsiTheme="minorHAnsi" w:cstheme="minorHAnsi"/>
          <w:color w:val="202122"/>
          <w:lang w:eastAsia="pl-PL"/>
        </w:rPr>
      </w:pPr>
      <w:r w:rsidRPr="00BD1901">
        <w:rPr>
          <w:rFonts w:asciiTheme="minorHAnsi" w:eastAsia="Times New Roman" w:hAnsiTheme="minorHAnsi" w:cstheme="minorHAnsi"/>
          <w:color w:val="202122"/>
          <w:lang w:eastAsia="pl-PL"/>
        </w:rPr>
        <w:t xml:space="preserve">Należy w większym stopniu powiązać korzystanie z programów funduszowych z realizacją zasad </w:t>
      </w:r>
      <w:r w:rsidRPr="00BD1901">
        <w:rPr>
          <w:rFonts w:asciiTheme="minorHAnsi" w:hAnsiTheme="minorHAnsi" w:cstheme="minorHAnsi"/>
        </w:rPr>
        <w:t>efektywnego planowania przestrzennego i współpracy w tym zakresie pomiędzy sąsiadującymi JST.  Oznacza to potrzebę stworzenia spójnego katalogu zasad rozwoju przestrzennego i gospodarowania przestrzenią, które powinni spełniać beneficjenci funduszy europejskich i innych programów dotacyjnych, przy realizacji wspieranych projektów (przede wszystkim inwestycyjnych).</w:t>
      </w:r>
      <w:r w:rsidRPr="00BD1901">
        <w:rPr>
          <w:rFonts w:asciiTheme="minorHAnsi" w:eastAsia="Times New Roman" w:hAnsiTheme="minorHAnsi" w:cstheme="minorHAnsi"/>
          <w:color w:val="202122"/>
          <w:lang w:eastAsia="pl-PL"/>
        </w:rPr>
        <w:t xml:space="preserve"> </w:t>
      </w:r>
    </w:p>
    <w:p w14:paraId="657D90D9" w14:textId="366A164C" w:rsidR="006945C3" w:rsidRPr="00BD1901" w:rsidRDefault="0022095B" w:rsidP="00843472">
      <w:pPr>
        <w:rPr>
          <w:rFonts w:asciiTheme="minorHAnsi" w:hAnsiTheme="minorHAnsi" w:cstheme="minorHAnsi"/>
        </w:rPr>
      </w:pPr>
      <w:r>
        <w:rPr>
          <w:rFonts w:asciiTheme="minorHAnsi" w:hAnsiTheme="minorHAnsi" w:cstheme="minorHAnsi"/>
          <w:noProof/>
        </w:rPr>
        <w:drawing>
          <wp:inline distT="0" distB="0" distL="0" distR="0" wp14:anchorId="14AB8305" wp14:editId="33F418D9">
            <wp:extent cx="6445250" cy="2020098"/>
            <wp:effectExtent l="0" t="0" r="0" b="0"/>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2091" r="39481" b="74543"/>
                    <a:stretch/>
                  </pic:blipFill>
                  <pic:spPr bwMode="auto">
                    <a:xfrm>
                      <a:off x="0" y="0"/>
                      <a:ext cx="6451229" cy="2021972"/>
                    </a:xfrm>
                    <a:prstGeom prst="rect">
                      <a:avLst/>
                    </a:prstGeom>
                    <a:noFill/>
                    <a:ln>
                      <a:noFill/>
                    </a:ln>
                    <a:extLst>
                      <a:ext uri="{53640926-AAD7-44D8-BBD7-CCE9431645EC}">
                        <a14:shadowObscured xmlns:a14="http://schemas.microsoft.com/office/drawing/2010/main"/>
                      </a:ext>
                    </a:extLst>
                  </pic:spPr>
                </pic:pic>
              </a:graphicData>
            </a:graphic>
          </wp:inline>
        </w:drawing>
      </w:r>
    </w:p>
    <w:p w14:paraId="42DC8533" w14:textId="77777777" w:rsidR="00462278" w:rsidRPr="00BD1901" w:rsidRDefault="00462278" w:rsidP="00843472">
      <w:pPr>
        <w:rPr>
          <w:rFonts w:asciiTheme="minorHAnsi" w:hAnsiTheme="minorHAnsi" w:cstheme="minorHAnsi"/>
          <w:b/>
          <w:color w:val="17365D"/>
          <w:sz w:val="24"/>
        </w:rPr>
      </w:pPr>
    </w:p>
    <w:p w14:paraId="093C9FC9" w14:textId="7EE592F4" w:rsidR="006945C3" w:rsidRPr="00BD1901" w:rsidRDefault="003F2F79" w:rsidP="00843472">
      <w:pPr>
        <w:pStyle w:val="Nagwek1"/>
        <w:rPr>
          <w:rFonts w:asciiTheme="minorHAnsi" w:hAnsiTheme="minorHAnsi" w:cstheme="minorHAnsi"/>
        </w:rPr>
      </w:pPr>
      <w:bookmarkStart w:id="2138" w:name="_Toc86396818"/>
      <w:bookmarkStart w:id="2139" w:name="_Toc1139416823"/>
      <w:bookmarkStart w:id="2140" w:name="_Toc237639073"/>
      <w:bookmarkStart w:id="2141" w:name="_Toc653456965"/>
      <w:bookmarkStart w:id="2142" w:name="_Toc1394747747"/>
      <w:bookmarkStart w:id="2143" w:name="_Toc1638785807"/>
      <w:bookmarkStart w:id="2144" w:name="_Toc1080622812"/>
      <w:bookmarkStart w:id="2145" w:name="_Toc2071216465"/>
      <w:bookmarkStart w:id="2146" w:name="_Toc1201753838"/>
      <w:bookmarkStart w:id="2147" w:name="_Toc1720723331"/>
      <w:bookmarkStart w:id="2148" w:name="_Toc1465222477"/>
      <w:bookmarkStart w:id="2149" w:name="_Toc813745409"/>
      <w:bookmarkStart w:id="2150" w:name="_Toc351623114"/>
      <w:bookmarkStart w:id="2151" w:name="_Toc86069232"/>
      <w:bookmarkStart w:id="2152" w:name="_Toc559531773"/>
      <w:bookmarkStart w:id="2153" w:name="_Toc1176542496"/>
      <w:bookmarkStart w:id="2154" w:name="_Toc517090617"/>
      <w:bookmarkStart w:id="2155" w:name="_Toc748418032"/>
      <w:bookmarkStart w:id="2156" w:name="_Toc1200575179"/>
      <w:bookmarkStart w:id="2157" w:name="_Toc160794968"/>
      <w:bookmarkStart w:id="2158" w:name="_Toc1503811022"/>
      <w:bookmarkStart w:id="2159" w:name="_Toc627526616"/>
      <w:bookmarkStart w:id="2160" w:name="_Toc1920468513"/>
      <w:bookmarkStart w:id="2161" w:name="_Toc1999245907"/>
      <w:bookmarkStart w:id="2162" w:name="_Toc896319958"/>
      <w:bookmarkStart w:id="2163" w:name="_Toc1198439978"/>
      <w:bookmarkStart w:id="2164" w:name="_Toc1964157286"/>
      <w:bookmarkStart w:id="2165" w:name="_Toc1670502812"/>
      <w:bookmarkStart w:id="2166" w:name="_Toc1366018199"/>
      <w:bookmarkStart w:id="2167" w:name="_Toc47482676"/>
      <w:bookmarkStart w:id="2168" w:name="_Toc819165048"/>
      <w:bookmarkStart w:id="2169" w:name="_Toc1552469883"/>
      <w:bookmarkStart w:id="2170" w:name="_Toc1009314313"/>
      <w:bookmarkStart w:id="2171" w:name="_Toc2126790011"/>
      <w:bookmarkStart w:id="2172" w:name="_Toc985710430"/>
      <w:bookmarkStart w:id="2173" w:name="_Toc144969179"/>
      <w:bookmarkStart w:id="2174" w:name="_Toc1516099452"/>
      <w:bookmarkStart w:id="2175" w:name="_Toc28799916"/>
      <w:bookmarkStart w:id="2176" w:name="_Toc1998077245"/>
      <w:bookmarkStart w:id="2177" w:name="_Toc1031066483"/>
      <w:bookmarkStart w:id="2178" w:name="_Toc974007341"/>
      <w:bookmarkStart w:id="2179" w:name="_Toc1439735171"/>
      <w:bookmarkStart w:id="2180" w:name="_Toc1357037603"/>
      <w:bookmarkStart w:id="2181" w:name="_Toc466342961"/>
      <w:bookmarkStart w:id="2182" w:name="_Toc1914481278"/>
      <w:bookmarkStart w:id="2183" w:name="_Toc1487097398"/>
      <w:bookmarkStart w:id="2184" w:name="_Toc925669573"/>
      <w:bookmarkStart w:id="2185" w:name="_Toc75923985"/>
      <w:bookmarkStart w:id="2186" w:name="_Toc1297977222"/>
      <w:bookmarkStart w:id="2187" w:name="_Toc1823995681"/>
      <w:bookmarkStart w:id="2188" w:name="_Toc1631411186"/>
      <w:bookmarkStart w:id="2189" w:name="_Toc1734858293"/>
      <w:bookmarkStart w:id="2190" w:name="_Toc756291037"/>
      <w:bookmarkStart w:id="2191" w:name="_Toc1467210155"/>
      <w:bookmarkStart w:id="2192" w:name="_Toc1256436051"/>
      <w:bookmarkStart w:id="2193" w:name="_Toc525164042"/>
      <w:bookmarkStart w:id="2194" w:name="_Toc1260474266"/>
      <w:bookmarkStart w:id="2195" w:name="_Toc1480768148"/>
      <w:bookmarkStart w:id="2196" w:name="_Toc928456474"/>
      <w:bookmarkStart w:id="2197" w:name="_Toc1121945666"/>
      <w:bookmarkStart w:id="2198" w:name="_Toc499964635"/>
      <w:bookmarkStart w:id="2199" w:name="_Toc160580192"/>
      <w:bookmarkStart w:id="2200" w:name="_Toc665108453"/>
      <w:bookmarkStart w:id="2201" w:name="_Toc806140966"/>
      <w:bookmarkStart w:id="2202" w:name="_Toc1495953358"/>
      <w:bookmarkStart w:id="2203" w:name="_Toc519047232"/>
      <w:bookmarkStart w:id="2204" w:name="_Toc898463484"/>
      <w:bookmarkStart w:id="2205" w:name="_Toc1057846012"/>
      <w:bookmarkStart w:id="2206" w:name="_Toc879575946"/>
      <w:bookmarkStart w:id="2207" w:name="_Toc701682670"/>
      <w:bookmarkStart w:id="2208" w:name="_Toc818651000"/>
      <w:bookmarkStart w:id="2209" w:name="_Toc1372918944"/>
      <w:bookmarkStart w:id="2210" w:name="_Toc1610416001"/>
      <w:bookmarkStart w:id="2211" w:name="_Toc735916497"/>
      <w:bookmarkStart w:id="2212" w:name="_Toc882379917"/>
      <w:bookmarkStart w:id="2213" w:name="_Toc1153060731"/>
      <w:bookmarkStart w:id="2214" w:name="_Toc2023851028"/>
      <w:bookmarkStart w:id="2215" w:name="_Toc6174031"/>
      <w:bookmarkStart w:id="2216" w:name="_Toc1057572996"/>
      <w:bookmarkStart w:id="2217" w:name="_Toc1572951734"/>
      <w:bookmarkStart w:id="2218" w:name="_Toc751898157"/>
      <w:bookmarkStart w:id="2219" w:name="_Toc31435311"/>
      <w:bookmarkStart w:id="2220" w:name="_Toc1979393686"/>
      <w:bookmarkStart w:id="2221" w:name="_Toc2078916819"/>
      <w:bookmarkStart w:id="2222" w:name="_Toc1182052023"/>
      <w:bookmarkStart w:id="2223" w:name="_Toc1077521468"/>
      <w:bookmarkStart w:id="2224" w:name="_Toc368787857"/>
      <w:bookmarkStart w:id="2225" w:name="_Toc262183489"/>
      <w:bookmarkStart w:id="2226" w:name="_Toc2021511475"/>
      <w:bookmarkStart w:id="2227" w:name="_Toc517989041"/>
      <w:bookmarkStart w:id="2228" w:name="_Toc1614955419"/>
      <w:bookmarkStart w:id="2229" w:name="_Toc1023370507"/>
      <w:bookmarkStart w:id="2230" w:name="_Toc2094670695"/>
      <w:bookmarkStart w:id="2231" w:name="_Toc1785584498"/>
      <w:bookmarkStart w:id="2232" w:name="_Toc1672161632"/>
      <w:bookmarkStart w:id="2233" w:name="_Toc16300746"/>
      <w:bookmarkStart w:id="2234" w:name="_Toc850058309"/>
      <w:bookmarkStart w:id="2235" w:name="_Toc956902906"/>
      <w:bookmarkStart w:id="2236" w:name="_Toc1461666342"/>
      <w:bookmarkStart w:id="2237" w:name="_Toc1609408738"/>
      <w:bookmarkStart w:id="2238" w:name="_Toc897455219"/>
      <w:bookmarkStart w:id="2239" w:name="_Toc1778202779"/>
      <w:bookmarkStart w:id="2240" w:name="_Toc1856499187"/>
      <w:bookmarkStart w:id="2241" w:name="_Toc1642913303"/>
      <w:bookmarkStart w:id="2242" w:name="_Toc981764651"/>
      <w:bookmarkStart w:id="2243" w:name="_Toc1741931747"/>
      <w:bookmarkStart w:id="2244" w:name="_Toc1091082744"/>
      <w:bookmarkStart w:id="2245" w:name="_Toc676452154"/>
      <w:bookmarkStart w:id="2246" w:name="_Toc1230288462"/>
      <w:bookmarkStart w:id="2247" w:name="_Toc1577903344"/>
      <w:bookmarkStart w:id="2248" w:name="_Toc18809975"/>
      <w:bookmarkStart w:id="2249" w:name="_Toc1215980382"/>
      <w:bookmarkStart w:id="2250" w:name="_Toc33921980"/>
      <w:bookmarkStart w:id="2251" w:name="_Toc186792166"/>
      <w:bookmarkStart w:id="2252" w:name="_Toc1945356895"/>
      <w:bookmarkStart w:id="2253" w:name="_Toc1528459283"/>
      <w:bookmarkStart w:id="2254" w:name="_Toc112710783"/>
      <w:bookmarkStart w:id="2255" w:name="_Toc93946502"/>
      <w:bookmarkStart w:id="2256" w:name="_Toc1638213248"/>
      <w:bookmarkStart w:id="2257" w:name="_Toc501646012"/>
      <w:bookmarkStart w:id="2258" w:name="_Toc1992267199"/>
      <w:bookmarkStart w:id="2259" w:name="_Toc166563459"/>
      <w:bookmarkStart w:id="2260" w:name="_Toc956964928"/>
      <w:bookmarkStart w:id="2261" w:name="_Toc460560676"/>
      <w:bookmarkStart w:id="2262" w:name="_Toc851866141"/>
      <w:bookmarkStart w:id="2263" w:name="_Toc1682959245"/>
      <w:bookmarkStart w:id="2264" w:name="_Toc447299920"/>
      <w:bookmarkStart w:id="2265" w:name="_Toc234980992"/>
      <w:bookmarkStart w:id="2266" w:name="_Toc1055846741"/>
      <w:bookmarkStart w:id="2267" w:name="_Toc1219920"/>
      <w:bookmarkStart w:id="2268" w:name="_Toc370349514"/>
      <w:bookmarkStart w:id="2269" w:name="_Toc35149555"/>
      <w:bookmarkStart w:id="2270" w:name="_Toc1061868460"/>
      <w:bookmarkStart w:id="2271" w:name="_Toc745073144"/>
      <w:bookmarkStart w:id="2272" w:name="_Toc577490079"/>
      <w:bookmarkStart w:id="2273" w:name="_Toc1685656522"/>
      <w:bookmarkStart w:id="2274" w:name="_Toc1463925918"/>
      <w:bookmarkStart w:id="2275" w:name="_Toc1915479216"/>
      <w:bookmarkStart w:id="2276" w:name="_Toc476996698"/>
      <w:bookmarkStart w:id="2277" w:name="_Toc679765391"/>
      <w:bookmarkStart w:id="2278" w:name="_Toc624082907"/>
      <w:bookmarkStart w:id="2279" w:name="_Toc2099432321"/>
      <w:bookmarkStart w:id="2280" w:name="_Toc1901187464"/>
      <w:bookmarkStart w:id="2281" w:name="_Toc159380792"/>
      <w:bookmarkStart w:id="2282" w:name="_Toc336104147"/>
      <w:bookmarkStart w:id="2283" w:name="_Toc85115177"/>
      <w:bookmarkStart w:id="2284" w:name="_Toc85127352"/>
      <w:bookmarkStart w:id="2285" w:name="_Toc85127618"/>
      <w:r>
        <w:rPr>
          <w:rFonts w:asciiTheme="minorHAnsi" w:hAnsiTheme="minorHAnsi" w:cstheme="minorHAnsi"/>
        </w:rPr>
        <w:br w:type="column"/>
      </w:r>
      <w:bookmarkStart w:id="2286" w:name="_Toc101860129"/>
      <w:r w:rsidR="2DDFE1A3" w:rsidRPr="00BD1901">
        <w:rPr>
          <w:rFonts w:asciiTheme="minorHAnsi" w:hAnsiTheme="minorHAnsi" w:cstheme="minorHAnsi"/>
        </w:rPr>
        <w:lastRenderedPageBreak/>
        <w:t>7.3 Wyzwanie III: Wzmocnienie współpracy samorządowej w ramach miejskich obszarów funkcjonalnych</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6"/>
    </w:p>
    <w:p w14:paraId="2DFFC11F" w14:textId="7D972A42" w:rsidR="006945C3" w:rsidRPr="00BD1901" w:rsidRDefault="003F2F79" w:rsidP="00843472">
      <w:pPr>
        <w:rPr>
          <w:rFonts w:asciiTheme="minorHAnsi" w:hAnsiTheme="minorHAnsi" w:cstheme="minorHAnsi"/>
        </w:rPr>
      </w:pPr>
      <w:r w:rsidRPr="00BD1901">
        <w:rPr>
          <w:rFonts w:asciiTheme="minorHAnsi" w:hAnsiTheme="minorHAnsi" w:cstheme="minorHAnsi"/>
          <w:noProof/>
          <w:lang w:val="en-GB" w:eastAsia="en-GB"/>
        </w:rPr>
        <mc:AlternateContent>
          <mc:Choice Requires="wps">
            <w:drawing>
              <wp:anchor distT="0" distB="0" distL="114300" distR="114300" simplePos="0" relativeHeight="251672576" behindDoc="0" locked="0" layoutInCell="0" allowOverlap="1" wp14:anchorId="4225A019" wp14:editId="2B3D2309">
                <wp:simplePos x="0" y="0"/>
                <wp:positionH relativeFrom="margin">
                  <wp:align>center</wp:align>
                </wp:positionH>
                <wp:positionV relativeFrom="page">
                  <wp:posOffset>2026920</wp:posOffset>
                </wp:positionV>
                <wp:extent cx="6116320" cy="1819275"/>
                <wp:effectExtent l="19050" t="19050" r="17780" b="28575"/>
                <wp:wrapSquare wrapText="bothSides"/>
                <wp:docPr id="1" name="Pole tekstowe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6320" cy="1819275"/>
                        </a:xfrm>
                        <a:prstGeom prst="rect">
                          <a:avLst/>
                        </a:prstGeom>
                        <a:solidFill>
                          <a:schemeClr val="accent5">
                            <a:lumMod val="20000"/>
                            <a:lumOff val="80000"/>
                          </a:schemeClr>
                        </a:solidFill>
                        <a:ln w="38100" cap="flat" cmpd="sng" algn="ctr">
                          <a:solidFill>
                            <a:srgbClr val="4F81BD"/>
                          </a:solidFill>
                          <a:prstDash val="solid"/>
                          <a:headEnd/>
                          <a:tailEnd/>
                        </a:ln>
                        <a:effectLst/>
                      </wps:spPr>
                      <wps:txbx>
                        <w:txbxContent>
                          <w:p w14:paraId="742E52CA" w14:textId="77777777" w:rsidR="009050F7" w:rsidRDefault="009050F7" w:rsidP="009050F7">
                            <w:pPr>
                              <w:rPr>
                                <w:rFonts w:cs="Calibri"/>
                                <w:b/>
                                <w:i/>
                                <w:sz w:val="20"/>
                                <w:szCs w:val="20"/>
                              </w:rPr>
                            </w:pPr>
                            <w:r w:rsidRPr="00C45365">
                              <w:rPr>
                                <w:rStyle w:val="Wyrnienieintensywne"/>
                              </w:rPr>
                              <w:t>Odesłanie do dokumentów międzynarodowych:</w:t>
                            </w:r>
                            <w:r w:rsidRPr="00A36ABD">
                              <w:rPr>
                                <w:b/>
                                <w:bCs/>
                                <w:i/>
                                <w:iCs/>
                                <w:noProof/>
                                <w:color w:val="4F81BD"/>
                                <w:lang w:eastAsia="en-GB"/>
                              </w:rPr>
                              <w:t xml:space="preserve"> </w:t>
                            </w:r>
                            <w:r w:rsidRPr="00A36ABD">
                              <w:rPr>
                                <w:rFonts w:cs="Calibri"/>
                                <w:sz w:val="20"/>
                                <w:szCs w:val="20"/>
                              </w:rPr>
                              <w:br/>
                            </w:r>
                            <w:r>
                              <w:rPr>
                                <w:b/>
                                <w:i/>
                                <w:noProof/>
                                <w:color w:val="4F81BD"/>
                                <w:lang w:val="en-GB" w:eastAsia="en-GB"/>
                              </w:rPr>
                              <w:drawing>
                                <wp:inline distT="0" distB="0" distL="0" distR="0" wp14:anchorId="4F7F50A6" wp14:editId="6245D5C1">
                                  <wp:extent cx="389890" cy="38989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9890" cy="389890"/>
                                          </a:xfrm>
                                          <a:prstGeom prst="rect">
                                            <a:avLst/>
                                          </a:prstGeom>
                                          <a:noFill/>
                                          <a:ln>
                                            <a:noFill/>
                                          </a:ln>
                                        </pic:spPr>
                                      </pic:pic>
                                    </a:graphicData>
                                  </a:graphic>
                                </wp:inline>
                              </w:drawing>
                            </w:r>
                            <w:r>
                              <w:rPr>
                                <w:b/>
                                <w:i/>
                                <w:noProof/>
                                <w:color w:val="4F81BD"/>
                                <w:lang w:val="en-GB" w:eastAsia="en-GB"/>
                              </w:rPr>
                              <w:drawing>
                                <wp:inline distT="0" distB="0" distL="0" distR="0" wp14:anchorId="2C264B12" wp14:editId="541AB1FA">
                                  <wp:extent cx="389890" cy="38989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9890" cy="389890"/>
                                          </a:xfrm>
                                          <a:prstGeom prst="rect">
                                            <a:avLst/>
                                          </a:prstGeom>
                                          <a:noFill/>
                                          <a:ln>
                                            <a:noFill/>
                                          </a:ln>
                                        </pic:spPr>
                                      </pic:pic>
                                    </a:graphicData>
                                  </a:graphic>
                                </wp:inline>
                              </w:drawing>
                            </w:r>
                            <w:r>
                              <w:rPr>
                                <w:rFonts w:cs="Calibri"/>
                                <w:b/>
                                <w:i/>
                                <w:sz w:val="20"/>
                                <w:szCs w:val="20"/>
                              </w:rPr>
                              <w:t xml:space="preserve"> </w:t>
                            </w:r>
                          </w:p>
                          <w:p w14:paraId="302AFF07" w14:textId="77777777" w:rsidR="009050F7" w:rsidRPr="00AD1750" w:rsidRDefault="009050F7" w:rsidP="009050F7">
                            <w:pPr>
                              <w:rPr>
                                <w:rFonts w:cs="Calibri"/>
                                <w:sz w:val="20"/>
                                <w:szCs w:val="20"/>
                              </w:rPr>
                            </w:pPr>
                            <w:r>
                              <w:rPr>
                                <w:rFonts w:cs="Calibri"/>
                                <w:b/>
                                <w:i/>
                                <w:sz w:val="20"/>
                                <w:szCs w:val="20"/>
                              </w:rPr>
                              <w:t>1</w:t>
                            </w:r>
                            <w:r w:rsidRPr="00A36ABD">
                              <w:rPr>
                                <w:rFonts w:cs="Calibri"/>
                                <w:b/>
                                <w:i/>
                                <w:sz w:val="20"/>
                                <w:szCs w:val="20"/>
                              </w:rPr>
                              <w:t>. Nowa Agenda Miejska</w:t>
                            </w:r>
                            <w:r w:rsidRPr="00D97129">
                              <w:rPr>
                                <w:rFonts w:cs="Calibri"/>
                                <w:b/>
                                <w:i/>
                                <w:sz w:val="20"/>
                                <w:szCs w:val="20"/>
                              </w:rPr>
                              <w:t xml:space="preserve"> ONZ</w:t>
                            </w:r>
                            <w:r>
                              <w:rPr>
                                <w:rFonts w:cs="Calibri"/>
                                <w:sz w:val="20"/>
                                <w:szCs w:val="20"/>
                              </w:rPr>
                              <w:t xml:space="preserve"> </w:t>
                            </w:r>
                            <w:r w:rsidRPr="00A36ABD">
                              <w:rPr>
                                <w:rFonts w:cs="Calibri"/>
                                <w:sz w:val="20"/>
                                <w:szCs w:val="20"/>
                              </w:rPr>
                              <w:t>– „Zrównoważony środowiskowo i prężny rozwój obszarów miejskich”</w:t>
                            </w:r>
                            <w:r>
                              <w:rPr>
                                <w:rFonts w:cs="Calibri"/>
                                <w:sz w:val="20"/>
                                <w:szCs w:val="20"/>
                              </w:rPr>
                              <w:br/>
                            </w:r>
                            <w:r w:rsidRPr="00567193">
                              <w:rPr>
                                <w:rFonts w:cs="Calibri"/>
                                <w:b/>
                                <w:sz w:val="20"/>
                                <w:szCs w:val="20"/>
                              </w:rPr>
                              <w:t>2. Agenda Miejska dla UE</w:t>
                            </w:r>
                            <w:r w:rsidRPr="00A36ABD">
                              <w:rPr>
                                <w:rFonts w:cs="Calibri"/>
                                <w:sz w:val="20"/>
                                <w:szCs w:val="20"/>
                              </w:rPr>
                              <w:br/>
                            </w:r>
                            <w:r>
                              <w:rPr>
                                <w:rFonts w:cs="Calibri"/>
                                <w:b/>
                                <w:i/>
                                <w:sz w:val="20"/>
                                <w:szCs w:val="20"/>
                              </w:rPr>
                              <w:t>3</w:t>
                            </w:r>
                            <w:r w:rsidRPr="00A36ABD">
                              <w:rPr>
                                <w:rFonts w:cs="Calibri"/>
                                <w:b/>
                                <w:i/>
                                <w:sz w:val="20"/>
                                <w:szCs w:val="20"/>
                              </w:rPr>
                              <w:t>. Agenda na rzecz zrównoważonego rozwoju 2030</w:t>
                            </w:r>
                            <w:r w:rsidRPr="00A36ABD" w:rsidDel="00FD4575">
                              <w:rPr>
                                <w:rFonts w:cs="Calibri"/>
                                <w:sz w:val="20"/>
                                <w:szCs w:val="20"/>
                              </w:rPr>
                              <w:t xml:space="preserve"> </w:t>
                            </w:r>
                            <w:r w:rsidRPr="00A36ABD">
                              <w:rPr>
                                <w:rFonts w:cs="Calibri"/>
                                <w:sz w:val="20"/>
                                <w:szCs w:val="20"/>
                              </w:rPr>
                              <w:t xml:space="preserve">– Cel 11. Zrównoważone Miasta i Społeczności; </w:t>
                            </w:r>
                            <w:r>
                              <w:rPr>
                                <w:rFonts w:cs="Calibri"/>
                                <w:sz w:val="20"/>
                                <w:szCs w:val="20"/>
                              </w:rPr>
                              <w:t>Cel 13. Działania w dziedzinie klimatu.</w:t>
                            </w:r>
                            <w:r>
                              <w:rPr>
                                <w:rFonts w:cs="Calibri"/>
                                <w:sz w:val="20"/>
                                <w:szCs w:val="20"/>
                              </w:rPr>
                              <w:br/>
                            </w:r>
                            <w:r>
                              <w:rPr>
                                <w:rFonts w:cs="Calibri"/>
                                <w:b/>
                                <w:i/>
                                <w:sz w:val="20"/>
                                <w:szCs w:val="20"/>
                              </w:rPr>
                              <w:t xml:space="preserve">4. </w:t>
                            </w:r>
                            <w:r w:rsidRPr="00AD1750">
                              <w:rPr>
                                <w:rFonts w:cs="Calibri"/>
                                <w:b/>
                                <w:i/>
                                <w:sz w:val="20"/>
                                <w:szCs w:val="20"/>
                              </w:rPr>
                              <w:t>Agenda Terytorialna UE 2030</w:t>
                            </w:r>
                            <w:r>
                              <w:rPr>
                                <w:rFonts w:cs="Calibri"/>
                                <w:b/>
                                <w:i/>
                                <w:sz w:val="20"/>
                                <w:szCs w:val="20"/>
                              </w:rPr>
                              <w:t>.</w:t>
                            </w:r>
                          </w:p>
                          <w:p w14:paraId="7C867BE4" w14:textId="77777777" w:rsidR="009050F7" w:rsidRDefault="009050F7" w:rsidP="009050F7">
                            <w:pPr>
                              <w:spacing w:after="0" w:line="240" w:lineRule="auto"/>
                              <w:rPr>
                                <w:sz w:val="2"/>
                                <w:szCs w:val="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4225A019" id="Pole tekstowe 1" o:spid="_x0000_s1034" type="#_x0000_t202" style="position:absolute;margin-left:0;margin-top:159.6pt;width:481.6pt;height:143.25pt;z-index:251672576;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" o:allowincell="f" fillcolor="#daeef3 [664]" strokecolor="#4f81bd" strokeweight="3pt">
                <v:textbox>
                  <w:txbxContent>
                    <w:p w14:paraId="742E52CA" w14:textId="77777777" w:rsidR="009050F7" w:rsidRDefault="009050F7" w:rsidP="009050F7">
                      <w:pPr>
                        <w:rPr>
                          <w:rFonts w:cs="Calibri"/>
                          <w:b/>
                          <w:i/>
                          <w:sz w:val="20"/>
                          <w:szCs w:val="20"/>
                        </w:rPr>
                      </w:pPr>
                      <w:r w:rsidRPr="00C45365">
                        <w:rPr>
                          <w:rStyle w:val="Wyrnienieintensywne"/>
                        </w:rPr>
                        <w:t>Odesłanie do dokumentów międzynarodowych:</w:t>
                      </w:r>
                      <w:r w:rsidRPr="00A36ABD">
                        <w:rPr>
                          <w:b/>
                          <w:bCs/>
                          <w:i/>
                          <w:iCs/>
                          <w:noProof/>
                          <w:color w:val="4F81BD"/>
                          <w:lang w:eastAsia="en-GB"/>
                        </w:rPr>
                        <w:t xml:space="preserve"> </w:t>
                      </w:r>
                      <w:r w:rsidRPr="00A36ABD">
                        <w:rPr>
                          <w:rFonts w:cs="Calibri"/>
                          <w:sz w:val="20"/>
                          <w:szCs w:val="20"/>
                        </w:rPr>
                        <w:br/>
                      </w:r>
                      <w:r>
                        <w:rPr>
                          <w:b/>
                          <w:i/>
                          <w:noProof/>
                          <w:color w:val="4F81BD"/>
                          <w:lang w:val="en-GB" w:eastAsia="en-GB"/>
                        </w:rPr>
                        <w:drawing>
                          <wp:inline distT="0" distB="0" distL="0" distR="0" wp14:anchorId="4F7F50A6" wp14:editId="6245D5C1">
                            <wp:extent cx="389890" cy="38989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9890" cy="389890"/>
                                    </a:xfrm>
                                    <a:prstGeom prst="rect">
                                      <a:avLst/>
                                    </a:prstGeom>
                                    <a:noFill/>
                                    <a:ln>
                                      <a:noFill/>
                                    </a:ln>
                                  </pic:spPr>
                                </pic:pic>
                              </a:graphicData>
                            </a:graphic>
                          </wp:inline>
                        </w:drawing>
                      </w:r>
                      <w:r>
                        <w:rPr>
                          <w:b/>
                          <w:i/>
                          <w:noProof/>
                          <w:color w:val="4F81BD"/>
                          <w:lang w:val="en-GB" w:eastAsia="en-GB"/>
                        </w:rPr>
                        <w:drawing>
                          <wp:inline distT="0" distB="0" distL="0" distR="0" wp14:anchorId="2C264B12" wp14:editId="541AB1FA">
                            <wp:extent cx="389890" cy="38989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9890" cy="389890"/>
                                    </a:xfrm>
                                    <a:prstGeom prst="rect">
                                      <a:avLst/>
                                    </a:prstGeom>
                                    <a:noFill/>
                                    <a:ln>
                                      <a:noFill/>
                                    </a:ln>
                                  </pic:spPr>
                                </pic:pic>
                              </a:graphicData>
                            </a:graphic>
                          </wp:inline>
                        </w:drawing>
                      </w:r>
                      <w:r>
                        <w:rPr>
                          <w:rFonts w:cs="Calibri"/>
                          <w:b/>
                          <w:i/>
                          <w:sz w:val="20"/>
                          <w:szCs w:val="20"/>
                        </w:rPr>
                        <w:t xml:space="preserve"> </w:t>
                      </w:r>
                    </w:p>
                    <w:p w14:paraId="302AFF07" w14:textId="77777777" w:rsidR="009050F7" w:rsidRPr="00AD1750" w:rsidRDefault="009050F7" w:rsidP="009050F7">
                      <w:pPr>
                        <w:rPr>
                          <w:rFonts w:cs="Calibri"/>
                          <w:sz w:val="20"/>
                          <w:szCs w:val="20"/>
                        </w:rPr>
                      </w:pPr>
                      <w:r>
                        <w:rPr>
                          <w:rFonts w:cs="Calibri"/>
                          <w:b/>
                          <w:i/>
                          <w:sz w:val="20"/>
                          <w:szCs w:val="20"/>
                        </w:rPr>
                        <w:t>1</w:t>
                      </w:r>
                      <w:r w:rsidRPr="00A36ABD">
                        <w:rPr>
                          <w:rFonts w:cs="Calibri"/>
                          <w:b/>
                          <w:i/>
                          <w:sz w:val="20"/>
                          <w:szCs w:val="20"/>
                        </w:rPr>
                        <w:t>. Nowa Agenda Miejska</w:t>
                      </w:r>
                      <w:r w:rsidRPr="00D97129">
                        <w:rPr>
                          <w:rFonts w:cs="Calibri"/>
                          <w:b/>
                          <w:i/>
                          <w:sz w:val="20"/>
                          <w:szCs w:val="20"/>
                        </w:rPr>
                        <w:t xml:space="preserve"> ONZ</w:t>
                      </w:r>
                      <w:r>
                        <w:rPr>
                          <w:rFonts w:cs="Calibri"/>
                          <w:sz w:val="20"/>
                          <w:szCs w:val="20"/>
                        </w:rPr>
                        <w:t xml:space="preserve"> </w:t>
                      </w:r>
                      <w:r w:rsidRPr="00A36ABD">
                        <w:rPr>
                          <w:rFonts w:cs="Calibri"/>
                          <w:sz w:val="20"/>
                          <w:szCs w:val="20"/>
                        </w:rPr>
                        <w:t>– „Zrównoważony środowiskowo i prężny rozwój obszarów miejskich”</w:t>
                      </w:r>
                      <w:r>
                        <w:rPr>
                          <w:rFonts w:cs="Calibri"/>
                          <w:sz w:val="20"/>
                          <w:szCs w:val="20"/>
                        </w:rPr>
                        <w:br/>
                      </w:r>
                      <w:r w:rsidRPr="00567193">
                        <w:rPr>
                          <w:rFonts w:cs="Calibri"/>
                          <w:b/>
                          <w:sz w:val="20"/>
                          <w:szCs w:val="20"/>
                        </w:rPr>
                        <w:t>2. Agenda Miejska dla UE</w:t>
                      </w:r>
                      <w:r w:rsidRPr="00A36ABD">
                        <w:rPr>
                          <w:rFonts w:cs="Calibri"/>
                          <w:sz w:val="20"/>
                          <w:szCs w:val="20"/>
                        </w:rPr>
                        <w:br/>
                      </w:r>
                      <w:r>
                        <w:rPr>
                          <w:rFonts w:cs="Calibri"/>
                          <w:b/>
                          <w:i/>
                          <w:sz w:val="20"/>
                          <w:szCs w:val="20"/>
                        </w:rPr>
                        <w:t>3</w:t>
                      </w:r>
                      <w:r w:rsidRPr="00A36ABD">
                        <w:rPr>
                          <w:rFonts w:cs="Calibri"/>
                          <w:b/>
                          <w:i/>
                          <w:sz w:val="20"/>
                          <w:szCs w:val="20"/>
                        </w:rPr>
                        <w:t>. Agenda na rzecz zrównoważonego rozwoju 2030</w:t>
                      </w:r>
                      <w:r w:rsidRPr="00A36ABD" w:rsidDel="00FD4575">
                        <w:rPr>
                          <w:rFonts w:cs="Calibri"/>
                          <w:sz w:val="20"/>
                          <w:szCs w:val="20"/>
                        </w:rPr>
                        <w:t xml:space="preserve"> </w:t>
                      </w:r>
                      <w:r w:rsidRPr="00A36ABD">
                        <w:rPr>
                          <w:rFonts w:cs="Calibri"/>
                          <w:sz w:val="20"/>
                          <w:szCs w:val="20"/>
                        </w:rPr>
                        <w:t xml:space="preserve">– Cel 11. Zrównoważone Miasta i Społeczności; </w:t>
                      </w:r>
                      <w:r>
                        <w:rPr>
                          <w:rFonts w:cs="Calibri"/>
                          <w:sz w:val="20"/>
                          <w:szCs w:val="20"/>
                        </w:rPr>
                        <w:t>Cel 13. Działania w dziedzinie klimatu.</w:t>
                      </w:r>
                      <w:r>
                        <w:rPr>
                          <w:rFonts w:cs="Calibri"/>
                          <w:sz w:val="20"/>
                          <w:szCs w:val="20"/>
                        </w:rPr>
                        <w:br/>
                      </w:r>
                      <w:r>
                        <w:rPr>
                          <w:rFonts w:cs="Calibri"/>
                          <w:b/>
                          <w:i/>
                          <w:sz w:val="20"/>
                          <w:szCs w:val="20"/>
                        </w:rPr>
                        <w:t xml:space="preserve">4. </w:t>
                      </w:r>
                      <w:r w:rsidRPr="00AD1750">
                        <w:rPr>
                          <w:rFonts w:cs="Calibri"/>
                          <w:b/>
                          <w:i/>
                          <w:sz w:val="20"/>
                          <w:szCs w:val="20"/>
                        </w:rPr>
                        <w:t>Agenda Terytorialna UE 2030</w:t>
                      </w:r>
                      <w:r>
                        <w:rPr>
                          <w:rFonts w:cs="Calibri"/>
                          <w:b/>
                          <w:i/>
                          <w:sz w:val="20"/>
                          <w:szCs w:val="20"/>
                        </w:rPr>
                        <w:t>.</w:t>
                      </w:r>
                    </w:p>
                    <w:p w14:paraId="7C867BE4" w14:textId="77777777" w:rsidR="009050F7" w:rsidRDefault="009050F7" w:rsidP="009050F7">
                      <w:pPr>
                        <w:spacing w:after="0" w:line="240" w:lineRule="auto"/>
                        <w:rPr>
                          <w:sz w:val="2"/>
                          <w:szCs w:val="2"/>
                        </w:rPr>
                      </w:pPr>
                    </w:p>
                  </w:txbxContent>
                </v:textbox>
                <w10:wrap type="square" anchorx="margin" anchory="page"/>
              </v:shape>
            </w:pict>
          </mc:Fallback>
        </mc:AlternateContent>
      </w:r>
      <w:r w:rsidR="2DDFE1A3" w:rsidRPr="00BD1901">
        <w:rPr>
          <w:rFonts w:asciiTheme="minorHAnsi" w:eastAsia="Times New Roman" w:hAnsiTheme="minorHAnsi" w:cstheme="minorHAnsi"/>
          <w:b/>
          <w:bCs/>
          <w:i/>
          <w:iCs/>
          <w:color w:val="4F81BD" w:themeColor="accent1"/>
          <w:sz w:val="28"/>
          <w:szCs w:val="28"/>
        </w:rPr>
        <w:t>7.3.1 Diagnoza i charakterystyka wyzwania</w:t>
      </w:r>
    </w:p>
    <w:p w14:paraId="3EB2525C" w14:textId="0C6B570E" w:rsidR="006945C3" w:rsidRPr="00BD1901" w:rsidRDefault="006945C3" w:rsidP="00843472">
      <w:pPr>
        <w:rPr>
          <w:rFonts w:asciiTheme="minorHAnsi" w:hAnsiTheme="minorHAnsi" w:cstheme="minorHAnsi"/>
        </w:rPr>
      </w:pPr>
    </w:p>
    <w:p w14:paraId="5A17563C" w14:textId="21B91EB4" w:rsidR="000D74F8" w:rsidRDefault="002010D7" w:rsidP="00843472">
      <w:pPr>
        <w:rPr>
          <w:rFonts w:asciiTheme="minorHAnsi" w:hAnsiTheme="minorHAnsi" w:cstheme="minorHAnsi"/>
        </w:rPr>
      </w:pPr>
      <w:r>
        <w:rPr>
          <w:rFonts w:asciiTheme="minorHAnsi" w:hAnsiTheme="minorHAnsi" w:cstheme="minorHAnsi"/>
        </w:rPr>
        <w:t>P</w:t>
      </w:r>
      <w:r w:rsidR="001843F4">
        <w:rPr>
          <w:rFonts w:asciiTheme="minorHAnsi" w:hAnsiTheme="minorHAnsi" w:cstheme="minorHAnsi"/>
        </w:rPr>
        <w:t>oziomem</w:t>
      </w:r>
      <w:r w:rsidR="004F0C93">
        <w:rPr>
          <w:rFonts w:asciiTheme="minorHAnsi" w:hAnsiTheme="minorHAnsi" w:cstheme="minorHAnsi"/>
        </w:rPr>
        <w:t>, który umożliwia</w:t>
      </w:r>
      <w:r w:rsidR="001843F4">
        <w:rPr>
          <w:rFonts w:asciiTheme="minorHAnsi" w:hAnsiTheme="minorHAnsi" w:cstheme="minorHAnsi"/>
        </w:rPr>
        <w:t xml:space="preserve"> skuteczne planowani</w:t>
      </w:r>
      <w:r w:rsidR="004F0C93">
        <w:rPr>
          <w:rFonts w:asciiTheme="minorHAnsi" w:hAnsiTheme="minorHAnsi" w:cstheme="minorHAnsi"/>
        </w:rPr>
        <w:t>e</w:t>
      </w:r>
      <w:r w:rsidR="001843F4">
        <w:rPr>
          <w:rFonts w:asciiTheme="minorHAnsi" w:hAnsiTheme="minorHAnsi" w:cstheme="minorHAnsi"/>
        </w:rPr>
        <w:t xml:space="preserve"> i realizacj</w:t>
      </w:r>
      <w:r w:rsidR="004F0C93">
        <w:rPr>
          <w:rFonts w:asciiTheme="minorHAnsi" w:hAnsiTheme="minorHAnsi" w:cstheme="minorHAnsi"/>
        </w:rPr>
        <w:t>ę</w:t>
      </w:r>
      <w:r w:rsidR="001843F4">
        <w:rPr>
          <w:rFonts w:asciiTheme="minorHAnsi" w:hAnsiTheme="minorHAnsi" w:cstheme="minorHAnsi"/>
        </w:rPr>
        <w:t xml:space="preserve"> działań rozwojowych </w:t>
      </w:r>
      <w:r w:rsidR="0063209D">
        <w:rPr>
          <w:rFonts w:asciiTheme="minorHAnsi" w:hAnsiTheme="minorHAnsi" w:cstheme="minorHAnsi"/>
        </w:rPr>
        <w:t>dzięki</w:t>
      </w:r>
      <w:r w:rsidR="004F0C93">
        <w:rPr>
          <w:rFonts w:asciiTheme="minorHAnsi" w:hAnsiTheme="minorHAnsi" w:cstheme="minorHAnsi"/>
        </w:rPr>
        <w:t xml:space="preserve"> </w:t>
      </w:r>
      <w:r w:rsidR="001843F4">
        <w:rPr>
          <w:rFonts w:asciiTheme="minorHAnsi" w:hAnsiTheme="minorHAnsi" w:cstheme="minorHAnsi"/>
        </w:rPr>
        <w:t>optymalne</w:t>
      </w:r>
      <w:r w:rsidR="0063209D">
        <w:rPr>
          <w:rFonts w:asciiTheme="minorHAnsi" w:hAnsiTheme="minorHAnsi" w:cstheme="minorHAnsi"/>
        </w:rPr>
        <w:t>mu</w:t>
      </w:r>
      <w:r w:rsidR="001843F4">
        <w:rPr>
          <w:rFonts w:asciiTheme="minorHAnsi" w:hAnsiTheme="minorHAnsi" w:cstheme="minorHAnsi"/>
        </w:rPr>
        <w:t xml:space="preserve"> rozpoznan</w:t>
      </w:r>
      <w:r w:rsidR="004F0C93">
        <w:rPr>
          <w:rFonts w:asciiTheme="minorHAnsi" w:hAnsiTheme="minorHAnsi" w:cstheme="minorHAnsi"/>
        </w:rPr>
        <w:t>i</w:t>
      </w:r>
      <w:r w:rsidR="0063209D">
        <w:rPr>
          <w:rFonts w:asciiTheme="minorHAnsi" w:hAnsiTheme="minorHAnsi" w:cstheme="minorHAnsi"/>
        </w:rPr>
        <w:t>u</w:t>
      </w:r>
      <w:r w:rsidR="001843F4">
        <w:rPr>
          <w:rFonts w:asciiTheme="minorHAnsi" w:hAnsiTheme="minorHAnsi" w:cstheme="minorHAnsi"/>
        </w:rPr>
        <w:t xml:space="preserve"> zasob</w:t>
      </w:r>
      <w:r w:rsidR="00C3779B">
        <w:rPr>
          <w:rFonts w:asciiTheme="minorHAnsi" w:hAnsiTheme="minorHAnsi" w:cstheme="minorHAnsi"/>
        </w:rPr>
        <w:t>ów</w:t>
      </w:r>
      <w:r w:rsidR="001843F4">
        <w:rPr>
          <w:rFonts w:asciiTheme="minorHAnsi" w:hAnsiTheme="minorHAnsi" w:cstheme="minorHAnsi"/>
        </w:rPr>
        <w:t xml:space="preserve"> </w:t>
      </w:r>
      <w:r w:rsidR="0063209D">
        <w:rPr>
          <w:rFonts w:asciiTheme="minorHAnsi" w:hAnsiTheme="minorHAnsi" w:cstheme="minorHAnsi"/>
        </w:rPr>
        <w:t>oraz</w:t>
      </w:r>
      <w:r w:rsidR="00C3779B">
        <w:rPr>
          <w:rFonts w:asciiTheme="minorHAnsi" w:hAnsiTheme="minorHAnsi" w:cstheme="minorHAnsi"/>
        </w:rPr>
        <w:t xml:space="preserve"> </w:t>
      </w:r>
      <w:r w:rsidR="004F0C93">
        <w:rPr>
          <w:rFonts w:asciiTheme="minorHAnsi" w:hAnsiTheme="minorHAnsi" w:cstheme="minorHAnsi"/>
        </w:rPr>
        <w:t>tworze</w:t>
      </w:r>
      <w:r w:rsidR="001843F4">
        <w:rPr>
          <w:rFonts w:asciiTheme="minorHAnsi" w:hAnsiTheme="minorHAnsi" w:cstheme="minorHAnsi"/>
        </w:rPr>
        <w:t>n</w:t>
      </w:r>
      <w:r w:rsidR="00C3779B">
        <w:rPr>
          <w:rFonts w:asciiTheme="minorHAnsi" w:hAnsiTheme="minorHAnsi" w:cstheme="minorHAnsi"/>
        </w:rPr>
        <w:t>i</w:t>
      </w:r>
      <w:r w:rsidR="0063209D">
        <w:rPr>
          <w:rFonts w:asciiTheme="minorHAnsi" w:hAnsiTheme="minorHAnsi" w:cstheme="minorHAnsi"/>
        </w:rPr>
        <w:t>e</w:t>
      </w:r>
      <w:r w:rsidR="001843F4">
        <w:rPr>
          <w:rFonts w:asciiTheme="minorHAnsi" w:hAnsiTheme="minorHAnsi" w:cstheme="minorHAnsi"/>
        </w:rPr>
        <w:t xml:space="preserve"> lokaln</w:t>
      </w:r>
      <w:r w:rsidR="00C3779B">
        <w:rPr>
          <w:rFonts w:asciiTheme="minorHAnsi" w:hAnsiTheme="minorHAnsi" w:cstheme="minorHAnsi"/>
        </w:rPr>
        <w:t>ego</w:t>
      </w:r>
      <w:r w:rsidR="001843F4">
        <w:rPr>
          <w:rFonts w:asciiTheme="minorHAnsi" w:hAnsiTheme="minorHAnsi" w:cstheme="minorHAnsi"/>
        </w:rPr>
        <w:t xml:space="preserve"> kapitał</w:t>
      </w:r>
      <w:r w:rsidR="00C3779B">
        <w:rPr>
          <w:rFonts w:asciiTheme="minorHAnsi" w:hAnsiTheme="minorHAnsi" w:cstheme="minorHAnsi"/>
        </w:rPr>
        <w:t>u</w:t>
      </w:r>
      <w:r w:rsidR="0063209D">
        <w:rPr>
          <w:rFonts w:asciiTheme="minorHAnsi" w:hAnsiTheme="minorHAnsi" w:cstheme="minorHAnsi"/>
        </w:rPr>
        <w:t>,</w:t>
      </w:r>
      <w:r w:rsidR="0063209D" w:rsidRPr="0063209D">
        <w:rPr>
          <w:rFonts w:asciiTheme="minorHAnsi" w:hAnsiTheme="minorHAnsi" w:cstheme="minorHAnsi"/>
        </w:rPr>
        <w:t xml:space="preserve"> </w:t>
      </w:r>
      <w:r w:rsidR="0063209D">
        <w:rPr>
          <w:rFonts w:asciiTheme="minorHAnsi" w:hAnsiTheme="minorHAnsi" w:cstheme="minorHAnsi"/>
        </w:rPr>
        <w:t>jest poziom lokalny</w:t>
      </w:r>
      <w:r w:rsidR="001843F4">
        <w:rPr>
          <w:rFonts w:asciiTheme="minorHAnsi" w:hAnsiTheme="minorHAnsi" w:cstheme="minorHAnsi"/>
        </w:rPr>
        <w:t xml:space="preserve">. </w:t>
      </w:r>
      <w:r w:rsidR="2DDFE1A3" w:rsidRPr="00BD1901">
        <w:rPr>
          <w:rFonts w:asciiTheme="minorHAnsi" w:hAnsiTheme="minorHAnsi" w:cstheme="minorHAnsi"/>
        </w:rPr>
        <w:t xml:space="preserve">Endogenne zasoby lokalne </w:t>
      </w:r>
      <w:r w:rsidR="004F0C93" w:rsidRPr="00BD1901">
        <w:rPr>
          <w:rFonts w:asciiTheme="minorHAnsi" w:hAnsiTheme="minorHAnsi" w:cstheme="minorHAnsi"/>
        </w:rPr>
        <w:t>są</w:t>
      </w:r>
      <w:r w:rsidR="005E2823">
        <w:rPr>
          <w:rFonts w:asciiTheme="minorHAnsi" w:hAnsiTheme="minorHAnsi" w:cstheme="minorHAnsi"/>
        </w:rPr>
        <w:t xml:space="preserve"> </w:t>
      </w:r>
      <w:r w:rsidR="2DDFE1A3" w:rsidRPr="00BD1901">
        <w:rPr>
          <w:rFonts w:asciiTheme="minorHAnsi" w:hAnsiTheme="minorHAnsi" w:cstheme="minorHAnsi"/>
        </w:rPr>
        <w:t xml:space="preserve">często lokowane niezależnie od granic administracyjnych, a zakres ich oddziaływania </w:t>
      </w:r>
      <w:r w:rsidR="3CC14BE0" w:rsidRPr="00BD1901">
        <w:rPr>
          <w:rFonts w:asciiTheme="minorHAnsi" w:hAnsiTheme="minorHAnsi" w:cstheme="minorHAnsi"/>
        </w:rPr>
        <w:t>obejmuje</w:t>
      </w:r>
      <w:r w:rsidR="09DE7C6F" w:rsidRPr="00BD1901">
        <w:rPr>
          <w:rFonts w:asciiTheme="minorHAnsi" w:hAnsiTheme="minorHAnsi" w:cstheme="minorHAnsi"/>
        </w:rPr>
        <w:t xml:space="preserve"> </w:t>
      </w:r>
      <w:r w:rsidR="00C3779B">
        <w:rPr>
          <w:rFonts w:asciiTheme="minorHAnsi" w:hAnsiTheme="minorHAnsi" w:cstheme="minorHAnsi"/>
        </w:rPr>
        <w:t>cały</w:t>
      </w:r>
      <w:r w:rsidR="004C7D12">
        <w:rPr>
          <w:rFonts w:asciiTheme="minorHAnsi" w:hAnsiTheme="minorHAnsi" w:cstheme="minorHAnsi"/>
        </w:rPr>
        <w:t xml:space="preserve"> </w:t>
      </w:r>
      <w:r w:rsidR="2DDFE1A3" w:rsidRPr="00BD1901">
        <w:rPr>
          <w:rFonts w:asciiTheme="minorHAnsi" w:hAnsiTheme="minorHAnsi" w:cstheme="minorHAnsi"/>
        </w:rPr>
        <w:t>obszar funkcjonaln</w:t>
      </w:r>
      <w:r w:rsidR="10E1B4EE" w:rsidRPr="00BD1901">
        <w:rPr>
          <w:rFonts w:asciiTheme="minorHAnsi" w:hAnsiTheme="minorHAnsi" w:cstheme="minorHAnsi"/>
        </w:rPr>
        <w:t>y</w:t>
      </w:r>
      <w:r w:rsidR="2DDFE1A3" w:rsidRPr="00BD1901">
        <w:rPr>
          <w:rFonts w:asciiTheme="minorHAnsi" w:hAnsiTheme="minorHAnsi" w:cstheme="minorHAnsi"/>
        </w:rPr>
        <w:t xml:space="preserve">. Tym obszarem funkcjonalnym jest najczęściej </w:t>
      </w:r>
      <w:r w:rsidR="385AAE44" w:rsidRPr="00BD1901">
        <w:rPr>
          <w:rFonts w:asciiTheme="minorHAnsi" w:hAnsiTheme="minorHAnsi" w:cstheme="minorHAnsi"/>
        </w:rPr>
        <w:t>tzw. dzienny system miejski, obejmujący wahadłowe przemieszczenia do pracy i usług (</w:t>
      </w:r>
      <w:r w:rsidR="0009285E" w:rsidRPr="0009285E">
        <w:rPr>
          <w:rFonts w:asciiTheme="minorHAnsi" w:hAnsiTheme="minorHAnsi" w:cstheme="minorHAnsi"/>
        </w:rPr>
        <w:t>R</w:t>
      </w:r>
      <w:r w:rsidR="385AAE44" w:rsidRPr="0009285E">
        <w:rPr>
          <w:rFonts w:asciiTheme="minorHAnsi" w:hAnsiTheme="minorHAnsi" w:cstheme="minorHAnsi"/>
        </w:rPr>
        <w:t>y</w:t>
      </w:r>
      <w:r w:rsidR="0009285E" w:rsidRPr="0009285E">
        <w:rPr>
          <w:rFonts w:asciiTheme="minorHAnsi" w:hAnsiTheme="minorHAnsi" w:cstheme="minorHAnsi"/>
        </w:rPr>
        <w:t>s</w:t>
      </w:r>
      <w:r w:rsidR="385AAE44" w:rsidRPr="0009285E">
        <w:rPr>
          <w:rFonts w:asciiTheme="minorHAnsi" w:hAnsiTheme="minorHAnsi" w:cstheme="minorHAnsi"/>
        </w:rPr>
        <w:t xml:space="preserve">. </w:t>
      </w:r>
      <w:r w:rsidR="0009285E" w:rsidRPr="0009285E">
        <w:rPr>
          <w:rFonts w:asciiTheme="minorHAnsi" w:hAnsiTheme="minorHAnsi" w:cstheme="minorHAnsi"/>
        </w:rPr>
        <w:t>6</w:t>
      </w:r>
      <w:r w:rsidR="385AAE44" w:rsidRPr="00BD1901">
        <w:rPr>
          <w:rFonts w:asciiTheme="minorHAnsi" w:hAnsiTheme="minorHAnsi" w:cstheme="minorHAnsi"/>
        </w:rPr>
        <w:t>).</w:t>
      </w:r>
    </w:p>
    <w:p w14:paraId="4DEB482B" w14:textId="252C3756" w:rsidR="000D74F8" w:rsidRDefault="000D74F8" w:rsidP="00843472">
      <w:pPr>
        <w:rPr>
          <w:rFonts w:asciiTheme="minorHAnsi" w:hAnsiTheme="minorHAnsi" w:cstheme="minorHAnsi"/>
        </w:rPr>
      </w:pPr>
    </w:p>
    <w:p w14:paraId="6970D8AA" w14:textId="763A81ED" w:rsidR="000D74F8" w:rsidRDefault="000D74F8" w:rsidP="00843472">
      <w:pPr>
        <w:rPr>
          <w:rFonts w:asciiTheme="minorHAnsi" w:hAnsiTheme="minorHAnsi" w:cstheme="minorHAnsi"/>
        </w:rPr>
      </w:pPr>
    </w:p>
    <w:p w14:paraId="6D19B438" w14:textId="0E23CB79" w:rsidR="000D74F8" w:rsidRDefault="000D74F8" w:rsidP="00843472">
      <w:pPr>
        <w:rPr>
          <w:rFonts w:asciiTheme="minorHAnsi" w:hAnsiTheme="minorHAnsi" w:cstheme="minorHAnsi"/>
        </w:rPr>
      </w:pPr>
    </w:p>
    <w:p w14:paraId="0E418FA4" w14:textId="6ECB85DF" w:rsidR="000D74F8" w:rsidRDefault="000D74F8" w:rsidP="00843472">
      <w:pPr>
        <w:rPr>
          <w:rFonts w:asciiTheme="minorHAnsi" w:hAnsiTheme="minorHAnsi" w:cstheme="minorHAnsi"/>
        </w:rPr>
      </w:pPr>
    </w:p>
    <w:p w14:paraId="4A1E9206" w14:textId="11D4CCCB" w:rsidR="000D74F8" w:rsidRDefault="000D74F8" w:rsidP="00843472">
      <w:pPr>
        <w:rPr>
          <w:rFonts w:asciiTheme="minorHAnsi" w:hAnsiTheme="minorHAnsi" w:cstheme="minorHAnsi"/>
        </w:rPr>
      </w:pPr>
    </w:p>
    <w:p w14:paraId="2BC14EB4" w14:textId="1CB241E8" w:rsidR="000D74F8" w:rsidRDefault="000D74F8" w:rsidP="00843472">
      <w:pPr>
        <w:rPr>
          <w:rFonts w:asciiTheme="minorHAnsi" w:hAnsiTheme="minorHAnsi" w:cstheme="minorHAnsi"/>
        </w:rPr>
      </w:pPr>
    </w:p>
    <w:p w14:paraId="254FAD34" w14:textId="3C222DB8" w:rsidR="000D74F8" w:rsidRDefault="000D74F8" w:rsidP="00843472">
      <w:pPr>
        <w:rPr>
          <w:rFonts w:asciiTheme="minorHAnsi" w:hAnsiTheme="minorHAnsi" w:cstheme="minorHAnsi"/>
        </w:rPr>
      </w:pPr>
    </w:p>
    <w:p w14:paraId="2EE4532C" w14:textId="08579887" w:rsidR="000D74F8" w:rsidRDefault="000D74F8" w:rsidP="00843472">
      <w:pPr>
        <w:rPr>
          <w:rFonts w:asciiTheme="minorHAnsi" w:hAnsiTheme="minorHAnsi" w:cstheme="minorHAnsi"/>
        </w:rPr>
      </w:pPr>
    </w:p>
    <w:p w14:paraId="238328D8" w14:textId="419F43DC" w:rsidR="000D74F8" w:rsidRDefault="000D74F8" w:rsidP="00843472">
      <w:pPr>
        <w:rPr>
          <w:rFonts w:asciiTheme="minorHAnsi" w:hAnsiTheme="minorHAnsi" w:cstheme="minorHAnsi"/>
        </w:rPr>
      </w:pPr>
    </w:p>
    <w:p w14:paraId="3BFFCEE9" w14:textId="5FB19A7B" w:rsidR="000D74F8" w:rsidRDefault="000D74F8" w:rsidP="00843472">
      <w:pPr>
        <w:rPr>
          <w:rFonts w:asciiTheme="minorHAnsi" w:hAnsiTheme="minorHAnsi" w:cstheme="minorHAnsi"/>
        </w:rPr>
      </w:pPr>
    </w:p>
    <w:p w14:paraId="3B8058B8" w14:textId="67694DFD" w:rsidR="000D74F8" w:rsidRDefault="000D74F8" w:rsidP="00843472">
      <w:pPr>
        <w:rPr>
          <w:rFonts w:asciiTheme="minorHAnsi" w:hAnsiTheme="minorHAnsi" w:cstheme="minorHAnsi"/>
        </w:rPr>
      </w:pPr>
    </w:p>
    <w:p w14:paraId="198A2006" w14:textId="764F4A68" w:rsidR="000D74F8" w:rsidRDefault="000D74F8" w:rsidP="00843472">
      <w:pPr>
        <w:rPr>
          <w:rFonts w:asciiTheme="minorHAnsi" w:hAnsiTheme="minorHAnsi" w:cstheme="minorHAnsi"/>
        </w:rPr>
      </w:pPr>
    </w:p>
    <w:p w14:paraId="5AE67DAD" w14:textId="63D4C0C6" w:rsidR="00455DF9" w:rsidRDefault="00455DF9" w:rsidP="00843472">
      <w:pPr>
        <w:rPr>
          <w:rFonts w:asciiTheme="minorHAnsi" w:hAnsiTheme="minorHAnsi" w:cstheme="minorHAnsi"/>
        </w:rPr>
      </w:pPr>
    </w:p>
    <w:p w14:paraId="4A7715AB" w14:textId="00F9C4B0" w:rsidR="000D74F8" w:rsidRPr="00BD1901" w:rsidRDefault="000D74F8" w:rsidP="000D74F8">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sidRPr="00BD1901">
        <w:rPr>
          <w:rFonts w:asciiTheme="minorHAnsi" w:hAnsiTheme="minorHAnsi" w:cstheme="minorHAnsi"/>
          <w:sz w:val="20"/>
          <w:szCs w:val="20"/>
        </w:rPr>
        <w:lastRenderedPageBreak/>
        <w:t>Ry</w:t>
      </w:r>
      <w:r>
        <w:rPr>
          <w:rFonts w:asciiTheme="minorHAnsi" w:hAnsiTheme="minorHAnsi" w:cstheme="minorHAnsi"/>
          <w:sz w:val="20"/>
          <w:szCs w:val="20"/>
        </w:rPr>
        <w:t>sunek</w:t>
      </w:r>
      <w:r w:rsidRPr="00BD1901">
        <w:rPr>
          <w:rFonts w:asciiTheme="minorHAnsi" w:hAnsiTheme="minorHAnsi" w:cstheme="minorHAnsi"/>
          <w:sz w:val="20"/>
          <w:szCs w:val="20"/>
        </w:rPr>
        <w:t xml:space="preserve"> </w:t>
      </w:r>
      <w:r>
        <w:rPr>
          <w:rFonts w:asciiTheme="minorHAnsi" w:hAnsiTheme="minorHAnsi" w:cstheme="minorHAnsi"/>
          <w:sz w:val="20"/>
          <w:szCs w:val="20"/>
        </w:rPr>
        <w:t>6</w:t>
      </w:r>
      <w:r w:rsidRPr="00BD1901">
        <w:rPr>
          <w:rFonts w:asciiTheme="minorHAnsi" w:hAnsiTheme="minorHAnsi" w:cstheme="minorHAnsi"/>
          <w:sz w:val="20"/>
          <w:szCs w:val="20"/>
        </w:rPr>
        <w:t>. Natężenie, kierunki i zasięgi dojazdów do pracy w Polsce w 2016 r. do ośrodków miejskich powyżej 35 tys. mieszkańców</w:t>
      </w:r>
    </w:p>
    <w:p w14:paraId="5C29C107" w14:textId="77777777" w:rsidR="000D74F8" w:rsidRPr="00BD1901" w:rsidRDefault="000D74F8" w:rsidP="000D74F8">
      <w:pPr>
        <w:rPr>
          <w:rFonts w:asciiTheme="minorHAnsi" w:hAnsiTheme="minorHAnsi" w:cstheme="minorHAnsi"/>
        </w:rPr>
      </w:pPr>
      <w:r>
        <w:rPr>
          <w:rFonts w:asciiTheme="minorHAnsi" w:hAnsiTheme="minorHAnsi" w:cstheme="minorHAnsi"/>
          <w:noProof/>
          <w:color w:val="2B579A"/>
          <w:shd w:val="clear" w:color="auto" w:fill="E6E6E6"/>
        </w:rPr>
        <w:drawing>
          <wp:inline distT="0" distB="0" distL="0" distR="0" wp14:anchorId="5922C0C8" wp14:editId="7CB0FB48">
            <wp:extent cx="5802086" cy="5892861"/>
            <wp:effectExtent l="0" t="0" r="8255"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01088" cy="5993411"/>
                    </a:xfrm>
                    <a:prstGeom prst="rect">
                      <a:avLst/>
                    </a:prstGeom>
                    <a:noFill/>
                    <a:ln>
                      <a:noFill/>
                    </a:ln>
                  </pic:spPr>
                </pic:pic>
              </a:graphicData>
            </a:graphic>
          </wp:inline>
        </w:drawing>
      </w:r>
    </w:p>
    <w:p w14:paraId="31DBD262" w14:textId="5EF65803" w:rsidR="000D74F8" w:rsidRPr="00B160AB" w:rsidRDefault="000D74F8" w:rsidP="000D74F8">
      <w:pPr>
        <w:rPr>
          <w:rFonts w:asciiTheme="minorHAnsi" w:hAnsiTheme="minorHAnsi" w:cstheme="minorHAnsi"/>
          <w:color w:val="31849B" w:themeColor="accent5" w:themeShade="BF"/>
          <w:sz w:val="20"/>
          <w:szCs w:val="20"/>
        </w:rPr>
      </w:pPr>
      <w:r w:rsidRPr="00424931">
        <w:rPr>
          <w:rFonts w:asciiTheme="minorHAnsi" w:hAnsiTheme="minorHAnsi" w:cstheme="minorHAnsi"/>
          <w:color w:val="31849B" w:themeColor="accent5" w:themeShade="BF"/>
          <w:sz w:val="20"/>
          <w:szCs w:val="20"/>
        </w:rPr>
        <w:t xml:space="preserve">Źródło: </w:t>
      </w:r>
      <w:r>
        <w:rPr>
          <w:rFonts w:asciiTheme="minorHAnsi" w:hAnsiTheme="minorHAnsi" w:cstheme="minorHAnsi"/>
          <w:color w:val="31849B" w:themeColor="accent5" w:themeShade="BF"/>
          <w:sz w:val="20"/>
          <w:szCs w:val="20"/>
        </w:rPr>
        <w:t xml:space="preserve">Opracowanie własne </w:t>
      </w:r>
      <w:r w:rsidRPr="00424931">
        <w:rPr>
          <w:rFonts w:asciiTheme="minorHAnsi" w:hAnsiTheme="minorHAnsi" w:cstheme="minorHAnsi"/>
          <w:color w:val="31849B" w:themeColor="accent5" w:themeShade="BF"/>
          <w:sz w:val="20"/>
          <w:szCs w:val="20"/>
        </w:rPr>
        <w:t>na podstawie danych Ośrodka Statystyki Miast GUS w Poznaniu (międzygminne macierze dojazdów do pracy)</w:t>
      </w:r>
      <w:r w:rsidR="000A1FF1">
        <w:rPr>
          <w:rFonts w:asciiTheme="minorHAnsi" w:hAnsiTheme="minorHAnsi" w:cstheme="minorHAnsi"/>
          <w:color w:val="31849B" w:themeColor="accent5" w:themeShade="BF"/>
          <w:sz w:val="20"/>
          <w:szCs w:val="20"/>
        </w:rPr>
        <w:t xml:space="preserve"> </w:t>
      </w:r>
    </w:p>
    <w:p w14:paraId="75CA8C47" w14:textId="6C807FAE" w:rsidR="006945C3" w:rsidRPr="00BD1901" w:rsidRDefault="2DDFE1A3" w:rsidP="00843472">
      <w:pPr>
        <w:rPr>
          <w:rFonts w:asciiTheme="minorHAnsi" w:hAnsiTheme="minorHAnsi" w:cstheme="minorHAnsi"/>
        </w:rPr>
      </w:pPr>
      <w:r w:rsidRPr="00BD1901">
        <w:rPr>
          <w:rFonts w:asciiTheme="minorHAnsi" w:hAnsiTheme="minorHAnsi" w:cstheme="minorHAnsi"/>
        </w:rPr>
        <w:t>W polskich warunkach działania w obszarach funkcjonalnych odnoszą się zwykle do trzech szczebli samorządu terytorialnego (województwa, powiatu i gminy). Zasadnicze znaczenie mają jednak granice</w:t>
      </w:r>
      <w:r w:rsidR="000A1FF1">
        <w:rPr>
          <w:rFonts w:asciiTheme="minorHAnsi" w:hAnsiTheme="minorHAnsi" w:cstheme="minorHAnsi"/>
        </w:rPr>
        <w:t xml:space="preserve"> administracyjne </w:t>
      </w:r>
      <w:r w:rsidRPr="00BD1901">
        <w:rPr>
          <w:rFonts w:asciiTheme="minorHAnsi" w:hAnsiTheme="minorHAnsi" w:cstheme="minorHAnsi"/>
        </w:rPr>
        <w:t xml:space="preserve">kompetencje samorządów gminnych. </w:t>
      </w:r>
      <w:r w:rsidR="0063209D">
        <w:rPr>
          <w:rFonts w:asciiTheme="minorHAnsi" w:hAnsiTheme="minorHAnsi" w:cstheme="minorHAnsi"/>
        </w:rPr>
        <w:t>W</w:t>
      </w:r>
      <w:r w:rsidR="0063209D" w:rsidRPr="00BD1901">
        <w:rPr>
          <w:rFonts w:asciiTheme="minorHAnsi" w:hAnsiTheme="minorHAnsi" w:cstheme="minorHAnsi"/>
        </w:rPr>
        <w:t xml:space="preserve"> polskim </w:t>
      </w:r>
      <w:r w:rsidR="0063209D">
        <w:rPr>
          <w:rFonts w:asciiTheme="minorHAnsi" w:hAnsiTheme="minorHAnsi" w:cstheme="minorHAnsi"/>
        </w:rPr>
        <w:t>modelu</w:t>
      </w:r>
      <w:r w:rsidR="0063209D" w:rsidRPr="00BD1901">
        <w:rPr>
          <w:rFonts w:asciiTheme="minorHAnsi" w:hAnsiTheme="minorHAnsi" w:cstheme="minorHAnsi"/>
        </w:rPr>
        <w:t xml:space="preserve"> rozwoju </w:t>
      </w:r>
      <w:r w:rsidR="0063209D">
        <w:rPr>
          <w:rFonts w:asciiTheme="minorHAnsi" w:hAnsiTheme="minorHAnsi" w:cstheme="minorHAnsi"/>
        </w:rPr>
        <w:t>s</w:t>
      </w:r>
      <w:r w:rsidR="0063209D" w:rsidRPr="00BD1901">
        <w:rPr>
          <w:rFonts w:asciiTheme="minorHAnsi" w:hAnsiTheme="minorHAnsi" w:cstheme="minorHAnsi"/>
        </w:rPr>
        <w:t xml:space="preserve">amorządy </w:t>
      </w:r>
      <w:r w:rsidRPr="00BD1901">
        <w:rPr>
          <w:rFonts w:asciiTheme="minorHAnsi" w:hAnsiTheme="minorHAnsi" w:cstheme="minorHAnsi"/>
        </w:rPr>
        <w:t>gminne posiadają zdecydowanie najwięcej narzędzi</w:t>
      </w:r>
      <w:r w:rsidR="004B505B">
        <w:rPr>
          <w:rFonts w:asciiTheme="minorHAnsi" w:hAnsiTheme="minorHAnsi" w:cstheme="minorHAnsi"/>
        </w:rPr>
        <w:t xml:space="preserve">. Posiadają one również </w:t>
      </w:r>
      <w:r w:rsidR="0063209D">
        <w:rPr>
          <w:rFonts w:asciiTheme="minorHAnsi" w:hAnsiTheme="minorHAnsi" w:cstheme="minorHAnsi"/>
        </w:rPr>
        <w:t>największą</w:t>
      </w:r>
      <w:r w:rsidRPr="00BD1901">
        <w:rPr>
          <w:rFonts w:asciiTheme="minorHAnsi" w:hAnsiTheme="minorHAnsi" w:cstheme="minorHAnsi"/>
        </w:rPr>
        <w:t xml:space="preserve"> </w:t>
      </w:r>
      <w:r w:rsidR="004B505B" w:rsidRPr="00BD1901">
        <w:rPr>
          <w:rFonts w:asciiTheme="minorHAnsi" w:hAnsiTheme="minorHAnsi" w:cstheme="minorHAnsi"/>
        </w:rPr>
        <w:t>odpowiedzialnoś</w:t>
      </w:r>
      <w:r w:rsidR="004B505B">
        <w:rPr>
          <w:rFonts w:asciiTheme="minorHAnsi" w:hAnsiTheme="minorHAnsi" w:cstheme="minorHAnsi"/>
        </w:rPr>
        <w:t xml:space="preserve">ć </w:t>
      </w:r>
      <w:r w:rsidR="0063209D" w:rsidRPr="00BD1901">
        <w:rPr>
          <w:rFonts w:asciiTheme="minorHAnsi" w:hAnsiTheme="minorHAnsi" w:cstheme="minorHAnsi"/>
        </w:rPr>
        <w:t>w tym zakresie</w:t>
      </w:r>
      <w:r w:rsidRPr="00BD1901">
        <w:rPr>
          <w:rFonts w:asciiTheme="minorHAnsi" w:hAnsiTheme="minorHAnsi" w:cstheme="minorHAnsi"/>
        </w:rPr>
        <w:t>.</w:t>
      </w:r>
      <w:r w:rsidRPr="00BD1901">
        <w:rPr>
          <w:rFonts w:asciiTheme="minorHAnsi" w:hAnsiTheme="minorHAnsi" w:cstheme="minorHAnsi"/>
          <w:b/>
          <w:bCs/>
        </w:rPr>
        <w:t xml:space="preserve"> </w:t>
      </w:r>
      <w:r w:rsidRPr="00BD1901">
        <w:rPr>
          <w:rFonts w:asciiTheme="minorHAnsi" w:hAnsiTheme="minorHAnsi" w:cstheme="minorHAnsi"/>
        </w:rPr>
        <w:t>Są to także jednostki najmniejsze, które</w:t>
      </w:r>
      <w:r w:rsidR="0063209D">
        <w:rPr>
          <w:rFonts w:asciiTheme="minorHAnsi" w:hAnsiTheme="minorHAnsi" w:cstheme="minorHAnsi"/>
        </w:rPr>
        <w:t>,</w:t>
      </w:r>
      <w:r w:rsidRPr="00BD1901">
        <w:rPr>
          <w:rFonts w:asciiTheme="minorHAnsi" w:hAnsiTheme="minorHAnsi" w:cstheme="minorHAnsi"/>
        </w:rPr>
        <w:t xml:space="preserve"> szczególnie w strefach podmiejskich</w:t>
      </w:r>
      <w:r w:rsidR="004409C3">
        <w:rPr>
          <w:rFonts w:asciiTheme="minorHAnsi" w:hAnsiTheme="minorHAnsi" w:cstheme="minorHAnsi"/>
        </w:rPr>
        <w:t>,</w:t>
      </w:r>
      <w:r w:rsidRPr="00BD1901">
        <w:rPr>
          <w:rFonts w:asciiTheme="minorHAnsi" w:hAnsiTheme="minorHAnsi" w:cstheme="minorHAnsi"/>
        </w:rPr>
        <w:t xml:space="preserve"> są nieodłącznie związane z sąsiednim obszarem. Drugim istotnym szczeblem jest samorząd powiatowy, posiadający kompetencje w zakresie utrzymania infrastruktury technicznej i społecznej oraz w zakresie kształtowania polityki gospodarczej i </w:t>
      </w:r>
      <w:r w:rsidR="00BD67DB">
        <w:rPr>
          <w:rFonts w:asciiTheme="minorHAnsi" w:hAnsiTheme="minorHAnsi" w:cstheme="minorHAnsi"/>
        </w:rPr>
        <w:t xml:space="preserve">funkcjonowania </w:t>
      </w:r>
      <w:r w:rsidRPr="00BD1901">
        <w:rPr>
          <w:rFonts w:asciiTheme="minorHAnsi" w:hAnsiTheme="minorHAnsi" w:cstheme="minorHAnsi"/>
        </w:rPr>
        <w:t xml:space="preserve">rynku pracy. Niejednokrotnie, zasięg i skala powiązań społeczno-gospodarczych lub przyrodniczych rodzi konieczność włączenia się samorządu powiatu w </w:t>
      </w:r>
      <w:r w:rsidR="0063209D">
        <w:rPr>
          <w:rFonts w:asciiTheme="minorHAnsi" w:hAnsiTheme="minorHAnsi" w:cstheme="minorHAnsi"/>
        </w:rPr>
        <w:t xml:space="preserve">różne </w:t>
      </w:r>
      <w:r w:rsidR="0063209D" w:rsidRPr="00BD1901">
        <w:rPr>
          <w:rFonts w:asciiTheme="minorHAnsi" w:hAnsiTheme="minorHAnsi" w:cstheme="minorHAnsi"/>
        </w:rPr>
        <w:t>inicjatyw</w:t>
      </w:r>
      <w:r w:rsidR="0063209D">
        <w:rPr>
          <w:rFonts w:asciiTheme="minorHAnsi" w:hAnsiTheme="minorHAnsi" w:cstheme="minorHAnsi"/>
        </w:rPr>
        <w:t xml:space="preserve">y </w:t>
      </w:r>
      <w:r w:rsidR="00BD67DB">
        <w:rPr>
          <w:rFonts w:asciiTheme="minorHAnsi" w:hAnsiTheme="minorHAnsi" w:cstheme="minorHAnsi"/>
        </w:rPr>
        <w:t xml:space="preserve">wymagające </w:t>
      </w:r>
      <w:r w:rsidRPr="00BD1901">
        <w:rPr>
          <w:rFonts w:asciiTheme="minorHAnsi" w:hAnsiTheme="minorHAnsi" w:cstheme="minorHAnsi"/>
        </w:rPr>
        <w:t xml:space="preserve">współpracy w ramach </w:t>
      </w:r>
      <w:r w:rsidRPr="00BD1901">
        <w:rPr>
          <w:rFonts w:asciiTheme="minorHAnsi" w:hAnsiTheme="minorHAnsi" w:cstheme="minorHAnsi"/>
        </w:rPr>
        <w:lastRenderedPageBreak/>
        <w:t>obszarów funkcjonalnych.</w:t>
      </w:r>
      <w:r w:rsidRPr="00BD1901">
        <w:rPr>
          <w:rFonts w:asciiTheme="minorHAnsi" w:hAnsiTheme="minorHAnsi" w:cstheme="minorHAnsi"/>
          <w:b/>
          <w:bCs/>
        </w:rPr>
        <w:t xml:space="preserve"> </w:t>
      </w:r>
      <w:r w:rsidRPr="00BD1901">
        <w:rPr>
          <w:rFonts w:asciiTheme="minorHAnsi" w:hAnsiTheme="minorHAnsi" w:cstheme="minorHAnsi"/>
        </w:rPr>
        <w:t xml:space="preserve">Ponadto, w przypadku największych miejskich obszarów funkcjonalnych (obszarów metropolitalnych), których zasięg wykracza poza granice dwóch lub </w:t>
      </w:r>
      <w:r w:rsidR="0063209D" w:rsidRPr="00BD1901">
        <w:rPr>
          <w:rFonts w:asciiTheme="minorHAnsi" w:hAnsiTheme="minorHAnsi" w:cstheme="minorHAnsi"/>
        </w:rPr>
        <w:t xml:space="preserve">nawet </w:t>
      </w:r>
      <w:r w:rsidRPr="00BD1901">
        <w:rPr>
          <w:rFonts w:asciiTheme="minorHAnsi" w:hAnsiTheme="minorHAnsi" w:cstheme="minorHAnsi"/>
        </w:rPr>
        <w:t xml:space="preserve">trzech powiatów, dochodzi także do konieczności włączenia w </w:t>
      </w:r>
      <w:r w:rsidR="008412D0" w:rsidRPr="00BD1901">
        <w:rPr>
          <w:rFonts w:asciiTheme="minorHAnsi" w:hAnsiTheme="minorHAnsi" w:cstheme="minorHAnsi"/>
        </w:rPr>
        <w:t>t</w:t>
      </w:r>
      <w:r w:rsidR="008412D0">
        <w:rPr>
          <w:rFonts w:asciiTheme="minorHAnsi" w:hAnsiTheme="minorHAnsi" w:cstheme="minorHAnsi"/>
        </w:rPr>
        <w:t>e</w:t>
      </w:r>
      <w:r w:rsidR="008412D0" w:rsidRPr="00BD1901">
        <w:rPr>
          <w:rFonts w:asciiTheme="minorHAnsi" w:hAnsiTheme="minorHAnsi" w:cstheme="minorHAnsi"/>
        </w:rPr>
        <w:t xml:space="preserve"> inicjatyw</w:t>
      </w:r>
      <w:r w:rsidR="008412D0">
        <w:rPr>
          <w:rFonts w:asciiTheme="minorHAnsi" w:hAnsiTheme="minorHAnsi" w:cstheme="minorHAnsi"/>
        </w:rPr>
        <w:t>y</w:t>
      </w:r>
      <w:r w:rsidR="008412D0" w:rsidRPr="00BD1901">
        <w:rPr>
          <w:rFonts w:asciiTheme="minorHAnsi" w:hAnsiTheme="minorHAnsi" w:cstheme="minorHAnsi"/>
        </w:rPr>
        <w:t xml:space="preserve"> </w:t>
      </w:r>
      <w:r w:rsidRPr="00BD1901">
        <w:rPr>
          <w:rFonts w:asciiTheme="minorHAnsi" w:hAnsiTheme="minorHAnsi" w:cstheme="minorHAnsi"/>
        </w:rPr>
        <w:t>trzeciego szczebla – samorządu województwa</w:t>
      </w:r>
      <w:r w:rsidR="00B502F2">
        <w:rPr>
          <w:rFonts w:asciiTheme="minorHAnsi" w:hAnsiTheme="minorHAnsi" w:cstheme="minorHAnsi"/>
        </w:rPr>
        <w:t>.</w:t>
      </w:r>
      <w:r w:rsidR="004F0C93">
        <w:rPr>
          <w:rFonts w:asciiTheme="minorHAnsi" w:hAnsiTheme="minorHAnsi" w:cstheme="minorHAnsi"/>
        </w:rPr>
        <w:t xml:space="preserve"> To do jego kompetencji</w:t>
      </w:r>
      <w:r w:rsidR="00E1747D">
        <w:rPr>
          <w:rFonts w:asciiTheme="minorHAnsi" w:hAnsiTheme="minorHAnsi" w:cstheme="minorHAnsi"/>
        </w:rPr>
        <w:t xml:space="preserve"> bowiem</w:t>
      </w:r>
      <w:r w:rsidR="004F0C93">
        <w:rPr>
          <w:rFonts w:asciiTheme="minorHAnsi" w:hAnsiTheme="minorHAnsi" w:cstheme="minorHAnsi"/>
        </w:rPr>
        <w:t>,</w:t>
      </w:r>
      <w:r w:rsidR="00394CE8" w:rsidRPr="00B17262">
        <w:rPr>
          <w:rFonts w:asciiTheme="minorHAnsi" w:hAnsiTheme="minorHAnsi" w:cstheme="minorHAnsi"/>
        </w:rPr>
        <w:t xml:space="preserve"> zgodnie z ustawą z dnia 5 czerwca 1998 r. o samorządzie województwa</w:t>
      </w:r>
      <w:r w:rsidR="004F0C93">
        <w:rPr>
          <w:rFonts w:asciiTheme="minorHAnsi" w:hAnsiTheme="minorHAnsi" w:cstheme="minorHAnsi"/>
        </w:rPr>
        <w:t>, należy</w:t>
      </w:r>
      <w:r w:rsidR="00394CE8" w:rsidRPr="00B17262">
        <w:rPr>
          <w:rFonts w:asciiTheme="minorHAnsi" w:hAnsiTheme="minorHAnsi" w:cstheme="minorHAnsi"/>
        </w:rPr>
        <w:t xml:space="preserve"> wykon</w:t>
      </w:r>
      <w:r w:rsidR="004F0C93">
        <w:rPr>
          <w:rFonts w:asciiTheme="minorHAnsi" w:hAnsiTheme="minorHAnsi" w:cstheme="minorHAnsi"/>
        </w:rPr>
        <w:t>ywanie</w:t>
      </w:r>
      <w:r w:rsidR="00394CE8" w:rsidRPr="00B17262">
        <w:rPr>
          <w:rFonts w:asciiTheme="minorHAnsi" w:hAnsiTheme="minorHAnsi" w:cstheme="minorHAnsi"/>
        </w:rPr>
        <w:t xml:space="preserve"> zada</w:t>
      </w:r>
      <w:r w:rsidR="004F0C93">
        <w:rPr>
          <w:rFonts w:asciiTheme="minorHAnsi" w:hAnsiTheme="minorHAnsi" w:cstheme="minorHAnsi"/>
        </w:rPr>
        <w:t>ń</w:t>
      </w:r>
      <w:r w:rsidR="00394CE8" w:rsidRPr="00B17262">
        <w:rPr>
          <w:rFonts w:asciiTheme="minorHAnsi" w:hAnsiTheme="minorHAnsi" w:cstheme="minorHAnsi"/>
        </w:rPr>
        <w:t xml:space="preserve"> o charakterze wojewódzkim </w:t>
      </w:r>
      <w:r w:rsidR="008412D0" w:rsidRPr="00B17262">
        <w:rPr>
          <w:rFonts w:asciiTheme="minorHAnsi" w:hAnsiTheme="minorHAnsi" w:cstheme="minorHAnsi"/>
        </w:rPr>
        <w:t>określon</w:t>
      </w:r>
      <w:r w:rsidR="008412D0">
        <w:rPr>
          <w:rFonts w:asciiTheme="minorHAnsi" w:hAnsiTheme="minorHAnsi" w:cstheme="minorHAnsi"/>
        </w:rPr>
        <w:t>ych</w:t>
      </w:r>
      <w:r w:rsidR="008412D0" w:rsidRPr="00B17262">
        <w:rPr>
          <w:rFonts w:asciiTheme="minorHAnsi" w:hAnsiTheme="minorHAnsi" w:cstheme="minorHAnsi"/>
        </w:rPr>
        <w:t xml:space="preserve"> </w:t>
      </w:r>
      <w:r w:rsidR="00394CE8" w:rsidRPr="00B17262">
        <w:rPr>
          <w:rFonts w:asciiTheme="minorHAnsi" w:hAnsiTheme="minorHAnsi" w:cstheme="minorHAnsi"/>
        </w:rPr>
        <w:t>ustawami</w:t>
      </w:r>
      <w:r w:rsidR="008412D0">
        <w:rPr>
          <w:rFonts w:asciiTheme="minorHAnsi" w:hAnsiTheme="minorHAnsi" w:cstheme="minorHAnsi"/>
        </w:rPr>
        <w:t>,</w:t>
      </w:r>
      <w:r w:rsidR="00394CE8" w:rsidRPr="00B17262">
        <w:rPr>
          <w:rFonts w:asciiTheme="minorHAnsi" w:hAnsiTheme="minorHAnsi" w:cstheme="minorHAnsi"/>
        </w:rPr>
        <w:t xml:space="preserve"> w szczególności w zakresie transportu zbiorowego i dróg publicznych.</w:t>
      </w:r>
      <w:r w:rsidR="00394CE8">
        <w:rPr>
          <w:rFonts w:asciiTheme="minorHAnsi" w:hAnsiTheme="minorHAnsi" w:cstheme="minorHAnsi"/>
        </w:rPr>
        <w:t xml:space="preserve"> </w:t>
      </w:r>
      <w:r w:rsidRPr="00BD1901">
        <w:rPr>
          <w:rFonts w:asciiTheme="minorHAnsi" w:hAnsiTheme="minorHAnsi" w:cstheme="minorHAnsi"/>
        </w:rPr>
        <w:t xml:space="preserve">Ta złożoność terytorialna może </w:t>
      </w:r>
      <w:r w:rsidR="006C5C8E">
        <w:rPr>
          <w:rFonts w:asciiTheme="minorHAnsi" w:hAnsiTheme="minorHAnsi" w:cstheme="minorHAnsi"/>
        </w:rPr>
        <w:t xml:space="preserve">generować </w:t>
      </w:r>
      <w:r w:rsidRPr="00BD1901">
        <w:rPr>
          <w:rFonts w:asciiTheme="minorHAnsi" w:hAnsiTheme="minorHAnsi" w:cstheme="minorHAnsi"/>
        </w:rPr>
        <w:t>bariery</w:t>
      </w:r>
      <w:r w:rsidR="006C5C8E">
        <w:rPr>
          <w:rFonts w:asciiTheme="minorHAnsi" w:hAnsiTheme="minorHAnsi" w:cstheme="minorHAnsi"/>
        </w:rPr>
        <w:t xml:space="preserve"> uniemożliwiające </w:t>
      </w:r>
      <w:r w:rsidRPr="00BD1901">
        <w:rPr>
          <w:rFonts w:asciiTheme="minorHAnsi" w:hAnsiTheme="minorHAnsi" w:cstheme="minorHAnsi"/>
        </w:rPr>
        <w:t>skuteczn</w:t>
      </w:r>
      <w:r w:rsidR="006C5C8E">
        <w:rPr>
          <w:rFonts w:asciiTheme="minorHAnsi" w:hAnsiTheme="minorHAnsi" w:cstheme="minorHAnsi"/>
        </w:rPr>
        <w:t>e</w:t>
      </w:r>
      <w:r w:rsidRPr="00BD1901">
        <w:rPr>
          <w:rFonts w:asciiTheme="minorHAnsi" w:hAnsiTheme="minorHAnsi" w:cstheme="minorHAnsi"/>
        </w:rPr>
        <w:t xml:space="preserve"> radzeni</w:t>
      </w:r>
      <w:r w:rsidR="006C5C8E">
        <w:rPr>
          <w:rFonts w:asciiTheme="minorHAnsi" w:hAnsiTheme="minorHAnsi" w:cstheme="minorHAnsi"/>
        </w:rPr>
        <w:t>e</w:t>
      </w:r>
      <w:r w:rsidRPr="00BD1901">
        <w:rPr>
          <w:rFonts w:asciiTheme="minorHAnsi" w:hAnsiTheme="minorHAnsi" w:cstheme="minorHAnsi"/>
        </w:rPr>
        <w:t xml:space="preserve"> sobie z problemami wykraczającymi poza granice </w:t>
      </w:r>
      <w:r w:rsidR="006C5C8E">
        <w:rPr>
          <w:rFonts w:asciiTheme="minorHAnsi" w:hAnsiTheme="minorHAnsi" w:cstheme="minorHAnsi"/>
        </w:rPr>
        <w:t xml:space="preserve">danej jednostki </w:t>
      </w:r>
      <w:r w:rsidRPr="00BD1901">
        <w:rPr>
          <w:rFonts w:asciiTheme="minorHAnsi" w:hAnsiTheme="minorHAnsi" w:cstheme="minorHAnsi"/>
        </w:rPr>
        <w:t>administrac</w:t>
      </w:r>
      <w:r w:rsidR="006C5C8E">
        <w:rPr>
          <w:rFonts w:asciiTheme="minorHAnsi" w:hAnsiTheme="minorHAnsi" w:cstheme="minorHAnsi"/>
        </w:rPr>
        <w:t>yjnej</w:t>
      </w:r>
      <w:r w:rsidRPr="00BD1901">
        <w:rPr>
          <w:rFonts w:asciiTheme="minorHAnsi" w:hAnsiTheme="minorHAnsi" w:cstheme="minorHAnsi"/>
        </w:rPr>
        <w:t>.</w:t>
      </w:r>
    </w:p>
    <w:p w14:paraId="76746AB6" w14:textId="0B88F6FC" w:rsidR="006945C3" w:rsidRPr="00BD1901" w:rsidRDefault="2DDFE1A3" w:rsidP="00843472">
      <w:pPr>
        <w:rPr>
          <w:rFonts w:asciiTheme="minorHAnsi" w:hAnsiTheme="minorHAnsi" w:cstheme="minorHAnsi"/>
        </w:rPr>
      </w:pPr>
      <w:r w:rsidRPr="00BD1901">
        <w:rPr>
          <w:rFonts w:asciiTheme="minorHAnsi" w:hAnsiTheme="minorHAnsi" w:cstheme="minorHAnsi"/>
        </w:rPr>
        <w:t>Skala problemów jest często wprost proporcjonalna do wielkości ośrodka rdzeniowego i siły jego oddziaływania</w:t>
      </w:r>
      <w:r w:rsidR="006C5C8E">
        <w:rPr>
          <w:rFonts w:asciiTheme="minorHAnsi" w:hAnsiTheme="minorHAnsi" w:cstheme="minorHAnsi"/>
        </w:rPr>
        <w:t xml:space="preserve"> na otoczenie</w:t>
      </w:r>
      <w:r w:rsidRPr="00BD1901">
        <w:rPr>
          <w:rFonts w:asciiTheme="minorHAnsi" w:hAnsiTheme="minorHAnsi" w:cstheme="minorHAnsi"/>
        </w:rPr>
        <w:t xml:space="preserve">. </w:t>
      </w:r>
      <w:r w:rsidR="008412D0">
        <w:rPr>
          <w:rFonts w:asciiTheme="minorHAnsi" w:hAnsiTheme="minorHAnsi" w:cstheme="minorHAnsi"/>
        </w:rPr>
        <w:t>S</w:t>
      </w:r>
      <w:r w:rsidRPr="00BD1901">
        <w:rPr>
          <w:rFonts w:asciiTheme="minorHAnsi" w:hAnsiTheme="minorHAnsi" w:cstheme="minorHAnsi"/>
        </w:rPr>
        <w:t xml:space="preserve">zybki rozwój dużych miast i </w:t>
      </w:r>
      <w:r w:rsidR="008412D0" w:rsidRPr="00BD1901">
        <w:rPr>
          <w:rFonts w:asciiTheme="minorHAnsi" w:hAnsiTheme="minorHAnsi" w:cstheme="minorHAnsi"/>
        </w:rPr>
        <w:t>pojawi</w:t>
      </w:r>
      <w:r w:rsidR="008412D0">
        <w:rPr>
          <w:rFonts w:asciiTheme="minorHAnsi" w:hAnsiTheme="minorHAnsi" w:cstheme="minorHAnsi"/>
        </w:rPr>
        <w:t>a</w:t>
      </w:r>
      <w:r w:rsidR="008412D0" w:rsidRPr="00BD1901">
        <w:rPr>
          <w:rFonts w:asciiTheme="minorHAnsi" w:hAnsiTheme="minorHAnsi" w:cstheme="minorHAnsi"/>
        </w:rPr>
        <w:t xml:space="preserve">nie </w:t>
      </w:r>
      <w:r w:rsidRPr="00BD1901">
        <w:rPr>
          <w:rFonts w:asciiTheme="minorHAnsi" w:hAnsiTheme="minorHAnsi" w:cstheme="minorHAnsi"/>
        </w:rPr>
        <w:t xml:space="preserve">się zjawisk typowych dla ośrodków rozwijających się w warunkach wolnorynkowych, w </w:t>
      </w:r>
      <w:r w:rsidR="006C5C8E">
        <w:rPr>
          <w:rFonts w:asciiTheme="minorHAnsi" w:hAnsiTheme="minorHAnsi" w:cstheme="minorHAnsi"/>
        </w:rPr>
        <w:t xml:space="preserve">tym </w:t>
      </w:r>
      <w:r w:rsidRPr="00BD1901">
        <w:rPr>
          <w:rFonts w:asciiTheme="minorHAnsi" w:hAnsiTheme="minorHAnsi" w:cstheme="minorHAnsi"/>
        </w:rPr>
        <w:t xml:space="preserve">zjawiska </w:t>
      </w:r>
      <w:proofErr w:type="spellStart"/>
      <w:r w:rsidRPr="00BD1901">
        <w:rPr>
          <w:rFonts w:asciiTheme="minorHAnsi" w:hAnsiTheme="minorHAnsi" w:cstheme="minorHAnsi"/>
        </w:rPr>
        <w:t>suburbanizacji</w:t>
      </w:r>
      <w:proofErr w:type="spellEnd"/>
      <w:r w:rsidR="006C5C8E">
        <w:rPr>
          <w:rFonts w:asciiTheme="minorHAnsi" w:hAnsiTheme="minorHAnsi" w:cstheme="minorHAnsi"/>
        </w:rPr>
        <w:t xml:space="preserve">, </w:t>
      </w:r>
      <w:r w:rsidR="00B94D3A">
        <w:rPr>
          <w:rFonts w:asciiTheme="minorHAnsi" w:hAnsiTheme="minorHAnsi" w:cstheme="minorHAnsi"/>
        </w:rPr>
        <w:t xml:space="preserve">które </w:t>
      </w:r>
      <w:r w:rsidR="006C5C8E">
        <w:rPr>
          <w:rFonts w:asciiTheme="minorHAnsi" w:hAnsiTheme="minorHAnsi" w:cstheme="minorHAnsi"/>
        </w:rPr>
        <w:t xml:space="preserve">często przybiera </w:t>
      </w:r>
      <w:r w:rsidRPr="00BD1901">
        <w:rPr>
          <w:rFonts w:asciiTheme="minorHAnsi" w:hAnsiTheme="minorHAnsi" w:cstheme="minorHAnsi"/>
        </w:rPr>
        <w:t>najbardziej niekorzystną form</w:t>
      </w:r>
      <w:r w:rsidR="006C5C8E">
        <w:rPr>
          <w:rFonts w:asciiTheme="minorHAnsi" w:hAnsiTheme="minorHAnsi" w:cstheme="minorHAnsi"/>
        </w:rPr>
        <w:t>ę</w:t>
      </w:r>
      <w:r w:rsidRPr="00BD1901">
        <w:rPr>
          <w:rFonts w:asciiTheme="minorHAnsi" w:hAnsiTheme="minorHAnsi" w:cstheme="minorHAnsi"/>
        </w:rPr>
        <w:t xml:space="preserve"> przestrzenną </w:t>
      </w:r>
      <w:r w:rsidR="00B94D3A">
        <w:rPr>
          <w:rFonts w:asciiTheme="minorHAnsi" w:hAnsiTheme="minorHAnsi" w:cstheme="minorHAnsi"/>
        </w:rPr>
        <w:t xml:space="preserve">– </w:t>
      </w:r>
      <w:r w:rsidRPr="00BD1901">
        <w:rPr>
          <w:rFonts w:asciiTheme="minorHAnsi" w:hAnsiTheme="minorHAnsi" w:cstheme="minorHAnsi"/>
        </w:rPr>
        <w:t>rozlewając</w:t>
      </w:r>
      <w:r w:rsidR="00B94D3A">
        <w:rPr>
          <w:rFonts w:asciiTheme="minorHAnsi" w:hAnsiTheme="minorHAnsi" w:cstheme="minorHAnsi"/>
        </w:rPr>
        <w:t>e</w:t>
      </w:r>
      <w:r w:rsidRPr="00BD1901">
        <w:rPr>
          <w:rFonts w:asciiTheme="minorHAnsi" w:hAnsiTheme="minorHAnsi" w:cstheme="minorHAnsi"/>
        </w:rPr>
        <w:t xml:space="preserve"> się miast</w:t>
      </w:r>
      <w:r w:rsidR="00B94D3A">
        <w:rPr>
          <w:rFonts w:asciiTheme="minorHAnsi" w:hAnsiTheme="minorHAnsi" w:cstheme="minorHAnsi"/>
        </w:rPr>
        <w:t>o</w:t>
      </w:r>
      <w:r w:rsidRPr="00BD1901">
        <w:rPr>
          <w:rFonts w:asciiTheme="minorHAnsi" w:hAnsiTheme="minorHAnsi" w:cstheme="minorHAnsi"/>
        </w:rPr>
        <w:t xml:space="preserve"> </w:t>
      </w:r>
      <w:r w:rsidRPr="00BD1901">
        <w:rPr>
          <w:rFonts w:asciiTheme="minorHAnsi" w:hAnsiTheme="minorHAnsi" w:cstheme="minorHAnsi"/>
          <w:i/>
          <w:iCs/>
        </w:rPr>
        <w:t>(</w:t>
      </w:r>
      <w:proofErr w:type="spellStart"/>
      <w:r w:rsidRPr="00BD1901">
        <w:rPr>
          <w:rFonts w:asciiTheme="minorHAnsi" w:hAnsiTheme="minorHAnsi" w:cstheme="minorHAnsi"/>
          <w:i/>
          <w:iCs/>
        </w:rPr>
        <w:t>urban</w:t>
      </w:r>
      <w:proofErr w:type="spellEnd"/>
      <w:r w:rsidRPr="00BD1901">
        <w:rPr>
          <w:rFonts w:asciiTheme="minorHAnsi" w:hAnsiTheme="minorHAnsi" w:cstheme="minorHAnsi"/>
          <w:i/>
          <w:iCs/>
        </w:rPr>
        <w:t xml:space="preserve"> </w:t>
      </w:r>
      <w:proofErr w:type="spellStart"/>
      <w:r w:rsidRPr="00BD1901">
        <w:rPr>
          <w:rFonts w:asciiTheme="minorHAnsi" w:hAnsiTheme="minorHAnsi" w:cstheme="minorHAnsi"/>
          <w:i/>
          <w:iCs/>
        </w:rPr>
        <w:t>sprawl</w:t>
      </w:r>
      <w:proofErr w:type="spellEnd"/>
      <w:r w:rsidRPr="00BD1901">
        <w:rPr>
          <w:rFonts w:asciiTheme="minorHAnsi" w:hAnsiTheme="minorHAnsi" w:cstheme="minorHAnsi"/>
          <w:i/>
          <w:iCs/>
        </w:rPr>
        <w:t>)</w:t>
      </w:r>
      <w:r w:rsidR="00CA07AA">
        <w:rPr>
          <w:rFonts w:asciiTheme="minorHAnsi" w:hAnsiTheme="minorHAnsi" w:cstheme="minorHAnsi"/>
        </w:rPr>
        <w:t xml:space="preserve">. Zjawisko to </w:t>
      </w:r>
      <w:r w:rsidRPr="00BD1901">
        <w:rPr>
          <w:rFonts w:asciiTheme="minorHAnsi" w:hAnsiTheme="minorHAnsi" w:cstheme="minorHAnsi"/>
        </w:rPr>
        <w:t xml:space="preserve"> </w:t>
      </w:r>
      <w:r w:rsidR="008412D0" w:rsidRPr="00BD1901">
        <w:rPr>
          <w:rFonts w:asciiTheme="minorHAnsi" w:hAnsiTheme="minorHAnsi" w:cstheme="minorHAnsi"/>
        </w:rPr>
        <w:t>uwypukl</w:t>
      </w:r>
      <w:r w:rsidR="008412D0">
        <w:rPr>
          <w:rFonts w:asciiTheme="minorHAnsi" w:hAnsiTheme="minorHAnsi" w:cstheme="minorHAnsi"/>
        </w:rPr>
        <w:t>a</w:t>
      </w:r>
      <w:r w:rsidR="008412D0" w:rsidRPr="00BD1901">
        <w:rPr>
          <w:rFonts w:asciiTheme="minorHAnsi" w:hAnsiTheme="minorHAnsi" w:cstheme="minorHAnsi"/>
        </w:rPr>
        <w:t xml:space="preserve"> </w:t>
      </w:r>
      <w:r w:rsidRPr="00BD1901">
        <w:rPr>
          <w:rFonts w:asciiTheme="minorHAnsi" w:hAnsiTheme="minorHAnsi" w:cstheme="minorHAnsi"/>
        </w:rPr>
        <w:t xml:space="preserve">trudności związane z fragmentacją administracyjną i brakiem zintegrowanego zarządzania w obszarach silnie powiązanych funkcjonalnie wokół ośrodków miejskich. Polskie samorządy </w:t>
      </w:r>
      <w:r w:rsidR="006C5C8E">
        <w:rPr>
          <w:rFonts w:asciiTheme="minorHAnsi" w:hAnsiTheme="minorHAnsi" w:cstheme="minorHAnsi"/>
        </w:rPr>
        <w:t>nadal</w:t>
      </w:r>
      <w:r w:rsidR="006C5C8E" w:rsidRPr="00BD1901">
        <w:rPr>
          <w:rFonts w:asciiTheme="minorHAnsi" w:hAnsiTheme="minorHAnsi" w:cstheme="minorHAnsi"/>
        </w:rPr>
        <w:t xml:space="preserve"> </w:t>
      </w:r>
      <w:r w:rsidRPr="00BD1901">
        <w:rPr>
          <w:rFonts w:asciiTheme="minorHAnsi" w:hAnsiTheme="minorHAnsi" w:cstheme="minorHAnsi"/>
        </w:rPr>
        <w:t>potrzebują wsparcia</w:t>
      </w:r>
      <w:r w:rsidR="006C5C8E">
        <w:rPr>
          <w:rFonts w:asciiTheme="minorHAnsi" w:hAnsiTheme="minorHAnsi" w:cstheme="minorHAnsi"/>
        </w:rPr>
        <w:t xml:space="preserve">, które </w:t>
      </w:r>
      <w:r w:rsidR="00CA07AA">
        <w:rPr>
          <w:rFonts w:asciiTheme="minorHAnsi" w:hAnsiTheme="minorHAnsi" w:cstheme="minorHAnsi"/>
        </w:rPr>
        <w:t>ułatwi</w:t>
      </w:r>
      <w:r w:rsidR="006C5C8E">
        <w:rPr>
          <w:rFonts w:asciiTheme="minorHAnsi" w:hAnsiTheme="minorHAnsi" w:cstheme="minorHAnsi"/>
        </w:rPr>
        <w:t xml:space="preserve"> im efektywną współpracę</w:t>
      </w:r>
      <w:r w:rsidR="003E77F8">
        <w:rPr>
          <w:rFonts w:asciiTheme="minorHAnsi" w:hAnsiTheme="minorHAnsi" w:cstheme="minorHAnsi"/>
        </w:rPr>
        <w:t xml:space="preserve">. Niezbędna jest także poprawa </w:t>
      </w:r>
      <w:r w:rsidRPr="00BD1901">
        <w:rPr>
          <w:rFonts w:asciiTheme="minorHAnsi" w:hAnsiTheme="minorHAnsi" w:cstheme="minorHAnsi"/>
        </w:rPr>
        <w:t xml:space="preserve">oprzyrządowania prawnego </w:t>
      </w:r>
      <w:r w:rsidR="003E77F8">
        <w:rPr>
          <w:rFonts w:asciiTheme="minorHAnsi" w:hAnsiTheme="minorHAnsi" w:cstheme="minorHAnsi"/>
        </w:rPr>
        <w:t xml:space="preserve">dla </w:t>
      </w:r>
      <w:r w:rsidRPr="00BD1901">
        <w:rPr>
          <w:rFonts w:asciiTheme="minorHAnsi" w:hAnsiTheme="minorHAnsi" w:cstheme="minorHAnsi"/>
        </w:rPr>
        <w:t>takiej współpracy. Za niesprzyjając</w:t>
      </w:r>
      <w:r w:rsidR="003E77F8">
        <w:rPr>
          <w:rFonts w:asciiTheme="minorHAnsi" w:hAnsiTheme="minorHAnsi" w:cstheme="minorHAnsi"/>
        </w:rPr>
        <w:t>ą okoliczność</w:t>
      </w:r>
      <w:r w:rsidRPr="00BD1901">
        <w:rPr>
          <w:rFonts w:asciiTheme="minorHAnsi" w:hAnsiTheme="minorHAnsi" w:cstheme="minorHAnsi"/>
        </w:rPr>
        <w:t xml:space="preserve"> uznać można również uwarunkowania społeczno-kulturowe, których pochodnymi są: niski poziom kapitału społecznego oraz niski poziom identyfikacji z lokalnym dziedzictwem historyczno-kulturowym, brak </w:t>
      </w:r>
      <w:r w:rsidR="008412D0">
        <w:rPr>
          <w:rFonts w:asciiTheme="minorHAnsi" w:hAnsiTheme="minorHAnsi" w:cstheme="minorHAnsi"/>
        </w:rPr>
        <w:t>z</w:t>
      </w:r>
      <w:r w:rsidRPr="00BD1901">
        <w:rPr>
          <w:rFonts w:asciiTheme="minorHAnsi" w:hAnsiTheme="minorHAnsi" w:cstheme="minorHAnsi"/>
        </w:rPr>
        <w:t xml:space="preserve">rozumienia </w:t>
      </w:r>
      <w:r w:rsidR="008412D0" w:rsidRPr="00BD1901">
        <w:rPr>
          <w:rFonts w:asciiTheme="minorHAnsi" w:hAnsiTheme="minorHAnsi" w:cstheme="minorHAnsi"/>
        </w:rPr>
        <w:t xml:space="preserve">szerszego </w:t>
      </w:r>
      <w:r w:rsidRPr="00BD1901">
        <w:rPr>
          <w:rFonts w:asciiTheme="minorHAnsi" w:hAnsiTheme="minorHAnsi" w:cstheme="minorHAnsi"/>
        </w:rPr>
        <w:t>interesu publicznego i niski poziom zaufania</w:t>
      </w:r>
      <w:r w:rsidR="008412D0">
        <w:rPr>
          <w:rFonts w:asciiTheme="minorHAnsi" w:hAnsiTheme="minorHAnsi" w:cstheme="minorHAnsi"/>
        </w:rPr>
        <w:t>,</w:t>
      </w:r>
      <w:r w:rsidRPr="00BD1901">
        <w:rPr>
          <w:rFonts w:asciiTheme="minorHAnsi" w:hAnsiTheme="minorHAnsi" w:cstheme="minorHAnsi"/>
        </w:rPr>
        <w:t xml:space="preserve"> zarówno w relacjach społecznych, jak i między obywatelami a instytucjami publicznymi.</w:t>
      </w:r>
    </w:p>
    <w:p w14:paraId="6B2ED01C" w14:textId="0DC123CE" w:rsidR="006945C3" w:rsidRPr="00BD1901" w:rsidRDefault="006945C3" w:rsidP="00843472">
      <w:pPr>
        <w:rPr>
          <w:rFonts w:asciiTheme="minorHAnsi" w:hAnsiTheme="minorHAnsi" w:cstheme="minorHAnsi"/>
        </w:rPr>
      </w:pPr>
      <w:r w:rsidRPr="00BD1901">
        <w:rPr>
          <w:rFonts w:asciiTheme="minorHAnsi" w:hAnsiTheme="minorHAnsi" w:cstheme="minorHAnsi"/>
        </w:rPr>
        <w:t xml:space="preserve">Współpraca, w tym przypadku współpraca </w:t>
      </w:r>
      <w:proofErr w:type="spellStart"/>
      <w:r w:rsidRPr="00BD1901">
        <w:rPr>
          <w:rFonts w:asciiTheme="minorHAnsi" w:hAnsiTheme="minorHAnsi" w:cstheme="minorHAnsi"/>
        </w:rPr>
        <w:t>międzysamorządowa</w:t>
      </w:r>
      <w:proofErr w:type="spellEnd"/>
      <w:r w:rsidRPr="00BD1901">
        <w:rPr>
          <w:rFonts w:asciiTheme="minorHAnsi" w:hAnsiTheme="minorHAnsi" w:cstheme="minorHAnsi"/>
        </w:rPr>
        <w:t xml:space="preserve"> nawiązywana</w:t>
      </w:r>
      <w:r w:rsidR="003E77F8">
        <w:rPr>
          <w:rFonts w:asciiTheme="minorHAnsi" w:hAnsiTheme="minorHAnsi" w:cstheme="minorHAnsi"/>
        </w:rPr>
        <w:t xml:space="preserve"> w celu realizacji wspólnych przedsięwzięć i projektów</w:t>
      </w:r>
      <w:r w:rsidRPr="00BD1901">
        <w:rPr>
          <w:rFonts w:asciiTheme="minorHAnsi" w:hAnsiTheme="minorHAnsi" w:cstheme="minorHAnsi"/>
        </w:rPr>
        <w:t>, jest bardzo pożądana. Pozwala</w:t>
      </w:r>
      <w:r w:rsidR="003E77F8">
        <w:rPr>
          <w:rFonts w:asciiTheme="minorHAnsi" w:hAnsiTheme="minorHAnsi" w:cstheme="minorHAnsi"/>
        </w:rPr>
        <w:t xml:space="preserve"> ona</w:t>
      </w:r>
      <w:r w:rsidRPr="00BD1901">
        <w:rPr>
          <w:rFonts w:asciiTheme="minorHAnsi" w:hAnsiTheme="minorHAnsi" w:cstheme="minorHAnsi"/>
        </w:rPr>
        <w:t xml:space="preserve"> budować przewagę konkurencyjną, minimalizować koszty dzięki </w:t>
      </w:r>
      <w:r w:rsidR="008412D0" w:rsidRPr="00BD1901">
        <w:rPr>
          <w:rFonts w:asciiTheme="minorHAnsi" w:hAnsiTheme="minorHAnsi" w:cstheme="minorHAnsi"/>
        </w:rPr>
        <w:t>efekto</w:t>
      </w:r>
      <w:r w:rsidR="008412D0">
        <w:rPr>
          <w:rFonts w:asciiTheme="minorHAnsi" w:hAnsiTheme="minorHAnsi" w:cstheme="minorHAnsi"/>
        </w:rPr>
        <w:t>wi</w:t>
      </w:r>
      <w:r w:rsidR="008412D0" w:rsidRPr="00BD1901">
        <w:rPr>
          <w:rFonts w:asciiTheme="minorHAnsi" w:hAnsiTheme="minorHAnsi" w:cstheme="minorHAnsi"/>
        </w:rPr>
        <w:t xml:space="preserve"> </w:t>
      </w:r>
      <w:r w:rsidRPr="00BD1901">
        <w:rPr>
          <w:rFonts w:asciiTheme="minorHAnsi" w:hAnsiTheme="minorHAnsi" w:cstheme="minorHAnsi"/>
        </w:rPr>
        <w:t xml:space="preserve">skali, bardziej efektywnie wykorzystywać dostępne zasoby, zwiększać potencjał rozwojowy, integrować system usług publicznych itd. </w:t>
      </w:r>
    </w:p>
    <w:p w14:paraId="7DF2B615" w14:textId="45264C44" w:rsidR="006945C3" w:rsidRPr="00BD1901" w:rsidRDefault="0F56898D" w:rsidP="00843472">
      <w:pPr>
        <w:rPr>
          <w:rFonts w:asciiTheme="minorHAnsi" w:hAnsiTheme="minorHAnsi" w:cstheme="minorHAnsi"/>
        </w:rPr>
      </w:pPr>
      <w:r w:rsidRPr="00BD1901">
        <w:rPr>
          <w:rFonts w:asciiTheme="minorHAnsi" w:hAnsiTheme="minorHAnsi" w:cstheme="minorHAnsi"/>
        </w:rPr>
        <w:t xml:space="preserve">Problemem </w:t>
      </w:r>
      <w:r w:rsidR="003E77F8">
        <w:rPr>
          <w:rFonts w:asciiTheme="minorHAnsi" w:hAnsiTheme="minorHAnsi" w:cstheme="minorHAnsi"/>
        </w:rPr>
        <w:t>są</w:t>
      </w:r>
      <w:r w:rsidR="003E77F8" w:rsidRPr="00BD1901">
        <w:rPr>
          <w:rFonts w:asciiTheme="minorHAnsi" w:hAnsiTheme="minorHAnsi" w:cstheme="minorHAnsi"/>
        </w:rPr>
        <w:t xml:space="preserve"> </w:t>
      </w:r>
      <w:r w:rsidR="008412D0">
        <w:rPr>
          <w:rFonts w:asciiTheme="minorHAnsi" w:hAnsiTheme="minorHAnsi" w:cstheme="minorHAnsi"/>
        </w:rPr>
        <w:t xml:space="preserve">także </w:t>
      </w:r>
      <w:r w:rsidRPr="00BD1901">
        <w:rPr>
          <w:rFonts w:asciiTheme="minorHAnsi" w:hAnsiTheme="minorHAnsi" w:cstheme="minorHAnsi"/>
        </w:rPr>
        <w:t>niejasn</w:t>
      </w:r>
      <w:r w:rsidR="003E77F8">
        <w:rPr>
          <w:rFonts w:asciiTheme="minorHAnsi" w:hAnsiTheme="minorHAnsi" w:cstheme="minorHAnsi"/>
        </w:rPr>
        <w:t xml:space="preserve">e podstawy ustrojowe regulujące </w:t>
      </w:r>
      <w:r w:rsidRPr="00BD1901">
        <w:rPr>
          <w:rFonts w:asciiTheme="minorHAnsi" w:hAnsiTheme="minorHAnsi" w:cstheme="minorHAnsi"/>
        </w:rPr>
        <w:t>współprac</w:t>
      </w:r>
      <w:r w:rsidR="003E77F8">
        <w:rPr>
          <w:rFonts w:asciiTheme="minorHAnsi" w:hAnsiTheme="minorHAnsi" w:cstheme="minorHAnsi"/>
        </w:rPr>
        <w:t>ę</w:t>
      </w:r>
      <w:r w:rsidRPr="00BD1901">
        <w:rPr>
          <w:rFonts w:asciiTheme="minorHAnsi" w:hAnsiTheme="minorHAnsi" w:cstheme="minorHAnsi"/>
        </w:rPr>
        <w:t xml:space="preserve"> w miejskich obszarach funkcjonalnych. </w:t>
      </w:r>
      <w:r w:rsidR="007172F0">
        <w:rPr>
          <w:rFonts w:asciiTheme="minorHAnsi" w:hAnsiTheme="minorHAnsi" w:cstheme="minorHAnsi"/>
        </w:rPr>
        <w:t>Koordynacja zarządzania i nawiązywanie trwałej współpracy w MOF wymaga odpowiednich środków finansowych, które umożliwią wypracowanie niezbędnych narzędzi. J</w:t>
      </w:r>
      <w:r w:rsidR="00925E58">
        <w:rPr>
          <w:rFonts w:asciiTheme="minorHAnsi" w:hAnsiTheme="minorHAnsi" w:cstheme="minorHAnsi"/>
        </w:rPr>
        <w:t xml:space="preserve">est ona </w:t>
      </w:r>
      <w:r w:rsidRPr="00BD1901">
        <w:rPr>
          <w:rFonts w:asciiTheme="minorHAnsi" w:hAnsiTheme="minorHAnsi" w:cstheme="minorHAnsi"/>
        </w:rPr>
        <w:t>najczęściej efektem wcześniejszych działań w ramach oddoln</w:t>
      </w:r>
      <w:r w:rsidR="00925E58">
        <w:rPr>
          <w:rFonts w:asciiTheme="minorHAnsi" w:hAnsiTheme="minorHAnsi" w:cstheme="minorHAnsi"/>
        </w:rPr>
        <w:t>ych</w:t>
      </w:r>
      <w:r w:rsidRPr="00BD1901">
        <w:rPr>
          <w:rFonts w:asciiTheme="minorHAnsi" w:hAnsiTheme="minorHAnsi" w:cstheme="minorHAnsi"/>
        </w:rPr>
        <w:t xml:space="preserve"> </w:t>
      </w:r>
      <w:r w:rsidR="00925E58">
        <w:rPr>
          <w:rFonts w:asciiTheme="minorHAnsi" w:hAnsiTheme="minorHAnsi" w:cstheme="minorHAnsi"/>
        </w:rPr>
        <w:t>inicjatyw</w:t>
      </w:r>
      <w:r w:rsidRPr="00BD1901">
        <w:rPr>
          <w:rFonts w:asciiTheme="minorHAnsi" w:hAnsiTheme="minorHAnsi" w:cstheme="minorHAnsi"/>
        </w:rPr>
        <w:t xml:space="preserve">, a nie porozumienia w związku z realizacją np. </w:t>
      </w:r>
      <w:r w:rsidR="00925E58">
        <w:rPr>
          <w:rFonts w:asciiTheme="minorHAnsi" w:hAnsiTheme="minorHAnsi" w:cstheme="minorHAnsi"/>
        </w:rPr>
        <w:t xml:space="preserve">wspólnej </w:t>
      </w:r>
      <w:r w:rsidRPr="00BD1901">
        <w:rPr>
          <w:rFonts w:asciiTheme="minorHAnsi" w:hAnsiTheme="minorHAnsi" w:cstheme="minorHAnsi"/>
        </w:rPr>
        <w:t>strategii. Korzyści ze współpracy są często odroczone w czasie i w związku z tym</w:t>
      </w:r>
      <w:r w:rsidR="008412D0">
        <w:rPr>
          <w:rFonts w:asciiTheme="minorHAnsi" w:hAnsiTheme="minorHAnsi" w:cstheme="minorHAnsi"/>
        </w:rPr>
        <w:t xml:space="preserve"> na ogół</w:t>
      </w:r>
      <w:r w:rsidRPr="00BD1901">
        <w:rPr>
          <w:rFonts w:asciiTheme="minorHAnsi" w:hAnsiTheme="minorHAnsi" w:cstheme="minorHAnsi"/>
        </w:rPr>
        <w:t xml:space="preserve"> </w:t>
      </w:r>
      <w:r w:rsidR="009425F8">
        <w:rPr>
          <w:rFonts w:asciiTheme="minorHAnsi" w:hAnsiTheme="minorHAnsi" w:cstheme="minorHAnsi"/>
        </w:rPr>
        <w:t xml:space="preserve">są </w:t>
      </w:r>
      <w:r w:rsidRPr="00BD1901">
        <w:rPr>
          <w:rFonts w:asciiTheme="minorHAnsi" w:hAnsiTheme="minorHAnsi" w:cstheme="minorHAnsi"/>
        </w:rPr>
        <w:t>niewystarczającym bodźcem do tworzenia trwałych powiązań. Badania ewaluacyjne</w:t>
      </w:r>
      <w:r w:rsidR="006945C3" w:rsidRPr="00BD1901">
        <w:rPr>
          <w:rFonts w:asciiTheme="minorHAnsi" w:hAnsiTheme="minorHAnsi" w:cstheme="minorHAnsi"/>
          <w:vertAlign w:val="superscript"/>
        </w:rPr>
        <w:footnoteReference w:id="29"/>
      </w:r>
      <w:r w:rsidRPr="00BD1901">
        <w:rPr>
          <w:rFonts w:asciiTheme="minorHAnsi" w:hAnsiTheme="minorHAnsi" w:cstheme="minorHAnsi"/>
        </w:rPr>
        <w:t xml:space="preserve"> dowodzą, że w mniej więcej połowie</w:t>
      </w:r>
      <w:r w:rsidR="00925E58">
        <w:rPr>
          <w:rFonts w:asciiTheme="minorHAnsi" w:hAnsiTheme="minorHAnsi" w:cstheme="minorHAnsi"/>
        </w:rPr>
        <w:t xml:space="preserve"> MOF ośrodków wojewódzkich</w:t>
      </w:r>
      <w:r w:rsidR="00EA09EB">
        <w:rPr>
          <w:rFonts w:asciiTheme="minorHAnsi" w:hAnsiTheme="minorHAnsi" w:cstheme="minorHAnsi"/>
        </w:rPr>
        <w:t xml:space="preserve"> ZIT </w:t>
      </w:r>
      <w:r w:rsidRPr="00BD1901">
        <w:rPr>
          <w:rFonts w:asciiTheme="minorHAnsi" w:hAnsiTheme="minorHAnsi" w:cstheme="minorHAnsi"/>
        </w:rPr>
        <w:t xml:space="preserve">nie można stwierdzić trwałego charakteru partnerstwa rozumianego jako zdolność do przetrwania w przypadku braku kontynuacji unijnego wsparcia finansowego. W niektórych przypadkach </w:t>
      </w:r>
      <w:r w:rsidR="00EC260C" w:rsidRPr="00BD1901">
        <w:rPr>
          <w:rFonts w:asciiTheme="minorHAnsi" w:hAnsiTheme="minorHAnsi" w:cstheme="minorHAnsi"/>
        </w:rPr>
        <w:t xml:space="preserve">wskazywano </w:t>
      </w:r>
      <w:r w:rsidRPr="00BD1901">
        <w:rPr>
          <w:rFonts w:asciiTheme="minorHAnsi" w:hAnsiTheme="minorHAnsi" w:cstheme="minorHAnsi"/>
        </w:rPr>
        <w:t xml:space="preserve">wprost, iż to właśnie środki UE stanowią motywację do współpracy. Zatem należy </w:t>
      </w:r>
      <w:r w:rsidR="66FA2EE5" w:rsidRPr="00BD1901">
        <w:rPr>
          <w:rFonts w:asciiTheme="minorHAnsi" w:hAnsiTheme="minorHAnsi" w:cstheme="minorHAnsi"/>
        </w:rPr>
        <w:t xml:space="preserve">w dalszym ciągu </w:t>
      </w:r>
      <w:r w:rsidRPr="00BD1901">
        <w:rPr>
          <w:rFonts w:asciiTheme="minorHAnsi" w:hAnsiTheme="minorHAnsi" w:cstheme="minorHAnsi"/>
        </w:rPr>
        <w:t xml:space="preserve">poszukiwać </w:t>
      </w:r>
      <w:r w:rsidR="66FA2EE5" w:rsidRPr="00BD1901">
        <w:rPr>
          <w:rFonts w:asciiTheme="minorHAnsi" w:hAnsiTheme="minorHAnsi" w:cstheme="minorHAnsi"/>
        </w:rPr>
        <w:t>skuteczn</w:t>
      </w:r>
      <w:r w:rsidR="00EA09EB">
        <w:rPr>
          <w:rFonts w:asciiTheme="minorHAnsi" w:hAnsiTheme="minorHAnsi" w:cstheme="minorHAnsi"/>
        </w:rPr>
        <w:t>ych</w:t>
      </w:r>
      <w:r w:rsidR="66FA2EE5" w:rsidRPr="00BD1901">
        <w:rPr>
          <w:rFonts w:asciiTheme="minorHAnsi" w:hAnsiTheme="minorHAnsi" w:cstheme="minorHAnsi"/>
        </w:rPr>
        <w:t xml:space="preserve"> </w:t>
      </w:r>
      <w:r w:rsidRPr="00BD1901">
        <w:rPr>
          <w:rFonts w:asciiTheme="minorHAnsi" w:hAnsiTheme="minorHAnsi" w:cstheme="minorHAnsi"/>
        </w:rPr>
        <w:t>zachęt do kooperacji i współdziałania JST.</w:t>
      </w:r>
    </w:p>
    <w:p w14:paraId="634043D4" w14:textId="05D389E1" w:rsidR="006945C3" w:rsidRPr="00BD1901" w:rsidRDefault="006945C3" w:rsidP="00843472">
      <w:pPr>
        <w:rPr>
          <w:rFonts w:asciiTheme="minorHAnsi" w:hAnsiTheme="minorHAnsi" w:cstheme="minorHAnsi"/>
        </w:rPr>
      </w:pPr>
      <w:r w:rsidRPr="00BD1901">
        <w:rPr>
          <w:rFonts w:asciiTheme="minorHAnsi" w:hAnsiTheme="minorHAnsi" w:cstheme="minorHAnsi"/>
        </w:rPr>
        <w:t xml:space="preserve">Powiat, mimo </w:t>
      </w:r>
      <w:r w:rsidR="006143E0">
        <w:rPr>
          <w:rFonts w:asciiTheme="minorHAnsi" w:hAnsiTheme="minorHAnsi" w:cstheme="minorHAnsi"/>
        </w:rPr>
        <w:t xml:space="preserve">wielu </w:t>
      </w:r>
      <w:r w:rsidRPr="00BD1901">
        <w:rPr>
          <w:rFonts w:asciiTheme="minorHAnsi" w:hAnsiTheme="minorHAnsi" w:cstheme="minorHAnsi"/>
        </w:rPr>
        <w:t xml:space="preserve">zadań własnych </w:t>
      </w:r>
      <w:r w:rsidR="006143E0">
        <w:rPr>
          <w:rFonts w:asciiTheme="minorHAnsi" w:hAnsiTheme="minorHAnsi" w:cstheme="minorHAnsi"/>
        </w:rPr>
        <w:t>ważnych</w:t>
      </w:r>
      <w:r w:rsidR="006143E0" w:rsidRPr="00BD1901">
        <w:rPr>
          <w:rFonts w:asciiTheme="minorHAnsi" w:hAnsiTheme="minorHAnsi" w:cstheme="minorHAnsi"/>
        </w:rPr>
        <w:t xml:space="preserve"> </w:t>
      </w:r>
      <w:r w:rsidRPr="00BD1901">
        <w:rPr>
          <w:rFonts w:asciiTheme="minorHAnsi" w:hAnsiTheme="minorHAnsi" w:cstheme="minorHAnsi"/>
        </w:rPr>
        <w:t>z perspektywy prowadzenia polityki rozwoju</w:t>
      </w:r>
      <w:r w:rsidR="006143E0">
        <w:rPr>
          <w:rFonts w:asciiTheme="minorHAnsi" w:hAnsiTheme="minorHAnsi" w:cstheme="minorHAnsi"/>
        </w:rPr>
        <w:t>,</w:t>
      </w:r>
      <w:r w:rsidRPr="00BD1901">
        <w:rPr>
          <w:rFonts w:asciiTheme="minorHAnsi" w:hAnsiTheme="minorHAnsi" w:cstheme="minorHAnsi"/>
        </w:rPr>
        <w:t xml:space="preserve"> nie pełni istotnej roli w jej kreowaniu i koordynowaniu. Potrzebne jest</w:t>
      </w:r>
      <w:r w:rsidR="00206F50">
        <w:rPr>
          <w:rFonts w:asciiTheme="minorHAnsi" w:hAnsiTheme="minorHAnsi" w:cstheme="minorHAnsi"/>
        </w:rPr>
        <w:t xml:space="preserve"> zwiększenie roli powiatu jako </w:t>
      </w:r>
      <w:r w:rsidRPr="00BD1901">
        <w:rPr>
          <w:rFonts w:asciiTheme="minorHAnsi" w:hAnsiTheme="minorHAnsi" w:cstheme="minorHAnsi"/>
        </w:rPr>
        <w:lastRenderedPageBreak/>
        <w:t>inicj</w:t>
      </w:r>
      <w:r w:rsidR="00206F50">
        <w:rPr>
          <w:rFonts w:asciiTheme="minorHAnsi" w:hAnsiTheme="minorHAnsi" w:cstheme="minorHAnsi"/>
        </w:rPr>
        <w:t xml:space="preserve">ującego proces </w:t>
      </w:r>
      <w:r w:rsidRPr="00BD1901">
        <w:rPr>
          <w:rFonts w:asciiTheme="minorHAnsi" w:hAnsiTheme="minorHAnsi" w:cstheme="minorHAnsi"/>
        </w:rPr>
        <w:t>opracowani</w:t>
      </w:r>
      <w:r w:rsidR="00206F50">
        <w:rPr>
          <w:rFonts w:asciiTheme="minorHAnsi" w:hAnsiTheme="minorHAnsi" w:cstheme="minorHAnsi"/>
        </w:rPr>
        <w:t>a</w:t>
      </w:r>
      <w:r w:rsidRPr="00BD1901">
        <w:rPr>
          <w:rFonts w:asciiTheme="minorHAnsi" w:hAnsiTheme="minorHAnsi" w:cstheme="minorHAnsi"/>
        </w:rPr>
        <w:t xml:space="preserve"> strategii rozwoju ponadlokalnego lub</w:t>
      </w:r>
      <w:r w:rsidR="006143E0">
        <w:rPr>
          <w:rFonts w:asciiTheme="minorHAnsi" w:hAnsiTheme="minorHAnsi" w:cstheme="minorHAnsi"/>
        </w:rPr>
        <w:t>,</w:t>
      </w:r>
      <w:r w:rsidRPr="00BD1901">
        <w:rPr>
          <w:rFonts w:asciiTheme="minorHAnsi" w:hAnsiTheme="minorHAnsi" w:cstheme="minorHAnsi"/>
        </w:rPr>
        <w:t xml:space="preserve"> </w:t>
      </w:r>
      <w:r w:rsidR="009425F8">
        <w:rPr>
          <w:rFonts w:asciiTheme="minorHAnsi" w:hAnsiTheme="minorHAnsi" w:cstheme="minorHAnsi"/>
        </w:rPr>
        <w:t xml:space="preserve">w przypadku </w:t>
      </w:r>
      <w:r w:rsidRPr="00BD1901">
        <w:rPr>
          <w:rFonts w:asciiTheme="minorHAnsi" w:hAnsiTheme="minorHAnsi" w:cstheme="minorHAnsi"/>
        </w:rPr>
        <w:t>opieszałości w tym zakresie</w:t>
      </w:r>
      <w:r w:rsidR="006143E0">
        <w:rPr>
          <w:rFonts w:asciiTheme="minorHAnsi" w:hAnsiTheme="minorHAnsi" w:cstheme="minorHAnsi"/>
        </w:rPr>
        <w:t>,</w:t>
      </w:r>
      <w:r w:rsidRPr="00BD1901">
        <w:rPr>
          <w:rFonts w:asciiTheme="minorHAnsi" w:hAnsiTheme="minorHAnsi" w:cstheme="minorHAnsi"/>
        </w:rPr>
        <w:t xml:space="preserve"> na poziomie powiązanych funkcjonalnie</w:t>
      </w:r>
      <w:r w:rsidR="006143E0" w:rsidRPr="006143E0">
        <w:rPr>
          <w:rFonts w:asciiTheme="minorHAnsi" w:hAnsiTheme="minorHAnsi" w:cstheme="minorHAnsi"/>
        </w:rPr>
        <w:t xml:space="preserve"> </w:t>
      </w:r>
      <w:r w:rsidR="006143E0" w:rsidRPr="00BD1901">
        <w:rPr>
          <w:rFonts w:asciiTheme="minorHAnsi" w:hAnsiTheme="minorHAnsi" w:cstheme="minorHAnsi"/>
        </w:rPr>
        <w:t>gmin</w:t>
      </w:r>
      <w:r w:rsidRPr="00BD1901">
        <w:rPr>
          <w:rFonts w:asciiTheme="minorHAnsi" w:hAnsiTheme="minorHAnsi" w:cstheme="minorHAnsi"/>
        </w:rPr>
        <w:t>.</w:t>
      </w:r>
    </w:p>
    <w:p w14:paraId="33771420" w14:textId="1EE2864A" w:rsidR="006945C3" w:rsidRPr="00BD1901" w:rsidRDefault="006143E0" w:rsidP="00843472">
      <w:pPr>
        <w:rPr>
          <w:rFonts w:asciiTheme="minorHAnsi" w:hAnsiTheme="minorHAnsi" w:cstheme="minorHAnsi"/>
        </w:rPr>
      </w:pPr>
      <w:r>
        <w:rPr>
          <w:rFonts w:asciiTheme="minorHAnsi" w:hAnsiTheme="minorHAnsi" w:cstheme="minorHAnsi"/>
        </w:rPr>
        <w:t>U</w:t>
      </w:r>
      <w:r w:rsidRPr="00BD1901">
        <w:rPr>
          <w:rFonts w:asciiTheme="minorHAnsi" w:hAnsiTheme="minorHAnsi" w:cstheme="minorHAnsi"/>
        </w:rPr>
        <w:t xml:space="preserve">porządkowania </w:t>
      </w:r>
      <w:r w:rsidR="0025097C">
        <w:rPr>
          <w:rFonts w:asciiTheme="minorHAnsi" w:hAnsiTheme="minorHAnsi" w:cstheme="minorHAnsi"/>
        </w:rPr>
        <w:t xml:space="preserve">wciąż </w:t>
      </w:r>
      <w:r w:rsidR="006945C3" w:rsidRPr="00BD1901">
        <w:rPr>
          <w:rFonts w:asciiTheme="minorHAnsi" w:hAnsiTheme="minorHAnsi" w:cstheme="minorHAnsi"/>
        </w:rPr>
        <w:t xml:space="preserve">wymaga </w:t>
      </w:r>
      <w:r w:rsidR="00206F50">
        <w:rPr>
          <w:rFonts w:asciiTheme="minorHAnsi" w:hAnsiTheme="minorHAnsi" w:cstheme="minorHAnsi"/>
        </w:rPr>
        <w:t>zarówno</w:t>
      </w:r>
      <w:r w:rsidRPr="00BD1901">
        <w:rPr>
          <w:rFonts w:asciiTheme="minorHAnsi" w:hAnsiTheme="minorHAnsi" w:cstheme="minorHAnsi"/>
        </w:rPr>
        <w:t xml:space="preserve"> </w:t>
      </w:r>
      <w:r w:rsidR="006945C3" w:rsidRPr="00BD1901">
        <w:rPr>
          <w:rFonts w:asciiTheme="minorHAnsi" w:hAnsiTheme="minorHAnsi" w:cstheme="minorHAnsi"/>
        </w:rPr>
        <w:t>kwestia zarządzania obszarami metropolitalnymi,</w:t>
      </w:r>
      <w:r w:rsidR="00206F50">
        <w:rPr>
          <w:rFonts w:asciiTheme="minorHAnsi" w:hAnsiTheme="minorHAnsi" w:cstheme="minorHAnsi"/>
        </w:rPr>
        <w:t xml:space="preserve"> jak i obs</w:t>
      </w:r>
      <w:r w:rsidR="006945C3" w:rsidRPr="00BD1901">
        <w:rPr>
          <w:rFonts w:asciiTheme="minorHAnsi" w:hAnsiTheme="minorHAnsi" w:cstheme="minorHAnsi"/>
        </w:rPr>
        <w:t>zara</w:t>
      </w:r>
      <w:r w:rsidR="00206F50">
        <w:rPr>
          <w:rFonts w:asciiTheme="minorHAnsi" w:hAnsiTheme="minorHAnsi" w:cstheme="minorHAnsi"/>
        </w:rPr>
        <w:t>mi</w:t>
      </w:r>
      <w:r w:rsidR="006945C3" w:rsidRPr="00BD1901">
        <w:rPr>
          <w:rFonts w:asciiTheme="minorHAnsi" w:hAnsiTheme="minorHAnsi" w:cstheme="minorHAnsi"/>
        </w:rPr>
        <w:t xml:space="preserve"> funkcjonalny</w:t>
      </w:r>
      <w:r w:rsidR="00206F50">
        <w:rPr>
          <w:rFonts w:asciiTheme="minorHAnsi" w:hAnsiTheme="minorHAnsi" w:cstheme="minorHAnsi"/>
        </w:rPr>
        <w:t>mi</w:t>
      </w:r>
      <w:r w:rsidR="006945C3" w:rsidRPr="00BD1901">
        <w:rPr>
          <w:rFonts w:asciiTheme="minorHAnsi" w:hAnsiTheme="minorHAnsi" w:cstheme="minorHAnsi"/>
        </w:rPr>
        <w:t xml:space="preserve"> mniejszych ośrodków miejskich. Sformalizowanie współpracy w obszarze metropolitalnym </w:t>
      </w:r>
      <w:r w:rsidR="00206F50">
        <w:rPr>
          <w:rFonts w:asciiTheme="minorHAnsi" w:hAnsiTheme="minorHAnsi" w:cstheme="minorHAnsi"/>
        </w:rPr>
        <w:t>stwarza</w:t>
      </w:r>
      <w:r w:rsidR="006945C3" w:rsidRPr="00BD1901">
        <w:rPr>
          <w:rFonts w:asciiTheme="minorHAnsi" w:hAnsiTheme="minorHAnsi" w:cstheme="minorHAnsi"/>
        </w:rPr>
        <w:t xml:space="preserve"> szanse rozwojowe</w:t>
      </w:r>
      <w:r w:rsidR="00206F50">
        <w:rPr>
          <w:rFonts w:asciiTheme="minorHAnsi" w:hAnsiTheme="minorHAnsi" w:cstheme="minorHAnsi"/>
        </w:rPr>
        <w:t xml:space="preserve"> dla </w:t>
      </w:r>
      <w:r w:rsidR="0025097C" w:rsidRPr="00BD1901">
        <w:rPr>
          <w:rFonts w:asciiTheme="minorHAnsi" w:hAnsiTheme="minorHAnsi" w:cstheme="minorHAnsi"/>
        </w:rPr>
        <w:t xml:space="preserve">całego tego obszaru </w:t>
      </w:r>
      <w:r w:rsidR="0025097C">
        <w:rPr>
          <w:rFonts w:asciiTheme="minorHAnsi" w:hAnsiTheme="minorHAnsi" w:cstheme="minorHAnsi"/>
        </w:rPr>
        <w:t xml:space="preserve">jak i jednostek wchodzących w jego skład </w:t>
      </w:r>
      <w:r w:rsidR="006945C3" w:rsidRPr="00BD1901">
        <w:rPr>
          <w:rFonts w:asciiTheme="minorHAnsi" w:hAnsiTheme="minorHAnsi" w:cstheme="minorHAnsi"/>
        </w:rPr>
        <w:t>(np. poprzez integrację systemu transportowego, racjonalizację kosztów wspólnych przedsięwzięć)</w:t>
      </w:r>
      <w:r w:rsidR="00206F50">
        <w:rPr>
          <w:rFonts w:asciiTheme="minorHAnsi" w:hAnsiTheme="minorHAnsi" w:cstheme="minorHAnsi"/>
        </w:rPr>
        <w:t>. Taka współpraca wiąże się jednak z</w:t>
      </w:r>
      <w:r w:rsidR="006945C3" w:rsidRPr="00BD1901">
        <w:rPr>
          <w:rFonts w:asciiTheme="minorHAnsi" w:hAnsiTheme="minorHAnsi" w:cstheme="minorHAnsi"/>
        </w:rPr>
        <w:t xml:space="preserve"> szereg</w:t>
      </w:r>
      <w:r w:rsidR="00206F50">
        <w:rPr>
          <w:rFonts w:asciiTheme="minorHAnsi" w:hAnsiTheme="minorHAnsi" w:cstheme="minorHAnsi"/>
        </w:rPr>
        <w:t>iem</w:t>
      </w:r>
      <w:r w:rsidR="006945C3" w:rsidRPr="00BD1901">
        <w:rPr>
          <w:rFonts w:asciiTheme="minorHAnsi" w:hAnsiTheme="minorHAnsi" w:cstheme="minorHAnsi"/>
        </w:rPr>
        <w:t xml:space="preserve"> wyzwań zarządczych i kooperacyjnych</w:t>
      </w:r>
      <w:r w:rsidR="0025097C">
        <w:rPr>
          <w:rFonts w:asciiTheme="minorHAnsi" w:hAnsiTheme="minorHAnsi" w:cstheme="minorHAnsi"/>
        </w:rPr>
        <w:t xml:space="preserve">. </w:t>
      </w:r>
      <w:r w:rsidR="003E6001">
        <w:rPr>
          <w:rFonts w:asciiTheme="minorHAnsi" w:hAnsiTheme="minorHAnsi" w:cstheme="minorHAnsi"/>
        </w:rPr>
        <w:t xml:space="preserve">Rozszerzenie katalogu współpracy o dodatkowe funkcje </w:t>
      </w:r>
      <w:r w:rsidR="00DF002F">
        <w:rPr>
          <w:rFonts w:asciiTheme="minorHAnsi" w:hAnsiTheme="minorHAnsi" w:cstheme="minorHAnsi"/>
        </w:rPr>
        <w:t xml:space="preserve">zróżnicuje przestrzennie relacje popytowo-podażowe. </w:t>
      </w:r>
      <w:r w:rsidR="006945C3" w:rsidRPr="00BD1901">
        <w:rPr>
          <w:rFonts w:asciiTheme="minorHAnsi" w:hAnsiTheme="minorHAnsi" w:cstheme="minorHAnsi"/>
        </w:rPr>
        <w:t xml:space="preserve">Jeżeli </w:t>
      </w:r>
      <w:r w:rsidR="007E0637">
        <w:rPr>
          <w:rFonts w:asciiTheme="minorHAnsi" w:hAnsiTheme="minorHAnsi" w:cstheme="minorHAnsi"/>
        </w:rPr>
        <w:t xml:space="preserve">podmioty prowadzące lokalne działalności </w:t>
      </w:r>
      <w:r w:rsidR="006945C3" w:rsidRPr="00BD1901">
        <w:rPr>
          <w:rFonts w:asciiTheme="minorHAnsi" w:hAnsiTheme="minorHAnsi" w:cstheme="minorHAnsi"/>
        </w:rPr>
        <w:t>nie mogą sprostać stawianym wymogom</w:t>
      </w:r>
      <w:r>
        <w:rPr>
          <w:rFonts w:asciiTheme="minorHAnsi" w:hAnsiTheme="minorHAnsi" w:cstheme="minorHAnsi"/>
        </w:rPr>
        <w:t>,</w:t>
      </w:r>
      <w:r w:rsidR="006945C3" w:rsidRPr="00BD1901">
        <w:rPr>
          <w:rFonts w:asciiTheme="minorHAnsi" w:hAnsiTheme="minorHAnsi" w:cstheme="minorHAnsi"/>
        </w:rPr>
        <w:t xml:space="preserve"> to są z miasta wypierane lub ich działalność jest ograniczana. Staje się to źródłem napięć między metropolitalnością a lokalnością miasta. Już dziś widać to szczególnie w sferze handlu i usług oraz na rynku mieszkaniowym.</w:t>
      </w:r>
    </w:p>
    <w:p w14:paraId="7A4BEFFB" w14:textId="14873CA0" w:rsidR="006945C3" w:rsidRPr="00BD1901" w:rsidRDefault="002218F1" w:rsidP="00843472">
      <w:pPr>
        <w:rPr>
          <w:rFonts w:asciiTheme="minorHAnsi" w:hAnsiTheme="minorHAnsi" w:cstheme="minorHAnsi"/>
        </w:rPr>
      </w:pPr>
      <w:r>
        <w:rPr>
          <w:rFonts w:asciiTheme="minorHAnsi" w:hAnsiTheme="minorHAnsi" w:cstheme="minorHAnsi"/>
        </w:rPr>
        <w:t>B</w:t>
      </w:r>
      <w:r w:rsidR="0F56898D" w:rsidRPr="00BD1901">
        <w:rPr>
          <w:rFonts w:asciiTheme="minorHAnsi" w:hAnsiTheme="minorHAnsi" w:cstheme="minorHAnsi"/>
        </w:rPr>
        <w:t xml:space="preserve">rak </w:t>
      </w:r>
      <w:r w:rsidR="006143E0">
        <w:rPr>
          <w:rFonts w:asciiTheme="minorHAnsi" w:hAnsiTheme="minorHAnsi" w:cstheme="minorHAnsi"/>
        </w:rPr>
        <w:t xml:space="preserve">odpowiedniej </w:t>
      </w:r>
      <w:r w:rsidR="0F56898D" w:rsidRPr="00BD1901">
        <w:rPr>
          <w:rFonts w:asciiTheme="minorHAnsi" w:hAnsiTheme="minorHAnsi" w:cstheme="minorHAnsi"/>
        </w:rPr>
        <w:t xml:space="preserve">podstawy ustrojowej </w:t>
      </w:r>
      <w:r>
        <w:rPr>
          <w:rFonts w:asciiTheme="minorHAnsi" w:hAnsiTheme="minorHAnsi" w:cstheme="minorHAnsi"/>
        </w:rPr>
        <w:t xml:space="preserve">dla </w:t>
      </w:r>
      <w:r w:rsidRPr="00BD1901">
        <w:rPr>
          <w:rFonts w:asciiTheme="minorHAnsi" w:hAnsiTheme="minorHAnsi" w:cstheme="minorHAnsi"/>
        </w:rPr>
        <w:t>obszar</w:t>
      </w:r>
      <w:r>
        <w:rPr>
          <w:rFonts w:asciiTheme="minorHAnsi" w:hAnsiTheme="minorHAnsi" w:cstheme="minorHAnsi"/>
        </w:rPr>
        <w:t>ów</w:t>
      </w:r>
      <w:r w:rsidRPr="00BD1901">
        <w:rPr>
          <w:rFonts w:asciiTheme="minorHAnsi" w:hAnsiTheme="minorHAnsi" w:cstheme="minorHAnsi"/>
        </w:rPr>
        <w:t xml:space="preserve"> metropolitalnych </w:t>
      </w:r>
      <w:r w:rsidR="0F56898D" w:rsidRPr="00BD1901">
        <w:rPr>
          <w:rFonts w:asciiTheme="minorHAnsi" w:hAnsiTheme="minorHAnsi" w:cstheme="minorHAnsi"/>
        </w:rPr>
        <w:t xml:space="preserve">stał się istotną barierą rozwojową utrudniającą osiągnięcie zadowalającego poziomu współpracy. Dotyczy to zarówno wymiaru finansowego, jak i społecznego. Rosnące wyzwania wymagają istnienia ustabilizowanych struktur metropolitalnych, zdolnych koordynować działania i wyrównywać szanse, a także </w:t>
      </w:r>
      <w:r>
        <w:rPr>
          <w:rFonts w:asciiTheme="minorHAnsi" w:hAnsiTheme="minorHAnsi" w:cstheme="minorHAnsi"/>
        </w:rPr>
        <w:t xml:space="preserve">sprzyjających </w:t>
      </w:r>
      <w:r w:rsidR="0F56898D" w:rsidRPr="00BD1901">
        <w:rPr>
          <w:rFonts w:asciiTheme="minorHAnsi" w:hAnsiTheme="minorHAnsi" w:cstheme="minorHAnsi"/>
        </w:rPr>
        <w:t xml:space="preserve">spójności przestrzennej, </w:t>
      </w:r>
      <w:r>
        <w:rPr>
          <w:rFonts w:asciiTheme="minorHAnsi" w:hAnsiTheme="minorHAnsi" w:cstheme="minorHAnsi"/>
        </w:rPr>
        <w:t>konkurencyjnych</w:t>
      </w:r>
      <w:r w:rsidRPr="00BD1901">
        <w:rPr>
          <w:rFonts w:asciiTheme="minorHAnsi" w:hAnsiTheme="minorHAnsi" w:cstheme="minorHAnsi"/>
        </w:rPr>
        <w:t xml:space="preserve"> </w:t>
      </w:r>
      <w:r w:rsidR="0F56898D" w:rsidRPr="00BD1901">
        <w:rPr>
          <w:rFonts w:asciiTheme="minorHAnsi" w:hAnsiTheme="minorHAnsi" w:cstheme="minorHAnsi"/>
        </w:rPr>
        <w:t>na arenie międzynarodowej i</w:t>
      </w:r>
      <w:r>
        <w:rPr>
          <w:rFonts w:asciiTheme="minorHAnsi" w:hAnsiTheme="minorHAnsi" w:cstheme="minorHAnsi"/>
        </w:rPr>
        <w:t xml:space="preserve"> </w:t>
      </w:r>
      <w:r w:rsidR="0F56898D" w:rsidRPr="00BD1901">
        <w:rPr>
          <w:rFonts w:asciiTheme="minorHAnsi" w:hAnsiTheme="minorHAnsi" w:cstheme="minorHAnsi"/>
        </w:rPr>
        <w:t>intensyf</w:t>
      </w:r>
      <w:r>
        <w:rPr>
          <w:rFonts w:asciiTheme="minorHAnsi" w:hAnsiTheme="minorHAnsi" w:cstheme="minorHAnsi"/>
        </w:rPr>
        <w:t>ik</w:t>
      </w:r>
      <w:r w:rsidR="00881157">
        <w:rPr>
          <w:rFonts w:asciiTheme="minorHAnsi" w:hAnsiTheme="minorHAnsi" w:cstheme="minorHAnsi"/>
        </w:rPr>
        <w:t xml:space="preserve">ujących  </w:t>
      </w:r>
      <w:r w:rsidR="0F56898D" w:rsidRPr="00BD1901">
        <w:rPr>
          <w:rFonts w:asciiTheme="minorHAnsi" w:hAnsiTheme="minorHAnsi" w:cstheme="minorHAnsi"/>
        </w:rPr>
        <w:t>proces</w:t>
      </w:r>
      <w:r w:rsidR="00881157">
        <w:rPr>
          <w:rFonts w:asciiTheme="minorHAnsi" w:hAnsiTheme="minorHAnsi" w:cstheme="minorHAnsi"/>
        </w:rPr>
        <w:t>y</w:t>
      </w:r>
      <w:r w:rsidR="0F56898D" w:rsidRPr="00BD1901">
        <w:rPr>
          <w:rFonts w:asciiTheme="minorHAnsi" w:hAnsiTheme="minorHAnsi" w:cstheme="minorHAnsi"/>
        </w:rPr>
        <w:t xml:space="preserve"> internacjonalizacji. Samo istnienie wspólnoty metropolitalnej jest zjawiskiem naturalnym i niezależnym od legislacji. Natomiast brak podstaw ustrojowych dla zorganizowanego funkcjonowania takich wspólnot obniża ich zdolność działania. OECD raportuje</w:t>
      </w:r>
      <w:r w:rsidR="006945C3" w:rsidRPr="00BD1901">
        <w:rPr>
          <w:rStyle w:val="Odwoanieprzypisudolnego"/>
          <w:rFonts w:asciiTheme="minorHAnsi" w:hAnsiTheme="minorHAnsi" w:cstheme="minorHAnsi"/>
        </w:rPr>
        <w:footnoteReference w:id="30"/>
      </w:r>
      <w:r w:rsidR="0F56898D" w:rsidRPr="00BD1901">
        <w:rPr>
          <w:rFonts w:asciiTheme="minorHAnsi" w:hAnsiTheme="minorHAnsi" w:cstheme="minorHAnsi"/>
        </w:rPr>
        <w:t xml:space="preserve">, że utrzymywanie przestarzałych rozwiązań prawnych w otoczeniu dużych miast automatycznie osłabia potencjał gospodarczy i polityczny państw, w których te metropolie funkcjonują. OECD w ramach swoich rekomendacji dla Polski wskazuje na potrzebę </w:t>
      </w:r>
      <w:r w:rsidR="003619CE">
        <w:rPr>
          <w:rFonts w:asciiTheme="minorHAnsi" w:hAnsiTheme="minorHAnsi" w:cstheme="minorHAnsi"/>
        </w:rPr>
        <w:t xml:space="preserve">wprowadzenia </w:t>
      </w:r>
      <w:r w:rsidR="0F56898D" w:rsidRPr="00BD1901">
        <w:rPr>
          <w:rFonts w:asciiTheme="minorHAnsi" w:hAnsiTheme="minorHAnsi" w:cstheme="minorHAnsi"/>
        </w:rPr>
        <w:t>elastycznego modelu zarządzania obszarami metropolitalnymi (m.in. poprzez eksperymentowanie</w:t>
      </w:r>
      <w:r w:rsidR="006143E0">
        <w:rPr>
          <w:rFonts w:asciiTheme="minorHAnsi" w:hAnsiTheme="minorHAnsi" w:cstheme="minorHAnsi"/>
        </w:rPr>
        <w:t xml:space="preserve"> oraz </w:t>
      </w:r>
      <w:r w:rsidR="003619CE">
        <w:rPr>
          <w:rFonts w:asciiTheme="minorHAnsi" w:hAnsiTheme="minorHAnsi" w:cstheme="minorHAnsi"/>
        </w:rPr>
        <w:t xml:space="preserve">odpowiednie </w:t>
      </w:r>
      <w:r w:rsidR="006143E0">
        <w:rPr>
          <w:rFonts w:asciiTheme="minorHAnsi" w:hAnsiTheme="minorHAnsi" w:cstheme="minorHAnsi"/>
        </w:rPr>
        <w:t>bodźce</w:t>
      </w:r>
      <w:r w:rsidR="003619CE">
        <w:rPr>
          <w:rFonts w:asciiTheme="minorHAnsi" w:hAnsiTheme="minorHAnsi" w:cstheme="minorHAnsi"/>
        </w:rPr>
        <w:t xml:space="preserve"> </w:t>
      </w:r>
      <w:r w:rsidR="0F56898D" w:rsidRPr="00BD1901">
        <w:rPr>
          <w:rFonts w:asciiTheme="minorHAnsi" w:hAnsiTheme="minorHAnsi" w:cstheme="minorHAnsi"/>
        </w:rPr>
        <w:t xml:space="preserve">finansowe). Ustawowe uregulowanie </w:t>
      </w:r>
      <w:r w:rsidR="003619CE">
        <w:rPr>
          <w:rFonts w:asciiTheme="minorHAnsi" w:hAnsiTheme="minorHAnsi" w:cstheme="minorHAnsi"/>
        </w:rPr>
        <w:t xml:space="preserve">funkcjonowania </w:t>
      </w:r>
      <w:r w:rsidR="0F56898D" w:rsidRPr="00BD1901">
        <w:rPr>
          <w:rFonts w:asciiTheme="minorHAnsi" w:hAnsiTheme="minorHAnsi" w:cstheme="minorHAnsi"/>
        </w:rPr>
        <w:t xml:space="preserve">obszarów metropolitalnych niewątpliwie może </w:t>
      </w:r>
      <w:r w:rsidR="003619CE">
        <w:rPr>
          <w:rFonts w:asciiTheme="minorHAnsi" w:hAnsiTheme="minorHAnsi" w:cstheme="minorHAnsi"/>
        </w:rPr>
        <w:t xml:space="preserve">przyczynić się do </w:t>
      </w:r>
      <w:r w:rsidR="0F56898D" w:rsidRPr="00BD1901">
        <w:rPr>
          <w:rFonts w:asciiTheme="minorHAnsi" w:hAnsiTheme="minorHAnsi" w:cstheme="minorHAnsi"/>
        </w:rPr>
        <w:t xml:space="preserve">szybkiej likwidacji </w:t>
      </w:r>
      <w:r w:rsidR="003619CE">
        <w:rPr>
          <w:rFonts w:asciiTheme="minorHAnsi" w:hAnsiTheme="minorHAnsi" w:cstheme="minorHAnsi"/>
        </w:rPr>
        <w:t xml:space="preserve">wielu </w:t>
      </w:r>
      <w:r w:rsidR="0F56898D" w:rsidRPr="00BD1901">
        <w:rPr>
          <w:rFonts w:asciiTheme="minorHAnsi" w:hAnsiTheme="minorHAnsi" w:cstheme="minorHAnsi"/>
        </w:rPr>
        <w:t>barier rozwojowych.</w:t>
      </w:r>
    </w:p>
    <w:p w14:paraId="4E4260A7" w14:textId="53DE346D" w:rsidR="00B160AB" w:rsidRDefault="006945C3" w:rsidP="00843472">
      <w:pPr>
        <w:rPr>
          <w:rFonts w:asciiTheme="minorHAnsi" w:hAnsiTheme="minorHAnsi" w:cstheme="minorHAnsi"/>
        </w:rPr>
      </w:pPr>
      <w:r w:rsidRPr="00BD1901">
        <w:rPr>
          <w:rFonts w:asciiTheme="minorHAnsi" w:hAnsiTheme="minorHAnsi" w:cstheme="minorHAnsi"/>
        </w:rPr>
        <w:t xml:space="preserve">Bazując na analizie powiązań między </w:t>
      </w:r>
      <w:r w:rsidR="006143E0" w:rsidRPr="00BD1901">
        <w:rPr>
          <w:rFonts w:asciiTheme="minorHAnsi" w:hAnsiTheme="minorHAnsi" w:cstheme="minorHAnsi"/>
        </w:rPr>
        <w:t>miast</w:t>
      </w:r>
      <w:r w:rsidR="006143E0">
        <w:rPr>
          <w:rFonts w:asciiTheme="minorHAnsi" w:hAnsiTheme="minorHAnsi" w:cstheme="minorHAnsi"/>
        </w:rPr>
        <w:t>ami</w:t>
      </w:r>
      <w:r w:rsidR="006143E0" w:rsidRPr="00BD1901">
        <w:rPr>
          <w:rFonts w:asciiTheme="minorHAnsi" w:hAnsiTheme="minorHAnsi" w:cstheme="minorHAnsi"/>
        </w:rPr>
        <w:t xml:space="preserve"> </w:t>
      </w:r>
      <w:r w:rsidRPr="00BD1901">
        <w:rPr>
          <w:rFonts w:asciiTheme="minorHAnsi" w:hAnsiTheme="minorHAnsi" w:cstheme="minorHAnsi"/>
        </w:rPr>
        <w:t xml:space="preserve">a obszarami wiejskimi, OECD </w:t>
      </w:r>
      <w:r w:rsidR="006143E0">
        <w:rPr>
          <w:rFonts w:asciiTheme="minorHAnsi" w:hAnsiTheme="minorHAnsi" w:cstheme="minorHAnsi"/>
        </w:rPr>
        <w:t>określa</w:t>
      </w:r>
      <w:r w:rsidR="006143E0" w:rsidRPr="00BD1901">
        <w:rPr>
          <w:rFonts w:asciiTheme="minorHAnsi" w:hAnsiTheme="minorHAnsi" w:cstheme="minorHAnsi"/>
        </w:rPr>
        <w:t xml:space="preserve"> </w:t>
      </w:r>
      <w:r w:rsidRPr="00BD1901">
        <w:rPr>
          <w:rFonts w:asciiTheme="minorHAnsi" w:hAnsiTheme="minorHAnsi" w:cstheme="minorHAnsi"/>
        </w:rPr>
        <w:t xml:space="preserve">dla Polski główne czynniki, które ułatwiają lub utrudniają takie relacje. </w:t>
      </w:r>
      <w:r w:rsidR="003619CE">
        <w:rPr>
          <w:rFonts w:asciiTheme="minorHAnsi" w:hAnsiTheme="minorHAnsi" w:cstheme="minorHAnsi"/>
        </w:rPr>
        <w:t>Raport OECD w</w:t>
      </w:r>
      <w:r w:rsidRPr="00BD1901">
        <w:rPr>
          <w:rFonts w:asciiTheme="minorHAnsi" w:hAnsiTheme="minorHAnsi" w:cstheme="minorHAnsi"/>
        </w:rPr>
        <w:t xml:space="preserve">skazuje na takie elementy jak </w:t>
      </w:r>
      <w:proofErr w:type="spellStart"/>
      <w:r w:rsidRPr="00BD1901">
        <w:rPr>
          <w:rFonts w:asciiTheme="minorHAnsi" w:hAnsiTheme="minorHAnsi" w:cstheme="minorHAnsi"/>
        </w:rPr>
        <w:t>suburbanizacja</w:t>
      </w:r>
      <w:proofErr w:type="spellEnd"/>
      <w:r w:rsidRPr="00BD1901">
        <w:rPr>
          <w:rFonts w:asciiTheme="minorHAnsi" w:hAnsiTheme="minorHAnsi" w:cstheme="minorHAnsi"/>
        </w:rPr>
        <w:t xml:space="preserve"> i niekontrolowany rozwój miast, skutki środowiskowe, uwarunkowania fiskalne oraz dostępne obecnie mechanizmy instytucjonalne wspierające efektywne powiązania miejsko-wiejskie. Pomimo istnienia i dostępności mechanizmów współpracy międzygminnej proces ten postępuje </w:t>
      </w:r>
      <w:r w:rsidR="006143E0" w:rsidRPr="00BD1901">
        <w:rPr>
          <w:rFonts w:asciiTheme="minorHAnsi" w:hAnsiTheme="minorHAnsi" w:cstheme="minorHAnsi"/>
        </w:rPr>
        <w:t xml:space="preserve">w Polsce </w:t>
      </w:r>
      <w:r w:rsidRPr="00BD1901">
        <w:rPr>
          <w:rFonts w:asciiTheme="minorHAnsi" w:hAnsiTheme="minorHAnsi" w:cstheme="minorHAnsi"/>
        </w:rPr>
        <w:t>w sposób niezadawalający w takich obszarach jak edukacja</w:t>
      </w:r>
      <w:r w:rsidR="006143E0">
        <w:rPr>
          <w:rFonts w:asciiTheme="minorHAnsi" w:hAnsiTheme="minorHAnsi" w:cstheme="minorHAnsi"/>
        </w:rPr>
        <w:t xml:space="preserve"> i</w:t>
      </w:r>
      <w:r w:rsidR="006143E0" w:rsidRPr="00BD1901">
        <w:rPr>
          <w:rFonts w:asciiTheme="minorHAnsi" w:hAnsiTheme="minorHAnsi" w:cstheme="minorHAnsi"/>
        </w:rPr>
        <w:t xml:space="preserve"> </w:t>
      </w:r>
      <w:r w:rsidRPr="00BD1901">
        <w:rPr>
          <w:rFonts w:asciiTheme="minorHAnsi" w:hAnsiTheme="minorHAnsi" w:cstheme="minorHAnsi"/>
        </w:rPr>
        <w:t xml:space="preserve">mieszkalnictwo. Lepiej kształtuje się </w:t>
      </w:r>
      <w:r w:rsidR="006143E0">
        <w:rPr>
          <w:rFonts w:asciiTheme="minorHAnsi" w:hAnsiTheme="minorHAnsi" w:cstheme="minorHAnsi"/>
        </w:rPr>
        <w:t>on</w:t>
      </w:r>
      <w:r w:rsidR="000F4D3D">
        <w:rPr>
          <w:rFonts w:asciiTheme="minorHAnsi" w:hAnsiTheme="minorHAnsi" w:cstheme="minorHAnsi"/>
        </w:rPr>
        <w:t>a</w:t>
      </w:r>
      <w:r w:rsidR="006143E0">
        <w:rPr>
          <w:rFonts w:asciiTheme="minorHAnsi" w:hAnsiTheme="minorHAnsi" w:cstheme="minorHAnsi"/>
        </w:rPr>
        <w:t xml:space="preserve"> za to </w:t>
      </w:r>
      <w:r w:rsidRPr="00BD1901">
        <w:rPr>
          <w:rFonts w:asciiTheme="minorHAnsi" w:hAnsiTheme="minorHAnsi" w:cstheme="minorHAnsi"/>
        </w:rPr>
        <w:t>w zakresie np. gospodarki wodnej i gospodarki odpadami, sieci szerokopasmowych,</w:t>
      </w:r>
      <w:r w:rsidR="00322129" w:rsidRPr="00BD1901">
        <w:rPr>
          <w:rFonts w:asciiTheme="minorHAnsi" w:hAnsiTheme="minorHAnsi" w:cstheme="minorHAnsi"/>
        </w:rPr>
        <w:t xml:space="preserve"> czy</w:t>
      </w:r>
      <w:r w:rsidRPr="00BD1901">
        <w:rPr>
          <w:rFonts w:asciiTheme="minorHAnsi" w:hAnsiTheme="minorHAnsi" w:cstheme="minorHAnsi"/>
        </w:rPr>
        <w:t xml:space="preserve"> infrastruktury drogowej. </w:t>
      </w:r>
    </w:p>
    <w:p w14:paraId="10784813" w14:textId="77777777" w:rsidR="00B160AB" w:rsidRDefault="00B160AB">
      <w:pPr>
        <w:rPr>
          <w:rFonts w:asciiTheme="minorHAnsi" w:hAnsiTheme="minorHAnsi" w:cstheme="minorHAnsi"/>
        </w:rPr>
      </w:pPr>
      <w:r>
        <w:rPr>
          <w:rFonts w:asciiTheme="minorHAnsi" w:hAnsiTheme="minorHAnsi" w:cstheme="minorHAnsi"/>
        </w:rPr>
        <w:br w:type="page"/>
      </w:r>
    </w:p>
    <w:p w14:paraId="26BEA7E2" w14:textId="7E91A2A7" w:rsidR="2DDFE1A3" w:rsidRPr="00BD1901" w:rsidRDefault="2DDFE1A3" w:rsidP="00843472">
      <w:pPr>
        <w:rPr>
          <w:rFonts w:asciiTheme="minorHAnsi" w:hAnsiTheme="minorHAnsi" w:cstheme="minorHAnsi"/>
        </w:rPr>
      </w:pPr>
      <w:bookmarkStart w:id="2287" w:name="_Toc85127356"/>
      <w:bookmarkStart w:id="2288" w:name="_Toc85127622"/>
      <w:bookmarkStart w:id="2289" w:name="_Toc86396820"/>
      <w:bookmarkStart w:id="2290" w:name="_Toc1593219819"/>
      <w:bookmarkStart w:id="2291" w:name="_Toc1811533912"/>
      <w:bookmarkStart w:id="2292" w:name="_Toc112402451"/>
      <w:bookmarkStart w:id="2293" w:name="_Toc226403820"/>
      <w:bookmarkStart w:id="2294" w:name="_Toc1325822176"/>
      <w:bookmarkStart w:id="2295" w:name="_Toc870649629"/>
      <w:bookmarkStart w:id="2296" w:name="_Toc1163253694"/>
      <w:bookmarkStart w:id="2297" w:name="_Toc1830849662"/>
      <w:bookmarkStart w:id="2298" w:name="_Toc1352371142"/>
      <w:bookmarkStart w:id="2299" w:name="_Toc1129702459"/>
      <w:bookmarkStart w:id="2300" w:name="_Toc1424619317"/>
      <w:bookmarkStart w:id="2301" w:name="_Toc409934370"/>
      <w:bookmarkStart w:id="2302" w:name="_Toc1262253222"/>
      <w:bookmarkStart w:id="2303" w:name="_Toc1819180343"/>
      <w:bookmarkStart w:id="2304" w:name="_Toc931782950"/>
      <w:bookmarkStart w:id="2305" w:name="_Toc1861241889"/>
      <w:bookmarkStart w:id="2306" w:name="_Toc1824157898"/>
      <w:bookmarkStart w:id="2307" w:name="_Toc1087172861"/>
      <w:bookmarkStart w:id="2308" w:name="_Toc127109267"/>
      <w:bookmarkStart w:id="2309" w:name="_Toc1055306980"/>
      <w:bookmarkStart w:id="2310" w:name="_Toc1499606834"/>
      <w:bookmarkStart w:id="2311" w:name="_Toc806821425"/>
      <w:bookmarkStart w:id="2312" w:name="_Toc697479137"/>
      <w:bookmarkStart w:id="2313" w:name="_Toc1048474059"/>
      <w:bookmarkStart w:id="2314" w:name="_Toc1130111602"/>
      <w:bookmarkStart w:id="2315" w:name="_Toc838404516"/>
      <w:bookmarkStart w:id="2316" w:name="_Toc380953397"/>
      <w:bookmarkStart w:id="2317" w:name="_Toc867236611"/>
      <w:bookmarkStart w:id="2318" w:name="_Toc1927025851"/>
      <w:bookmarkStart w:id="2319" w:name="_Toc212560269"/>
      <w:bookmarkStart w:id="2320" w:name="_Toc1036763874"/>
      <w:bookmarkStart w:id="2321" w:name="_Toc673914910"/>
      <w:bookmarkStart w:id="2322" w:name="_Toc979483460"/>
      <w:bookmarkStart w:id="2323" w:name="_Toc1641159514"/>
      <w:bookmarkStart w:id="2324" w:name="_Toc281147207"/>
      <w:bookmarkStart w:id="2325" w:name="_Toc928972128"/>
      <w:bookmarkStart w:id="2326" w:name="_Toc102403791"/>
      <w:bookmarkStart w:id="2327" w:name="_Toc1046455836"/>
      <w:bookmarkStart w:id="2328" w:name="_Toc693808578"/>
      <w:bookmarkStart w:id="2329" w:name="_Toc1991497714"/>
      <w:bookmarkStart w:id="2330" w:name="_Toc1056020264"/>
      <w:bookmarkStart w:id="2331" w:name="_Toc285291391"/>
      <w:bookmarkStart w:id="2332" w:name="_Toc284863018"/>
      <w:bookmarkStart w:id="2333" w:name="_Toc1977064770"/>
      <w:bookmarkStart w:id="2334" w:name="_Toc1952897536"/>
      <w:bookmarkStart w:id="2335" w:name="_Toc1811066721"/>
      <w:bookmarkStart w:id="2336" w:name="_Toc1844314682"/>
      <w:bookmarkStart w:id="2337" w:name="_Toc1503593280"/>
      <w:bookmarkStart w:id="2338" w:name="_Toc1116320080"/>
      <w:bookmarkStart w:id="2339" w:name="_Toc2057150843"/>
      <w:bookmarkStart w:id="2340" w:name="_Toc235939789"/>
      <w:bookmarkStart w:id="2341" w:name="_Toc1691950737"/>
      <w:bookmarkStart w:id="2342" w:name="_Toc1005259513"/>
      <w:bookmarkStart w:id="2343" w:name="_Toc568761904"/>
      <w:bookmarkStart w:id="2344" w:name="_Toc1252902138"/>
      <w:bookmarkStart w:id="2345" w:name="_Toc2066284020"/>
      <w:bookmarkStart w:id="2346" w:name="_Toc1034822125"/>
      <w:bookmarkStart w:id="2347" w:name="_Toc304750255"/>
      <w:bookmarkStart w:id="2348" w:name="_Toc42527383"/>
      <w:bookmarkStart w:id="2349" w:name="_Toc739220620"/>
      <w:bookmarkStart w:id="2350" w:name="_Toc604817149"/>
      <w:bookmarkStart w:id="2351" w:name="_Toc870919542"/>
      <w:bookmarkStart w:id="2352" w:name="_Toc1596641930"/>
      <w:bookmarkStart w:id="2353" w:name="_Toc1100345698"/>
      <w:bookmarkStart w:id="2354" w:name="_Toc467539368"/>
      <w:bookmarkStart w:id="2355" w:name="_Toc1767528033"/>
      <w:bookmarkStart w:id="2356" w:name="_Toc158505309"/>
      <w:bookmarkStart w:id="2357" w:name="_Toc49163472"/>
      <w:bookmarkStart w:id="2358" w:name="_Toc31800009"/>
      <w:bookmarkStart w:id="2359" w:name="_Toc266153648"/>
      <w:bookmarkStart w:id="2360" w:name="_Toc1676899459"/>
      <w:bookmarkStart w:id="2361" w:name="_Toc2065639034"/>
      <w:bookmarkStart w:id="2362" w:name="_Toc2073462316"/>
      <w:bookmarkStart w:id="2363" w:name="_Toc22451429"/>
      <w:bookmarkStart w:id="2364" w:name="_Toc185992838"/>
      <w:bookmarkStart w:id="2365" w:name="_Toc463981370"/>
      <w:bookmarkStart w:id="2366" w:name="_Toc1297215497"/>
      <w:bookmarkStart w:id="2367" w:name="_Toc1017393211"/>
      <w:bookmarkStart w:id="2368" w:name="_Toc1837793442"/>
      <w:bookmarkStart w:id="2369" w:name="_Toc1976104151"/>
      <w:bookmarkStart w:id="2370" w:name="_Toc437748711"/>
      <w:bookmarkStart w:id="2371" w:name="_Toc2060773167"/>
      <w:bookmarkStart w:id="2372" w:name="_Toc909401300"/>
      <w:bookmarkStart w:id="2373" w:name="_Toc837710736"/>
      <w:bookmarkStart w:id="2374" w:name="_Toc728221116"/>
      <w:bookmarkStart w:id="2375" w:name="_Toc986966219"/>
      <w:bookmarkStart w:id="2376" w:name="_Toc111576220"/>
      <w:bookmarkStart w:id="2377" w:name="_Toc2078292736"/>
      <w:bookmarkStart w:id="2378" w:name="_Toc628968271"/>
      <w:bookmarkStart w:id="2379" w:name="_Toc1940670279"/>
      <w:bookmarkStart w:id="2380" w:name="_Toc21196180"/>
      <w:bookmarkStart w:id="2381" w:name="_Toc1360197122"/>
      <w:bookmarkStart w:id="2382" w:name="_Toc1713702870"/>
      <w:bookmarkStart w:id="2383" w:name="_Toc53729829"/>
      <w:bookmarkStart w:id="2384" w:name="_Toc1918206856"/>
      <w:bookmarkStart w:id="2385" w:name="_Toc5378852"/>
      <w:bookmarkStart w:id="2386" w:name="_Toc2053736996"/>
      <w:bookmarkStart w:id="2387" w:name="_Toc938032909"/>
      <w:bookmarkStart w:id="2388" w:name="_Toc210859356"/>
      <w:bookmarkStart w:id="2389" w:name="_Toc254973813"/>
      <w:bookmarkStart w:id="2390" w:name="_Toc1981253401"/>
      <w:bookmarkStart w:id="2391" w:name="_Toc935900020"/>
      <w:bookmarkStart w:id="2392" w:name="_Toc240010927"/>
      <w:bookmarkStart w:id="2393" w:name="_Toc429944270"/>
      <w:bookmarkStart w:id="2394" w:name="_Toc1450760532"/>
      <w:bookmarkStart w:id="2395" w:name="_Toc1850409"/>
      <w:bookmarkStart w:id="2396" w:name="_Toc1471669303"/>
      <w:bookmarkStart w:id="2397" w:name="_Toc387956829"/>
      <w:bookmarkStart w:id="2398" w:name="_Toc1266848742"/>
      <w:bookmarkStart w:id="2399" w:name="_Toc531270330"/>
      <w:bookmarkStart w:id="2400" w:name="_Toc664497780"/>
      <w:bookmarkStart w:id="2401" w:name="_Toc886197707"/>
      <w:bookmarkStart w:id="2402" w:name="_Toc1882045366"/>
      <w:bookmarkStart w:id="2403" w:name="_Toc521524549"/>
      <w:bookmarkStart w:id="2404" w:name="_Toc1986855644"/>
      <w:bookmarkStart w:id="2405" w:name="_Toc593644235"/>
      <w:bookmarkStart w:id="2406" w:name="_Toc473677495"/>
      <w:bookmarkStart w:id="2407" w:name="_Toc1631296493"/>
      <w:bookmarkStart w:id="2408" w:name="_Toc1873678116"/>
      <w:bookmarkStart w:id="2409" w:name="_Toc1555029877"/>
      <w:bookmarkStart w:id="2410" w:name="_Toc228320027"/>
      <w:bookmarkStart w:id="2411" w:name="_Toc397457684"/>
      <w:bookmarkStart w:id="2412" w:name="_Toc719380828"/>
      <w:bookmarkStart w:id="2413" w:name="_Toc111071470"/>
      <w:bookmarkStart w:id="2414" w:name="_Toc1150951953"/>
      <w:bookmarkStart w:id="2415" w:name="_Toc1889745204"/>
      <w:bookmarkStart w:id="2416" w:name="_Toc1382674856"/>
      <w:bookmarkStart w:id="2417" w:name="_Toc1937712333"/>
      <w:bookmarkStart w:id="2418" w:name="_Toc668746996"/>
      <w:bookmarkStart w:id="2419" w:name="_Toc1087092149"/>
      <w:bookmarkStart w:id="2420" w:name="_Toc1614744890"/>
      <w:bookmarkStart w:id="2421" w:name="_Toc10157699"/>
      <w:bookmarkStart w:id="2422" w:name="_Toc1108680630"/>
      <w:bookmarkStart w:id="2423" w:name="_Toc1558287084"/>
      <w:bookmarkStart w:id="2424" w:name="_Toc1025326156"/>
      <w:bookmarkStart w:id="2425" w:name="_Toc1439305395"/>
      <w:bookmarkStart w:id="2426" w:name="_Toc847010475"/>
      <w:bookmarkStart w:id="2427" w:name="_Toc127781829"/>
      <w:bookmarkStart w:id="2428" w:name="_Toc25789421"/>
      <w:bookmarkStart w:id="2429" w:name="_Toc907235413"/>
      <w:bookmarkStart w:id="2430" w:name="_Toc553994399"/>
      <w:bookmarkStart w:id="2431" w:name="_Toc658308175"/>
      <w:bookmarkStart w:id="2432" w:name="_Toc1661112153"/>
      <w:r w:rsidRPr="00BD1901">
        <w:rPr>
          <w:rFonts w:asciiTheme="minorHAnsi" w:eastAsia="Times New Roman" w:hAnsiTheme="minorHAnsi" w:cstheme="minorHAnsi"/>
          <w:b/>
          <w:bCs/>
          <w:i/>
          <w:iCs/>
          <w:color w:val="4F81BD" w:themeColor="accent1"/>
          <w:sz w:val="28"/>
          <w:szCs w:val="28"/>
        </w:rPr>
        <w:lastRenderedPageBreak/>
        <w:t>7.3.2 Proponowane rozwiązania</w:t>
      </w:r>
      <w:bookmarkEnd w:id="2287"/>
      <w:bookmarkEnd w:id="2288"/>
      <w:bookmarkEnd w:id="2289"/>
      <w:r w:rsidRPr="00BD1901">
        <w:rPr>
          <w:rFonts w:asciiTheme="minorHAnsi" w:eastAsia="Times New Roman" w:hAnsiTheme="minorHAnsi" w:cstheme="minorHAnsi"/>
          <w:b/>
          <w:bCs/>
          <w:i/>
          <w:iCs/>
          <w:color w:val="4F81BD" w:themeColor="accent1"/>
          <w:sz w:val="28"/>
          <w:szCs w:val="28"/>
        </w:rPr>
        <w:t xml:space="preserve"> </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2814E470" w14:textId="6E30355E" w:rsidR="006945C3" w:rsidRPr="00E556F0" w:rsidRDefault="2DDFE1A3" w:rsidP="00843472">
      <w:pPr>
        <w:rPr>
          <w:rFonts w:asciiTheme="minorHAnsi" w:hAnsiTheme="minorHAnsi" w:cstheme="minorHAnsi"/>
          <w:b/>
          <w:bCs/>
        </w:rPr>
      </w:pPr>
      <w:r w:rsidRPr="00E556F0">
        <w:rPr>
          <w:rFonts w:asciiTheme="minorHAnsi" w:hAnsiTheme="minorHAnsi" w:cstheme="minorHAnsi"/>
          <w:b/>
          <w:bCs/>
        </w:rPr>
        <w:t>A. Promocja i upowszechnianie istniejących instrumentów współpracy ponadlokalnej oraz wzmacnianie</w:t>
      </w:r>
      <w:r w:rsidR="000F4D3D">
        <w:rPr>
          <w:rFonts w:asciiTheme="minorHAnsi" w:hAnsiTheme="minorHAnsi" w:cstheme="minorHAnsi"/>
          <w:b/>
          <w:bCs/>
        </w:rPr>
        <w:t xml:space="preserve"> jej</w:t>
      </w:r>
      <w:r w:rsidRPr="00E556F0">
        <w:rPr>
          <w:rFonts w:asciiTheme="minorHAnsi" w:hAnsiTheme="minorHAnsi" w:cstheme="minorHAnsi"/>
          <w:b/>
          <w:bCs/>
        </w:rPr>
        <w:t xml:space="preserve"> struktur </w:t>
      </w:r>
    </w:p>
    <w:p w14:paraId="448C64D8" w14:textId="4A7C43B8" w:rsidR="006945C3" w:rsidRPr="00BD1901" w:rsidRDefault="0D4A2DCF" w:rsidP="00843472">
      <w:pPr>
        <w:rPr>
          <w:rFonts w:asciiTheme="minorHAnsi" w:hAnsiTheme="minorHAnsi" w:cstheme="minorHAnsi"/>
        </w:rPr>
      </w:pPr>
      <w:r w:rsidRPr="00BD1901">
        <w:rPr>
          <w:rFonts w:asciiTheme="minorHAnsi" w:hAnsiTheme="minorHAnsi" w:cstheme="minorHAnsi"/>
        </w:rPr>
        <w:t xml:space="preserve">Kierunki działań w tym zakresie dotyczą głównie wykorzystania </w:t>
      </w:r>
      <w:r w:rsidR="006143E0" w:rsidRPr="00BD1901">
        <w:rPr>
          <w:rFonts w:asciiTheme="minorHAnsi" w:hAnsiTheme="minorHAnsi" w:cstheme="minorHAnsi"/>
        </w:rPr>
        <w:t xml:space="preserve">już </w:t>
      </w:r>
      <w:r w:rsidRPr="00BD1901">
        <w:rPr>
          <w:rFonts w:asciiTheme="minorHAnsi" w:hAnsiTheme="minorHAnsi" w:cstheme="minorHAnsi"/>
        </w:rPr>
        <w:t>istniejących norm prawnych do wzmacniania współpracy w ramach MOF-ów.</w:t>
      </w:r>
    </w:p>
    <w:p w14:paraId="5905893C" w14:textId="503821EB" w:rsidR="006945C3" w:rsidRPr="00BD1901" w:rsidRDefault="0F56898D" w:rsidP="00843472">
      <w:pPr>
        <w:rPr>
          <w:rFonts w:asciiTheme="minorHAnsi" w:hAnsiTheme="minorHAnsi" w:cstheme="minorHAnsi"/>
        </w:rPr>
      </w:pPr>
      <w:r w:rsidRPr="00BD1901">
        <w:rPr>
          <w:rFonts w:asciiTheme="minorHAnsi" w:hAnsiTheme="minorHAnsi" w:cstheme="minorHAnsi"/>
        </w:rPr>
        <w:t xml:space="preserve">Zwiększanie świadomości władz samorządowych wymaga nie tylko sięgania po </w:t>
      </w:r>
      <w:r w:rsidR="006143E0" w:rsidRPr="00BD1901">
        <w:rPr>
          <w:rFonts w:asciiTheme="minorHAnsi" w:hAnsiTheme="minorHAnsi" w:cstheme="minorHAnsi"/>
        </w:rPr>
        <w:t xml:space="preserve">już </w:t>
      </w:r>
      <w:r w:rsidRPr="00BD1901">
        <w:rPr>
          <w:rFonts w:asciiTheme="minorHAnsi" w:hAnsiTheme="minorHAnsi" w:cstheme="minorHAnsi"/>
        </w:rPr>
        <w:t xml:space="preserve">dostępne rozwiązania prawne, ale również </w:t>
      </w:r>
      <w:r w:rsidR="006143E0" w:rsidRPr="00BD1901">
        <w:rPr>
          <w:rFonts w:asciiTheme="minorHAnsi" w:hAnsiTheme="minorHAnsi" w:cstheme="minorHAnsi"/>
        </w:rPr>
        <w:t>dokonani</w:t>
      </w:r>
      <w:r w:rsidR="006143E0">
        <w:rPr>
          <w:rFonts w:asciiTheme="minorHAnsi" w:hAnsiTheme="minorHAnsi" w:cstheme="minorHAnsi"/>
        </w:rPr>
        <w:t>a</w:t>
      </w:r>
      <w:r w:rsidR="006143E0" w:rsidRPr="00BD1901">
        <w:rPr>
          <w:rFonts w:asciiTheme="minorHAnsi" w:hAnsiTheme="minorHAnsi" w:cstheme="minorHAnsi"/>
        </w:rPr>
        <w:t xml:space="preserve"> </w:t>
      </w:r>
      <w:r w:rsidR="0054724A">
        <w:rPr>
          <w:rFonts w:asciiTheme="minorHAnsi" w:hAnsiTheme="minorHAnsi" w:cstheme="minorHAnsi"/>
        </w:rPr>
        <w:t>precyzyjnych</w:t>
      </w:r>
      <w:r w:rsidR="0054724A" w:rsidRPr="00BD1901">
        <w:rPr>
          <w:rFonts w:asciiTheme="minorHAnsi" w:hAnsiTheme="minorHAnsi" w:cstheme="minorHAnsi"/>
        </w:rPr>
        <w:t xml:space="preserve"> </w:t>
      </w:r>
      <w:r w:rsidRPr="00BD1901">
        <w:rPr>
          <w:rFonts w:asciiTheme="minorHAnsi" w:hAnsiTheme="minorHAnsi" w:cstheme="minorHAnsi"/>
        </w:rPr>
        <w:t xml:space="preserve">analiz w kierunku większego upodmiotowienia MOF-ów. Proponuje się inicjowanie projektów </w:t>
      </w:r>
      <w:r w:rsidR="006143E0">
        <w:rPr>
          <w:rFonts w:asciiTheme="minorHAnsi" w:hAnsiTheme="minorHAnsi" w:cstheme="minorHAnsi"/>
        </w:rPr>
        <w:t xml:space="preserve">mających na celu </w:t>
      </w:r>
      <w:r w:rsidR="006143E0" w:rsidRPr="00BD1901">
        <w:rPr>
          <w:rFonts w:asciiTheme="minorHAnsi" w:hAnsiTheme="minorHAnsi" w:cstheme="minorHAnsi"/>
        </w:rPr>
        <w:t>pogłębiani</w:t>
      </w:r>
      <w:r w:rsidR="006143E0">
        <w:rPr>
          <w:rFonts w:asciiTheme="minorHAnsi" w:hAnsiTheme="minorHAnsi" w:cstheme="minorHAnsi"/>
        </w:rPr>
        <w:t>e</w:t>
      </w:r>
      <w:r w:rsidR="006143E0" w:rsidRPr="00BD1901">
        <w:rPr>
          <w:rFonts w:asciiTheme="minorHAnsi" w:hAnsiTheme="minorHAnsi" w:cstheme="minorHAnsi"/>
        </w:rPr>
        <w:t xml:space="preserve"> </w:t>
      </w:r>
      <w:r w:rsidRPr="00BD1901">
        <w:rPr>
          <w:rFonts w:asciiTheme="minorHAnsi" w:hAnsiTheme="minorHAnsi" w:cstheme="minorHAnsi"/>
        </w:rPr>
        <w:t xml:space="preserve">współpracy i </w:t>
      </w:r>
      <w:r w:rsidR="006143E0" w:rsidRPr="00BD1901">
        <w:rPr>
          <w:rFonts w:asciiTheme="minorHAnsi" w:hAnsiTheme="minorHAnsi" w:cstheme="minorHAnsi"/>
        </w:rPr>
        <w:t>promocj</w:t>
      </w:r>
      <w:r w:rsidR="006143E0">
        <w:rPr>
          <w:rFonts w:asciiTheme="minorHAnsi" w:hAnsiTheme="minorHAnsi" w:cstheme="minorHAnsi"/>
        </w:rPr>
        <w:t>ę</w:t>
      </w:r>
      <w:r w:rsidR="006143E0" w:rsidRPr="00BD1901">
        <w:rPr>
          <w:rFonts w:asciiTheme="minorHAnsi" w:hAnsiTheme="minorHAnsi" w:cstheme="minorHAnsi"/>
        </w:rPr>
        <w:t xml:space="preserve"> </w:t>
      </w:r>
      <w:r w:rsidRPr="00BD1901">
        <w:rPr>
          <w:rFonts w:asciiTheme="minorHAnsi" w:hAnsiTheme="minorHAnsi" w:cstheme="minorHAnsi"/>
        </w:rPr>
        <w:t>dostępnych już narzędzi i instrumentów</w:t>
      </w:r>
      <w:r w:rsidR="009425F8">
        <w:rPr>
          <w:rFonts w:asciiTheme="minorHAnsi" w:hAnsiTheme="minorHAnsi" w:cstheme="minorHAnsi"/>
        </w:rPr>
        <w:t xml:space="preserve"> oraz</w:t>
      </w:r>
      <w:r w:rsidR="00EA09EB">
        <w:rPr>
          <w:rFonts w:asciiTheme="minorHAnsi" w:hAnsiTheme="minorHAnsi" w:cstheme="minorHAnsi"/>
        </w:rPr>
        <w:t xml:space="preserve"> </w:t>
      </w:r>
      <w:r w:rsidR="006143E0">
        <w:rPr>
          <w:rFonts w:asciiTheme="minorHAnsi" w:hAnsiTheme="minorHAnsi" w:cstheme="minorHAnsi"/>
        </w:rPr>
        <w:t>ich</w:t>
      </w:r>
      <w:r w:rsidR="006143E0" w:rsidRPr="00BD1901">
        <w:rPr>
          <w:rFonts w:asciiTheme="minorHAnsi" w:hAnsiTheme="minorHAnsi" w:cstheme="minorHAnsi"/>
        </w:rPr>
        <w:t xml:space="preserve"> rozwijani</w:t>
      </w:r>
      <w:r w:rsidR="006143E0">
        <w:rPr>
          <w:rFonts w:asciiTheme="minorHAnsi" w:hAnsiTheme="minorHAnsi" w:cstheme="minorHAnsi"/>
        </w:rPr>
        <w:t>e</w:t>
      </w:r>
      <w:r w:rsidR="006143E0" w:rsidRPr="00BD1901">
        <w:rPr>
          <w:rFonts w:asciiTheme="minorHAnsi" w:hAnsiTheme="minorHAnsi" w:cstheme="minorHAnsi"/>
        </w:rPr>
        <w:t xml:space="preserve"> </w:t>
      </w:r>
      <w:r w:rsidRPr="00BD1901">
        <w:rPr>
          <w:rFonts w:asciiTheme="minorHAnsi" w:hAnsiTheme="minorHAnsi" w:cstheme="minorHAnsi"/>
        </w:rPr>
        <w:t>na miejskich obszarach funkcjonalnych.</w:t>
      </w:r>
    </w:p>
    <w:p w14:paraId="446EA9AC" w14:textId="439CA3CA" w:rsidR="006945C3" w:rsidRPr="00BD1901" w:rsidRDefault="0F56898D" w:rsidP="00843472">
      <w:pPr>
        <w:rPr>
          <w:rFonts w:asciiTheme="minorHAnsi" w:hAnsiTheme="minorHAnsi" w:cstheme="minorHAnsi"/>
        </w:rPr>
      </w:pPr>
      <w:r w:rsidRPr="00BD1901">
        <w:rPr>
          <w:rFonts w:asciiTheme="minorHAnsi" w:hAnsiTheme="minorHAnsi" w:cstheme="minorHAnsi"/>
        </w:rPr>
        <w:t>Postuluje się także wzmocnienie roli samorządu regionalnego we współpracy z MOF-</w:t>
      </w:r>
      <w:proofErr w:type="spellStart"/>
      <w:r w:rsidRPr="00BD1901">
        <w:rPr>
          <w:rFonts w:asciiTheme="minorHAnsi" w:hAnsiTheme="minorHAnsi" w:cstheme="minorHAnsi"/>
        </w:rPr>
        <w:t>ami</w:t>
      </w:r>
      <w:proofErr w:type="spellEnd"/>
      <w:r w:rsidR="001B3815">
        <w:rPr>
          <w:rFonts w:asciiTheme="minorHAnsi" w:hAnsiTheme="minorHAnsi" w:cstheme="minorHAnsi"/>
        </w:rPr>
        <w:t>.</w:t>
      </w:r>
      <w:r w:rsidR="001B3815" w:rsidRPr="00BD1901">
        <w:rPr>
          <w:rFonts w:asciiTheme="minorHAnsi" w:hAnsiTheme="minorHAnsi" w:cstheme="minorHAnsi"/>
        </w:rPr>
        <w:t xml:space="preserve"> </w:t>
      </w:r>
      <w:r w:rsidR="009C184C">
        <w:rPr>
          <w:rFonts w:asciiTheme="minorHAnsi" w:hAnsiTheme="minorHAnsi" w:cstheme="minorHAnsi"/>
        </w:rPr>
        <w:t xml:space="preserve">Równoczesne wzmocnienie kompetencji </w:t>
      </w:r>
      <w:r w:rsidR="009C184C" w:rsidRPr="00BD1901">
        <w:rPr>
          <w:rFonts w:asciiTheme="minorHAnsi" w:hAnsiTheme="minorHAnsi" w:cstheme="minorHAnsi"/>
        </w:rPr>
        <w:t>sejmików i zarządów województw</w:t>
      </w:r>
      <w:r w:rsidR="009C184C">
        <w:rPr>
          <w:rFonts w:asciiTheme="minorHAnsi" w:hAnsiTheme="minorHAnsi" w:cstheme="minorHAnsi"/>
        </w:rPr>
        <w:t xml:space="preserve"> przełoży się na podniesienie roli koordynacyjnej samorządu województwa.  </w:t>
      </w:r>
      <w:r w:rsidRPr="00BD1901">
        <w:rPr>
          <w:rFonts w:asciiTheme="minorHAnsi" w:hAnsiTheme="minorHAnsi" w:cstheme="minorHAnsi"/>
        </w:rPr>
        <w:t xml:space="preserve">Poprzez koordynację rozumie się </w:t>
      </w:r>
      <w:r w:rsidR="5CA7239F" w:rsidRPr="00BD1901">
        <w:rPr>
          <w:rFonts w:asciiTheme="minorHAnsi" w:hAnsiTheme="minorHAnsi" w:cstheme="minorHAnsi"/>
          <w:color w:val="000000" w:themeColor="text1"/>
        </w:rPr>
        <w:t xml:space="preserve">wskazywanie kierunków rozwoju społeczno-gospodarczego i przestrzennego oraz opiniowanie w zakresie zgodności </w:t>
      </w:r>
      <w:r w:rsidR="001B3815" w:rsidRPr="00BD1901">
        <w:rPr>
          <w:rFonts w:asciiTheme="minorHAnsi" w:hAnsiTheme="minorHAnsi" w:cstheme="minorHAnsi"/>
          <w:color w:val="000000" w:themeColor="text1"/>
        </w:rPr>
        <w:t xml:space="preserve">dokumentów </w:t>
      </w:r>
      <w:r w:rsidR="5CA7239F" w:rsidRPr="00BD1901">
        <w:rPr>
          <w:rFonts w:asciiTheme="minorHAnsi" w:hAnsiTheme="minorHAnsi" w:cstheme="minorHAnsi"/>
          <w:color w:val="000000" w:themeColor="text1"/>
        </w:rPr>
        <w:t>przyjmowanych na poziomie samorządów lokalnych z polityk</w:t>
      </w:r>
      <w:r w:rsidR="005B2400">
        <w:rPr>
          <w:rFonts w:asciiTheme="minorHAnsi" w:hAnsiTheme="minorHAnsi" w:cstheme="minorHAnsi"/>
          <w:color w:val="000000" w:themeColor="text1"/>
        </w:rPr>
        <w:t>ą</w:t>
      </w:r>
      <w:r w:rsidR="5CA7239F" w:rsidRPr="00BD1901">
        <w:rPr>
          <w:rFonts w:asciiTheme="minorHAnsi" w:hAnsiTheme="minorHAnsi" w:cstheme="minorHAnsi"/>
          <w:color w:val="000000" w:themeColor="text1"/>
        </w:rPr>
        <w:t xml:space="preserve"> rozwoju województwa.</w:t>
      </w:r>
      <w:r w:rsidR="5CA7239F" w:rsidRPr="00BD1901">
        <w:rPr>
          <w:rFonts w:asciiTheme="minorHAnsi" w:hAnsiTheme="minorHAnsi" w:cstheme="minorHAnsi"/>
        </w:rPr>
        <w:t xml:space="preserve"> </w:t>
      </w:r>
      <w:r w:rsidRPr="00BD1901">
        <w:rPr>
          <w:rFonts w:asciiTheme="minorHAnsi" w:hAnsiTheme="minorHAnsi" w:cstheme="minorHAnsi"/>
        </w:rPr>
        <w:t xml:space="preserve">Tym samym energia działań lokalnych i gminne władztwo planistyczne uzyskałoby ramy koordynacyjne, a cele polityki rozwoju szczebla lokalnego </w:t>
      </w:r>
      <w:r w:rsidR="000F4D3D">
        <w:rPr>
          <w:rFonts w:asciiTheme="minorHAnsi" w:hAnsiTheme="minorHAnsi" w:cstheme="minorHAnsi"/>
        </w:rPr>
        <w:t xml:space="preserve">byłyby </w:t>
      </w:r>
      <w:r w:rsidRPr="00BD1901">
        <w:rPr>
          <w:rFonts w:asciiTheme="minorHAnsi" w:hAnsiTheme="minorHAnsi" w:cstheme="minorHAnsi"/>
        </w:rPr>
        <w:t xml:space="preserve"> koordynowane w całym obszarze funkcjonalnym i </w:t>
      </w:r>
      <w:r w:rsidR="001B3815">
        <w:rPr>
          <w:rFonts w:asciiTheme="minorHAnsi" w:hAnsiTheme="minorHAnsi" w:cstheme="minorHAnsi"/>
        </w:rPr>
        <w:t xml:space="preserve">w </w:t>
      </w:r>
      <w:r w:rsidRPr="00BD1901">
        <w:rPr>
          <w:rFonts w:asciiTheme="minorHAnsi" w:hAnsiTheme="minorHAnsi" w:cstheme="minorHAnsi"/>
        </w:rPr>
        <w:t>powiązaniach regionalnych</w:t>
      </w:r>
      <w:r w:rsidR="00EA09EB">
        <w:rPr>
          <w:rFonts w:asciiTheme="minorHAnsi" w:hAnsiTheme="minorHAnsi" w:cstheme="minorHAnsi"/>
        </w:rPr>
        <w:t>.</w:t>
      </w:r>
      <w:r w:rsidRPr="00BD1901">
        <w:rPr>
          <w:rFonts w:asciiTheme="minorHAnsi" w:hAnsiTheme="minorHAnsi" w:cstheme="minorHAnsi"/>
        </w:rPr>
        <w:t xml:space="preserve"> Wymaga to zdefiniowania hierarchicznego systemu ośrodków usługowych w MOF-ach poprzez określenie docelowej struktury funkcjonalno-przestrzennej bazującej na zdiagnozowanych specjalizacjach poszczególnych ośrodków, a także wzajemnej komplementarności funkcji. </w:t>
      </w:r>
    </w:p>
    <w:p w14:paraId="64701462" w14:textId="6B445326" w:rsidR="006945C3" w:rsidRPr="00BD1901" w:rsidRDefault="2DDFE1A3" w:rsidP="00843472">
      <w:pPr>
        <w:rPr>
          <w:rFonts w:asciiTheme="minorHAnsi" w:hAnsiTheme="minorHAnsi" w:cstheme="minorHAnsi"/>
        </w:rPr>
      </w:pPr>
      <w:r w:rsidRPr="00BD1901">
        <w:rPr>
          <w:rFonts w:asciiTheme="minorHAnsi" w:hAnsiTheme="minorHAnsi" w:cstheme="minorHAnsi"/>
        </w:rPr>
        <w:t xml:space="preserve">Ze względu na </w:t>
      </w:r>
      <w:r w:rsidR="000F4D3D">
        <w:rPr>
          <w:rFonts w:asciiTheme="minorHAnsi" w:hAnsiTheme="minorHAnsi" w:cstheme="minorHAnsi"/>
        </w:rPr>
        <w:t xml:space="preserve">różne </w:t>
      </w:r>
      <w:r w:rsidRPr="00BD1901">
        <w:rPr>
          <w:rFonts w:asciiTheme="minorHAnsi" w:hAnsiTheme="minorHAnsi" w:cstheme="minorHAnsi"/>
        </w:rPr>
        <w:t>uwarunkowania i terytorialnie zróżnicowaną sieć osadniczą w układach regionalnych, podejście do rozwoju miast i obszarów miejskich powinno uzyskać swój odrębny wymiar regionalny nie tylko zgodny z kierunkami krajowej polityki miejskiej, ale także z uwzględnieniem regionalnych polityk miejskich lub strategii rozwoju województwa z odrębną częścią poświęconą regionalnej perspektywie prowadzenia polityki miejskiej</w:t>
      </w:r>
      <w:r w:rsidR="001206EB">
        <w:rPr>
          <w:rStyle w:val="Odwoanieprzypisudolnego"/>
          <w:rFonts w:asciiTheme="minorHAnsi" w:hAnsiTheme="minorHAnsi" w:cstheme="minorHAnsi"/>
        </w:rPr>
        <w:footnoteReference w:id="31"/>
      </w:r>
      <w:r w:rsidRPr="00BD1901">
        <w:rPr>
          <w:rFonts w:asciiTheme="minorHAnsi" w:hAnsiTheme="minorHAnsi" w:cstheme="minorHAnsi"/>
        </w:rPr>
        <w:t>. Ważnym aspektem,</w:t>
      </w:r>
      <w:r w:rsidR="00E92C44">
        <w:rPr>
          <w:rFonts w:asciiTheme="minorHAnsi" w:hAnsiTheme="minorHAnsi" w:cstheme="minorHAnsi"/>
        </w:rPr>
        <w:t xml:space="preserve"> który</w:t>
      </w:r>
      <w:r w:rsidRPr="00BD1901">
        <w:rPr>
          <w:rFonts w:asciiTheme="minorHAnsi" w:hAnsiTheme="minorHAnsi" w:cstheme="minorHAnsi"/>
        </w:rPr>
        <w:t xml:space="preserve"> </w:t>
      </w:r>
      <w:r w:rsidR="00EA09EB">
        <w:rPr>
          <w:rFonts w:asciiTheme="minorHAnsi" w:hAnsiTheme="minorHAnsi" w:cstheme="minorHAnsi"/>
        </w:rPr>
        <w:t>powinien być brany</w:t>
      </w:r>
      <w:r w:rsidRPr="00BD1901">
        <w:rPr>
          <w:rFonts w:asciiTheme="minorHAnsi" w:hAnsiTheme="minorHAnsi" w:cstheme="minorHAnsi"/>
        </w:rPr>
        <w:t xml:space="preserve"> pod uwagę w analizach terytorialnych</w:t>
      </w:r>
      <w:r w:rsidR="001B3815">
        <w:rPr>
          <w:rFonts w:asciiTheme="minorHAnsi" w:hAnsiTheme="minorHAnsi" w:cstheme="minorHAnsi"/>
        </w:rPr>
        <w:t>,</w:t>
      </w:r>
      <w:r w:rsidRPr="00BD1901">
        <w:rPr>
          <w:rFonts w:asciiTheme="minorHAnsi" w:hAnsiTheme="minorHAnsi" w:cstheme="minorHAnsi"/>
        </w:rPr>
        <w:t xml:space="preserve"> jest także wymiar transgraniczny miejskich obszarów funkcjonalnych. Zarysowane podejście wymaga dostosowania odpowiednich regulacji prawnych. W tym zakresie będzie można wykorzystać planowane prace nad przygotowaniem projektu ustawy o zrównoważonym rozwoju miast.</w:t>
      </w:r>
    </w:p>
    <w:p w14:paraId="3ACAD8D5" w14:textId="2A640C4B" w:rsidR="006945C3" w:rsidRPr="00BD1901" w:rsidRDefault="2DDFE1A3" w:rsidP="00843472">
      <w:pPr>
        <w:rPr>
          <w:rFonts w:asciiTheme="minorHAnsi" w:hAnsiTheme="minorHAnsi" w:cstheme="minorHAnsi"/>
          <w:b/>
          <w:bCs/>
        </w:rPr>
      </w:pPr>
      <w:r w:rsidRPr="00BD1901">
        <w:rPr>
          <w:rFonts w:asciiTheme="minorHAnsi" w:hAnsiTheme="minorHAnsi" w:cstheme="minorHAnsi"/>
          <w:b/>
          <w:bCs/>
        </w:rPr>
        <w:t>B. Tworzenie rozwiązań dla obszarów metropolitalnych</w:t>
      </w:r>
    </w:p>
    <w:p w14:paraId="12ED2611" w14:textId="636B8933" w:rsidR="006945C3" w:rsidRPr="00BD1901" w:rsidRDefault="00EA09EB" w:rsidP="00843472">
      <w:pPr>
        <w:rPr>
          <w:rFonts w:asciiTheme="minorHAnsi" w:hAnsiTheme="minorHAnsi" w:cstheme="minorHAnsi"/>
        </w:rPr>
      </w:pPr>
      <w:r>
        <w:rPr>
          <w:rFonts w:asciiTheme="minorHAnsi" w:hAnsiTheme="minorHAnsi" w:cstheme="minorHAnsi"/>
        </w:rPr>
        <w:t>Do u</w:t>
      </w:r>
      <w:r w:rsidR="006945C3" w:rsidRPr="00BD1901">
        <w:rPr>
          <w:rFonts w:asciiTheme="minorHAnsi" w:hAnsiTheme="minorHAnsi" w:cstheme="minorHAnsi"/>
        </w:rPr>
        <w:t>str</w:t>
      </w:r>
      <w:r>
        <w:rPr>
          <w:rFonts w:asciiTheme="minorHAnsi" w:hAnsiTheme="minorHAnsi" w:cstheme="minorHAnsi"/>
        </w:rPr>
        <w:t>o</w:t>
      </w:r>
      <w:r w:rsidR="006945C3" w:rsidRPr="00BD1901">
        <w:rPr>
          <w:rFonts w:asciiTheme="minorHAnsi" w:hAnsiTheme="minorHAnsi" w:cstheme="minorHAnsi"/>
        </w:rPr>
        <w:t>j</w:t>
      </w:r>
      <w:r>
        <w:rPr>
          <w:rFonts w:asciiTheme="minorHAnsi" w:hAnsiTheme="minorHAnsi" w:cstheme="minorHAnsi"/>
        </w:rPr>
        <w:t>u</w:t>
      </w:r>
      <w:r w:rsidR="006945C3" w:rsidRPr="00BD1901">
        <w:rPr>
          <w:rFonts w:asciiTheme="minorHAnsi" w:hAnsiTheme="minorHAnsi" w:cstheme="minorHAnsi"/>
        </w:rPr>
        <w:t xml:space="preserve"> samorządu terytorialnego </w:t>
      </w:r>
      <w:r>
        <w:rPr>
          <w:rFonts w:asciiTheme="minorHAnsi" w:hAnsiTheme="minorHAnsi" w:cstheme="minorHAnsi"/>
        </w:rPr>
        <w:t>niezbędnym jest</w:t>
      </w:r>
      <w:r w:rsidR="006945C3" w:rsidRPr="00BD1901">
        <w:rPr>
          <w:rFonts w:asciiTheme="minorHAnsi" w:hAnsiTheme="minorHAnsi" w:cstheme="minorHAnsi"/>
        </w:rPr>
        <w:t xml:space="preserve"> wprowadzeni</w:t>
      </w:r>
      <w:r>
        <w:rPr>
          <w:rFonts w:asciiTheme="minorHAnsi" w:hAnsiTheme="minorHAnsi" w:cstheme="minorHAnsi"/>
        </w:rPr>
        <w:t>e</w:t>
      </w:r>
      <w:r w:rsidR="006945C3" w:rsidRPr="00BD1901">
        <w:rPr>
          <w:rFonts w:asciiTheme="minorHAnsi" w:hAnsiTheme="minorHAnsi" w:cstheme="minorHAnsi"/>
        </w:rPr>
        <w:t xml:space="preserve"> rozwiązań systemowych dla obszarów wymagających ścisłej współpracy, w szczególności obszarów metropolitalnych, aby jak najlepiej odpowiadać na potrzeby miast i miejskich obszarów funkcjonalnych. </w:t>
      </w:r>
    </w:p>
    <w:p w14:paraId="2EDA26FB" w14:textId="6BE63326" w:rsidR="006945C3" w:rsidRPr="00BD1901" w:rsidRDefault="00D83B72" w:rsidP="00843472">
      <w:pPr>
        <w:rPr>
          <w:rFonts w:asciiTheme="minorHAnsi" w:hAnsiTheme="minorHAnsi" w:cstheme="minorHAnsi"/>
        </w:rPr>
      </w:pPr>
      <w:r>
        <w:rPr>
          <w:rFonts w:asciiTheme="minorHAnsi" w:hAnsiTheme="minorHAnsi" w:cstheme="minorHAnsi"/>
        </w:rPr>
        <w:t xml:space="preserve">Obecnie w Polsce </w:t>
      </w:r>
      <w:r w:rsidR="006945C3" w:rsidRPr="00BD1901">
        <w:rPr>
          <w:rFonts w:asciiTheme="minorHAnsi" w:hAnsiTheme="minorHAnsi" w:cstheme="minorHAnsi"/>
        </w:rPr>
        <w:t>wprowadz</w:t>
      </w:r>
      <w:r>
        <w:rPr>
          <w:rFonts w:asciiTheme="minorHAnsi" w:hAnsiTheme="minorHAnsi" w:cstheme="minorHAnsi"/>
        </w:rPr>
        <w:t xml:space="preserve">ono do porządku prawnego </w:t>
      </w:r>
      <w:r w:rsidR="006945C3" w:rsidRPr="00BD1901">
        <w:rPr>
          <w:rFonts w:asciiTheme="minorHAnsi" w:hAnsiTheme="minorHAnsi" w:cstheme="minorHAnsi"/>
        </w:rPr>
        <w:t>związ</w:t>
      </w:r>
      <w:r>
        <w:rPr>
          <w:rFonts w:asciiTheme="minorHAnsi" w:hAnsiTheme="minorHAnsi" w:cstheme="minorHAnsi"/>
        </w:rPr>
        <w:t>e</w:t>
      </w:r>
      <w:r w:rsidR="006945C3" w:rsidRPr="00BD1901">
        <w:rPr>
          <w:rFonts w:asciiTheme="minorHAnsi" w:hAnsiTheme="minorHAnsi" w:cstheme="minorHAnsi"/>
        </w:rPr>
        <w:t>k metropolitaln</w:t>
      </w:r>
      <w:r>
        <w:rPr>
          <w:rFonts w:asciiTheme="minorHAnsi" w:hAnsiTheme="minorHAnsi" w:cstheme="minorHAnsi"/>
        </w:rPr>
        <w:t xml:space="preserve">y </w:t>
      </w:r>
      <w:r w:rsidR="006945C3" w:rsidRPr="00BD1901">
        <w:rPr>
          <w:rFonts w:asciiTheme="minorHAnsi" w:hAnsiTheme="minorHAnsi" w:cstheme="minorHAnsi"/>
        </w:rPr>
        <w:t xml:space="preserve">tylko dla jednego obszaru </w:t>
      </w:r>
      <w:r>
        <w:rPr>
          <w:rFonts w:asciiTheme="minorHAnsi" w:hAnsiTheme="minorHAnsi" w:cstheme="minorHAnsi"/>
        </w:rPr>
        <w:t xml:space="preserve">- </w:t>
      </w:r>
      <w:r w:rsidR="006945C3" w:rsidRPr="00BD1901">
        <w:rPr>
          <w:rFonts w:asciiTheme="minorHAnsi" w:hAnsiTheme="minorHAnsi" w:cstheme="minorHAnsi"/>
        </w:rPr>
        <w:t>Górnośląsko-</w:t>
      </w:r>
      <w:proofErr w:type="spellStart"/>
      <w:r w:rsidR="006945C3" w:rsidRPr="00BD1901">
        <w:rPr>
          <w:rFonts w:asciiTheme="minorHAnsi" w:hAnsiTheme="minorHAnsi" w:cstheme="minorHAnsi"/>
        </w:rPr>
        <w:t>Zagłębiowsk</w:t>
      </w:r>
      <w:r>
        <w:rPr>
          <w:rFonts w:asciiTheme="minorHAnsi" w:hAnsiTheme="minorHAnsi" w:cstheme="minorHAnsi"/>
        </w:rPr>
        <w:t>ej</w:t>
      </w:r>
      <w:proofErr w:type="spellEnd"/>
      <w:r w:rsidR="006945C3" w:rsidRPr="00BD1901">
        <w:rPr>
          <w:rFonts w:asciiTheme="minorHAnsi" w:hAnsiTheme="minorHAnsi" w:cstheme="minorHAnsi"/>
        </w:rPr>
        <w:t xml:space="preserve"> Metropoli</w:t>
      </w:r>
      <w:r>
        <w:rPr>
          <w:rFonts w:asciiTheme="minorHAnsi" w:hAnsiTheme="minorHAnsi" w:cstheme="minorHAnsi"/>
        </w:rPr>
        <w:t>i</w:t>
      </w:r>
      <w:r w:rsidR="006945C3" w:rsidRPr="00BD1901">
        <w:rPr>
          <w:rFonts w:asciiTheme="minorHAnsi" w:hAnsiTheme="minorHAnsi" w:cstheme="minorHAnsi"/>
        </w:rPr>
        <w:t xml:space="preserve"> powstał</w:t>
      </w:r>
      <w:r>
        <w:rPr>
          <w:rFonts w:asciiTheme="minorHAnsi" w:hAnsiTheme="minorHAnsi" w:cstheme="minorHAnsi"/>
        </w:rPr>
        <w:t>ej</w:t>
      </w:r>
      <w:r w:rsidR="006945C3" w:rsidRPr="00BD1901">
        <w:rPr>
          <w:rFonts w:asciiTheme="minorHAnsi" w:hAnsiTheme="minorHAnsi" w:cstheme="minorHAnsi"/>
        </w:rPr>
        <w:t xml:space="preserve"> w 2017 r. </w:t>
      </w:r>
      <w:r>
        <w:rPr>
          <w:rFonts w:asciiTheme="minorHAnsi" w:hAnsiTheme="minorHAnsi" w:cstheme="minorHAnsi"/>
        </w:rPr>
        <w:t xml:space="preserve">Pierwsze doświadczenia tego </w:t>
      </w:r>
      <w:r>
        <w:rPr>
          <w:rFonts w:asciiTheme="minorHAnsi" w:hAnsiTheme="minorHAnsi" w:cstheme="minorHAnsi"/>
        </w:rPr>
        <w:lastRenderedPageBreak/>
        <w:t xml:space="preserve">związku i potrzeba upowszechnienia </w:t>
      </w:r>
      <w:r w:rsidRPr="00BD1901">
        <w:rPr>
          <w:rFonts w:asciiTheme="minorHAnsi" w:hAnsiTheme="minorHAnsi" w:cstheme="minorHAnsi"/>
        </w:rPr>
        <w:t>rozwiązań systemowych na poziomie całego kraju,</w:t>
      </w:r>
      <w:r w:rsidR="006945C3" w:rsidRPr="00BD1901">
        <w:rPr>
          <w:rFonts w:asciiTheme="minorHAnsi" w:hAnsiTheme="minorHAnsi" w:cstheme="minorHAnsi"/>
        </w:rPr>
        <w:t xml:space="preserve"> skłaniają do wypracowania spójnych i uniwersalnych rozwiązań ustawowych dla innych obszarów metropolitalnych. </w:t>
      </w:r>
      <w:r w:rsidR="00B76D0C">
        <w:rPr>
          <w:rFonts w:asciiTheme="minorHAnsi" w:hAnsiTheme="minorHAnsi" w:cstheme="minorHAnsi"/>
        </w:rPr>
        <w:t>S</w:t>
      </w:r>
      <w:r w:rsidR="00B76D0C" w:rsidRPr="00BD1901">
        <w:rPr>
          <w:rFonts w:asciiTheme="minorHAnsi" w:hAnsiTheme="minorHAnsi" w:cstheme="minorHAnsi"/>
        </w:rPr>
        <w:t xml:space="preserve">zczegółowych rekomendacji </w:t>
      </w:r>
      <w:r w:rsidR="00B76D0C">
        <w:rPr>
          <w:rFonts w:asciiTheme="minorHAnsi" w:hAnsiTheme="minorHAnsi" w:cstheme="minorHAnsi"/>
        </w:rPr>
        <w:t>w</w:t>
      </w:r>
      <w:r w:rsidR="006945C3" w:rsidRPr="00BD1901">
        <w:rPr>
          <w:rFonts w:asciiTheme="minorHAnsi" w:hAnsiTheme="minorHAnsi" w:cstheme="minorHAnsi"/>
        </w:rPr>
        <w:t xml:space="preserve"> tym </w:t>
      </w:r>
      <w:r w:rsidR="00B76D0C">
        <w:rPr>
          <w:rFonts w:asciiTheme="minorHAnsi" w:hAnsiTheme="minorHAnsi" w:cstheme="minorHAnsi"/>
        </w:rPr>
        <w:t xml:space="preserve">zakresie </w:t>
      </w:r>
      <w:r w:rsidR="006945C3" w:rsidRPr="00BD1901">
        <w:rPr>
          <w:rFonts w:asciiTheme="minorHAnsi" w:hAnsiTheme="minorHAnsi" w:cstheme="minorHAnsi"/>
        </w:rPr>
        <w:t xml:space="preserve">powinna </w:t>
      </w:r>
      <w:r w:rsidR="00B76D0C">
        <w:rPr>
          <w:rFonts w:asciiTheme="minorHAnsi" w:hAnsiTheme="minorHAnsi" w:cstheme="minorHAnsi"/>
        </w:rPr>
        <w:t xml:space="preserve">dostarczyć </w:t>
      </w:r>
      <w:r w:rsidR="006945C3" w:rsidRPr="00BD1901">
        <w:rPr>
          <w:rFonts w:asciiTheme="minorHAnsi" w:hAnsiTheme="minorHAnsi" w:cstheme="minorHAnsi"/>
        </w:rPr>
        <w:t xml:space="preserve">ewaluacja funkcjonowania Górnośląsko-Zagłębiowskiej Metropolii, </w:t>
      </w:r>
      <w:r w:rsidR="007B03E2">
        <w:rPr>
          <w:rFonts w:asciiTheme="minorHAnsi" w:hAnsiTheme="minorHAnsi" w:cstheme="minorHAnsi"/>
        </w:rPr>
        <w:t xml:space="preserve">zaplanowaną w 2022 r. przez </w:t>
      </w:r>
      <w:r w:rsidR="006945C3" w:rsidRPr="00BD1901">
        <w:rPr>
          <w:rFonts w:asciiTheme="minorHAnsi" w:hAnsiTheme="minorHAnsi" w:cstheme="minorHAnsi"/>
        </w:rPr>
        <w:t>Ministerstwo Funduszy i Polityki Regionalnej.</w:t>
      </w:r>
    </w:p>
    <w:p w14:paraId="021625A2" w14:textId="7945381B" w:rsidR="006945C3" w:rsidRPr="00BD1901" w:rsidRDefault="2DDFE1A3" w:rsidP="00843472">
      <w:pPr>
        <w:rPr>
          <w:rFonts w:asciiTheme="minorHAnsi" w:hAnsiTheme="minorHAnsi" w:cstheme="minorHAnsi"/>
        </w:rPr>
      </w:pPr>
      <w:r w:rsidRPr="00BD1901">
        <w:rPr>
          <w:rFonts w:asciiTheme="minorHAnsi" w:hAnsiTheme="minorHAnsi" w:cstheme="minorHAnsi"/>
        </w:rPr>
        <w:t>Działania integracyjne samorządów w obszarach metropolitalnych</w:t>
      </w:r>
      <w:r w:rsidR="001B3815">
        <w:rPr>
          <w:rFonts w:asciiTheme="minorHAnsi" w:hAnsiTheme="minorHAnsi" w:cstheme="minorHAnsi"/>
        </w:rPr>
        <w:t>,</w:t>
      </w:r>
      <w:r w:rsidRPr="00BD1901">
        <w:rPr>
          <w:rFonts w:asciiTheme="minorHAnsi" w:hAnsiTheme="minorHAnsi" w:cstheme="minorHAnsi"/>
        </w:rPr>
        <w:t xml:space="preserve"> jak np. realizacja instrumentu ZIT,</w:t>
      </w:r>
      <w:r w:rsidR="001B3815">
        <w:rPr>
          <w:rFonts w:asciiTheme="minorHAnsi" w:hAnsiTheme="minorHAnsi" w:cstheme="minorHAnsi"/>
        </w:rPr>
        <w:t xml:space="preserve"> oraz</w:t>
      </w:r>
      <w:r w:rsidRPr="00BD1901">
        <w:rPr>
          <w:rFonts w:asciiTheme="minorHAnsi" w:hAnsiTheme="minorHAnsi" w:cstheme="minorHAnsi"/>
        </w:rPr>
        <w:t xml:space="preserve"> inicjatywy ustawodawcze w stosunku do kolejnych obszarów metropolitalnych (warszawska, poznańska, krakowska, łódzka, pomorska, wrocławska) wskazują na potrzebę </w:t>
      </w:r>
      <w:r w:rsidR="001B3815">
        <w:rPr>
          <w:rFonts w:asciiTheme="minorHAnsi" w:hAnsiTheme="minorHAnsi" w:cstheme="minorHAnsi"/>
        </w:rPr>
        <w:t xml:space="preserve">wprowadzenia </w:t>
      </w:r>
      <w:r w:rsidRPr="00BD1901">
        <w:rPr>
          <w:rFonts w:asciiTheme="minorHAnsi" w:hAnsiTheme="minorHAnsi" w:cstheme="minorHAnsi"/>
        </w:rPr>
        <w:t>rozwiązań tworzących bardziej sprawcze i akceptowalne metody współpracy w tych obszarach. Uregulowanie ustrojowe obszarów metropolitalnych będzie przedmiotem projektowanej ustawy o zrównoważonym rozwoju miast. W tej regulacji prawnej przewiduje się podjęcie unormowania w szczególności takich kwestii jak:</w:t>
      </w:r>
    </w:p>
    <w:p w14:paraId="26AE5F0A" w14:textId="177DAC58" w:rsidR="006945C3" w:rsidRPr="00BD1901" w:rsidRDefault="006945C3" w:rsidP="00843472">
      <w:pPr>
        <w:numPr>
          <w:ilvl w:val="0"/>
          <w:numId w:val="11"/>
        </w:numPr>
        <w:rPr>
          <w:rFonts w:asciiTheme="minorHAnsi" w:hAnsiTheme="minorHAnsi" w:cstheme="minorHAnsi"/>
        </w:rPr>
      </w:pPr>
      <w:r w:rsidRPr="00BD1901">
        <w:rPr>
          <w:rFonts w:asciiTheme="minorHAnsi" w:hAnsiTheme="minorHAnsi" w:cstheme="minorHAnsi"/>
        </w:rPr>
        <w:t>zasady i tryb tworzenia obszaru metropolitalnego</w:t>
      </w:r>
      <w:r w:rsidR="003D0AB4">
        <w:rPr>
          <w:rFonts w:asciiTheme="minorHAnsi" w:hAnsiTheme="minorHAnsi" w:cstheme="minorHAnsi"/>
        </w:rPr>
        <w:t>;</w:t>
      </w:r>
    </w:p>
    <w:p w14:paraId="1BBD7EF1" w14:textId="77777777" w:rsidR="003D0AB4" w:rsidRDefault="006945C3" w:rsidP="001E0995">
      <w:pPr>
        <w:numPr>
          <w:ilvl w:val="0"/>
          <w:numId w:val="11"/>
        </w:numPr>
        <w:rPr>
          <w:rFonts w:asciiTheme="minorHAnsi" w:hAnsiTheme="minorHAnsi" w:cstheme="minorHAnsi"/>
        </w:rPr>
      </w:pPr>
      <w:r w:rsidRPr="003D0AB4">
        <w:rPr>
          <w:rFonts w:asciiTheme="minorHAnsi" w:hAnsiTheme="minorHAnsi" w:cstheme="minorHAnsi"/>
        </w:rPr>
        <w:t>zakres zadań publicznych realizowanych przez metropolię obligatoryjnie, sposób ich uzupełnienia o wybrane zadania fakultatywne</w:t>
      </w:r>
      <w:r w:rsidR="003D0AB4">
        <w:rPr>
          <w:rFonts w:asciiTheme="minorHAnsi" w:hAnsiTheme="minorHAnsi" w:cstheme="minorHAnsi"/>
        </w:rPr>
        <w:t>;</w:t>
      </w:r>
    </w:p>
    <w:p w14:paraId="0C9416C4" w14:textId="4D46A5EC" w:rsidR="006945C3" w:rsidRPr="003D0AB4" w:rsidRDefault="006945C3" w:rsidP="001E0995">
      <w:pPr>
        <w:numPr>
          <w:ilvl w:val="0"/>
          <w:numId w:val="11"/>
        </w:numPr>
        <w:rPr>
          <w:rFonts w:asciiTheme="minorHAnsi" w:hAnsiTheme="minorHAnsi" w:cstheme="minorHAnsi"/>
        </w:rPr>
      </w:pPr>
      <w:r w:rsidRPr="003D0AB4">
        <w:rPr>
          <w:rFonts w:asciiTheme="minorHAnsi" w:hAnsiTheme="minorHAnsi" w:cstheme="minorHAnsi"/>
        </w:rPr>
        <w:t>zdefiniowanie organu zarządzającego (władztwo)</w:t>
      </w:r>
      <w:r w:rsidR="003D0AB4">
        <w:rPr>
          <w:rFonts w:asciiTheme="minorHAnsi" w:hAnsiTheme="minorHAnsi" w:cstheme="minorHAnsi"/>
        </w:rPr>
        <w:t>;</w:t>
      </w:r>
    </w:p>
    <w:p w14:paraId="283A0B49" w14:textId="77777777" w:rsidR="006945C3" w:rsidRPr="00BD1901" w:rsidRDefault="006945C3" w:rsidP="00843472">
      <w:pPr>
        <w:numPr>
          <w:ilvl w:val="0"/>
          <w:numId w:val="11"/>
        </w:numPr>
        <w:rPr>
          <w:rFonts w:asciiTheme="minorHAnsi" w:hAnsiTheme="minorHAnsi" w:cstheme="minorHAnsi"/>
        </w:rPr>
      </w:pPr>
      <w:r w:rsidRPr="00BD1901">
        <w:rPr>
          <w:rFonts w:asciiTheme="minorHAnsi" w:hAnsiTheme="minorHAnsi" w:cstheme="minorHAnsi"/>
        </w:rPr>
        <w:t>zasady finansowania podejmowanych działań.</w:t>
      </w:r>
    </w:p>
    <w:p w14:paraId="55CFBE31" w14:textId="419817CB" w:rsidR="006945C3" w:rsidRPr="00BD1901" w:rsidRDefault="0D4A2DCF" w:rsidP="00843472">
      <w:pPr>
        <w:rPr>
          <w:rFonts w:asciiTheme="minorHAnsi" w:hAnsiTheme="minorHAnsi" w:cstheme="minorHAnsi"/>
        </w:rPr>
      </w:pPr>
      <w:r w:rsidRPr="00BD1901">
        <w:rPr>
          <w:rFonts w:asciiTheme="minorHAnsi" w:hAnsiTheme="minorHAnsi" w:cstheme="minorHAnsi"/>
        </w:rPr>
        <w:t>Za koniecznością ustawowe</w:t>
      </w:r>
      <w:r w:rsidR="007B03E2">
        <w:rPr>
          <w:rFonts w:asciiTheme="minorHAnsi" w:hAnsiTheme="minorHAnsi" w:cstheme="minorHAnsi"/>
        </w:rPr>
        <w:t>go</w:t>
      </w:r>
      <w:r w:rsidRPr="00BD1901">
        <w:rPr>
          <w:rFonts w:asciiTheme="minorHAnsi" w:hAnsiTheme="minorHAnsi" w:cstheme="minorHAnsi"/>
        </w:rPr>
        <w:t xml:space="preserve"> </w:t>
      </w:r>
      <w:r w:rsidR="007B03E2">
        <w:rPr>
          <w:rFonts w:asciiTheme="minorHAnsi" w:hAnsiTheme="minorHAnsi" w:cstheme="minorHAnsi"/>
        </w:rPr>
        <w:t>unormowania</w:t>
      </w:r>
      <w:r w:rsidR="007B03E2" w:rsidRPr="00BD1901">
        <w:rPr>
          <w:rFonts w:asciiTheme="minorHAnsi" w:hAnsiTheme="minorHAnsi" w:cstheme="minorHAnsi"/>
        </w:rPr>
        <w:t xml:space="preserve"> </w:t>
      </w:r>
      <w:r w:rsidRPr="00BD1901">
        <w:rPr>
          <w:rFonts w:asciiTheme="minorHAnsi" w:hAnsiTheme="minorHAnsi" w:cstheme="minorHAnsi"/>
        </w:rPr>
        <w:t>obszaru metropolitalnego (związku metropolitalnego) przemawia potrzeba uregulowania zadań niezbędnych do realizowania na obszarze nakładających się oddziaływań i koncentracji wyzwań. Do istotnych</w:t>
      </w:r>
      <w:r w:rsidR="00E83DD9">
        <w:rPr>
          <w:rFonts w:asciiTheme="minorHAnsi" w:hAnsiTheme="minorHAnsi" w:cstheme="minorHAnsi"/>
        </w:rPr>
        <w:t xml:space="preserve"> atrybutów</w:t>
      </w:r>
      <w:r w:rsidRPr="00BD1901">
        <w:rPr>
          <w:rFonts w:asciiTheme="minorHAnsi" w:hAnsiTheme="minorHAnsi" w:cstheme="minorHAnsi"/>
        </w:rPr>
        <w:t xml:space="preserve"> związku metropolitalnego powinna należeć także ustawowa przesłanka o materialnoprawnym charakterze, przesądzająca o prawie gmin i powiatów do udziału w związku metropolitalnym. W </w:t>
      </w:r>
      <w:r w:rsidR="001B3815">
        <w:rPr>
          <w:rFonts w:asciiTheme="minorHAnsi" w:hAnsiTheme="minorHAnsi" w:cstheme="minorHAnsi"/>
        </w:rPr>
        <w:t>procesie</w:t>
      </w:r>
      <w:r w:rsidR="001B3815" w:rsidRPr="00BD1901">
        <w:rPr>
          <w:rFonts w:asciiTheme="minorHAnsi" w:hAnsiTheme="minorHAnsi" w:cstheme="minorHAnsi"/>
        </w:rPr>
        <w:t xml:space="preserve"> </w:t>
      </w:r>
      <w:r w:rsidRPr="00BD1901">
        <w:rPr>
          <w:rFonts w:asciiTheme="minorHAnsi" w:hAnsiTheme="minorHAnsi" w:cstheme="minorHAnsi"/>
        </w:rPr>
        <w:t>tworzenia i powoływania związku metropolitalnego ważną zasadą powinno być współdziałanie organów centralnych i regionalnych z jednostkami samorządowymi oraz</w:t>
      </w:r>
      <w:r w:rsidR="001B3815">
        <w:rPr>
          <w:rFonts w:asciiTheme="minorHAnsi" w:hAnsiTheme="minorHAnsi" w:cstheme="minorHAnsi"/>
        </w:rPr>
        <w:t xml:space="preserve"> sprawne</w:t>
      </w:r>
      <w:r w:rsidRPr="00BD1901">
        <w:rPr>
          <w:rFonts w:asciiTheme="minorHAnsi" w:hAnsiTheme="minorHAnsi" w:cstheme="minorHAnsi"/>
        </w:rPr>
        <w:t xml:space="preserve"> </w:t>
      </w:r>
      <w:r w:rsidR="001B3815">
        <w:rPr>
          <w:rFonts w:asciiTheme="minorHAnsi" w:hAnsiTheme="minorHAnsi" w:cstheme="minorHAnsi"/>
        </w:rPr>
        <w:t xml:space="preserve">funkcjonowanie </w:t>
      </w:r>
      <w:r w:rsidRPr="00BD1901">
        <w:rPr>
          <w:rFonts w:asciiTheme="minorHAnsi" w:hAnsiTheme="minorHAnsi" w:cstheme="minorHAnsi"/>
        </w:rPr>
        <w:t>mechanizm</w:t>
      </w:r>
      <w:r w:rsidR="001B3815">
        <w:rPr>
          <w:rFonts w:asciiTheme="minorHAnsi" w:hAnsiTheme="minorHAnsi" w:cstheme="minorHAnsi"/>
        </w:rPr>
        <w:t>u</w:t>
      </w:r>
      <w:r w:rsidRPr="00BD1901">
        <w:rPr>
          <w:rFonts w:asciiTheme="minorHAnsi" w:hAnsiTheme="minorHAnsi" w:cstheme="minorHAnsi"/>
        </w:rPr>
        <w:t xml:space="preserve"> konsultacji społecznych. Tak rozumiana reforma zarządzania obszarami metropolitalnymi ma cechy nawzajem oddziałujących relacji. Integracja metropolitalna, jak wynika z doświadczeń europejskich, kreowana jest zarówno przez działania odgórne</w:t>
      </w:r>
      <w:r w:rsidR="00E556F0">
        <w:rPr>
          <w:rFonts w:asciiTheme="minorHAnsi" w:hAnsiTheme="minorHAnsi" w:cstheme="minorHAnsi"/>
        </w:rPr>
        <w:t xml:space="preserve"> </w:t>
      </w:r>
      <w:r w:rsidRPr="00BD1901">
        <w:rPr>
          <w:rFonts w:asciiTheme="minorHAnsi" w:hAnsiTheme="minorHAnsi" w:cstheme="minorHAnsi"/>
        </w:rPr>
        <w:t>(</w:t>
      </w:r>
      <w:r w:rsidRPr="00BD1901">
        <w:rPr>
          <w:rFonts w:asciiTheme="minorHAnsi" w:hAnsiTheme="minorHAnsi" w:cstheme="minorHAnsi"/>
          <w:i/>
          <w:iCs/>
        </w:rPr>
        <w:t>top down</w:t>
      </w:r>
      <w:r w:rsidRPr="00BD1901">
        <w:rPr>
          <w:rFonts w:asciiTheme="minorHAnsi" w:hAnsiTheme="minorHAnsi" w:cstheme="minorHAnsi"/>
        </w:rPr>
        <w:t>) jak i oddolne</w:t>
      </w:r>
      <w:r w:rsidR="00E556F0">
        <w:rPr>
          <w:rFonts w:asciiTheme="minorHAnsi" w:hAnsiTheme="minorHAnsi" w:cstheme="minorHAnsi"/>
        </w:rPr>
        <w:t xml:space="preserve"> </w:t>
      </w:r>
      <w:r w:rsidRPr="00BD1901">
        <w:rPr>
          <w:rFonts w:asciiTheme="minorHAnsi" w:hAnsiTheme="minorHAnsi" w:cstheme="minorHAnsi"/>
        </w:rPr>
        <w:t>(</w:t>
      </w:r>
      <w:proofErr w:type="spellStart"/>
      <w:r w:rsidRPr="00BD1901">
        <w:rPr>
          <w:rFonts w:asciiTheme="minorHAnsi" w:hAnsiTheme="minorHAnsi" w:cstheme="minorHAnsi"/>
          <w:i/>
          <w:iCs/>
        </w:rPr>
        <w:t>bottom</w:t>
      </w:r>
      <w:proofErr w:type="spellEnd"/>
      <w:r w:rsidRPr="00BD1901">
        <w:rPr>
          <w:rFonts w:asciiTheme="minorHAnsi" w:hAnsiTheme="minorHAnsi" w:cstheme="minorHAnsi"/>
          <w:i/>
          <w:iCs/>
        </w:rPr>
        <w:t xml:space="preserve"> </w:t>
      </w:r>
      <w:proofErr w:type="spellStart"/>
      <w:r w:rsidRPr="00BD1901">
        <w:rPr>
          <w:rFonts w:asciiTheme="minorHAnsi" w:hAnsiTheme="minorHAnsi" w:cstheme="minorHAnsi"/>
          <w:i/>
          <w:iCs/>
        </w:rPr>
        <w:t>up</w:t>
      </w:r>
      <w:proofErr w:type="spellEnd"/>
      <w:r w:rsidRPr="00BD1901">
        <w:rPr>
          <w:rFonts w:asciiTheme="minorHAnsi" w:hAnsiTheme="minorHAnsi" w:cstheme="minorHAnsi"/>
        </w:rPr>
        <w:t xml:space="preserve">). Stanowi ona rezultat, a często i kompromis, różnych wizji reformy metropolitalnej, zarówno z poziomu krajowego, jak i inicjatyw bądź oczekiwań ze strony społeczności lokalnych i władz samorządowych. </w:t>
      </w:r>
    </w:p>
    <w:p w14:paraId="764AF065" w14:textId="02D5A2FD" w:rsidR="006945C3" w:rsidRPr="00BD1901" w:rsidRDefault="006945C3" w:rsidP="00843472">
      <w:pPr>
        <w:rPr>
          <w:rFonts w:asciiTheme="minorHAnsi" w:hAnsiTheme="minorHAnsi" w:cstheme="minorHAnsi"/>
        </w:rPr>
      </w:pPr>
      <w:r w:rsidRPr="00BD1901">
        <w:rPr>
          <w:rFonts w:asciiTheme="minorHAnsi" w:hAnsiTheme="minorHAnsi" w:cstheme="minorHAnsi"/>
        </w:rPr>
        <w:t xml:space="preserve">Związek metropolitalny realizuje zasadę współdziałania władz publicznych (centralnych i samorządowych na różnych poziomach), zasadę pomocniczości i zasadę zdolności do wykonywania zadań publicznych. Rozwiązania ustawowe dotyczące związku metropolitalnego powinny odnosić się do </w:t>
      </w:r>
      <w:r w:rsidR="001B3815">
        <w:rPr>
          <w:rFonts w:asciiTheme="minorHAnsi" w:hAnsiTheme="minorHAnsi" w:cstheme="minorHAnsi"/>
        </w:rPr>
        <w:t>następujących</w:t>
      </w:r>
      <w:r w:rsidR="001B3815" w:rsidRPr="00BD1901">
        <w:rPr>
          <w:rFonts w:asciiTheme="minorHAnsi" w:hAnsiTheme="minorHAnsi" w:cstheme="minorHAnsi"/>
        </w:rPr>
        <w:t xml:space="preserve"> </w:t>
      </w:r>
      <w:r w:rsidRPr="00BD1901">
        <w:rPr>
          <w:rFonts w:asciiTheme="minorHAnsi" w:hAnsiTheme="minorHAnsi" w:cstheme="minorHAnsi"/>
        </w:rPr>
        <w:t xml:space="preserve">kwestii: </w:t>
      </w:r>
    </w:p>
    <w:p w14:paraId="33F55C30" w14:textId="77777777" w:rsidR="006945C3" w:rsidRPr="00BD1901" w:rsidRDefault="006945C3" w:rsidP="00843472">
      <w:pPr>
        <w:numPr>
          <w:ilvl w:val="0"/>
          <w:numId w:val="12"/>
        </w:numPr>
        <w:rPr>
          <w:rFonts w:asciiTheme="minorHAnsi" w:hAnsiTheme="minorHAnsi" w:cstheme="minorHAnsi"/>
        </w:rPr>
      </w:pPr>
      <w:bookmarkStart w:id="2433" w:name="_Hlk70053265"/>
      <w:r w:rsidRPr="00BD1901">
        <w:rPr>
          <w:rFonts w:asciiTheme="minorHAnsi" w:hAnsiTheme="minorHAnsi" w:cstheme="minorHAnsi"/>
        </w:rPr>
        <w:t>podejścia do ustalania granic i procedury tworzenia związku metropolitalnego;</w:t>
      </w:r>
    </w:p>
    <w:p w14:paraId="66DE5CE6" w14:textId="4DD59D26" w:rsidR="006945C3" w:rsidRPr="00BD1901" w:rsidRDefault="006945C3" w:rsidP="00843472">
      <w:pPr>
        <w:numPr>
          <w:ilvl w:val="0"/>
          <w:numId w:val="12"/>
        </w:numPr>
        <w:rPr>
          <w:rFonts w:asciiTheme="minorHAnsi" w:hAnsiTheme="minorHAnsi" w:cstheme="minorHAnsi"/>
        </w:rPr>
      </w:pPr>
      <w:r w:rsidRPr="00BD1901">
        <w:rPr>
          <w:rFonts w:asciiTheme="minorHAnsi" w:hAnsiTheme="minorHAnsi" w:cstheme="minorHAnsi"/>
        </w:rPr>
        <w:t xml:space="preserve">zakresu działania związku metropolitalnego i </w:t>
      </w:r>
      <w:r w:rsidR="001B3815">
        <w:rPr>
          <w:rFonts w:asciiTheme="minorHAnsi" w:hAnsiTheme="minorHAnsi" w:cstheme="minorHAnsi"/>
        </w:rPr>
        <w:t xml:space="preserve">jego </w:t>
      </w:r>
      <w:r w:rsidRPr="00BD1901">
        <w:rPr>
          <w:rFonts w:asciiTheme="minorHAnsi" w:hAnsiTheme="minorHAnsi" w:cstheme="minorHAnsi"/>
        </w:rPr>
        <w:t xml:space="preserve">zadań (w szczególności w </w:t>
      </w:r>
      <w:r w:rsidR="00B76D0C">
        <w:rPr>
          <w:rFonts w:asciiTheme="minorHAnsi" w:hAnsiTheme="minorHAnsi" w:cstheme="minorHAnsi"/>
        </w:rPr>
        <w:t>obszarze</w:t>
      </w:r>
      <w:r w:rsidR="00B76D0C" w:rsidRPr="00BD1901">
        <w:rPr>
          <w:rFonts w:asciiTheme="minorHAnsi" w:hAnsiTheme="minorHAnsi" w:cstheme="minorHAnsi"/>
        </w:rPr>
        <w:t xml:space="preserve"> </w:t>
      </w:r>
      <w:r w:rsidRPr="00BD1901">
        <w:rPr>
          <w:rFonts w:asciiTheme="minorHAnsi" w:hAnsiTheme="minorHAnsi" w:cstheme="minorHAnsi"/>
        </w:rPr>
        <w:t>kształtowania ładu przestrzennego, zarządzania strategicznego, integracji publicznego transportu zbiorowego, rozwoju gospodarczego, promocji i in.</w:t>
      </w:r>
      <w:r w:rsidR="001B3815">
        <w:rPr>
          <w:rFonts w:asciiTheme="minorHAnsi" w:hAnsiTheme="minorHAnsi" w:cstheme="minorHAnsi"/>
        </w:rPr>
        <w:t>,</w:t>
      </w:r>
      <w:r w:rsidRPr="00BD1901">
        <w:rPr>
          <w:rFonts w:asciiTheme="minorHAnsi" w:hAnsiTheme="minorHAnsi" w:cstheme="minorHAnsi"/>
        </w:rPr>
        <w:t xml:space="preserve"> np. wspólnej realizacji wybranych usług społecznych);</w:t>
      </w:r>
    </w:p>
    <w:p w14:paraId="7B9EDDFC" w14:textId="77777777" w:rsidR="006945C3" w:rsidRPr="00BD1901" w:rsidRDefault="006945C3" w:rsidP="00843472">
      <w:pPr>
        <w:numPr>
          <w:ilvl w:val="0"/>
          <w:numId w:val="12"/>
        </w:numPr>
        <w:rPr>
          <w:rFonts w:asciiTheme="minorHAnsi" w:hAnsiTheme="minorHAnsi" w:cstheme="minorHAnsi"/>
        </w:rPr>
      </w:pPr>
      <w:r w:rsidRPr="00BD1901">
        <w:rPr>
          <w:rFonts w:asciiTheme="minorHAnsi" w:hAnsiTheme="minorHAnsi" w:cstheme="minorHAnsi"/>
        </w:rPr>
        <w:lastRenderedPageBreak/>
        <w:t>kompetencji, trybu i zasad wyboru organów władzy związku metropolitalnego;</w:t>
      </w:r>
    </w:p>
    <w:p w14:paraId="18B7051C" w14:textId="77777777" w:rsidR="006945C3" w:rsidRPr="00BD1901" w:rsidRDefault="006945C3" w:rsidP="00843472">
      <w:pPr>
        <w:numPr>
          <w:ilvl w:val="0"/>
          <w:numId w:val="12"/>
        </w:numPr>
        <w:rPr>
          <w:rFonts w:asciiTheme="minorHAnsi" w:hAnsiTheme="minorHAnsi" w:cstheme="minorHAnsi"/>
        </w:rPr>
      </w:pPr>
      <w:r w:rsidRPr="00BD1901">
        <w:rPr>
          <w:rFonts w:asciiTheme="minorHAnsi" w:hAnsiTheme="minorHAnsi" w:cstheme="minorHAnsi"/>
        </w:rPr>
        <w:t>działania pełnomocnika ds. utworzenia związku;</w:t>
      </w:r>
    </w:p>
    <w:p w14:paraId="404BC0B0" w14:textId="77777777" w:rsidR="006945C3" w:rsidRPr="00BD1901" w:rsidRDefault="006945C3" w:rsidP="00843472">
      <w:pPr>
        <w:numPr>
          <w:ilvl w:val="0"/>
          <w:numId w:val="12"/>
        </w:numPr>
        <w:rPr>
          <w:rFonts w:asciiTheme="minorHAnsi" w:hAnsiTheme="minorHAnsi" w:cstheme="minorHAnsi"/>
        </w:rPr>
      </w:pPr>
      <w:r w:rsidRPr="00BD1901">
        <w:rPr>
          <w:rFonts w:asciiTheme="minorHAnsi" w:hAnsiTheme="minorHAnsi" w:cstheme="minorHAnsi"/>
        </w:rPr>
        <w:t>nabywania i gospodarowania mieniem związku metropolitalnego;</w:t>
      </w:r>
    </w:p>
    <w:p w14:paraId="352BFEA6" w14:textId="77777777" w:rsidR="006945C3" w:rsidRPr="00BD1901" w:rsidRDefault="006945C3" w:rsidP="00843472">
      <w:pPr>
        <w:numPr>
          <w:ilvl w:val="0"/>
          <w:numId w:val="12"/>
        </w:numPr>
        <w:rPr>
          <w:rFonts w:asciiTheme="minorHAnsi" w:hAnsiTheme="minorHAnsi" w:cstheme="minorHAnsi"/>
        </w:rPr>
      </w:pPr>
      <w:r w:rsidRPr="00BD1901">
        <w:rPr>
          <w:rFonts w:asciiTheme="minorHAnsi" w:hAnsiTheme="minorHAnsi" w:cstheme="minorHAnsi"/>
        </w:rPr>
        <w:t>prowadzenia gospodarki finansowej związku metropolitalnego.</w:t>
      </w:r>
    </w:p>
    <w:bookmarkEnd w:id="2433"/>
    <w:p w14:paraId="73D4F08E" w14:textId="77777777" w:rsidR="006945C3" w:rsidRPr="00BD1901" w:rsidRDefault="006945C3" w:rsidP="00843472">
      <w:pPr>
        <w:rPr>
          <w:rFonts w:asciiTheme="minorHAnsi" w:hAnsiTheme="minorHAnsi" w:cstheme="minorHAnsi"/>
        </w:rPr>
      </w:pPr>
      <w:r w:rsidRPr="00BD1901">
        <w:rPr>
          <w:rFonts w:asciiTheme="minorHAnsi" w:hAnsiTheme="minorHAnsi" w:cstheme="minorHAnsi"/>
        </w:rPr>
        <w:t>Regularny monitoring efektów funkcjonowania metropolii powinien być prowadzony przy współpracy instytucji publicznych i naukowych.</w:t>
      </w:r>
    </w:p>
    <w:p w14:paraId="4B1D7803" w14:textId="16FAAC06" w:rsidR="006945C3" w:rsidRPr="00BD1901" w:rsidRDefault="2DDFE1A3" w:rsidP="00843472">
      <w:pPr>
        <w:rPr>
          <w:rFonts w:asciiTheme="minorHAnsi" w:hAnsiTheme="minorHAnsi" w:cstheme="minorHAnsi"/>
          <w:b/>
          <w:bCs/>
        </w:rPr>
      </w:pPr>
      <w:r w:rsidRPr="00BD1901">
        <w:rPr>
          <w:rFonts w:asciiTheme="minorHAnsi" w:hAnsiTheme="minorHAnsi" w:cstheme="minorHAnsi"/>
          <w:b/>
          <w:bCs/>
        </w:rPr>
        <w:t xml:space="preserve">C. Rozwiązania legislacyjne dla miejskich obszarów funkcjonalnych </w:t>
      </w:r>
      <w:r w:rsidR="0008223F" w:rsidRPr="00BD1901">
        <w:rPr>
          <w:rFonts w:asciiTheme="minorHAnsi" w:hAnsiTheme="minorHAnsi" w:cstheme="minorHAnsi"/>
          <w:b/>
          <w:bCs/>
        </w:rPr>
        <w:t>poza</w:t>
      </w:r>
      <w:r w:rsidR="0008223F">
        <w:rPr>
          <w:rFonts w:asciiTheme="minorHAnsi" w:hAnsiTheme="minorHAnsi" w:cstheme="minorHAnsi"/>
          <w:b/>
          <w:bCs/>
        </w:rPr>
        <w:t>-</w:t>
      </w:r>
      <w:r w:rsidRPr="00BD1901">
        <w:rPr>
          <w:rFonts w:asciiTheme="minorHAnsi" w:hAnsiTheme="minorHAnsi" w:cstheme="minorHAnsi"/>
          <w:b/>
          <w:bCs/>
        </w:rPr>
        <w:t>metropolitalnych</w:t>
      </w:r>
    </w:p>
    <w:p w14:paraId="4491F1D1" w14:textId="29A62744" w:rsidR="006945C3" w:rsidRPr="00BD1901" w:rsidRDefault="2DDFE1A3" w:rsidP="00843472">
      <w:pPr>
        <w:rPr>
          <w:rFonts w:asciiTheme="minorHAnsi" w:hAnsiTheme="minorHAnsi" w:cstheme="minorHAnsi"/>
        </w:rPr>
      </w:pPr>
      <w:r w:rsidRPr="00BD1901">
        <w:rPr>
          <w:rFonts w:asciiTheme="minorHAnsi" w:hAnsiTheme="minorHAnsi" w:cstheme="minorHAnsi"/>
        </w:rPr>
        <w:t>Z barierami współpracy międzygminnej borykają się nie tylko metropolie, ale także miasta średnie. Skala problemów jest adekwatna do wielkości miast rdzeniowych i również wymaga systemowych ułatwień konstruowanych na gruncie legislacyjnym. Wypracowane rozwiązania prawne muszą mieć charakter systemowy i dopasowany do specyfiki mniejszych ośrodków. Płaszczyzną regulacji prawnej w tym zakresie będzie także projektowana ustawa o zrównoważonym rozwoju miast</w:t>
      </w:r>
      <w:r w:rsidR="468E4544" w:rsidRPr="00BD1901">
        <w:rPr>
          <w:rFonts w:asciiTheme="minorHAnsi" w:hAnsiTheme="minorHAnsi" w:cstheme="minorHAnsi"/>
        </w:rPr>
        <w:t xml:space="preserve"> oraz projekt pn. Centrum Wsparcia Doradczego</w:t>
      </w:r>
      <w:r w:rsidR="3CC14BE0" w:rsidRPr="00BD1901">
        <w:rPr>
          <w:rFonts w:asciiTheme="minorHAnsi" w:hAnsiTheme="minorHAnsi" w:cstheme="minorHAnsi"/>
        </w:rPr>
        <w:t xml:space="preserve"> Plus</w:t>
      </w:r>
      <w:r w:rsidR="00EA09EB">
        <w:rPr>
          <w:rFonts w:asciiTheme="minorHAnsi" w:hAnsiTheme="minorHAnsi" w:cstheme="minorHAnsi"/>
        </w:rPr>
        <w:t xml:space="preserve"> realizowany przez </w:t>
      </w:r>
      <w:proofErr w:type="spellStart"/>
      <w:r w:rsidR="00EA09EB">
        <w:rPr>
          <w:rFonts w:asciiTheme="minorHAnsi" w:hAnsiTheme="minorHAnsi" w:cstheme="minorHAnsi"/>
        </w:rPr>
        <w:t>MFiPR</w:t>
      </w:r>
      <w:proofErr w:type="spellEnd"/>
      <w:r w:rsidR="00A75BCD">
        <w:rPr>
          <w:rFonts w:asciiTheme="minorHAnsi" w:hAnsiTheme="minorHAnsi" w:cstheme="minorHAnsi"/>
        </w:rPr>
        <w:t>,</w:t>
      </w:r>
      <w:r w:rsidR="00EA09EB">
        <w:rPr>
          <w:rFonts w:asciiTheme="minorHAnsi" w:hAnsiTheme="minorHAnsi" w:cstheme="minorHAnsi"/>
        </w:rPr>
        <w:t xml:space="preserve"> ukierunkowany na podnoszenie kompetencji JST </w:t>
      </w:r>
      <w:r w:rsidR="000A074C">
        <w:rPr>
          <w:rFonts w:asciiTheme="minorHAnsi" w:hAnsiTheme="minorHAnsi" w:cstheme="minorHAnsi"/>
        </w:rPr>
        <w:t>i inicjowanie</w:t>
      </w:r>
      <w:r w:rsidR="00EA09EB">
        <w:rPr>
          <w:rFonts w:asciiTheme="minorHAnsi" w:hAnsiTheme="minorHAnsi" w:cstheme="minorHAnsi"/>
        </w:rPr>
        <w:t xml:space="preserve"> współpracy ponadlokalnej</w:t>
      </w:r>
      <w:r w:rsidR="468E4544" w:rsidRPr="00BD1901">
        <w:rPr>
          <w:rFonts w:asciiTheme="minorHAnsi" w:hAnsiTheme="minorHAnsi" w:cstheme="minorHAnsi"/>
        </w:rPr>
        <w:t xml:space="preserve"> </w:t>
      </w:r>
      <w:r w:rsidR="000A074C">
        <w:rPr>
          <w:rFonts w:asciiTheme="minorHAnsi" w:hAnsiTheme="minorHAnsi" w:cstheme="minorHAnsi"/>
        </w:rPr>
        <w:t xml:space="preserve">oraz </w:t>
      </w:r>
      <w:r w:rsidR="468E4544" w:rsidRPr="00BD1901">
        <w:rPr>
          <w:rFonts w:asciiTheme="minorHAnsi" w:hAnsiTheme="minorHAnsi" w:cstheme="minorHAnsi"/>
        </w:rPr>
        <w:t xml:space="preserve">wspierający </w:t>
      </w:r>
      <w:r w:rsidR="3CC14BE0" w:rsidRPr="00BD1901">
        <w:rPr>
          <w:rFonts w:asciiTheme="minorHAnsi" w:hAnsiTheme="minorHAnsi" w:cstheme="minorHAnsi"/>
        </w:rPr>
        <w:t>miejskie obszary funkcjonalne</w:t>
      </w:r>
      <w:r w:rsidR="468E4544" w:rsidRPr="00BD1901">
        <w:rPr>
          <w:rFonts w:asciiTheme="minorHAnsi" w:hAnsiTheme="minorHAnsi" w:cstheme="minorHAnsi"/>
        </w:rPr>
        <w:t xml:space="preserve"> miast średnich.</w:t>
      </w:r>
    </w:p>
    <w:p w14:paraId="2DF6B9E4" w14:textId="5FF9E486" w:rsidR="006945C3" w:rsidRPr="00BD1901" w:rsidRDefault="2DDFE1A3" w:rsidP="00843472">
      <w:pPr>
        <w:rPr>
          <w:rFonts w:asciiTheme="minorHAnsi" w:hAnsiTheme="minorHAnsi" w:cstheme="minorHAnsi"/>
          <w:b/>
          <w:bCs/>
        </w:rPr>
      </w:pPr>
      <w:r w:rsidRPr="00BD1901">
        <w:rPr>
          <w:rFonts w:asciiTheme="minorHAnsi" w:hAnsiTheme="minorHAnsi" w:cstheme="minorHAnsi"/>
          <w:b/>
          <w:bCs/>
        </w:rPr>
        <w:t>D. Doprecyzowanie roli powiatu w procesie opracowania strategii rozwoju ponadlokalnego</w:t>
      </w:r>
    </w:p>
    <w:p w14:paraId="1F7D3E39" w14:textId="663D214F" w:rsidR="005B2400" w:rsidRDefault="2DDFE1A3" w:rsidP="00843472">
      <w:pPr>
        <w:rPr>
          <w:rFonts w:asciiTheme="minorHAnsi" w:hAnsiTheme="minorHAnsi" w:cstheme="minorHAnsi"/>
        </w:rPr>
      </w:pPr>
      <w:r w:rsidRPr="00BD1901">
        <w:rPr>
          <w:rFonts w:asciiTheme="minorHAnsi" w:hAnsiTheme="minorHAnsi" w:cstheme="minorHAnsi"/>
        </w:rPr>
        <w:t xml:space="preserve">Powiaty, mimo zadań własnych istotnych z perspektywy prowadzenia polityki rozwoju, pełnią zbyt małą rolę w kreowaniu i koordynowaniu lokalnej polityki rozwoju. Potrzebne jest stworzenie ram prawnych gwarantujących samorządom powiatowym </w:t>
      </w:r>
      <w:r w:rsidR="0008223F">
        <w:rPr>
          <w:rFonts w:asciiTheme="minorHAnsi" w:hAnsiTheme="minorHAnsi" w:cstheme="minorHAnsi"/>
        </w:rPr>
        <w:t xml:space="preserve">właściwe </w:t>
      </w:r>
      <w:r w:rsidRPr="00BD1901">
        <w:rPr>
          <w:rFonts w:asciiTheme="minorHAnsi" w:hAnsiTheme="minorHAnsi" w:cstheme="minorHAnsi"/>
        </w:rPr>
        <w:t xml:space="preserve">miejsce w systemie zarządzania rozwojem, poprzez zapewnienie </w:t>
      </w:r>
      <w:r w:rsidR="0008223F">
        <w:rPr>
          <w:rFonts w:asciiTheme="minorHAnsi" w:hAnsiTheme="minorHAnsi" w:cstheme="minorHAnsi"/>
        </w:rPr>
        <w:t>im</w:t>
      </w:r>
      <w:r w:rsidR="0008223F" w:rsidRPr="00BD1901">
        <w:rPr>
          <w:rFonts w:asciiTheme="minorHAnsi" w:hAnsiTheme="minorHAnsi" w:cstheme="minorHAnsi"/>
        </w:rPr>
        <w:t xml:space="preserve"> </w:t>
      </w:r>
      <w:r w:rsidRPr="00BD1901">
        <w:rPr>
          <w:rFonts w:asciiTheme="minorHAnsi" w:hAnsiTheme="minorHAnsi" w:cstheme="minorHAnsi"/>
        </w:rPr>
        <w:t>udziału w opracowywaniu strategii rozwoju ponadlokalnego. Przede wszystkim brakuje podstawy prawnej do inicjowania przez samorząd powiatowy procesu opracowania strategii rozwoju ponadlokalnego w przypadku braku aktywności w tym zakresie na poziomie gmin powiązanych funkcjonalnie. W</w:t>
      </w:r>
      <w:r w:rsidR="001C12B6">
        <w:rPr>
          <w:rFonts w:asciiTheme="minorHAnsi" w:hAnsiTheme="minorHAnsi" w:cstheme="minorHAnsi"/>
        </w:rPr>
        <w:t xml:space="preserve"> przypadku niskiego potencjału instytucjonalnego gmin i na ich prośbę powiat może przyjąć</w:t>
      </w:r>
      <w:r w:rsidRPr="00BD1901">
        <w:rPr>
          <w:rFonts w:asciiTheme="minorHAnsi" w:hAnsiTheme="minorHAnsi" w:cstheme="minorHAnsi"/>
        </w:rPr>
        <w:t xml:space="preserve"> na siebie rolę koordynatora całego procesu jej opracowania. </w:t>
      </w:r>
    </w:p>
    <w:p w14:paraId="679A82A8" w14:textId="4AF809F3" w:rsidR="2DDFE1A3" w:rsidRPr="00BD1901" w:rsidRDefault="2DDFE1A3" w:rsidP="00843472">
      <w:pPr>
        <w:rPr>
          <w:rFonts w:asciiTheme="minorHAnsi" w:hAnsiTheme="minorHAnsi" w:cstheme="minorHAnsi"/>
        </w:rPr>
      </w:pPr>
      <w:r w:rsidRPr="00BD1901">
        <w:rPr>
          <w:rFonts w:asciiTheme="minorHAnsi" w:hAnsiTheme="minorHAnsi" w:cstheme="minorHAnsi"/>
        </w:rPr>
        <w:t xml:space="preserve">Obecna procedura opracowania strategii rozwoju ponadlokalnego </w:t>
      </w:r>
      <w:r w:rsidR="003F77B4">
        <w:rPr>
          <w:rFonts w:asciiTheme="minorHAnsi" w:hAnsiTheme="minorHAnsi" w:cstheme="minorHAnsi"/>
        </w:rPr>
        <w:t xml:space="preserve">jest opisana </w:t>
      </w:r>
      <w:r w:rsidRPr="00BD1901">
        <w:rPr>
          <w:rFonts w:asciiTheme="minorHAnsi" w:hAnsiTheme="minorHAnsi" w:cstheme="minorHAnsi"/>
        </w:rPr>
        <w:t>m.in. w art. 10g ust. 2 ustawy o samorządzie gminnym. Przepisy te zakładają dominującą rol</w:t>
      </w:r>
      <w:r w:rsidR="00A7518D">
        <w:rPr>
          <w:rFonts w:asciiTheme="minorHAnsi" w:hAnsiTheme="minorHAnsi" w:cstheme="minorHAnsi"/>
        </w:rPr>
        <w:t>ę</w:t>
      </w:r>
      <w:r w:rsidRPr="00BD1901">
        <w:rPr>
          <w:rFonts w:asciiTheme="minorHAnsi" w:hAnsiTheme="minorHAnsi" w:cstheme="minorHAnsi"/>
        </w:rPr>
        <w:t xml:space="preserve"> samorządów gminnych w opracowaniu strategii. Samorząd powiatowy bierze udział w opracowaniu strategii, jeśli w opracowaniu dokumentu uczestniczą wszystkie gminy z terytorium tego powiatu, a może być włączony w jej opracowanie fakultatywnie, jeśli przynajmniej jedna gmina, która bierze udział w opracowaniu strategii</w:t>
      </w:r>
      <w:r w:rsidR="0008223F">
        <w:rPr>
          <w:rFonts w:asciiTheme="minorHAnsi" w:hAnsiTheme="minorHAnsi" w:cstheme="minorHAnsi"/>
        </w:rPr>
        <w:t>,</w:t>
      </w:r>
      <w:r w:rsidRPr="00BD1901">
        <w:rPr>
          <w:rFonts w:asciiTheme="minorHAnsi" w:hAnsiTheme="minorHAnsi" w:cstheme="minorHAnsi"/>
        </w:rPr>
        <w:t xml:space="preserve"> znajduje się na jego terytorium. Nie przewidziano bezpośredniego wskazania, aby samorząd powiatowy był inicjatorem opracowania strategii rozwoju ponadlokalnego. W przypadku miast na prawach powiatu problem nie występuje, ponieważ prezydent miasta wykonuje zadania przypisane ustawowo funkcji starosty. W innych przypadkach</w:t>
      </w:r>
      <w:r w:rsidR="003F77B4">
        <w:rPr>
          <w:rFonts w:asciiTheme="minorHAnsi" w:hAnsiTheme="minorHAnsi" w:cstheme="minorHAnsi"/>
        </w:rPr>
        <w:t xml:space="preserve">, </w:t>
      </w:r>
      <w:r w:rsidRPr="00BD1901">
        <w:rPr>
          <w:rFonts w:asciiTheme="minorHAnsi" w:hAnsiTheme="minorHAnsi" w:cstheme="minorHAnsi"/>
        </w:rPr>
        <w:t>mimo że wiele kluczowych kwestii pozostaje w zadaniach własnych powiatu, może on być jedynie zaproszony do udziału w opracowaniu strategii rozwoju ponadlokalnego. Zmiana powinna upodmiotowić samorząd powiatowy w tym procesie i umożliwić mu inicjowanie, przy ścisłej współpracy z samorządem gminnym, opracowania strategii rozwoju ponadlokalnego, jeśli uzasadnia to poprawa efektywności realizacji zadań własnych powiatu określonych w art. 4 ust. 1 ustawy z dnia 5 czerwca 1998 r. o samorządzie powiatowym (</w:t>
      </w:r>
      <w:r w:rsidR="00CE419E" w:rsidRPr="00CE419E">
        <w:rPr>
          <w:rFonts w:asciiTheme="minorHAnsi" w:hAnsiTheme="minorHAnsi" w:cstheme="minorHAnsi"/>
        </w:rPr>
        <w:t xml:space="preserve">Dz.U. </w:t>
      </w:r>
      <w:r w:rsidR="00CE419E">
        <w:rPr>
          <w:rFonts w:asciiTheme="minorHAnsi" w:hAnsiTheme="minorHAnsi" w:cstheme="minorHAnsi"/>
        </w:rPr>
        <w:t xml:space="preserve">z </w:t>
      </w:r>
      <w:r w:rsidR="00CE419E" w:rsidRPr="00CE419E">
        <w:rPr>
          <w:rFonts w:asciiTheme="minorHAnsi" w:hAnsiTheme="minorHAnsi" w:cstheme="minorHAnsi"/>
        </w:rPr>
        <w:t xml:space="preserve">2022 </w:t>
      </w:r>
      <w:r w:rsidR="00CE419E">
        <w:rPr>
          <w:rFonts w:asciiTheme="minorHAnsi" w:hAnsiTheme="minorHAnsi" w:cstheme="minorHAnsi"/>
        </w:rPr>
        <w:t xml:space="preserve">r. </w:t>
      </w:r>
      <w:r w:rsidR="00CE419E" w:rsidRPr="00CE419E">
        <w:rPr>
          <w:rFonts w:asciiTheme="minorHAnsi" w:hAnsiTheme="minorHAnsi" w:cstheme="minorHAnsi"/>
        </w:rPr>
        <w:t>poz. 528</w:t>
      </w:r>
      <w:r w:rsidRPr="00BD1901">
        <w:rPr>
          <w:rFonts w:asciiTheme="minorHAnsi" w:hAnsiTheme="minorHAnsi" w:cstheme="minorHAnsi"/>
        </w:rPr>
        <w:t>) i w odrębnych ustawach.</w:t>
      </w:r>
      <w:bookmarkEnd w:id="2283"/>
      <w:bookmarkEnd w:id="2284"/>
      <w:bookmarkEnd w:id="2285"/>
    </w:p>
    <w:p w14:paraId="6645C19D" w14:textId="459BAE20" w:rsidR="0033553E" w:rsidRPr="00B160AB" w:rsidRDefault="0022095B" w:rsidP="00843472">
      <w:pPr>
        <w:rPr>
          <w:rFonts w:asciiTheme="minorHAnsi" w:hAnsiTheme="minorHAnsi" w:cstheme="minorHAnsi"/>
        </w:rPr>
      </w:pPr>
      <w:r>
        <w:rPr>
          <w:rFonts w:asciiTheme="minorHAnsi" w:hAnsiTheme="minorHAnsi" w:cstheme="minorHAnsi"/>
          <w:noProof/>
          <w:color w:val="2B579A"/>
          <w:shd w:val="clear" w:color="auto" w:fill="E6E6E6"/>
        </w:rPr>
        <w:lastRenderedPageBreak/>
        <w:drawing>
          <wp:inline distT="0" distB="0" distL="0" distR="0" wp14:anchorId="2049EA5B" wp14:editId="641CF407">
            <wp:extent cx="6065264" cy="2051437"/>
            <wp:effectExtent l="0" t="0" r="0" b="6350"/>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80274" cy="2056514"/>
                    </a:xfrm>
                    <a:prstGeom prst="rect">
                      <a:avLst/>
                    </a:prstGeom>
                    <a:noFill/>
                    <a:ln>
                      <a:noFill/>
                    </a:ln>
                  </pic:spPr>
                </pic:pic>
              </a:graphicData>
            </a:graphic>
          </wp:inline>
        </w:drawing>
      </w:r>
    </w:p>
    <w:p w14:paraId="5D419E3C" w14:textId="70EBB5A0" w:rsidR="0033553E" w:rsidRPr="00BD1901" w:rsidRDefault="0033553E">
      <w:pPr>
        <w:rPr>
          <w:rFonts w:asciiTheme="minorHAnsi" w:hAnsiTheme="minorHAnsi" w:cstheme="minorHAnsi"/>
          <w:b/>
          <w:color w:val="365F91" w:themeColor="accent1" w:themeShade="BF"/>
          <w:sz w:val="24"/>
        </w:rPr>
      </w:pPr>
      <w:r w:rsidRPr="00BD1901">
        <w:rPr>
          <w:rFonts w:asciiTheme="minorHAnsi" w:hAnsiTheme="minorHAnsi" w:cstheme="minorHAnsi"/>
          <w:b/>
          <w:color w:val="365F91" w:themeColor="accent1" w:themeShade="BF"/>
          <w:sz w:val="24"/>
        </w:rPr>
        <w:br w:type="page"/>
      </w:r>
    </w:p>
    <w:p w14:paraId="2E2D789E" w14:textId="27239B7E" w:rsidR="006945C3" w:rsidRPr="00BD1901" w:rsidRDefault="2DDFE1A3" w:rsidP="00843472">
      <w:pPr>
        <w:pStyle w:val="Nagwek1"/>
        <w:rPr>
          <w:rFonts w:asciiTheme="minorHAnsi" w:hAnsiTheme="minorHAnsi" w:cstheme="minorHAnsi"/>
        </w:rPr>
      </w:pPr>
      <w:bookmarkStart w:id="2434" w:name="_Toc101860130"/>
      <w:bookmarkStart w:id="2435" w:name="_Toc86396821"/>
      <w:bookmarkStart w:id="2436" w:name="_Toc236130454"/>
      <w:bookmarkStart w:id="2437" w:name="_Toc523059127"/>
      <w:bookmarkStart w:id="2438" w:name="_Toc1463088308"/>
      <w:bookmarkStart w:id="2439" w:name="_Toc89352511"/>
      <w:bookmarkStart w:id="2440" w:name="_Toc569576001"/>
      <w:bookmarkStart w:id="2441" w:name="_Toc734878997"/>
      <w:bookmarkStart w:id="2442" w:name="_Toc951863081"/>
      <w:bookmarkStart w:id="2443" w:name="_Toc1177998780"/>
      <w:bookmarkStart w:id="2444" w:name="_Toc314626502"/>
      <w:bookmarkStart w:id="2445" w:name="_Toc192946262"/>
      <w:bookmarkStart w:id="2446" w:name="_Toc811575006"/>
      <w:bookmarkStart w:id="2447" w:name="_Toc1350321350"/>
      <w:bookmarkStart w:id="2448" w:name="_Toc792214164"/>
      <w:bookmarkStart w:id="2449" w:name="_Toc1062153991"/>
      <w:bookmarkStart w:id="2450" w:name="_Toc1161590553"/>
      <w:bookmarkStart w:id="2451" w:name="_Toc591673517"/>
      <w:bookmarkStart w:id="2452" w:name="_Toc2060616834"/>
      <w:bookmarkStart w:id="2453" w:name="_Toc820685379"/>
      <w:bookmarkStart w:id="2454" w:name="_Toc1197198506"/>
      <w:bookmarkStart w:id="2455" w:name="_Toc963727990"/>
      <w:bookmarkStart w:id="2456" w:name="_Toc5418968"/>
      <w:bookmarkStart w:id="2457" w:name="_Toc587454321"/>
      <w:bookmarkStart w:id="2458" w:name="_Toc875125674"/>
      <w:bookmarkStart w:id="2459" w:name="_Toc601811914"/>
      <w:bookmarkStart w:id="2460" w:name="_Toc2015214662"/>
      <w:bookmarkStart w:id="2461" w:name="_Toc1532763463"/>
      <w:bookmarkStart w:id="2462" w:name="_Toc88483257"/>
      <w:bookmarkStart w:id="2463" w:name="_Toc990772179"/>
      <w:bookmarkStart w:id="2464" w:name="_Toc1553444142"/>
      <w:bookmarkStart w:id="2465" w:name="_Toc850780505"/>
      <w:bookmarkStart w:id="2466" w:name="_Toc639136082"/>
      <w:bookmarkStart w:id="2467" w:name="_Toc1628299114"/>
      <w:bookmarkStart w:id="2468" w:name="_Toc1311022436"/>
      <w:bookmarkStart w:id="2469" w:name="_Toc481505184"/>
      <w:bookmarkStart w:id="2470" w:name="_Toc1767976086"/>
      <w:bookmarkStart w:id="2471" w:name="_Toc2130892130"/>
      <w:bookmarkStart w:id="2472" w:name="_Toc1214859444"/>
      <w:bookmarkStart w:id="2473" w:name="_Toc788179312"/>
      <w:bookmarkStart w:id="2474" w:name="_Toc658133511"/>
      <w:bookmarkStart w:id="2475" w:name="_Toc619857872"/>
      <w:bookmarkStart w:id="2476" w:name="_Toc790468059"/>
      <w:bookmarkStart w:id="2477" w:name="_Toc1499086958"/>
      <w:bookmarkStart w:id="2478" w:name="_Toc1469151486"/>
      <w:bookmarkStart w:id="2479" w:name="_Toc883394282"/>
      <w:bookmarkStart w:id="2480" w:name="_Toc825940883"/>
      <w:bookmarkStart w:id="2481" w:name="_Toc920461843"/>
      <w:bookmarkStart w:id="2482" w:name="_Toc1771589478"/>
      <w:bookmarkStart w:id="2483" w:name="_Toc1291445432"/>
      <w:bookmarkStart w:id="2484" w:name="_Toc821250264"/>
      <w:bookmarkStart w:id="2485" w:name="_Toc2144432458"/>
      <w:bookmarkStart w:id="2486" w:name="_Toc1370147654"/>
      <w:bookmarkStart w:id="2487" w:name="_Toc925814239"/>
      <w:bookmarkStart w:id="2488" w:name="_Toc1744500783"/>
      <w:bookmarkStart w:id="2489" w:name="_Toc601977304"/>
      <w:bookmarkStart w:id="2490" w:name="_Toc1290210514"/>
      <w:bookmarkStart w:id="2491" w:name="_Toc917122499"/>
      <w:bookmarkStart w:id="2492" w:name="_Toc1325171425"/>
      <w:bookmarkStart w:id="2493" w:name="_Toc1314844599"/>
      <w:bookmarkStart w:id="2494" w:name="_Toc451601516"/>
      <w:bookmarkStart w:id="2495" w:name="_Toc1220136902"/>
      <w:bookmarkStart w:id="2496" w:name="_Toc201003232"/>
      <w:bookmarkStart w:id="2497" w:name="_Toc1448284726"/>
      <w:bookmarkStart w:id="2498" w:name="_Toc1630851096"/>
      <w:bookmarkStart w:id="2499" w:name="_Toc2073297813"/>
      <w:bookmarkStart w:id="2500" w:name="_Toc1161199188"/>
      <w:bookmarkStart w:id="2501" w:name="_Toc146472076"/>
      <w:bookmarkStart w:id="2502" w:name="_Toc1473800595"/>
      <w:bookmarkStart w:id="2503" w:name="_Toc1405361399"/>
      <w:bookmarkStart w:id="2504" w:name="_Toc1915510393"/>
      <w:bookmarkStart w:id="2505" w:name="_Toc1248272747"/>
      <w:bookmarkStart w:id="2506" w:name="_Toc1521404085"/>
      <w:bookmarkStart w:id="2507" w:name="_Toc329465687"/>
      <w:bookmarkStart w:id="2508" w:name="_Toc1417112105"/>
      <w:bookmarkStart w:id="2509" w:name="_Toc966468888"/>
      <w:bookmarkStart w:id="2510" w:name="_Toc478196531"/>
      <w:bookmarkStart w:id="2511" w:name="_Toc698416518"/>
      <w:bookmarkStart w:id="2512" w:name="_Toc944693179"/>
      <w:bookmarkStart w:id="2513" w:name="_Toc1484507344"/>
      <w:bookmarkStart w:id="2514" w:name="_Toc648857349"/>
      <w:bookmarkStart w:id="2515" w:name="_Toc1001657960"/>
      <w:bookmarkStart w:id="2516" w:name="_Toc510094165"/>
      <w:bookmarkStart w:id="2517" w:name="_Toc1536871336"/>
      <w:bookmarkStart w:id="2518" w:name="_Toc625685565"/>
      <w:bookmarkStart w:id="2519" w:name="_Toc616725482"/>
      <w:bookmarkStart w:id="2520" w:name="_Toc554883205"/>
      <w:bookmarkStart w:id="2521" w:name="_Toc1093826698"/>
      <w:bookmarkStart w:id="2522" w:name="_Toc1113458403"/>
      <w:bookmarkStart w:id="2523" w:name="_Toc649216871"/>
      <w:bookmarkStart w:id="2524" w:name="_Toc322882730"/>
      <w:bookmarkStart w:id="2525" w:name="_Toc1446874267"/>
      <w:bookmarkStart w:id="2526" w:name="_Toc1721938722"/>
      <w:bookmarkStart w:id="2527" w:name="_Toc1347241345"/>
      <w:bookmarkStart w:id="2528" w:name="_Toc1155221276"/>
      <w:bookmarkStart w:id="2529" w:name="_Toc1147531084"/>
      <w:bookmarkStart w:id="2530" w:name="_Toc370296701"/>
      <w:bookmarkStart w:id="2531" w:name="_Toc1794313523"/>
      <w:bookmarkStart w:id="2532" w:name="_Toc647318939"/>
      <w:bookmarkStart w:id="2533" w:name="_Toc871184915"/>
      <w:bookmarkStart w:id="2534" w:name="_Toc1666094217"/>
      <w:bookmarkStart w:id="2535" w:name="_Toc1124311502"/>
      <w:bookmarkStart w:id="2536" w:name="_Toc1853310893"/>
      <w:bookmarkStart w:id="2537" w:name="_Toc2043524479"/>
      <w:bookmarkStart w:id="2538" w:name="_Toc2107027321"/>
      <w:bookmarkStart w:id="2539" w:name="_Toc439948928"/>
      <w:bookmarkStart w:id="2540" w:name="_Toc1528083531"/>
      <w:bookmarkStart w:id="2541" w:name="_Toc1165583103"/>
      <w:bookmarkStart w:id="2542" w:name="_Toc1252346210"/>
      <w:bookmarkStart w:id="2543" w:name="_Toc1784650707"/>
      <w:bookmarkStart w:id="2544" w:name="_Toc265325793"/>
      <w:bookmarkStart w:id="2545" w:name="_Toc630897821"/>
      <w:bookmarkStart w:id="2546" w:name="_Toc1393273248"/>
      <w:bookmarkStart w:id="2547" w:name="_Toc487890226"/>
      <w:bookmarkStart w:id="2548" w:name="_Toc116303911"/>
      <w:bookmarkStart w:id="2549" w:name="_Toc50055744"/>
      <w:bookmarkStart w:id="2550" w:name="_Toc1698573565"/>
      <w:bookmarkStart w:id="2551" w:name="_Toc553259124"/>
      <w:bookmarkStart w:id="2552" w:name="_Toc1316516414"/>
      <w:bookmarkStart w:id="2553" w:name="_Toc1263702715"/>
      <w:bookmarkStart w:id="2554" w:name="_Toc2021554673"/>
      <w:bookmarkStart w:id="2555" w:name="_Toc1560354725"/>
      <w:bookmarkStart w:id="2556" w:name="_Toc1164869998"/>
      <w:bookmarkStart w:id="2557" w:name="_Toc171365531"/>
      <w:bookmarkStart w:id="2558" w:name="_Toc1457833245"/>
      <w:bookmarkStart w:id="2559" w:name="_Toc324555255"/>
      <w:bookmarkStart w:id="2560" w:name="_Toc236287481"/>
      <w:bookmarkStart w:id="2561" w:name="_Toc911209572"/>
      <w:bookmarkStart w:id="2562" w:name="_Toc1232899784"/>
      <w:bookmarkStart w:id="2563" w:name="_Toc2105526316"/>
      <w:bookmarkStart w:id="2564" w:name="_Toc544997925"/>
      <w:bookmarkStart w:id="2565" w:name="_Toc374096585"/>
      <w:bookmarkStart w:id="2566" w:name="_Toc560559672"/>
      <w:bookmarkStart w:id="2567" w:name="_Toc1840213808"/>
      <w:bookmarkStart w:id="2568" w:name="_Toc1376574699"/>
      <w:bookmarkStart w:id="2569" w:name="_Toc1868981872"/>
      <w:bookmarkStart w:id="2570" w:name="_Toc702428673"/>
      <w:bookmarkStart w:id="2571" w:name="_Toc327452441"/>
      <w:bookmarkStart w:id="2572" w:name="_Toc1526451309"/>
      <w:bookmarkStart w:id="2573" w:name="_Toc1508252137"/>
      <w:bookmarkStart w:id="2574" w:name="_Toc1139337204"/>
      <w:bookmarkStart w:id="2575" w:name="_Toc1897486224"/>
      <w:bookmarkStart w:id="2576" w:name="_Toc690044259"/>
      <w:bookmarkStart w:id="2577" w:name="_Toc1425406473"/>
      <w:bookmarkStart w:id="2578" w:name="_Toc1729348786"/>
      <w:bookmarkStart w:id="2579" w:name="_Toc932914968"/>
      <w:r w:rsidRPr="00BD1901">
        <w:rPr>
          <w:rFonts w:asciiTheme="minorHAnsi" w:hAnsiTheme="minorHAnsi" w:cstheme="minorHAnsi"/>
        </w:rPr>
        <w:lastRenderedPageBreak/>
        <w:t xml:space="preserve">7.4 Wyzwanie IV: </w:t>
      </w:r>
      <w:r w:rsidR="005B2400">
        <w:rPr>
          <w:rFonts w:asciiTheme="minorHAnsi" w:hAnsiTheme="minorHAnsi" w:cstheme="minorHAnsi"/>
        </w:rPr>
        <w:t>N</w:t>
      </w:r>
      <w:r w:rsidRPr="00BD1901">
        <w:rPr>
          <w:rFonts w:asciiTheme="minorHAnsi" w:hAnsiTheme="minorHAnsi" w:cstheme="minorHAnsi"/>
        </w:rPr>
        <w:t>iwelowanie negatywnych skutków zmian klimatu w miastach</w:t>
      </w:r>
      <w:bookmarkEnd w:id="2434"/>
      <w:r w:rsidRPr="00BD1901">
        <w:rPr>
          <w:rFonts w:asciiTheme="minorHAnsi" w:hAnsiTheme="minorHAnsi" w:cstheme="minorHAnsi"/>
        </w:rPr>
        <w:t xml:space="preserve"> </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bookmarkStart w:id="2580" w:name="_Toc85127358"/>
    <w:bookmarkStart w:id="2581" w:name="_Toc85127624"/>
    <w:bookmarkStart w:id="2582" w:name="_Toc86396822"/>
    <w:bookmarkStart w:id="2583" w:name="_Toc1130576264"/>
    <w:bookmarkStart w:id="2584" w:name="_Toc1152714042"/>
    <w:bookmarkStart w:id="2585" w:name="_Toc1029747605"/>
    <w:bookmarkStart w:id="2586" w:name="_Toc1050543513"/>
    <w:bookmarkStart w:id="2587" w:name="_Toc703975229"/>
    <w:bookmarkStart w:id="2588" w:name="_Toc805580280"/>
    <w:bookmarkStart w:id="2589" w:name="_Toc459119809"/>
    <w:bookmarkStart w:id="2590" w:name="_Toc14097269"/>
    <w:bookmarkStart w:id="2591" w:name="_Toc521034413"/>
    <w:bookmarkStart w:id="2592" w:name="_Toc2092760289"/>
    <w:bookmarkStart w:id="2593" w:name="_Toc356776989"/>
    <w:bookmarkStart w:id="2594" w:name="_Toc655372665"/>
    <w:bookmarkStart w:id="2595" w:name="_Toc601221944"/>
    <w:bookmarkStart w:id="2596" w:name="_Toc85199908"/>
    <w:bookmarkStart w:id="2597" w:name="_Toc123510003"/>
    <w:bookmarkStart w:id="2598" w:name="_Toc1595034753"/>
    <w:bookmarkStart w:id="2599" w:name="_Toc1233974738"/>
    <w:bookmarkStart w:id="2600" w:name="_Toc647997802"/>
    <w:bookmarkStart w:id="2601" w:name="_Toc645155498"/>
    <w:bookmarkStart w:id="2602" w:name="_Toc1881203785"/>
    <w:bookmarkStart w:id="2603" w:name="_Toc289653448"/>
    <w:bookmarkStart w:id="2604" w:name="_Toc943642391"/>
    <w:bookmarkStart w:id="2605" w:name="_Toc332384434"/>
    <w:bookmarkStart w:id="2606" w:name="_Toc824342970"/>
    <w:bookmarkStart w:id="2607" w:name="_Toc1055846507"/>
    <w:bookmarkStart w:id="2608" w:name="_Toc1218924224"/>
    <w:bookmarkStart w:id="2609" w:name="_Toc25255058"/>
    <w:bookmarkStart w:id="2610" w:name="_Toc378385750"/>
    <w:bookmarkStart w:id="2611" w:name="_Toc1447545289"/>
    <w:bookmarkStart w:id="2612" w:name="_Toc571188254"/>
    <w:bookmarkStart w:id="2613" w:name="_Toc421955811"/>
    <w:bookmarkStart w:id="2614" w:name="_Toc594814735"/>
    <w:bookmarkStart w:id="2615" w:name="_Toc1977426431"/>
    <w:bookmarkStart w:id="2616" w:name="_Toc598011712"/>
    <w:bookmarkStart w:id="2617" w:name="_Toc1031064317"/>
    <w:bookmarkStart w:id="2618" w:name="_Toc1828545837"/>
    <w:bookmarkStart w:id="2619" w:name="_Toc1679985210"/>
    <w:bookmarkStart w:id="2620" w:name="_Toc1857438109"/>
    <w:bookmarkStart w:id="2621" w:name="_Toc1477359347"/>
    <w:bookmarkStart w:id="2622" w:name="_Toc1224978124"/>
    <w:bookmarkStart w:id="2623" w:name="_Toc1070667150"/>
    <w:bookmarkStart w:id="2624" w:name="_Toc1199692284"/>
    <w:bookmarkStart w:id="2625" w:name="_Toc1316814213"/>
    <w:bookmarkStart w:id="2626" w:name="_Toc788444479"/>
    <w:bookmarkStart w:id="2627" w:name="_Toc1978730817"/>
    <w:bookmarkStart w:id="2628" w:name="_Toc1133909971"/>
    <w:bookmarkStart w:id="2629" w:name="_Toc1024875330"/>
    <w:bookmarkStart w:id="2630" w:name="_Toc357197540"/>
    <w:bookmarkStart w:id="2631" w:name="_Toc1652410282"/>
    <w:bookmarkStart w:id="2632" w:name="_Toc670995110"/>
    <w:bookmarkStart w:id="2633" w:name="_Toc1832946679"/>
    <w:bookmarkStart w:id="2634" w:name="_Toc579766780"/>
    <w:bookmarkStart w:id="2635" w:name="_Toc637217050"/>
    <w:bookmarkStart w:id="2636" w:name="_Toc481824809"/>
    <w:bookmarkStart w:id="2637" w:name="_Toc367069883"/>
    <w:bookmarkStart w:id="2638" w:name="_Toc765481351"/>
    <w:bookmarkStart w:id="2639" w:name="_Toc1061738752"/>
    <w:bookmarkStart w:id="2640" w:name="_Toc994035260"/>
    <w:bookmarkStart w:id="2641" w:name="_Toc1756401461"/>
    <w:bookmarkStart w:id="2642" w:name="_Toc352626302"/>
    <w:bookmarkStart w:id="2643" w:name="_Toc626908291"/>
    <w:bookmarkStart w:id="2644" w:name="_Toc1719653929"/>
    <w:bookmarkStart w:id="2645" w:name="_Toc821321494"/>
    <w:bookmarkStart w:id="2646" w:name="_Toc1245926744"/>
    <w:bookmarkStart w:id="2647" w:name="_Toc1398548807"/>
    <w:bookmarkStart w:id="2648" w:name="_Toc1437984864"/>
    <w:bookmarkStart w:id="2649" w:name="_Toc1831310330"/>
    <w:bookmarkStart w:id="2650" w:name="_Toc781096429"/>
    <w:bookmarkStart w:id="2651" w:name="_Toc1632451956"/>
    <w:bookmarkStart w:id="2652" w:name="_Toc1579077849"/>
    <w:bookmarkStart w:id="2653" w:name="_Toc2033750189"/>
    <w:bookmarkStart w:id="2654" w:name="_Toc962482581"/>
    <w:bookmarkStart w:id="2655" w:name="_Toc1194947831"/>
    <w:bookmarkStart w:id="2656" w:name="_Toc1198958259"/>
    <w:bookmarkStart w:id="2657" w:name="_Toc766664628"/>
    <w:bookmarkStart w:id="2658" w:name="_Toc1590624575"/>
    <w:bookmarkStart w:id="2659" w:name="_Toc786409706"/>
    <w:bookmarkStart w:id="2660" w:name="_Toc806379614"/>
    <w:bookmarkStart w:id="2661" w:name="_Toc96915685"/>
    <w:bookmarkStart w:id="2662" w:name="_Toc1488207252"/>
    <w:bookmarkStart w:id="2663" w:name="_Toc409520908"/>
    <w:bookmarkStart w:id="2664" w:name="_Toc1551686355"/>
    <w:bookmarkStart w:id="2665" w:name="_Toc109345360"/>
    <w:bookmarkStart w:id="2666" w:name="_Toc1910504095"/>
    <w:bookmarkStart w:id="2667" w:name="_Toc441863701"/>
    <w:bookmarkStart w:id="2668" w:name="_Toc1317203043"/>
    <w:bookmarkStart w:id="2669" w:name="_Toc333712953"/>
    <w:bookmarkStart w:id="2670" w:name="_Toc428297569"/>
    <w:bookmarkStart w:id="2671" w:name="_Toc13809192"/>
    <w:bookmarkStart w:id="2672" w:name="_Toc1115175751"/>
    <w:bookmarkStart w:id="2673" w:name="_Toc762047311"/>
    <w:bookmarkStart w:id="2674" w:name="_Toc312157098"/>
    <w:bookmarkStart w:id="2675" w:name="_Toc354105511"/>
    <w:bookmarkStart w:id="2676" w:name="_Toc962206070"/>
    <w:bookmarkStart w:id="2677" w:name="_Toc386187992"/>
    <w:bookmarkStart w:id="2678" w:name="_Toc1903617755"/>
    <w:bookmarkStart w:id="2679" w:name="_Toc415317147"/>
    <w:bookmarkStart w:id="2680" w:name="_Toc709704169"/>
    <w:bookmarkStart w:id="2681" w:name="_Toc328971705"/>
    <w:bookmarkStart w:id="2682" w:name="_Toc1153724410"/>
    <w:bookmarkStart w:id="2683" w:name="_Toc966514075"/>
    <w:bookmarkStart w:id="2684" w:name="_Toc1877388285"/>
    <w:bookmarkStart w:id="2685" w:name="_Toc693061869"/>
    <w:bookmarkStart w:id="2686" w:name="_Toc1018866747"/>
    <w:bookmarkStart w:id="2687" w:name="_Toc1379899852"/>
    <w:bookmarkStart w:id="2688" w:name="_Toc2079109781"/>
    <w:bookmarkStart w:id="2689" w:name="_Toc683968245"/>
    <w:bookmarkStart w:id="2690" w:name="_Toc1994968209"/>
    <w:bookmarkStart w:id="2691" w:name="_Toc1954904298"/>
    <w:bookmarkStart w:id="2692" w:name="_Toc1961889769"/>
    <w:bookmarkStart w:id="2693" w:name="_Toc490800231"/>
    <w:bookmarkStart w:id="2694" w:name="_Toc482085326"/>
    <w:bookmarkStart w:id="2695" w:name="_Toc309619302"/>
    <w:bookmarkStart w:id="2696" w:name="_Toc856378860"/>
    <w:bookmarkStart w:id="2697" w:name="_Toc597627269"/>
    <w:bookmarkStart w:id="2698" w:name="_Toc598332847"/>
    <w:bookmarkStart w:id="2699" w:name="_Toc459300398"/>
    <w:bookmarkStart w:id="2700" w:name="_Toc29306480"/>
    <w:bookmarkStart w:id="2701" w:name="_Toc1841604912"/>
    <w:bookmarkStart w:id="2702" w:name="_Toc258475686"/>
    <w:bookmarkStart w:id="2703" w:name="_Toc668988557"/>
    <w:bookmarkStart w:id="2704" w:name="_Toc1562310112"/>
    <w:bookmarkStart w:id="2705" w:name="_Toc474997887"/>
    <w:bookmarkStart w:id="2706" w:name="_Toc334307293"/>
    <w:bookmarkStart w:id="2707" w:name="_Toc1254767836"/>
    <w:bookmarkStart w:id="2708" w:name="_Toc706935726"/>
    <w:bookmarkStart w:id="2709" w:name="_Toc953929832"/>
    <w:bookmarkStart w:id="2710" w:name="_Toc2065519020"/>
    <w:bookmarkStart w:id="2711" w:name="_Toc1435300792"/>
    <w:bookmarkStart w:id="2712" w:name="_Toc2139980965"/>
    <w:bookmarkStart w:id="2713" w:name="_Toc163772667"/>
    <w:bookmarkStart w:id="2714" w:name="_Toc67494950"/>
    <w:bookmarkStart w:id="2715" w:name="_Toc822117484"/>
    <w:bookmarkStart w:id="2716" w:name="_Toc1150053033"/>
    <w:bookmarkStart w:id="2717" w:name="_Toc349751040"/>
    <w:bookmarkStart w:id="2718" w:name="_Toc1736700349"/>
    <w:bookmarkStart w:id="2719" w:name="_Toc344274687"/>
    <w:bookmarkStart w:id="2720" w:name="_Toc1882103153"/>
    <w:bookmarkStart w:id="2721" w:name="_Toc1892263989"/>
    <w:bookmarkStart w:id="2722" w:name="_Toc1325923003"/>
    <w:bookmarkStart w:id="2723" w:name="_Toc1849775055"/>
    <w:bookmarkStart w:id="2724" w:name="_Toc1512989026"/>
    <w:bookmarkStart w:id="2725" w:name="_Toc2057097531"/>
    <w:p w14:paraId="7F54980E" w14:textId="1C10F99B" w:rsidR="385AAE44" w:rsidRPr="00BD1901" w:rsidRDefault="00B160AB" w:rsidP="00843472">
      <w:pPr>
        <w:rPr>
          <w:rFonts w:asciiTheme="minorHAnsi" w:hAnsiTheme="minorHAnsi" w:cstheme="minorHAnsi"/>
        </w:rPr>
      </w:pPr>
      <w:r w:rsidRPr="00BD1901">
        <w:rPr>
          <w:rFonts w:asciiTheme="minorHAnsi" w:hAnsiTheme="minorHAnsi" w:cstheme="minorHAnsi"/>
          <w:noProof/>
          <w:color w:val="2B579A"/>
          <w:shd w:val="clear" w:color="auto" w:fill="E6E6E6"/>
          <w:lang w:val="en-GB" w:eastAsia="en-GB"/>
        </w:rPr>
        <mc:AlternateContent>
          <mc:Choice Requires="wps">
            <w:drawing>
              <wp:anchor distT="0" distB="0" distL="114300" distR="114300" simplePos="0" relativeHeight="251648000" behindDoc="0" locked="0" layoutInCell="0" allowOverlap="1" wp14:anchorId="21814D12" wp14:editId="16DA0EFA">
                <wp:simplePos x="0" y="0"/>
                <wp:positionH relativeFrom="margin">
                  <wp:posOffset>14605</wp:posOffset>
                </wp:positionH>
                <wp:positionV relativeFrom="page">
                  <wp:posOffset>1925955</wp:posOffset>
                </wp:positionV>
                <wp:extent cx="5610225" cy="3522345"/>
                <wp:effectExtent l="19050" t="19050" r="28575" b="13970"/>
                <wp:wrapSquare wrapText="bothSides"/>
                <wp:docPr id="11" name="Pole tekstowe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522345"/>
                        </a:xfrm>
                        <a:prstGeom prst="rect">
                          <a:avLst/>
                        </a:prstGeom>
                        <a:solidFill>
                          <a:schemeClr val="accent5">
                            <a:lumMod val="20000"/>
                            <a:lumOff val="80000"/>
                          </a:schemeClr>
                        </a:solidFill>
                        <a:ln w="38100" cap="flat" cmpd="sng" algn="ctr">
                          <a:solidFill>
                            <a:srgbClr val="4F81BD"/>
                          </a:solidFill>
                          <a:prstDash val="solid"/>
                          <a:headEnd/>
                          <a:tailEnd/>
                        </a:ln>
                        <a:effectLst/>
                      </wps:spPr>
                      <wps:txbx>
                        <w:txbxContent>
                          <w:p w14:paraId="6407B660" w14:textId="77777777" w:rsidR="00D84EAB" w:rsidRDefault="00D84EAB" w:rsidP="006945C3">
                            <w:pPr>
                              <w:rPr>
                                <w:rStyle w:val="Wyrnienieintensywne"/>
                              </w:rPr>
                            </w:pPr>
                            <w:r w:rsidRPr="00C45365">
                              <w:rPr>
                                <w:rStyle w:val="Wyrnienieintensywne"/>
                              </w:rPr>
                              <w:t>Odesłanie do dokumentów międzynarodowych:</w:t>
                            </w:r>
                          </w:p>
                          <w:p w14:paraId="16EC5E17" w14:textId="3C3AEC9E" w:rsidR="00D84EAB" w:rsidRPr="002452D5" w:rsidRDefault="00D84EAB" w:rsidP="006945C3">
                            <w:pPr>
                              <w:rPr>
                                <w:rFonts w:cs="Calibri"/>
                                <w:sz w:val="20"/>
                                <w:szCs w:val="20"/>
                              </w:rPr>
                            </w:pPr>
                            <w:r w:rsidRPr="00A36ABD">
                              <w:rPr>
                                <w:b/>
                                <w:bCs/>
                                <w:i/>
                                <w:iCs/>
                                <w:noProof/>
                                <w:color w:val="4F81BD"/>
                                <w:lang w:eastAsia="en-GB"/>
                              </w:rPr>
                              <w:t xml:space="preserve"> </w:t>
                            </w:r>
                            <w:r>
                              <w:rPr>
                                <w:b/>
                                <w:i/>
                                <w:noProof/>
                                <w:color w:val="4F81BD"/>
                                <w:shd w:val="clear" w:color="auto" w:fill="E6E6E6"/>
                                <w:lang w:val="en-GB" w:eastAsia="en-GB"/>
                              </w:rPr>
                              <w:drawing>
                                <wp:inline distT="0" distB="0" distL="0" distR="0" wp14:anchorId="4DB469A9" wp14:editId="1D46565B">
                                  <wp:extent cx="389890" cy="389890"/>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9890" cy="389890"/>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2E6BB25B" wp14:editId="74A629F7">
                                  <wp:extent cx="389890" cy="389890"/>
                                  <wp:effectExtent l="0" t="0" r="0" b="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9890" cy="389890"/>
                                          </a:xfrm>
                                          <a:prstGeom prst="rect">
                                            <a:avLst/>
                                          </a:prstGeom>
                                          <a:noFill/>
                                          <a:ln>
                                            <a:noFill/>
                                          </a:ln>
                                        </pic:spPr>
                                      </pic:pic>
                                    </a:graphicData>
                                  </a:graphic>
                                </wp:inline>
                              </w:drawing>
                            </w:r>
                            <w:r w:rsidRPr="00A36ABD">
                              <w:rPr>
                                <w:b/>
                                <w:bCs/>
                                <w:i/>
                                <w:iCs/>
                                <w:noProof/>
                                <w:color w:val="4F81BD"/>
                                <w:lang w:eastAsia="en-GB"/>
                              </w:rPr>
                              <w:t xml:space="preserve"> </w:t>
                            </w:r>
                            <w:r w:rsidRPr="00C45365">
                              <w:rPr>
                                <w:rStyle w:val="Wyrnienieintensywne"/>
                              </w:rPr>
                              <w:br/>
                            </w:r>
                            <w:r w:rsidRPr="00A17803">
                              <w:rPr>
                                <w:rFonts w:cs="Calibri"/>
                                <w:b/>
                                <w:i/>
                                <w:sz w:val="20"/>
                                <w:szCs w:val="20"/>
                              </w:rPr>
                              <w:t>1.</w:t>
                            </w:r>
                            <w:r w:rsidRPr="00A36ABD">
                              <w:rPr>
                                <w:rFonts w:cs="Calibri"/>
                                <w:b/>
                                <w:sz w:val="20"/>
                                <w:szCs w:val="20"/>
                              </w:rPr>
                              <w:t xml:space="preserve"> </w:t>
                            </w:r>
                            <w:r w:rsidRPr="00A36ABD">
                              <w:rPr>
                                <w:rFonts w:cs="Calibri"/>
                                <w:b/>
                                <w:i/>
                                <w:sz w:val="20"/>
                                <w:szCs w:val="20"/>
                              </w:rPr>
                              <w:t>Nowa Karta Lipska</w:t>
                            </w:r>
                            <w:r w:rsidRPr="00A36ABD">
                              <w:rPr>
                                <w:rFonts w:cs="Calibri"/>
                                <w:sz w:val="20"/>
                                <w:szCs w:val="20"/>
                              </w:rPr>
                              <w:t xml:space="preserve"> – „Zielone Miasto”</w:t>
                            </w:r>
                            <w:r>
                              <w:rPr>
                                <w:rFonts w:cs="Calibri"/>
                                <w:sz w:val="20"/>
                                <w:szCs w:val="20"/>
                              </w:rPr>
                              <w:br/>
                            </w:r>
                            <w:r w:rsidRPr="002452D5">
                              <w:rPr>
                                <w:rFonts w:cs="Calibri"/>
                                <w:b/>
                                <w:i/>
                                <w:sz w:val="20"/>
                                <w:szCs w:val="20"/>
                              </w:rPr>
                              <w:t>2. Agenda Miejska dla UE</w:t>
                            </w:r>
                            <w:r w:rsidRPr="00A36ABD">
                              <w:rPr>
                                <w:rFonts w:cs="Calibri"/>
                                <w:sz w:val="20"/>
                                <w:szCs w:val="20"/>
                              </w:rPr>
                              <w:br/>
                            </w:r>
                            <w:r>
                              <w:rPr>
                                <w:rFonts w:cs="Calibri"/>
                                <w:b/>
                                <w:i/>
                                <w:sz w:val="20"/>
                                <w:szCs w:val="20"/>
                              </w:rPr>
                              <w:t>3</w:t>
                            </w:r>
                            <w:r w:rsidRPr="00A36ABD">
                              <w:rPr>
                                <w:rFonts w:cs="Calibri"/>
                                <w:b/>
                                <w:i/>
                                <w:sz w:val="20"/>
                                <w:szCs w:val="20"/>
                              </w:rPr>
                              <w:t xml:space="preserve">. </w:t>
                            </w:r>
                            <w:r>
                              <w:rPr>
                                <w:rFonts w:cs="Calibri"/>
                                <w:b/>
                                <w:i/>
                                <w:sz w:val="20"/>
                                <w:szCs w:val="20"/>
                              </w:rPr>
                              <w:t>Unijna Strategia</w:t>
                            </w:r>
                            <w:r w:rsidRPr="00E40127">
                              <w:rPr>
                                <w:rFonts w:cs="Calibri"/>
                                <w:b/>
                                <w:i/>
                                <w:sz w:val="20"/>
                                <w:szCs w:val="20"/>
                              </w:rPr>
                              <w:t xml:space="preserve"> na rzecz bioróżnorodności </w:t>
                            </w:r>
                            <w:r w:rsidRPr="00656D4C">
                              <w:rPr>
                                <w:rFonts w:cs="Calibri"/>
                                <w:b/>
                                <w:i/>
                                <w:sz w:val="20"/>
                                <w:szCs w:val="20"/>
                              </w:rPr>
                              <w:t>2030</w:t>
                            </w:r>
                            <w:r w:rsidR="005B39EF">
                              <w:rPr>
                                <w:rFonts w:cs="Calibri"/>
                                <w:b/>
                                <w:i/>
                                <w:sz w:val="20"/>
                                <w:szCs w:val="20"/>
                              </w:rPr>
                              <w:t xml:space="preserve">. </w:t>
                            </w:r>
                            <w:r w:rsidR="005B39EF" w:rsidRPr="00455DF9">
                              <w:rPr>
                                <w:rFonts w:cs="Calibri"/>
                                <w:b/>
                                <w:i/>
                                <w:sz w:val="20"/>
                                <w:szCs w:val="20"/>
                              </w:rPr>
                              <w:t>Przywracanie przyrody do naszego życia</w:t>
                            </w:r>
                            <w:r w:rsidR="00786739">
                              <w:rPr>
                                <w:rFonts w:cs="Calibri"/>
                                <w:b/>
                                <w:i/>
                                <w:sz w:val="20"/>
                                <w:szCs w:val="20"/>
                              </w:rPr>
                              <w:t xml:space="preserve"> </w:t>
                            </w:r>
                            <w:r w:rsidRPr="00A36ABD">
                              <w:rPr>
                                <w:rFonts w:cs="Calibri"/>
                                <w:sz w:val="20"/>
                                <w:szCs w:val="20"/>
                              </w:rPr>
                              <w:t>– Filar 2, Kluczowe Zobowiązania: Przyjęcie ambitnych miejskich planów zazieleniania dla miast liczących co najmniej 20 000 mieszkańców</w:t>
                            </w:r>
                            <w:r w:rsidRPr="00A36ABD">
                              <w:rPr>
                                <w:rFonts w:cs="Calibri"/>
                                <w:sz w:val="20"/>
                                <w:szCs w:val="20"/>
                              </w:rPr>
                              <w:br/>
                            </w:r>
                            <w:r>
                              <w:rPr>
                                <w:rFonts w:cs="Calibri"/>
                                <w:b/>
                                <w:i/>
                                <w:sz w:val="20"/>
                                <w:szCs w:val="20"/>
                              </w:rPr>
                              <w:t>4</w:t>
                            </w:r>
                            <w:r w:rsidRPr="00A17803">
                              <w:rPr>
                                <w:rFonts w:cs="Calibri"/>
                                <w:b/>
                                <w:i/>
                                <w:sz w:val="20"/>
                                <w:szCs w:val="20"/>
                              </w:rPr>
                              <w:t>.</w:t>
                            </w:r>
                            <w:r w:rsidRPr="00A36ABD">
                              <w:rPr>
                                <w:rFonts w:cs="Calibri"/>
                                <w:b/>
                                <w:sz w:val="20"/>
                                <w:szCs w:val="20"/>
                              </w:rPr>
                              <w:t xml:space="preserve"> </w:t>
                            </w:r>
                            <w:r w:rsidRPr="00A36ABD">
                              <w:rPr>
                                <w:rFonts w:cs="Calibri"/>
                                <w:b/>
                                <w:i/>
                                <w:sz w:val="20"/>
                                <w:szCs w:val="20"/>
                              </w:rPr>
                              <w:t>Nowa Agenda Miejska</w:t>
                            </w:r>
                            <w:r w:rsidRPr="00D97129">
                              <w:rPr>
                                <w:rFonts w:cs="Calibri"/>
                                <w:b/>
                                <w:i/>
                                <w:sz w:val="20"/>
                                <w:szCs w:val="20"/>
                              </w:rPr>
                              <w:t xml:space="preserve"> </w:t>
                            </w:r>
                            <w:r w:rsidR="00713346" w:rsidRPr="00D97129">
                              <w:rPr>
                                <w:rFonts w:cs="Calibri"/>
                                <w:b/>
                                <w:i/>
                                <w:sz w:val="20"/>
                                <w:szCs w:val="20"/>
                              </w:rPr>
                              <w:t>ONZ</w:t>
                            </w:r>
                            <w:r w:rsidR="00713346">
                              <w:rPr>
                                <w:rFonts w:cs="Calibri"/>
                                <w:sz w:val="20"/>
                                <w:szCs w:val="20"/>
                              </w:rPr>
                              <w:t xml:space="preserve"> </w:t>
                            </w:r>
                            <w:r w:rsidRPr="00A36ABD">
                              <w:rPr>
                                <w:rFonts w:cs="Calibri"/>
                                <w:sz w:val="20"/>
                                <w:szCs w:val="20"/>
                              </w:rPr>
                              <w:t>– „Zrównoważony środowiskowo i prężny rozwój obszarów miejskich”</w:t>
                            </w:r>
                            <w:r w:rsidRPr="00A36ABD">
                              <w:rPr>
                                <w:rFonts w:cs="Calibri"/>
                                <w:sz w:val="20"/>
                                <w:szCs w:val="20"/>
                              </w:rPr>
                              <w:br/>
                            </w:r>
                            <w:r>
                              <w:rPr>
                                <w:rFonts w:cs="Calibri"/>
                                <w:b/>
                                <w:i/>
                                <w:sz w:val="20"/>
                                <w:szCs w:val="20"/>
                              </w:rPr>
                              <w:t>5</w:t>
                            </w:r>
                            <w:r w:rsidRPr="00A36ABD">
                              <w:rPr>
                                <w:rFonts w:cs="Calibri"/>
                                <w:b/>
                                <w:i/>
                                <w:sz w:val="20"/>
                                <w:szCs w:val="20"/>
                              </w:rPr>
                              <w:t>. Agenda na rzecz zrównoważonego rozwoju 2030</w:t>
                            </w:r>
                            <w:r w:rsidRPr="00A36ABD" w:rsidDel="00FD4575">
                              <w:rPr>
                                <w:rFonts w:cs="Calibri"/>
                                <w:sz w:val="20"/>
                                <w:szCs w:val="20"/>
                              </w:rPr>
                              <w:t xml:space="preserve"> </w:t>
                            </w:r>
                            <w:r w:rsidRPr="00A36ABD">
                              <w:rPr>
                                <w:rFonts w:cs="Calibri"/>
                                <w:sz w:val="20"/>
                                <w:szCs w:val="20"/>
                              </w:rPr>
                              <w:t>– Cel 11. Zrównoważone Miasta i Społeczności; Cel 13. Działania w Dziedzinie Klimatu</w:t>
                            </w:r>
                            <w:r>
                              <w:rPr>
                                <w:rFonts w:cs="Calibri"/>
                                <w:sz w:val="20"/>
                                <w:szCs w:val="20"/>
                              </w:rPr>
                              <w:br/>
                            </w:r>
                            <w:r>
                              <w:rPr>
                                <w:rFonts w:cs="Calibri"/>
                                <w:b/>
                                <w:i/>
                                <w:sz w:val="20"/>
                                <w:szCs w:val="20"/>
                              </w:rPr>
                              <w:t>6</w:t>
                            </w:r>
                            <w:r w:rsidRPr="006A36E4">
                              <w:rPr>
                                <w:rFonts w:cs="Calibri"/>
                                <w:b/>
                                <w:i/>
                                <w:sz w:val="20"/>
                                <w:szCs w:val="20"/>
                              </w:rPr>
                              <w:t>.</w:t>
                            </w:r>
                            <w:r w:rsidRPr="006A36E4">
                              <w:rPr>
                                <w:rFonts w:cs="Calibri"/>
                                <w:i/>
                                <w:sz w:val="20"/>
                                <w:szCs w:val="20"/>
                              </w:rPr>
                              <w:t xml:space="preserve"> </w:t>
                            </w:r>
                            <w:r w:rsidRPr="006A36E4">
                              <w:rPr>
                                <w:rFonts w:cs="Calibri"/>
                                <w:b/>
                                <w:i/>
                                <w:sz w:val="20"/>
                                <w:szCs w:val="20"/>
                              </w:rPr>
                              <w:t xml:space="preserve">Budowanie przyszłości </w:t>
                            </w:r>
                            <w:r w:rsidR="005F77EB">
                              <w:rPr>
                                <w:rFonts w:cs="Calibri"/>
                                <w:b/>
                                <w:i/>
                                <w:sz w:val="20"/>
                                <w:szCs w:val="20"/>
                              </w:rPr>
                              <w:t xml:space="preserve">odpornej </w:t>
                            </w:r>
                            <w:r w:rsidRPr="006A36E4">
                              <w:rPr>
                                <w:rFonts w:cs="Calibri"/>
                                <w:b/>
                                <w:i/>
                                <w:sz w:val="20"/>
                                <w:szCs w:val="20"/>
                              </w:rPr>
                              <w:t>na zmianę klimatu – Strategia UE</w:t>
                            </w:r>
                          </w:p>
                          <w:p w14:paraId="04E24A56" w14:textId="77777777" w:rsidR="00D84EAB" w:rsidRDefault="00D84EAB" w:rsidP="006945C3">
                            <w:pPr>
                              <w:spacing w:after="0" w:line="240" w:lineRule="auto"/>
                              <w:rPr>
                                <w:sz w:val="2"/>
                                <w:szCs w:val="2"/>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page">
                  <wp14:pctHeight>0</wp14:pctHeight>
                </wp14:sizeRelV>
              </wp:anchor>
            </w:drawing>
          </mc:Choice>
          <mc:Fallback>
            <w:pict>
              <v:shape w14:anchorId="21814D12" id="Pole tekstowe 11" o:spid="_x0000_s1035" type="#_x0000_t202" style="position:absolute;margin-left:1.15pt;margin-top:151.65pt;width:441.75pt;height:277.35pt;z-index:25164800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" o:allowincell="f" fillcolor="#daeef3 [664]" strokecolor="#4f81bd" strokeweight="3pt">
                <v:textbox style="mso-fit-shape-to-text:t">
                  <w:txbxContent>
                    <w:p w14:paraId="6407B660" w14:textId="77777777" w:rsidR="00D84EAB" w:rsidRDefault="00D84EAB" w:rsidP="006945C3">
                      <w:pPr>
                        <w:rPr>
                          <w:rStyle w:val="Wyrnienieintensywne"/>
                        </w:rPr>
                      </w:pPr>
                      <w:r w:rsidRPr="00C45365">
                        <w:rPr>
                          <w:rStyle w:val="Wyrnienieintensywne"/>
                        </w:rPr>
                        <w:t>Odesłanie do dokumentów międzynarodowych:</w:t>
                      </w:r>
                    </w:p>
                    <w:p w14:paraId="16EC5E17" w14:textId="3C3AEC9E" w:rsidR="00D84EAB" w:rsidRPr="002452D5" w:rsidRDefault="00D84EAB" w:rsidP="006945C3">
                      <w:pPr>
                        <w:rPr>
                          <w:rFonts w:cs="Calibri"/>
                          <w:sz w:val="20"/>
                          <w:szCs w:val="20"/>
                        </w:rPr>
                      </w:pPr>
                      <w:r w:rsidRPr="00A36ABD">
                        <w:rPr>
                          <w:b/>
                          <w:bCs/>
                          <w:i/>
                          <w:iCs/>
                          <w:noProof/>
                          <w:color w:val="4F81BD"/>
                          <w:lang w:eastAsia="en-GB"/>
                        </w:rPr>
                        <w:t xml:space="preserve"> </w:t>
                      </w:r>
                      <w:r>
                        <w:rPr>
                          <w:b/>
                          <w:i/>
                          <w:noProof/>
                          <w:color w:val="4F81BD"/>
                          <w:shd w:val="clear" w:color="auto" w:fill="E6E6E6"/>
                          <w:lang w:val="en-GB" w:eastAsia="en-GB"/>
                        </w:rPr>
                        <w:drawing>
                          <wp:inline distT="0" distB="0" distL="0" distR="0" wp14:anchorId="4DB469A9" wp14:editId="1D46565B">
                            <wp:extent cx="389890" cy="389890"/>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9890" cy="389890"/>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2E6BB25B" wp14:editId="74A629F7">
                            <wp:extent cx="389890" cy="389890"/>
                            <wp:effectExtent l="0" t="0" r="0" b="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9890" cy="389890"/>
                                    </a:xfrm>
                                    <a:prstGeom prst="rect">
                                      <a:avLst/>
                                    </a:prstGeom>
                                    <a:noFill/>
                                    <a:ln>
                                      <a:noFill/>
                                    </a:ln>
                                  </pic:spPr>
                                </pic:pic>
                              </a:graphicData>
                            </a:graphic>
                          </wp:inline>
                        </w:drawing>
                      </w:r>
                      <w:r w:rsidRPr="00A36ABD">
                        <w:rPr>
                          <w:b/>
                          <w:bCs/>
                          <w:i/>
                          <w:iCs/>
                          <w:noProof/>
                          <w:color w:val="4F81BD"/>
                          <w:lang w:eastAsia="en-GB"/>
                        </w:rPr>
                        <w:t xml:space="preserve"> </w:t>
                      </w:r>
                      <w:r w:rsidRPr="00C45365">
                        <w:rPr>
                          <w:rStyle w:val="Wyrnienieintensywne"/>
                        </w:rPr>
                        <w:br/>
                      </w:r>
                      <w:r w:rsidRPr="00A17803">
                        <w:rPr>
                          <w:rFonts w:cs="Calibri"/>
                          <w:b/>
                          <w:i/>
                          <w:sz w:val="20"/>
                          <w:szCs w:val="20"/>
                        </w:rPr>
                        <w:t>1.</w:t>
                      </w:r>
                      <w:r w:rsidRPr="00A36ABD">
                        <w:rPr>
                          <w:rFonts w:cs="Calibri"/>
                          <w:b/>
                          <w:sz w:val="20"/>
                          <w:szCs w:val="20"/>
                        </w:rPr>
                        <w:t xml:space="preserve"> </w:t>
                      </w:r>
                      <w:r w:rsidRPr="00A36ABD">
                        <w:rPr>
                          <w:rFonts w:cs="Calibri"/>
                          <w:b/>
                          <w:i/>
                          <w:sz w:val="20"/>
                          <w:szCs w:val="20"/>
                        </w:rPr>
                        <w:t>Nowa Karta Lipska</w:t>
                      </w:r>
                      <w:r w:rsidRPr="00A36ABD">
                        <w:rPr>
                          <w:rFonts w:cs="Calibri"/>
                          <w:sz w:val="20"/>
                          <w:szCs w:val="20"/>
                        </w:rPr>
                        <w:t xml:space="preserve"> – „Zielone Miasto”</w:t>
                      </w:r>
                      <w:r>
                        <w:rPr>
                          <w:rFonts w:cs="Calibri"/>
                          <w:sz w:val="20"/>
                          <w:szCs w:val="20"/>
                        </w:rPr>
                        <w:br/>
                      </w:r>
                      <w:r w:rsidRPr="002452D5">
                        <w:rPr>
                          <w:rFonts w:cs="Calibri"/>
                          <w:b/>
                          <w:i/>
                          <w:sz w:val="20"/>
                          <w:szCs w:val="20"/>
                        </w:rPr>
                        <w:t>2. Agenda Miejska dla UE</w:t>
                      </w:r>
                      <w:r w:rsidRPr="00A36ABD">
                        <w:rPr>
                          <w:rFonts w:cs="Calibri"/>
                          <w:sz w:val="20"/>
                          <w:szCs w:val="20"/>
                        </w:rPr>
                        <w:br/>
                      </w:r>
                      <w:r>
                        <w:rPr>
                          <w:rFonts w:cs="Calibri"/>
                          <w:b/>
                          <w:i/>
                          <w:sz w:val="20"/>
                          <w:szCs w:val="20"/>
                        </w:rPr>
                        <w:t>3</w:t>
                      </w:r>
                      <w:r w:rsidRPr="00A36ABD">
                        <w:rPr>
                          <w:rFonts w:cs="Calibri"/>
                          <w:b/>
                          <w:i/>
                          <w:sz w:val="20"/>
                          <w:szCs w:val="20"/>
                        </w:rPr>
                        <w:t xml:space="preserve">. </w:t>
                      </w:r>
                      <w:r>
                        <w:rPr>
                          <w:rFonts w:cs="Calibri"/>
                          <w:b/>
                          <w:i/>
                          <w:sz w:val="20"/>
                          <w:szCs w:val="20"/>
                        </w:rPr>
                        <w:t>Unijna Strategia</w:t>
                      </w:r>
                      <w:r w:rsidRPr="00E40127">
                        <w:rPr>
                          <w:rFonts w:cs="Calibri"/>
                          <w:b/>
                          <w:i/>
                          <w:sz w:val="20"/>
                          <w:szCs w:val="20"/>
                        </w:rPr>
                        <w:t xml:space="preserve"> na rzecz bioróżnorodności </w:t>
                      </w:r>
                      <w:r w:rsidRPr="00656D4C">
                        <w:rPr>
                          <w:rFonts w:cs="Calibri"/>
                          <w:b/>
                          <w:i/>
                          <w:sz w:val="20"/>
                          <w:szCs w:val="20"/>
                        </w:rPr>
                        <w:t>2030</w:t>
                      </w:r>
                      <w:r w:rsidR="005B39EF">
                        <w:rPr>
                          <w:rFonts w:cs="Calibri"/>
                          <w:b/>
                          <w:i/>
                          <w:sz w:val="20"/>
                          <w:szCs w:val="20"/>
                        </w:rPr>
                        <w:t xml:space="preserve">. </w:t>
                      </w:r>
                      <w:r w:rsidR="005B39EF" w:rsidRPr="00455DF9">
                        <w:rPr>
                          <w:rFonts w:cs="Calibri"/>
                          <w:b/>
                          <w:i/>
                          <w:sz w:val="20"/>
                          <w:szCs w:val="20"/>
                        </w:rPr>
                        <w:t>Przywracanie przyrody do naszego życia</w:t>
                      </w:r>
                      <w:r w:rsidR="00786739">
                        <w:rPr>
                          <w:rFonts w:cs="Calibri"/>
                          <w:b/>
                          <w:i/>
                          <w:sz w:val="20"/>
                          <w:szCs w:val="20"/>
                        </w:rPr>
                        <w:t xml:space="preserve"> </w:t>
                      </w:r>
                      <w:r w:rsidRPr="00A36ABD">
                        <w:rPr>
                          <w:rFonts w:cs="Calibri"/>
                          <w:sz w:val="20"/>
                          <w:szCs w:val="20"/>
                        </w:rPr>
                        <w:t>– Filar 2, Kluczowe Zobowiązania: Przyjęcie ambitnych miejskich planów zazieleniania dla miast liczących co najmniej 20 000 mieszkańców</w:t>
                      </w:r>
                      <w:r w:rsidRPr="00A36ABD">
                        <w:rPr>
                          <w:rFonts w:cs="Calibri"/>
                          <w:sz w:val="20"/>
                          <w:szCs w:val="20"/>
                        </w:rPr>
                        <w:br/>
                      </w:r>
                      <w:r>
                        <w:rPr>
                          <w:rFonts w:cs="Calibri"/>
                          <w:b/>
                          <w:i/>
                          <w:sz w:val="20"/>
                          <w:szCs w:val="20"/>
                        </w:rPr>
                        <w:t>4</w:t>
                      </w:r>
                      <w:r w:rsidRPr="00A17803">
                        <w:rPr>
                          <w:rFonts w:cs="Calibri"/>
                          <w:b/>
                          <w:i/>
                          <w:sz w:val="20"/>
                          <w:szCs w:val="20"/>
                        </w:rPr>
                        <w:t>.</w:t>
                      </w:r>
                      <w:r w:rsidRPr="00A36ABD">
                        <w:rPr>
                          <w:rFonts w:cs="Calibri"/>
                          <w:b/>
                          <w:sz w:val="20"/>
                          <w:szCs w:val="20"/>
                        </w:rPr>
                        <w:t xml:space="preserve"> </w:t>
                      </w:r>
                      <w:r w:rsidRPr="00A36ABD">
                        <w:rPr>
                          <w:rFonts w:cs="Calibri"/>
                          <w:b/>
                          <w:i/>
                          <w:sz w:val="20"/>
                          <w:szCs w:val="20"/>
                        </w:rPr>
                        <w:t>Nowa Agenda Miejska</w:t>
                      </w:r>
                      <w:r w:rsidRPr="00D97129">
                        <w:rPr>
                          <w:rFonts w:cs="Calibri"/>
                          <w:b/>
                          <w:i/>
                          <w:sz w:val="20"/>
                          <w:szCs w:val="20"/>
                        </w:rPr>
                        <w:t xml:space="preserve"> </w:t>
                      </w:r>
                      <w:r w:rsidR="00713346" w:rsidRPr="00D97129">
                        <w:rPr>
                          <w:rFonts w:cs="Calibri"/>
                          <w:b/>
                          <w:i/>
                          <w:sz w:val="20"/>
                          <w:szCs w:val="20"/>
                        </w:rPr>
                        <w:t>ONZ</w:t>
                      </w:r>
                      <w:r w:rsidR="00713346">
                        <w:rPr>
                          <w:rFonts w:cs="Calibri"/>
                          <w:sz w:val="20"/>
                          <w:szCs w:val="20"/>
                        </w:rPr>
                        <w:t xml:space="preserve"> </w:t>
                      </w:r>
                      <w:r w:rsidRPr="00A36ABD">
                        <w:rPr>
                          <w:rFonts w:cs="Calibri"/>
                          <w:sz w:val="20"/>
                          <w:szCs w:val="20"/>
                        </w:rPr>
                        <w:t>– „Zrównoważony środowiskowo i prężny rozwój obszarów miejskich”</w:t>
                      </w:r>
                      <w:r w:rsidRPr="00A36ABD">
                        <w:rPr>
                          <w:rFonts w:cs="Calibri"/>
                          <w:sz w:val="20"/>
                          <w:szCs w:val="20"/>
                        </w:rPr>
                        <w:br/>
                      </w:r>
                      <w:r>
                        <w:rPr>
                          <w:rFonts w:cs="Calibri"/>
                          <w:b/>
                          <w:i/>
                          <w:sz w:val="20"/>
                          <w:szCs w:val="20"/>
                        </w:rPr>
                        <w:t>5</w:t>
                      </w:r>
                      <w:r w:rsidRPr="00A36ABD">
                        <w:rPr>
                          <w:rFonts w:cs="Calibri"/>
                          <w:b/>
                          <w:i/>
                          <w:sz w:val="20"/>
                          <w:szCs w:val="20"/>
                        </w:rPr>
                        <w:t>. Agenda na rzecz zrównoważonego rozwoju 2030</w:t>
                      </w:r>
                      <w:r w:rsidRPr="00A36ABD" w:rsidDel="00FD4575">
                        <w:rPr>
                          <w:rFonts w:cs="Calibri"/>
                          <w:sz w:val="20"/>
                          <w:szCs w:val="20"/>
                        </w:rPr>
                        <w:t xml:space="preserve"> </w:t>
                      </w:r>
                      <w:r w:rsidRPr="00A36ABD">
                        <w:rPr>
                          <w:rFonts w:cs="Calibri"/>
                          <w:sz w:val="20"/>
                          <w:szCs w:val="20"/>
                        </w:rPr>
                        <w:t>– Cel 11. Zrównoważone Miasta i Społeczności; Cel 13. Działania w Dziedzinie Klimatu</w:t>
                      </w:r>
                      <w:r>
                        <w:rPr>
                          <w:rFonts w:cs="Calibri"/>
                          <w:sz w:val="20"/>
                          <w:szCs w:val="20"/>
                        </w:rPr>
                        <w:br/>
                      </w:r>
                      <w:r>
                        <w:rPr>
                          <w:rFonts w:cs="Calibri"/>
                          <w:b/>
                          <w:i/>
                          <w:sz w:val="20"/>
                          <w:szCs w:val="20"/>
                        </w:rPr>
                        <w:t>6</w:t>
                      </w:r>
                      <w:r w:rsidRPr="006A36E4">
                        <w:rPr>
                          <w:rFonts w:cs="Calibri"/>
                          <w:b/>
                          <w:i/>
                          <w:sz w:val="20"/>
                          <w:szCs w:val="20"/>
                        </w:rPr>
                        <w:t>.</w:t>
                      </w:r>
                      <w:r w:rsidRPr="006A36E4">
                        <w:rPr>
                          <w:rFonts w:cs="Calibri"/>
                          <w:i/>
                          <w:sz w:val="20"/>
                          <w:szCs w:val="20"/>
                        </w:rPr>
                        <w:t xml:space="preserve"> </w:t>
                      </w:r>
                      <w:r w:rsidRPr="006A36E4">
                        <w:rPr>
                          <w:rFonts w:cs="Calibri"/>
                          <w:b/>
                          <w:i/>
                          <w:sz w:val="20"/>
                          <w:szCs w:val="20"/>
                        </w:rPr>
                        <w:t xml:space="preserve">Budowanie przyszłości </w:t>
                      </w:r>
                      <w:r w:rsidR="005F77EB">
                        <w:rPr>
                          <w:rFonts w:cs="Calibri"/>
                          <w:b/>
                          <w:i/>
                          <w:sz w:val="20"/>
                          <w:szCs w:val="20"/>
                        </w:rPr>
                        <w:t xml:space="preserve">odpornej </w:t>
                      </w:r>
                      <w:r w:rsidRPr="006A36E4">
                        <w:rPr>
                          <w:rFonts w:cs="Calibri"/>
                          <w:b/>
                          <w:i/>
                          <w:sz w:val="20"/>
                          <w:szCs w:val="20"/>
                        </w:rPr>
                        <w:t>na zmianę klimatu – Strategia UE</w:t>
                      </w:r>
                    </w:p>
                    <w:p w14:paraId="04E24A56" w14:textId="77777777" w:rsidR="00D84EAB" w:rsidRDefault="00D84EAB" w:rsidP="006945C3">
                      <w:pPr>
                        <w:spacing w:after="0" w:line="240" w:lineRule="auto"/>
                        <w:rPr>
                          <w:sz w:val="2"/>
                          <w:szCs w:val="2"/>
                        </w:rPr>
                      </w:pPr>
                    </w:p>
                  </w:txbxContent>
                </v:textbox>
                <w10:wrap type="square" anchorx="margin" anchory="page"/>
              </v:shape>
            </w:pict>
          </mc:Fallback>
        </mc:AlternateContent>
      </w:r>
      <w:r w:rsidR="2DDFE1A3" w:rsidRPr="00BD1901">
        <w:rPr>
          <w:rFonts w:asciiTheme="minorHAnsi" w:eastAsia="Times New Roman" w:hAnsiTheme="minorHAnsi" w:cstheme="minorHAnsi"/>
          <w:b/>
          <w:bCs/>
          <w:i/>
          <w:iCs/>
          <w:color w:val="4F81BD" w:themeColor="accent1"/>
          <w:sz w:val="28"/>
          <w:szCs w:val="28"/>
        </w:rPr>
        <w:t>7.4.1 Diagnoza i charakterystyka wyzwania</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5E8309CD" w14:textId="77777777" w:rsidR="000D74F8" w:rsidRDefault="000D74F8" w:rsidP="00843472">
      <w:pPr>
        <w:rPr>
          <w:rFonts w:asciiTheme="minorHAnsi" w:hAnsiTheme="minorHAnsi" w:cstheme="minorHAnsi"/>
        </w:rPr>
      </w:pPr>
    </w:p>
    <w:p w14:paraId="3F4891FA" w14:textId="73851B7B" w:rsidR="006945C3" w:rsidRPr="00BD1901" w:rsidRDefault="0F56898D" w:rsidP="00843472">
      <w:pPr>
        <w:rPr>
          <w:rFonts w:asciiTheme="minorHAnsi" w:hAnsiTheme="minorHAnsi" w:cstheme="minorHAnsi"/>
        </w:rPr>
      </w:pPr>
      <w:r w:rsidRPr="00BD1901">
        <w:rPr>
          <w:rFonts w:asciiTheme="minorHAnsi" w:hAnsiTheme="minorHAnsi" w:cstheme="minorHAnsi"/>
        </w:rPr>
        <w:t xml:space="preserve">Od lat obserwujemy przesuwające się pory roku, krótszą wiosnę i jesień, coraz więcej bezśnieżnych zim, nasilające się fale upałów oraz </w:t>
      </w:r>
      <w:r w:rsidR="009A35CF" w:rsidRPr="00BD1901">
        <w:rPr>
          <w:rFonts w:asciiTheme="minorHAnsi" w:hAnsiTheme="minorHAnsi" w:cstheme="minorHAnsi"/>
        </w:rPr>
        <w:t>susze</w:t>
      </w:r>
      <w:r w:rsidR="00015D67">
        <w:rPr>
          <w:rFonts w:asciiTheme="minorHAnsi" w:hAnsiTheme="minorHAnsi" w:cstheme="minorHAnsi"/>
        </w:rPr>
        <w:t xml:space="preserve"> </w:t>
      </w:r>
      <w:r w:rsidRPr="00BD1901">
        <w:rPr>
          <w:rFonts w:asciiTheme="minorHAnsi" w:hAnsiTheme="minorHAnsi" w:cstheme="minorHAnsi"/>
        </w:rPr>
        <w:t xml:space="preserve">przeplatające się z ulewnymi deszczami. Te negatywne zjawiska są skutkiem zmian klimatu </w:t>
      </w:r>
      <w:r w:rsidR="009A35CF">
        <w:rPr>
          <w:rFonts w:asciiTheme="minorHAnsi" w:hAnsiTheme="minorHAnsi" w:cstheme="minorHAnsi"/>
        </w:rPr>
        <w:t>zachodzących w wyniku działań</w:t>
      </w:r>
      <w:r w:rsidRPr="00BD1901">
        <w:rPr>
          <w:rFonts w:asciiTheme="minorHAnsi" w:hAnsiTheme="minorHAnsi" w:cstheme="minorHAnsi"/>
        </w:rPr>
        <w:t xml:space="preserve"> człowieka. Kryzys klimatyczny niesie fundamentalne </w:t>
      </w:r>
      <w:r w:rsidR="009A35CF" w:rsidRPr="00BD1901">
        <w:rPr>
          <w:rFonts w:asciiTheme="minorHAnsi" w:hAnsiTheme="minorHAnsi" w:cstheme="minorHAnsi"/>
        </w:rPr>
        <w:t>zagrożeni</w:t>
      </w:r>
      <w:r w:rsidR="009A35CF">
        <w:rPr>
          <w:rFonts w:asciiTheme="minorHAnsi" w:hAnsiTheme="minorHAnsi" w:cstheme="minorHAnsi"/>
        </w:rPr>
        <w:t>e</w:t>
      </w:r>
      <w:r w:rsidR="009A35CF" w:rsidRPr="00BD1901">
        <w:rPr>
          <w:rFonts w:asciiTheme="minorHAnsi" w:hAnsiTheme="minorHAnsi" w:cstheme="minorHAnsi"/>
        </w:rPr>
        <w:t xml:space="preserve"> </w:t>
      </w:r>
      <w:r w:rsidRPr="00BD1901">
        <w:rPr>
          <w:rFonts w:asciiTheme="minorHAnsi" w:hAnsiTheme="minorHAnsi" w:cstheme="minorHAnsi"/>
        </w:rPr>
        <w:t>dla</w:t>
      </w:r>
      <w:r w:rsidR="009A35CF">
        <w:rPr>
          <w:rFonts w:asciiTheme="minorHAnsi" w:hAnsiTheme="minorHAnsi" w:cstheme="minorHAnsi"/>
        </w:rPr>
        <w:t xml:space="preserve"> samych</w:t>
      </w:r>
      <w:r w:rsidRPr="00BD1901">
        <w:rPr>
          <w:rFonts w:asciiTheme="minorHAnsi" w:hAnsiTheme="minorHAnsi" w:cstheme="minorHAnsi"/>
        </w:rPr>
        <w:t xml:space="preserve"> podstaw funkcjonowania i życia społeczeństw. Przekroczenie granicy równowagi klimatycznej zakłóca łańcuch</w:t>
      </w:r>
      <w:r w:rsidR="009A35CF">
        <w:rPr>
          <w:rFonts w:asciiTheme="minorHAnsi" w:hAnsiTheme="minorHAnsi" w:cstheme="minorHAnsi"/>
        </w:rPr>
        <w:t>y</w:t>
      </w:r>
      <w:r w:rsidRPr="00BD1901">
        <w:rPr>
          <w:rFonts w:asciiTheme="minorHAnsi" w:hAnsiTheme="minorHAnsi" w:cstheme="minorHAnsi"/>
        </w:rPr>
        <w:t xml:space="preserve"> zależności i procesy</w:t>
      </w:r>
      <w:r w:rsidR="009A35CF">
        <w:rPr>
          <w:rFonts w:asciiTheme="minorHAnsi" w:hAnsiTheme="minorHAnsi" w:cstheme="minorHAnsi"/>
        </w:rPr>
        <w:t xml:space="preserve"> zachodzące w</w:t>
      </w:r>
      <w:r w:rsidRPr="00BD1901">
        <w:rPr>
          <w:rFonts w:asciiTheme="minorHAnsi" w:hAnsiTheme="minorHAnsi" w:cstheme="minorHAnsi"/>
        </w:rPr>
        <w:t xml:space="preserve"> </w:t>
      </w:r>
      <w:r w:rsidR="009A35CF" w:rsidRPr="00BD1901">
        <w:rPr>
          <w:rFonts w:asciiTheme="minorHAnsi" w:hAnsiTheme="minorHAnsi" w:cstheme="minorHAnsi"/>
        </w:rPr>
        <w:t>przyrod</w:t>
      </w:r>
      <w:r w:rsidR="009A35CF">
        <w:rPr>
          <w:rFonts w:asciiTheme="minorHAnsi" w:hAnsiTheme="minorHAnsi" w:cstheme="minorHAnsi"/>
        </w:rPr>
        <w:t>zi</w:t>
      </w:r>
      <w:r w:rsidR="009A35CF" w:rsidRPr="00BD1901">
        <w:rPr>
          <w:rFonts w:asciiTheme="minorHAnsi" w:hAnsiTheme="minorHAnsi" w:cstheme="minorHAnsi"/>
        </w:rPr>
        <w:t>e</w:t>
      </w:r>
      <w:r w:rsidRPr="00BD1901">
        <w:rPr>
          <w:rFonts w:asciiTheme="minorHAnsi" w:hAnsiTheme="minorHAnsi" w:cstheme="minorHAnsi"/>
        </w:rPr>
        <w:t xml:space="preserve">, pogarszając w efekcie </w:t>
      </w:r>
      <w:r w:rsidR="009A35CF">
        <w:rPr>
          <w:rFonts w:asciiTheme="minorHAnsi" w:hAnsiTheme="minorHAnsi" w:cstheme="minorHAnsi"/>
        </w:rPr>
        <w:t>warunki</w:t>
      </w:r>
      <w:r w:rsidR="009A35CF" w:rsidRPr="00BD1901">
        <w:rPr>
          <w:rFonts w:asciiTheme="minorHAnsi" w:hAnsiTheme="minorHAnsi" w:cstheme="minorHAnsi"/>
        </w:rPr>
        <w:t xml:space="preserve"> </w:t>
      </w:r>
      <w:r w:rsidRPr="00BD1901">
        <w:rPr>
          <w:rFonts w:asciiTheme="minorHAnsi" w:hAnsiTheme="minorHAnsi" w:cstheme="minorHAnsi"/>
        </w:rPr>
        <w:t xml:space="preserve">rozwoju społeczno-gospodarczego. Szczególnie wrażliwym obszarem, który musi się mierzyć </w:t>
      </w:r>
      <w:r w:rsidR="009A35CF" w:rsidRPr="00BD1901">
        <w:rPr>
          <w:rFonts w:asciiTheme="minorHAnsi" w:hAnsiTheme="minorHAnsi" w:cstheme="minorHAnsi"/>
        </w:rPr>
        <w:t>z</w:t>
      </w:r>
      <w:r w:rsidR="009A35CF">
        <w:rPr>
          <w:rFonts w:asciiTheme="minorHAnsi" w:hAnsiTheme="minorHAnsi" w:cstheme="minorHAnsi"/>
        </w:rPr>
        <w:t xml:space="preserve"> następstwami</w:t>
      </w:r>
      <w:r w:rsidR="009A35CF" w:rsidRPr="00BD1901">
        <w:rPr>
          <w:rFonts w:asciiTheme="minorHAnsi" w:hAnsiTheme="minorHAnsi" w:cstheme="minorHAnsi"/>
        </w:rPr>
        <w:t xml:space="preserve"> </w:t>
      </w:r>
      <w:r w:rsidRPr="00BD1901">
        <w:rPr>
          <w:rFonts w:asciiTheme="minorHAnsi" w:hAnsiTheme="minorHAnsi" w:cstheme="minorHAnsi"/>
        </w:rPr>
        <w:t>zmian klimatu</w:t>
      </w:r>
      <w:r w:rsidR="009A35CF">
        <w:rPr>
          <w:rFonts w:asciiTheme="minorHAnsi" w:hAnsiTheme="minorHAnsi" w:cstheme="minorHAnsi"/>
        </w:rPr>
        <w:t>,</w:t>
      </w:r>
      <w:r w:rsidRPr="00BD1901">
        <w:rPr>
          <w:rFonts w:asciiTheme="minorHAnsi" w:hAnsiTheme="minorHAnsi" w:cstheme="minorHAnsi"/>
        </w:rPr>
        <w:t xml:space="preserve"> są miasta </w:t>
      </w:r>
      <w:r w:rsidR="5CA7239F" w:rsidRPr="00BD1901">
        <w:rPr>
          <w:rFonts w:asciiTheme="minorHAnsi" w:hAnsiTheme="minorHAnsi" w:cstheme="minorHAnsi"/>
        </w:rPr>
        <w:t>i ich najbliższe otoczenie</w:t>
      </w:r>
      <w:r w:rsidRPr="00BD1901">
        <w:rPr>
          <w:rFonts w:asciiTheme="minorHAnsi" w:hAnsiTheme="minorHAnsi" w:cstheme="minorHAnsi"/>
        </w:rPr>
        <w:t xml:space="preserve">. </w:t>
      </w:r>
      <w:r w:rsidR="5CA7239F" w:rsidRPr="00BD1901">
        <w:rPr>
          <w:rFonts w:asciiTheme="minorHAnsi" w:hAnsiTheme="minorHAnsi" w:cstheme="minorHAnsi"/>
        </w:rPr>
        <w:t xml:space="preserve"> </w:t>
      </w:r>
      <w:r w:rsidR="009A35CF">
        <w:rPr>
          <w:rFonts w:asciiTheme="minorHAnsi" w:hAnsiTheme="minorHAnsi" w:cstheme="minorHAnsi"/>
        </w:rPr>
        <w:t>Liczbę ludności zamieszkującej</w:t>
      </w:r>
      <w:r w:rsidR="009A35CF" w:rsidRPr="00BD1901">
        <w:rPr>
          <w:rFonts w:asciiTheme="minorHAnsi" w:hAnsiTheme="minorHAnsi" w:cstheme="minorHAnsi"/>
        </w:rPr>
        <w:t xml:space="preserve"> polski</w:t>
      </w:r>
      <w:r w:rsidR="009A35CF">
        <w:rPr>
          <w:rFonts w:asciiTheme="minorHAnsi" w:hAnsiTheme="minorHAnsi" w:cstheme="minorHAnsi"/>
        </w:rPr>
        <w:t>e</w:t>
      </w:r>
      <w:r w:rsidR="009A35CF" w:rsidRPr="00BD1901">
        <w:rPr>
          <w:rFonts w:asciiTheme="minorHAnsi" w:hAnsiTheme="minorHAnsi" w:cstheme="minorHAnsi"/>
        </w:rPr>
        <w:t xml:space="preserve"> </w:t>
      </w:r>
      <w:r w:rsidR="5CA7239F" w:rsidRPr="00BD1901">
        <w:rPr>
          <w:rFonts w:asciiTheme="minorHAnsi" w:hAnsiTheme="minorHAnsi" w:cstheme="minorHAnsi"/>
        </w:rPr>
        <w:t>miast</w:t>
      </w:r>
      <w:r w:rsidR="009A35CF">
        <w:rPr>
          <w:rFonts w:asciiTheme="minorHAnsi" w:hAnsiTheme="minorHAnsi" w:cstheme="minorHAnsi"/>
        </w:rPr>
        <w:t>a</w:t>
      </w:r>
      <w:r w:rsidR="5CA7239F" w:rsidRPr="00BD1901">
        <w:rPr>
          <w:rFonts w:asciiTheme="minorHAnsi" w:hAnsiTheme="minorHAnsi" w:cstheme="minorHAnsi"/>
        </w:rPr>
        <w:t xml:space="preserve"> wraz z ich strefami podmiejskimi </w:t>
      </w:r>
      <w:r w:rsidR="009A35CF" w:rsidRPr="00BD1901">
        <w:rPr>
          <w:rFonts w:asciiTheme="minorHAnsi" w:hAnsiTheme="minorHAnsi" w:cstheme="minorHAnsi"/>
        </w:rPr>
        <w:t xml:space="preserve">można </w:t>
      </w:r>
      <w:r w:rsidR="5CA7239F" w:rsidRPr="00BD1901">
        <w:rPr>
          <w:rFonts w:asciiTheme="minorHAnsi" w:hAnsiTheme="minorHAnsi" w:cstheme="minorHAnsi"/>
        </w:rPr>
        <w:t>oszacować na około 25-30 mln osób (w zależności od</w:t>
      </w:r>
      <w:r w:rsidR="009A35CF">
        <w:rPr>
          <w:rFonts w:asciiTheme="minorHAnsi" w:hAnsiTheme="minorHAnsi" w:cstheme="minorHAnsi"/>
        </w:rPr>
        <w:t xml:space="preserve"> sposobu</w:t>
      </w:r>
      <w:r w:rsidR="5CA7239F" w:rsidRPr="00BD1901">
        <w:rPr>
          <w:rFonts w:asciiTheme="minorHAnsi" w:hAnsiTheme="minorHAnsi" w:cstheme="minorHAnsi"/>
        </w:rPr>
        <w:t xml:space="preserve"> delimitacji</w:t>
      </w:r>
      <w:r w:rsidR="009A35CF" w:rsidRPr="00BD1901">
        <w:rPr>
          <w:rFonts w:asciiTheme="minorHAnsi" w:hAnsiTheme="minorHAnsi" w:cstheme="minorHAnsi"/>
        </w:rPr>
        <w:t>)</w:t>
      </w:r>
      <w:r w:rsidR="009A35CF">
        <w:rPr>
          <w:rFonts w:asciiTheme="minorHAnsi" w:hAnsiTheme="minorHAnsi" w:cstheme="minorHAnsi"/>
        </w:rPr>
        <w:t>.</w:t>
      </w:r>
      <w:r w:rsidR="009A35CF" w:rsidRPr="00BD1901">
        <w:rPr>
          <w:rFonts w:asciiTheme="minorHAnsi" w:hAnsiTheme="minorHAnsi" w:cstheme="minorHAnsi"/>
        </w:rPr>
        <w:t xml:space="preserve"> </w:t>
      </w:r>
      <w:r w:rsidR="009A35CF">
        <w:rPr>
          <w:rFonts w:asciiTheme="minorHAnsi" w:hAnsiTheme="minorHAnsi" w:cstheme="minorHAnsi"/>
        </w:rPr>
        <w:t>S</w:t>
      </w:r>
      <w:r w:rsidR="5CA7239F" w:rsidRPr="00BD1901">
        <w:rPr>
          <w:rFonts w:asciiTheme="minorHAnsi" w:hAnsiTheme="minorHAnsi" w:cstheme="minorHAnsi"/>
        </w:rPr>
        <w:t xml:space="preserve">tanowi </w:t>
      </w:r>
      <w:r w:rsidR="009A35CF">
        <w:rPr>
          <w:rFonts w:asciiTheme="minorHAnsi" w:hAnsiTheme="minorHAnsi" w:cstheme="minorHAnsi"/>
        </w:rPr>
        <w:t xml:space="preserve">to </w:t>
      </w:r>
      <w:r w:rsidR="5CA7239F" w:rsidRPr="00BD1901">
        <w:rPr>
          <w:rFonts w:asciiTheme="minorHAnsi" w:hAnsiTheme="minorHAnsi" w:cstheme="minorHAnsi"/>
        </w:rPr>
        <w:t>65-75%</w:t>
      </w:r>
      <w:r w:rsidRPr="00BD1901">
        <w:rPr>
          <w:rFonts w:asciiTheme="minorHAnsi" w:hAnsiTheme="minorHAnsi" w:cstheme="minorHAnsi"/>
        </w:rPr>
        <w:t xml:space="preserve"> populacji kraju – skala problemu jest więc ogromna.</w:t>
      </w:r>
    </w:p>
    <w:p w14:paraId="0575DF99" w14:textId="766D0ABA" w:rsidR="006945C3" w:rsidRPr="00BD1901" w:rsidRDefault="1A64F373" w:rsidP="00843472">
      <w:pPr>
        <w:rPr>
          <w:rFonts w:asciiTheme="minorHAnsi" w:hAnsiTheme="minorHAnsi" w:cstheme="minorHAnsi"/>
        </w:rPr>
      </w:pPr>
      <w:r w:rsidRPr="00BD1901">
        <w:rPr>
          <w:rFonts w:asciiTheme="minorHAnsi" w:hAnsiTheme="minorHAnsi" w:cstheme="minorHAnsi"/>
        </w:rPr>
        <w:t xml:space="preserve">Niezrównoważony rozwój miast zwiększa presję na środowisko i wpływa na pogorszenie stanu zdrowia mieszkańców. Do </w:t>
      </w:r>
      <w:r w:rsidR="009A35CF">
        <w:rPr>
          <w:rFonts w:asciiTheme="minorHAnsi" w:hAnsiTheme="minorHAnsi" w:cstheme="minorHAnsi"/>
        </w:rPr>
        <w:t>największych problemów należą</w:t>
      </w:r>
      <w:r w:rsidRPr="00BD1901">
        <w:rPr>
          <w:rFonts w:asciiTheme="minorHAnsi" w:hAnsiTheme="minorHAnsi" w:cstheme="minorHAnsi"/>
        </w:rPr>
        <w:t xml:space="preserve"> m.in. emisje zanieczyszczeń do atmosfery, </w:t>
      </w:r>
      <w:r w:rsidR="009A35CF" w:rsidRPr="00BD1901">
        <w:rPr>
          <w:rFonts w:asciiTheme="minorHAnsi" w:hAnsiTheme="minorHAnsi" w:cstheme="minorHAnsi"/>
        </w:rPr>
        <w:t>utrat</w:t>
      </w:r>
      <w:r w:rsidR="009A35CF">
        <w:rPr>
          <w:rFonts w:asciiTheme="minorHAnsi" w:hAnsiTheme="minorHAnsi" w:cstheme="minorHAnsi"/>
        </w:rPr>
        <w:t>a</w:t>
      </w:r>
      <w:r w:rsidR="009A35CF" w:rsidRPr="00BD1901">
        <w:rPr>
          <w:rFonts w:asciiTheme="minorHAnsi" w:hAnsiTheme="minorHAnsi" w:cstheme="minorHAnsi"/>
        </w:rPr>
        <w:t xml:space="preserve"> </w:t>
      </w:r>
      <w:r w:rsidRPr="00BD1901">
        <w:rPr>
          <w:rFonts w:asciiTheme="minorHAnsi" w:hAnsiTheme="minorHAnsi" w:cstheme="minorHAnsi"/>
        </w:rPr>
        <w:t xml:space="preserve">terenów zieleni i różnorodności biologicznej, </w:t>
      </w:r>
      <w:r w:rsidR="009A35CF" w:rsidRPr="00BD1901">
        <w:rPr>
          <w:rFonts w:asciiTheme="minorHAnsi" w:hAnsiTheme="minorHAnsi" w:cstheme="minorHAnsi"/>
        </w:rPr>
        <w:t>zjawisk</w:t>
      </w:r>
      <w:r w:rsidR="009A35CF">
        <w:rPr>
          <w:rFonts w:asciiTheme="minorHAnsi" w:hAnsiTheme="minorHAnsi" w:cstheme="minorHAnsi"/>
        </w:rPr>
        <w:t>a</w:t>
      </w:r>
      <w:r w:rsidR="009A35CF" w:rsidRPr="00BD1901">
        <w:rPr>
          <w:rFonts w:asciiTheme="minorHAnsi" w:hAnsiTheme="minorHAnsi" w:cstheme="minorHAnsi"/>
        </w:rPr>
        <w:t xml:space="preserve"> </w:t>
      </w:r>
      <w:r w:rsidRPr="00BD1901">
        <w:rPr>
          <w:rFonts w:asciiTheme="minorHAnsi" w:hAnsiTheme="minorHAnsi" w:cstheme="minorHAnsi"/>
        </w:rPr>
        <w:t xml:space="preserve">suszy, czy </w:t>
      </w:r>
      <w:r w:rsidR="009A35CF">
        <w:rPr>
          <w:rFonts w:asciiTheme="minorHAnsi" w:hAnsiTheme="minorHAnsi" w:cstheme="minorHAnsi"/>
        </w:rPr>
        <w:t xml:space="preserve">istnienie </w:t>
      </w:r>
      <w:r w:rsidRPr="00BD1901">
        <w:rPr>
          <w:rFonts w:asciiTheme="minorHAnsi" w:hAnsiTheme="minorHAnsi" w:cstheme="minorHAnsi"/>
        </w:rPr>
        <w:t>miejskiej wyspy ciepła. Każde miasto mierzy się ze specyficznymi dla swojej lokalizacji, struktury i uwarunkowań zagrożeniami środowiskowymi i klimatycznymi. Polska jest pod tym względem bardzo zróżnicowana.</w:t>
      </w:r>
      <w:r w:rsidR="385AAE44" w:rsidRPr="00BD1901">
        <w:rPr>
          <w:rFonts w:asciiTheme="minorHAnsi" w:hAnsiTheme="minorHAnsi" w:cstheme="minorHAnsi"/>
        </w:rPr>
        <w:t xml:space="preserve"> Istnieje szereg wskaźników, </w:t>
      </w:r>
      <w:r w:rsidR="000F092D">
        <w:rPr>
          <w:rFonts w:asciiTheme="minorHAnsi" w:hAnsiTheme="minorHAnsi" w:cstheme="minorHAnsi"/>
        </w:rPr>
        <w:t>które</w:t>
      </w:r>
      <w:r w:rsidR="000F092D" w:rsidRPr="00BD1901">
        <w:rPr>
          <w:rFonts w:asciiTheme="minorHAnsi" w:hAnsiTheme="minorHAnsi" w:cstheme="minorHAnsi"/>
        </w:rPr>
        <w:t xml:space="preserve"> </w:t>
      </w:r>
      <w:r w:rsidR="385AAE44" w:rsidRPr="00BD1901">
        <w:rPr>
          <w:rFonts w:asciiTheme="minorHAnsi" w:hAnsiTheme="minorHAnsi" w:cstheme="minorHAnsi"/>
        </w:rPr>
        <w:t>to obraz</w:t>
      </w:r>
      <w:r w:rsidR="000F092D">
        <w:rPr>
          <w:rFonts w:asciiTheme="minorHAnsi" w:hAnsiTheme="minorHAnsi" w:cstheme="minorHAnsi"/>
        </w:rPr>
        <w:t>ują</w:t>
      </w:r>
      <w:r w:rsidR="385AAE44" w:rsidRPr="00BD1901">
        <w:rPr>
          <w:rFonts w:asciiTheme="minorHAnsi" w:hAnsiTheme="minorHAnsi" w:cstheme="minorHAnsi"/>
        </w:rPr>
        <w:t>.</w:t>
      </w:r>
    </w:p>
    <w:p w14:paraId="68061A89" w14:textId="6EC38E05" w:rsidR="006945C3" w:rsidRDefault="000F092D" w:rsidP="00193E7E">
      <w:pPr>
        <w:rPr>
          <w:rFonts w:asciiTheme="minorHAnsi" w:hAnsiTheme="minorHAnsi" w:cstheme="minorHAnsi"/>
        </w:rPr>
      </w:pPr>
      <w:r>
        <w:rPr>
          <w:rFonts w:asciiTheme="minorHAnsi" w:hAnsiTheme="minorHAnsi" w:cstheme="minorHAnsi"/>
        </w:rPr>
        <w:t>Do</w:t>
      </w:r>
      <w:r w:rsidRPr="00BD1901">
        <w:rPr>
          <w:rFonts w:asciiTheme="minorHAnsi" w:hAnsiTheme="minorHAnsi" w:cstheme="minorHAnsi"/>
        </w:rPr>
        <w:t xml:space="preserve"> </w:t>
      </w:r>
      <w:r w:rsidR="1A64F373" w:rsidRPr="00BD1901">
        <w:rPr>
          <w:rFonts w:asciiTheme="minorHAnsi" w:hAnsiTheme="minorHAnsi" w:cstheme="minorHAnsi"/>
        </w:rPr>
        <w:t xml:space="preserve">ekstremalnych zjawisk pogodowych </w:t>
      </w:r>
      <w:r w:rsidRPr="00BD1901">
        <w:rPr>
          <w:rFonts w:asciiTheme="minorHAnsi" w:hAnsiTheme="minorHAnsi" w:cstheme="minorHAnsi"/>
        </w:rPr>
        <w:t xml:space="preserve">coraz częściej </w:t>
      </w:r>
      <w:r w:rsidR="1A64F373" w:rsidRPr="00BD1901">
        <w:rPr>
          <w:rFonts w:asciiTheme="minorHAnsi" w:hAnsiTheme="minorHAnsi" w:cstheme="minorHAnsi"/>
        </w:rPr>
        <w:t xml:space="preserve">dotykających miasta oraz ich mieszkańców </w:t>
      </w:r>
      <w:r>
        <w:rPr>
          <w:rFonts w:asciiTheme="minorHAnsi" w:hAnsiTheme="minorHAnsi" w:cstheme="minorHAnsi"/>
        </w:rPr>
        <w:t>należą</w:t>
      </w:r>
      <w:r w:rsidR="1A64F373" w:rsidRPr="00BD1901">
        <w:rPr>
          <w:rFonts w:asciiTheme="minorHAnsi" w:hAnsiTheme="minorHAnsi" w:cstheme="minorHAnsi"/>
        </w:rPr>
        <w:t xml:space="preserve"> m.in. wysokie temperatury</w:t>
      </w:r>
      <w:r w:rsidR="189CA282" w:rsidRPr="00BD1901">
        <w:rPr>
          <w:rFonts w:asciiTheme="minorHAnsi" w:hAnsiTheme="minorHAnsi" w:cstheme="minorHAnsi"/>
        </w:rPr>
        <w:t xml:space="preserve"> powietrza</w:t>
      </w:r>
      <w:r w:rsidR="1A64F373" w:rsidRPr="00BD1901">
        <w:rPr>
          <w:rFonts w:asciiTheme="minorHAnsi" w:hAnsiTheme="minorHAnsi" w:cstheme="minorHAnsi"/>
        </w:rPr>
        <w:t xml:space="preserve"> (notuje się regularny wzrost średniej rocznej temperatury</w:t>
      </w:r>
      <w:r w:rsidR="0BAC1354" w:rsidRPr="00BD1901">
        <w:rPr>
          <w:rFonts w:asciiTheme="minorHAnsi" w:hAnsiTheme="minorHAnsi" w:cstheme="minorHAnsi"/>
        </w:rPr>
        <w:t xml:space="preserve"> powietrza</w:t>
      </w:r>
      <w:r>
        <w:rPr>
          <w:rFonts w:asciiTheme="minorHAnsi" w:hAnsiTheme="minorHAnsi" w:cstheme="minorHAnsi"/>
        </w:rPr>
        <w:t>;</w:t>
      </w:r>
      <w:r w:rsidRPr="00BD1901">
        <w:rPr>
          <w:rFonts w:asciiTheme="minorHAnsi" w:hAnsiTheme="minorHAnsi" w:cstheme="minorHAnsi"/>
        </w:rPr>
        <w:t xml:space="preserve"> </w:t>
      </w:r>
      <w:r w:rsidR="1A64F373" w:rsidRPr="00BD1901">
        <w:rPr>
          <w:rFonts w:asciiTheme="minorHAnsi" w:hAnsiTheme="minorHAnsi" w:cstheme="minorHAnsi"/>
        </w:rPr>
        <w:t xml:space="preserve">w okresie 1951–2020 </w:t>
      </w:r>
      <w:r>
        <w:rPr>
          <w:rFonts w:asciiTheme="minorHAnsi" w:hAnsiTheme="minorHAnsi" w:cstheme="minorHAnsi"/>
        </w:rPr>
        <w:t>o</w:t>
      </w:r>
      <w:r w:rsidR="1A64F373" w:rsidRPr="00BD1901">
        <w:rPr>
          <w:rFonts w:asciiTheme="minorHAnsi" w:hAnsiTheme="minorHAnsi" w:cstheme="minorHAnsi"/>
        </w:rPr>
        <w:t xml:space="preserve"> 2,8°C)</w:t>
      </w:r>
      <w:r>
        <w:rPr>
          <w:rFonts w:asciiTheme="minorHAnsi" w:hAnsiTheme="minorHAnsi" w:cstheme="minorHAnsi"/>
        </w:rPr>
        <w:t xml:space="preserve"> oraz </w:t>
      </w:r>
      <w:r w:rsidR="1A64F373" w:rsidRPr="00BD1901">
        <w:rPr>
          <w:rFonts w:asciiTheme="minorHAnsi" w:hAnsiTheme="minorHAnsi" w:cstheme="minorHAnsi"/>
        </w:rPr>
        <w:t>nawalne deszcze (</w:t>
      </w:r>
      <w:r w:rsidRPr="00BD1901">
        <w:rPr>
          <w:rFonts w:asciiTheme="minorHAnsi" w:hAnsiTheme="minorHAnsi" w:cstheme="minorHAnsi"/>
        </w:rPr>
        <w:t>opady roczne zwiększ</w:t>
      </w:r>
      <w:r>
        <w:rPr>
          <w:rFonts w:asciiTheme="minorHAnsi" w:hAnsiTheme="minorHAnsi" w:cstheme="minorHAnsi"/>
        </w:rPr>
        <w:t>yły się</w:t>
      </w:r>
      <w:r w:rsidRPr="00BD1901">
        <w:rPr>
          <w:rFonts w:asciiTheme="minorHAnsi" w:hAnsiTheme="minorHAnsi" w:cstheme="minorHAnsi"/>
        </w:rPr>
        <w:t xml:space="preserve"> </w:t>
      </w:r>
      <w:r w:rsidR="1A64F373" w:rsidRPr="00BD1901">
        <w:rPr>
          <w:rFonts w:asciiTheme="minorHAnsi" w:hAnsiTheme="minorHAnsi" w:cstheme="minorHAnsi"/>
        </w:rPr>
        <w:t xml:space="preserve">o 10-15%). </w:t>
      </w:r>
    </w:p>
    <w:p w14:paraId="36655C2B" w14:textId="57704677" w:rsidR="00462278" w:rsidRDefault="00462278" w:rsidP="00193E7E">
      <w:pPr>
        <w:rPr>
          <w:rFonts w:asciiTheme="minorHAnsi" w:hAnsiTheme="minorHAnsi" w:cstheme="minorHAnsi"/>
        </w:rPr>
      </w:pPr>
    </w:p>
    <w:p w14:paraId="094C1D4C" w14:textId="77777777" w:rsidR="00455DF9" w:rsidRDefault="00455DF9" w:rsidP="00193E7E">
      <w:pPr>
        <w:rPr>
          <w:rFonts w:asciiTheme="minorHAnsi" w:hAnsiTheme="minorHAnsi" w:cstheme="minorHAnsi"/>
        </w:rPr>
      </w:pPr>
    </w:p>
    <w:p w14:paraId="610CB43F" w14:textId="43966802" w:rsidR="00193E7E" w:rsidRPr="00193E7E" w:rsidRDefault="00193E7E" w:rsidP="00193E7E">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sidRPr="00193E7E">
        <w:rPr>
          <w:rFonts w:asciiTheme="minorHAnsi" w:hAnsiTheme="minorHAnsi" w:cstheme="minorHAnsi"/>
          <w:sz w:val="20"/>
          <w:szCs w:val="20"/>
        </w:rPr>
        <w:lastRenderedPageBreak/>
        <w:t xml:space="preserve">Tabela </w:t>
      </w:r>
      <w:r>
        <w:rPr>
          <w:rFonts w:asciiTheme="minorHAnsi" w:hAnsiTheme="minorHAnsi" w:cstheme="minorHAnsi"/>
          <w:sz w:val="20"/>
          <w:szCs w:val="20"/>
        </w:rPr>
        <w:t>3</w:t>
      </w:r>
      <w:r w:rsidRPr="00193E7E">
        <w:rPr>
          <w:rFonts w:asciiTheme="minorHAnsi" w:hAnsiTheme="minorHAnsi" w:cstheme="minorHAnsi"/>
          <w:sz w:val="20"/>
          <w:szCs w:val="20"/>
        </w:rPr>
        <w:t xml:space="preserve">. </w:t>
      </w:r>
      <w:r w:rsidR="000F092D">
        <w:rPr>
          <w:rFonts w:asciiTheme="minorHAnsi" w:hAnsiTheme="minorHAnsi" w:cstheme="minorHAnsi"/>
          <w:sz w:val="20"/>
          <w:szCs w:val="20"/>
        </w:rPr>
        <w:t>Z</w:t>
      </w:r>
      <w:r w:rsidRPr="00193E7E">
        <w:rPr>
          <w:rFonts w:asciiTheme="minorHAnsi" w:hAnsiTheme="minorHAnsi" w:cstheme="minorHAnsi"/>
          <w:sz w:val="20"/>
          <w:szCs w:val="20"/>
        </w:rPr>
        <w:t>mian</w:t>
      </w:r>
      <w:r w:rsidR="000F092D">
        <w:rPr>
          <w:rFonts w:asciiTheme="minorHAnsi" w:hAnsiTheme="minorHAnsi" w:cstheme="minorHAnsi"/>
          <w:sz w:val="20"/>
          <w:szCs w:val="20"/>
        </w:rPr>
        <w:t>a</w:t>
      </w:r>
      <w:r w:rsidRPr="00193E7E">
        <w:rPr>
          <w:rFonts w:asciiTheme="minorHAnsi" w:hAnsiTheme="minorHAnsi" w:cstheme="minorHAnsi"/>
          <w:sz w:val="20"/>
          <w:szCs w:val="20"/>
        </w:rPr>
        <w:t xml:space="preserve"> średniorocznej temperatury powietrza w Polsce w latach 1951-2020</w:t>
      </w:r>
    </w:p>
    <w:tbl>
      <w:tblPr>
        <w:tblStyle w:val="Tabelasiatki1jasnaakcent1"/>
        <w:tblpPr w:leftFromText="141" w:rightFromText="141" w:vertAnchor="text" w:horzAnchor="margin" w:tblpXSpec="center" w:tblpY="186"/>
        <w:tblW w:w="0" w:type="auto"/>
        <w:tblLook w:val="04A0" w:firstRow="1" w:lastRow="0" w:firstColumn="1" w:lastColumn="0" w:noHBand="0" w:noVBand="1"/>
      </w:tblPr>
      <w:tblGrid>
        <w:gridCol w:w="896"/>
        <w:gridCol w:w="2493"/>
      </w:tblGrid>
      <w:tr w:rsidR="00455DF9" w:rsidRPr="00BD1901" w14:paraId="528DFF5C" w14:textId="77777777" w:rsidTr="00700B5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3D578715" w14:textId="77777777" w:rsidR="00455DF9" w:rsidRPr="00BD1901" w:rsidRDefault="00455DF9" w:rsidP="00C7219A">
            <w:pPr>
              <w:rPr>
                <w:rStyle w:val="Wyrnienieintensywne"/>
                <w:rFonts w:asciiTheme="minorHAnsi" w:hAnsiTheme="minorHAnsi" w:cstheme="minorHAnsi"/>
                <w:i w:val="0"/>
              </w:rPr>
            </w:pPr>
            <w:r w:rsidRPr="00BD1901">
              <w:rPr>
                <w:rStyle w:val="Wyrnienieintensywne"/>
                <w:rFonts w:asciiTheme="minorHAnsi" w:hAnsiTheme="minorHAnsi" w:cstheme="minorHAnsi"/>
              </w:rPr>
              <w:t>Dekada</w:t>
            </w:r>
          </w:p>
        </w:tc>
        <w:tc>
          <w:tcPr>
            <w:tcW w:w="2493" w:type="dxa"/>
          </w:tcPr>
          <w:p w14:paraId="61E613AF" w14:textId="77777777" w:rsidR="00455DF9" w:rsidRPr="00BD1901" w:rsidRDefault="00455DF9" w:rsidP="00C7219A">
            <w:pPr>
              <w:cnfStyle w:val="100000000000" w:firstRow="1" w:lastRow="0" w:firstColumn="0" w:lastColumn="0" w:oddVBand="0" w:evenVBand="0" w:oddHBand="0" w:evenHBand="0" w:firstRowFirstColumn="0" w:firstRowLastColumn="0" w:lastRowFirstColumn="0" w:lastRowLastColumn="0"/>
              <w:rPr>
                <w:rStyle w:val="Wyrnienieintensywne"/>
                <w:rFonts w:asciiTheme="minorHAnsi" w:hAnsiTheme="minorHAnsi" w:cstheme="minorHAnsi"/>
                <w:i w:val="0"/>
              </w:rPr>
            </w:pPr>
            <w:r w:rsidRPr="00BD1901">
              <w:rPr>
                <w:rStyle w:val="Wyrnienieintensywne"/>
                <w:rFonts w:asciiTheme="minorHAnsi" w:hAnsiTheme="minorHAnsi" w:cstheme="minorHAnsi"/>
              </w:rPr>
              <w:t>Średnioroczna temperatura powietrza w Polsce (°C)</w:t>
            </w:r>
          </w:p>
        </w:tc>
      </w:tr>
      <w:tr w:rsidR="00455DF9" w:rsidRPr="00BD1901" w14:paraId="15A09D0E" w14:textId="77777777" w:rsidTr="00700B56">
        <w:tc>
          <w:tcPr>
            <w:cnfStyle w:val="001000000000" w:firstRow="0" w:lastRow="0" w:firstColumn="1" w:lastColumn="0" w:oddVBand="0" w:evenVBand="0" w:oddHBand="0" w:evenHBand="0" w:firstRowFirstColumn="0" w:firstRowLastColumn="0" w:lastRowFirstColumn="0" w:lastRowLastColumn="0"/>
            <w:tcW w:w="0" w:type="dxa"/>
          </w:tcPr>
          <w:p w14:paraId="2C8A3DA5" w14:textId="77777777" w:rsidR="00455DF9" w:rsidRPr="00BD1901" w:rsidRDefault="00455DF9" w:rsidP="00C7219A">
            <w:pPr>
              <w:rPr>
                <w:rFonts w:asciiTheme="minorHAnsi" w:hAnsiTheme="minorHAnsi" w:cstheme="minorHAnsi"/>
                <w:b w:val="0"/>
              </w:rPr>
            </w:pPr>
            <w:r w:rsidRPr="00BD1901">
              <w:rPr>
                <w:rFonts w:asciiTheme="minorHAnsi" w:hAnsiTheme="minorHAnsi" w:cstheme="minorHAnsi"/>
              </w:rPr>
              <w:t>1951-1960</w:t>
            </w:r>
          </w:p>
        </w:tc>
        <w:tc>
          <w:tcPr>
            <w:tcW w:w="2493" w:type="dxa"/>
          </w:tcPr>
          <w:p w14:paraId="4E6BB8E2" w14:textId="77777777" w:rsidR="00455DF9" w:rsidRPr="00BD1901" w:rsidRDefault="00455DF9"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rPr>
            </w:pPr>
            <w:r w:rsidRPr="00BD1901">
              <w:rPr>
                <w:rFonts w:asciiTheme="minorHAnsi" w:hAnsiTheme="minorHAnsi" w:cstheme="minorHAnsi"/>
              </w:rPr>
              <w:t>7,25</w:t>
            </w:r>
          </w:p>
        </w:tc>
      </w:tr>
      <w:tr w:rsidR="00455DF9" w:rsidRPr="00BD1901" w14:paraId="639226CA" w14:textId="77777777" w:rsidTr="00700B56">
        <w:tc>
          <w:tcPr>
            <w:cnfStyle w:val="001000000000" w:firstRow="0" w:lastRow="0" w:firstColumn="1" w:lastColumn="0" w:oddVBand="0" w:evenVBand="0" w:oddHBand="0" w:evenHBand="0" w:firstRowFirstColumn="0" w:firstRowLastColumn="0" w:lastRowFirstColumn="0" w:lastRowLastColumn="0"/>
            <w:tcW w:w="0" w:type="dxa"/>
          </w:tcPr>
          <w:p w14:paraId="4DB5EB97" w14:textId="77777777" w:rsidR="00455DF9" w:rsidRPr="00BD1901" w:rsidRDefault="00455DF9" w:rsidP="00C7219A">
            <w:pPr>
              <w:rPr>
                <w:rFonts w:asciiTheme="minorHAnsi" w:hAnsiTheme="minorHAnsi" w:cstheme="minorHAnsi"/>
                <w:b w:val="0"/>
              </w:rPr>
            </w:pPr>
            <w:r w:rsidRPr="00BD1901">
              <w:rPr>
                <w:rFonts w:asciiTheme="minorHAnsi" w:hAnsiTheme="minorHAnsi" w:cstheme="minorHAnsi"/>
              </w:rPr>
              <w:t>1961-1970</w:t>
            </w:r>
          </w:p>
        </w:tc>
        <w:tc>
          <w:tcPr>
            <w:tcW w:w="2493" w:type="dxa"/>
          </w:tcPr>
          <w:p w14:paraId="571BE0F6" w14:textId="77777777" w:rsidR="00455DF9" w:rsidRPr="00BD1901" w:rsidRDefault="00455DF9"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rPr>
            </w:pPr>
            <w:r w:rsidRPr="00BD1901">
              <w:rPr>
                <w:rFonts w:asciiTheme="minorHAnsi" w:hAnsiTheme="minorHAnsi" w:cstheme="minorHAnsi"/>
              </w:rPr>
              <w:t>7,08</w:t>
            </w:r>
          </w:p>
        </w:tc>
      </w:tr>
      <w:tr w:rsidR="00455DF9" w:rsidRPr="00BD1901" w14:paraId="34D941E3" w14:textId="77777777" w:rsidTr="00700B56">
        <w:tc>
          <w:tcPr>
            <w:cnfStyle w:val="001000000000" w:firstRow="0" w:lastRow="0" w:firstColumn="1" w:lastColumn="0" w:oddVBand="0" w:evenVBand="0" w:oddHBand="0" w:evenHBand="0" w:firstRowFirstColumn="0" w:firstRowLastColumn="0" w:lastRowFirstColumn="0" w:lastRowLastColumn="0"/>
            <w:tcW w:w="0" w:type="dxa"/>
          </w:tcPr>
          <w:p w14:paraId="78E70306" w14:textId="77777777" w:rsidR="00455DF9" w:rsidRPr="00BD1901" w:rsidRDefault="00455DF9" w:rsidP="00C7219A">
            <w:pPr>
              <w:rPr>
                <w:rFonts w:asciiTheme="minorHAnsi" w:hAnsiTheme="minorHAnsi" w:cstheme="minorHAnsi"/>
                <w:b w:val="0"/>
              </w:rPr>
            </w:pPr>
            <w:r w:rsidRPr="00BD1901">
              <w:rPr>
                <w:rFonts w:asciiTheme="minorHAnsi" w:hAnsiTheme="minorHAnsi" w:cstheme="minorHAnsi"/>
              </w:rPr>
              <w:t>1971-1980</w:t>
            </w:r>
          </w:p>
        </w:tc>
        <w:tc>
          <w:tcPr>
            <w:tcW w:w="2493" w:type="dxa"/>
          </w:tcPr>
          <w:p w14:paraId="516BEFBF" w14:textId="77777777" w:rsidR="00455DF9" w:rsidRPr="00BD1901" w:rsidRDefault="00455DF9"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rPr>
            </w:pPr>
            <w:r w:rsidRPr="00BD1901">
              <w:rPr>
                <w:rFonts w:asciiTheme="minorHAnsi" w:hAnsiTheme="minorHAnsi" w:cstheme="minorHAnsi"/>
              </w:rPr>
              <w:t>7,25</w:t>
            </w:r>
          </w:p>
        </w:tc>
      </w:tr>
      <w:tr w:rsidR="00455DF9" w:rsidRPr="00BD1901" w14:paraId="66A3CCC0" w14:textId="77777777" w:rsidTr="00700B56">
        <w:tc>
          <w:tcPr>
            <w:cnfStyle w:val="001000000000" w:firstRow="0" w:lastRow="0" w:firstColumn="1" w:lastColumn="0" w:oddVBand="0" w:evenVBand="0" w:oddHBand="0" w:evenHBand="0" w:firstRowFirstColumn="0" w:firstRowLastColumn="0" w:lastRowFirstColumn="0" w:lastRowLastColumn="0"/>
            <w:tcW w:w="0" w:type="dxa"/>
          </w:tcPr>
          <w:p w14:paraId="0DC17098" w14:textId="77777777" w:rsidR="00455DF9" w:rsidRPr="00BD1901" w:rsidRDefault="00455DF9" w:rsidP="00C7219A">
            <w:pPr>
              <w:rPr>
                <w:rFonts w:asciiTheme="minorHAnsi" w:hAnsiTheme="minorHAnsi" w:cstheme="minorHAnsi"/>
                <w:b w:val="0"/>
              </w:rPr>
            </w:pPr>
            <w:r w:rsidRPr="00BD1901">
              <w:rPr>
                <w:rFonts w:asciiTheme="minorHAnsi" w:hAnsiTheme="minorHAnsi" w:cstheme="minorHAnsi"/>
              </w:rPr>
              <w:t>1981-1990</w:t>
            </w:r>
          </w:p>
        </w:tc>
        <w:tc>
          <w:tcPr>
            <w:tcW w:w="2493" w:type="dxa"/>
          </w:tcPr>
          <w:p w14:paraId="51092380" w14:textId="77777777" w:rsidR="00455DF9" w:rsidRPr="00BD1901" w:rsidRDefault="00455DF9"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rPr>
            </w:pPr>
            <w:r w:rsidRPr="00BD1901">
              <w:rPr>
                <w:rFonts w:asciiTheme="minorHAnsi" w:hAnsiTheme="minorHAnsi" w:cstheme="minorHAnsi"/>
              </w:rPr>
              <w:t>7,61</w:t>
            </w:r>
          </w:p>
        </w:tc>
      </w:tr>
      <w:tr w:rsidR="00455DF9" w:rsidRPr="00BD1901" w14:paraId="5BED0498" w14:textId="77777777" w:rsidTr="00700B56">
        <w:tc>
          <w:tcPr>
            <w:cnfStyle w:val="001000000000" w:firstRow="0" w:lastRow="0" w:firstColumn="1" w:lastColumn="0" w:oddVBand="0" w:evenVBand="0" w:oddHBand="0" w:evenHBand="0" w:firstRowFirstColumn="0" w:firstRowLastColumn="0" w:lastRowFirstColumn="0" w:lastRowLastColumn="0"/>
            <w:tcW w:w="0" w:type="dxa"/>
          </w:tcPr>
          <w:p w14:paraId="34F2C721" w14:textId="77777777" w:rsidR="00455DF9" w:rsidRPr="00BD1901" w:rsidRDefault="00455DF9" w:rsidP="00C7219A">
            <w:pPr>
              <w:rPr>
                <w:rFonts w:asciiTheme="minorHAnsi" w:hAnsiTheme="minorHAnsi" w:cstheme="minorHAnsi"/>
                <w:b w:val="0"/>
              </w:rPr>
            </w:pPr>
            <w:r w:rsidRPr="00BD1901">
              <w:rPr>
                <w:rFonts w:asciiTheme="minorHAnsi" w:hAnsiTheme="minorHAnsi" w:cstheme="minorHAnsi"/>
              </w:rPr>
              <w:t>1991-2000</w:t>
            </w:r>
          </w:p>
        </w:tc>
        <w:tc>
          <w:tcPr>
            <w:tcW w:w="2493" w:type="dxa"/>
          </w:tcPr>
          <w:p w14:paraId="60CE0D9C" w14:textId="77777777" w:rsidR="00455DF9" w:rsidRPr="00BD1901" w:rsidRDefault="00455DF9"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rPr>
            </w:pPr>
            <w:r w:rsidRPr="00BD1901">
              <w:rPr>
                <w:rFonts w:asciiTheme="minorHAnsi" w:hAnsiTheme="minorHAnsi" w:cstheme="minorHAnsi"/>
              </w:rPr>
              <w:t>7,91</w:t>
            </w:r>
          </w:p>
        </w:tc>
      </w:tr>
      <w:tr w:rsidR="00455DF9" w:rsidRPr="00BD1901" w14:paraId="08FCC365" w14:textId="77777777" w:rsidTr="00700B56">
        <w:tc>
          <w:tcPr>
            <w:cnfStyle w:val="001000000000" w:firstRow="0" w:lastRow="0" w:firstColumn="1" w:lastColumn="0" w:oddVBand="0" w:evenVBand="0" w:oddHBand="0" w:evenHBand="0" w:firstRowFirstColumn="0" w:firstRowLastColumn="0" w:lastRowFirstColumn="0" w:lastRowLastColumn="0"/>
            <w:tcW w:w="0" w:type="dxa"/>
          </w:tcPr>
          <w:p w14:paraId="2ED61CC7" w14:textId="77777777" w:rsidR="00455DF9" w:rsidRPr="00BD1901" w:rsidRDefault="00455DF9" w:rsidP="00C7219A">
            <w:pPr>
              <w:rPr>
                <w:rFonts w:asciiTheme="minorHAnsi" w:hAnsiTheme="minorHAnsi" w:cstheme="minorHAnsi"/>
                <w:b w:val="0"/>
              </w:rPr>
            </w:pPr>
            <w:r w:rsidRPr="00BD1901">
              <w:rPr>
                <w:rFonts w:asciiTheme="minorHAnsi" w:hAnsiTheme="minorHAnsi" w:cstheme="minorHAnsi"/>
              </w:rPr>
              <w:t>2001-2010</w:t>
            </w:r>
          </w:p>
        </w:tc>
        <w:tc>
          <w:tcPr>
            <w:tcW w:w="2493" w:type="dxa"/>
          </w:tcPr>
          <w:p w14:paraId="671AC4CC" w14:textId="77777777" w:rsidR="00455DF9" w:rsidRPr="00BD1901" w:rsidRDefault="00455DF9"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rPr>
            </w:pPr>
            <w:r w:rsidRPr="00BD1901">
              <w:rPr>
                <w:rFonts w:asciiTheme="minorHAnsi" w:hAnsiTheme="minorHAnsi" w:cstheme="minorHAnsi"/>
              </w:rPr>
              <w:t>8,22</w:t>
            </w:r>
          </w:p>
        </w:tc>
      </w:tr>
      <w:tr w:rsidR="00455DF9" w:rsidRPr="00BD1901" w14:paraId="315B6342" w14:textId="77777777" w:rsidTr="00700B56">
        <w:trPr>
          <w:trHeight w:val="325"/>
        </w:trPr>
        <w:tc>
          <w:tcPr>
            <w:cnfStyle w:val="001000000000" w:firstRow="0" w:lastRow="0" w:firstColumn="1" w:lastColumn="0" w:oddVBand="0" w:evenVBand="0" w:oddHBand="0" w:evenHBand="0" w:firstRowFirstColumn="0" w:firstRowLastColumn="0" w:lastRowFirstColumn="0" w:lastRowLastColumn="0"/>
            <w:tcW w:w="0" w:type="dxa"/>
          </w:tcPr>
          <w:p w14:paraId="63E0A1C7" w14:textId="77777777" w:rsidR="00455DF9" w:rsidRPr="00BD1901" w:rsidRDefault="00455DF9" w:rsidP="00C7219A">
            <w:pPr>
              <w:rPr>
                <w:rFonts w:asciiTheme="minorHAnsi" w:hAnsiTheme="minorHAnsi" w:cstheme="minorHAnsi"/>
                <w:b w:val="0"/>
              </w:rPr>
            </w:pPr>
            <w:r w:rsidRPr="00BD1901">
              <w:rPr>
                <w:rFonts w:asciiTheme="minorHAnsi" w:hAnsiTheme="minorHAnsi" w:cstheme="minorHAnsi"/>
              </w:rPr>
              <w:t>2011-2020</w:t>
            </w:r>
          </w:p>
        </w:tc>
        <w:tc>
          <w:tcPr>
            <w:tcW w:w="2493" w:type="dxa"/>
          </w:tcPr>
          <w:p w14:paraId="3BAB2FF3" w14:textId="77777777" w:rsidR="00455DF9" w:rsidRPr="00BD1901" w:rsidRDefault="00455DF9" w:rsidP="00700B5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rPr>
            </w:pPr>
            <w:r w:rsidRPr="00BD1901">
              <w:rPr>
                <w:rFonts w:asciiTheme="minorHAnsi" w:hAnsiTheme="minorHAnsi" w:cstheme="minorHAnsi"/>
              </w:rPr>
              <w:t>9,33</w:t>
            </w:r>
          </w:p>
        </w:tc>
      </w:tr>
    </w:tbl>
    <w:p w14:paraId="2273D7BA" w14:textId="77777777" w:rsidR="00193E7E" w:rsidRPr="00193E7E" w:rsidRDefault="00193E7E" w:rsidP="00193E7E">
      <w:pPr>
        <w:rPr>
          <w:rFonts w:asciiTheme="minorHAnsi" w:hAnsiTheme="minorHAnsi" w:cstheme="minorHAnsi"/>
          <w:sz w:val="20"/>
          <w:szCs w:val="20"/>
        </w:rPr>
      </w:pPr>
    </w:p>
    <w:p w14:paraId="46310E3C" w14:textId="523EC9DB" w:rsidR="00193E7E" w:rsidRDefault="00D04540" w:rsidP="00843472">
      <w:pPr>
        <w:rPr>
          <w:rFonts w:asciiTheme="minorHAnsi" w:hAnsiTheme="minorHAnsi" w:cstheme="minorHAnsi"/>
          <w:color w:val="31849B" w:themeColor="accent5" w:themeShade="BF"/>
          <w:sz w:val="20"/>
          <w:szCs w:val="20"/>
        </w:rPr>
      </w:pPr>
      <w:r w:rsidRPr="00BD1901">
        <w:rPr>
          <w:rFonts w:asciiTheme="minorHAnsi" w:hAnsiTheme="minorHAnsi" w:cstheme="minorHAnsi"/>
        </w:rPr>
        <w:br/>
      </w:r>
    </w:p>
    <w:p w14:paraId="76795C1B" w14:textId="77777777" w:rsidR="00193E7E" w:rsidRDefault="00193E7E" w:rsidP="00843472">
      <w:pPr>
        <w:rPr>
          <w:rFonts w:asciiTheme="minorHAnsi" w:hAnsiTheme="minorHAnsi" w:cstheme="minorHAnsi"/>
          <w:color w:val="31849B" w:themeColor="accent5" w:themeShade="BF"/>
          <w:sz w:val="20"/>
          <w:szCs w:val="20"/>
        </w:rPr>
      </w:pPr>
    </w:p>
    <w:p w14:paraId="38E00C90" w14:textId="77777777" w:rsidR="00193E7E" w:rsidRDefault="00193E7E" w:rsidP="00843472">
      <w:pPr>
        <w:rPr>
          <w:rFonts w:asciiTheme="minorHAnsi" w:hAnsiTheme="minorHAnsi" w:cstheme="minorHAnsi"/>
          <w:color w:val="31849B" w:themeColor="accent5" w:themeShade="BF"/>
          <w:sz w:val="20"/>
          <w:szCs w:val="20"/>
        </w:rPr>
      </w:pPr>
    </w:p>
    <w:p w14:paraId="1C2E1D95" w14:textId="77777777" w:rsidR="000D74F8" w:rsidRDefault="000D74F8" w:rsidP="00843472">
      <w:pPr>
        <w:rPr>
          <w:rFonts w:asciiTheme="minorHAnsi" w:hAnsiTheme="minorHAnsi" w:cstheme="minorHAnsi"/>
          <w:color w:val="31849B" w:themeColor="accent5" w:themeShade="BF"/>
          <w:sz w:val="20"/>
          <w:szCs w:val="20"/>
        </w:rPr>
      </w:pPr>
    </w:p>
    <w:p w14:paraId="294EE7AE" w14:textId="77777777" w:rsidR="00455DF9" w:rsidRDefault="00455DF9" w:rsidP="00843472">
      <w:pPr>
        <w:rPr>
          <w:rFonts w:asciiTheme="minorHAnsi" w:hAnsiTheme="minorHAnsi" w:cstheme="minorHAnsi"/>
          <w:color w:val="31849B" w:themeColor="accent5" w:themeShade="BF"/>
          <w:sz w:val="20"/>
          <w:szCs w:val="20"/>
        </w:rPr>
      </w:pPr>
    </w:p>
    <w:p w14:paraId="74313505" w14:textId="77777777" w:rsidR="00C7219A" w:rsidRDefault="00C7219A" w:rsidP="00843472">
      <w:pPr>
        <w:rPr>
          <w:rFonts w:asciiTheme="minorHAnsi" w:hAnsiTheme="minorHAnsi" w:cstheme="minorHAnsi"/>
          <w:color w:val="31849B" w:themeColor="accent5" w:themeShade="BF"/>
          <w:sz w:val="20"/>
          <w:szCs w:val="20"/>
        </w:rPr>
      </w:pPr>
    </w:p>
    <w:p w14:paraId="59002D22" w14:textId="77777777" w:rsidR="006F2EEC" w:rsidRDefault="006F2EEC" w:rsidP="00843472">
      <w:pPr>
        <w:rPr>
          <w:rFonts w:asciiTheme="minorHAnsi" w:hAnsiTheme="minorHAnsi" w:cstheme="minorHAnsi"/>
          <w:color w:val="31849B" w:themeColor="accent5" w:themeShade="BF"/>
          <w:sz w:val="20"/>
          <w:szCs w:val="20"/>
        </w:rPr>
      </w:pPr>
    </w:p>
    <w:p w14:paraId="32094FA5" w14:textId="77777777" w:rsidR="006F2EEC" w:rsidRDefault="006F2EEC" w:rsidP="00843472">
      <w:pPr>
        <w:rPr>
          <w:rFonts w:asciiTheme="minorHAnsi" w:hAnsiTheme="minorHAnsi" w:cstheme="minorHAnsi"/>
          <w:color w:val="31849B" w:themeColor="accent5" w:themeShade="BF"/>
          <w:sz w:val="20"/>
          <w:szCs w:val="20"/>
        </w:rPr>
      </w:pPr>
    </w:p>
    <w:p w14:paraId="21A1E23B" w14:textId="77777777" w:rsidR="006F2EEC" w:rsidRDefault="006F2EEC" w:rsidP="00843472">
      <w:pPr>
        <w:rPr>
          <w:rFonts w:asciiTheme="minorHAnsi" w:hAnsiTheme="minorHAnsi" w:cstheme="minorHAnsi"/>
          <w:color w:val="31849B" w:themeColor="accent5" w:themeShade="BF"/>
          <w:sz w:val="20"/>
          <w:szCs w:val="20"/>
        </w:rPr>
      </w:pPr>
    </w:p>
    <w:p w14:paraId="33025BD0" w14:textId="77777777" w:rsidR="006F2EEC" w:rsidRDefault="006F2EEC" w:rsidP="00843472">
      <w:pPr>
        <w:rPr>
          <w:rFonts w:asciiTheme="minorHAnsi" w:hAnsiTheme="minorHAnsi" w:cstheme="minorHAnsi"/>
          <w:color w:val="31849B" w:themeColor="accent5" w:themeShade="BF"/>
          <w:sz w:val="20"/>
          <w:szCs w:val="20"/>
        </w:rPr>
      </w:pPr>
    </w:p>
    <w:p w14:paraId="39E2DB7A" w14:textId="5A70C354" w:rsidR="00D04540" w:rsidRPr="00BD1901" w:rsidRDefault="378ACC07" w:rsidP="00843472">
      <w:pPr>
        <w:rPr>
          <w:rFonts w:asciiTheme="minorHAnsi" w:hAnsiTheme="minorHAnsi" w:cstheme="minorHAnsi"/>
        </w:rPr>
      </w:pPr>
      <w:r w:rsidRPr="00193E7E">
        <w:rPr>
          <w:rFonts w:asciiTheme="minorHAnsi" w:hAnsiTheme="minorHAnsi" w:cstheme="minorHAnsi"/>
          <w:color w:val="31849B" w:themeColor="accent5" w:themeShade="BF"/>
          <w:sz w:val="20"/>
          <w:szCs w:val="20"/>
        </w:rPr>
        <w:t xml:space="preserve">Źródło: Opracowanie </w:t>
      </w:r>
      <w:r w:rsidR="0091775D">
        <w:rPr>
          <w:rFonts w:asciiTheme="minorHAnsi" w:hAnsiTheme="minorHAnsi" w:cstheme="minorHAnsi"/>
          <w:color w:val="31849B" w:themeColor="accent5" w:themeShade="BF"/>
          <w:sz w:val="20"/>
          <w:szCs w:val="20"/>
        </w:rPr>
        <w:t xml:space="preserve">własne </w:t>
      </w:r>
      <w:r w:rsidRPr="00193E7E">
        <w:rPr>
          <w:rFonts w:asciiTheme="minorHAnsi" w:hAnsiTheme="minorHAnsi" w:cstheme="minorHAnsi"/>
          <w:color w:val="31849B" w:themeColor="accent5" w:themeShade="BF"/>
          <w:sz w:val="20"/>
          <w:szCs w:val="20"/>
        </w:rPr>
        <w:t>na podstawie danych I</w:t>
      </w:r>
      <w:r w:rsidR="0091775D">
        <w:rPr>
          <w:rFonts w:asciiTheme="minorHAnsi" w:hAnsiTheme="minorHAnsi" w:cstheme="minorHAnsi"/>
          <w:color w:val="31849B" w:themeColor="accent5" w:themeShade="BF"/>
          <w:sz w:val="20"/>
          <w:szCs w:val="20"/>
        </w:rPr>
        <w:t xml:space="preserve">nstytutu </w:t>
      </w:r>
      <w:r w:rsidRPr="00193E7E">
        <w:rPr>
          <w:rFonts w:asciiTheme="minorHAnsi" w:hAnsiTheme="minorHAnsi" w:cstheme="minorHAnsi"/>
          <w:color w:val="31849B" w:themeColor="accent5" w:themeShade="BF"/>
          <w:sz w:val="20"/>
          <w:szCs w:val="20"/>
        </w:rPr>
        <w:t>M</w:t>
      </w:r>
      <w:r w:rsidR="0091775D">
        <w:rPr>
          <w:rFonts w:asciiTheme="minorHAnsi" w:hAnsiTheme="minorHAnsi" w:cstheme="minorHAnsi"/>
          <w:color w:val="31849B" w:themeColor="accent5" w:themeShade="BF"/>
          <w:sz w:val="20"/>
          <w:szCs w:val="20"/>
        </w:rPr>
        <w:t xml:space="preserve">eteorologii i </w:t>
      </w:r>
      <w:r w:rsidRPr="00193E7E">
        <w:rPr>
          <w:rFonts w:asciiTheme="minorHAnsi" w:hAnsiTheme="minorHAnsi" w:cstheme="minorHAnsi"/>
          <w:color w:val="31849B" w:themeColor="accent5" w:themeShade="BF"/>
          <w:sz w:val="20"/>
          <w:szCs w:val="20"/>
        </w:rPr>
        <w:t>G</w:t>
      </w:r>
      <w:r w:rsidR="0091775D">
        <w:rPr>
          <w:rFonts w:asciiTheme="minorHAnsi" w:hAnsiTheme="minorHAnsi" w:cstheme="minorHAnsi"/>
          <w:color w:val="31849B" w:themeColor="accent5" w:themeShade="BF"/>
          <w:sz w:val="20"/>
          <w:szCs w:val="20"/>
        </w:rPr>
        <w:t>ospodarki Wodnej</w:t>
      </w:r>
    </w:p>
    <w:p w14:paraId="4F0A9C07" w14:textId="6B361DE4" w:rsidR="006945C3" w:rsidRPr="00BD1901" w:rsidRDefault="4C9C3B7E" w:rsidP="00843472">
      <w:pPr>
        <w:rPr>
          <w:rFonts w:asciiTheme="minorHAnsi" w:hAnsiTheme="minorHAnsi" w:cstheme="minorHAnsi"/>
        </w:rPr>
      </w:pPr>
      <w:r w:rsidRPr="00BD1901">
        <w:rPr>
          <w:rFonts w:asciiTheme="minorHAnsi" w:hAnsiTheme="minorHAnsi" w:cstheme="minorHAnsi"/>
        </w:rPr>
        <w:t xml:space="preserve">Wiek XX oraz pierwsze dekady wieku XXI </w:t>
      </w:r>
      <w:r w:rsidR="000F092D" w:rsidRPr="00BD1901">
        <w:rPr>
          <w:rFonts w:asciiTheme="minorHAnsi" w:hAnsiTheme="minorHAnsi" w:cstheme="minorHAnsi"/>
        </w:rPr>
        <w:t>charakteryzuj</w:t>
      </w:r>
      <w:r w:rsidR="000F092D">
        <w:rPr>
          <w:rFonts w:asciiTheme="minorHAnsi" w:hAnsiTheme="minorHAnsi" w:cstheme="minorHAnsi"/>
        </w:rPr>
        <w:t>ą</w:t>
      </w:r>
      <w:r w:rsidR="000F092D" w:rsidRPr="00BD1901">
        <w:rPr>
          <w:rFonts w:asciiTheme="minorHAnsi" w:hAnsiTheme="minorHAnsi" w:cstheme="minorHAnsi"/>
        </w:rPr>
        <w:t xml:space="preserve"> </w:t>
      </w:r>
      <w:r w:rsidR="000F092D">
        <w:rPr>
          <w:rFonts w:asciiTheme="minorHAnsi" w:hAnsiTheme="minorHAnsi" w:cstheme="minorHAnsi"/>
        </w:rPr>
        <w:t>się</w:t>
      </w:r>
      <w:r w:rsidRPr="00BD1901">
        <w:rPr>
          <w:rFonts w:asciiTheme="minorHAnsi" w:hAnsiTheme="minorHAnsi" w:cstheme="minorHAnsi"/>
        </w:rPr>
        <w:t xml:space="preserve"> </w:t>
      </w:r>
      <w:r w:rsidR="000F092D" w:rsidRPr="00BD1901">
        <w:rPr>
          <w:rFonts w:asciiTheme="minorHAnsi" w:hAnsiTheme="minorHAnsi" w:cstheme="minorHAnsi"/>
        </w:rPr>
        <w:t>rosnąc</w:t>
      </w:r>
      <w:r w:rsidR="000F092D">
        <w:rPr>
          <w:rFonts w:asciiTheme="minorHAnsi" w:hAnsiTheme="minorHAnsi" w:cstheme="minorHAnsi"/>
        </w:rPr>
        <w:t xml:space="preserve">ą </w:t>
      </w:r>
      <w:r w:rsidRPr="00BD1901">
        <w:rPr>
          <w:rFonts w:asciiTheme="minorHAnsi" w:hAnsiTheme="minorHAnsi" w:cstheme="minorHAnsi"/>
        </w:rPr>
        <w:t>temperatur</w:t>
      </w:r>
      <w:r w:rsidR="000F092D">
        <w:rPr>
          <w:rFonts w:asciiTheme="minorHAnsi" w:hAnsiTheme="minorHAnsi" w:cstheme="minorHAnsi"/>
        </w:rPr>
        <w:t>ą</w:t>
      </w:r>
      <w:r w:rsidRPr="00BD1901">
        <w:rPr>
          <w:rFonts w:asciiTheme="minorHAnsi" w:hAnsiTheme="minorHAnsi" w:cstheme="minorHAnsi"/>
        </w:rPr>
        <w:t xml:space="preserve"> powietrza, </w:t>
      </w:r>
      <w:r w:rsidR="000F092D" w:rsidRPr="00BD1901">
        <w:rPr>
          <w:rFonts w:asciiTheme="minorHAnsi" w:hAnsiTheme="minorHAnsi" w:cstheme="minorHAnsi"/>
        </w:rPr>
        <w:t>duż</w:t>
      </w:r>
      <w:r w:rsidR="000F092D">
        <w:rPr>
          <w:rFonts w:asciiTheme="minorHAnsi" w:hAnsiTheme="minorHAnsi" w:cstheme="minorHAnsi"/>
        </w:rPr>
        <w:t>ą</w:t>
      </w:r>
      <w:r w:rsidR="000F092D" w:rsidRPr="00BD1901">
        <w:rPr>
          <w:rFonts w:asciiTheme="minorHAnsi" w:hAnsiTheme="minorHAnsi" w:cstheme="minorHAnsi"/>
        </w:rPr>
        <w:t xml:space="preserve"> zmiennoś</w:t>
      </w:r>
      <w:r w:rsidR="000F092D">
        <w:rPr>
          <w:rFonts w:asciiTheme="minorHAnsi" w:hAnsiTheme="minorHAnsi" w:cstheme="minorHAnsi"/>
        </w:rPr>
        <w:t>cią</w:t>
      </w:r>
      <w:r w:rsidR="000F092D" w:rsidRPr="00BD1901">
        <w:rPr>
          <w:rFonts w:asciiTheme="minorHAnsi" w:hAnsiTheme="minorHAnsi" w:cstheme="minorHAnsi"/>
        </w:rPr>
        <w:t xml:space="preserve"> </w:t>
      </w:r>
      <w:r w:rsidRPr="00BD1901">
        <w:rPr>
          <w:rFonts w:asciiTheme="minorHAnsi" w:hAnsiTheme="minorHAnsi" w:cstheme="minorHAnsi"/>
        </w:rPr>
        <w:t>opadów i występowanie</w:t>
      </w:r>
      <w:r w:rsidR="000F092D">
        <w:rPr>
          <w:rFonts w:asciiTheme="minorHAnsi" w:hAnsiTheme="minorHAnsi" w:cstheme="minorHAnsi"/>
        </w:rPr>
        <w:t>m</w:t>
      </w:r>
      <w:r w:rsidRPr="00BD1901">
        <w:rPr>
          <w:rFonts w:asciiTheme="minorHAnsi" w:hAnsiTheme="minorHAnsi" w:cstheme="minorHAnsi"/>
        </w:rPr>
        <w:t xml:space="preserve"> ekstremalnych zjawisk meteorologicznych. </w:t>
      </w:r>
      <w:r w:rsidR="000F092D">
        <w:rPr>
          <w:rFonts w:asciiTheme="minorHAnsi" w:hAnsiTheme="minorHAnsi" w:cstheme="minorHAnsi"/>
        </w:rPr>
        <w:t>Potwierdzeniem tego są d</w:t>
      </w:r>
      <w:r w:rsidR="000F092D" w:rsidRPr="00BD1901">
        <w:rPr>
          <w:rFonts w:asciiTheme="minorHAnsi" w:hAnsiTheme="minorHAnsi" w:cstheme="minorHAnsi"/>
        </w:rPr>
        <w:t xml:space="preserve">ane </w:t>
      </w:r>
      <w:r w:rsidRPr="00BD1901">
        <w:rPr>
          <w:rFonts w:asciiTheme="minorHAnsi" w:hAnsiTheme="minorHAnsi" w:cstheme="minorHAnsi"/>
        </w:rPr>
        <w:t>dotyczące charakterystyki termicznej oraz opadowej dla 14 miast (referencyjnych stacji meteorologicznych)</w:t>
      </w:r>
      <w:r w:rsidR="000F092D">
        <w:rPr>
          <w:rFonts w:asciiTheme="minorHAnsi" w:hAnsiTheme="minorHAnsi" w:cstheme="minorHAnsi"/>
        </w:rPr>
        <w:t>.</w:t>
      </w:r>
      <w:r w:rsidRPr="00BD1901">
        <w:rPr>
          <w:rFonts w:asciiTheme="minorHAnsi" w:hAnsiTheme="minorHAnsi" w:cstheme="minorHAnsi"/>
        </w:rPr>
        <w:t>.</w:t>
      </w:r>
    </w:p>
    <w:p w14:paraId="22555801" w14:textId="6375C9E3" w:rsidR="00455DF9" w:rsidRDefault="0F56898D" w:rsidP="00843472">
      <w:pPr>
        <w:rPr>
          <w:rFonts w:asciiTheme="minorHAnsi" w:hAnsiTheme="minorHAnsi" w:cstheme="minorHAnsi"/>
        </w:rPr>
      </w:pPr>
      <w:r w:rsidRPr="00BD1901">
        <w:rPr>
          <w:rFonts w:asciiTheme="minorHAnsi" w:hAnsiTheme="minorHAnsi" w:cstheme="minorHAnsi"/>
        </w:rPr>
        <w:t>W</w:t>
      </w:r>
      <w:r w:rsidR="000F092D">
        <w:rPr>
          <w:rFonts w:asciiTheme="minorHAnsi" w:hAnsiTheme="minorHAnsi" w:cstheme="minorHAnsi"/>
        </w:rPr>
        <w:t>g</w:t>
      </w:r>
      <w:r w:rsidRPr="00BD1901">
        <w:rPr>
          <w:rFonts w:asciiTheme="minorHAnsi" w:hAnsiTheme="minorHAnsi" w:cstheme="minorHAnsi"/>
        </w:rPr>
        <w:t xml:space="preserve"> klasyfikacji termicznej </w:t>
      </w:r>
      <w:r w:rsidR="005E08CD">
        <w:rPr>
          <w:rFonts w:asciiTheme="minorHAnsi" w:hAnsiTheme="minorHAnsi" w:cstheme="minorHAnsi"/>
        </w:rPr>
        <w:t>rok</w:t>
      </w:r>
      <w:r w:rsidR="005E08CD" w:rsidRPr="00BD1901">
        <w:rPr>
          <w:rFonts w:asciiTheme="minorHAnsi" w:hAnsiTheme="minorHAnsi" w:cstheme="minorHAnsi"/>
        </w:rPr>
        <w:t xml:space="preserve"> </w:t>
      </w:r>
      <w:r w:rsidRPr="00BD1901">
        <w:rPr>
          <w:rFonts w:asciiTheme="minorHAnsi" w:hAnsiTheme="minorHAnsi" w:cstheme="minorHAnsi"/>
        </w:rPr>
        <w:t xml:space="preserve">2000 w czterech miastach (Wrocław, Bielsko-Biała, Katowice i Kraków) </w:t>
      </w:r>
      <w:r w:rsidR="005E08CD">
        <w:rPr>
          <w:rFonts w:asciiTheme="minorHAnsi" w:hAnsiTheme="minorHAnsi" w:cstheme="minorHAnsi"/>
        </w:rPr>
        <w:t>by</w:t>
      </w:r>
      <w:r w:rsidR="005E08CD" w:rsidRPr="00BD1901">
        <w:rPr>
          <w:rFonts w:asciiTheme="minorHAnsi" w:hAnsiTheme="minorHAnsi" w:cstheme="minorHAnsi"/>
        </w:rPr>
        <w:t xml:space="preserve">ł </w:t>
      </w:r>
      <w:r w:rsidRPr="00BD1901">
        <w:rPr>
          <w:rFonts w:asciiTheme="minorHAnsi" w:hAnsiTheme="minorHAnsi" w:cstheme="minorHAnsi"/>
        </w:rPr>
        <w:t>rok</w:t>
      </w:r>
      <w:r w:rsidR="005E08CD">
        <w:rPr>
          <w:rFonts w:asciiTheme="minorHAnsi" w:hAnsiTheme="minorHAnsi" w:cstheme="minorHAnsi"/>
        </w:rPr>
        <w:t>iem</w:t>
      </w:r>
      <w:r w:rsidRPr="00BD1901">
        <w:rPr>
          <w:rFonts w:asciiTheme="minorHAnsi" w:hAnsiTheme="minorHAnsi" w:cstheme="minorHAnsi"/>
        </w:rPr>
        <w:t xml:space="preserve"> anomalnie ciepły</w:t>
      </w:r>
      <w:r w:rsidR="005E08CD">
        <w:rPr>
          <w:rFonts w:asciiTheme="minorHAnsi" w:hAnsiTheme="minorHAnsi" w:cstheme="minorHAnsi"/>
        </w:rPr>
        <w:t>m</w:t>
      </w:r>
      <w:r w:rsidRPr="00BD1901">
        <w:rPr>
          <w:rFonts w:asciiTheme="minorHAnsi" w:hAnsiTheme="minorHAnsi" w:cstheme="minorHAnsi"/>
        </w:rPr>
        <w:t xml:space="preserve"> (por. </w:t>
      </w:r>
      <w:r w:rsidR="000858A2">
        <w:rPr>
          <w:rFonts w:asciiTheme="minorHAnsi" w:hAnsiTheme="minorHAnsi" w:cstheme="minorHAnsi"/>
        </w:rPr>
        <w:t>Wyk</w:t>
      </w:r>
      <w:r w:rsidRPr="00BD1901">
        <w:rPr>
          <w:rFonts w:asciiTheme="minorHAnsi" w:hAnsiTheme="minorHAnsi" w:cstheme="minorHAnsi"/>
        </w:rPr>
        <w:t>. 3).</w:t>
      </w:r>
      <w:r w:rsidR="005E08CD">
        <w:rPr>
          <w:rFonts w:asciiTheme="minorHAnsi" w:hAnsiTheme="minorHAnsi" w:cstheme="minorHAnsi"/>
        </w:rPr>
        <w:t xml:space="preserve"> Taka sytuacja zdarzyła się po raz pierwszy</w:t>
      </w:r>
      <w:r w:rsidR="00CA3065">
        <w:rPr>
          <w:rFonts w:asciiTheme="minorHAnsi" w:hAnsiTheme="minorHAnsi" w:cstheme="minorHAnsi"/>
        </w:rPr>
        <w:t xml:space="preserve"> w historii</w:t>
      </w:r>
      <w:r w:rsidR="005E08CD">
        <w:rPr>
          <w:rFonts w:asciiTheme="minorHAnsi" w:hAnsiTheme="minorHAnsi" w:cstheme="minorHAnsi"/>
        </w:rPr>
        <w:t>.</w:t>
      </w:r>
      <w:r w:rsidRPr="00BD1901">
        <w:rPr>
          <w:rFonts w:asciiTheme="minorHAnsi" w:hAnsiTheme="minorHAnsi" w:cstheme="minorHAnsi"/>
        </w:rPr>
        <w:t xml:space="preserve"> W 2008 r. podobna sytuacja miała miejsce w trzech miastach (Poznań, Rzeszów i Bielsko-Biała). Zjawisko</w:t>
      </w:r>
      <w:r w:rsidR="005E08CD">
        <w:rPr>
          <w:rFonts w:asciiTheme="minorHAnsi" w:hAnsiTheme="minorHAnsi" w:cstheme="minorHAnsi"/>
        </w:rPr>
        <w:t xml:space="preserve"> to</w:t>
      </w:r>
      <w:r w:rsidRPr="00BD1901">
        <w:rPr>
          <w:rFonts w:asciiTheme="minorHAnsi" w:hAnsiTheme="minorHAnsi" w:cstheme="minorHAnsi"/>
        </w:rPr>
        <w:t xml:space="preserve"> przybrało </w:t>
      </w:r>
      <w:r w:rsidR="005E08CD" w:rsidRPr="00BD1901">
        <w:rPr>
          <w:rFonts w:asciiTheme="minorHAnsi" w:hAnsiTheme="minorHAnsi" w:cstheme="minorHAnsi"/>
        </w:rPr>
        <w:t xml:space="preserve">na sile </w:t>
      </w:r>
      <w:r w:rsidRPr="00BD1901">
        <w:rPr>
          <w:rFonts w:asciiTheme="minorHAnsi" w:hAnsiTheme="minorHAnsi" w:cstheme="minorHAnsi"/>
        </w:rPr>
        <w:t xml:space="preserve">w 2014 r., </w:t>
      </w:r>
      <w:r w:rsidR="005E08CD" w:rsidRPr="00BD1901">
        <w:rPr>
          <w:rFonts w:asciiTheme="minorHAnsi" w:hAnsiTheme="minorHAnsi" w:cstheme="minorHAnsi"/>
        </w:rPr>
        <w:t>gd</w:t>
      </w:r>
      <w:r w:rsidR="005E08CD">
        <w:rPr>
          <w:rFonts w:asciiTheme="minorHAnsi" w:hAnsiTheme="minorHAnsi" w:cstheme="minorHAnsi"/>
        </w:rPr>
        <w:t>y</w:t>
      </w:r>
      <w:r w:rsidR="005E08CD" w:rsidRPr="00BD1901">
        <w:rPr>
          <w:rFonts w:asciiTheme="minorHAnsi" w:hAnsiTheme="minorHAnsi" w:cstheme="minorHAnsi"/>
        </w:rPr>
        <w:t xml:space="preserve"> </w:t>
      </w:r>
      <w:r w:rsidR="005E08CD">
        <w:rPr>
          <w:rFonts w:asciiTheme="minorHAnsi" w:hAnsiTheme="minorHAnsi" w:cstheme="minorHAnsi"/>
        </w:rPr>
        <w:t>o</w:t>
      </w:r>
      <w:r w:rsidRPr="00BD1901">
        <w:rPr>
          <w:rFonts w:asciiTheme="minorHAnsi" w:hAnsiTheme="minorHAnsi" w:cstheme="minorHAnsi"/>
        </w:rPr>
        <w:t>prócz sześciu miast</w:t>
      </w:r>
      <w:r w:rsidR="005E08CD">
        <w:rPr>
          <w:rFonts w:asciiTheme="minorHAnsi" w:hAnsiTheme="minorHAnsi" w:cstheme="minorHAnsi"/>
        </w:rPr>
        <w:t xml:space="preserve">, w których rok ten został </w:t>
      </w:r>
      <w:r w:rsidRPr="00BD1901">
        <w:rPr>
          <w:rFonts w:asciiTheme="minorHAnsi" w:hAnsiTheme="minorHAnsi" w:cstheme="minorHAnsi"/>
        </w:rPr>
        <w:t xml:space="preserve"> sklasyfikowany</w:t>
      </w:r>
      <w:r w:rsidR="005E08CD">
        <w:rPr>
          <w:rFonts w:asciiTheme="minorHAnsi" w:hAnsiTheme="minorHAnsi" w:cstheme="minorHAnsi"/>
        </w:rPr>
        <w:t xml:space="preserve"> jako</w:t>
      </w:r>
      <w:r w:rsidRPr="00BD1901">
        <w:rPr>
          <w:rFonts w:asciiTheme="minorHAnsi" w:hAnsiTheme="minorHAnsi" w:cstheme="minorHAnsi"/>
        </w:rPr>
        <w:t xml:space="preserve"> rok anomalnie </w:t>
      </w:r>
      <w:r w:rsidR="005E08CD" w:rsidRPr="00BD1901">
        <w:rPr>
          <w:rFonts w:asciiTheme="minorHAnsi" w:hAnsiTheme="minorHAnsi" w:cstheme="minorHAnsi"/>
        </w:rPr>
        <w:t>ciepły</w:t>
      </w:r>
      <w:r w:rsidR="005E08CD">
        <w:rPr>
          <w:rFonts w:asciiTheme="minorHAnsi" w:hAnsiTheme="minorHAnsi" w:cstheme="minorHAnsi"/>
        </w:rPr>
        <w:t>,</w:t>
      </w:r>
      <w:r w:rsidR="005E08CD" w:rsidRPr="00BD1901">
        <w:rPr>
          <w:rFonts w:asciiTheme="minorHAnsi" w:hAnsiTheme="minorHAnsi" w:cstheme="minorHAnsi"/>
        </w:rPr>
        <w:t xml:space="preserve"> </w:t>
      </w:r>
      <w:r w:rsidR="005E08CD">
        <w:rPr>
          <w:rFonts w:asciiTheme="minorHAnsi" w:hAnsiTheme="minorHAnsi" w:cstheme="minorHAnsi"/>
        </w:rPr>
        <w:t xml:space="preserve">po raz </w:t>
      </w:r>
      <w:r w:rsidRPr="00BD1901">
        <w:rPr>
          <w:rFonts w:asciiTheme="minorHAnsi" w:hAnsiTheme="minorHAnsi" w:cstheme="minorHAnsi"/>
        </w:rPr>
        <w:t>pierwszy w dwóch miastach (Wrocław i Bielsko-Biała) pojawiły się</w:t>
      </w:r>
      <w:r w:rsidR="005E08CD">
        <w:rPr>
          <w:rFonts w:asciiTheme="minorHAnsi" w:hAnsiTheme="minorHAnsi" w:cstheme="minorHAnsi"/>
        </w:rPr>
        <w:t xml:space="preserve"> też</w:t>
      </w:r>
      <w:r w:rsidRPr="00BD1901">
        <w:rPr>
          <w:rFonts w:asciiTheme="minorHAnsi" w:hAnsiTheme="minorHAnsi" w:cstheme="minorHAnsi"/>
        </w:rPr>
        <w:t xml:space="preserve"> lata ekstremalnie ciepłe. </w:t>
      </w:r>
      <w:r w:rsidR="005E08CD">
        <w:rPr>
          <w:rFonts w:asciiTheme="minorHAnsi" w:hAnsiTheme="minorHAnsi" w:cstheme="minorHAnsi"/>
        </w:rPr>
        <w:t>P</w:t>
      </w:r>
      <w:r w:rsidR="005E08CD" w:rsidRPr="00BD1901">
        <w:rPr>
          <w:rFonts w:asciiTheme="minorHAnsi" w:hAnsiTheme="minorHAnsi" w:cstheme="minorHAnsi"/>
        </w:rPr>
        <w:t xml:space="preserve">o </w:t>
      </w:r>
      <w:r w:rsidRPr="00BD1901">
        <w:rPr>
          <w:rFonts w:asciiTheme="minorHAnsi" w:hAnsiTheme="minorHAnsi" w:cstheme="minorHAnsi"/>
        </w:rPr>
        <w:t xml:space="preserve">raz ostatni </w:t>
      </w:r>
      <w:r w:rsidR="005E08CD" w:rsidRPr="00BD1901">
        <w:rPr>
          <w:rFonts w:asciiTheme="minorHAnsi" w:hAnsiTheme="minorHAnsi" w:cstheme="minorHAnsi"/>
        </w:rPr>
        <w:t xml:space="preserve">lata termicznie normalne wystąpiły </w:t>
      </w:r>
      <w:r w:rsidR="005E08CD">
        <w:rPr>
          <w:rFonts w:asciiTheme="minorHAnsi" w:hAnsiTheme="minorHAnsi" w:cstheme="minorHAnsi"/>
        </w:rPr>
        <w:t>w</w:t>
      </w:r>
      <w:r w:rsidR="005E08CD" w:rsidRPr="00BD1901">
        <w:rPr>
          <w:rFonts w:asciiTheme="minorHAnsi" w:hAnsiTheme="minorHAnsi" w:cstheme="minorHAnsi"/>
        </w:rPr>
        <w:t xml:space="preserve"> 2016 r. </w:t>
      </w:r>
      <w:r w:rsidR="005E08CD">
        <w:rPr>
          <w:rFonts w:asciiTheme="minorHAnsi" w:hAnsiTheme="minorHAnsi" w:cstheme="minorHAnsi"/>
        </w:rPr>
        <w:t>(</w:t>
      </w:r>
      <w:r w:rsidRPr="00BD1901">
        <w:rPr>
          <w:rFonts w:asciiTheme="minorHAnsi" w:hAnsiTheme="minorHAnsi" w:cstheme="minorHAnsi"/>
        </w:rPr>
        <w:t>w czterech miastach</w:t>
      </w:r>
      <w:r w:rsidR="005E08CD">
        <w:rPr>
          <w:rFonts w:asciiTheme="minorHAnsi" w:hAnsiTheme="minorHAnsi" w:cstheme="minorHAnsi"/>
        </w:rPr>
        <w:t>).</w:t>
      </w:r>
      <w:r w:rsidRPr="00BD1901">
        <w:rPr>
          <w:rFonts w:asciiTheme="minorHAnsi" w:hAnsiTheme="minorHAnsi" w:cstheme="minorHAnsi"/>
        </w:rPr>
        <w:t xml:space="preserve"> . </w:t>
      </w:r>
      <w:r w:rsidR="5CA7239F" w:rsidRPr="00BD1901">
        <w:rPr>
          <w:rFonts w:asciiTheme="minorHAnsi" w:hAnsiTheme="minorHAnsi" w:cstheme="minorHAnsi"/>
        </w:rPr>
        <w:t xml:space="preserve">W następnych okresach we wszystkich analizowanych miastach </w:t>
      </w:r>
      <w:r w:rsidR="005E08CD">
        <w:rPr>
          <w:rFonts w:asciiTheme="minorHAnsi" w:hAnsiTheme="minorHAnsi" w:cstheme="minorHAnsi"/>
        </w:rPr>
        <w:t xml:space="preserve">wszystkie lata </w:t>
      </w:r>
      <w:r w:rsidR="5CA7239F" w:rsidRPr="00BD1901">
        <w:rPr>
          <w:rFonts w:asciiTheme="minorHAnsi" w:hAnsiTheme="minorHAnsi" w:cstheme="minorHAnsi"/>
        </w:rPr>
        <w:t xml:space="preserve">były klasyfikowane </w:t>
      </w:r>
      <w:r w:rsidR="005E08CD">
        <w:rPr>
          <w:rFonts w:asciiTheme="minorHAnsi" w:hAnsiTheme="minorHAnsi" w:cstheme="minorHAnsi"/>
        </w:rPr>
        <w:t xml:space="preserve">(na podstawie </w:t>
      </w:r>
      <w:r w:rsidR="005E08CD" w:rsidRPr="00BD1901">
        <w:rPr>
          <w:rFonts w:asciiTheme="minorHAnsi" w:hAnsiTheme="minorHAnsi" w:cstheme="minorHAnsi"/>
        </w:rPr>
        <w:t>średnie</w:t>
      </w:r>
      <w:r w:rsidR="005E08CD">
        <w:rPr>
          <w:rFonts w:asciiTheme="minorHAnsi" w:hAnsiTheme="minorHAnsi" w:cstheme="minorHAnsi"/>
        </w:rPr>
        <w:t>j</w:t>
      </w:r>
      <w:r w:rsidR="005E08CD" w:rsidRPr="00BD1901">
        <w:rPr>
          <w:rFonts w:asciiTheme="minorHAnsi" w:hAnsiTheme="minorHAnsi" w:cstheme="minorHAnsi"/>
        </w:rPr>
        <w:t xml:space="preserve"> roczne</w:t>
      </w:r>
      <w:r w:rsidR="005E08CD">
        <w:rPr>
          <w:rFonts w:asciiTheme="minorHAnsi" w:hAnsiTheme="minorHAnsi" w:cstheme="minorHAnsi"/>
        </w:rPr>
        <w:t>j</w:t>
      </w:r>
      <w:r w:rsidR="005E08CD" w:rsidRPr="00BD1901">
        <w:rPr>
          <w:rFonts w:asciiTheme="minorHAnsi" w:hAnsiTheme="minorHAnsi" w:cstheme="minorHAnsi"/>
        </w:rPr>
        <w:t xml:space="preserve"> temperatury</w:t>
      </w:r>
      <w:r w:rsidR="005E08CD">
        <w:rPr>
          <w:rFonts w:asciiTheme="minorHAnsi" w:hAnsiTheme="minorHAnsi" w:cstheme="minorHAnsi"/>
        </w:rPr>
        <w:t>)</w:t>
      </w:r>
      <w:r w:rsidR="005E08CD" w:rsidRPr="00BD1901">
        <w:rPr>
          <w:rFonts w:asciiTheme="minorHAnsi" w:hAnsiTheme="minorHAnsi" w:cstheme="minorHAnsi"/>
        </w:rPr>
        <w:t xml:space="preserve"> </w:t>
      </w:r>
      <w:r w:rsidR="5CA7239F" w:rsidRPr="00BD1901">
        <w:rPr>
          <w:rFonts w:asciiTheme="minorHAnsi" w:hAnsiTheme="minorHAnsi" w:cstheme="minorHAnsi"/>
        </w:rPr>
        <w:t>jako co najmniej ciepłe</w:t>
      </w:r>
      <w:r w:rsidR="006945C3" w:rsidRPr="00BD1901">
        <w:rPr>
          <w:rFonts w:asciiTheme="minorHAnsi" w:hAnsiTheme="minorHAnsi" w:cstheme="minorHAnsi"/>
          <w:vertAlign w:val="superscript"/>
        </w:rPr>
        <w:footnoteReference w:id="32"/>
      </w:r>
      <w:r w:rsidRPr="00BD1901">
        <w:rPr>
          <w:rFonts w:asciiTheme="minorHAnsi" w:hAnsiTheme="minorHAnsi" w:cstheme="minorHAnsi"/>
        </w:rPr>
        <w:t>.</w:t>
      </w:r>
      <w:r w:rsidR="00455DF9">
        <w:rPr>
          <w:rFonts w:asciiTheme="minorHAnsi" w:hAnsiTheme="minorHAnsi" w:cstheme="minorHAnsi"/>
        </w:rPr>
        <w:br/>
      </w:r>
    </w:p>
    <w:p w14:paraId="38CEFD74" w14:textId="28BB9EE6" w:rsidR="003F2F79" w:rsidRDefault="003F2F79" w:rsidP="00843472">
      <w:pPr>
        <w:rPr>
          <w:rFonts w:asciiTheme="minorHAnsi" w:hAnsiTheme="minorHAnsi" w:cstheme="minorHAnsi"/>
        </w:rPr>
      </w:pPr>
    </w:p>
    <w:p w14:paraId="40CBB658" w14:textId="621F312C" w:rsidR="003F2F79" w:rsidRDefault="003F2F79" w:rsidP="00843472">
      <w:pPr>
        <w:rPr>
          <w:rFonts w:asciiTheme="minorHAnsi" w:hAnsiTheme="minorHAnsi" w:cstheme="minorHAnsi"/>
        </w:rPr>
      </w:pPr>
    </w:p>
    <w:p w14:paraId="61AE51B4" w14:textId="778155BB" w:rsidR="003F2F79" w:rsidRDefault="003F2F79" w:rsidP="00843472">
      <w:pPr>
        <w:rPr>
          <w:rFonts w:asciiTheme="minorHAnsi" w:hAnsiTheme="minorHAnsi" w:cstheme="minorHAnsi"/>
        </w:rPr>
      </w:pPr>
    </w:p>
    <w:p w14:paraId="37C2E3FD" w14:textId="77777777" w:rsidR="003F2F79" w:rsidRDefault="003F2F79" w:rsidP="00843472">
      <w:pPr>
        <w:rPr>
          <w:rFonts w:asciiTheme="minorHAnsi" w:hAnsiTheme="minorHAnsi" w:cstheme="minorHAnsi"/>
        </w:rPr>
      </w:pPr>
    </w:p>
    <w:p w14:paraId="4B2AAD2D" w14:textId="4431B0F6" w:rsidR="006945C3" w:rsidRPr="0024313E" w:rsidRDefault="593C112D" w:rsidP="0024313E">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sidRPr="0024313E">
        <w:rPr>
          <w:rFonts w:asciiTheme="minorHAnsi" w:hAnsiTheme="minorHAnsi" w:cstheme="minorHAnsi"/>
          <w:sz w:val="20"/>
          <w:szCs w:val="20"/>
        </w:rPr>
        <w:lastRenderedPageBreak/>
        <w:t xml:space="preserve">Wykres </w:t>
      </w:r>
      <w:r w:rsidR="0024313E">
        <w:rPr>
          <w:rFonts w:asciiTheme="minorHAnsi" w:hAnsiTheme="minorHAnsi" w:cstheme="minorHAnsi"/>
          <w:sz w:val="20"/>
          <w:szCs w:val="20"/>
        </w:rPr>
        <w:t>3</w:t>
      </w:r>
      <w:r w:rsidR="0F56898D" w:rsidRPr="0024313E">
        <w:rPr>
          <w:rFonts w:asciiTheme="minorHAnsi" w:hAnsiTheme="minorHAnsi" w:cstheme="minorHAnsi"/>
          <w:sz w:val="20"/>
          <w:szCs w:val="20"/>
        </w:rPr>
        <w:t>. Klasyfikacja termiczna dla wybranych miast w latach 2010 - 2019</w:t>
      </w:r>
    </w:p>
    <w:p w14:paraId="3F42711D" w14:textId="77777777" w:rsidR="006945C3" w:rsidRPr="00BD1901" w:rsidRDefault="006945C3" w:rsidP="00843472">
      <w:pPr>
        <w:rPr>
          <w:rFonts w:asciiTheme="minorHAnsi" w:hAnsiTheme="minorHAnsi" w:cstheme="minorHAnsi"/>
          <w:b/>
        </w:rPr>
      </w:pPr>
      <w:r w:rsidRPr="00BD1901">
        <w:rPr>
          <w:rFonts w:asciiTheme="minorHAnsi" w:hAnsiTheme="minorHAnsi" w:cstheme="minorHAnsi"/>
          <w:b/>
          <w:noProof/>
          <w:color w:val="2B579A"/>
          <w:shd w:val="clear" w:color="auto" w:fill="E6E6E6"/>
          <w:lang w:val="en-GB" w:eastAsia="en-GB"/>
        </w:rPr>
        <w:drawing>
          <wp:inline distT="0" distB="0" distL="0" distR="0" wp14:anchorId="6FDA519D" wp14:editId="2A24DE09">
            <wp:extent cx="4346043" cy="3333750"/>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74539" cy="3355608"/>
                    </a:xfrm>
                    <a:prstGeom prst="rect">
                      <a:avLst/>
                    </a:prstGeom>
                    <a:noFill/>
                    <a:ln>
                      <a:noFill/>
                    </a:ln>
                  </pic:spPr>
                </pic:pic>
              </a:graphicData>
            </a:graphic>
          </wp:inline>
        </w:drawing>
      </w:r>
    </w:p>
    <w:p w14:paraId="72FA303C" w14:textId="5032525D" w:rsidR="00D04540" w:rsidRPr="0024313E" w:rsidRDefault="378ACC07" w:rsidP="00843472">
      <w:pPr>
        <w:rPr>
          <w:rFonts w:asciiTheme="minorHAnsi" w:hAnsiTheme="minorHAnsi" w:cstheme="minorHAnsi"/>
          <w:color w:val="31849B" w:themeColor="accent5" w:themeShade="BF"/>
          <w:sz w:val="20"/>
          <w:szCs w:val="20"/>
        </w:rPr>
      </w:pPr>
      <w:r w:rsidRPr="0024313E">
        <w:rPr>
          <w:rFonts w:asciiTheme="minorHAnsi" w:hAnsiTheme="minorHAnsi" w:cstheme="minorHAnsi"/>
          <w:color w:val="31849B" w:themeColor="accent5" w:themeShade="BF"/>
          <w:sz w:val="20"/>
          <w:szCs w:val="20"/>
        </w:rPr>
        <w:t xml:space="preserve">Źródło: </w:t>
      </w:r>
      <w:r w:rsidR="00923D3A" w:rsidRPr="000F0105">
        <w:rPr>
          <w:rFonts w:asciiTheme="minorHAnsi" w:hAnsiTheme="minorHAnsi" w:cstheme="minorHAnsi"/>
          <w:color w:val="31849B" w:themeColor="accent5" w:themeShade="BF"/>
          <w:sz w:val="20"/>
          <w:szCs w:val="20"/>
        </w:rPr>
        <w:t xml:space="preserve">Agnieszka </w:t>
      </w:r>
      <w:proofErr w:type="spellStart"/>
      <w:r w:rsidRPr="000F0105">
        <w:rPr>
          <w:rFonts w:asciiTheme="minorHAnsi" w:hAnsiTheme="minorHAnsi" w:cstheme="minorHAnsi"/>
          <w:color w:val="31849B" w:themeColor="accent5" w:themeShade="BF"/>
          <w:sz w:val="20"/>
          <w:szCs w:val="20"/>
        </w:rPr>
        <w:t>Rzeńca</w:t>
      </w:r>
      <w:proofErr w:type="spellEnd"/>
      <w:r w:rsidRPr="000F0105">
        <w:rPr>
          <w:rFonts w:asciiTheme="minorHAnsi" w:hAnsiTheme="minorHAnsi" w:cstheme="minorHAnsi"/>
          <w:color w:val="31849B" w:themeColor="accent5" w:themeShade="BF"/>
          <w:sz w:val="20"/>
          <w:szCs w:val="20"/>
        </w:rPr>
        <w:t xml:space="preserve">, </w:t>
      </w:r>
      <w:r w:rsidR="00923D3A" w:rsidRPr="000F0105">
        <w:rPr>
          <w:rFonts w:asciiTheme="minorHAnsi" w:hAnsiTheme="minorHAnsi" w:cstheme="minorHAnsi"/>
          <w:color w:val="31849B" w:themeColor="accent5" w:themeShade="BF"/>
          <w:sz w:val="20"/>
          <w:szCs w:val="20"/>
        </w:rPr>
        <w:t xml:space="preserve">Agnieszka </w:t>
      </w:r>
      <w:r w:rsidRPr="000F0105">
        <w:rPr>
          <w:rFonts w:asciiTheme="minorHAnsi" w:hAnsiTheme="minorHAnsi" w:cstheme="minorHAnsi"/>
          <w:color w:val="31849B" w:themeColor="accent5" w:themeShade="BF"/>
          <w:sz w:val="20"/>
          <w:szCs w:val="20"/>
        </w:rPr>
        <w:t xml:space="preserve">Sobol, </w:t>
      </w:r>
      <w:r w:rsidR="00923D3A" w:rsidRPr="000F0105">
        <w:rPr>
          <w:rFonts w:asciiTheme="minorHAnsi" w:hAnsiTheme="minorHAnsi" w:cstheme="minorHAnsi"/>
          <w:color w:val="31849B" w:themeColor="accent5" w:themeShade="BF"/>
          <w:sz w:val="20"/>
          <w:szCs w:val="20"/>
        </w:rPr>
        <w:t xml:space="preserve">Piotr </w:t>
      </w:r>
      <w:r w:rsidRPr="000F0105">
        <w:rPr>
          <w:rFonts w:asciiTheme="minorHAnsi" w:hAnsiTheme="minorHAnsi" w:cstheme="minorHAnsi"/>
          <w:color w:val="31849B" w:themeColor="accent5" w:themeShade="BF"/>
          <w:sz w:val="20"/>
          <w:szCs w:val="20"/>
        </w:rPr>
        <w:t>Ogórek,</w:t>
      </w:r>
      <w:r w:rsidRPr="0024313E">
        <w:rPr>
          <w:rFonts w:asciiTheme="minorHAnsi" w:hAnsiTheme="minorHAnsi" w:cstheme="minorHAnsi"/>
          <w:color w:val="31849B" w:themeColor="accent5" w:themeShade="BF"/>
          <w:sz w:val="20"/>
          <w:szCs w:val="20"/>
        </w:rPr>
        <w:t xml:space="preserve"> </w:t>
      </w:r>
      <w:r w:rsidRPr="000F0105">
        <w:rPr>
          <w:rFonts w:asciiTheme="minorHAnsi" w:hAnsiTheme="minorHAnsi" w:cstheme="minorHAnsi"/>
          <w:i/>
          <w:iCs/>
          <w:color w:val="31849B" w:themeColor="accent5" w:themeShade="BF"/>
          <w:sz w:val="20"/>
          <w:szCs w:val="20"/>
        </w:rPr>
        <w:t>Raport o stanie polskich miast: Środowisko i adaptacja do zmian klimatu</w:t>
      </w:r>
      <w:r w:rsidRPr="0024313E">
        <w:rPr>
          <w:rFonts w:asciiTheme="minorHAnsi" w:hAnsiTheme="minorHAnsi" w:cstheme="minorHAnsi"/>
          <w:color w:val="31849B" w:themeColor="accent5" w:themeShade="BF"/>
          <w:sz w:val="20"/>
          <w:szCs w:val="20"/>
        </w:rPr>
        <w:t>, Instytut Rozwoju Miast i Regionów, Kraków-Warszawa 2021</w:t>
      </w:r>
    </w:p>
    <w:p w14:paraId="031971AD" w14:textId="440F05CB" w:rsidR="006945C3" w:rsidRDefault="004469D6" w:rsidP="00843472">
      <w:pPr>
        <w:rPr>
          <w:rFonts w:asciiTheme="minorHAnsi" w:hAnsiTheme="minorHAnsi" w:cstheme="minorHAnsi"/>
        </w:rPr>
      </w:pPr>
      <w:r>
        <w:rPr>
          <w:rFonts w:asciiTheme="minorHAnsi" w:hAnsiTheme="minorHAnsi" w:cstheme="minorHAnsi"/>
        </w:rPr>
        <w:t>B</w:t>
      </w:r>
      <w:r w:rsidRPr="00BD1901">
        <w:rPr>
          <w:rFonts w:asciiTheme="minorHAnsi" w:hAnsiTheme="minorHAnsi" w:cstheme="minorHAnsi"/>
        </w:rPr>
        <w:t xml:space="preserve">ardzo trudna jest </w:t>
      </w:r>
      <w:r>
        <w:rPr>
          <w:rFonts w:asciiTheme="minorHAnsi" w:hAnsiTheme="minorHAnsi" w:cstheme="minorHAnsi"/>
        </w:rPr>
        <w:t>także o</w:t>
      </w:r>
      <w:r w:rsidRPr="00BD1901">
        <w:rPr>
          <w:rFonts w:asciiTheme="minorHAnsi" w:hAnsiTheme="minorHAnsi" w:cstheme="minorHAnsi"/>
        </w:rPr>
        <w:t xml:space="preserve">becna </w:t>
      </w:r>
      <w:r w:rsidR="0F56898D" w:rsidRPr="00BD1901">
        <w:rPr>
          <w:rFonts w:asciiTheme="minorHAnsi" w:hAnsiTheme="minorHAnsi" w:cstheme="minorHAnsi"/>
        </w:rPr>
        <w:t xml:space="preserve">sytuacja hydrologiczna w Polsce. </w:t>
      </w:r>
      <w:r>
        <w:rPr>
          <w:rFonts w:asciiTheme="minorHAnsi" w:hAnsiTheme="minorHAnsi" w:cstheme="minorHAnsi"/>
        </w:rPr>
        <w:t>Wysokość lustra wody w</w:t>
      </w:r>
      <w:r w:rsidR="0F56898D" w:rsidRPr="00BD1901">
        <w:rPr>
          <w:rFonts w:asciiTheme="minorHAnsi" w:hAnsiTheme="minorHAnsi" w:cstheme="minorHAnsi"/>
        </w:rPr>
        <w:t xml:space="preserve"> większości głównych rzek w kraju oraz poziom wód gruntowych z biegiem lat się </w:t>
      </w:r>
      <w:r>
        <w:rPr>
          <w:rFonts w:asciiTheme="minorHAnsi" w:hAnsiTheme="minorHAnsi" w:cstheme="minorHAnsi"/>
        </w:rPr>
        <w:t xml:space="preserve">systematycznie </w:t>
      </w:r>
      <w:r w:rsidR="0F56898D" w:rsidRPr="00BD1901">
        <w:rPr>
          <w:rFonts w:asciiTheme="minorHAnsi" w:hAnsiTheme="minorHAnsi" w:cstheme="minorHAnsi"/>
        </w:rPr>
        <w:t>obniża</w:t>
      </w:r>
      <w:r>
        <w:rPr>
          <w:rFonts w:asciiTheme="minorHAnsi" w:hAnsiTheme="minorHAnsi" w:cstheme="minorHAnsi"/>
        </w:rPr>
        <w:t>ją</w:t>
      </w:r>
      <w:r w:rsidR="0F56898D" w:rsidRPr="00BD1901">
        <w:rPr>
          <w:rFonts w:asciiTheme="minorHAnsi" w:hAnsiTheme="minorHAnsi" w:cstheme="minorHAnsi"/>
        </w:rPr>
        <w:t xml:space="preserve">. Problem </w:t>
      </w:r>
      <w:r>
        <w:rPr>
          <w:rFonts w:asciiTheme="minorHAnsi" w:hAnsiTheme="minorHAnsi" w:cstheme="minorHAnsi"/>
        </w:rPr>
        <w:t xml:space="preserve">ten </w:t>
      </w:r>
      <w:r w:rsidR="0F56898D" w:rsidRPr="00BD1901">
        <w:rPr>
          <w:rFonts w:asciiTheme="minorHAnsi" w:hAnsiTheme="minorHAnsi" w:cstheme="minorHAnsi"/>
        </w:rPr>
        <w:t xml:space="preserve">spotęgowany jest w miastach, których przestrzenie charakteryzują się wysokim odsetkiem powierzchni nieprzepuszczalnych, w tym </w:t>
      </w:r>
      <w:r>
        <w:rPr>
          <w:rFonts w:asciiTheme="minorHAnsi" w:hAnsiTheme="minorHAnsi" w:cstheme="minorHAnsi"/>
        </w:rPr>
        <w:t xml:space="preserve">występowaniem </w:t>
      </w:r>
      <w:r w:rsidR="0F56898D" w:rsidRPr="00BD1901">
        <w:rPr>
          <w:rFonts w:asciiTheme="minorHAnsi" w:hAnsiTheme="minorHAnsi" w:cstheme="minorHAnsi"/>
        </w:rPr>
        <w:t>zabetonowanych brzegów rzek</w:t>
      </w:r>
      <w:r w:rsidR="00856A0D">
        <w:rPr>
          <w:rFonts w:asciiTheme="minorHAnsi" w:hAnsiTheme="minorHAnsi" w:cstheme="minorHAnsi"/>
        </w:rPr>
        <w:t xml:space="preserve"> (Rys. 7)</w:t>
      </w:r>
      <w:r w:rsidR="0F56898D" w:rsidRPr="00BD1901">
        <w:rPr>
          <w:rFonts w:asciiTheme="minorHAnsi" w:hAnsiTheme="minorHAnsi" w:cstheme="minorHAnsi"/>
        </w:rPr>
        <w:t>. Przy coraz rzadszych opadach, miastom grozi pustynnienie. Z kolei infrastruktura</w:t>
      </w:r>
      <w:r>
        <w:rPr>
          <w:rFonts w:asciiTheme="minorHAnsi" w:hAnsiTheme="minorHAnsi" w:cstheme="minorHAnsi"/>
        </w:rPr>
        <w:t xml:space="preserve"> w postaci</w:t>
      </w:r>
      <w:r w:rsidR="0F56898D" w:rsidRPr="00BD1901">
        <w:rPr>
          <w:rFonts w:asciiTheme="minorHAnsi" w:hAnsiTheme="minorHAnsi" w:cstheme="minorHAnsi"/>
        </w:rPr>
        <w:t xml:space="preserve"> kanalizacji deszczowej w miastach nie jest dostosowana do opadów nawalnych, co skutkuje </w:t>
      </w:r>
      <w:r>
        <w:rPr>
          <w:rFonts w:asciiTheme="minorHAnsi" w:hAnsiTheme="minorHAnsi" w:cstheme="minorHAnsi"/>
        </w:rPr>
        <w:t xml:space="preserve">częstymi </w:t>
      </w:r>
      <w:r w:rsidR="0F56898D" w:rsidRPr="00BD1901">
        <w:rPr>
          <w:rFonts w:asciiTheme="minorHAnsi" w:hAnsiTheme="minorHAnsi" w:cstheme="minorHAnsi"/>
        </w:rPr>
        <w:t xml:space="preserve">podtopieniami </w:t>
      </w:r>
      <w:r>
        <w:rPr>
          <w:rFonts w:asciiTheme="minorHAnsi" w:hAnsiTheme="minorHAnsi" w:cstheme="minorHAnsi"/>
        </w:rPr>
        <w:t>oraz</w:t>
      </w:r>
      <w:r w:rsidRPr="00BD1901">
        <w:rPr>
          <w:rFonts w:asciiTheme="minorHAnsi" w:hAnsiTheme="minorHAnsi" w:cstheme="minorHAnsi"/>
        </w:rPr>
        <w:t xml:space="preserve"> </w:t>
      </w:r>
      <w:r w:rsidR="0F56898D" w:rsidRPr="00BD1901">
        <w:rPr>
          <w:rFonts w:asciiTheme="minorHAnsi" w:hAnsiTheme="minorHAnsi" w:cstheme="minorHAnsi"/>
        </w:rPr>
        <w:t>koniecznością odpompowywania wody z zalanych studzienek</w:t>
      </w:r>
      <w:r>
        <w:rPr>
          <w:rFonts w:asciiTheme="minorHAnsi" w:hAnsiTheme="minorHAnsi" w:cstheme="minorHAnsi"/>
        </w:rPr>
        <w:t>,</w:t>
      </w:r>
      <w:r w:rsidR="0F56898D" w:rsidRPr="00BD1901">
        <w:rPr>
          <w:rFonts w:asciiTheme="minorHAnsi" w:hAnsiTheme="minorHAnsi" w:cstheme="minorHAnsi"/>
        </w:rPr>
        <w:t xml:space="preserve"> przy równoczesnym zanieczyszczeniu wody</w:t>
      </w:r>
      <w:r w:rsidR="000A074C">
        <w:rPr>
          <w:rFonts w:asciiTheme="minorHAnsi" w:hAnsiTheme="minorHAnsi" w:cstheme="minorHAnsi"/>
        </w:rPr>
        <w:t>,</w:t>
      </w:r>
      <w:r w:rsidR="0F56898D" w:rsidRPr="00BD1901">
        <w:rPr>
          <w:rFonts w:asciiTheme="minorHAnsi" w:hAnsiTheme="minorHAnsi" w:cstheme="minorHAnsi"/>
        </w:rPr>
        <w:t xml:space="preserve"> m.in. związkami organicznymi, metalami i substancjami toksycznymi. Jednocześnie w miastach brakuje obiektów małej retencji, w których można</w:t>
      </w:r>
      <w:r>
        <w:rPr>
          <w:rFonts w:asciiTheme="minorHAnsi" w:hAnsiTheme="minorHAnsi" w:cstheme="minorHAnsi"/>
        </w:rPr>
        <w:t xml:space="preserve"> by było</w:t>
      </w:r>
      <w:r w:rsidR="0F56898D" w:rsidRPr="00BD1901">
        <w:rPr>
          <w:rFonts w:asciiTheme="minorHAnsi" w:hAnsiTheme="minorHAnsi" w:cstheme="minorHAnsi"/>
        </w:rPr>
        <w:t xml:space="preserve"> magazynować nadwyżki wody z deszczy nawalnych i wykorzyst</w:t>
      </w:r>
      <w:r>
        <w:rPr>
          <w:rFonts w:asciiTheme="minorHAnsi" w:hAnsiTheme="minorHAnsi" w:cstheme="minorHAnsi"/>
        </w:rPr>
        <w:t>yw</w:t>
      </w:r>
      <w:r w:rsidR="0F56898D" w:rsidRPr="00BD1901">
        <w:rPr>
          <w:rFonts w:asciiTheme="minorHAnsi" w:hAnsiTheme="minorHAnsi" w:cstheme="minorHAnsi"/>
        </w:rPr>
        <w:t xml:space="preserve">ać </w:t>
      </w:r>
      <w:r w:rsidRPr="00BD1901">
        <w:rPr>
          <w:rFonts w:asciiTheme="minorHAnsi" w:hAnsiTheme="minorHAnsi" w:cstheme="minorHAnsi"/>
        </w:rPr>
        <w:t>j</w:t>
      </w:r>
      <w:r>
        <w:rPr>
          <w:rFonts w:asciiTheme="minorHAnsi" w:hAnsiTheme="minorHAnsi" w:cstheme="minorHAnsi"/>
        </w:rPr>
        <w:t>e</w:t>
      </w:r>
      <w:r w:rsidRPr="00BD1901">
        <w:rPr>
          <w:rFonts w:asciiTheme="minorHAnsi" w:hAnsiTheme="minorHAnsi" w:cstheme="minorHAnsi"/>
        </w:rPr>
        <w:t xml:space="preserve"> </w:t>
      </w:r>
      <w:r w:rsidR="0F56898D" w:rsidRPr="00BD1901">
        <w:rPr>
          <w:rFonts w:asciiTheme="minorHAnsi" w:hAnsiTheme="minorHAnsi" w:cstheme="minorHAnsi"/>
        </w:rPr>
        <w:t>w suchszych okresach. Niekorzystną sytuację potęgują długotrwałe braki opadów oraz coraz cieplejsze i bezśnieżne zimy. W związku z tym, polskim miastom grozi</w:t>
      </w:r>
      <w:r>
        <w:rPr>
          <w:rFonts w:asciiTheme="minorHAnsi" w:hAnsiTheme="minorHAnsi" w:cstheme="minorHAnsi"/>
        </w:rPr>
        <w:t xml:space="preserve"> zarówno</w:t>
      </w:r>
      <w:r w:rsidR="0F56898D" w:rsidRPr="00BD1901">
        <w:rPr>
          <w:rFonts w:asciiTheme="minorHAnsi" w:hAnsiTheme="minorHAnsi" w:cstheme="minorHAnsi"/>
        </w:rPr>
        <w:t xml:space="preserve"> susza hydrologiczna</w:t>
      </w:r>
      <w:r>
        <w:rPr>
          <w:rFonts w:asciiTheme="minorHAnsi" w:hAnsiTheme="minorHAnsi" w:cstheme="minorHAnsi"/>
        </w:rPr>
        <w:t>,</w:t>
      </w:r>
      <w:r w:rsidR="0F56898D" w:rsidRPr="00BD1901">
        <w:rPr>
          <w:rFonts w:asciiTheme="minorHAnsi" w:hAnsiTheme="minorHAnsi" w:cstheme="minorHAnsi"/>
        </w:rPr>
        <w:t xml:space="preserve"> </w:t>
      </w:r>
      <w:r w:rsidR="5CA7239F" w:rsidRPr="00BD1901">
        <w:rPr>
          <w:rFonts w:asciiTheme="minorHAnsi" w:hAnsiTheme="minorHAnsi" w:cstheme="minorHAnsi"/>
        </w:rPr>
        <w:t>jak i hydrogeologiczna</w:t>
      </w:r>
      <w:r w:rsidR="006945C3" w:rsidRPr="00267473">
        <w:rPr>
          <w:rStyle w:val="Odwoanieprzypisudolnego"/>
        </w:rPr>
        <w:footnoteReference w:id="33"/>
      </w:r>
      <w:r w:rsidR="0F56898D" w:rsidRPr="00BD1901">
        <w:rPr>
          <w:rFonts w:asciiTheme="minorHAnsi" w:hAnsiTheme="minorHAnsi" w:cstheme="minorHAnsi"/>
        </w:rPr>
        <w:t xml:space="preserve">. </w:t>
      </w:r>
      <w:r w:rsidR="0F56898D" w:rsidRPr="00BD1901">
        <w:rPr>
          <w:rFonts w:asciiTheme="minorHAnsi" w:hAnsiTheme="minorHAnsi" w:cstheme="minorHAnsi"/>
        </w:rPr>
        <w:lastRenderedPageBreak/>
        <w:t xml:space="preserve">Dodatkowym problemem jest </w:t>
      </w:r>
      <w:r>
        <w:rPr>
          <w:rFonts w:asciiTheme="minorHAnsi" w:hAnsiTheme="minorHAnsi" w:cstheme="minorHAnsi"/>
        </w:rPr>
        <w:t>to</w:t>
      </w:r>
      <w:r w:rsidR="0F56898D" w:rsidRPr="00BD1901">
        <w:rPr>
          <w:rFonts w:asciiTheme="minorHAnsi" w:hAnsiTheme="minorHAnsi" w:cstheme="minorHAnsi"/>
        </w:rPr>
        <w:t xml:space="preserve">, że zasoby wody pitnej </w:t>
      </w:r>
      <w:r w:rsidR="5469D436" w:rsidRPr="00BD1901">
        <w:rPr>
          <w:rFonts w:asciiTheme="minorHAnsi" w:hAnsiTheme="minorHAnsi" w:cstheme="minorHAnsi"/>
        </w:rPr>
        <w:t>w Polsce</w:t>
      </w:r>
      <w:r w:rsidR="0F56898D" w:rsidRPr="00BD1901">
        <w:rPr>
          <w:rFonts w:asciiTheme="minorHAnsi" w:hAnsiTheme="minorHAnsi" w:cstheme="minorHAnsi"/>
        </w:rPr>
        <w:t xml:space="preserve"> są jednymi z najniższych w Europie</w:t>
      </w:r>
      <w:r w:rsidR="006945C3" w:rsidRPr="00267473">
        <w:rPr>
          <w:rStyle w:val="Odwoanieprzypisudolnego"/>
        </w:rPr>
        <w:footnoteReference w:id="34"/>
      </w:r>
      <w:r w:rsidR="0F56898D" w:rsidRPr="00BD1901">
        <w:rPr>
          <w:rFonts w:asciiTheme="minorHAnsi" w:hAnsiTheme="minorHAnsi" w:cstheme="minorHAnsi"/>
        </w:rPr>
        <w:t xml:space="preserve">. </w:t>
      </w:r>
      <w:r w:rsidR="00856A0D">
        <w:rPr>
          <w:rFonts w:asciiTheme="minorHAnsi" w:hAnsiTheme="minorHAnsi" w:cstheme="minorHAnsi"/>
        </w:rPr>
        <w:br/>
      </w:r>
    </w:p>
    <w:p w14:paraId="734E49AE" w14:textId="0F5E12C4" w:rsidR="00856A0D" w:rsidRPr="000858A2" w:rsidRDefault="00856A0D" w:rsidP="00856A0D">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sidRPr="000858A2">
        <w:rPr>
          <w:rFonts w:asciiTheme="minorHAnsi" w:hAnsiTheme="minorHAnsi" w:cstheme="minorHAnsi"/>
          <w:sz w:val="20"/>
          <w:szCs w:val="20"/>
        </w:rPr>
        <w:t xml:space="preserve">Rysunek </w:t>
      </w:r>
      <w:r>
        <w:rPr>
          <w:rFonts w:asciiTheme="minorHAnsi" w:hAnsiTheme="minorHAnsi" w:cstheme="minorHAnsi"/>
          <w:sz w:val="20"/>
          <w:szCs w:val="20"/>
        </w:rPr>
        <w:t>7</w:t>
      </w:r>
      <w:r w:rsidRPr="000858A2">
        <w:rPr>
          <w:rFonts w:asciiTheme="minorHAnsi" w:hAnsiTheme="minorHAnsi" w:cstheme="minorHAnsi"/>
          <w:sz w:val="20"/>
          <w:szCs w:val="20"/>
        </w:rPr>
        <w:t>. Wzrost udziału terenów nieprzepuszczalnych w powierzchni miast w latach 2011</w:t>
      </w:r>
      <w:r w:rsidR="007406CD">
        <w:rPr>
          <w:rFonts w:asciiTheme="minorHAnsi" w:hAnsiTheme="minorHAnsi" w:cstheme="minorHAnsi"/>
          <w:sz w:val="20"/>
          <w:szCs w:val="20"/>
        </w:rPr>
        <w:t>-</w:t>
      </w:r>
      <w:r w:rsidRPr="000858A2">
        <w:rPr>
          <w:rFonts w:asciiTheme="minorHAnsi" w:hAnsiTheme="minorHAnsi" w:cstheme="minorHAnsi"/>
          <w:sz w:val="20"/>
          <w:szCs w:val="20"/>
        </w:rPr>
        <w:t>2018</w:t>
      </w:r>
    </w:p>
    <w:p w14:paraId="19B4A30D" w14:textId="702275AD" w:rsidR="00856A0D" w:rsidRDefault="00856A0D" w:rsidP="00843472">
      <w:pPr>
        <w:rPr>
          <w:rFonts w:asciiTheme="minorHAnsi" w:hAnsiTheme="minorHAnsi" w:cstheme="minorHAnsi"/>
        </w:rPr>
      </w:pPr>
    </w:p>
    <w:p w14:paraId="750962E2" w14:textId="333B3EB5" w:rsidR="007406CD" w:rsidRDefault="007406CD" w:rsidP="00843472">
      <w:pPr>
        <w:rPr>
          <w:rFonts w:asciiTheme="minorHAnsi" w:hAnsiTheme="minorHAnsi" w:cstheme="minorHAnsi"/>
        </w:rPr>
      </w:pPr>
      <w:r>
        <w:rPr>
          <w:rFonts w:asciiTheme="minorHAnsi" w:hAnsiTheme="minorHAnsi" w:cstheme="minorHAnsi"/>
          <w:noProof/>
        </w:rPr>
        <w:drawing>
          <wp:inline distT="0" distB="0" distL="0" distR="0" wp14:anchorId="11B012A1" wp14:editId="367B4CBA">
            <wp:extent cx="5762625" cy="5934710"/>
            <wp:effectExtent l="0" t="0" r="9525" b="889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62625" cy="5934710"/>
                    </a:xfrm>
                    <a:prstGeom prst="rect">
                      <a:avLst/>
                    </a:prstGeom>
                    <a:noFill/>
                    <a:ln>
                      <a:noFill/>
                    </a:ln>
                  </pic:spPr>
                </pic:pic>
              </a:graphicData>
            </a:graphic>
          </wp:inline>
        </w:drawing>
      </w:r>
    </w:p>
    <w:p w14:paraId="3A07542F" w14:textId="77777777" w:rsidR="00856A0D" w:rsidRPr="000858A2" w:rsidRDefault="00856A0D" w:rsidP="00856A0D">
      <w:pPr>
        <w:rPr>
          <w:rFonts w:asciiTheme="minorHAnsi" w:hAnsiTheme="minorHAnsi" w:cstheme="minorHAnsi"/>
          <w:color w:val="31849B" w:themeColor="accent5" w:themeShade="BF"/>
          <w:sz w:val="20"/>
          <w:szCs w:val="20"/>
        </w:rPr>
      </w:pPr>
      <w:r w:rsidRPr="000858A2">
        <w:rPr>
          <w:rFonts w:asciiTheme="minorHAnsi" w:hAnsiTheme="minorHAnsi" w:cstheme="minorHAnsi"/>
          <w:color w:val="31849B" w:themeColor="accent5" w:themeShade="BF"/>
          <w:sz w:val="20"/>
          <w:szCs w:val="20"/>
        </w:rPr>
        <w:t xml:space="preserve">Źródło: </w:t>
      </w:r>
      <w:r>
        <w:rPr>
          <w:rFonts w:asciiTheme="minorHAnsi" w:hAnsiTheme="minorHAnsi" w:cstheme="minorHAnsi"/>
          <w:color w:val="31849B" w:themeColor="accent5" w:themeShade="BF"/>
          <w:sz w:val="20"/>
          <w:szCs w:val="20"/>
        </w:rPr>
        <w:t>Opracowanie własne n</w:t>
      </w:r>
      <w:r w:rsidRPr="000858A2">
        <w:rPr>
          <w:rFonts w:asciiTheme="minorHAnsi" w:hAnsiTheme="minorHAnsi" w:cstheme="minorHAnsi"/>
          <w:color w:val="31849B" w:themeColor="accent5" w:themeShade="BF"/>
          <w:sz w:val="20"/>
          <w:szCs w:val="20"/>
        </w:rPr>
        <w:t xml:space="preserve">a podstawie: </w:t>
      </w:r>
      <w:proofErr w:type="spellStart"/>
      <w:r w:rsidRPr="000858A2">
        <w:rPr>
          <w:rFonts w:asciiTheme="minorHAnsi" w:hAnsiTheme="minorHAnsi" w:cstheme="minorHAnsi"/>
          <w:color w:val="31849B" w:themeColor="accent5" w:themeShade="BF"/>
          <w:sz w:val="20"/>
          <w:szCs w:val="20"/>
        </w:rPr>
        <w:t>Rzeńca</w:t>
      </w:r>
      <w:proofErr w:type="spellEnd"/>
      <w:r w:rsidRPr="000858A2">
        <w:rPr>
          <w:rFonts w:asciiTheme="minorHAnsi" w:hAnsiTheme="minorHAnsi" w:cstheme="minorHAnsi"/>
          <w:color w:val="31849B" w:themeColor="accent5" w:themeShade="BF"/>
          <w:sz w:val="20"/>
          <w:szCs w:val="20"/>
        </w:rPr>
        <w:t xml:space="preserve"> A., Sobol A., Ogórek P. Projekt Raportu o stanie polskich miast: Środowisko i adaptacja do zmian klimatu, Instytut Rozwoju Miast i Regionów, Kraków-Warszawa 2021</w:t>
      </w:r>
    </w:p>
    <w:p w14:paraId="3B8ED713" w14:textId="738F7722" w:rsidR="000D74F8" w:rsidRDefault="004E2FCE" w:rsidP="000D74F8">
      <w:pPr>
        <w:rPr>
          <w:rFonts w:asciiTheme="minorHAnsi" w:hAnsiTheme="minorHAnsi" w:cstheme="minorHAnsi"/>
        </w:rPr>
      </w:pPr>
      <w:r>
        <w:rPr>
          <w:rFonts w:asciiTheme="minorHAnsi" w:hAnsiTheme="minorHAnsi" w:cstheme="minorHAnsi"/>
        </w:rPr>
        <w:lastRenderedPageBreak/>
        <w:t>S</w:t>
      </w:r>
      <w:r w:rsidRPr="00BD1901">
        <w:rPr>
          <w:rFonts w:asciiTheme="minorHAnsi" w:hAnsiTheme="minorHAnsi" w:cstheme="minorHAnsi"/>
        </w:rPr>
        <w:t xml:space="preserve">yntetycznym miernikiem </w:t>
      </w:r>
      <w:r>
        <w:rPr>
          <w:rFonts w:asciiTheme="minorHAnsi" w:hAnsiTheme="minorHAnsi" w:cstheme="minorHAnsi"/>
        </w:rPr>
        <w:t>stanu zaopatrzenia w wodę</w:t>
      </w:r>
      <w:r w:rsidR="385AAE44" w:rsidRPr="00BD1901">
        <w:rPr>
          <w:rFonts w:asciiTheme="minorHAnsi" w:hAnsiTheme="minorHAnsi" w:cstheme="minorHAnsi"/>
        </w:rPr>
        <w:t xml:space="preserve">, </w:t>
      </w:r>
      <w:r w:rsidRPr="00BD1901">
        <w:rPr>
          <w:rFonts w:asciiTheme="minorHAnsi" w:hAnsiTheme="minorHAnsi" w:cstheme="minorHAnsi"/>
        </w:rPr>
        <w:t>będąc</w:t>
      </w:r>
      <w:r>
        <w:rPr>
          <w:rFonts w:asciiTheme="minorHAnsi" w:hAnsiTheme="minorHAnsi" w:cstheme="minorHAnsi"/>
        </w:rPr>
        <w:t>ą</w:t>
      </w:r>
      <w:r w:rsidRPr="00BD1901">
        <w:rPr>
          <w:rFonts w:asciiTheme="minorHAnsi" w:hAnsiTheme="minorHAnsi" w:cstheme="minorHAnsi"/>
        </w:rPr>
        <w:t xml:space="preserve"> </w:t>
      </w:r>
      <w:r w:rsidR="385AAE44" w:rsidRPr="00BD1901">
        <w:rPr>
          <w:rFonts w:asciiTheme="minorHAnsi" w:hAnsiTheme="minorHAnsi" w:cstheme="minorHAnsi"/>
        </w:rPr>
        <w:t xml:space="preserve">jednym z kluczowych uwarunkowań przyrodniczych, </w:t>
      </w:r>
      <w:r w:rsidR="004469D6">
        <w:rPr>
          <w:rFonts w:asciiTheme="minorHAnsi" w:hAnsiTheme="minorHAnsi" w:cstheme="minorHAnsi"/>
        </w:rPr>
        <w:t>o podstawowym</w:t>
      </w:r>
      <w:r w:rsidR="004469D6" w:rsidRPr="00BD1901">
        <w:rPr>
          <w:rFonts w:asciiTheme="minorHAnsi" w:hAnsiTheme="minorHAnsi" w:cstheme="minorHAnsi"/>
        </w:rPr>
        <w:t xml:space="preserve"> znaczeni</w:t>
      </w:r>
      <w:r w:rsidR="004469D6">
        <w:rPr>
          <w:rFonts w:asciiTheme="minorHAnsi" w:hAnsiTheme="minorHAnsi" w:cstheme="minorHAnsi"/>
        </w:rPr>
        <w:t>u</w:t>
      </w:r>
      <w:r w:rsidR="004469D6" w:rsidRPr="00BD1901">
        <w:rPr>
          <w:rFonts w:asciiTheme="minorHAnsi" w:hAnsiTheme="minorHAnsi" w:cstheme="minorHAnsi"/>
        </w:rPr>
        <w:t xml:space="preserve"> </w:t>
      </w:r>
      <w:r w:rsidR="385AAE44" w:rsidRPr="00BD1901">
        <w:rPr>
          <w:rFonts w:asciiTheme="minorHAnsi" w:hAnsiTheme="minorHAnsi" w:cstheme="minorHAnsi"/>
        </w:rPr>
        <w:t xml:space="preserve">dla stanu roślinności i samopoczucia człowieka (bioklimat, </w:t>
      </w:r>
      <w:proofErr w:type="spellStart"/>
      <w:r w:rsidR="385AAE44" w:rsidRPr="00BD1901">
        <w:rPr>
          <w:rFonts w:asciiTheme="minorHAnsi" w:hAnsiTheme="minorHAnsi" w:cstheme="minorHAnsi"/>
        </w:rPr>
        <w:t>topoklimat</w:t>
      </w:r>
      <w:proofErr w:type="spellEnd"/>
      <w:r w:rsidR="385AAE44" w:rsidRPr="00BD1901">
        <w:rPr>
          <w:rFonts w:asciiTheme="minorHAnsi" w:hAnsiTheme="minorHAnsi" w:cstheme="minorHAnsi"/>
        </w:rPr>
        <w:t xml:space="preserve">), jest </w:t>
      </w:r>
      <w:r w:rsidR="004469D6" w:rsidRPr="00BD1901">
        <w:rPr>
          <w:rFonts w:asciiTheme="minorHAnsi" w:hAnsiTheme="minorHAnsi" w:cstheme="minorHAnsi"/>
        </w:rPr>
        <w:t>Klimatyczn</w:t>
      </w:r>
      <w:r w:rsidR="004469D6">
        <w:rPr>
          <w:rFonts w:asciiTheme="minorHAnsi" w:hAnsiTheme="minorHAnsi" w:cstheme="minorHAnsi"/>
        </w:rPr>
        <w:t>y</w:t>
      </w:r>
      <w:r w:rsidR="004469D6" w:rsidRPr="00BD1901">
        <w:rPr>
          <w:rFonts w:asciiTheme="minorHAnsi" w:hAnsiTheme="minorHAnsi" w:cstheme="minorHAnsi"/>
        </w:rPr>
        <w:t xml:space="preserve"> </w:t>
      </w:r>
      <w:r w:rsidR="385AAE44" w:rsidRPr="00BD1901">
        <w:rPr>
          <w:rFonts w:asciiTheme="minorHAnsi" w:hAnsiTheme="minorHAnsi" w:cstheme="minorHAnsi"/>
        </w:rPr>
        <w:t xml:space="preserve">Bilans </w:t>
      </w:r>
      <w:r w:rsidR="004469D6" w:rsidRPr="00BD1901">
        <w:rPr>
          <w:rFonts w:asciiTheme="minorHAnsi" w:hAnsiTheme="minorHAnsi" w:cstheme="minorHAnsi"/>
        </w:rPr>
        <w:t>Wodn</w:t>
      </w:r>
      <w:r w:rsidR="004469D6">
        <w:rPr>
          <w:rFonts w:asciiTheme="minorHAnsi" w:hAnsiTheme="minorHAnsi" w:cstheme="minorHAnsi"/>
        </w:rPr>
        <w:t>y</w:t>
      </w:r>
      <w:r w:rsidR="004469D6" w:rsidRPr="00BD1901">
        <w:rPr>
          <w:rFonts w:asciiTheme="minorHAnsi" w:hAnsiTheme="minorHAnsi" w:cstheme="minorHAnsi"/>
        </w:rPr>
        <w:t xml:space="preserve"> </w:t>
      </w:r>
      <w:r w:rsidR="385AAE44" w:rsidRPr="00BD1901">
        <w:rPr>
          <w:rFonts w:asciiTheme="minorHAnsi" w:hAnsiTheme="minorHAnsi" w:cstheme="minorHAnsi"/>
        </w:rPr>
        <w:t>(KBW)</w:t>
      </w:r>
      <w:r w:rsidR="006F2EEC">
        <w:rPr>
          <w:rFonts w:asciiTheme="minorHAnsi" w:hAnsiTheme="minorHAnsi" w:cstheme="minorHAnsi"/>
        </w:rPr>
        <w:t>. Miernik ten został</w:t>
      </w:r>
      <w:r w:rsidR="385AAE44" w:rsidRPr="00BD1901">
        <w:rPr>
          <w:rFonts w:asciiTheme="minorHAnsi" w:hAnsiTheme="minorHAnsi" w:cstheme="minorHAnsi"/>
        </w:rPr>
        <w:t xml:space="preserve"> wypracowany w Instytucie Upraw, Nawożenia i Gleboznawstwa w Puławach (</w:t>
      </w:r>
      <w:r w:rsidR="0024313E">
        <w:rPr>
          <w:rFonts w:asciiTheme="minorHAnsi" w:hAnsiTheme="minorHAnsi" w:cstheme="minorHAnsi"/>
        </w:rPr>
        <w:t>Rys.</w:t>
      </w:r>
      <w:r w:rsidR="000D74F8">
        <w:rPr>
          <w:rFonts w:asciiTheme="minorHAnsi" w:hAnsiTheme="minorHAnsi" w:cstheme="minorHAnsi"/>
        </w:rPr>
        <w:t xml:space="preserve"> </w:t>
      </w:r>
      <w:r w:rsidR="00856A0D">
        <w:rPr>
          <w:rFonts w:asciiTheme="minorHAnsi" w:hAnsiTheme="minorHAnsi" w:cstheme="minorHAnsi"/>
        </w:rPr>
        <w:t>8</w:t>
      </w:r>
      <w:r w:rsidR="000858A2">
        <w:rPr>
          <w:rFonts w:asciiTheme="minorHAnsi" w:hAnsiTheme="minorHAnsi" w:cstheme="minorHAnsi"/>
        </w:rPr>
        <w:t>)</w:t>
      </w:r>
      <w:r w:rsidR="385AAE44" w:rsidRPr="00BD1901">
        <w:rPr>
          <w:rFonts w:asciiTheme="minorHAnsi" w:hAnsiTheme="minorHAnsi" w:cstheme="minorHAnsi"/>
        </w:rPr>
        <w:t xml:space="preserve">. </w:t>
      </w:r>
      <w:r>
        <w:rPr>
          <w:rFonts w:asciiTheme="minorHAnsi" w:hAnsiTheme="minorHAnsi" w:cstheme="minorHAnsi"/>
        </w:rPr>
        <w:t>O</w:t>
      </w:r>
      <w:r w:rsidR="385AAE44" w:rsidRPr="00BD1901">
        <w:rPr>
          <w:rFonts w:asciiTheme="minorHAnsi" w:hAnsiTheme="minorHAnsi" w:cstheme="minorHAnsi"/>
        </w:rPr>
        <w:t xml:space="preserve">bszarami o szczególnie niekorzystnych warunkach klimatyczno-hydrologicznych jest zachodnia Polska (w tym Wielkopolska i Kujawy), a w nieco mniejszym stopniu inne obszary Niżu Polskiego </w:t>
      </w:r>
      <w:r>
        <w:rPr>
          <w:rFonts w:asciiTheme="minorHAnsi" w:hAnsiTheme="minorHAnsi" w:cstheme="minorHAnsi"/>
        </w:rPr>
        <w:t>oraz</w:t>
      </w:r>
      <w:r w:rsidRPr="00BD1901">
        <w:rPr>
          <w:rFonts w:asciiTheme="minorHAnsi" w:hAnsiTheme="minorHAnsi" w:cstheme="minorHAnsi"/>
        </w:rPr>
        <w:t xml:space="preserve"> </w:t>
      </w:r>
      <w:r w:rsidR="385AAE44" w:rsidRPr="00BD1901">
        <w:rPr>
          <w:rFonts w:asciiTheme="minorHAnsi" w:hAnsiTheme="minorHAnsi" w:cstheme="minorHAnsi"/>
        </w:rPr>
        <w:t>pas wyżyn. Relatywnie lepsza sytuacja występuje na pogórzach i Podkarpaciu (np. aglomeracja krakowska, Tarnów), a także na części Wyżyny Śląskiej (m.in. konurbacja katowicka). Wszędzie tam wartości KBW są jednak ujemne. Dopiero w górach (Karpaty, Sudety), gdzie opady są wysokie, Klimatyczny Bilans Wodny jest dodatni. Analiza pokazuje też, że różnice między rdzeniami miast a ich strefami podmiejskimi</w:t>
      </w:r>
      <w:r>
        <w:rPr>
          <w:rFonts w:asciiTheme="minorHAnsi" w:hAnsiTheme="minorHAnsi" w:cstheme="minorHAnsi"/>
        </w:rPr>
        <w:t xml:space="preserve"> pod względem tego wskaźnika</w:t>
      </w:r>
      <w:r w:rsidR="385AAE44" w:rsidRPr="00BD1901">
        <w:rPr>
          <w:rFonts w:asciiTheme="minorHAnsi" w:hAnsiTheme="minorHAnsi" w:cstheme="minorHAnsi"/>
        </w:rPr>
        <w:t xml:space="preserve"> są niewielkie, a zdecydowanie większe znaczenie odgrywa ogólne położenie fizycznogeograficzne, czyli uwarunkowania geologiczne i hydrogeologiczne, geomorfologiczne, klimatyczne, hydrograficzne i glebowe.</w:t>
      </w:r>
    </w:p>
    <w:p w14:paraId="71DDD023" w14:textId="61DA3A3A" w:rsidR="000D74F8" w:rsidRPr="000858A2" w:rsidRDefault="000D74F8" w:rsidP="000D74F8">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sidRPr="000858A2">
        <w:rPr>
          <w:rFonts w:asciiTheme="minorHAnsi" w:hAnsiTheme="minorHAnsi" w:cstheme="minorHAnsi"/>
          <w:sz w:val="20"/>
          <w:szCs w:val="20"/>
        </w:rPr>
        <w:t xml:space="preserve">Rysunek </w:t>
      </w:r>
      <w:r w:rsidR="00856A0D">
        <w:rPr>
          <w:rFonts w:asciiTheme="minorHAnsi" w:hAnsiTheme="minorHAnsi" w:cstheme="minorHAnsi"/>
          <w:sz w:val="20"/>
          <w:szCs w:val="20"/>
        </w:rPr>
        <w:t>8</w:t>
      </w:r>
      <w:r w:rsidRPr="000858A2">
        <w:rPr>
          <w:rFonts w:asciiTheme="minorHAnsi" w:hAnsiTheme="minorHAnsi" w:cstheme="minorHAnsi"/>
          <w:sz w:val="20"/>
          <w:szCs w:val="20"/>
        </w:rPr>
        <w:t>. Klimatyczny Bilans Wodny w</w:t>
      </w:r>
      <w:r w:rsidR="006C4376" w:rsidRPr="006C4376">
        <w:rPr>
          <w:rFonts w:asciiTheme="minorHAnsi" w:hAnsiTheme="minorHAnsi" w:cstheme="minorHAnsi"/>
          <w:sz w:val="20"/>
          <w:szCs w:val="20"/>
        </w:rPr>
        <w:t xml:space="preserve"> gminach miejskich, miejsko-wiejskich i strefach podmiejskich</w:t>
      </w:r>
      <w:r w:rsidRPr="000858A2">
        <w:rPr>
          <w:rFonts w:asciiTheme="minorHAnsi" w:hAnsiTheme="minorHAnsi" w:cstheme="minorHAnsi"/>
          <w:sz w:val="20"/>
          <w:szCs w:val="20"/>
        </w:rPr>
        <w:t>, średnia z lat 2016-2021</w:t>
      </w:r>
    </w:p>
    <w:p w14:paraId="7D6F99B3" w14:textId="77777777" w:rsidR="000D74F8" w:rsidRPr="00BD1901" w:rsidRDefault="000D74F8" w:rsidP="000D74F8">
      <w:pPr>
        <w:rPr>
          <w:rFonts w:asciiTheme="minorHAnsi" w:hAnsiTheme="minorHAnsi" w:cstheme="minorHAnsi"/>
        </w:rPr>
      </w:pPr>
      <w:r>
        <w:rPr>
          <w:rFonts w:asciiTheme="minorHAnsi" w:hAnsiTheme="minorHAnsi" w:cstheme="minorHAnsi"/>
          <w:noProof/>
          <w:color w:val="2B579A"/>
          <w:shd w:val="clear" w:color="auto" w:fill="E6E6E6"/>
        </w:rPr>
        <w:drawing>
          <wp:inline distT="0" distB="0" distL="0" distR="0" wp14:anchorId="6B98788D" wp14:editId="5ACC353C">
            <wp:extent cx="5080802" cy="5143500"/>
            <wp:effectExtent l="0" t="0" r="5715"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087866" cy="5150651"/>
                    </a:xfrm>
                    <a:prstGeom prst="rect">
                      <a:avLst/>
                    </a:prstGeom>
                    <a:noFill/>
                    <a:ln>
                      <a:noFill/>
                    </a:ln>
                  </pic:spPr>
                </pic:pic>
              </a:graphicData>
            </a:graphic>
          </wp:inline>
        </w:drawing>
      </w:r>
    </w:p>
    <w:p w14:paraId="3D68768B" w14:textId="0BF8AC0C" w:rsidR="000D74F8" w:rsidRDefault="000D74F8" w:rsidP="000D74F8">
      <w:pPr>
        <w:rPr>
          <w:rFonts w:asciiTheme="minorHAnsi" w:hAnsiTheme="minorHAnsi" w:cstheme="minorHAnsi"/>
          <w:color w:val="31849B" w:themeColor="accent5" w:themeShade="BF"/>
          <w:sz w:val="20"/>
          <w:szCs w:val="20"/>
        </w:rPr>
      </w:pPr>
      <w:r w:rsidRPr="000858A2">
        <w:rPr>
          <w:rFonts w:asciiTheme="minorHAnsi" w:hAnsiTheme="minorHAnsi" w:cstheme="minorHAnsi"/>
          <w:color w:val="31849B" w:themeColor="accent5" w:themeShade="BF"/>
          <w:sz w:val="20"/>
          <w:szCs w:val="20"/>
        </w:rPr>
        <w:t xml:space="preserve">Źródło: </w:t>
      </w:r>
      <w:r>
        <w:rPr>
          <w:rFonts w:asciiTheme="minorHAnsi" w:hAnsiTheme="minorHAnsi" w:cstheme="minorHAnsi"/>
          <w:color w:val="31849B" w:themeColor="accent5" w:themeShade="BF"/>
          <w:sz w:val="20"/>
          <w:szCs w:val="20"/>
        </w:rPr>
        <w:t xml:space="preserve">Opracowanie własne </w:t>
      </w:r>
      <w:r w:rsidRPr="000858A2">
        <w:rPr>
          <w:rFonts w:asciiTheme="minorHAnsi" w:hAnsiTheme="minorHAnsi" w:cstheme="minorHAnsi"/>
          <w:color w:val="31849B" w:themeColor="accent5" w:themeShade="BF"/>
          <w:sz w:val="20"/>
          <w:szCs w:val="20"/>
        </w:rPr>
        <w:t xml:space="preserve">na podstawie danych </w:t>
      </w:r>
      <w:r w:rsidR="007406CD">
        <w:rPr>
          <w:rFonts w:asciiTheme="minorHAnsi" w:hAnsiTheme="minorHAnsi" w:cstheme="minorHAnsi"/>
          <w:color w:val="31849B" w:themeColor="accent5" w:themeShade="BF"/>
          <w:sz w:val="20"/>
          <w:szCs w:val="20"/>
        </w:rPr>
        <w:t xml:space="preserve">Instytutu Uprawy, Nawożenia i Gleboznawstwa-PIB w Puławach. </w:t>
      </w:r>
    </w:p>
    <w:p w14:paraId="6B94A011" w14:textId="61B7BD7B" w:rsidR="006945C3" w:rsidRPr="00BD1901" w:rsidRDefault="2DDFE1A3" w:rsidP="00843472">
      <w:pPr>
        <w:rPr>
          <w:rFonts w:asciiTheme="minorHAnsi" w:hAnsiTheme="minorHAnsi" w:cstheme="minorHAnsi"/>
        </w:rPr>
      </w:pPr>
      <w:r w:rsidRPr="00BD1901">
        <w:rPr>
          <w:rFonts w:asciiTheme="minorHAnsi" w:hAnsiTheme="minorHAnsi" w:cstheme="minorHAnsi"/>
        </w:rPr>
        <w:lastRenderedPageBreak/>
        <w:t xml:space="preserve">W 2019 r. w ponad 250 </w:t>
      </w:r>
      <w:r w:rsidR="004E2FCE">
        <w:rPr>
          <w:rFonts w:asciiTheme="minorHAnsi" w:hAnsiTheme="minorHAnsi" w:cstheme="minorHAnsi"/>
        </w:rPr>
        <w:t xml:space="preserve">polskich </w:t>
      </w:r>
      <w:r w:rsidRPr="00BD1901">
        <w:rPr>
          <w:rFonts w:asciiTheme="minorHAnsi" w:hAnsiTheme="minorHAnsi" w:cstheme="minorHAnsi"/>
        </w:rPr>
        <w:t xml:space="preserve">miastach wprowadzono ograniczenia w korzystaniu z wody. Na koniec czerwca 2021 r. 254 gminy wystosowały apele do mieszkańców dotyczące ograniczenia zużycia wody wodociągowej. </w:t>
      </w:r>
      <w:r w:rsidR="385AAE44" w:rsidRPr="00BD1901">
        <w:rPr>
          <w:rFonts w:asciiTheme="minorHAnsi" w:hAnsiTheme="minorHAnsi" w:cstheme="minorHAnsi"/>
        </w:rPr>
        <w:t>Niedobór zieleni</w:t>
      </w:r>
      <w:r w:rsidR="004E2FCE">
        <w:rPr>
          <w:rFonts w:asciiTheme="minorHAnsi" w:hAnsiTheme="minorHAnsi" w:cstheme="minorHAnsi"/>
        </w:rPr>
        <w:t>,</w:t>
      </w:r>
      <w:r w:rsidR="385AAE44" w:rsidRPr="00BD1901">
        <w:rPr>
          <w:rFonts w:asciiTheme="minorHAnsi" w:hAnsiTheme="minorHAnsi" w:cstheme="minorHAnsi"/>
        </w:rPr>
        <w:t xml:space="preserve"> </w:t>
      </w:r>
      <w:r w:rsidR="004E2FCE" w:rsidRPr="00BD1901">
        <w:rPr>
          <w:rFonts w:asciiTheme="minorHAnsi" w:hAnsiTheme="minorHAnsi" w:cstheme="minorHAnsi"/>
        </w:rPr>
        <w:t xml:space="preserve">wynikający </w:t>
      </w:r>
      <w:r w:rsidR="385AAE44" w:rsidRPr="00BD1901">
        <w:rPr>
          <w:rFonts w:asciiTheme="minorHAnsi" w:hAnsiTheme="minorHAnsi" w:cstheme="minorHAnsi"/>
        </w:rPr>
        <w:t>w wielu przypadkach z nieuzasadnionego uszczelniania powierzchni betonem</w:t>
      </w:r>
      <w:r w:rsidR="004E2FCE">
        <w:rPr>
          <w:rFonts w:asciiTheme="minorHAnsi" w:hAnsiTheme="minorHAnsi" w:cstheme="minorHAnsi"/>
        </w:rPr>
        <w:t>,</w:t>
      </w:r>
      <w:r w:rsidR="385AAE44" w:rsidRPr="00BD1901">
        <w:rPr>
          <w:rFonts w:asciiTheme="minorHAnsi" w:hAnsiTheme="minorHAnsi" w:cstheme="minorHAnsi"/>
        </w:rPr>
        <w:t xml:space="preserve"> asfaltem i brukiem</w:t>
      </w:r>
      <w:r w:rsidR="004E2FCE">
        <w:rPr>
          <w:rFonts w:asciiTheme="minorHAnsi" w:hAnsiTheme="minorHAnsi" w:cstheme="minorHAnsi"/>
        </w:rPr>
        <w:t>,</w:t>
      </w:r>
      <w:r w:rsidR="385AAE44" w:rsidRPr="00BD1901">
        <w:rPr>
          <w:rFonts w:asciiTheme="minorHAnsi" w:hAnsiTheme="minorHAnsi" w:cstheme="minorHAnsi"/>
        </w:rPr>
        <w:t xml:space="preserve"> sprawia, że </w:t>
      </w:r>
      <w:r w:rsidR="004E2FCE" w:rsidRPr="00BD1901">
        <w:rPr>
          <w:rFonts w:asciiTheme="minorHAnsi" w:hAnsiTheme="minorHAnsi" w:cstheme="minorHAnsi"/>
        </w:rPr>
        <w:t>temperatur</w:t>
      </w:r>
      <w:r w:rsidR="004E2FCE">
        <w:rPr>
          <w:rFonts w:asciiTheme="minorHAnsi" w:hAnsiTheme="minorHAnsi" w:cstheme="minorHAnsi"/>
        </w:rPr>
        <w:t xml:space="preserve">a </w:t>
      </w:r>
      <w:r w:rsidR="000A074C">
        <w:rPr>
          <w:rFonts w:asciiTheme="minorHAnsi" w:hAnsiTheme="minorHAnsi" w:cstheme="minorHAnsi"/>
        </w:rPr>
        <w:t>powietrza</w:t>
      </w:r>
      <w:r w:rsidR="385AAE44" w:rsidRPr="00BD1901">
        <w:rPr>
          <w:rFonts w:asciiTheme="minorHAnsi" w:hAnsiTheme="minorHAnsi" w:cstheme="minorHAnsi"/>
        </w:rPr>
        <w:t xml:space="preserve"> w mieście znacząco </w:t>
      </w:r>
      <w:r w:rsidR="004E2FCE" w:rsidRPr="00BD1901">
        <w:rPr>
          <w:rFonts w:asciiTheme="minorHAnsi" w:hAnsiTheme="minorHAnsi" w:cstheme="minorHAnsi"/>
        </w:rPr>
        <w:t>wzrasta</w:t>
      </w:r>
      <w:r w:rsidR="004E2FCE">
        <w:rPr>
          <w:rFonts w:asciiTheme="minorHAnsi" w:hAnsiTheme="minorHAnsi" w:cstheme="minorHAnsi"/>
        </w:rPr>
        <w:t>.</w:t>
      </w:r>
      <w:r w:rsidR="004E2FCE" w:rsidRPr="00BD1901">
        <w:rPr>
          <w:rFonts w:asciiTheme="minorHAnsi" w:hAnsiTheme="minorHAnsi" w:cstheme="minorHAnsi"/>
        </w:rPr>
        <w:t xml:space="preserve"> </w:t>
      </w:r>
      <w:r w:rsidR="004E2FCE">
        <w:rPr>
          <w:rFonts w:asciiTheme="minorHAnsi" w:hAnsiTheme="minorHAnsi" w:cstheme="minorHAnsi"/>
        </w:rPr>
        <w:t>Ponadto,</w:t>
      </w:r>
      <w:r w:rsidR="004E2FCE" w:rsidRPr="00BD1901">
        <w:rPr>
          <w:rFonts w:asciiTheme="minorHAnsi" w:hAnsiTheme="minorHAnsi" w:cstheme="minorHAnsi"/>
        </w:rPr>
        <w:t xml:space="preserve"> </w:t>
      </w:r>
      <w:r w:rsidR="385AAE44" w:rsidRPr="00BD1901">
        <w:rPr>
          <w:rFonts w:asciiTheme="minorHAnsi" w:hAnsiTheme="minorHAnsi" w:cstheme="minorHAnsi"/>
        </w:rPr>
        <w:t xml:space="preserve">powierzchnie miast nie mogą się schładzać w </w:t>
      </w:r>
      <w:r w:rsidR="00F963EE">
        <w:rPr>
          <w:rFonts w:asciiTheme="minorHAnsi" w:hAnsiTheme="minorHAnsi" w:cstheme="minorHAnsi"/>
        </w:rPr>
        <w:t>związku z</w:t>
      </w:r>
      <w:r w:rsidR="00F963EE" w:rsidRPr="00BD1901">
        <w:rPr>
          <w:rFonts w:asciiTheme="minorHAnsi" w:hAnsiTheme="minorHAnsi" w:cstheme="minorHAnsi"/>
        </w:rPr>
        <w:t xml:space="preserve"> brak</w:t>
      </w:r>
      <w:r w:rsidR="00F963EE">
        <w:rPr>
          <w:rFonts w:asciiTheme="minorHAnsi" w:hAnsiTheme="minorHAnsi" w:cstheme="minorHAnsi"/>
        </w:rPr>
        <w:t>iem</w:t>
      </w:r>
      <w:r w:rsidR="00F963EE" w:rsidRPr="00BD1901">
        <w:rPr>
          <w:rFonts w:asciiTheme="minorHAnsi" w:hAnsiTheme="minorHAnsi" w:cstheme="minorHAnsi"/>
        </w:rPr>
        <w:t xml:space="preserve"> </w:t>
      </w:r>
      <w:r w:rsidR="385AAE44" w:rsidRPr="00BD1901">
        <w:rPr>
          <w:rFonts w:asciiTheme="minorHAnsi" w:hAnsiTheme="minorHAnsi" w:cstheme="minorHAnsi"/>
        </w:rPr>
        <w:t xml:space="preserve">wystarczającej powierzchni </w:t>
      </w:r>
      <w:r w:rsidR="00F963EE" w:rsidRPr="00BD1901">
        <w:rPr>
          <w:rFonts w:asciiTheme="minorHAnsi" w:hAnsiTheme="minorHAnsi" w:cstheme="minorHAnsi"/>
        </w:rPr>
        <w:t>zieleni</w:t>
      </w:r>
      <w:r w:rsidR="00F963EE">
        <w:rPr>
          <w:rFonts w:asciiTheme="minorHAnsi" w:hAnsiTheme="minorHAnsi" w:cstheme="minorHAnsi"/>
        </w:rPr>
        <w:t>, którą można by było wykorzystać</w:t>
      </w:r>
      <w:r w:rsidR="00F963EE" w:rsidRPr="00BD1901">
        <w:rPr>
          <w:rFonts w:asciiTheme="minorHAnsi" w:hAnsiTheme="minorHAnsi" w:cstheme="minorHAnsi"/>
        </w:rPr>
        <w:t xml:space="preserve"> </w:t>
      </w:r>
      <w:r w:rsidR="385AAE44" w:rsidRPr="00BD1901">
        <w:rPr>
          <w:rFonts w:asciiTheme="minorHAnsi" w:hAnsiTheme="minorHAnsi" w:cstheme="minorHAnsi"/>
        </w:rPr>
        <w:t>do zagospodarowania wody opadowej</w:t>
      </w:r>
      <w:r w:rsidR="00F963EE">
        <w:rPr>
          <w:rFonts w:asciiTheme="minorHAnsi" w:hAnsiTheme="minorHAnsi" w:cstheme="minorHAnsi"/>
        </w:rPr>
        <w:t>.</w:t>
      </w:r>
      <w:r w:rsidR="385AAE44" w:rsidRPr="00BD1901">
        <w:rPr>
          <w:rFonts w:asciiTheme="minorHAnsi" w:hAnsiTheme="minorHAnsi" w:cstheme="minorHAnsi"/>
        </w:rPr>
        <w:t>.</w:t>
      </w:r>
    </w:p>
    <w:p w14:paraId="4F49C332" w14:textId="01B1BD0A" w:rsidR="006945C3" w:rsidRDefault="2DDFE1A3" w:rsidP="00843472">
      <w:pPr>
        <w:rPr>
          <w:rFonts w:asciiTheme="minorHAnsi" w:hAnsiTheme="minorHAnsi" w:cstheme="minorHAnsi"/>
        </w:rPr>
      </w:pPr>
      <w:r w:rsidRPr="00BD1901">
        <w:rPr>
          <w:rFonts w:asciiTheme="minorHAnsi" w:hAnsiTheme="minorHAnsi" w:cstheme="minorHAnsi"/>
        </w:rPr>
        <w:t xml:space="preserve">Jednym z kluczowych wyzwań jest więc </w:t>
      </w:r>
      <w:r w:rsidR="00F963EE">
        <w:rPr>
          <w:rFonts w:asciiTheme="minorHAnsi" w:hAnsiTheme="minorHAnsi" w:cstheme="minorHAnsi"/>
        </w:rPr>
        <w:t xml:space="preserve">zwiększona </w:t>
      </w:r>
      <w:r w:rsidRPr="00BD1901">
        <w:rPr>
          <w:rFonts w:asciiTheme="minorHAnsi" w:hAnsiTheme="minorHAnsi" w:cstheme="minorHAnsi"/>
        </w:rPr>
        <w:t>retencja wody. Na terenach miast i ich obszarów funkcjonalnych niezbędne jest sukcesywne zwiększanie udziału terenów przepuszczalnych, w tym zwłaszcza biologicznie czynnych. W celu bezpiecznego i ekonomicznego zagospodarowania wód opadowych</w:t>
      </w:r>
      <w:r w:rsidR="00F963EE">
        <w:rPr>
          <w:rFonts w:asciiTheme="minorHAnsi" w:hAnsiTheme="minorHAnsi" w:cstheme="minorHAnsi"/>
        </w:rPr>
        <w:t xml:space="preserve"> oraz</w:t>
      </w:r>
      <w:r w:rsidR="00F963EE" w:rsidRPr="00BD1901">
        <w:rPr>
          <w:rFonts w:asciiTheme="minorHAnsi" w:hAnsiTheme="minorHAnsi" w:cstheme="minorHAnsi"/>
        </w:rPr>
        <w:t xml:space="preserve"> </w:t>
      </w:r>
      <w:r w:rsidRPr="00BD1901">
        <w:rPr>
          <w:rFonts w:asciiTheme="minorHAnsi" w:hAnsiTheme="minorHAnsi" w:cstheme="minorHAnsi"/>
        </w:rPr>
        <w:t>zwiększania retencji</w:t>
      </w:r>
      <w:r w:rsidR="00F963EE">
        <w:rPr>
          <w:rFonts w:asciiTheme="minorHAnsi" w:hAnsiTheme="minorHAnsi" w:cstheme="minorHAnsi"/>
        </w:rPr>
        <w:t xml:space="preserve"> </w:t>
      </w:r>
      <w:r w:rsidRPr="00BD1901">
        <w:rPr>
          <w:rFonts w:asciiTheme="minorHAnsi" w:hAnsiTheme="minorHAnsi" w:cstheme="minorHAnsi"/>
        </w:rPr>
        <w:t xml:space="preserve">potrzebny jest rozwój błękitno-zielonej infrastruktury (BZI). </w:t>
      </w:r>
    </w:p>
    <w:p w14:paraId="40954381" w14:textId="2965DA2A" w:rsidR="006945C3" w:rsidRPr="00BD1901" w:rsidRDefault="0F56898D" w:rsidP="00843472">
      <w:pPr>
        <w:rPr>
          <w:rFonts w:asciiTheme="minorHAnsi" w:hAnsiTheme="minorHAnsi" w:cstheme="minorHAnsi"/>
        </w:rPr>
      </w:pPr>
      <w:r w:rsidRPr="00BD1901">
        <w:rPr>
          <w:rFonts w:asciiTheme="minorHAnsi" w:hAnsiTheme="minorHAnsi" w:cstheme="minorHAnsi"/>
        </w:rPr>
        <w:t>W gospodarowaniu przestrzenią rzadko jednak stosuje się kompleksowe podejście do realizowania celów gospodarki wodnej: zarówno w zakresie zmniejszania ryzyka powodziowego, jak i zagrożenia występowania suszy. Ponadto</w:t>
      </w:r>
      <w:r w:rsidR="00F963EE">
        <w:rPr>
          <w:rFonts w:asciiTheme="minorHAnsi" w:hAnsiTheme="minorHAnsi" w:cstheme="minorHAnsi"/>
        </w:rPr>
        <w:t>,</w:t>
      </w:r>
      <w:r w:rsidRPr="00BD1901">
        <w:rPr>
          <w:rFonts w:asciiTheme="minorHAnsi" w:hAnsiTheme="minorHAnsi" w:cstheme="minorHAnsi"/>
        </w:rPr>
        <w:t xml:space="preserve"> dokumenty planowania przestrzennego, określające m.in. kierunki zarządzania zasobami wodnymi w gminie, niedostatecznie uwzględniają </w:t>
      </w:r>
      <w:r w:rsidR="00F963EE">
        <w:rPr>
          <w:rFonts w:asciiTheme="minorHAnsi" w:hAnsiTheme="minorHAnsi" w:cstheme="minorHAnsi"/>
        </w:rPr>
        <w:t xml:space="preserve">potrzebę podejmowania </w:t>
      </w:r>
      <w:r w:rsidR="00F963EE" w:rsidRPr="00BD1901">
        <w:rPr>
          <w:rFonts w:asciiTheme="minorHAnsi" w:hAnsiTheme="minorHAnsi" w:cstheme="minorHAnsi"/>
        </w:rPr>
        <w:t>kompleksow</w:t>
      </w:r>
      <w:r w:rsidR="00F963EE">
        <w:rPr>
          <w:rFonts w:asciiTheme="minorHAnsi" w:hAnsiTheme="minorHAnsi" w:cstheme="minorHAnsi"/>
        </w:rPr>
        <w:t>ych</w:t>
      </w:r>
      <w:r w:rsidR="00F963EE" w:rsidRPr="00BD1901">
        <w:rPr>
          <w:rFonts w:asciiTheme="minorHAnsi" w:hAnsiTheme="minorHAnsi" w:cstheme="minorHAnsi"/>
        </w:rPr>
        <w:t xml:space="preserve"> działa</w:t>
      </w:r>
      <w:r w:rsidR="00F963EE">
        <w:rPr>
          <w:rFonts w:asciiTheme="minorHAnsi" w:hAnsiTheme="minorHAnsi" w:cstheme="minorHAnsi"/>
        </w:rPr>
        <w:t>ń</w:t>
      </w:r>
      <w:r w:rsidR="00F963EE" w:rsidRPr="00BD1901">
        <w:rPr>
          <w:rFonts w:asciiTheme="minorHAnsi" w:hAnsiTheme="minorHAnsi" w:cstheme="minorHAnsi"/>
        </w:rPr>
        <w:t xml:space="preserve"> </w:t>
      </w:r>
      <w:r w:rsidRPr="00BD1901">
        <w:rPr>
          <w:rFonts w:asciiTheme="minorHAnsi" w:hAnsiTheme="minorHAnsi" w:cstheme="minorHAnsi"/>
        </w:rPr>
        <w:t>na terenie całej zlewni, które przyczyni</w:t>
      </w:r>
      <w:r w:rsidR="00F963EE">
        <w:rPr>
          <w:rFonts w:asciiTheme="minorHAnsi" w:hAnsiTheme="minorHAnsi" w:cstheme="minorHAnsi"/>
        </w:rPr>
        <w:t>a</w:t>
      </w:r>
      <w:r w:rsidRPr="00BD1901">
        <w:rPr>
          <w:rFonts w:asciiTheme="minorHAnsi" w:hAnsiTheme="minorHAnsi" w:cstheme="minorHAnsi"/>
        </w:rPr>
        <w:t xml:space="preserve">łyby się do regulacji warunków spływu wód z obszarów zurbanizowanych. </w:t>
      </w:r>
      <w:r w:rsidR="00F963EE">
        <w:rPr>
          <w:rFonts w:asciiTheme="minorHAnsi" w:hAnsiTheme="minorHAnsi" w:cstheme="minorHAnsi"/>
        </w:rPr>
        <w:t>N</w:t>
      </w:r>
      <w:r w:rsidRPr="00BD1901">
        <w:rPr>
          <w:rFonts w:asciiTheme="minorHAnsi" w:hAnsiTheme="minorHAnsi" w:cstheme="minorHAnsi"/>
        </w:rPr>
        <w:t>iwelowani</w:t>
      </w:r>
      <w:r w:rsidR="00F963EE">
        <w:rPr>
          <w:rFonts w:asciiTheme="minorHAnsi" w:hAnsiTheme="minorHAnsi" w:cstheme="minorHAnsi"/>
        </w:rPr>
        <w:t>e</w:t>
      </w:r>
      <w:r w:rsidRPr="00BD1901">
        <w:rPr>
          <w:rFonts w:asciiTheme="minorHAnsi" w:hAnsiTheme="minorHAnsi" w:cstheme="minorHAnsi"/>
        </w:rPr>
        <w:t xml:space="preserve"> negatywnych skutków zmian klimatu</w:t>
      </w:r>
      <w:r w:rsidR="00F963EE">
        <w:rPr>
          <w:rFonts w:asciiTheme="minorHAnsi" w:hAnsiTheme="minorHAnsi" w:cstheme="minorHAnsi"/>
        </w:rPr>
        <w:t xml:space="preserve"> dla miast i ich mieszkańców,</w:t>
      </w:r>
      <w:r w:rsidRPr="00BD1901">
        <w:rPr>
          <w:rFonts w:asciiTheme="minorHAnsi" w:hAnsiTheme="minorHAnsi" w:cstheme="minorHAnsi"/>
        </w:rPr>
        <w:t xml:space="preserve"> takich jak susze czy podtopienia</w:t>
      </w:r>
      <w:r w:rsidR="00F963EE">
        <w:rPr>
          <w:rFonts w:asciiTheme="minorHAnsi" w:hAnsiTheme="minorHAnsi" w:cstheme="minorHAnsi"/>
        </w:rPr>
        <w:t>,</w:t>
      </w:r>
      <w:r w:rsidRPr="00BD1901">
        <w:rPr>
          <w:rFonts w:asciiTheme="minorHAnsi" w:hAnsiTheme="minorHAnsi" w:cstheme="minorHAnsi"/>
        </w:rPr>
        <w:t xml:space="preserve"> </w:t>
      </w:r>
      <w:r w:rsidR="00F963EE">
        <w:rPr>
          <w:rFonts w:asciiTheme="minorHAnsi" w:hAnsiTheme="minorHAnsi" w:cstheme="minorHAnsi"/>
        </w:rPr>
        <w:t>wymaga wdrażania</w:t>
      </w:r>
      <w:r w:rsidR="00F963EE" w:rsidRPr="00BD1901">
        <w:rPr>
          <w:rFonts w:asciiTheme="minorHAnsi" w:hAnsiTheme="minorHAnsi" w:cstheme="minorHAnsi"/>
        </w:rPr>
        <w:t xml:space="preserve"> rozwiąza</w:t>
      </w:r>
      <w:r w:rsidR="00F963EE">
        <w:rPr>
          <w:rFonts w:asciiTheme="minorHAnsi" w:hAnsiTheme="minorHAnsi" w:cstheme="minorHAnsi"/>
        </w:rPr>
        <w:t>ń</w:t>
      </w:r>
      <w:r w:rsidR="00F963EE" w:rsidRPr="00BD1901">
        <w:rPr>
          <w:rFonts w:asciiTheme="minorHAnsi" w:hAnsiTheme="minorHAnsi" w:cstheme="minorHAnsi"/>
        </w:rPr>
        <w:t xml:space="preserve"> opart</w:t>
      </w:r>
      <w:r w:rsidR="00F963EE">
        <w:rPr>
          <w:rFonts w:asciiTheme="minorHAnsi" w:hAnsiTheme="minorHAnsi" w:cstheme="minorHAnsi"/>
        </w:rPr>
        <w:t>ych</w:t>
      </w:r>
      <w:r w:rsidR="00F963EE" w:rsidRPr="00BD1901">
        <w:rPr>
          <w:rFonts w:asciiTheme="minorHAnsi" w:hAnsiTheme="minorHAnsi" w:cstheme="minorHAnsi"/>
        </w:rPr>
        <w:t xml:space="preserve"> </w:t>
      </w:r>
      <w:r w:rsidRPr="00BD1901">
        <w:rPr>
          <w:rFonts w:asciiTheme="minorHAnsi" w:hAnsiTheme="minorHAnsi" w:cstheme="minorHAnsi"/>
        </w:rPr>
        <w:t>na naturze</w:t>
      </w:r>
      <w:r w:rsidR="00E30AA3" w:rsidRPr="00BD1901">
        <w:rPr>
          <w:rStyle w:val="Odwoanieprzypisudolnego"/>
          <w:rFonts w:asciiTheme="minorHAnsi" w:hAnsiTheme="minorHAnsi" w:cstheme="minorHAnsi"/>
        </w:rPr>
        <w:footnoteReference w:id="35"/>
      </w:r>
      <w:r w:rsidRPr="00BD1901">
        <w:rPr>
          <w:rFonts w:asciiTheme="minorHAnsi" w:hAnsiTheme="minorHAnsi" w:cstheme="minorHAnsi"/>
        </w:rPr>
        <w:t xml:space="preserve">. </w:t>
      </w:r>
    </w:p>
    <w:p w14:paraId="54A6E97C" w14:textId="722E6354" w:rsidR="006945C3" w:rsidRDefault="385AAE44" w:rsidP="00843472">
      <w:pPr>
        <w:rPr>
          <w:rFonts w:asciiTheme="minorHAnsi" w:hAnsiTheme="minorHAnsi" w:cstheme="minorHAnsi"/>
        </w:rPr>
      </w:pPr>
      <w:r w:rsidRPr="00BD1901">
        <w:rPr>
          <w:rFonts w:asciiTheme="minorHAnsi" w:hAnsiTheme="minorHAnsi" w:cstheme="minorHAnsi"/>
        </w:rPr>
        <w:t>Naturalne rozwiązania są najbardziej efektywne w kształtowaniu klimatu miast. Szczególne znaczenie ma tutaj zieleń miejska</w:t>
      </w:r>
      <w:r w:rsidR="00FB0991">
        <w:rPr>
          <w:rFonts w:asciiTheme="minorHAnsi" w:hAnsiTheme="minorHAnsi" w:cstheme="minorHAnsi"/>
        </w:rPr>
        <w:t>,</w:t>
      </w:r>
      <w:r w:rsidRPr="00BD1901">
        <w:rPr>
          <w:rFonts w:asciiTheme="minorHAnsi" w:hAnsiTheme="minorHAnsi" w:cstheme="minorHAnsi"/>
        </w:rPr>
        <w:t xml:space="preserve"> w tym nawet pojedyncze drzewa i zakrzaczenia, które w mikroskali znacznie </w:t>
      </w:r>
      <w:r w:rsidR="2DDFE1A3" w:rsidRPr="00BD1901">
        <w:rPr>
          <w:rFonts w:asciiTheme="minorHAnsi" w:hAnsiTheme="minorHAnsi" w:cstheme="minorHAnsi"/>
        </w:rPr>
        <w:t>poprawiają gospodarkę wodną i mikroklimat.</w:t>
      </w:r>
      <w:r w:rsidR="00FB0991">
        <w:rPr>
          <w:rFonts w:asciiTheme="minorHAnsi" w:hAnsiTheme="minorHAnsi" w:cstheme="minorHAnsi"/>
        </w:rPr>
        <w:t xml:space="preserve"> Udział powierzchni pokrytej koronami drzew w polskich miastach waha się </w:t>
      </w:r>
      <w:r w:rsidR="006A4EF5">
        <w:rPr>
          <w:rFonts w:asciiTheme="minorHAnsi" w:hAnsiTheme="minorHAnsi" w:cstheme="minorHAnsi"/>
        </w:rPr>
        <w:t xml:space="preserve">z reguły </w:t>
      </w:r>
      <w:r w:rsidR="00FB0991">
        <w:rPr>
          <w:rFonts w:asciiTheme="minorHAnsi" w:hAnsiTheme="minorHAnsi" w:cstheme="minorHAnsi"/>
        </w:rPr>
        <w:t xml:space="preserve">od 10% do 30%, chociaż czasami przekracza 50% (Rys. </w:t>
      </w:r>
      <w:r w:rsidR="00EE2C29">
        <w:rPr>
          <w:rFonts w:asciiTheme="minorHAnsi" w:hAnsiTheme="minorHAnsi" w:cstheme="minorHAnsi"/>
        </w:rPr>
        <w:t>9</w:t>
      </w:r>
      <w:r w:rsidR="00FB0991">
        <w:rPr>
          <w:rFonts w:asciiTheme="minorHAnsi" w:hAnsiTheme="minorHAnsi" w:cstheme="minorHAnsi"/>
        </w:rPr>
        <w:t xml:space="preserve">). Pokrycie </w:t>
      </w:r>
      <w:r w:rsidR="006A4EF5">
        <w:rPr>
          <w:rFonts w:asciiTheme="minorHAnsi" w:hAnsiTheme="minorHAnsi" w:cstheme="minorHAnsi"/>
        </w:rPr>
        <w:t>powierzchni koronami</w:t>
      </w:r>
      <w:r w:rsidR="00FB0991">
        <w:rPr>
          <w:rFonts w:asciiTheme="minorHAnsi" w:hAnsiTheme="minorHAnsi" w:cstheme="minorHAnsi"/>
        </w:rPr>
        <w:t xml:space="preserve"> drzew jest z reguły większe w strefach zewnętrznych, niż w samych miastach</w:t>
      </w:r>
      <w:r w:rsidR="006A4EF5">
        <w:rPr>
          <w:rFonts w:asciiTheme="minorHAnsi" w:hAnsiTheme="minorHAnsi" w:cstheme="minorHAnsi"/>
        </w:rPr>
        <w:t>.</w:t>
      </w:r>
      <w:r w:rsidR="00FB0991">
        <w:rPr>
          <w:rFonts w:asciiTheme="minorHAnsi" w:hAnsiTheme="minorHAnsi" w:cstheme="minorHAnsi"/>
        </w:rPr>
        <w:t xml:space="preserve"> </w:t>
      </w:r>
      <w:r w:rsidR="2DDFE1A3" w:rsidRPr="00BD1901">
        <w:rPr>
          <w:rFonts w:asciiTheme="minorHAnsi" w:hAnsiTheme="minorHAnsi" w:cstheme="minorHAnsi"/>
        </w:rPr>
        <w:t xml:space="preserve"> </w:t>
      </w:r>
      <w:r w:rsidR="00FB0991">
        <w:rPr>
          <w:rFonts w:asciiTheme="minorHAnsi" w:hAnsiTheme="minorHAnsi" w:cstheme="minorHAnsi"/>
        </w:rPr>
        <w:t>O</w:t>
      </w:r>
      <w:r w:rsidR="2DDFE1A3" w:rsidRPr="00BD1901">
        <w:rPr>
          <w:rFonts w:asciiTheme="minorHAnsi" w:hAnsiTheme="minorHAnsi" w:cstheme="minorHAnsi"/>
        </w:rPr>
        <w:t>becność</w:t>
      </w:r>
      <w:r w:rsidR="00FB0991">
        <w:rPr>
          <w:rFonts w:asciiTheme="minorHAnsi" w:hAnsiTheme="minorHAnsi" w:cstheme="minorHAnsi"/>
        </w:rPr>
        <w:t xml:space="preserve"> drzew</w:t>
      </w:r>
      <w:r w:rsidR="2DDFE1A3" w:rsidRPr="00BD1901">
        <w:rPr>
          <w:rFonts w:asciiTheme="minorHAnsi" w:hAnsiTheme="minorHAnsi" w:cstheme="minorHAnsi"/>
        </w:rPr>
        <w:t xml:space="preserve"> w przestrzeni miejskiej</w:t>
      </w:r>
      <w:r w:rsidR="00F963EE">
        <w:rPr>
          <w:rFonts w:asciiTheme="minorHAnsi" w:hAnsiTheme="minorHAnsi" w:cstheme="minorHAnsi"/>
        </w:rPr>
        <w:t>,</w:t>
      </w:r>
      <w:r w:rsidR="2DDFE1A3" w:rsidRPr="00BD1901">
        <w:rPr>
          <w:rFonts w:asciiTheme="minorHAnsi" w:hAnsiTheme="minorHAnsi" w:cstheme="minorHAnsi"/>
        </w:rPr>
        <w:t xml:space="preserve"> oprócz kwestii </w:t>
      </w:r>
      <w:r w:rsidR="005A279B">
        <w:rPr>
          <w:rFonts w:asciiTheme="minorHAnsi" w:hAnsiTheme="minorHAnsi" w:cstheme="minorHAnsi"/>
        </w:rPr>
        <w:t xml:space="preserve">czysto </w:t>
      </w:r>
      <w:r w:rsidR="2DDFE1A3" w:rsidRPr="00BD1901">
        <w:rPr>
          <w:rFonts w:asciiTheme="minorHAnsi" w:hAnsiTheme="minorHAnsi" w:cstheme="minorHAnsi"/>
        </w:rPr>
        <w:t xml:space="preserve">estetycznych, ma </w:t>
      </w:r>
      <w:r w:rsidR="005A279B">
        <w:rPr>
          <w:rFonts w:asciiTheme="minorHAnsi" w:hAnsiTheme="minorHAnsi" w:cstheme="minorHAnsi"/>
        </w:rPr>
        <w:t xml:space="preserve">duże </w:t>
      </w:r>
      <w:r w:rsidR="2DDFE1A3" w:rsidRPr="00BD1901">
        <w:rPr>
          <w:rFonts w:asciiTheme="minorHAnsi" w:hAnsiTheme="minorHAnsi" w:cstheme="minorHAnsi"/>
        </w:rPr>
        <w:t xml:space="preserve">znaczenie dla </w:t>
      </w:r>
      <w:r w:rsidR="005A279B">
        <w:rPr>
          <w:rFonts w:asciiTheme="minorHAnsi" w:hAnsiTheme="minorHAnsi" w:cstheme="minorHAnsi"/>
        </w:rPr>
        <w:t xml:space="preserve">prawidłowego </w:t>
      </w:r>
      <w:r w:rsidR="2DDFE1A3" w:rsidRPr="00BD1901">
        <w:rPr>
          <w:rFonts w:asciiTheme="minorHAnsi" w:hAnsiTheme="minorHAnsi" w:cstheme="minorHAnsi"/>
        </w:rPr>
        <w:t>funkcjonowania ekosystemów oraz ludzi. Do największych korzyści należą redukcja upału, filtrowanie zanieczyszczeń powietrza i pochłanianie dwutlenku węgla, oszczędzanie energii okolicznych budynków, filtrowanie wody, pochłanianie wody deszczowej, ochrona przed promieniowaniem UV, utrzymanie bioróżnorodności oraz korzystny wpływ na ludzkie zdrowie. Mimo wielu zalet</w:t>
      </w:r>
      <w:r w:rsidR="005A279B">
        <w:rPr>
          <w:rFonts w:asciiTheme="minorHAnsi" w:hAnsiTheme="minorHAnsi" w:cstheme="minorHAnsi"/>
        </w:rPr>
        <w:t>,</w:t>
      </w:r>
      <w:r w:rsidR="2DDFE1A3" w:rsidRPr="00BD1901">
        <w:rPr>
          <w:rFonts w:asciiTheme="minorHAnsi" w:hAnsiTheme="minorHAnsi" w:cstheme="minorHAnsi"/>
        </w:rPr>
        <w:t xml:space="preserve"> ochrona zieleni, a przede wszystkim drzew, na obszarach miejskich jest </w:t>
      </w:r>
      <w:r w:rsidR="1AFE15DB" w:rsidRPr="00BD1901">
        <w:rPr>
          <w:rFonts w:asciiTheme="minorHAnsi" w:hAnsiTheme="minorHAnsi" w:cstheme="minorHAnsi"/>
        </w:rPr>
        <w:t xml:space="preserve">wciąż </w:t>
      </w:r>
      <w:r w:rsidR="2DDFE1A3" w:rsidRPr="00BD1901">
        <w:rPr>
          <w:rFonts w:asciiTheme="minorHAnsi" w:hAnsiTheme="minorHAnsi" w:cstheme="minorHAnsi"/>
        </w:rPr>
        <w:t>niewystarczająca. Drzewa wycina się na coraz większą skalę</w:t>
      </w:r>
      <w:r w:rsidR="1AFE15DB" w:rsidRPr="00BD1901">
        <w:rPr>
          <w:rFonts w:asciiTheme="minorHAnsi" w:hAnsiTheme="minorHAnsi" w:cstheme="minorHAnsi"/>
        </w:rPr>
        <w:t xml:space="preserve">, a </w:t>
      </w:r>
      <w:r w:rsidR="000A074C">
        <w:rPr>
          <w:rFonts w:asciiTheme="minorHAnsi" w:hAnsiTheme="minorHAnsi" w:cstheme="minorHAnsi"/>
        </w:rPr>
        <w:t xml:space="preserve">te </w:t>
      </w:r>
      <w:r w:rsidR="2DDFE1A3" w:rsidRPr="00BD1901">
        <w:rPr>
          <w:rFonts w:asciiTheme="minorHAnsi" w:hAnsiTheme="minorHAnsi" w:cstheme="minorHAnsi"/>
        </w:rPr>
        <w:t>usunięt</w:t>
      </w:r>
      <w:r w:rsidR="1AFE15DB" w:rsidRPr="00BD1901">
        <w:rPr>
          <w:rFonts w:asciiTheme="minorHAnsi" w:hAnsiTheme="minorHAnsi" w:cstheme="minorHAnsi"/>
        </w:rPr>
        <w:t>e</w:t>
      </w:r>
      <w:r w:rsidR="2DDFE1A3" w:rsidRPr="00BD1901">
        <w:rPr>
          <w:rFonts w:asciiTheme="minorHAnsi" w:hAnsiTheme="minorHAnsi" w:cstheme="minorHAnsi"/>
        </w:rPr>
        <w:t xml:space="preserve"> często </w:t>
      </w:r>
      <w:r w:rsidR="1AFE15DB" w:rsidRPr="00BD1901">
        <w:rPr>
          <w:rFonts w:asciiTheme="minorHAnsi" w:hAnsiTheme="minorHAnsi" w:cstheme="minorHAnsi"/>
        </w:rPr>
        <w:t>zastępuje się</w:t>
      </w:r>
      <w:r w:rsidR="2DDFE1A3" w:rsidRPr="00BD1901">
        <w:rPr>
          <w:rFonts w:asciiTheme="minorHAnsi" w:hAnsiTheme="minorHAnsi" w:cstheme="minorHAnsi"/>
        </w:rPr>
        <w:t xml:space="preserve"> młodymi sadzonkami, które nie rekompensują poniesionych strat. </w:t>
      </w:r>
      <w:r w:rsidRPr="00BD1901">
        <w:rPr>
          <w:rFonts w:asciiTheme="minorHAnsi" w:hAnsiTheme="minorHAnsi" w:cstheme="minorHAnsi"/>
        </w:rPr>
        <w:t xml:space="preserve">Co więcej, nowo nasadzane drzewa relatywnie często usychają w wyniku niewłaściwej lokalizacji, braku </w:t>
      </w:r>
      <w:r w:rsidR="005A279B">
        <w:rPr>
          <w:rFonts w:asciiTheme="minorHAnsi" w:hAnsiTheme="minorHAnsi" w:cstheme="minorHAnsi"/>
        </w:rPr>
        <w:t xml:space="preserve">możliwości </w:t>
      </w:r>
      <w:r w:rsidRPr="00BD1901">
        <w:rPr>
          <w:rFonts w:asciiTheme="minorHAnsi" w:hAnsiTheme="minorHAnsi" w:cstheme="minorHAnsi"/>
        </w:rPr>
        <w:t>wykorzystania wody opadowej z powierzchni, niewłaściwego ukształtowania</w:t>
      </w:r>
      <w:r w:rsidR="005A279B">
        <w:rPr>
          <w:rFonts w:asciiTheme="minorHAnsi" w:hAnsiTheme="minorHAnsi" w:cstheme="minorHAnsi"/>
        </w:rPr>
        <w:t xml:space="preserve"> terenów</w:t>
      </w:r>
      <w:r w:rsidRPr="00BD1901">
        <w:rPr>
          <w:rFonts w:asciiTheme="minorHAnsi" w:hAnsiTheme="minorHAnsi" w:cstheme="minorHAnsi"/>
        </w:rPr>
        <w:t xml:space="preserve"> zieleni </w:t>
      </w:r>
      <w:r w:rsidR="005A279B">
        <w:rPr>
          <w:rFonts w:asciiTheme="minorHAnsi" w:hAnsiTheme="minorHAnsi" w:cstheme="minorHAnsi"/>
        </w:rPr>
        <w:t xml:space="preserve">położonych </w:t>
      </w:r>
      <w:r w:rsidRPr="00BD1901">
        <w:rPr>
          <w:rFonts w:asciiTheme="minorHAnsi" w:hAnsiTheme="minorHAnsi" w:cstheme="minorHAnsi"/>
        </w:rPr>
        <w:t>powyżej powierzchni uszczelnionych, czy braku monitoringu i pielęgnacji.</w:t>
      </w:r>
      <w:r w:rsidR="00FB0991">
        <w:rPr>
          <w:rFonts w:asciiTheme="minorHAnsi" w:hAnsiTheme="minorHAnsi" w:cstheme="minorHAnsi"/>
        </w:rPr>
        <w:t xml:space="preserve"> </w:t>
      </w:r>
    </w:p>
    <w:p w14:paraId="3E9FA491" w14:textId="77777777" w:rsidR="00D00ACA" w:rsidRDefault="00D00ACA" w:rsidP="00843472">
      <w:pPr>
        <w:rPr>
          <w:rFonts w:asciiTheme="minorHAnsi" w:hAnsiTheme="minorHAnsi" w:cstheme="minorHAnsi"/>
        </w:rPr>
      </w:pPr>
    </w:p>
    <w:p w14:paraId="2759218C" w14:textId="106579D4" w:rsidR="00EE2C29" w:rsidRPr="00A325AF" w:rsidRDefault="00EE2C29" w:rsidP="00A325AF">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sidRPr="00A325AF">
        <w:rPr>
          <w:rFonts w:asciiTheme="minorHAnsi" w:hAnsiTheme="minorHAnsi" w:cstheme="minorHAnsi"/>
          <w:sz w:val="20"/>
          <w:szCs w:val="20"/>
        </w:rPr>
        <w:lastRenderedPageBreak/>
        <w:t xml:space="preserve">Rysunek </w:t>
      </w:r>
      <w:r>
        <w:rPr>
          <w:rFonts w:asciiTheme="minorHAnsi" w:hAnsiTheme="minorHAnsi" w:cstheme="minorHAnsi"/>
          <w:sz w:val="20"/>
          <w:szCs w:val="20"/>
        </w:rPr>
        <w:t>9</w:t>
      </w:r>
      <w:r w:rsidRPr="00A325AF">
        <w:rPr>
          <w:rFonts w:asciiTheme="minorHAnsi" w:hAnsiTheme="minorHAnsi" w:cstheme="minorHAnsi"/>
          <w:sz w:val="20"/>
          <w:szCs w:val="20"/>
        </w:rPr>
        <w:t xml:space="preserve">. </w:t>
      </w:r>
      <w:r w:rsidR="00817825" w:rsidRPr="00817825">
        <w:t xml:space="preserve"> </w:t>
      </w:r>
      <w:r w:rsidR="00817825" w:rsidRPr="00817825">
        <w:rPr>
          <w:rFonts w:asciiTheme="minorHAnsi" w:hAnsiTheme="minorHAnsi" w:cstheme="minorHAnsi"/>
          <w:sz w:val="20"/>
          <w:szCs w:val="20"/>
        </w:rPr>
        <w:t>Udział powierzchni</w:t>
      </w:r>
      <w:r w:rsidR="005A279B">
        <w:rPr>
          <w:rFonts w:asciiTheme="minorHAnsi" w:hAnsiTheme="minorHAnsi" w:cstheme="minorHAnsi"/>
          <w:sz w:val="20"/>
          <w:szCs w:val="20"/>
        </w:rPr>
        <w:t xml:space="preserve"> znajdującej się</w:t>
      </w:r>
      <w:r w:rsidR="00817825" w:rsidRPr="00817825">
        <w:rPr>
          <w:rFonts w:asciiTheme="minorHAnsi" w:hAnsiTheme="minorHAnsi" w:cstheme="minorHAnsi"/>
          <w:sz w:val="20"/>
          <w:szCs w:val="20"/>
        </w:rPr>
        <w:t xml:space="preserve"> pod koronami drzew w gminach miejskich, miejsko-wiejskich </w:t>
      </w:r>
      <w:r w:rsidR="006C4376">
        <w:rPr>
          <w:rFonts w:asciiTheme="minorHAnsi" w:hAnsiTheme="minorHAnsi" w:cstheme="minorHAnsi"/>
          <w:sz w:val="20"/>
          <w:szCs w:val="20"/>
        </w:rPr>
        <w:t>i</w:t>
      </w:r>
      <w:r w:rsidR="00817825" w:rsidRPr="00817825">
        <w:rPr>
          <w:rFonts w:asciiTheme="minorHAnsi" w:hAnsiTheme="minorHAnsi" w:cstheme="minorHAnsi"/>
          <w:sz w:val="20"/>
          <w:szCs w:val="20"/>
        </w:rPr>
        <w:t xml:space="preserve"> w strefach podmiejskich według stanu z lat 2010-2018</w:t>
      </w:r>
    </w:p>
    <w:p w14:paraId="1387FE5B" w14:textId="12E9D411" w:rsidR="00EE2C29" w:rsidRDefault="00EE2C29" w:rsidP="00843472">
      <w:pPr>
        <w:rPr>
          <w:rFonts w:asciiTheme="minorHAnsi" w:hAnsiTheme="minorHAnsi" w:cstheme="minorHAnsi"/>
        </w:rPr>
      </w:pPr>
      <w:r>
        <w:rPr>
          <w:rFonts w:asciiTheme="minorHAnsi" w:hAnsiTheme="minorHAnsi" w:cstheme="minorHAnsi"/>
          <w:noProof/>
        </w:rPr>
        <w:drawing>
          <wp:inline distT="0" distB="0" distL="0" distR="0" wp14:anchorId="47C88850" wp14:editId="73C194FC">
            <wp:extent cx="4999783" cy="5063706"/>
            <wp:effectExtent l="0" t="0" r="0" b="381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007529" cy="5071551"/>
                    </a:xfrm>
                    <a:prstGeom prst="rect">
                      <a:avLst/>
                    </a:prstGeom>
                    <a:noFill/>
                    <a:ln>
                      <a:noFill/>
                    </a:ln>
                  </pic:spPr>
                </pic:pic>
              </a:graphicData>
            </a:graphic>
          </wp:inline>
        </w:drawing>
      </w:r>
    </w:p>
    <w:p w14:paraId="1BF0D7DD" w14:textId="78A58CF7" w:rsidR="00EE2C29" w:rsidRPr="00A325AF" w:rsidRDefault="00EE2C29" w:rsidP="00843472">
      <w:pPr>
        <w:rPr>
          <w:rFonts w:asciiTheme="minorHAnsi" w:hAnsiTheme="minorHAnsi" w:cstheme="minorHAnsi"/>
          <w:color w:val="31849B" w:themeColor="accent5" w:themeShade="BF"/>
          <w:sz w:val="20"/>
          <w:szCs w:val="20"/>
        </w:rPr>
      </w:pPr>
      <w:r w:rsidRPr="00A325AF">
        <w:rPr>
          <w:rFonts w:asciiTheme="minorHAnsi" w:hAnsiTheme="minorHAnsi" w:cstheme="minorHAnsi"/>
          <w:color w:val="31849B" w:themeColor="accent5" w:themeShade="BF"/>
          <w:sz w:val="20"/>
          <w:szCs w:val="20"/>
        </w:rPr>
        <w:t xml:space="preserve">Opracowanie własne na podstawie danych </w:t>
      </w:r>
      <w:r w:rsidR="00817825" w:rsidRPr="00390B72">
        <w:rPr>
          <w:rFonts w:asciiTheme="minorHAnsi" w:hAnsiTheme="minorHAnsi" w:cstheme="minorHAnsi"/>
          <w:color w:val="31849B" w:themeColor="accent5" w:themeShade="BF"/>
          <w:sz w:val="20"/>
          <w:szCs w:val="20"/>
        </w:rPr>
        <w:t>z Krajowej Mapy Koron Drzew™ (MGGP Aero)</w:t>
      </w:r>
    </w:p>
    <w:p w14:paraId="60B69B30" w14:textId="56A0A2D9" w:rsidR="001F4C5C" w:rsidRDefault="0F56898D" w:rsidP="001F4C5C">
      <w:pPr>
        <w:rPr>
          <w:rFonts w:asciiTheme="minorHAnsi" w:hAnsiTheme="minorHAnsi" w:cstheme="minorHAnsi"/>
        </w:rPr>
      </w:pPr>
      <w:r w:rsidRPr="00BD1901">
        <w:rPr>
          <w:rFonts w:asciiTheme="minorHAnsi" w:hAnsiTheme="minorHAnsi" w:cstheme="minorHAnsi"/>
        </w:rPr>
        <w:t>Wszystkie funkcje drzew wymienione wyżej realizowane są przez duże dorodne drzewa i takich drzew potrzebują miasta. Z porównań, których dokonują przyrodnicy</w:t>
      </w:r>
      <w:r w:rsidR="005A279B">
        <w:rPr>
          <w:rFonts w:asciiTheme="minorHAnsi" w:hAnsiTheme="minorHAnsi" w:cstheme="minorHAnsi"/>
        </w:rPr>
        <w:t>,</w:t>
      </w:r>
      <w:r w:rsidRPr="00BD1901">
        <w:rPr>
          <w:rFonts w:asciiTheme="minorHAnsi" w:hAnsiTheme="minorHAnsi" w:cstheme="minorHAnsi"/>
        </w:rPr>
        <w:t xml:space="preserve"> wynika, że np. jeden duży buk produkuje tyle tlenu, ile mniej więcej 1,7 tys.</w:t>
      </w:r>
      <w:r w:rsidR="000A074C">
        <w:rPr>
          <w:rFonts w:asciiTheme="minorHAnsi" w:hAnsiTheme="minorHAnsi" w:cstheme="minorHAnsi"/>
        </w:rPr>
        <w:t xml:space="preserve"> małych buków</w:t>
      </w:r>
      <w:r w:rsidR="006945C3" w:rsidRPr="00BD1901">
        <w:rPr>
          <w:rFonts w:asciiTheme="minorHAnsi" w:hAnsiTheme="minorHAnsi" w:cstheme="minorHAnsi"/>
          <w:vertAlign w:val="superscript"/>
        </w:rPr>
        <w:footnoteReference w:id="36"/>
      </w:r>
      <w:r w:rsidRPr="00BD1901">
        <w:rPr>
          <w:rFonts w:asciiTheme="minorHAnsi" w:hAnsiTheme="minorHAnsi" w:cstheme="minorHAnsi"/>
        </w:rPr>
        <w:t>. Mimo tego brak jest skutecznych narzędzi ograniczania wycinki drzew czy ochrony starodrzewu, szczególnie przed rozpoczęciem procesów inwestycyjnych.</w:t>
      </w:r>
      <w:r w:rsidR="001F4C5C" w:rsidRPr="001F4C5C">
        <w:rPr>
          <w:rFonts w:asciiTheme="minorHAnsi" w:hAnsiTheme="minorHAnsi" w:cstheme="minorHAnsi"/>
        </w:rPr>
        <w:t xml:space="preserve"> </w:t>
      </w:r>
      <w:r w:rsidR="001F4C5C">
        <w:rPr>
          <w:rFonts w:asciiTheme="minorHAnsi" w:hAnsiTheme="minorHAnsi" w:cstheme="minorHAnsi"/>
        </w:rPr>
        <w:t xml:space="preserve">W efekcie w dużej części miast (wśród ośrodków wojewódzkich, zwłaszcza w Szczecinie, Zielonej Górze i Kielcach) pogarsza się stan zieleni, identyfikowany przez tzw. znormalizowany bilans </w:t>
      </w:r>
      <w:r w:rsidR="001F4C5C" w:rsidRPr="00167CF8">
        <w:rPr>
          <w:rFonts w:asciiTheme="minorHAnsi" w:hAnsiTheme="minorHAnsi" w:cstheme="minorHAnsi"/>
        </w:rPr>
        <w:t>udziału powierzchni objętych procesami zielenienia i brązowienia</w:t>
      </w:r>
      <w:r w:rsidR="001124E5">
        <w:rPr>
          <w:rFonts w:asciiTheme="minorHAnsi" w:hAnsiTheme="minorHAnsi" w:cstheme="minorHAnsi"/>
        </w:rPr>
        <w:t xml:space="preserve"> (Wyk. 4). </w:t>
      </w:r>
    </w:p>
    <w:p w14:paraId="6B945298" w14:textId="77777777" w:rsidR="003F2F79" w:rsidRDefault="003F2F79" w:rsidP="001F4C5C">
      <w:pPr>
        <w:rPr>
          <w:rFonts w:asciiTheme="minorHAnsi" w:hAnsiTheme="minorHAnsi" w:cstheme="minorHAnsi"/>
        </w:rPr>
      </w:pPr>
    </w:p>
    <w:p w14:paraId="50881F30" w14:textId="48F33381" w:rsidR="001F4C5C" w:rsidRPr="009042CC" w:rsidRDefault="001F4C5C" w:rsidP="001F4C5C">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Pr>
          <w:rFonts w:asciiTheme="minorHAnsi" w:hAnsiTheme="minorHAnsi" w:cstheme="minorHAnsi"/>
          <w:sz w:val="20"/>
          <w:szCs w:val="20"/>
        </w:rPr>
        <w:lastRenderedPageBreak/>
        <w:t>Wykres</w:t>
      </w:r>
      <w:r w:rsidRPr="009042CC">
        <w:rPr>
          <w:rFonts w:asciiTheme="minorHAnsi" w:hAnsiTheme="minorHAnsi" w:cstheme="minorHAnsi"/>
          <w:sz w:val="20"/>
          <w:szCs w:val="20"/>
        </w:rPr>
        <w:t xml:space="preserve"> </w:t>
      </w:r>
      <w:r w:rsidR="001124E5">
        <w:rPr>
          <w:rFonts w:asciiTheme="minorHAnsi" w:hAnsiTheme="minorHAnsi" w:cstheme="minorHAnsi"/>
          <w:sz w:val="20"/>
          <w:szCs w:val="20"/>
        </w:rPr>
        <w:t>4</w:t>
      </w:r>
      <w:r w:rsidRPr="009042CC">
        <w:rPr>
          <w:rFonts w:asciiTheme="minorHAnsi" w:hAnsiTheme="minorHAnsi" w:cstheme="minorHAnsi"/>
          <w:sz w:val="20"/>
          <w:szCs w:val="20"/>
        </w:rPr>
        <w:t>. Znormalizowany bilans udziału powierzchni objętych procesami zielenienia i brązowienia, stworzony na podstawie Wskaźnika Trendu Wegetacji obliczonego dla okresu 2013-2021 w granicach obszarów antrop</w:t>
      </w:r>
      <w:r w:rsidRPr="00167CF8">
        <w:rPr>
          <w:rFonts w:asciiTheme="minorHAnsi" w:hAnsiTheme="minorHAnsi" w:cstheme="minorHAnsi"/>
          <w:sz w:val="20"/>
          <w:szCs w:val="20"/>
        </w:rPr>
        <w:t>ogenicznych miast wojewódzkich</w:t>
      </w:r>
    </w:p>
    <w:p w14:paraId="112152A0" w14:textId="77777777" w:rsidR="001F4C5C" w:rsidRPr="00167CF8" w:rsidRDefault="001F4C5C" w:rsidP="001F4C5C">
      <w:pPr>
        <w:rPr>
          <w:rFonts w:asciiTheme="minorHAnsi" w:hAnsiTheme="minorHAnsi" w:cstheme="minorHAnsi"/>
        </w:rPr>
      </w:pPr>
      <w:r>
        <w:rPr>
          <w:rFonts w:asciiTheme="minorHAnsi" w:hAnsiTheme="minorHAnsi" w:cstheme="minorHAnsi"/>
          <w:noProof/>
          <w:lang w:eastAsia="pl-PL"/>
        </w:rPr>
        <w:drawing>
          <wp:inline distT="0" distB="0" distL="0" distR="0" wp14:anchorId="511AB94F" wp14:editId="0943E624">
            <wp:extent cx="4777740" cy="2949084"/>
            <wp:effectExtent l="0" t="0" r="3810" b="381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80925" cy="2951050"/>
                    </a:xfrm>
                    <a:prstGeom prst="rect">
                      <a:avLst/>
                    </a:prstGeom>
                    <a:noFill/>
                  </pic:spPr>
                </pic:pic>
              </a:graphicData>
            </a:graphic>
          </wp:inline>
        </w:drawing>
      </w:r>
    </w:p>
    <w:p w14:paraId="466B83F7" w14:textId="77777777" w:rsidR="001F4C5C" w:rsidRPr="003F2F79" w:rsidRDefault="001F4C5C" w:rsidP="001F4C5C">
      <w:pPr>
        <w:rPr>
          <w:rFonts w:asciiTheme="minorHAnsi" w:hAnsiTheme="minorHAnsi" w:cstheme="minorHAnsi"/>
          <w:color w:val="31849B" w:themeColor="accent5" w:themeShade="BF"/>
          <w:sz w:val="20"/>
          <w:szCs w:val="20"/>
        </w:rPr>
      </w:pPr>
      <w:r w:rsidRPr="003F2F79">
        <w:rPr>
          <w:rFonts w:asciiTheme="minorHAnsi" w:hAnsiTheme="minorHAnsi" w:cstheme="minorHAnsi"/>
          <w:color w:val="31849B" w:themeColor="accent5" w:themeShade="BF"/>
          <w:sz w:val="20"/>
          <w:szCs w:val="20"/>
        </w:rPr>
        <w:t xml:space="preserve">Źródło: Wskaźnik Trendu Wegetacji opracowany przez MGGP Aero na podstawie danych satelitarnych </w:t>
      </w:r>
      <w:proofErr w:type="spellStart"/>
      <w:r w:rsidRPr="003F2F79">
        <w:rPr>
          <w:rFonts w:asciiTheme="minorHAnsi" w:hAnsiTheme="minorHAnsi" w:cstheme="minorHAnsi"/>
          <w:color w:val="31849B" w:themeColor="accent5" w:themeShade="BF"/>
          <w:sz w:val="20"/>
          <w:szCs w:val="20"/>
        </w:rPr>
        <w:t>Landsat</w:t>
      </w:r>
      <w:proofErr w:type="spellEnd"/>
      <w:r w:rsidRPr="003F2F79">
        <w:rPr>
          <w:rFonts w:asciiTheme="minorHAnsi" w:hAnsiTheme="minorHAnsi" w:cstheme="minorHAnsi"/>
          <w:color w:val="31849B" w:themeColor="accent5" w:themeShade="BF"/>
          <w:sz w:val="20"/>
          <w:szCs w:val="20"/>
        </w:rPr>
        <w:t xml:space="preserve"> 8 zgodnie z metodyką opartą na raporcie JRC (JRC Science for policy report - </w:t>
      </w:r>
      <w:proofErr w:type="spellStart"/>
      <w:r w:rsidRPr="003F2F79">
        <w:rPr>
          <w:rFonts w:asciiTheme="minorHAnsi" w:hAnsiTheme="minorHAnsi" w:cstheme="minorHAnsi"/>
          <w:color w:val="31849B" w:themeColor="accent5" w:themeShade="BF"/>
          <w:sz w:val="20"/>
          <w:szCs w:val="20"/>
        </w:rPr>
        <w:t>Mapping</w:t>
      </w:r>
      <w:proofErr w:type="spellEnd"/>
      <w:r w:rsidRPr="003F2F79">
        <w:rPr>
          <w:rFonts w:asciiTheme="minorHAnsi" w:hAnsiTheme="minorHAnsi" w:cstheme="minorHAnsi"/>
          <w:color w:val="31849B" w:themeColor="accent5" w:themeShade="BF"/>
          <w:sz w:val="20"/>
          <w:szCs w:val="20"/>
        </w:rPr>
        <w:t xml:space="preserve"> and </w:t>
      </w:r>
      <w:proofErr w:type="spellStart"/>
      <w:r w:rsidRPr="003F2F79">
        <w:rPr>
          <w:rFonts w:asciiTheme="minorHAnsi" w:hAnsiTheme="minorHAnsi" w:cstheme="minorHAnsi"/>
          <w:color w:val="31849B" w:themeColor="accent5" w:themeShade="BF"/>
          <w:sz w:val="20"/>
          <w:szCs w:val="20"/>
        </w:rPr>
        <w:t>Assessment</w:t>
      </w:r>
      <w:proofErr w:type="spellEnd"/>
      <w:r w:rsidRPr="003F2F79">
        <w:rPr>
          <w:rFonts w:asciiTheme="minorHAnsi" w:hAnsiTheme="minorHAnsi" w:cstheme="minorHAnsi"/>
          <w:color w:val="31849B" w:themeColor="accent5" w:themeShade="BF"/>
          <w:sz w:val="20"/>
          <w:szCs w:val="20"/>
        </w:rPr>
        <w:t xml:space="preserve"> of </w:t>
      </w:r>
      <w:proofErr w:type="spellStart"/>
      <w:r w:rsidRPr="003F2F79">
        <w:rPr>
          <w:rFonts w:asciiTheme="minorHAnsi" w:hAnsiTheme="minorHAnsi" w:cstheme="minorHAnsi"/>
          <w:color w:val="31849B" w:themeColor="accent5" w:themeShade="BF"/>
          <w:sz w:val="20"/>
          <w:szCs w:val="20"/>
        </w:rPr>
        <w:t>Ecosystems</w:t>
      </w:r>
      <w:proofErr w:type="spellEnd"/>
      <w:r w:rsidRPr="003F2F79">
        <w:rPr>
          <w:rFonts w:asciiTheme="minorHAnsi" w:hAnsiTheme="minorHAnsi" w:cstheme="minorHAnsi"/>
          <w:color w:val="31849B" w:themeColor="accent5" w:themeShade="BF"/>
          <w:sz w:val="20"/>
          <w:szCs w:val="20"/>
        </w:rPr>
        <w:t xml:space="preserve"> and </w:t>
      </w:r>
      <w:proofErr w:type="spellStart"/>
      <w:r w:rsidRPr="003F2F79">
        <w:rPr>
          <w:rFonts w:asciiTheme="minorHAnsi" w:hAnsiTheme="minorHAnsi" w:cstheme="minorHAnsi"/>
          <w:color w:val="31849B" w:themeColor="accent5" w:themeShade="BF"/>
          <w:sz w:val="20"/>
          <w:szCs w:val="20"/>
        </w:rPr>
        <w:t>their</w:t>
      </w:r>
      <w:proofErr w:type="spellEnd"/>
      <w:r w:rsidRPr="003F2F79">
        <w:rPr>
          <w:rFonts w:asciiTheme="minorHAnsi" w:hAnsiTheme="minorHAnsi" w:cstheme="minorHAnsi"/>
          <w:color w:val="31849B" w:themeColor="accent5" w:themeShade="BF"/>
          <w:sz w:val="20"/>
          <w:szCs w:val="20"/>
        </w:rPr>
        <w:t xml:space="preserve"> Services: </w:t>
      </w:r>
      <w:proofErr w:type="spellStart"/>
      <w:r w:rsidRPr="003F2F79">
        <w:rPr>
          <w:rFonts w:asciiTheme="minorHAnsi" w:hAnsiTheme="minorHAnsi" w:cstheme="minorHAnsi"/>
          <w:color w:val="31849B" w:themeColor="accent5" w:themeShade="BF"/>
          <w:sz w:val="20"/>
          <w:szCs w:val="20"/>
        </w:rPr>
        <w:t>An</w:t>
      </w:r>
      <w:proofErr w:type="spellEnd"/>
      <w:r w:rsidRPr="003F2F79">
        <w:rPr>
          <w:rFonts w:asciiTheme="minorHAnsi" w:hAnsiTheme="minorHAnsi" w:cstheme="minorHAnsi"/>
          <w:color w:val="31849B" w:themeColor="accent5" w:themeShade="BF"/>
          <w:sz w:val="20"/>
          <w:szCs w:val="20"/>
        </w:rPr>
        <w:t xml:space="preserve"> EU </w:t>
      </w:r>
      <w:proofErr w:type="spellStart"/>
      <w:r w:rsidRPr="003F2F79">
        <w:rPr>
          <w:rFonts w:asciiTheme="minorHAnsi" w:hAnsiTheme="minorHAnsi" w:cstheme="minorHAnsi"/>
          <w:color w:val="31849B" w:themeColor="accent5" w:themeShade="BF"/>
          <w:sz w:val="20"/>
          <w:szCs w:val="20"/>
        </w:rPr>
        <w:t>ecosystem</w:t>
      </w:r>
      <w:proofErr w:type="spellEnd"/>
      <w:r w:rsidRPr="003F2F79">
        <w:rPr>
          <w:rFonts w:asciiTheme="minorHAnsi" w:hAnsiTheme="minorHAnsi" w:cstheme="minorHAnsi"/>
          <w:color w:val="31849B" w:themeColor="accent5" w:themeShade="BF"/>
          <w:sz w:val="20"/>
          <w:szCs w:val="20"/>
        </w:rPr>
        <w:t xml:space="preserve"> </w:t>
      </w:r>
      <w:proofErr w:type="spellStart"/>
      <w:r w:rsidRPr="003F2F79">
        <w:rPr>
          <w:rFonts w:asciiTheme="minorHAnsi" w:hAnsiTheme="minorHAnsi" w:cstheme="minorHAnsi"/>
          <w:color w:val="31849B" w:themeColor="accent5" w:themeShade="BF"/>
          <w:sz w:val="20"/>
          <w:szCs w:val="20"/>
        </w:rPr>
        <w:t>assessment</w:t>
      </w:r>
      <w:proofErr w:type="spellEnd"/>
      <w:r w:rsidRPr="003F2F79">
        <w:rPr>
          <w:rFonts w:asciiTheme="minorHAnsi" w:hAnsiTheme="minorHAnsi" w:cstheme="minorHAnsi"/>
          <w:color w:val="31849B" w:themeColor="accent5" w:themeShade="BF"/>
          <w:sz w:val="20"/>
          <w:szCs w:val="20"/>
        </w:rPr>
        <w:t>)*.</w:t>
      </w:r>
    </w:p>
    <w:p w14:paraId="5BD2366B" w14:textId="6E847B58" w:rsidR="006945C3" w:rsidRPr="00743215" w:rsidRDefault="001F4C5C" w:rsidP="00843472">
      <w:pPr>
        <w:rPr>
          <w:rFonts w:asciiTheme="minorHAnsi" w:hAnsiTheme="minorHAnsi" w:cstheme="minorHAnsi"/>
          <w:color w:val="31849B" w:themeColor="accent5" w:themeShade="BF"/>
          <w:sz w:val="20"/>
          <w:szCs w:val="20"/>
          <w:lang w:val="en-GB"/>
        </w:rPr>
      </w:pPr>
      <w:r w:rsidRPr="00743215">
        <w:rPr>
          <w:rFonts w:asciiTheme="minorHAnsi" w:hAnsiTheme="minorHAnsi" w:cstheme="minorHAnsi"/>
          <w:color w:val="31849B" w:themeColor="accent5" w:themeShade="BF"/>
          <w:sz w:val="20"/>
          <w:szCs w:val="20"/>
          <w:lang w:val="en-GB"/>
        </w:rPr>
        <w:t>*Mapping and Assessment of Ecosystems and their Services: An EU ecosystem assessment - supplement, EUR 30161 EN, Publications Office of the European Union, Luxembourg, 2020, ISBN 978-92-76-22954-4, doi:10.2760/519233, JRC120383</w:t>
      </w:r>
    </w:p>
    <w:p w14:paraId="30A95F0C" w14:textId="4AEA5D9B" w:rsidR="00567193" w:rsidRPr="00BD1901" w:rsidRDefault="2DDFE1A3" w:rsidP="00843472">
      <w:pPr>
        <w:rPr>
          <w:rFonts w:asciiTheme="minorHAnsi" w:hAnsiTheme="minorHAnsi" w:cstheme="minorHAnsi"/>
        </w:rPr>
      </w:pPr>
      <w:r w:rsidRPr="00BD1901">
        <w:rPr>
          <w:rFonts w:asciiTheme="minorHAnsi" w:hAnsiTheme="minorHAnsi" w:cstheme="minorHAnsi"/>
        </w:rPr>
        <w:t xml:space="preserve">Do niewystarczająco należytej ochrony terenów zieleni przyczynia się również brak upodmiotowienia prawnego błękitno-zielonej infrastruktury. Aby zaliczyć obiekt do szerokiego zbioru „infrastruktury”, musi on mieć następujące cechy: długowieczność i trwałość, komplementarność, </w:t>
      </w:r>
      <w:proofErr w:type="spellStart"/>
      <w:r w:rsidRPr="00BD1901">
        <w:rPr>
          <w:rFonts w:asciiTheme="minorHAnsi" w:hAnsiTheme="minorHAnsi" w:cstheme="minorHAnsi"/>
        </w:rPr>
        <w:t>niesubstytucyjność</w:t>
      </w:r>
      <w:proofErr w:type="spellEnd"/>
      <w:r w:rsidRPr="00BD1901">
        <w:rPr>
          <w:rFonts w:asciiTheme="minorHAnsi" w:hAnsiTheme="minorHAnsi" w:cstheme="minorHAnsi"/>
        </w:rPr>
        <w:t xml:space="preserve"> oraz generowanie korzyści zewnętrznych. Drzewa, szczególnie te dorosłe, wszystkie te cechy posiadają. Z racji tego, że „infrastruktura” nie ma sprecyzowanego konkretnego koloru, budulca czy kształtu, nie ma powodu</w:t>
      </w:r>
      <w:r w:rsidR="005A279B">
        <w:rPr>
          <w:rFonts w:asciiTheme="minorHAnsi" w:hAnsiTheme="minorHAnsi" w:cstheme="minorHAnsi"/>
        </w:rPr>
        <w:t>,</w:t>
      </w:r>
      <w:r w:rsidRPr="00BD1901">
        <w:rPr>
          <w:rFonts w:asciiTheme="minorHAnsi" w:hAnsiTheme="minorHAnsi" w:cstheme="minorHAnsi"/>
        </w:rPr>
        <w:t xml:space="preserve"> by terenów zieleni, jak chociażby drzew, nie uważać za inf</w:t>
      </w:r>
      <w:r w:rsidR="4DDCEFAD" w:rsidRPr="00BD1901">
        <w:rPr>
          <w:rFonts w:asciiTheme="minorHAnsi" w:hAnsiTheme="minorHAnsi" w:cstheme="minorHAnsi"/>
        </w:rPr>
        <w:t xml:space="preserve">rastrukturę, tyle, że zieloną, </w:t>
      </w:r>
      <w:r w:rsidR="385AAE44" w:rsidRPr="00BD1901">
        <w:rPr>
          <w:rFonts w:asciiTheme="minorHAnsi" w:hAnsiTheme="minorHAnsi" w:cstheme="minorHAnsi"/>
        </w:rPr>
        <w:t xml:space="preserve">która pełniąc </w:t>
      </w:r>
      <w:r w:rsidR="005A279B" w:rsidRPr="00BD1901">
        <w:rPr>
          <w:rFonts w:asciiTheme="minorHAnsi" w:hAnsiTheme="minorHAnsi" w:cstheme="minorHAnsi"/>
        </w:rPr>
        <w:t>funkcj</w:t>
      </w:r>
      <w:r w:rsidR="005A279B">
        <w:rPr>
          <w:rFonts w:asciiTheme="minorHAnsi" w:hAnsiTheme="minorHAnsi" w:cstheme="minorHAnsi"/>
        </w:rPr>
        <w:t>ę</w:t>
      </w:r>
      <w:r w:rsidR="005A279B" w:rsidRPr="00BD1901">
        <w:rPr>
          <w:rFonts w:asciiTheme="minorHAnsi" w:hAnsiTheme="minorHAnsi" w:cstheme="minorHAnsi"/>
        </w:rPr>
        <w:t xml:space="preserve"> </w:t>
      </w:r>
      <w:r w:rsidR="385AAE44" w:rsidRPr="00BD1901">
        <w:rPr>
          <w:rFonts w:asciiTheme="minorHAnsi" w:hAnsiTheme="minorHAnsi" w:cstheme="minorHAnsi"/>
        </w:rPr>
        <w:t>zagospodarowania wód opadowych</w:t>
      </w:r>
      <w:r w:rsidR="005A279B">
        <w:rPr>
          <w:rFonts w:asciiTheme="minorHAnsi" w:hAnsiTheme="minorHAnsi" w:cstheme="minorHAnsi"/>
        </w:rPr>
        <w:t>,</w:t>
      </w:r>
      <w:r w:rsidR="385AAE44" w:rsidRPr="00BD1901">
        <w:rPr>
          <w:rFonts w:asciiTheme="minorHAnsi" w:hAnsiTheme="minorHAnsi" w:cstheme="minorHAnsi"/>
        </w:rPr>
        <w:t xml:space="preserve"> powinna być również chroniona ze względu na funkcję ekosystemową.</w:t>
      </w:r>
    </w:p>
    <w:p w14:paraId="6CB014AA" w14:textId="13C9EA3C" w:rsidR="00567193" w:rsidRPr="00BD1901" w:rsidRDefault="00567193" w:rsidP="00843472">
      <w:pPr>
        <w:rPr>
          <w:rFonts w:asciiTheme="minorHAnsi" w:hAnsiTheme="minorHAnsi" w:cstheme="minorHAnsi"/>
        </w:rPr>
      </w:pPr>
      <w:r w:rsidRPr="00BD1901">
        <w:rPr>
          <w:rFonts w:asciiTheme="minorHAnsi" w:hAnsiTheme="minorHAnsi" w:cstheme="minorHAnsi"/>
        </w:rPr>
        <w:t>Wzrost temperatury</w:t>
      </w:r>
      <w:r w:rsidR="000A074C">
        <w:rPr>
          <w:rFonts w:asciiTheme="minorHAnsi" w:hAnsiTheme="minorHAnsi" w:cstheme="minorHAnsi"/>
        </w:rPr>
        <w:t xml:space="preserve"> powietrza</w:t>
      </w:r>
      <w:r w:rsidRPr="00BD1901">
        <w:rPr>
          <w:rFonts w:asciiTheme="minorHAnsi" w:hAnsiTheme="minorHAnsi" w:cstheme="minorHAnsi"/>
        </w:rPr>
        <w:t xml:space="preserve"> w miastach </w:t>
      </w:r>
      <w:r w:rsidR="005A279B" w:rsidRPr="00BD1901">
        <w:rPr>
          <w:rFonts w:asciiTheme="minorHAnsi" w:hAnsiTheme="minorHAnsi" w:cstheme="minorHAnsi"/>
        </w:rPr>
        <w:t xml:space="preserve">wpływa </w:t>
      </w:r>
      <w:r w:rsidRPr="00BD1901">
        <w:rPr>
          <w:rFonts w:asciiTheme="minorHAnsi" w:hAnsiTheme="minorHAnsi" w:cstheme="minorHAnsi"/>
        </w:rPr>
        <w:t xml:space="preserve">również bezpośrednio na pogłębiający się problem </w:t>
      </w:r>
      <w:r w:rsidR="005A279B" w:rsidRPr="00BD1901">
        <w:rPr>
          <w:rFonts w:asciiTheme="minorHAnsi" w:hAnsiTheme="minorHAnsi" w:cstheme="minorHAnsi"/>
        </w:rPr>
        <w:t>nagły</w:t>
      </w:r>
      <w:r w:rsidR="005A279B">
        <w:rPr>
          <w:rFonts w:asciiTheme="minorHAnsi" w:hAnsiTheme="minorHAnsi" w:cstheme="minorHAnsi"/>
        </w:rPr>
        <w:t>ch</w:t>
      </w:r>
      <w:r w:rsidR="005A279B" w:rsidRPr="00BD1901">
        <w:rPr>
          <w:rFonts w:asciiTheme="minorHAnsi" w:hAnsiTheme="minorHAnsi" w:cstheme="minorHAnsi"/>
        </w:rPr>
        <w:t xml:space="preserve"> opad</w:t>
      </w:r>
      <w:r w:rsidR="005A279B">
        <w:rPr>
          <w:rFonts w:asciiTheme="minorHAnsi" w:hAnsiTheme="minorHAnsi" w:cstheme="minorHAnsi"/>
        </w:rPr>
        <w:t>ów</w:t>
      </w:r>
      <w:r w:rsidR="005A279B" w:rsidRPr="00BD1901">
        <w:rPr>
          <w:rFonts w:asciiTheme="minorHAnsi" w:hAnsiTheme="minorHAnsi" w:cstheme="minorHAnsi"/>
        </w:rPr>
        <w:t xml:space="preserve"> konwekcyjny</w:t>
      </w:r>
      <w:r w:rsidR="005A279B">
        <w:rPr>
          <w:rFonts w:asciiTheme="minorHAnsi" w:hAnsiTheme="minorHAnsi" w:cstheme="minorHAnsi"/>
        </w:rPr>
        <w:t>ch</w:t>
      </w:r>
      <w:r w:rsidRPr="00BD1901">
        <w:rPr>
          <w:rFonts w:asciiTheme="minorHAnsi" w:hAnsiTheme="minorHAnsi" w:cstheme="minorHAnsi"/>
        </w:rPr>
        <w:t xml:space="preserve">. Nagrzewanie się powietrza w obszarach zurbanizowanych </w:t>
      </w:r>
      <w:r w:rsidR="005A279B">
        <w:rPr>
          <w:rFonts w:asciiTheme="minorHAnsi" w:hAnsiTheme="minorHAnsi" w:cstheme="minorHAnsi"/>
        </w:rPr>
        <w:t xml:space="preserve">(nawet </w:t>
      </w:r>
      <w:r w:rsidRPr="00BD1901">
        <w:rPr>
          <w:rFonts w:asciiTheme="minorHAnsi" w:hAnsiTheme="minorHAnsi" w:cstheme="minorHAnsi"/>
        </w:rPr>
        <w:t>o kilka stopni więcej niż w obszarach podmiejskich</w:t>
      </w:r>
      <w:r w:rsidR="005A279B">
        <w:rPr>
          <w:rFonts w:asciiTheme="minorHAnsi" w:hAnsiTheme="minorHAnsi" w:cstheme="minorHAnsi"/>
        </w:rPr>
        <w:t>)</w:t>
      </w:r>
      <w:r w:rsidRPr="00BD1901">
        <w:rPr>
          <w:rFonts w:asciiTheme="minorHAnsi" w:hAnsiTheme="minorHAnsi" w:cstheme="minorHAnsi"/>
        </w:rPr>
        <w:t xml:space="preserve"> skutkuje większą częstotliwością wyładowań atmosferycznych. Te z kolei wiążą się z deszczami nawalnymi, które w momencie spadania na tereny szczelnie zabetonowane nie mają możliwości wsiąknięcia w glebę. Równolegle kanalizacja nie jest w stanie przyjąć tak dużych </w:t>
      </w:r>
      <w:r w:rsidR="005A279B">
        <w:rPr>
          <w:rFonts w:asciiTheme="minorHAnsi" w:hAnsiTheme="minorHAnsi" w:cstheme="minorHAnsi"/>
        </w:rPr>
        <w:t>ilości</w:t>
      </w:r>
      <w:r w:rsidR="005A279B" w:rsidRPr="00BD1901">
        <w:rPr>
          <w:rFonts w:asciiTheme="minorHAnsi" w:hAnsiTheme="minorHAnsi" w:cstheme="minorHAnsi"/>
        </w:rPr>
        <w:t xml:space="preserve"> </w:t>
      </w:r>
      <w:r w:rsidRPr="00BD1901">
        <w:rPr>
          <w:rFonts w:asciiTheme="minorHAnsi" w:hAnsiTheme="minorHAnsi" w:cstheme="minorHAnsi"/>
        </w:rPr>
        <w:t>wody w tak krótkim czasie. W efekcie następują lokalne podtopienia, a ulice zamieniają się w rwące potoki. Zagraniczne doświadczenia z lata 2021 r. pokazują, że tzw. powodzie błyskawiczne</w:t>
      </w:r>
      <w:r w:rsidR="005A279B">
        <w:rPr>
          <w:rFonts w:asciiTheme="minorHAnsi" w:hAnsiTheme="minorHAnsi" w:cstheme="minorHAnsi"/>
        </w:rPr>
        <w:t>,</w:t>
      </w:r>
      <w:r w:rsidRPr="00BD1901">
        <w:rPr>
          <w:rFonts w:asciiTheme="minorHAnsi" w:hAnsiTheme="minorHAnsi" w:cstheme="minorHAnsi"/>
        </w:rPr>
        <w:t xml:space="preserve"> powstałe na skutek intensywnych opadów konwekcyjnych</w:t>
      </w:r>
      <w:r w:rsidR="005A279B">
        <w:rPr>
          <w:rFonts w:asciiTheme="minorHAnsi" w:hAnsiTheme="minorHAnsi" w:cstheme="minorHAnsi"/>
        </w:rPr>
        <w:t>,</w:t>
      </w:r>
      <w:r w:rsidRPr="00BD1901">
        <w:rPr>
          <w:rFonts w:asciiTheme="minorHAnsi" w:hAnsiTheme="minorHAnsi" w:cstheme="minorHAnsi"/>
        </w:rPr>
        <w:t xml:space="preserve"> są zagrożeniem dla życia mieszkańców, również na obszarach dotychczas niedoświadczanych powodziami.</w:t>
      </w:r>
    </w:p>
    <w:p w14:paraId="3A15BEA3" w14:textId="2A3A5339" w:rsidR="006945C3" w:rsidRDefault="006945C3" w:rsidP="00843472">
      <w:pPr>
        <w:rPr>
          <w:rFonts w:asciiTheme="minorHAnsi" w:hAnsiTheme="minorHAnsi" w:cstheme="minorHAnsi"/>
        </w:rPr>
      </w:pPr>
      <w:r w:rsidRPr="00BD1901">
        <w:rPr>
          <w:rFonts w:asciiTheme="minorHAnsi" w:hAnsiTheme="minorHAnsi" w:cstheme="minorHAnsi"/>
        </w:rPr>
        <w:lastRenderedPageBreak/>
        <w:t>Do ekstremalnych zjawisk pogodowych takich</w:t>
      </w:r>
      <w:r w:rsidR="005A279B">
        <w:rPr>
          <w:rFonts w:asciiTheme="minorHAnsi" w:hAnsiTheme="minorHAnsi" w:cstheme="minorHAnsi"/>
        </w:rPr>
        <w:t>,</w:t>
      </w:r>
      <w:r w:rsidRPr="00BD1901">
        <w:rPr>
          <w:rFonts w:asciiTheme="minorHAnsi" w:hAnsiTheme="minorHAnsi" w:cstheme="minorHAnsi"/>
        </w:rPr>
        <w:t xml:space="preserve"> jak długotrwałe susze, trąby powietrzne czy ulewne deszcze, społeczności miejskie zaczynają się</w:t>
      </w:r>
      <w:r w:rsidR="005A279B">
        <w:rPr>
          <w:rFonts w:asciiTheme="minorHAnsi" w:hAnsiTheme="minorHAnsi" w:cstheme="minorHAnsi"/>
        </w:rPr>
        <w:t xml:space="preserve"> powoli</w:t>
      </w:r>
      <w:r w:rsidRPr="00BD1901">
        <w:rPr>
          <w:rFonts w:asciiTheme="minorHAnsi" w:hAnsiTheme="minorHAnsi" w:cstheme="minorHAnsi"/>
        </w:rPr>
        <w:t xml:space="preserve"> przyzwyczajać. Jednakże, adaptacja miast do zmian klimatu będzie trwała znacznie dłużej, a zjawiska te będą przybierać na sile. Biorąc pod uwagę </w:t>
      </w:r>
      <w:r w:rsidR="005A279B" w:rsidRPr="00BD1901">
        <w:rPr>
          <w:rFonts w:asciiTheme="minorHAnsi" w:hAnsiTheme="minorHAnsi" w:cstheme="minorHAnsi"/>
        </w:rPr>
        <w:t>inn</w:t>
      </w:r>
      <w:r w:rsidR="005A279B">
        <w:rPr>
          <w:rFonts w:asciiTheme="minorHAnsi" w:hAnsiTheme="minorHAnsi" w:cstheme="minorHAnsi"/>
        </w:rPr>
        <w:t>y rodzaj</w:t>
      </w:r>
      <w:r w:rsidR="005A279B" w:rsidRPr="00BD1901">
        <w:rPr>
          <w:rFonts w:asciiTheme="minorHAnsi" w:hAnsiTheme="minorHAnsi" w:cstheme="minorHAnsi"/>
        </w:rPr>
        <w:t xml:space="preserve"> wyzwa</w:t>
      </w:r>
      <w:r w:rsidR="005A279B">
        <w:rPr>
          <w:rFonts w:asciiTheme="minorHAnsi" w:hAnsiTheme="minorHAnsi" w:cstheme="minorHAnsi"/>
        </w:rPr>
        <w:t>ń</w:t>
      </w:r>
      <w:r w:rsidR="005A279B" w:rsidRPr="00BD1901">
        <w:rPr>
          <w:rFonts w:asciiTheme="minorHAnsi" w:hAnsiTheme="minorHAnsi" w:cstheme="minorHAnsi"/>
        </w:rPr>
        <w:t xml:space="preserve"> </w:t>
      </w:r>
      <w:r w:rsidRPr="00BD1901">
        <w:rPr>
          <w:rFonts w:asciiTheme="minorHAnsi" w:hAnsiTheme="minorHAnsi" w:cstheme="minorHAnsi"/>
        </w:rPr>
        <w:t xml:space="preserve">i sam cel </w:t>
      </w:r>
      <w:r w:rsidRPr="00956771">
        <w:rPr>
          <w:rFonts w:asciiTheme="minorHAnsi" w:hAnsiTheme="minorHAnsi" w:cstheme="minorHAnsi"/>
          <w:i/>
          <w:iCs/>
        </w:rPr>
        <w:t>Krajowej Polityki Miejskiej</w:t>
      </w:r>
      <w:r w:rsidR="00956771">
        <w:rPr>
          <w:rFonts w:asciiTheme="minorHAnsi" w:hAnsiTheme="minorHAnsi" w:cstheme="minorHAnsi"/>
          <w:i/>
          <w:iCs/>
        </w:rPr>
        <w:t xml:space="preserve"> 2030</w:t>
      </w:r>
      <w:r w:rsidRPr="00BD1901">
        <w:rPr>
          <w:rFonts w:asciiTheme="minorHAnsi" w:hAnsiTheme="minorHAnsi" w:cstheme="minorHAnsi"/>
        </w:rPr>
        <w:t xml:space="preserve">, polegający na przekonaniu, że to miasta są odpowiedzią na wyzwania współczesności, należy mądrze planować rozwój i transformację miast, </w:t>
      </w:r>
      <w:r w:rsidR="005A279B">
        <w:rPr>
          <w:rFonts w:asciiTheme="minorHAnsi" w:hAnsiTheme="minorHAnsi" w:cstheme="minorHAnsi"/>
        </w:rPr>
        <w:t>ograniczać</w:t>
      </w:r>
      <w:r w:rsidR="005A279B" w:rsidRPr="00BD1901">
        <w:rPr>
          <w:rFonts w:asciiTheme="minorHAnsi" w:hAnsiTheme="minorHAnsi" w:cstheme="minorHAnsi"/>
        </w:rPr>
        <w:t xml:space="preserve"> </w:t>
      </w:r>
      <w:r w:rsidRPr="00BD1901">
        <w:rPr>
          <w:rFonts w:asciiTheme="minorHAnsi" w:hAnsiTheme="minorHAnsi" w:cstheme="minorHAnsi"/>
        </w:rPr>
        <w:t xml:space="preserve">negatywne skutki zmian klimatu i </w:t>
      </w:r>
      <w:r w:rsidR="005A279B">
        <w:rPr>
          <w:rFonts w:asciiTheme="minorHAnsi" w:hAnsiTheme="minorHAnsi" w:cstheme="minorHAnsi"/>
        </w:rPr>
        <w:t xml:space="preserve">likwidować </w:t>
      </w:r>
      <w:r w:rsidRPr="00BD1901">
        <w:rPr>
          <w:rFonts w:asciiTheme="minorHAnsi" w:hAnsiTheme="minorHAnsi" w:cstheme="minorHAnsi"/>
        </w:rPr>
        <w:t xml:space="preserve">ich przyczyny oraz </w:t>
      </w:r>
      <w:r w:rsidR="005A279B">
        <w:rPr>
          <w:rFonts w:asciiTheme="minorHAnsi" w:hAnsiTheme="minorHAnsi" w:cstheme="minorHAnsi"/>
        </w:rPr>
        <w:t xml:space="preserve">aktywnie </w:t>
      </w:r>
      <w:r w:rsidRPr="00BD1901">
        <w:rPr>
          <w:rFonts w:asciiTheme="minorHAnsi" w:hAnsiTheme="minorHAnsi" w:cstheme="minorHAnsi"/>
        </w:rPr>
        <w:t xml:space="preserve">kształtować świadomość społeczną i </w:t>
      </w:r>
      <w:r w:rsidR="005A279B" w:rsidRPr="00BD1901">
        <w:rPr>
          <w:rFonts w:asciiTheme="minorHAnsi" w:hAnsiTheme="minorHAnsi" w:cstheme="minorHAnsi"/>
        </w:rPr>
        <w:t xml:space="preserve">postawy </w:t>
      </w:r>
      <w:r w:rsidRPr="00BD1901">
        <w:rPr>
          <w:rFonts w:asciiTheme="minorHAnsi" w:hAnsiTheme="minorHAnsi" w:cstheme="minorHAnsi"/>
        </w:rPr>
        <w:t>proekologiczne.</w:t>
      </w:r>
    </w:p>
    <w:p w14:paraId="61264B27" w14:textId="3C703413" w:rsidR="2DDFE1A3" w:rsidRPr="00BD1901" w:rsidRDefault="2DDFE1A3" w:rsidP="00843472">
      <w:pPr>
        <w:rPr>
          <w:rFonts w:asciiTheme="minorHAnsi" w:eastAsia="Times New Roman" w:hAnsiTheme="minorHAnsi" w:cstheme="minorHAnsi"/>
          <w:b/>
          <w:bCs/>
          <w:i/>
          <w:iCs/>
          <w:color w:val="4F81BD" w:themeColor="accent1"/>
          <w:sz w:val="28"/>
          <w:szCs w:val="28"/>
        </w:rPr>
      </w:pPr>
      <w:bookmarkStart w:id="2726" w:name="_Toc85127359"/>
      <w:bookmarkStart w:id="2727" w:name="_Toc85127625"/>
      <w:bookmarkStart w:id="2728" w:name="_Toc86396823"/>
      <w:bookmarkStart w:id="2729" w:name="_Toc557380005"/>
      <w:bookmarkStart w:id="2730" w:name="_Toc943426295"/>
      <w:bookmarkStart w:id="2731" w:name="_Toc1492716865"/>
      <w:bookmarkStart w:id="2732" w:name="_Toc1500048876"/>
      <w:bookmarkStart w:id="2733" w:name="_Toc73097774"/>
      <w:bookmarkStart w:id="2734" w:name="_Toc1051202994"/>
      <w:bookmarkStart w:id="2735" w:name="_Toc2014388414"/>
      <w:bookmarkStart w:id="2736" w:name="_Toc1713969243"/>
      <w:bookmarkStart w:id="2737" w:name="_Toc1951502225"/>
      <w:bookmarkStart w:id="2738" w:name="_Toc1671630265"/>
      <w:bookmarkStart w:id="2739" w:name="_Toc479494334"/>
      <w:bookmarkStart w:id="2740" w:name="_Toc663919110"/>
      <w:bookmarkStart w:id="2741" w:name="_Toc1247653640"/>
      <w:bookmarkStart w:id="2742" w:name="_Toc545138872"/>
      <w:bookmarkStart w:id="2743" w:name="_Toc199804471"/>
      <w:bookmarkStart w:id="2744" w:name="_Toc425177860"/>
      <w:bookmarkStart w:id="2745" w:name="_Toc933457303"/>
      <w:bookmarkStart w:id="2746" w:name="_Toc173063663"/>
      <w:bookmarkStart w:id="2747" w:name="_Toc801323858"/>
      <w:bookmarkStart w:id="2748" w:name="_Toc1025399113"/>
      <w:bookmarkStart w:id="2749" w:name="_Toc1134288059"/>
      <w:bookmarkStart w:id="2750" w:name="_Toc789161290"/>
      <w:bookmarkStart w:id="2751" w:name="_Toc1088262618"/>
      <w:bookmarkStart w:id="2752" w:name="_Toc860514092"/>
      <w:bookmarkStart w:id="2753" w:name="_Toc1809107993"/>
      <w:bookmarkStart w:id="2754" w:name="_Toc450907106"/>
      <w:bookmarkStart w:id="2755" w:name="_Toc1820641790"/>
      <w:bookmarkStart w:id="2756" w:name="_Toc252521407"/>
      <w:bookmarkStart w:id="2757" w:name="_Toc1990184799"/>
      <w:bookmarkStart w:id="2758" w:name="_Toc681465154"/>
      <w:bookmarkStart w:id="2759" w:name="_Toc1744845927"/>
      <w:bookmarkStart w:id="2760" w:name="_Toc1658047334"/>
      <w:bookmarkStart w:id="2761" w:name="_Toc2033110428"/>
      <w:bookmarkStart w:id="2762" w:name="_Toc1736565032"/>
      <w:bookmarkStart w:id="2763" w:name="_Toc706198732"/>
      <w:bookmarkStart w:id="2764" w:name="_Toc2004402334"/>
      <w:bookmarkStart w:id="2765" w:name="_Toc962005336"/>
      <w:bookmarkStart w:id="2766" w:name="_Toc1790407617"/>
      <w:bookmarkStart w:id="2767" w:name="_Toc189826878"/>
      <w:bookmarkStart w:id="2768" w:name="_Toc24815007"/>
      <w:bookmarkStart w:id="2769" w:name="_Toc26565474"/>
      <w:bookmarkStart w:id="2770" w:name="_Toc2020882886"/>
      <w:bookmarkStart w:id="2771" w:name="_Toc987920861"/>
      <w:bookmarkStart w:id="2772" w:name="_Toc944520754"/>
      <w:bookmarkStart w:id="2773" w:name="_Toc988120145"/>
      <w:bookmarkStart w:id="2774" w:name="_Toc2033123872"/>
      <w:bookmarkStart w:id="2775" w:name="_Toc754701410"/>
      <w:bookmarkStart w:id="2776" w:name="_Toc1539959793"/>
      <w:bookmarkStart w:id="2777" w:name="_Toc1135834407"/>
      <w:bookmarkStart w:id="2778" w:name="_Toc924703661"/>
      <w:bookmarkStart w:id="2779" w:name="_Toc2063166378"/>
      <w:bookmarkStart w:id="2780" w:name="_Toc1804173635"/>
      <w:bookmarkStart w:id="2781" w:name="_Toc622366720"/>
      <w:bookmarkStart w:id="2782" w:name="_Toc1180969759"/>
      <w:bookmarkStart w:id="2783" w:name="_Toc26139745"/>
      <w:bookmarkStart w:id="2784" w:name="_Toc1860069257"/>
      <w:bookmarkStart w:id="2785" w:name="_Toc1932485299"/>
      <w:bookmarkStart w:id="2786" w:name="_Toc1339670497"/>
      <w:bookmarkStart w:id="2787" w:name="_Toc821607492"/>
      <w:bookmarkStart w:id="2788" w:name="_Toc1356563952"/>
      <w:bookmarkStart w:id="2789" w:name="_Toc677530278"/>
      <w:bookmarkStart w:id="2790" w:name="_Toc1938428321"/>
      <w:bookmarkStart w:id="2791" w:name="_Toc1244546127"/>
      <w:bookmarkStart w:id="2792" w:name="_Toc500481806"/>
      <w:bookmarkStart w:id="2793" w:name="_Toc914127889"/>
      <w:bookmarkStart w:id="2794" w:name="_Toc460776085"/>
      <w:bookmarkStart w:id="2795" w:name="_Toc787875650"/>
      <w:bookmarkStart w:id="2796" w:name="_Toc349919222"/>
      <w:bookmarkStart w:id="2797" w:name="_Toc1013129989"/>
      <w:bookmarkStart w:id="2798" w:name="_Toc1857808184"/>
      <w:bookmarkStart w:id="2799" w:name="_Toc453608501"/>
      <w:bookmarkStart w:id="2800" w:name="_Toc316905235"/>
      <w:bookmarkStart w:id="2801" w:name="_Toc232562547"/>
      <w:bookmarkStart w:id="2802" w:name="_Toc634000010"/>
      <w:bookmarkStart w:id="2803" w:name="_Toc1616259411"/>
      <w:bookmarkStart w:id="2804" w:name="_Toc1038739513"/>
      <w:bookmarkStart w:id="2805" w:name="_Toc1558551405"/>
      <w:bookmarkStart w:id="2806" w:name="_Toc180276602"/>
      <w:bookmarkStart w:id="2807" w:name="_Toc116879245"/>
      <w:bookmarkStart w:id="2808" w:name="_Toc800345948"/>
      <w:bookmarkStart w:id="2809" w:name="_Toc1764151320"/>
      <w:bookmarkStart w:id="2810" w:name="_Toc1402994236"/>
      <w:bookmarkStart w:id="2811" w:name="_Toc1970730824"/>
      <w:bookmarkStart w:id="2812" w:name="_Toc2060015336"/>
      <w:bookmarkStart w:id="2813" w:name="_Toc566090041"/>
      <w:bookmarkStart w:id="2814" w:name="_Toc1111388426"/>
      <w:bookmarkStart w:id="2815" w:name="_Toc1894587323"/>
      <w:bookmarkStart w:id="2816" w:name="_Toc1372055992"/>
      <w:bookmarkStart w:id="2817" w:name="_Toc1496923403"/>
      <w:bookmarkStart w:id="2818" w:name="_Toc863951129"/>
      <w:bookmarkStart w:id="2819" w:name="_Toc1247441078"/>
      <w:bookmarkStart w:id="2820" w:name="_Toc606777693"/>
      <w:bookmarkStart w:id="2821" w:name="_Toc1947609882"/>
      <w:bookmarkStart w:id="2822" w:name="_Toc626792456"/>
      <w:bookmarkStart w:id="2823" w:name="_Toc1464873885"/>
      <w:bookmarkStart w:id="2824" w:name="_Toc1083407837"/>
      <w:bookmarkStart w:id="2825" w:name="_Toc501603262"/>
      <w:bookmarkStart w:id="2826" w:name="_Toc841095200"/>
      <w:bookmarkStart w:id="2827" w:name="_Toc242937"/>
      <w:bookmarkStart w:id="2828" w:name="_Toc1529958457"/>
      <w:bookmarkStart w:id="2829" w:name="_Toc1290171938"/>
      <w:bookmarkStart w:id="2830" w:name="_Toc808173808"/>
      <w:bookmarkStart w:id="2831" w:name="_Toc1636181591"/>
      <w:bookmarkStart w:id="2832" w:name="_Toc634963730"/>
      <w:bookmarkStart w:id="2833" w:name="_Toc1565243966"/>
      <w:bookmarkStart w:id="2834" w:name="_Toc2100220881"/>
      <w:bookmarkStart w:id="2835" w:name="_Toc192111858"/>
      <w:bookmarkStart w:id="2836" w:name="_Toc1958524677"/>
      <w:bookmarkStart w:id="2837" w:name="_Toc235497050"/>
      <w:bookmarkStart w:id="2838" w:name="_Toc1089582588"/>
      <w:bookmarkStart w:id="2839" w:name="_Toc1287992723"/>
      <w:bookmarkStart w:id="2840" w:name="_Toc1856706458"/>
      <w:bookmarkStart w:id="2841" w:name="_Toc948374317"/>
      <w:bookmarkStart w:id="2842" w:name="_Toc1111890469"/>
      <w:bookmarkStart w:id="2843" w:name="_Toc1344038635"/>
      <w:bookmarkStart w:id="2844" w:name="_Toc1037444383"/>
      <w:bookmarkStart w:id="2845" w:name="_Toc1752675103"/>
      <w:bookmarkStart w:id="2846" w:name="_Toc2012244079"/>
      <w:bookmarkStart w:id="2847" w:name="_Toc1443686738"/>
      <w:bookmarkStart w:id="2848" w:name="_Toc1081595519"/>
      <w:bookmarkStart w:id="2849" w:name="_Toc693822596"/>
      <w:bookmarkStart w:id="2850" w:name="_Toc74801629"/>
      <w:bookmarkStart w:id="2851" w:name="_Toc668184902"/>
      <w:bookmarkStart w:id="2852" w:name="_Toc1968146330"/>
      <w:bookmarkStart w:id="2853" w:name="_Toc1793140561"/>
      <w:bookmarkStart w:id="2854" w:name="_Toc321881671"/>
      <w:bookmarkStart w:id="2855" w:name="_Toc2041491173"/>
      <w:bookmarkStart w:id="2856" w:name="_Toc619219890"/>
      <w:bookmarkStart w:id="2857" w:name="_Toc572734183"/>
      <w:bookmarkStart w:id="2858" w:name="_Toc273406268"/>
      <w:bookmarkStart w:id="2859" w:name="_Toc2131865728"/>
      <w:bookmarkStart w:id="2860" w:name="_Toc870334306"/>
      <w:bookmarkStart w:id="2861" w:name="_Toc1113096076"/>
      <w:bookmarkStart w:id="2862" w:name="_Toc990237737"/>
      <w:bookmarkStart w:id="2863" w:name="_Toc1755165998"/>
      <w:bookmarkStart w:id="2864" w:name="_Toc2027597903"/>
      <w:bookmarkStart w:id="2865" w:name="_Toc507727335"/>
      <w:bookmarkStart w:id="2866" w:name="_Toc1296828365"/>
      <w:bookmarkStart w:id="2867" w:name="_Toc1074886348"/>
      <w:bookmarkStart w:id="2868" w:name="_Toc1547049328"/>
      <w:bookmarkStart w:id="2869" w:name="_Toc307858742"/>
      <w:bookmarkStart w:id="2870" w:name="_Toc1108846986"/>
      <w:bookmarkStart w:id="2871" w:name="_Toc1740924380"/>
      <w:r w:rsidRPr="00BD1901">
        <w:rPr>
          <w:rFonts w:asciiTheme="minorHAnsi" w:eastAsia="Times New Roman" w:hAnsiTheme="minorHAnsi" w:cstheme="minorHAnsi"/>
          <w:b/>
          <w:bCs/>
          <w:i/>
          <w:iCs/>
          <w:color w:val="4F81BD" w:themeColor="accent1"/>
          <w:sz w:val="28"/>
          <w:szCs w:val="28"/>
        </w:rPr>
        <w:t>7.4.2 Proponowane rozwiązania</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67290A09" w14:textId="7BD2EDD1" w:rsidR="006945C3" w:rsidRPr="00BD1901" w:rsidRDefault="2DDFE1A3" w:rsidP="00843472">
      <w:pPr>
        <w:rPr>
          <w:rFonts w:asciiTheme="minorHAnsi" w:hAnsiTheme="minorHAnsi" w:cstheme="minorHAnsi"/>
          <w:b/>
          <w:bCs/>
        </w:rPr>
      </w:pPr>
      <w:r w:rsidRPr="00BD1901">
        <w:rPr>
          <w:rFonts w:asciiTheme="minorHAnsi" w:hAnsiTheme="minorHAnsi" w:cstheme="minorHAnsi"/>
          <w:b/>
          <w:bCs/>
        </w:rPr>
        <w:t>A. Wprowadzanie standardu ochrony i kształtowania zieleni w procesach inwestycyjnych</w:t>
      </w:r>
    </w:p>
    <w:p w14:paraId="29F0C1DB" w14:textId="5C837F94" w:rsidR="006945C3" w:rsidRPr="00BD1901" w:rsidRDefault="2DDFE1A3" w:rsidP="00843472">
      <w:pPr>
        <w:rPr>
          <w:rFonts w:asciiTheme="minorHAnsi" w:hAnsiTheme="minorHAnsi" w:cstheme="minorHAnsi"/>
        </w:rPr>
      </w:pPr>
      <w:r w:rsidRPr="00BD1901">
        <w:rPr>
          <w:rFonts w:asciiTheme="minorHAnsi" w:hAnsiTheme="minorHAnsi" w:cstheme="minorHAnsi"/>
        </w:rPr>
        <w:t xml:space="preserve">Rozwiązanie polega na stworzeniu podstawy prawnej dającej władzom publicznym </w:t>
      </w:r>
      <w:r w:rsidR="00DC1485" w:rsidRPr="00BD1901">
        <w:rPr>
          <w:rFonts w:asciiTheme="minorHAnsi" w:hAnsiTheme="minorHAnsi" w:cstheme="minorHAnsi"/>
        </w:rPr>
        <w:t xml:space="preserve">możliwość </w:t>
      </w:r>
      <w:r w:rsidRPr="00BD1901">
        <w:rPr>
          <w:rFonts w:asciiTheme="minorHAnsi" w:hAnsiTheme="minorHAnsi" w:cstheme="minorHAnsi"/>
        </w:rPr>
        <w:t xml:space="preserve">wprowadzenia ograniczeń w prowadzeniu inwestycji ze względu na ochronę środowiska. </w:t>
      </w:r>
      <w:r w:rsidR="385AAE44" w:rsidRPr="00BD1901">
        <w:rPr>
          <w:rFonts w:asciiTheme="minorHAnsi" w:hAnsiTheme="minorHAnsi" w:cstheme="minorHAnsi"/>
        </w:rPr>
        <w:t xml:space="preserve">Rozwiązanie obejmuje zmiany legislacyjne zapewniające konieczność kwotowego szacowania poziomu strat </w:t>
      </w:r>
      <w:r w:rsidR="00DC1485">
        <w:rPr>
          <w:rFonts w:asciiTheme="minorHAnsi" w:hAnsiTheme="minorHAnsi" w:cstheme="minorHAnsi"/>
        </w:rPr>
        <w:t xml:space="preserve">w zakresie </w:t>
      </w:r>
      <w:r w:rsidR="385AAE44" w:rsidRPr="00BD1901">
        <w:rPr>
          <w:rFonts w:asciiTheme="minorHAnsi" w:hAnsiTheme="minorHAnsi" w:cstheme="minorHAnsi"/>
        </w:rPr>
        <w:t xml:space="preserve">usług ekosystemowych w realizowanym przedsięwzięciu. Straty będą rekompensowane przez nowotworzone elementy błękitno-zielonej infrastruktury, </w:t>
      </w:r>
      <w:r w:rsidR="00DC1485">
        <w:rPr>
          <w:rFonts w:asciiTheme="minorHAnsi" w:hAnsiTheme="minorHAnsi" w:cstheme="minorHAnsi"/>
        </w:rPr>
        <w:t>o wartości</w:t>
      </w:r>
      <w:r w:rsidR="385AAE44" w:rsidRPr="00BD1901">
        <w:rPr>
          <w:rFonts w:asciiTheme="minorHAnsi" w:hAnsiTheme="minorHAnsi" w:cstheme="minorHAnsi"/>
        </w:rPr>
        <w:t xml:space="preserve"> usług ekosystemowych nie </w:t>
      </w:r>
      <w:r w:rsidR="00DC1485" w:rsidRPr="00BD1901">
        <w:rPr>
          <w:rFonts w:asciiTheme="minorHAnsi" w:hAnsiTheme="minorHAnsi" w:cstheme="minorHAnsi"/>
        </w:rPr>
        <w:t>mniejsz</w:t>
      </w:r>
      <w:r w:rsidR="00DC1485">
        <w:rPr>
          <w:rFonts w:asciiTheme="minorHAnsi" w:hAnsiTheme="minorHAnsi" w:cstheme="minorHAnsi"/>
        </w:rPr>
        <w:t>ej</w:t>
      </w:r>
      <w:r w:rsidR="00DC1485" w:rsidRPr="00BD1901">
        <w:rPr>
          <w:rFonts w:asciiTheme="minorHAnsi" w:hAnsiTheme="minorHAnsi" w:cstheme="minorHAnsi"/>
        </w:rPr>
        <w:t xml:space="preserve"> </w:t>
      </w:r>
      <w:r w:rsidR="385AAE44" w:rsidRPr="00BD1901">
        <w:rPr>
          <w:rFonts w:asciiTheme="minorHAnsi" w:hAnsiTheme="minorHAnsi" w:cstheme="minorHAnsi"/>
        </w:rPr>
        <w:t xml:space="preserve">niż </w:t>
      </w:r>
      <w:r w:rsidR="00DC1485">
        <w:rPr>
          <w:rFonts w:asciiTheme="minorHAnsi" w:hAnsiTheme="minorHAnsi" w:cstheme="minorHAnsi"/>
        </w:rPr>
        <w:t>u</w:t>
      </w:r>
      <w:r w:rsidR="00DC1485" w:rsidRPr="00BD1901">
        <w:rPr>
          <w:rFonts w:asciiTheme="minorHAnsi" w:hAnsiTheme="minorHAnsi" w:cstheme="minorHAnsi"/>
        </w:rPr>
        <w:t>trat</w:t>
      </w:r>
      <w:r w:rsidR="00DC1485">
        <w:rPr>
          <w:rFonts w:asciiTheme="minorHAnsi" w:hAnsiTheme="minorHAnsi" w:cstheme="minorHAnsi"/>
        </w:rPr>
        <w:t>a</w:t>
      </w:r>
      <w:r w:rsidR="00DC1485" w:rsidRPr="00BD1901">
        <w:rPr>
          <w:rFonts w:asciiTheme="minorHAnsi" w:hAnsiTheme="minorHAnsi" w:cstheme="minorHAnsi"/>
        </w:rPr>
        <w:t xml:space="preserve"> </w:t>
      </w:r>
      <w:r w:rsidR="385AAE44" w:rsidRPr="00BD1901">
        <w:rPr>
          <w:rFonts w:asciiTheme="minorHAnsi" w:hAnsiTheme="minorHAnsi" w:cstheme="minorHAnsi"/>
        </w:rPr>
        <w:t xml:space="preserve">wartości </w:t>
      </w:r>
      <w:r w:rsidR="00DC1485" w:rsidRPr="00BD1901">
        <w:rPr>
          <w:rFonts w:asciiTheme="minorHAnsi" w:hAnsiTheme="minorHAnsi" w:cstheme="minorHAnsi"/>
        </w:rPr>
        <w:t>wynikając</w:t>
      </w:r>
      <w:r w:rsidR="00DC1485">
        <w:rPr>
          <w:rFonts w:asciiTheme="minorHAnsi" w:hAnsiTheme="minorHAnsi" w:cstheme="minorHAnsi"/>
        </w:rPr>
        <w:t>a</w:t>
      </w:r>
      <w:r w:rsidR="00DC1485" w:rsidRPr="00BD1901">
        <w:rPr>
          <w:rFonts w:asciiTheme="minorHAnsi" w:hAnsiTheme="minorHAnsi" w:cstheme="minorHAnsi"/>
        </w:rPr>
        <w:t xml:space="preserve"> </w:t>
      </w:r>
      <w:r w:rsidR="385AAE44" w:rsidRPr="00BD1901">
        <w:rPr>
          <w:rFonts w:asciiTheme="minorHAnsi" w:hAnsiTheme="minorHAnsi" w:cstheme="minorHAnsi"/>
        </w:rPr>
        <w:t xml:space="preserve">z usunięcia zieleni na potrzeby realizowania inwestycji. </w:t>
      </w:r>
      <w:r w:rsidRPr="00BD1901">
        <w:rPr>
          <w:rFonts w:asciiTheme="minorHAnsi" w:hAnsiTheme="minorHAnsi" w:cstheme="minorHAnsi"/>
        </w:rPr>
        <w:t>Rozwiązania te</w:t>
      </w:r>
      <w:r w:rsidR="003D0AB4">
        <w:rPr>
          <w:rFonts w:asciiTheme="minorHAnsi" w:hAnsiTheme="minorHAnsi" w:cstheme="minorHAnsi"/>
        </w:rPr>
        <w:t xml:space="preserve"> </w:t>
      </w:r>
      <w:r w:rsidRPr="00BD1901">
        <w:rPr>
          <w:rFonts w:asciiTheme="minorHAnsi" w:hAnsiTheme="minorHAnsi" w:cstheme="minorHAnsi"/>
        </w:rPr>
        <w:t>zapewnią właściwe traktowanie zieleni w dokumentacji budowlanej uwzględniającej istniejące drzewa jako element infrastruktury wymagający ochrony na placu budowy</w:t>
      </w:r>
      <w:r w:rsidR="00DC1485">
        <w:rPr>
          <w:rFonts w:asciiTheme="minorHAnsi" w:hAnsiTheme="minorHAnsi" w:cstheme="minorHAnsi"/>
        </w:rPr>
        <w:t xml:space="preserve"> oraz trwałego pozostawienia</w:t>
      </w:r>
      <w:r w:rsidRPr="00BD1901">
        <w:rPr>
          <w:rFonts w:asciiTheme="minorHAnsi" w:hAnsiTheme="minorHAnsi" w:cstheme="minorHAnsi"/>
        </w:rPr>
        <w:t xml:space="preserve"> po zakończeniu inwestycji</w:t>
      </w:r>
      <w:r w:rsidR="00DC1485">
        <w:rPr>
          <w:rFonts w:asciiTheme="minorHAnsi" w:hAnsiTheme="minorHAnsi" w:cstheme="minorHAnsi"/>
        </w:rPr>
        <w:t>.</w:t>
      </w:r>
      <w:r w:rsidRPr="00BD1901">
        <w:rPr>
          <w:rFonts w:asciiTheme="minorHAnsi" w:hAnsiTheme="minorHAnsi" w:cstheme="minorHAnsi"/>
        </w:rPr>
        <w:t xml:space="preserve">. </w:t>
      </w:r>
    </w:p>
    <w:p w14:paraId="2C72F362" w14:textId="23CF544D" w:rsidR="006945C3" w:rsidRPr="00BD1901" w:rsidRDefault="385AAE44" w:rsidP="00843472">
      <w:pPr>
        <w:rPr>
          <w:rFonts w:asciiTheme="minorHAnsi" w:hAnsiTheme="minorHAnsi" w:cstheme="minorHAnsi"/>
        </w:rPr>
      </w:pPr>
      <w:r w:rsidRPr="00BD1901">
        <w:rPr>
          <w:rFonts w:asciiTheme="minorHAnsi" w:hAnsiTheme="minorHAnsi" w:cstheme="minorHAnsi"/>
        </w:rPr>
        <w:t>Niezbędne wydaje się być również rozszerzenie wniosku o wydanie decyzji o warunkach zabudowy o informacje na temat istniejącej zieleni wysokiej na obszarze planowanej inwestycji poparte inwentaryzacją drzewostanu.</w:t>
      </w:r>
      <w:r w:rsidR="2DDFE1A3" w:rsidRPr="00BD1901">
        <w:rPr>
          <w:rFonts w:asciiTheme="minorHAnsi" w:hAnsiTheme="minorHAnsi" w:cstheme="minorHAnsi"/>
        </w:rPr>
        <w:t xml:space="preserve"> </w:t>
      </w:r>
      <w:r w:rsidR="00DC1485" w:rsidRPr="00BD1901">
        <w:rPr>
          <w:rFonts w:asciiTheme="minorHAnsi" w:hAnsiTheme="minorHAnsi" w:cstheme="minorHAnsi"/>
        </w:rPr>
        <w:t>Rozwiązani</w:t>
      </w:r>
      <w:r w:rsidR="00DC1485">
        <w:rPr>
          <w:rFonts w:asciiTheme="minorHAnsi" w:hAnsiTheme="minorHAnsi" w:cstheme="minorHAnsi"/>
        </w:rPr>
        <w:t>e</w:t>
      </w:r>
      <w:r w:rsidR="00DC1485" w:rsidRPr="00BD1901">
        <w:rPr>
          <w:rFonts w:asciiTheme="minorHAnsi" w:hAnsiTheme="minorHAnsi" w:cstheme="minorHAnsi"/>
        </w:rPr>
        <w:t xml:space="preserve"> t</w:t>
      </w:r>
      <w:r w:rsidR="00DC1485">
        <w:rPr>
          <w:rFonts w:asciiTheme="minorHAnsi" w:hAnsiTheme="minorHAnsi" w:cstheme="minorHAnsi"/>
        </w:rPr>
        <w:t>o</w:t>
      </w:r>
      <w:r w:rsidR="00DC1485" w:rsidRPr="00BD1901">
        <w:rPr>
          <w:rFonts w:asciiTheme="minorHAnsi" w:hAnsiTheme="minorHAnsi" w:cstheme="minorHAnsi"/>
        </w:rPr>
        <w:t xml:space="preserve"> pomo</w:t>
      </w:r>
      <w:r w:rsidR="00DC1485">
        <w:rPr>
          <w:rFonts w:asciiTheme="minorHAnsi" w:hAnsiTheme="minorHAnsi" w:cstheme="minorHAnsi"/>
        </w:rPr>
        <w:t>że</w:t>
      </w:r>
      <w:r w:rsidR="00DC1485" w:rsidRPr="00BD1901">
        <w:rPr>
          <w:rFonts w:asciiTheme="minorHAnsi" w:hAnsiTheme="minorHAnsi" w:cstheme="minorHAnsi"/>
        </w:rPr>
        <w:t xml:space="preserve"> </w:t>
      </w:r>
      <w:r w:rsidR="2DDFE1A3" w:rsidRPr="00BD1901">
        <w:rPr>
          <w:rFonts w:asciiTheme="minorHAnsi" w:hAnsiTheme="minorHAnsi" w:cstheme="minorHAnsi"/>
        </w:rPr>
        <w:t xml:space="preserve">urzędnikom </w:t>
      </w:r>
      <w:r w:rsidR="00DC1485" w:rsidRPr="00BD1901">
        <w:rPr>
          <w:rFonts w:asciiTheme="minorHAnsi" w:hAnsiTheme="minorHAnsi" w:cstheme="minorHAnsi"/>
        </w:rPr>
        <w:t>uwzględniać</w:t>
      </w:r>
      <w:r w:rsidR="00DC1485">
        <w:rPr>
          <w:rFonts w:asciiTheme="minorHAnsi" w:hAnsiTheme="minorHAnsi" w:cstheme="minorHAnsi"/>
        </w:rPr>
        <w:t>,</w:t>
      </w:r>
      <w:r w:rsidR="00DC1485" w:rsidRPr="00BD1901">
        <w:rPr>
          <w:rFonts w:asciiTheme="minorHAnsi" w:hAnsiTheme="minorHAnsi" w:cstheme="minorHAnsi"/>
        </w:rPr>
        <w:t xml:space="preserve"> </w:t>
      </w:r>
      <w:r w:rsidR="2DDFE1A3" w:rsidRPr="00BD1901">
        <w:rPr>
          <w:rFonts w:asciiTheme="minorHAnsi" w:hAnsiTheme="minorHAnsi" w:cstheme="minorHAnsi"/>
        </w:rPr>
        <w:t>w sposób uporządkowany i świadomy</w:t>
      </w:r>
      <w:r w:rsidR="00DC1485">
        <w:rPr>
          <w:rFonts w:asciiTheme="minorHAnsi" w:hAnsiTheme="minorHAnsi" w:cstheme="minorHAnsi"/>
        </w:rPr>
        <w:t>,</w:t>
      </w:r>
      <w:r w:rsidR="2DDFE1A3" w:rsidRPr="00BD1901">
        <w:rPr>
          <w:rFonts w:asciiTheme="minorHAnsi" w:hAnsiTheme="minorHAnsi" w:cstheme="minorHAnsi"/>
        </w:rPr>
        <w:t xml:space="preserve"> </w:t>
      </w:r>
      <w:r w:rsidR="00DC1485">
        <w:rPr>
          <w:rFonts w:asciiTheme="minorHAnsi" w:hAnsiTheme="minorHAnsi" w:cstheme="minorHAnsi"/>
        </w:rPr>
        <w:t xml:space="preserve">potrzebę </w:t>
      </w:r>
      <w:r w:rsidR="00DC1485" w:rsidRPr="00BD1901">
        <w:rPr>
          <w:rFonts w:asciiTheme="minorHAnsi" w:hAnsiTheme="minorHAnsi" w:cstheme="minorHAnsi"/>
        </w:rPr>
        <w:t>ochron</w:t>
      </w:r>
      <w:r w:rsidR="00DC1485">
        <w:rPr>
          <w:rFonts w:asciiTheme="minorHAnsi" w:hAnsiTheme="minorHAnsi" w:cstheme="minorHAnsi"/>
        </w:rPr>
        <w:t>y</w:t>
      </w:r>
      <w:r w:rsidR="00DC1485" w:rsidRPr="00BD1901">
        <w:rPr>
          <w:rFonts w:asciiTheme="minorHAnsi" w:hAnsiTheme="minorHAnsi" w:cstheme="minorHAnsi"/>
        </w:rPr>
        <w:t xml:space="preserve"> </w:t>
      </w:r>
      <w:r w:rsidR="2DDFE1A3" w:rsidRPr="00BD1901">
        <w:rPr>
          <w:rFonts w:asciiTheme="minorHAnsi" w:hAnsiTheme="minorHAnsi" w:cstheme="minorHAnsi"/>
        </w:rPr>
        <w:t xml:space="preserve">i </w:t>
      </w:r>
      <w:r w:rsidR="00DC1485" w:rsidRPr="00BD1901">
        <w:rPr>
          <w:rFonts w:asciiTheme="minorHAnsi" w:hAnsiTheme="minorHAnsi" w:cstheme="minorHAnsi"/>
        </w:rPr>
        <w:t>kształtowani</w:t>
      </w:r>
      <w:r w:rsidR="00DC1485">
        <w:rPr>
          <w:rFonts w:asciiTheme="minorHAnsi" w:hAnsiTheme="minorHAnsi" w:cstheme="minorHAnsi"/>
        </w:rPr>
        <w:t>a</w:t>
      </w:r>
      <w:r w:rsidR="00DC1485" w:rsidRPr="00BD1901">
        <w:rPr>
          <w:rFonts w:asciiTheme="minorHAnsi" w:hAnsiTheme="minorHAnsi" w:cstheme="minorHAnsi"/>
        </w:rPr>
        <w:t xml:space="preserve"> </w:t>
      </w:r>
      <w:r w:rsidR="2DDFE1A3" w:rsidRPr="00BD1901">
        <w:rPr>
          <w:rFonts w:asciiTheme="minorHAnsi" w:hAnsiTheme="minorHAnsi" w:cstheme="minorHAnsi"/>
        </w:rPr>
        <w:t xml:space="preserve">zieleni w decyzjach administracyjnych oraz </w:t>
      </w:r>
      <w:r w:rsidR="00DC1485" w:rsidRPr="00BD1901">
        <w:rPr>
          <w:rFonts w:asciiTheme="minorHAnsi" w:hAnsiTheme="minorHAnsi" w:cstheme="minorHAnsi"/>
        </w:rPr>
        <w:t>ob</w:t>
      </w:r>
      <w:r w:rsidR="00DC1485">
        <w:rPr>
          <w:rFonts w:asciiTheme="minorHAnsi" w:hAnsiTheme="minorHAnsi" w:cstheme="minorHAnsi"/>
        </w:rPr>
        <w:t>ejmować</w:t>
      </w:r>
      <w:r w:rsidR="00DC1485" w:rsidRPr="00BD1901">
        <w:rPr>
          <w:rFonts w:asciiTheme="minorHAnsi" w:hAnsiTheme="minorHAnsi" w:cstheme="minorHAnsi"/>
        </w:rPr>
        <w:t xml:space="preserve"> </w:t>
      </w:r>
      <w:r w:rsidR="2DDFE1A3" w:rsidRPr="00BD1901">
        <w:rPr>
          <w:rFonts w:asciiTheme="minorHAnsi" w:hAnsiTheme="minorHAnsi" w:cstheme="minorHAnsi"/>
        </w:rPr>
        <w:t xml:space="preserve">ją ochroną prawną w przypadku </w:t>
      </w:r>
      <w:r w:rsidR="1AFE15DB" w:rsidRPr="00BD1901">
        <w:rPr>
          <w:rFonts w:asciiTheme="minorHAnsi" w:hAnsiTheme="minorHAnsi" w:cstheme="minorHAnsi"/>
        </w:rPr>
        <w:t>negatywnej opinii</w:t>
      </w:r>
      <w:r w:rsidR="2DDFE1A3" w:rsidRPr="00BD1901">
        <w:rPr>
          <w:rFonts w:asciiTheme="minorHAnsi" w:hAnsiTheme="minorHAnsi" w:cstheme="minorHAnsi"/>
        </w:rPr>
        <w:t xml:space="preserve"> </w:t>
      </w:r>
      <w:r w:rsidR="00DC1485" w:rsidRPr="00BD1901">
        <w:rPr>
          <w:rFonts w:asciiTheme="minorHAnsi" w:hAnsiTheme="minorHAnsi" w:cstheme="minorHAnsi"/>
        </w:rPr>
        <w:t>wniosk</w:t>
      </w:r>
      <w:r w:rsidR="00DC1485">
        <w:rPr>
          <w:rFonts w:asciiTheme="minorHAnsi" w:hAnsiTheme="minorHAnsi" w:cstheme="minorHAnsi"/>
        </w:rPr>
        <w:t>u</w:t>
      </w:r>
      <w:r w:rsidR="00DC1485" w:rsidRPr="00BD1901">
        <w:rPr>
          <w:rFonts w:asciiTheme="minorHAnsi" w:hAnsiTheme="minorHAnsi" w:cstheme="minorHAnsi"/>
        </w:rPr>
        <w:t xml:space="preserve"> </w:t>
      </w:r>
      <w:r w:rsidR="2DDFE1A3" w:rsidRPr="00BD1901">
        <w:rPr>
          <w:rFonts w:asciiTheme="minorHAnsi" w:hAnsiTheme="minorHAnsi" w:cstheme="minorHAnsi"/>
        </w:rPr>
        <w:t>o wycinkę drzew.</w:t>
      </w:r>
    </w:p>
    <w:p w14:paraId="50EFB098" w14:textId="6BC37107" w:rsidR="006945C3" w:rsidRPr="00BD1901" w:rsidRDefault="00DC1485" w:rsidP="00843472">
      <w:pPr>
        <w:rPr>
          <w:rFonts w:asciiTheme="minorHAnsi" w:hAnsiTheme="minorHAnsi" w:cstheme="minorHAnsi"/>
        </w:rPr>
      </w:pPr>
      <w:r>
        <w:rPr>
          <w:rFonts w:asciiTheme="minorHAnsi" w:hAnsiTheme="minorHAnsi" w:cstheme="minorHAnsi"/>
        </w:rPr>
        <w:t>P</w:t>
      </w:r>
      <w:r w:rsidR="0F56898D" w:rsidRPr="00BD1901">
        <w:rPr>
          <w:rFonts w:asciiTheme="minorHAnsi" w:hAnsiTheme="minorHAnsi" w:cstheme="minorHAnsi"/>
        </w:rPr>
        <w:t xml:space="preserve">ostuluje się </w:t>
      </w:r>
      <w:r>
        <w:rPr>
          <w:rFonts w:asciiTheme="minorHAnsi" w:hAnsiTheme="minorHAnsi" w:cstheme="minorHAnsi"/>
        </w:rPr>
        <w:t>p</w:t>
      </w:r>
      <w:r w:rsidRPr="00BD1901">
        <w:rPr>
          <w:rFonts w:asciiTheme="minorHAnsi" w:hAnsiTheme="minorHAnsi" w:cstheme="minorHAnsi"/>
        </w:rPr>
        <w:t xml:space="preserve">onadto </w:t>
      </w:r>
      <w:r w:rsidR="0F56898D" w:rsidRPr="00BD1901">
        <w:rPr>
          <w:rFonts w:asciiTheme="minorHAnsi" w:hAnsiTheme="minorHAnsi" w:cstheme="minorHAnsi"/>
        </w:rPr>
        <w:t xml:space="preserve">znaczne ograniczenie usuwania drzew i krzewów na terenach miast. W procesach inwestycyjnych inwestor będzie miał możliwość usunięcia drzew tylko i wyłącznie, jeśli zrekompensuje to na terenie inwestycji nowymi </w:t>
      </w:r>
      <w:proofErr w:type="spellStart"/>
      <w:r w:rsidR="0F56898D" w:rsidRPr="00BD1901">
        <w:rPr>
          <w:rFonts w:asciiTheme="minorHAnsi" w:hAnsiTheme="minorHAnsi" w:cstheme="minorHAnsi"/>
        </w:rPr>
        <w:t>nasadzeniami</w:t>
      </w:r>
      <w:proofErr w:type="spellEnd"/>
      <w:r w:rsidR="0F56898D" w:rsidRPr="00BD1901">
        <w:rPr>
          <w:rFonts w:asciiTheme="minorHAnsi" w:hAnsiTheme="minorHAnsi" w:cstheme="minorHAnsi"/>
        </w:rPr>
        <w:t xml:space="preserve"> w ilości rekompensującej rzeczywistą produkcję tlenu drzew wyciętych</w:t>
      </w:r>
      <w:r w:rsidR="006945C3" w:rsidRPr="00267473">
        <w:rPr>
          <w:rStyle w:val="Odwoanieprzypisudolnego"/>
        </w:rPr>
        <w:footnoteReference w:id="37"/>
      </w:r>
      <w:r w:rsidR="0F56898D" w:rsidRPr="00BD1901">
        <w:rPr>
          <w:rFonts w:asciiTheme="minorHAnsi" w:hAnsiTheme="minorHAnsi" w:cstheme="minorHAnsi"/>
        </w:rPr>
        <w:t xml:space="preserve">. </w:t>
      </w:r>
      <w:r w:rsidR="5CA7239F" w:rsidRPr="00BD1901">
        <w:rPr>
          <w:rFonts w:asciiTheme="minorHAnsi" w:hAnsiTheme="minorHAnsi" w:cstheme="minorHAnsi"/>
        </w:rPr>
        <w:t>Zamierzenia inwestycyjne nie powinny pogarszać dotychczasowego sposobu zasilania zieleni.</w:t>
      </w:r>
    </w:p>
    <w:p w14:paraId="1656A7B0" w14:textId="36DBF4F3" w:rsidR="006945C3" w:rsidRPr="00BD1901" w:rsidRDefault="0F56898D" w:rsidP="00843472">
      <w:pPr>
        <w:rPr>
          <w:rFonts w:asciiTheme="minorHAnsi" w:hAnsiTheme="minorHAnsi" w:cstheme="minorHAnsi"/>
        </w:rPr>
      </w:pPr>
      <w:r w:rsidRPr="00BD1901">
        <w:rPr>
          <w:rFonts w:asciiTheme="minorHAnsi" w:hAnsiTheme="minorHAnsi" w:cstheme="minorHAnsi"/>
        </w:rPr>
        <w:t>Proponowane rozwiązanie odwołuje się do art. 5 ust 1 ustawy z dnia 7 lipca 1994 r. - Prawo budowlane (</w:t>
      </w:r>
      <w:r w:rsidR="00032C52" w:rsidRPr="00032C52">
        <w:t>Dz.U.</w:t>
      </w:r>
      <w:r w:rsidR="00032C52">
        <w:t xml:space="preserve"> z</w:t>
      </w:r>
      <w:r w:rsidR="00032C52" w:rsidRPr="00032C52">
        <w:t xml:space="preserve"> 2021</w:t>
      </w:r>
      <w:r w:rsidR="00032C52">
        <w:t xml:space="preserve"> r.</w:t>
      </w:r>
      <w:r w:rsidR="00032C52" w:rsidRPr="00032C52">
        <w:t xml:space="preserve"> poz. 2351</w:t>
      </w:r>
      <w:r w:rsidRPr="00BD1901">
        <w:rPr>
          <w:rFonts w:asciiTheme="minorHAnsi" w:hAnsiTheme="minorHAnsi" w:cstheme="minorHAnsi"/>
        </w:rPr>
        <w:t xml:space="preserve">) wskazującego, że „Obiekt budowlany jako całość oraz jego poszczególne części, wraz ze związanymi z nim urządzeniami budowlanymi należy, (…) projektować i budować w sposób określony w przepisach, w tym techniczno-budowlanych oraz zgodnie z zasadami wiedzy technicznej, zapewniając m.in. ochronę środowiska”. Zasady ochrony środowiska powinny być </w:t>
      </w:r>
      <w:r w:rsidR="00DC1485" w:rsidRPr="00BD1901">
        <w:rPr>
          <w:rFonts w:asciiTheme="minorHAnsi" w:hAnsiTheme="minorHAnsi" w:cstheme="minorHAnsi"/>
        </w:rPr>
        <w:t xml:space="preserve">zatem </w:t>
      </w:r>
      <w:r w:rsidRPr="00BD1901">
        <w:rPr>
          <w:rFonts w:asciiTheme="minorHAnsi" w:hAnsiTheme="minorHAnsi" w:cstheme="minorHAnsi"/>
        </w:rPr>
        <w:t xml:space="preserve">wpisane w proces inwestycyjny, a nie traktowane warunkowo. Projekt zieleni oraz operat </w:t>
      </w:r>
      <w:r w:rsidRPr="00BD1901">
        <w:rPr>
          <w:rFonts w:asciiTheme="minorHAnsi" w:hAnsiTheme="minorHAnsi" w:cstheme="minorHAnsi"/>
        </w:rPr>
        <w:lastRenderedPageBreak/>
        <w:t>dendrologiczny</w:t>
      </w:r>
      <w:r w:rsidR="006945C3" w:rsidRPr="00BD1901">
        <w:rPr>
          <w:rStyle w:val="Odwoanieprzypisudolnego"/>
          <w:rFonts w:asciiTheme="minorHAnsi" w:hAnsiTheme="minorHAnsi" w:cstheme="minorHAnsi"/>
        </w:rPr>
        <w:footnoteReference w:id="38"/>
      </w:r>
      <w:r w:rsidRPr="00BD1901">
        <w:rPr>
          <w:rFonts w:asciiTheme="minorHAnsi" w:hAnsiTheme="minorHAnsi" w:cstheme="minorHAnsi"/>
        </w:rPr>
        <w:t>, podobnie jak inne branżowe elementy dokumentacji projektowej</w:t>
      </w:r>
      <w:r w:rsidR="00DC1485">
        <w:rPr>
          <w:rFonts w:asciiTheme="minorHAnsi" w:hAnsiTheme="minorHAnsi" w:cstheme="minorHAnsi"/>
        </w:rPr>
        <w:t>,</w:t>
      </w:r>
      <w:r w:rsidRPr="00BD1901">
        <w:rPr>
          <w:rFonts w:asciiTheme="minorHAnsi" w:hAnsiTheme="minorHAnsi" w:cstheme="minorHAnsi"/>
        </w:rPr>
        <w:t xml:space="preserve"> powinny być obligatoryjne i wykonane przez osoby mające stosowne kwalifikacje.</w:t>
      </w:r>
    </w:p>
    <w:p w14:paraId="156BD711" w14:textId="0F820D05" w:rsidR="006945C3" w:rsidRPr="00BD1901" w:rsidRDefault="2DDFE1A3" w:rsidP="00843472">
      <w:pPr>
        <w:rPr>
          <w:rFonts w:asciiTheme="minorHAnsi" w:hAnsiTheme="minorHAnsi" w:cstheme="minorHAnsi"/>
          <w:b/>
          <w:bCs/>
        </w:rPr>
      </w:pPr>
      <w:r w:rsidRPr="00BD1901">
        <w:rPr>
          <w:rFonts w:asciiTheme="minorHAnsi" w:hAnsiTheme="minorHAnsi" w:cstheme="minorHAnsi"/>
          <w:b/>
          <w:bCs/>
        </w:rPr>
        <w:t>B. Upodmiotowienie prawne „błękitno-zielonej infrastruktury”</w:t>
      </w:r>
    </w:p>
    <w:p w14:paraId="65266FA1" w14:textId="7A14F141" w:rsidR="006945C3" w:rsidRPr="00BD1901" w:rsidRDefault="2DDFE1A3" w:rsidP="00843472">
      <w:pPr>
        <w:rPr>
          <w:rFonts w:asciiTheme="minorHAnsi" w:hAnsiTheme="minorHAnsi" w:cstheme="minorHAnsi"/>
        </w:rPr>
      </w:pPr>
      <w:r w:rsidRPr="00BD1901">
        <w:rPr>
          <w:rFonts w:asciiTheme="minorHAnsi" w:hAnsiTheme="minorHAnsi" w:cstheme="minorHAnsi"/>
        </w:rPr>
        <w:t xml:space="preserve">Celem rozwiązania jest </w:t>
      </w:r>
      <w:r w:rsidR="00DC1485">
        <w:rPr>
          <w:rFonts w:asciiTheme="minorHAnsi" w:hAnsiTheme="minorHAnsi" w:cstheme="minorHAnsi"/>
        </w:rPr>
        <w:t xml:space="preserve">możliwość </w:t>
      </w:r>
      <w:r w:rsidR="00DC1485" w:rsidRPr="00BD1901">
        <w:rPr>
          <w:rFonts w:asciiTheme="minorHAnsi" w:hAnsiTheme="minorHAnsi" w:cstheme="minorHAnsi"/>
        </w:rPr>
        <w:t>uwzględni</w:t>
      </w:r>
      <w:r w:rsidR="00DC1485">
        <w:rPr>
          <w:rFonts w:asciiTheme="minorHAnsi" w:hAnsiTheme="minorHAnsi" w:cstheme="minorHAnsi"/>
        </w:rPr>
        <w:t>a</w:t>
      </w:r>
      <w:r w:rsidR="00DC1485" w:rsidRPr="00BD1901">
        <w:rPr>
          <w:rFonts w:asciiTheme="minorHAnsi" w:hAnsiTheme="minorHAnsi" w:cstheme="minorHAnsi"/>
        </w:rPr>
        <w:t>ni</w:t>
      </w:r>
      <w:r w:rsidR="00DC1485">
        <w:rPr>
          <w:rFonts w:asciiTheme="minorHAnsi" w:hAnsiTheme="minorHAnsi" w:cstheme="minorHAnsi"/>
        </w:rPr>
        <w:t>a</w:t>
      </w:r>
      <w:r w:rsidR="00DC1485" w:rsidRPr="00BD1901">
        <w:rPr>
          <w:rFonts w:asciiTheme="minorHAnsi" w:hAnsiTheme="minorHAnsi" w:cstheme="minorHAnsi"/>
        </w:rPr>
        <w:t xml:space="preserve"> </w:t>
      </w:r>
      <w:r w:rsidRPr="00BD1901">
        <w:rPr>
          <w:rFonts w:asciiTheme="minorHAnsi" w:hAnsiTheme="minorHAnsi" w:cstheme="minorHAnsi"/>
        </w:rPr>
        <w:t xml:space="preserve">„błękitno-zielonej infrastruktury” </w:t>
      </w:r>
      <w:r w:rsidR="00DC1485">
        <w:rPr>
          <w:rFonts w:asciiTheme="minorHAnsi" w:hAnsiTheme="minorHAnsi" w:cstheme="minorHAnsi"/>
        </w:rPr>
        <w:t>jako</w:t>
      </w:r>
      <w:r w:rsidR="00DC1485" w:rsidRPr="00BD1901">
        <w:rPr>
          <w:rFonts w:asciiTheme="minorHAnsi" w:hAnsiTheme="minorHAnsi" w:cstheme="minorHAnsi"/>
        </w:rPr>
        <w:t xml:space="preserve"> infrastruktur</w:t>
      </w:r>
      <w:r w:rsidR="00DC1485">
        <w:rPr>
          <w:rFonts w:asciiTheme="minorHAnsi" w:hAnsiTheme="minorHAnsi" w:cstheme="minorHAnsi"/>
        </w:rPr>
        <w:t>y</w:t>
      </w:r>
      <w:r w:rsidR="00DC1485" w:rsidRPr="00BD1901">
        <w:rPr>
          <w:rFonts w:asciiTheme="minorHAnsi" w:hAnsiTheme="minorHAnsi" w:cstheme="minorHAnsi"/>
        </w:rPr>
        <w:t xml:space="preserve"> </w:t>
      </w:r>
      <w:r w:rsidRPr="00BD1901">
        <w:rPr>
          <w:rFonts w:asciiTheme="minorHAnsi" w:hAnsiTheme="minorHAnsi" w:cstheme="minorHAnsi"/>
        </w:rPr>
        <w:t>krytycznej, będącej pojęciem prawnym w ustawie z 26 kwietnia 2007 r. o zarządzaniu kryzysowym (</w:t>
      </w:r>
      <w:r w:rsidR="000351A7" w:rsidRPr="000351A7">
        <w:rPr>
          <w:rFonts w:asciiTheme="minorHAnsi" w:hAnsiTheme="minorHAnsi" w:cstheme="minorHAnsi"/>
        </w:rPr>
        <w:t xml:space="preserve">Dz.U. </w:t>
      </w:r>
      <w:r w:rsidR="000351A7">
        <w:rPr>
          <w:rFonts w:asciiTheme="minorHAnsi" w:hAnsiTheme="minorHAnsi" w:cstheme="minorHAnsi"/>
        </w:rPr>
        <w:t xml:space="preserve">z </w:t>
      </w:r>
      <w:r w:rsidR="000351A7" w:rsidRPr="000351A7">
        <w:rPr>
          <w:rFonts w:asciiTheme="minorHAnsi" w:hAnsiTheme="minorHAnsi" w:cstheme="minorHAnsi"/>
        </w:rPr>
        <w:t xml:space="preserve">2022 </w:t>
      </w:r>
      <w:r w:rsidR="000351A7">
        <w:rPr>
          <w:rFonts w:asciiTheme="minorHAnsi" w:hAnsiTheme="minorHAnsi" w:cstheme="minorHAnsi"/>
        </w:rPr>
        <w:t xml:space="preserve">r. </w:t>
      </w:r>
      <w:r w:rsidR="000351A7" w:rsidRPr="000351A7">
        <w:rPr>
          <w:rFonts w:asciiTheme="minorHAnsi" w:hAnsiTheme="minorHAnsi" w:cstheme="minorHAnsi"/>
        </w:rPr>
        <w:t>poz. 261</w:t>
      </w:r>
      <w:r w:rsidRPr="00BD1901">
        <w:rPr>
          <w:rFonts w:asciiTheme="minorHAnsi" w:hAnsiTheme="minorHAnsi" w:cstheme="minorHAnsi"/>
        </w:rPr>
        <w:t>).</w:t>
      </w:r>
      <w:r w:rsidR="1AFE15DB" w:rsidRPr="00BD1901">
        <w:rPr>
          <w:rFonts w:asciiTheme="minorHAnsi" w:hAnsiTheme="minorHAnsi" w:cstheme="minorHAnsi"/>
        </w:rPr>
        <w:t xml:space="preserve"> Zgodnie z ustawą</w:t>
      </w:r>
      <w:r w:rsidR="00DC1485">
        <w:rPr>
          <w:rFonts w:asciiTheme="minorHAnsi" w:hAnsiTheme="minorHAnsi" w:cstheme="minorHAnsi"/>
        </w:rPr>
        <w:t>,</w:t>
      </w:r>
      <w:r w:rsidR="36537C4B" w:rsidRPr="00BD1901">
        <w:rPr>
          <w:rFonts w:asciiTheme="minorHAnsi" w:hAnsiTheme="minorHAnsi" w:cstheme="minorHAnsi"/>
        </w:rPr>
        <w:t xml:space="preserve"> </w:t>
      </w:r>
      <w:r w:rsidR="1AFE15DB" w:rsidRPr="00BD1901">
        <w:rPr>
          <w:rFonts w:asciiTheme="minorHAnsi" w:hAnsiTheme="minorHAnsi" w:cstheme="minorHAnsi"/>
        </w:rPr>
        <w:t>i</w:t>
      </w:r>
      <w:r w:rsidRPr="00BD1901">
        <w:rPr>
          <w:rFonts w:asciiTheme="minorHAnsi" w:hAnsiTheme="minorHAnsi" w:cstheme="minorHAnsi"/>
        </w:rPr>
        <w:t>nfrastruktura krytyczna to systemy oraz wchodzące w ich skład powiązane ze sobą funkcjonalnie obiekty, w tym obiekty budowlane, urządzenia, instalacje, usługi kluczowe dla bezpieczeństwa państwa i jego obywateli oraz służące zapewnieniu sprawnego funkcjonowania administracji publicznej, a także instytucji i przedsiębiorców.</w:t>
      </w:r>
    </w:p>
    <w:p w14:paraId="0E956622" w14:textId="10784A12" w:rsidR="006945C3" w:rsidRPr="00BD1901" w:rsidRDefault="2DDFE1A3" w:rsidP="00843472">
      <w:pPr>
        <w:rPr>
          <w:rFonts w:asciiTheme="minorHAnsi" w:hAnsiTheme="minorHAnsi" w:cstheme="minorHAnsi"/>
        </w:rPr>
      </w:pPr>
      <w:r w:rsidRPr="00BD1901">
        <w:rPr>
          <w:rFonts w:asciiTheme="minorHAnsi" w:hAnsiTheme="minorHAnsi" w:cstheme="minorHAnsi"/>
        </w:rPr>
        <w:t xml:space="preserve">Postuluje się rozszerzenie tego zapisu o tereny i obiekty infrastruktury błękitno-zielonej, z racji krytycznej roli, jaką </w:t>
      </w:r>
      <w:r w:rsidR="00DC1485" w:rsidRPr="00BD1901">
        <w:rPr>
          <w:rFonts w:asciiTheme="minorHAnsi" w:hAnsiTheme="minorHAnsi" w:cstheme="minorHAnsi"/>
        </w:rPr>
        <w:t xml:space="preserve">one </w:t>
      </w:r>
      <w:r w:rsidRPr="00BD1901">
        <w:rPr>
          <w:rFonts w:asciiTheme="minorHAnsi" w:hAnsiTheme="minorHAnsi" w:cstheme="minorHAnsi"/>
        </w:rPr>
        <w:t>pełni</w:t>
      </w:r>
      <w:r w:rsidR="00DC1485">
        <w:rPr>
          <w:rFonts w:asciiTheme="minorHAnsi" w:hAnsiTheme="minorHAnsi" w:cstheme="minorHAnsi"/>
        </w:rPr>
        <w:t>ą</w:t>
      </w:r>
      <w:r w:rsidRPr="00BD1901">
        <w:rPr>
          <w:rFonts w:asciiTheme="minorHAnsi" w:hAnsiTheme="minorHAnsi" w:cstheme="minorHAnsi"/>
        </w:rPr>
        <w:t xml:space="preserve"> dla ludzi w kontekście rosnących negatywnych i niebezpiecznych skutków zmian klimatu. </w:t>
      </w:r>
    </w:p>
    <w:p w14:paraId="147BD662" w14:textId="139E5E2E" w:rsidR="006945C3" w:rsidRPr="00BD1901" w:rsidRDefault="2DDFE1A3" w:rsidP="00843472">
      <w:pPr>
        <w:rPr>
          <w:rFonts w:asciiTheme="minorHAnsi" w:hAnsiTheme="minorHAnsi" w:cstheme="minorHAnsi"/>
          <w:b/>
          <w:bCs/>
        </w:rPr>
      </w:pPr>
      <w:r w:rsidRPr="00BD1901">
        <w:rPr>
          <w:rFonts w:asciiTheme="minorHAnsi" w:hAnsiTheme="minorHAnsi" w:cstheme="minorHAnsi"/>
          <w:b/>
          <w:bCs/>
        </w:rPr>
        <w:t xml:space="preserve">C. Gospodarowanie zasobami wodnymi w układzie </w:t>
      </w:r>
      <w:proofErr w:type="spellStart"/>
      <w:r w:rsidRPr="00BD1901">
        <w:rPr>
          <w:rFonts w:asciiTheme="minorHAnsi" w:hAnsiTheme="minorHAnsi" w:cstheme="minorHAnsi"/>
          <w:b/>
          <w:bCs/>
        </w:rPr>
        <w:t>zlewniowym</w:t>
      </w:r>
      <w:proofErr w:type="spellEnd"/>
    </w:p>
    <w:p w14:paraId="6DDC31A2" w14:textId="3BF0B00C" w:rsidR="006945C3" w:rsidRPr="00BD1901" w:rsidRDefault="006945C3" w:rsidP="00843472">
      <w:pPr>
        <w:rPr>
          <w:rFonts w:asciiTheme="minorHAnsi" w:hAnsiTheme="minorHAnsi" w:cstheme="minorHAnsi"/>
        </w:rPr>
      </w:pPr>
      <w:r w:rsidRPr="00BD1901">
        <w:rPr>
          <w:rFonts w:asciiTheme="minorHAnsi" w:hAnsiTheme="minorHAnsi" w:cstheme="minorHAnsi"/>
        </w:rPr>
        <w:t>Władze lokalne potrzebują</w:t>
      </w:r>
      <w:r w:rsidR="000A074C">
        <w:rPr>
          <w:rFonts w:asciiTheme="minorHAnsi" w:hAnsiTheme="minorHAnsi" w:cstheme="minorHAnsi"/>
        </w:rPr>
        <w:t xml:space="preserve"> </w:t>
      </w:r>
      <w:r w:rsidR="00E16274">
        <w:rPr>
          <w:rFonts w:asciiTheme="minorHAnsi" w:hAnsiTheme="minorHAnsi" w:cstheme="minorHAnsi"/>
        </w:rPr>
        <w:t xml:space="preserve">w </w:t>
      </w:r>
      <w:r w:rsidR="000A074C">
        <w:rPr>
          <w:rFonts w:asciiTheme="minorHAnsi" w:hAnsiTheme="minorHAnsi" w:cstheme="minorHAnsi"/>
        </w:rPr>
        <w:t xml:space="preserve">większym stopniu </w:t>
      </w:r>
      <w:r w:rsidRPr="00BD1901">
        <w:rPr>
          <w:rFonts w:asciiTheme="minorHAnsi" w:hAnsiTheme="minorHAnsi" w:cstheme="minorHAnsi"/>
        </w:rPr>
        <w:t>wsparcia</w:t>
      </w:r>
      <w:r w:rsidR="000A074C">
        <w:rPr>
          <w:rFonts w:asciiTheme="minorHAnsi" w:hAnsiTheme="minorHAnsi" w:cstheme="minorHAnsi"/>
        </w:rPr>
        <w:t xml:space="preserve"> </w:t>
      </w:r>
      <w:r w:rsidR="00E16274">
        <w:rPr>
          <w:rFonts w:asciiTheme="minorHAnsi" w:hAnsiTheme="minorHAnsi" w:cstheme="minorHAnsi"/>
        </w:rPr>
        <w:t xml:space="preserve">w zakresie </w:t>
      </w:r>
      <w:r w:rsidRPr="00BD1901">
        <w:rPr>
          <w:rFonts w:asciiTheme="minorHAnsi" w:hAnsiTheme="minorHAnsi" w:cstheme="minorHAnsi"/>
        </w:rPr>
        <w:t xml:space="preserve">upoważnienia kompetencyjnego do wprowadzania regulacji lokalnych, w tym zwłaszcza do wprowadzania ograniczeń </w:t>
      </w:r>
      <w:r w:rsidR="00E16274">
        <w:rPr>
          <w:rFonts w:asciiTheme="minorHAnsi" w:hAnsiTheme="minorHAnsi" w:cstheme="minorHAnsi"/>
        </w:rPr>
        <w:t>mających na celu</w:t>
      </w:r>
      <w:r w:rsidRPr="00BD1901">
        <w:rPr>
          <w:rFonts w:asciiTheme="minorHAnsi" w:hAnsiTheme="minorHAnsi" w:cstheme="minorHAnsi"/>
        </w:rPr>
        <w:t xml:space="preserve"> </w:t>
      </w:r>
      <w:r w:rsidR="00E16274" w:rsidRPr="00BD1901">
        <w:rPr>
          <w:rFonts w:asciiTheme="minorHAnsi" w:hAnsiTheme="minorHAnsi" w:cstheme="minorHAnsi"/>
        </w:rPr>
        <w:t>ochron</w:t>
      </w:r>
      <w:r w:rsidR="00E16274">
        <w:rPr>
          <w:rFonts w:asciiTheme="minorHAnsi" w:hAnsiTheme="minorHAnsi" w:cstheme="minorHAnsi"/>
        </w:rPr>
        <w:t>ę</w:t>
      </w:r>
      <w:r w:rsidR="00E16274" w:rsidRPr="00BD1901">
        <w:rPr>
          <w:rFonts w:asciiTheme="minorHAnsi" w:hAnsiTheme="minorHAnsi" w:cstheme="minorHAnsi"/>
        </w:rPr>
        <w:t xml:space="preserve"> </w:t>
      </w:r>
      <w:r w:rsidRPr="00BD1901">
        <w:rPr>
          <w:rFonts w:asciiTheme="minorHAnsi" w:hAnsiTheme="minorHAnsi" w:cstheme="minorHAnsi"/>
        </w:rPr>
        <w:t>przed suszą i ich egzekwowania</w:t>
      </w:r>
      <w:r w:rsidR="00E16274">
        <w:rPr>
          <w:rFonts w:asciiTheme="minorHAnsi" w:hAnsiTheme="minorHAnsi" w:cstheme="minorHAnsi"/>
        </w:rPr>
        <w:t>,</w:t>
      </w:r>
      <w:r w:rsidR="003E0CA9">
        <w:rPr>
          <w:rFonts w:asciiTheme="minorHAnsi" w:hAnsiTheme="minorHAnsi" w:cstheme="minorHAnsi"/>
        </w:rPr>
        <w:t xml:space="preserve"> </w:t>
      </w:r>
      <w:r w:rsidR="00E16274">
        <w:rPr>
          <w:rFonts w:asciiTheme="minorHAnsi" w:hAnsiTheme="minorHAnsi" w:cstheme="minorHAnsi"/>
        </w:rPr>
        <w:t xml:space="preserve">przy </w:t>
      </w:r>
      <w:r w:rsidR="00E16274" w:rsidRPr="00BD1901">
        <w:rPr>
          <w:rFonts w:asciiTheme="minorHAnsi" w:hAnsiTheme="minorHAnsi" w:cstheme="minorHAnsi"/>
        </w:rPr>
        <w:t>uwzględni</w:t>
      </w:r>
      <w:r w:rsidR="00E16274">
        <w:rPr>
          <w:rFonts w:asciiTheme="minorHAnsi" w:hAnsiTheme="minorHAnsi" w:cstheme="minorHAnsi"/>
        </w:rPr>
        <w:t>eniu</w:t>
      </w:r>
      <w:r w:rsidR="00E16274" w:rsidRPr="00BD1901">
        <w:rPr>
          <w:rFonts w:asciiTheme="minorHAnsi" w:hAnsiTheme="minorHAnsi" w:cstheme="minorHAnsi"/>
        </w:rPr>
        <w:t xml:space="preserve"> podejści</w:t>
      </w:r>
      <w:r w:rsidR="00E16274">
        <w:rPr>
          <w:rFonts w:asciiTheme="minorHAnsi" w:hAnsiTheme="minorHAnsi" w:cstheme="minorHAnsi"/>
        </w:rPr>
        <w:t>a</w:t>
      </w:r>
      <w:r w:rsidR="00E16274" w:rsidRPr="00BD1901">
        <w:rPr>
          <w:rFonts w:asciiTheme="minorHAnsi" w:hAnsiTheme="minorHAnsi" w:cstheme="minorHAnsi"/>
        </w:rPr>
        <w:t xml:space="preserve"> </w:t>
      </w:r>
      <w:proofErr w:type="spellStart"/>
      <w:r w:rsidR="00D41633" w:rsidRPr="00BD1901">
        <w:rPr>
          <w:rFonts w:asciiTheme="minorHAnsi" w:hAnsiTheme="minorHAnsi" w:cstheme="minorHAnsi"/>
        </w:rPr>
        <w:t>zlewniowe</w:t>
      </w:r>
      <w:r w:rsidR="00E16274">
        <w:rPr>
          <w:rFonts w:asciiTheme="minorHAnsi" w:hAnsiTheme="minorHAnsi" w:cstheme="minorHAnsi"/>
        </w:rPr>
        <w:t>go</w:t>
      </w:r>
      <w:proofErr w:type="spellEnd"/>
      <w:r w:rsidR="00D41633" w:rsidRPr="00BD1901">
        <w:rPr>
          <w:rFonts w:asciiTheme="minorHAnsi" w:hAnsiTheme="minorHAnsi" w:cstheme="minorHAnsi"/>
        </w:rPr>
        <w:t xml:space="preserve"> w gospodarowaniu wodami.</w:t>
      </w:r>
    </w:p>
    <w:p w14:paraId="3369115C" w14:textId="2FC3BF61" w:rsidR="006945C3" w:rsidRPr="00BD1901" w:rsidRDefault="0D4A2DCF" w:rsidP="00843472">
      <w:pPr>
        <w:rPr>
          <w:rFonts w:asciiTheme="minorHAnsi" w:hAnsiTheme="minorHAnsi" w:cstheme="minorHAnsi"/>
        </w:rPr>
      </w:pPr>
      <w:r w:rsidRPr="00BD1901">
        <w:rPr>
          <w:rFonts w:asciiTheme="minorHAnsi" w:hAnsiTheme="minorHAnsi" w:cstheme="minorHAnsi"/>
        </w:rPr>
        <w:t>Postulowana jest zmiana standardów systemów kanalizacji deszczowej na tzw. system kanalizacji zrównoważonej (</w:t>
      </w:r>
      <w:proofErr w:type="spellStart"/>
      <w:r w:rsidRPr="00BD1901">
        <w:rPr>
          <w:rFonts w:asciiTheme="minorHAnsi" w:hAnsiTheme="minorHAnsi" w:cstheme="minorHAnsi"/>
        </w:rPr>
        <w:t>sustainable</w:t>
      </w:r>
      <w:proofErr w:type="spellEnd"/>
      <w:r w:rsidRPr="00BD1901">
        <w:rPr>
          <w:rFonts w:asciiTheme="minorHAnsi" w:hAnsiTheme="minorHAnsi" w:cstheme="minorHAnsi"/>
        </w:rPr>
        <w:t xml:space="preserve"> </w:t>
      </w:r>
      <w:proofErr w:type="spellStart"/>
      <w:r w:rsidRPr="00BD1901">
        <w:rPr>
          <w:rFonts w:asciiTheme="minorHAnsi" w:hAnsiTheme="minorHAnsi" w:cstheme="minorHAnsi"/>
        </w:rPr>
        <w:t>drainage</w:t>
      </w:r>
      <w:proofErr w:type="spellEnd"/>
      <w:r w:rsidRPr="00BD1901">
        <w:rPr>
          <w:rFonts w:asciiTheme="minorHAnsi" w:hAnsiTheme="minorHAnsi" w:cstheme="minorHAnsi"/>
        </w:rPr>
        <w:t xml:space="preserve"> system), w tym tworzenie systemu rozproszonej retencji. </w:t>
      </w:r>
      <w:r w:rsidR="003E0CA9">
        <w:rPr>
          <w:rFonts w:asciiTheme="minorHAnsi" w:hAnsiTheme="minorHAnsi" w:cstheme="minorHAnsi"/>
        </w:rPr>
        <w:t>Oznacza to przykładowo, że r</w:t>
      </w:r>
      <w:r w:rsidRPr="00BD1901">
        <w:rPr>
          <w:rFonts w:asciiTheme="minorHAnsi" w:hAnsiTheme="minorHAnsi" w:cstheme="minorHAnsi"/>
        </w:rPr>
        <w:t xml:space="preserve">egulacje dotyczące projektowania pasów przydrożnych </w:t>
      </w:r>
      <w:r w:rsidR="00E16274" w:rsidRPr="00BD1901">
        <w:rPr>
          <w:rFonts w:asciiTheme="minorHAnsi" w:hAnsiTheme="minorHAnsi" w:cstheme="minorHAnsi"/>
        </w:rPr>
        <w:t xml:space="preserve">powinny </w:t>
      </w:r>
      <w:r w:rsidRPr="00BD1901">
        <w:rPr>
          <w:rFonts w:asciiTheme="minorHAnsi" w:hAnsiTheme="minorHAnsi" w:cstheme="minorHAnsi"/>
        </w:rPr>
        <w:t xml:space="preserve">wskazywać kierunki naturalnego spływu wód opadowych i uwzględniać ich rozlewanie poza pasem drogowym. Ulice, drogi, zieleń powinny być projektowane w taki sposób, aby spływ powierzchniowy mógł być spowalniany i zatrzymywany przez zieloną retencję, </w:t>
      </w:r>
      <w:r w:rsidR="00E16274" w:rsidRPr="00BD1901">
        <w:rPr>
          <w:rFonts w:asciiTheme="minorHAnsi" w:hAnsiTheme="minorHAnsi" w:cstheme="minorHAnsi"/>
        </w:rPr>
        <w:t>a</w:t>
      </w:r>
      <w:r w:rsidR="00E16274">
        <w:rPr>
          <w:rFonts w:asciiTheme="minorHAnsi" w:hAnsiTheme="minorHAnsi" w:cstheme="minorHAnsi"/>
        </w:rPr>
        <w:t xml:space="preserve"> nie </w:t>
      </w:r>
      <w:r w:rsidRPr="00BD1901">
        <w:rPr>
          <w:rFonts w:asciiTheme="minorHAnsi" w:hAnsiTheme="minorHAnsi" w:cstheme="minorHAnsi"/>
        </w:rPr>
        <w:t>wyłącznie przez rozwiązania inżynieryjno-techniczne. Wymaga to integracji uwarunkowań technicznych sieci (odbiór wód opadowych przez studzienki kanalizacyjne) z jednoczesnym uwzględnieniem kształtowania terenu pod kątem naturalnego odpływu wód z uwzględnieniem potrzeby ich oczyszczania. Krawężniki, podobnie jak tereny zieleni przy jezdni, powinny być obniżone do takiego poziomu, aby woda spływała poza jezdnię, przy okazji będąc naturalnie oczyszczaną.</w:t>
      </w:r>
    </w:p>
    <w:p w14:paraId="627C317B" w14:textId="77748A27" w:rsidR="006945C3" w:rsidRPr="00BD1901" w:rsidRDefault="0F56898D" w:rsidP="00843472">
      <w:pPr>
        <w:rPr>
          <w:rFonts w:asciiTheme="minorHAnsi" w:hAnsiTheme="minorHAnsi" w:cstheme="minorHAnsi"/>
        </w:rPr>
      </w:pPr>
      <w:r w:rsidRPr="00BD1901">
        <w:rPr>
          <w:rFonts w:asciiTheme="minorHAnsi" w:hAnsiTheme="minorHAnsi" w:cstheme="minorHAnsi"/>
        </w:rPr>
        <w:t xml:space="preserve">Obecne odprowadzanie wody z jezdni na pas zieleni </w:t>
      </w:r>
      <w:r w:rsidR="00E16274" w:rsidRPr="00BD1901">
        <w:rPr>
          <w:rFonts w:asciiTheme="minorHAnsi" w:hAnsiTheme="minorHAnsi" w:cstheme="minorHAnsi"/>
        </w:rPr>
        <w:t>uwzględniając</w:t>
      </w:r>
      <w:r w:rsidR="00E16274">
        <w:rPr>
          <w:rFonts w:asciiTheme="minorHAnsi" w:hAnsiTheme="minorHAnsi" w:cstheme="minorHAnsi"/>
        </w:rPr>
        <w:t>e</w:t>
      </w:r>
      <w:r w:rsidR="00E16274" w:rsidRPr="00BD1901">
        <w:rPr>
          <w:rFonts w:asciiTheme="minorHAnsi" w:hAnsiTheme="minorHAnsi" w:cstheme="minorHAnsi"/>
        </w:rPr>
        <w:t xml:space="preserve"> </w:t>
      </w:r>
      <w:r w:rsidRPr="00BD1901">
        <w:rPr>
          <w:rFonts w:asciiTheme="minorHAnsi" w:hAnsiTheme="minorHAnsi" w:cstheme="minorHAnsi"/>
        </w:rPr>
        <w:t xml:space="preserve">również </w:t>
      </w:r>
      <w:proofErr w:type="spellStart"/>
      <w:r w:rsidRPr="00BD1901">
        <w:rPr>
          <w:rFonts w:asciiTheme="minorHAnsi" w:hAnsiTheme="minorHAnsi" w:cstheme="minorHAnsi"/>
        </w:rPr>
        <w:t>bioretencję</w:t>
      </w:r>
      <w:proofErr w:type="spellEnd"/>
      <w:r w:rsidRPr="00BD1901">
        <w:rPr>
          <w:rFonts w:asciiTheme="minorHAnsi" w:hAnsiTheme="minorHAnsi" w:cstheme="minorHAnsi"/>
        </w:rPr>
        <w:t xml:space="preserve">  (np. skrzynki rozsączające) wymaga tzw. zgody wodnoprawnej Państwowego Gospodarstwa Wodnego – Wody Polskie</w:t>
      </w:r>
      <w:r w:rsidR="003E0CA9">
        <w:rPr>
          <w:rFonts w:asciiTheme="minorHAnsi" w:hAnsiTheme="minorHAnsi" w:cstheme="minorHAnsi"/>
        </w:rPr>
        <w:t>, gdyż z</w:t>
      </w:r>
      <w:r w:rsidRPr="00BD1901">
        <w:rPr>
          <w:rFonts w:asciiTheme="minorHAnsi" w:hAnsiTheme="minorHAnsi" w:cstheme="minorHAnsi"/>
        </w:rPr>
        <w:t>godnie z obowiązującymi przepisami rozwiązanie takie wpływa na stosunki wodne</w:t>
      </w:r>
      <w:r w:rsidR="003E0CA9">
        <w:rPr>
          <w:rFonts w:asciiTheme="minorHAnsi" w:hAnsiTheme="minorHAnsi" w:cstheme="minorHAnsi"/>
        </w:rPr>
        <w:t>.</w:t>
      </w:r>
      <w:r w:rsidRPr="00BD1901">
        <w:rPr>
          <w:rFonts w:asciiTheme="minorHAnsi" w:hAnsiTheme="minorHAnsi" w:cstheme="minorHAnsi"/>
        </w:rPr>
        <w:t xml:space="preserve"> </w:t>
      </w:r>
      <w:r w:rsidR="003E0CA9">
        <w:rPr>
          <w:rFonts w:asciiTheme="minorHAnsi" w:hAnsiTheme="minorHAnsi" w:cstheme="minorHAnsi"/>
        </w:rPr>
        <w:t>Z drugiej strony</w:t>
      </w:r>
      <w:r w:rsidR="00E16274">
        <w:rPr>
          <w:rFonts w:asciiTheme="minorHAnsi" w:hAnsiTheme="minorHAnsi" w:cstheme="minorHAnsi"/>
        </w:rPr>
        <w:t>,</w:t>
      </w:r>
      <w:r w:rsidR="003E0CA9">
        <w:rPr>
          <w:rFonts w:asciiTheme="minorHAnsi" w:hAnsiTheme="minorHAnsi" w:cstheme="minorHAnsi"/>
        </w:rPr>
        <w:t xml:space="preserve"> uszczelnianie powierzchni, które również wpływa na zmianę stosunków wodnych</w:t>
      </w:r>
      <w:r w:rsidR="00E16274">
        <w:rPr>
          <w:rFonts w:asciiTheme="minorHAnsi" w:hAnsiTheme="minorHAnsi" w:cstheme="minorHAnsi"/>
        </w:rPr>
        <w:t>,</w:t>
      </w:r>
      <w:r w:rsidR="003E0CA9">
        <w:rPr>
          <w:rFonts w:asciiTheme="minorHAnsi" w:hAnsiTheme="minorHAnsi" w:cstheme="minorHAnsi"/>
        </w:rPr>
        <w:t xml:space="preserve"> nie wymaga stosownych zgód w tym zakresie. </w:t>
      </w:r>
    </w:p>
    <w:p w14:paraId="60CBB37D" w14:textId="19FDE369" w:rsidR="006945C3" w:rsidRPr="00BD1901" w:rsidRDefault="5CA7239F" w:rsidP="00843472">
      <w:pPr>
        <w:rPr>
          <w:rFonts w:asciiTheme="minorHAnsi" w:hAnsiTheme="minorHAnsi" w:cstheme="minorHAnsi"/>
        </w:rPr>
      </w:pPr>
      <w:r w:rsidRPr="00BD1901">
        <w:rPr>
          <w:rFonts w:asciiTheme="minorHAnsi" w:hAnsiTheme="minorHAnsi" w:cstheme="minorHAnsi"/>
        </w:rPr>
        <w:t>Wobec długiego czasu pozyskiwania takich zgód (często ponad 12 miesięcy) p</w:t>
      </w:r>
      <w:r w:rsidR="003E0CA9">
        <w:rPr>
          <w:rFonts w:asciiTheme="minorHAnsi" w:hAnsiTheme="minorHAnsi" w:cstheme="minorHAnsi"/>
        </w:rPr>
        <w:t>roponuje</w:t>
      </w:r>
      <w:r w:rsidRPr="00BD1901">
        <w:rPr>
          <w:rFonts w:asciiTheme="minorHAnsi" w:hAnsiTheme="minorHAnsi" w:cstheme="minorHAnsi"/>
        </w:rPr>
        <w:t xml:space="preserve"> się utworzenie jednoznacznego katalogu działań skutkujących koniecznością uzyskania zgody wodnoprawnej oraz działań, które nie kształtują zasobów wodnych i przez to nie wymagają takiej </w:t>
      </w:r>
      <w:r w:rsidRPr="00BD1901">
        <w:rPr>
          <w:rFonts w:asciiTheme="minorHAnsi" w:hAnsiTheme="minorHAnsi" w:cstheme="minorHAnsi"/>
        </w:rPr>
        <w:lastRenderedPageBreak/>
        <w:t xml:space="preserve">zgody. Do takich działań należy zaliczyć nawadnianie zieleni wodami opadowymi poprzez </w:t>
      </w:r>
      <w:r w:rsidR="003E0CA9">
        <w:rPr>
          <w:rFonts w:asciiTheme="minorHAnsi" w:hAnsiTheme="minorHAnsi" w:cstheme="minorHAnsi"/>
        </w:rPr>
        <w:t>takie</w:t>
      </w:r>
      <w:r w:rsidRPr="00BD1901">
        <w:rPr>
          <w:rFonts w:asciiTheme="minorHAnsi" w:hAnsiTheme="minorHAnsi" w:cstheme="minorHAnsi"/>
        </w:rPr>
        <w:t xml:space="preserve"> kształtowanie</w:t>
      </w:r>
      <w:r w:rsidR="003E0CA9">
        <w:rPr>
          <w:rFonts w:asciiTheme="minorHAnsi" w:hAnsiTheme="minorHAnsi" w:cstheme="minorHAnsi"/>
        </w:rPr>
        <w:t xml:space="preserve"> powierzchni, które</w:t>
      </w:r>
      <w:r w:rsidRPr="00BD1901">
        <w:rPr>
          <w:rFonts w:asciiTheme="minorHAnsi" w:hAnsiTheme="minorHAnsi" w:cstheme="minorHAnsi"/>
        </w:rPr>
        <w:t xml:space="preserve"> umożliwi grawitacyjny dopływ wody, tworzenie zieleni retencyjnej bez dodatkowych warstw filtracyjnych, kształtowanie zieleni w formie wklęsłej</w:t>
      </w:r>
      <w:r w:rsidR="006945C3" w:rsidRPr="00267473">
        <w:rPr>
          <w:rStyle w:val="Odwoanieprzypisudolnego"/>
        </w:rPr>
        <w:footnoteReference w:id="39"/>
      </w:r>
      <w:r w:rsidRPr="00BD1901">
        <w:rPr>
          <w:rFonts w:asciiTheme="minorHAnsi" w:hAnsiTheme="minorHAnsi" w:cstheme="minorHAnsi"/>
        </w:rPr>
        <w:t xml:space="preserve">. </w:t>
      </w:r>
      <w:r w:rsidR="006079E6">
        <w:rPr>
          <w:rFonts w:asciiTheme="minorHAnsi" w:hAnsiTheme="minorHAnsi" w:cstheme="minorHAnsi"/>
        </w:rPr>
        <w:t>Jednocześnie proponuje</w:t>
      </w:r>
      <w:r w:rsidRPr="00BD1901">
        <w:rPr>
          <w:rFonts w:asciiTheme="minorHAnsi" w:hAnsiTheme="minorHAnsi" w:cstheme="minorHAnsi"/>
        </w:rPr>
        <w:t xml:space="preserve"> </w:t>
      </w:r>
      <w:r w:rsidR="00E16274">
        <w:rPr>
          <w:rFonts w:asciiTheme="minorHAnsi" w:hAnsiTheme="minorHAnsi" w:cstheme="minorHAnsi"/>
        </w:rPr>
        <w:t xml:space="preserve">się </w:t>
      </w:r>
      <w:r w:rsidRPr="00BD1901">
        <w:rPr>
          <w:rFonts w:asciiTheme="minorHAnsi" w:hAnsiTheme="minorHAnsi" w:cstheme="minorHAnsi"/>
        </w:rPr>
        <w:t>uruchomienie prostej ścieżki uzyskania zgody wodnoprawnej w przypadku, gdy</w:t>
      </w:r>
      <w:r w:rsidR="00E16274">
        <w:rPr>
          <w:rFonts w:asciiTheme="minorHAnsi" w:hAnsiTheme="minorHAnsi" w:cstheme="minorHAnsi"/>
        </w:rPr>
        <w:t xml:space="preserve"> taka</w:t>
      </w:r>
      <w:r w:rsidRPr="00BD1901">
        <w:rPr>
          <w:rFonts w:asciiTheme="minorHAnsi" w:hAnsiTheme="minorHAnsi" w:cstheme="minorHAnsi"/>
        </w:rPr>
        <w:t xml:space="preserve"> zgoda będzie wymagana.</w:t>
      </w:r>
    </w:p>
    <w:p w14:paraId="01B19DAD" w14:textId="6F761180" w:rsidR="006945C3" w:rsidRPr="00BD1901" w:rsidRDefault="2DDFE1A3" w:rsidP="00843472">
      <w:pPr>
        <w:rPr>
          <w:rFonts w:asciiTheme="minorHAnsi" w:hAnsiTheme="minorHAnsi" w:cstheme="minorHAnsi"/>
          <w:b/>
          <w:bCs/>
        </w:rPr>
      </w:pPr>
      <w:r w:rsidRPr="00BD1901">
        <w:rPr>
          <w:rFonts w:asciiTheme="minorHAnsi" w:hAnsiTheme="minorHAnsi" w:cstheme="minorHAnsi"/>
          <w:b/>
          <w:bCs/>
        </w:rPr>
        <w:t xml:space="preserve">D. </w:t>
      </w:r>
      <w:r w:rsidR="385AAE44" w:rsidRPr="00BD1901">
        <w:rPr>
          <w:rFonts w:asciiTheme="minorHAnsi" w:hAnsiTheme="minorHAnsi" w:cstheme="minorHAnsi"/>
          <w:b/>
          <w:bCs/>
        </w:rPr>
        <w:t>Mechanizmy finansowe, legislacyjne i organizacyjne na rzecz zwiększenia naturalnej retencji</w:t>
      </w:r>
    </w:p>
    <w:p w14:paraId="15FAB278" w14:textId="28D5616B" w:rsidR="006945C3" w:rsidRPr="00BD1901" w:rsidRDefault="006079E6" w:rsidP="00843472">
      <w:pPr>
        <w:rPr>
          <w:rFonts w:asciiTheme="minorHAnsi" w:hAnsiTheme="minorHAnsi" w:cstheme="minorHAnsi"/>
        </w:rPr>
      </w:pPr>
      <w:r w:rsidRPr="00BD1901">
        <w:rPr>
          <w:rFonts w:asciiTheme="minorHAnsi" w:hAnsiTheme="minorHAnsi" w:cstheme="minorHAnsi"/>
        </w:rPr>
        <w:t xml:space="preserve">Niezbędne są rozwiązania legislacyjne oraz mechanizmy finansowe, które spowodują, iż utrata naturalnej retencji będzie rekompensowana przez wszystkie podmioty, które się do niej przyczyniają, zarówno po stronie publicznej, jak i prywatnej. </w:t>
      </w:r>
      <w:r w:rsidR="2DDFE1A3" w:rsidRPr="00BD1901">
        <w:rPr>
          <w:rFonts w:asciiTheme="minorHAnsi" w:hAnsiTheme="minorHAnsi" w:cstheme="minorHAnsi"/>
        </w:rPr>
        <w:t>Zgodnie z art. 269 ust. 1 pkt 1 ustawy z dnia 20 lipca 2017 r. prawo wodne (</w:t>
      </w:r>
      <w:r w:rsidR="009D2982" w:rsidRPr="009D2982">
        <w:rPr>
          <w:rFonts w:asciiTheme="minorHAnsi" w:hAnsiTheme="minorHAnsi" w:cstheme="minorHAnsi"/>
        </w:rPr>
        <w:t xml:space="preserve">Dz.U. </w:t>
      </w:r>
      <w:r w:rsidR="009D2982">
        <w:rPr>
          <w:rFonts w:asciiTheme="minorHAnsi" w:hAnsiTheme="minorHAnsi" w:cstheme="minorHAnsi"/>
        </w:rPr>
        <w:t xml:space="preserve">z </w:t>
      </w:r>
      <w:r w:rsidR="009D2982" w:rsidRPr="009D2982">
        <w:rPr>
          <w:rFonts w:asciiTheme="minorHAnsi" w:hAnsiTheme="minorHAnsi" w:cstheme="minorHAnsi"/>
        </w:rPr>
        <w:t xml:space="preserve">2021 </w:t>
      </w:r>
      <w:r w:rsidR="009D2982">
        <w:rPr>
          <w:rFonts w:asciiTheme="minorHAnsi" w:hAnsiTheme="minorHAnsi" w:cstheme="minorHAnsi"/>
        </w:rPr>
        <w:t xml:space="preserve">r. </w:t>
      </w:r>
      <w:r w:rsidR="009D2982" w:rsidRPr="009D2982">
        <w:rPr>
          <w:rFonts w:asciiTheme="minorHAnsi" w:hAnsiTheme="minorHAnsi" w:cstheme="minorHAnsi"/>
        </w:rPr>
        <w:t>poz. 2233</w:t>
      </w:r>
      <w:r w:rsidR="2DDFE1A3" w:rsidRPr="00BD1901">
        <w:rPr>
          <w:rFonts w:asciiTheme="minorHAnsi" w:hAnsiTheme="minorHAnsi" w:cstheme="minorHAnsi"/>
        </w:rPr>
        <w:t>) opłatę za usługi wodne uiszcza się za zmniejszenie naturalnej retencji terenowej na skutek wykonywania na nieruchomości o powierzchni powyżej 3500 m</w:t>
      </w:r>
      <w:r w:rsidR="2DDFE1A3" w:rsidRPr="00BD1901">
        <w:rPr>
          <w:rFonts w:asciiTheme="minorHAnsi" w:hAnsiTheme="minorHAnsi" w:cstheme="minorHAnsi"/>
          <w:vertAlign w:val="superscript"/>
        </w:rPr>
        <w:t>2</w:t>
      </w:r>
      <w:r w:rsidR="2DDFE1A3" w:rsidRPr="00BD1901">
        <w:rPr>
          <w:rFonts w:asciiTheme="minorHAnsi" w:hAnsiTheme="minorHAnsi" w:cstheme="minorHAnsi"/>
        </w:rPr>
        <w:t xml:space="preserve"> robót lub obiektów budowlanych trwale związanych z gruntem, mających wpływ na zmniejszenie tej retencji przez wyłączenie więcej niż 70% powierzchni nieruchomości z powierzchni biologicznie czynnej na obszarach nieujętych w system</w:t>
      </w:r>
      <w:r w:rsidR="6166A149" w:rsidRPr="00BD1901">
        <w:rPr>
          <w:rFonts w:asciiTheme="minorHAnsi" w:hAnsiTheme="minorHAnsi" w:cstheme="minorHAnsi"/>
        </w:rPr>
        <w:t>ach</w:t>
      </w:r>
      <w:r w:rsidR="2DDFE1A3" w:rsidRPr="00BD1901">
        <w:rPr>
          <w:rFonts w:asciiTheme="minorHAnsi" w:hAnsiTheme="minorHAnsi" w:cstheme="minorHAnsi"/>
        </w:rPr>
        <w:t xml:space="preserve"> kanalizacji otwartej lub zamkniętej. </w:t>
      </w:r>
      <w:r w:rsidR="385AAE44" w:rsidRPr="00BD1901">
        <w:rPr>
          <w:rFonts w:asciiTheme="minorHAnsi" w:hAnsiTheme="minorHAnsi" w:cstheme="minorHAnsi"/>
        </w:rPr>
        <w:t>Dochody z tych opłat powinny zostać wykorzystane do poprawy bezpieczeństwa zagospodarowania wód opadowych w gminie.</w:t>
      </w:r>
    </w:p>
    <w:p w14:paraId="4D9D570C" w14:textId="4CE4FC18" w:rsidR="006945C3" w:rsidRPr="00BD1901" w:rsidRDefault="5CA7239F" w:rsidP="00843472">
      <w:pPr>
        <w:rPr>
          <w:rFonts w:asciiTheme="minorHAnsi" w:hAnsiTheme="minorHAnsi" w:cstheme="minorHAnsi"/>
        </w:rPr>
      </w:pPr>
      <w:r w:rsidRPr="00BD1901">
        <w:rPr>
          <w:rFonts w:asciiTheme="minorHAnsi" w:hAnsiTheme="minorHAnsi" w:cstheme="minorHAnsi"/>
        </w:rPr>
        <w:t xml:space="preserve">Ponadto należy doprecyzować przepisy i wprowadzić mechanizm finansowy </w:t>
      </w:r>
      <w:r w:rsidR="00E16274">
        <w:rPr>
          <w:rFonts w:asciiTheme="minorHAnsi" w:hAnsiTheme="minorHAnsi" w:cstheme="minorHAnsi"/>
        </w:rPr>
        <w:t xml:space="preserve">dla </w:t>
      </w:r>
      <w:r w:rsidRPr="00BD1901">
        <w:rPr>
          <w:rFonts w:asciiTheme="minorHAnsi" w:hAnsiTheme="minorHAnsi" w:cstheme="minorHAnsi"/>
        </w:rPr>
        <w:t>wód opadowych</w:t>
      </w:r>
      <w:r w:rsidR="00E16274">
        <w:rPr>
          <w:rFonts w:asciiTheme="minorHAnsi" w:hAnsiTheme="minorHAnsi" w:cstheme="minorHAnsi"/>
        </w:rPr>
        <w:t xml:space="preserve"> odprowadzanych</w:t>
      </w:r>
      <w:r w:rsidRPr="00BD1901">
        <w:rPr>
          <w:rFonts w:asciiTheme="minorHAnsi" w:hAnsiTheme="minorHAnsi" w:cstheme="minorHAnsi"/>
        </w:rPr>
        <w:t xml:space="preserve"> do kanalizacji deszczowej (otwartej lub zamkniętej) oraz ogólnospławnej. W tym przypadku proponuje się umożliwienie skorzystania z ulgi podatkowej dla podmiotów, które przed odprowadzeniem wód opadowych do kanalizacji </w:t>
      </w:r>
      <w:r w:rsidR="00E16274">
        <w:rPr>
          <w:rFonts w:asciiTheme="minorHAnsi" w:hAnsiTheme="minorHAnsi" w:cstheme="minorHAnsi"/>
        </w:rPr>
        <w:t>wdrożą rozwiązania zwiększające</w:t>
      </w:r>
      <w:r w:rsidR="00E16274" w:rsidRPr="00BD1901">
        <w:rPr>
          <w:rFonts w:asciiTheme="minorHAnsi" w:hAnsiTheme="minorHAnsi" w:cstheme="minorHAnsi"/>
        </w:rPr>
        <w:t xml:space="preserve"> </w:t>
      </w:r>
      <w:r w:rsidRPr="00BD1901">
        <w:rPr>
          <w:rFonts w:asciiTheme="minorHAnsi" w:hAnsiTheme="minorHAnsi" w:cstheme="minorHAnsi"/>
        </w:rPr>
        <w:t>retencję</w:t>
      </w:r>
      <w:r w:rsidR="00683DF7">
        <w:rPr>
          <w:rFonts w:asciiTheme="minorHAnsi" w:hAnsiTheme="minorHAnsi" w:cstheme="minorHAnsi"/>
        </w:rPr>
        <w:t>.</w:t>
      </w:r>
    </w:p>
    <w:p w14:paraId="282153B5" w14:textId="20A174E4" w:rsidR="006945C3" w:rsidRPr="00BD1901" w:rsidRDefault="006945C3" w:rsidP="00843472">
      <w:pPr>
        <w:rPr>
          <w:rFonts w:asciiTheme="minorHAnsi" w:hAnsiTheme="minorHAnsi" w:cstheme="minorHAnsi"/>
        </w:rPr>
      </w:pPr>
      <w:r w:rsidRPr="00BD1901">
        <w:rPr>
          <w:rFonts w:asciiTheme="minorHAnsi" w:hAnsiTheme="minorHAnsi" w:cstheme="minorHAnsi"/>
        </w:rPr>
        <w:t>Niezbędna jest również zmiana relacji udziału we wpływach z tytułu opłat za zmniejszenie naturalnej retencji terenowej, o której mowa w art. 269 ust. 1 pkt 1 ustawy prawo wodne, ustalona na podstawie analizy kosztów i umożliwiająca podejmowanie samorządom szerszych działań w tym obszarze. Aktualne proporcje to 90% przychód Wód Polskich</w:t>
      </w:r>
      <w:r w:rsidR="00E16274">
        <w:rPr>
          <w:rFonts w:asciiTheme="minorHAnsi" w:hAnsiTheme="minorHAnsi" w:cstheme="minorHAnsi"/>
        </w:rPr>
        <w:t xml:space="preserve"> i</w:t>
      </w:r>
      <w:r w:rsidR="00E16274" w:rsidRPr="00BD1901">
        <w:rPr>
          <w:rFonts w:asciiTheme="minorHAnsi" w:hAnsiTheme="minorHAnsi" w:cstheme="minorHAnsi"/>
        </w:rPr>
        <w:t xml:space="preserve"> </w:t>
      </w:r>
      <w:r w:rsidRPr="00BD1901">
        <w:rPr>
          <w:rFonts w:asciiTheme="minorHAnsi" w:hAnsiTheme="minorHAnsi" w:cstheme="minorHAnsi"/>
        </w:rPr>
        <w:t xml:space="preserve">10% dochód budżetu właściwej gminy. Równolegle konieczne jest zabezpieczenie tych wpływów na cele związane z racjonalizacją gospodarki wodnej, jak np. </w:t>
      </w:r>
      <w:r w:rsidR="00E16274">
        <w:rPr>
          <w:rFonts w:asciiTheme="minorHAnsi" w:hAnsiTheme="minorHAnsi" w:cstheme="minorHAnsi"/>
        </w:rPr>
        <w:t xml:space="preserve">rozbudowa </w:t>
      </w:r>
      <w:r w:rsidR="00E16274" w:rsidRPr="00BD1901">
        <w:rPr>
          <w:rFonts w:asciiTheme="minorHAnsi" w:hAnsiTheme="minorHAnsi" w:cstheme="minorHAnsi"/>
        </w:rPr>
        <w:t>mał</w:t>
      </w:r>
      <w:r w:rsidR="00E16274">
        <w:rPr>
          <w:rFonts w:asciiTheme="minorHAnsi" w:hAnsiTheme="minorHAnsi" w:cstheme="minorHAnsi"/>
        </w:rPr>
        <w:t>ej</w:t>
      </w:r>
      <w:r w:rsidR="00E16274" w:rsidRPr="00BD1901">
        <w:rPr>
          <w:rFonts w:asciiTheme="minorHAnsi" w:hAnsiTheme="minorHAnsi" w:cstheme="minorHAnsi"/>
        </w:rPr>
        <w:t xml:space="preserve"> retencj</w:t>
      </w:r>
      <w:r w:rsidR="00E16274">
        <w:rPr>
          <w:rFonts w:asciiTheme="minorHAnsi" w:hAnsiTheme="minorHAnsi" w:cstheme="minorHAnsi"/>
        </w:rPr>
        <w:t>i</w:t>
      </w:r>
      <w:r w:rsidRPr="00BD1901">
        <w:rPr>
          <w:rFonts w:asciiTheme="minorHAnsi" w:hAnsiTheme="minorHAnsi" w:cstheme="minorHAnsi"/>
        </w:rPr>
        <w:t xml:space="preserve">, czy </w:t>
      </w:r>
      <w:r w:rsidR="00E16274">
        <w:rPr>
          <w:rFonts w:asciiTheme="minorHAnsi" w:hAnsiTheme="minorHAnsi" w:cstheme="minorHAnsi"/>
        </w:rPr>
        <w:t xml:space="preserve">wdrażanie </w:t>
      </w:r>
      <w:r w:rsidR="00E16274" w:rsidRPr="00BD1901">
        <w:rPr>
          <w:rFonts w:asciiTheme="minorHAnsi" w:hAnsiTheme="minorHAnsi" w:cstheme="minorHAnsi"/>
        </w:rPr>
        <w:t>rozwiąza</w:t>
      </w:r>
      <w:r w:rsidR="00E16274">
        <w:rPr>
          <w:rFonts w:asciiTheme="minorHAnsi" w:hAnsiTheme="minorHAnsi" w:cstheme="minorHAnsi"/>
        </w:rPr>
        <w:t>ń</w:t>
      </w:r>
      <w:r w:rsidR="00E16274" w:rsidRPr="00BD1901">
        <w:rPr>
          <w:rFonts w:asciiTheme="minorHAnsi" w:hAnsiTheme="minorHAnsi" w:cstheme="minorHAnsi"/>
        </w:rPr>
        <w:t xml:space="preserve"> opart</w:t>
      </w:r>
      <w:r w:rsidR="00E16274">
        <w:rPr>
          <w:rFonts w:asciiTheme="minorHAnsi" w:hAnsiTheme="minorHAnsi" w:cstheme="minorHAnsi"/>
        </w:rPr>
        <w:t>ych</w:t>
      </w:r>
      <w:r w:rsidR="00E16274" w:rsidRPr="00BD1901">
        <w:rPr>
          <w:rFonts w:asciiTheme="minorHAnsi" w:hAnsiTheme="minorHAnsi" w:cstheme="minorHAnsi"/>
        </w:rPr>
        <w:t xml:space="preserve"> </w:t>
      </w:r>
      <w:r w:rsidRPr="00BD1901">
        <w:rPr>
          <w:rFonts w:asciiTheme="minorHAnsi" w:hAnsiTheme="minorHAnsi" w:cstheme="minorHAnsi"/>
        </w:rPr>
        <w:t>na naturze. Niezbędne jest tym samym stworzenie funduszu celowego w gminach, który gromadziłby środki z opłaty i stanowił podstawę realizowanych inwestycji z zakresu małej retencji.</w:t>
      </w:r>
      <w:r w:rsidR="00D41633" w:rsidRPr="00BD1901">
        <w:rPr>
          <w:rFonts w:asciiTheme="minorHAnsi" w:hAnsiTheme="minorHAnsi" w:cstheme="minorHAnsi"/>
        </w:rPr>
        <w:t xml:space="preserve"> Proponowany fundusz z opłaty wodnej powinien mieć charakter celowy, w którym samorządy mają udział odpowiedni do ponoszonych kosztów.</w:t>
      </w:r>
    </w:p>
    <w:p w14:paraId="6F108FE8" w14:textId="61DEE064" w:rsidR="00C0597B" w:rsidRPr="00BD1901" w:rsidRDefault="2DDFE1A3" w:rsidP="00843472">
      <w:pPr>
        <w:rPr>
          <w:rFonts w:asciiTheme="minorHAnsi" w:hAnsiTheme="minorHAnsi" w:cstheme="minorHAnsi"/>
        </w:rPr>
      </w:pPr>
      <w:r w:rsidRPr="00BD1901">
        <w:rPr>
          <w:rFonts w:asciiTheme="minorHAnsi" w:hAnsiTheme="minorHAnsi" w:cstheme="minorHAnsi"/>
        </w:rPr>
        <w:t xml:space="preserve">Należy zwrócić </w:t>
      </w:r>
      <w:r w:rsidR="6166A149" w:rsidRPr="00BD1901">
        <w:rPr>
          <w:rFonts w:asciiTheme="minorHAnsi" w:hAnsiTheme="minorHAnsi" w:cstheme="minorHAnsi"/>
        </w:rPr>
        <w:t xml:space="preserve">również </w:t>
      </w:r>
      <w:r w:rsidRPr="00BD1901">
        <w:rPr>
          <w:rFonts w:asciiTheme="minorHAnsi" w:hAnsiTheme="minorHAnsi" w:cstheme="minorHAnsi"/>
        </w:rPr>
        <w:t>uwagę na realizowany proces legislacyjny</w:t>
      </w:r>
      <w:r w:rsidR="00E16274">
        <w:rPr>
          <w:rFonts w:asciiTheme="minorHAnsi" w:hAnsiTheme="minorHAnsi" w:cstheme="minorHAnsi"/>
        </w:rPr>
        <w:t xml:space="preserve"> dotyczący</w:t>
      </w:r>
      <w:r w:rsidRPr="00BD1901">
        <w:rPr>
          <w:rFonts w:asciiTheme="minorHAnsi" w:hAnsiTheme="minorHAnsi" w:cstheme="minorHAnsi"/>
        </w:rPr>
        <w:t xml:space="preserve"> ustawy o inwestycjach w zakresie przeciwdziałania skutkom suszy, która zakłada szereg zmian w dotychczasowych regulacjach z tego zakresu. </w:t>
      </w:r>
      <w:r w:rsidR="00F659B1">
        <w:rPr>
          <w:rFonts w:asciiTheme="minorHAnsi" w:hAnsiTheme="minorHAnsi" w:cstheme="minorHAnsi"/>
        </w:rPr>
        <w:t xml:space="preserve">W pierwotnej koncepcji </w:t>
      </w:r>
      <w:r w:rsidRPr="00BD1901">
        <w:rPr>
          <w:rFonts w:asciiTheme="minorHAnsi" w:hAnsiTheme="minorHAnsi" w:cstheme="minorHAnsi"/>
        </w:rPr>
        <w:t>projek</w:t>
      </w:r>
      <w:r w:rsidR="00F659B1">
        <w:rPr>
          <w:rFonts w:asciiTheme="minorHAnsi" w:hAnsiTheme="minorHAnsi" w:cstheme="minorHAnsi"/>
        </w:rPr>
        <w:t>tu</w:t>
      </w:r>
      <w:r w:rsidRPr="00BD1901">
        <w:rPr>
          <w:rFonts w:asciiTheme="minorHAnsi" w:hAnsiTheme="minorHAnsi" w:cstheme="minorHAnsi"/>
        </w:rPr>
        <w:t xml:space="preserve"> ustawy szczególnym korzystaniem z wód podlegającym opłacie jest wykonywanie na nieruchomości o powierzchni powyżej 600 m</w:t>
      </w:r>
      <w:r w:rsidRPr="00BD1901">
        <w:rPr>
          <w:rFonts w:asciiTheme="minorHAnsi" w:hAnsiTheme="minorHAnsi" w:cstheme="minorHAnsi"/>
          <w:vertAlign w:val="superscript"/>
        </w:rPr>
        <w:t>2</w:t>
      </w:r>
      <w:r w:rsidRPr="00BD1901">
        <w:rPr>
          <w:rFonts w:asciiTheme="minorHAnsi" w:hAnsiTheme="minorHAnsi" w:cstheme="minorHAnsi"/>
        </w:rPr>
        <w:t xml:space="preserve"> (dotychczas 3500 m</w:t>
      </w:r>
      <w:r w:rsidRPr="00BD1901">
        <w:rPr>
          <w:rFonts w:asciiTheme="minorHAnsi" w:hAnsiTheme="minorHAnsi" w:cstheme="minorHAnsi"/>
          <w:vertAlign w:val="superscript"/>
        </w:rPr>
        <w:t>2</w:t>
      </w:r>
      <w:r w:rsidRPr="00BD1901">
        <w:rPr>
          <w:rFonts w:asciiTheme="minorHAnsi" w:hAnsiTheme="minorHAnsi" w:cstheme="minorHAnsi"/>
        </w:rPr>
        <w:t xml:space="preserve">) robót lub obiektów budowlanych trwale związanych z gruntem, mających wpływ na zmniejszenie tej retencji przez wyłączenie więcej niż 50% (dotychczas 70%) powierzchni nieruchomości z powierzchni biologicznie czynnej, zwane dalej „zmniejszeniem naturalnej retencji </w:t>
      </w:r>
      <w:r w:rsidRPr="00BD1901">
        <w:rPr>
          <w:rFonts w:asciiTheme="minorHAnsi" w:hAnsiTheme="minorHAnsi" w:cstheme="minorHAnsi"/>
        </w:rPr>
        <w:lastRenderedPageBreak/>
        <w:t xml:space="preserve">terenowej”. </w:t>
      </w:r>
      <w:r w:rsidR="385AAE44" w:rsidRPr="00BD1901">
        <w:rPr>
          <w:rFonts w:asciiTheme="minorHAnsi" w:hAnsiTheme="minorHAnsi" w:cstheme="minorHAnsi"/>
        </w:rPr>
        <w:t xml:space="preserve">Analizie powinna być również poddana możliwość uzupełnienia programów </w:t>
      </w:r>
      <w:r w:rsidR="006079E6">
        <w:rPr>
          <w:rFonts w:asciiTheme="minorHAnsi" w:hAnsiTheme="minorHAnsi" w:cstheme="minorHAnsi"/>
        </w:rPr>
        <w:t>M</w:t>
      </w:r>
      <w:r w:rsidR="385AAE44" w:rsidRPr="00BD1901">
        <w:rPr>
          <w:rFonts w:asciiTheme="minorHAnsi" w:hAnsiTheme="minorHAnsi" w:cstheme="minorHAnsi"/>
        </w:rPr>
        <w:t xml:space="preserve">oja </w:t>
      </w:r>
      <w:r w:rsidR="006079E6">
        <w:rPr>
          <w:rFonts w:asciiTheme="minorHAnsi" w:hAnsiTheme="minorHAnsi" w:cstheme="minorHAnsi"/>
        </w:rPr>
        <w:t>W</w:t>
      </w:r>
      <w:r w:rsidR="385AAE44" w:rsidRPr="00BD1901">
        <w:rPr>
          <w:rFonts w:asciiTheme="minorHAnsi" w:hAnsiTheme="minorHAnsi" w:cstheme="minorHAnsi"/>
        </w:rPr>
        <w:t xml:space="preserve">oda, czy gminne programy wspierania </w:t>
      </w:r>
      <w:proofErr w:type="spellStart"/>
      <w:r w:rsidR="385AAE44" w:rsidRPr="00BD1901">
        <w:rPr>
          <w:rFonts w:asciiTheme="minorHAnsi" w:hAnsiTheme="minorHAnsi" w:cstheme="minorHAnsi"/>
        </w:rPr>
        <w:t>mikroretencji</w:t>
      </w:r>
      <w:proofErr w:type="spellEnd"/>
      <w:r w:rsidR="385AAE44" w:rsidRPr="00BD1901">
        <w:rPr>
          <w:rFonts w:asciiTheme="minorHAnsi" w:hAnsiTheme="minorHAnsi" w:cstheme="minorHAnsi"/>
        </w:rPr>
        <w:t xml:space="preserve"> instrumentem dotacji.  </w:t>
      </w:r>
    </w:p>
    <w:p w14:paraId="696DBBAD" w14:textId="1BAA2D85" w:rsidR="006945C3" w:rsidRPr="00BD1901" w:rsidRDefault="2DDFE1A3" w:rsidP="00843472">
      <w:pPr>
        <w:rPr>
          <w:rFonts w:asciiTheme="minorHAnsi" w:hAnsiTheme="minorHAnsi" w:cstheme="minorHAnsi"/>
          <w:b/>
          <w:bCs/>
        </w:rPr>
      </w:pPr>
      <w:r w:rsidRPr="00BD1901">
        <w:rPr>
          <w:rFonts w:asciiTheme="minorHAnsi" w:hAnsiTheme="minorHAnsi" w:cstheme="minorHAnsi"/>
          <w:b/>
          <w:bCs/>
        </w:rPr>
        <w:t>E. Przeciwdziałanie powodziom miejskim oraz suszom i ich skutkom poprzez zmiany legislacyjne</w:t>
      </w:r>
    </w:p>
    <w:p w14:paraId="31C5DA8D" w14:textId="527042A3" w:rsidR="006945C3" w:rsidRPr="00BD1901" w:rsidRDefault="0F56898D" w:rsidP="00843472">
      <w:pPr>
        <w:rPr>
          <w:rFonts w:asciiTheme="minorHAnsi" w:hAnsiTheme="minorHAnsi" w:cstheme="minorHAnsi"/>
        </w:rPr>
      </w:pPr>
      <w:r w:rsidRPr="00BD1901">
        <w:rPr>
          <w:rFonts w:asciiTheme="minorHAnsi" w:hAnsiTheme="minorHAnsi" w:cstheme="minorHAnsi"/>
        </w:rPr>
        <w:t>Celem zmiany przepisów jest wyeliminowanie lub unikanie wzrostu zagospodarowania na obszarach szczególnego zagrożenia powodzią, jako zjawiska widzianego kompleksowo. Jednocześnie należy rozważyć przygotowanie przepis</w:t>
      </w:r>
      <w:r w:rsidRPr="00BD1901">
        <w:rPr>
          <w:rFonts w:asciiTheme="minorHAnsi" w:eastAsiaTheme="minorEastAsia" w:hAnsiTheme="minorHAnsi" w:cstheme="minorHAnsi"/>
        </w:rPr>
        <w:t>ów</w:t>
      </w:r>
      <w:r w:rsidRPr="00BD1901">
        <w:rPr>
          <w:rFonts w:asciiTheme="minorHAnsi" w:hAnsiTheme="minorHAnsi" w:cstheme="minorHAnsi"/>
        </w:rPr>
        <w:t>, które umożliwią egzekwowanie prawa w stosunku do samorządów za działania niezgodne z przepisami krajowymi. Ważne jest również uzupełnienie katalogu działań obligatoryjnych, regulowanych przepisami krajowymi, które gwarantują mieszkańcom wszystkich miast bezpieczeństwo wodne.</w:t>
      </w:r>
    </w:p>
    <w:p w14:paraId="13036AC4" w14:textId="19EC78DD" w:rsidR="006945C3" w:rsidRPr="00BD1901" w:rsidRDefault="2DDFE1A3" w:rsidP="00843472">
      <w:pPr>
        <w:rPr>
          <w:rFonts w:asciiTheme="minorHAnsi" w:hAnsiTheme="minorHAnsi" w:cstheme="minorHAnsi"/>
        </w:rPr>
      </w:pPr>
      <w:r w:rsidRPr="00BD1901">
        <w:rPr>
          <w:rFonts w:asciiTheme="minorHAnsi" w:hAnsiTheme="minorHAnsi" w:cstheme="minorHAnsi"/>
        </w:rPr>
        <w:t xml:space="preserve">Jednym z kluczowych narzędzi przeciwdziałania skutkom suszy i powodzi jest planowanie i zagospodarowanie przestrzenne uwzględniające gospodarkę wodną. </w:t>
      </w:r>
      <w:r w:rsidR="385AAE44" w:rsidRPr="00BD1901">
        <w:rPr>
          <w:rFonts w:asciiTheme="minorHAnsi" w:hAnsiTheme="minorHAnsi" w:cstheme="minorHAnsi"/>
        </w:rPr>
        <w:t>Bardzo istotny jest spójny system prawny regulujący kwestię zabudowy i zagospodarowania obszarów zagrożenia powodziowego, mający na celu zapobieganie wzrostowi ryzyka powodziowego</w:t>
      </w:r>
      <w:r w:rsidR="00371826">
        <w:rPr>
          <w:rFonts w:asciiTheme="minorHAnsi" w:hAnsiTheme="minorHAnsi" w:cstheme="minorHAnsi"/>
        </w:rPr>
        <w:t>,</w:t>
      </w:r>
      <w:r w:rsidR="385AAE44" w:rsidRPr="00BD1901">
        <w:rPr>
          <w:rFonts w:asciiTheme="minorHAnsi" w:hAnsiTheme="minorHAnsi" w:cstheme="minorHAnsi"/>
        </w:rPr>
        <w:t xml:space="preserve"> zagwarantowany </w:t>
      </w:r>
      <w:r w:rsidRPr="00BD1901">
        <w:rPr>
          <w:rFonts w:asciiTheme="minorHAnsi" w:hAnsiTheme="minorHAnsi" w:cstheme="minorHAnsi"/>
        </w:rPr>
        <w:t>w dokumentach z zakresu planowania przestrzennego. Elementem ochrony przed niewłaściwym zagospodarowaniem jest przeciwdziałanie prywatyzacji gruntów znajdujących się w</w:t>
      </w:r>
      <w:r w:rsidR="385AAE44" w:rsidRPr="00BD1901">
        <w:rPr>
          <w:rFonts w:asciiTheme="minorHAnsi" w:hAnsiTheme="minorHAnsi" w:cstheme="minorHAnsi"/>
        </w:rPr>
        <w:t xml:space="preserve"> obszarze szczególnego zagrożenia wszystkich rodzajów powodzi</w:t>
      </w:r>
      <w:r w:rsidRPr="00BD1901">
        <w:rPr>
          <w:rFonts w:asciiTheme="minorHAnsi" w:hAnsiTheme="minorHAnsi" w:cstheme="minorHAnsi"/>
        </w:rPr>
        <w:t xml:space="preserve">, w tym powodzi opadowych. Równolegle konieczne jest ograniczenie presji inwestycyjnej na gruntach w obszarze szczególnego zagrożenia powodzią znajdującego się w rękach prywatnych. Powyższe wnioski powinny zostać uwzględnione w </w:t>
      </w:r>
      <w:r w:rsidR="006364D8">
        <w:rPr>
          <w:rFonts w:asciiTheme="minorHAnsi" w:hAnsiTheme="minorHAnsi" w:cstheme="minorHAnsi"/>
        </w:rPr>
        <w:t>prawodawstwie</w:t>
      </w:r>
      <w:r w:rsidR="006364D8">
        <w:rPr>
          <w:rStyle w:val="Odwoanieprzypisudolnego"/>
          <w:rFonts w:asciiTheme="minorHAnsi" w:hAnsiTheme="minorHAnsi" w:cstheme="minorHAnsi"/>
        </w:rPr>
        <w:footnoteReference w:id="40"/>
      </w:r>
      <w:r w:rsidRPr="00BD1901">
        <w:rPr>
          <w:rFonts w:asciiTheme="minorHAnsi" w:hAnsiTheme="minorHAnsi" w:cstheme="minorHAnsi"/>
        </w:rPr>
        <w:t xml:space="preserve">. </w:t>
      </w:r>
    </w:p>
    <w:p w14:paraId="0E5E32FC" w14:textId="4EC7B410" w:rsidR="006945C3" w:rsidRPr="00BD1901" w:rsidRDefault="385AAE44" w:rsidP="00843472">
      <w:pPr>
        <w:rPr>
          <w:rFonts w:asciiTheme="minorHAnsi" w:hAnsiTheme="minorHAnsi" w:cstheme="minorHAnsi"/>
        </w:rPr>
      </w:pPr>
      <w:r w:rsidRPr="00BD1901">
        <w:rPr>
          <w:rFonts w:asciiTheme="minorHAnsi" w:hAnsiTheme="minorHAnsi" w:cstheme="minorHAnsi"/>
        </w:rPr>
        <w:t>Ważnym elementem systemu ochrony przed powodzią jest również prowadzenie polityki informacyjnej w zakresie ograniczania ryzyka powodziowego, w tym działań z zakresu retencji wodnej oraz zachowania powierzchni przepuszczalnych i biologicznie czynnych.</w:t>
      </w:r>
    </w:p>
    <w:p w14:paraId="4ED6A644" w14:textId="42357D35" w:rsidR="006945C3" w:rsidRPr="00BD1901" w:rsidRDefault="27DCA4F3" w:rsidP="00843472">
      <w:pPr>
        <w:rPr>
          <w:rFonts w:asciiTheme="minorHAnsi" w:hAnsiTheme="minorHAnsi" w:cstheme="minorHAnsi"/>
          <w:b/>
          <w:bCs/>
        </w:rPr>
      </w:pPr>
      <w:r w:rsidRPr="00BD1901">
        <w:rPr>
          <w:rFonts w:asciiTheme="minorHAnsi" w:hAnsiTheme="minorHAnsi" w:cstheme="minorHAnsi"/>
          <w:b/>
          <w:bCs/>
        </w:rPr>
        <w:t>F. Wprowadzenie planu zarządzania błękitno-zieloną infrastrukturą miasta (dalej plan zarządzania BZI) jako realizacji rekomendacji opracowania „planu zazieleniania”</w:t>
      </w:r>
      <w:r w:rsidR="006945C3" w:rsidRPr="00BD1901">
        <w:rPr>
          <w:rFonts w:asciiTheme="minorHAnsi" w:hAnsiTheme="minorHAnsi" w:cstheme="minorHAnsi"/>
          <w:b/>
          <w:bCs/>
          <w:vertAlign w:val="superscript"/>
        </w:rPr>
        <w:footnoteReference w:id="41"/>
      </w:r>
      <w:r w:rsidRPr="00BD1901">
        <w:rPr>
          <w:rFonts w:asciiTheme="minorHAnsi" w:hAnsiTheme="minorHAnsi" w:cstheme="minorHAnsi"/>
          <w:b/>
          <w:bCs/>
        </w:rPr>
        <w:t>, zawartej w unijnej Strategii na rzecz bioróżnorodności 2030.</w:t>
      </w:r>
    </w:p>
    <w:p w14:paraId="1BB56BCD" w14:textId="3E5335F1" w:rsidR="006945C3" w:rsidRPr="00BD1901" w:rsidRDefault="0F56898D" w:rsidP="00843472">
      <w:pPr>
        <w:rPr>
          <w:rFonts w:asciiTheme="minorHAnsi" w:hAnsiTheme="minorHAnsi" w:cstheme="minorHAnsi"/>
          <w:b/>
          <w:bCs/>
          <w:i/>
          <w:iCs/>
        </w:rPr>
      </w:pPr>
      <w:r w:rsidRPr="00BD1901">
        <w:rPr>
          <w:rFonts w:asciiTheme="minorHAnsi" w:hAnsiTheme="minorHAnsi" w:cstheme="minorHAnsi"/>
        </w:rPr>
        <w:t xml:space="preserve">Proponowane rozwiązanie powinno pozwolić miastom w sposób uporządkowany i świadomy zarządzać zasobami błękitno-zielonej infrastruktury, rozumianymi jako wszystkie ważne tereny pokryte roślinnością i wodami, które dostarczają usług ekosystemowych istotnych dla kształtowania warunków życia mieszkańców danego miasta. Plan pomyślany jest jako narzędzie koordynacji i monitorowania przedsięwzięć rekomendowanych i podejmowanych na podstawie obowiązujących dokumentów strategicznych i planistycznych (strategia rozwoju gminy, studium uwarunkowań i kierunków zagospodarowania przestrzennego gminy, miejscowe plany zagospodarowania przestrzennego, program ochrony środowiska, plan adaptacji, gminny program rewitalizacji). </w:t>
      </w:r>
      <w:r w:rsidRPr="00BD1901">
        <w:rPr>
          <w:rFonts w:asciiTheme="minorHAnsi" w:hAnsiTheme="minorHAnsi" w:cstheme="minorHAnsi"/>
        </w:rPr>
        <w:lastRenderedPageBreak/>
        <w:t>Wskazane jest, aby plan miał charakter operacyjny z czytelnymi zapisami dla projektantów oraz został uwzględniony w</w:t>
      </w:r>
      <w:r w:rsidR="5CA7239F" w:rsidRPr="00BD1901">
        <w:rPr>
          <w:rFonts w:asciiTheme="minorHAnsi" w:hAnsiTheme="minorHAnsi" w:cstheme="minorHAnsi"/>
        </w:rPr>
        <w:t xml:space="preserve"> dokumentach planistycznych.</w:t>
      </w:r>
    </w:p>
    <w:p w14:paraId="19F55CEF" w14:textId="194941AF" w:rsidR="006945C3" w:rsidRPr="00BD1901" w:rsidRDefault="4C9C3B7E" w:rsidP="00843472">
      <w:pPr>
        <w:rPr>
          <w:rFonts w:asciiTheme="minorHAnsi" w:hAnsiTheme="minorHAnsi" w:cstheme="minorHAnsi"/>
        </w:rPr>
      </w:pPr>
      <w:r w:rsidRPr="00BD1901">
        <w:rPr>
          <w:rFonts w:asciiTheme="minorHAnsi" w:hAnsiTheme="minorHAnsi" w:cstheme="minorHAnsi"/>
        </w:rPr>
        <w:t>Z uwagi na szczególne znacznie drzew w przestrzeni miast (przyrodnicze, krajobrazowe, społeczne), integralnym elementem Planu powinien być Plan zarządzania drzewostanem miejskim. W Planie tym</w:t>
      </w:r>
      <w:r w:rsidR="00371826">
        <w:rPr>
          <w:rFonts w:asciiTheme="minorHAnsi" w:hAnsiTheme="minorHAnsi" w:cstheme="minorHAnsi"/>
        </w:rPr>
        <w:t>,</w:t>
      </w:r>
      <w:r w:rsidRPr="00BD1901">
        <w:rPr>
          <w:rFonts w:asciiTheme="minorHAnsi" w:hAnsiTheme="minorHAnsi" w:cstheme="minorHAnsi"/>
        </w:rPr>
        <w:t xml:space="preserve"> obok inwentaryzacji i oceny zasobów</w:t>
      </w:r>
      <w:r w:rsidR="00371826">
        <w:rPr>
          <w:rFonts w:asciiTheme="minorHAnsi" w:hAnsiTheme="minorHAnsi" w:cstheme="minorHAnsi"/>
        </w:rPr>
        <w:t>,</w:t>
      </w:r>
      <w:r w:rsidRPr="00BD1901">
        <w:rPr>
          <w:rFonts w:asciiTheme="minorHAnsi" w:hAnsiTheme="minorHAnsi" w:cstheme="minorHAnsi"/>
        </w:rPr>
        <w:t xml:space="preserve"> znaleźć się powinno zarządzanie ryzykiem, związanym z podatnością drzew na złamania. Identyfikacja zagrożenia ze strony drzew o osłabionej statyce pozwoli określić działania, które należy podjąć, aby występujące ryzyko związane z ich utrzymaniem było na poziomie akceptowalnym dla bezpieczeństwa ludzi i mienia. Ponadto</w:t>
      </w:r>
      <w:r w:rsidR="00371826">
        <w:rPr>
          <w:rFonts w:asciiTheme="minorHAnsi" w:hAnsiTheme="minorHAnsi" w:cstheme="minorHAnsi"/>
        </w:rPr>
        <w:t>,</w:t>
      </w:r>
      <w:r w:rsidRPr="00BD1901">
        <w:rPr>
          <w:rFonts w:asciiTheme="minorHAnsi" w:hAnsiTheme="minorHAnsi" w:cstheme="minorHAnsi"/>
        </w:rPr>
        <w:t xml:space="preserve"> Plan </w:t>
      </w:r>
      <w:r w:rsidR="00371826" w:rsidRPr="00BD1901">
        <w:rPr>
          <w:rStyle w:val="normaltextrun"/>
          <w:rFonts w:asciiTheme="minorHAnsi" w:hAnsiTheme="minorHAnsi" w:cstheme="minorHAnsi"/>
        </w:rPr>
        <w:t xml:space="preserve">powinien również </w:t>
      </w:r>
      <w:r w:rsidRPr="00BD1901">
        <w:rPr>
          <w:rStyle w:val="normaltextrun"/>
          <w:rFonts w:asciiTheme="minorHAnsi" w:hAnsiTheme="minorHAnsi" w:cstheme="minorHAnsi"/>
        </w:rPr>
        <w:t>uwzględniać długoterminowy plan</w:t>
      </w:r>
      <w:r w:rsidR="00F731E7">
        <w:rPr>
          <w:rStyle w:val="normaltextrun"/>
          <w:rFonts w:asciiTheme="minorHAnsi" w:hAnsiTheme="minorHAnsi" w:cstheme="minorHAnsi"/>
        </w:rPr>
        <w:t xml:space="preserve"> </w:t>
      </w:r>
      <w:proofErr w:type="spellStart"/>
      <w:r w:rsidRPr="00BD1901">
        <w:rPr>
          <w:rStyle w:val="spellingerror"/>
          <w:rFonts w:asciiTheme="minorHAnsi" w:hAnsiTheme="minorHAnsi" w:cstheme="minorHAnsi"/>
        </w:rPr>
        <w:t>nasadzeń</w:t>
      </w:r>
      <w:proofErr w:type="spellEnd"/>
      <w:r w:rsidRPr="00BD1901">
        <w:rPr>
          <w:rStyle w:val="normaltextrun"/>
          <w:rFonts w:asciiTheme="minorHAnsi" w:hAnsiTheme="minorHAnsi" w:cstheme="minorHAnsi"/>
        </w:rPr>
        <w:t>.</w:t>
      </w:r>
    </w:p>
    <w:p w14:paraId="74FAFEE8" w14:textId="096161A5" w:rsidR="006945C3" w:rsidRPr="00BD1901" w:rsidRDefault="006945C3" w:rsidP="00843472">
      <w:pPr>
        <w:rPr>
          <w:rFonts w:asciiTheme="minorHAnsi" w:hAnsiTheme="minorHAnsi" w:cstheme="minorHAnsi"/>
        </w:rPr>
      </w:pPr>
      <w:r w:rsidRPr="00BD1901">
        <w:rPr>
          <w:rFonts w:asciiTheme="minorHAnsi" w:hAnsiTheme="minorHAnsi" w:cstheme="minorHAnsi"/>
        </w:rPr>
        <w:t>Wdrożenie w życie planu zarządzania BZI wymaga przygotowania szczegółowych wytycznych dotyczących jego opracowania. Wymaga także rozstrzygnięcia o umiejscowieniu zasad jego realizacji i koordynacji w strukturze organizacyjnej urzędu miasta. Prace te wykonane być powinny przez zespół ekspertów, bazując na doświadczeniach miast – w wielu z nich</w:t>
      </w:r>
      <w:r w:rsidR="00371826">
        <w:rPr>
          <w:rFonts w:asciiTheme="minorHAnsi" w:hAnsiTheme="minorHAnsi" w:cstheme="minorHAnsi"/>
        </w:rPr>
        <w:t xml:space="preserve">, </w:t>
      </w:r>
      <w:r w:rsidRPr="00BD1901">
        <w:rPr>
          <w:rFonts w:asciiTheme="minorHAnsi" w:hAnsiTheme="minorHAnsi" w:cstheme="minorHAnsi"/>
        </w:rPr>
        <w:t xml:space="preserve"> zwłaszcza</w:t>
      </w:r>
      <w:r w:rsidR="00371826">
        <w:rPr>
          <w:rFonts w:asciiTheme="minorHAnsi" w:hAnsiTheme="minorHAnsi" w:cstheme="minorHAnsi"/>
        </w:rPr>
        <w:t xml:space="preserve"> w</w:t>
      </w:r>
      <w:r w:rsidRPr="00BD1901">
        <w:rPr>
          <w:rFonts w:asciiTheme="minorHAnsi" w:hAnsiTheme="minorHAnsi" w:cstheme="minorHAnsi"/>
        </w:rPr>
        <w:t xml:space="preserve"> dużych miastach od dawna funkcjonują, jeśli nie kompletne plany, to ich ważne elementy (np. bazy danych przestrzennych o zasobach BZI), czy standardy zarządzania zielenią.</w:t>
      </w:r>
    </w:p>
    <w:p w14:paraId="5C12126D" w14:textId="77777777" w:rsidR="006945C3" w:rsidRPr="00BD1901" w:rsidRDefault="006945C3" w:rsidP="00843472">
      <w:pPr>
        <w:rPr>
          <w:rFonts w:asciiTheme="minorHAnsi" w:hAnsiTheme="minorHAnsi" w:cstheme="minorHAnsi"/>
        </w:rPr>
      </w:pPr>
      <w:r w:rsidRPr="00BD1901">
        <w:rPr>
          <w:rFonts w:asciiTheme="minorHAnsi" w:hAnsiTheme="minorHAnsi" w:cstheme="minorHAnsi"/>
        </w:rPr>
        <w:t xml:space="preserve">Koncepcja planu zarządzania BZI powinna uwzględniać: </w:t>
      </w:r>
    </w:p>
    <w:p w14:paraId="3C59BB16" w14:textId="4164C9FD" w:rsidR="006945C3" w:rsidRPr="00BD1901" w:rsidRDefault="006945C3" w:rsidP="00843472">
      <w:pPr>
        <w:numPr>
          <w:ilvl w:val="0"/>
          <w:numId w:val="14"/>
        </w:numPr>
        <w:spacing w:line="240" w:lineRule="auto"/>
        <w:rPr>
          <w:rFonts w:asciiTheme="minorHAnsi" w:hAnsiTheme="minorHAnsi" w:cstheme="minorHAnsi"/>
        </w:rPr>
      </w:pPr>
      <w:r w:rsidRPr="00BD1901">
        <w:rPr>
          <w:rFonts w:asciiTheme="minorHAnsi" w:hAnsiTheme="minorHAnsi" w:cstheme="minorHAnsi"/>
        </w:rPr>
        <w:t xml:space="preserve">inwentaryzację i ocenę </w:t>
      </w:r>
      <w:r w:rsidR="00567193" w:rsidRPr="00BD1901">
        <w:rPr>
          <w:rFonts w:asciiTheme="minorHAnsi" w:hAnsiTheme="minorHAnsi" w:cstheme="minorHAnsi"/>
        </w:rPr>
        <w:t>zasobów BZI oraz</w:t>
      </w:r>
      <w:r w:rsidRPr="00BD1901">
        <w:rPr>
          <w:rFonts w:asciiTheme="minorHAnsi" w:hAnsiTheme="minorHAnsi" w:cstheme="minorHAnsi"/>
        </w:rPr>
        <w:t xml:space="preserve"> ocenę aktualnej polityki dotyczącej rozwoju BZI, ocenę zasad i sposobu (w tym w ujęciu organizacyjnym) zarządzania zasobami BZI oraz przepływu informacji między interesariuszami</w:t>
      </w:r>
      <w:r w:rsidR="003D0AB4">
        <w:rPr>
          <w:rFonts w:asciiTheme="minorHAnsi" w:hAnsiTheme="minorHAnsi" w:cstheme="minorHAnsi"/>
        </w:rPr>
        <w:t>;</w:t>
      </w:r>
    </w:p>
    <w:p w14:paraId="596B0C83" w14:textId="3EE20A9A" w:rsidR="006945C3" w:rsidRPr="00BD1901" w:rsidRDefault="006945C3" w:rsidP="00843472">
      <w:pPr>
        <w:numPr>
          <w:ilvl w:val="0"/>
          <w:numId w:val="14"/>
        </w:numPr>
        <w:spacing w:line="240" w:lineRule="auto"/>
        <w:rPr>
          <w:rFonts w:asciiTheme="minorHAnsi" w:hAnsiTheme="minorHAnsi" w:cstheme="minorHAnsi"/>
        </w:rPr>
      </w:pPr>
      <w:r w:rsidRPr="00BD1901">
        <w:rPr>
          <w:rFonts w:asciiTheme="minorHAnsi" w:hAnsiTheme="minorHAnsi" w:cstheme="minorHAnsi"/>
        </w:rPr>
        <w:t>wyznaczenie kierunków działania i ocenę zasad finansowania przedsięwzięć związanych z rozwojem, modernizacją, rewaloryzacją lub ochroną zasobów BZI</w:t>
      </w:r>
      <w:r w:rsidR="003D0AB4">
        <w:rPr>
          <w:rFonts w:asciiTheme="minorHAnsi" w:hAnsiTheme="minorHAnsi" w:cstheme="minorHAnsi"/>
        </w:rPr>
        <w:t>;</w:t>
      </w:r>
    </w:p>
    <w:p w14:paraId="7ACBEF67" w14:textId="017E9800" w:rsidR="006945C3" w:rsidRPr="00BD1901" w:rsidRDefault="006945C3" w:rsidP="00843472">
      <w:pPr>
        <w:numPr>
          <w:ilvl w:val="0"/>
          <w:numId w:val="14"/>
        </w:numPr>
        <w:spacing w:line="240" w:lineRule="auto"/>
        <w:rPr>
          <w:rFonts w:asciiTheme="minorHAnsi" w:hAnsiTheme="minorHAnsi" w:cstheme="minorHAnsi"/>
        </w:rPr>
      </w:pPr>
      <w:r w:rsidRPr="00BD1901">
        <w:rPr>
          <w:rFonts w:asciiTheme="minorHAnsi" w:hAnsiTheme="minorHAnsi" w:cstheme="minorHAnsi"/>
        </w:rPr>
        <w:t>identyfikację problemów/barier wynikających z braku i/lub niedostatków danych, przekładających się na niewystarczające uwzględnienie problematyki BZI w polityce rozwoju miasta</w:t>
      </w:r>
      <w:r w:rsidR="003D0AB4">
        <w:rPr>
          <w:rFonts w:asciiTheme="minorHAnsi" w:hAnsiTheme="minorHAnsi" w:cstheme="minorHAnsi"/>
        </w:rPr>
        <w:t>;</w:t>
      </w:r>
    </w:p>
    <w:p w14:paraId="7CAC3F3F" w14:textId="270D9176" w:rsidR="006945C3" w:rsidRPr="00BD1901" w:rsidRDefault="0F56898D" w:rsidP="00843472">
      <w:pPr>
        <w:numPr>
          <w:ilvl w:val="0"/>
          <w:numId w:val="14"/>
        </w:numPr>
        <w:spacing w:line="240" w:lineRule="auto"/>
        <w:rPr>
          <w:rFonts w:asciiTheme="minorHAnsi" w:hAnsiTheme="minorHAnsi" w:cstheme="minorHAnsi"/>
        </w:rPr>
      </w:pPr>
      <w:r w:rsidRPr="00BD1901">
        <w:rPr>
          <w:rFonts w:asciiTheme="minorHAnsi" w:hAnsiTheme="minorHAnsi" w:cstheme="minorHAnsi"/>
        </w:rPr>
        <w:t>określenie niezbędnych działań, instytucji odpowiedzialnych za ich podjęcie oraz źróde</w:t>
      </w:r>
      <w:r w:rsidR="3F6A7DD6" w:rsidRPr="00BD1901">
        <w:rPr>
          <w:rFonts w:asciiTheme="minorHAnsi" w:hAnsiTheme="minorHAnsi" w:cstheme="minorHAnsi"/>
        </w:rPr>
        <w:t xml:space="preserve">ł </w:t>
      </w:r>
      <w:r w:rsidR="3F6A7DD6" w:rsidRPr="00BD1901">
        <w:rPr>
          <w:rFonts w:asciiTheme="minorHAnsi" w:eastAsiaTheme="minorEastAsia" w:hAnsiTheme="minorHAnsi" w:cstheme="minorHAnsi"/>
        </w:rPr>
        <w:t>finansowania,</w:t>
      </w:r>
      <w:r w:rsidR="3F6A7DD6" w:rsidRPr="00BD1901">
        <w:rPr>
          <w:rFonts w:asciiTheme="minorHAnsi" w:hAnsiTheme="minorHAnsi" w:cstheme="minorHAnsi"/>
        </w:rPr>
        <w:t xml:space="preserve"> </w:t>
      </w:r>
      <w:r w:rsidRPr="00BD1901">
        <w:rPr>
          <w:rFonts w:asciiTheme="minorHAnsi" w:hAnsiTheme="minorHAnsi" w:cstheme="minorHAnsi"/>
        </w:rPr>
        <w:t>możliwości przeprowa</w:t>
      </w:r>
      <w:r w:rsidR="3F6A7DD6" w:rsidRPr="00BD1901">
        <w:rPr>
          <w:rFonts w:asciiTheme="minorHAnsi" w:hAnsiTheme="minorHAnsi" w:cstheme="minorHAnsi"/>
        </w:rPr>
        <w:t xml:space="preserve">dzenia analizy kosztów-korzyści oraz </w:t>
      </w:r>
      <w:r w:rsidRPr="00BD1901">
        <w:rPr>
          <w:rFonts w:asciiTheme="minorHAnsi" w:hAnsiTheme="minorHAnsi" w:cstheme="minorHAnsi"/>
        </w:rPr>
        <w:t>ustalenie podstaw monitoringu i ewaluacji realizacji planu zarządzania BZI.</w:t>
      </w:r>
    </w:p>
    <w:p w14:paraId="47C1ED90" w14:textId="77777777" w:rsidR="00D00ACA" w:rsidRDefault="2DDFE1A3" w:rsidP="00843472">
      <w:pPr>
        <w:rPr>
          <w:rFonts w:asciiTheme="minorHAnsi" w:hAnsiTheme="minorHAnsi" w:cstheme="minorHAnsi"/>
          <w:noProof/>
        </w:rPr>
      </w:pPr>
      <w:r w:rsidRPr="00BD1901">
        <w:rPr>
          <w:rFonts w:asciiTheme="minorHAnsi" w:hAnsiTheme="minorHAnsi" w:cstheme="minorHAnsi"/>
        </w:rPr>
        <w:t>Plan zarządzania co do zasady nie musi być pomyślany jako rozbudowany dokument. Może być elementem</w:t>
      </w:r>
      <w:r w:rsidR="53E73785" w:rsidRPr="00BD1901">
        <w:rPr>
          <w:rFonts w:asciiTheme="minorHAnsi" w:hAnsiTheme="minorHAnsi" w:cstheme="minorHAnsi"/>
        </w:rPr>
        <w:t xml:space="preserve"> istniejących dokumentów lub planów</w:t>
      </w:r>
      <w:r w:rsidR="00371826">
        <w:rPr>
          <w:rFonts w:asciiTheme="minorHAnsi" w:hAnsiTheme="minorHAnsi" w:cstheme="minorHAnsi"/>
        </w:rPr>
        <w:t>,</w:t>
      </w:r>
      <w:r w:rsidRPr="00BD1901">
        <w:rPr>
          <w:rFonts w:asciiTheme="minorHAnsi" w:hAnsiTheme="minorHAnsi" w:cstheme="minorHAnsi"/>
        </w:rPr>
        <w:t xml:space="preserve"> </w:t>
      </w:r>
      <w:r w:rsidR="53E73785" w:rsidRPr="00BD1901">
        <w:rPr>
          <w:rFonts w:asciiTheme="minorHAnsi" w:hAnsiTheme="minorHAnsi" w:cstheme="minorHAnsi"/>
        </w:rPr>
        <w:t>jak np.</w:t>
      </w:r>
      <w:r w:rsidRPr="00BD1901">
        <w:rPr>
          <w:rFonts w:asciiTheme="minorHAnsi" w:hAnsiTheme="minorHAnsi" w:cstheme="minorHAnsi"/>
        </w:rPr>
        <w:t xml:space="preserve"> </w:t>
      </w:r>
      <w:r w:rsidR="00371826">
        <w:rPr>
          <w:rFonts w:asciiTheme="minorHAnsi" w:hAnsiTheme="minorHAnsi" w:cstheme="minorHAnsi"/>
        </w:rPr>
        <w:t xml:space="preserve">plan </w:t>
      </w:r>
      <w:r w:rsidRPr="00BD1901">
        <w:rPr>
          <w:rFonts w:asciiTheme="minorHAnsi" w:hAnsiTheme="minorHAnsi" w:cstheme="minorHAnsi"/>
        </w:rPr>
        <w:t xml:space="preserve">adaptacji do zmian klimatu. Zgodnie z zapisami unijnej </w:t>
      </w:r>
      <w:r w:rsidRPr="004358BD">
        <w:rPr>
          <w:rFonts w:asciiTheme="minorHAnsi" w:hAnsiTheme="minorHAnsi" w:cstheme="minorHAnsi"/>
          <w:i/>
          <w:iCs/>
        </w:rPr>
        <w:t>Strategii na rzecz bioróżnorodności 2030</w:t>
      </w:r>
      <w:r w:rsidRPr="00BD1901">
        <w:rPr>
          <w:rFonts w:asciiTheme="minorHAnsi" w:hAnsiTheme="minorHAnsi" w:cstheme="minorHAnsi"/>
        </w:rPr>
        <w:t xml:space="preserve"> plany mają być opracowane dla wszystkich miast </w:t>
      </w:r>
      <w:r w:rsidR="007C7DF4">
        <w:rPr>
          <w:rFonts w:asciiTheme="minorHAnsi" w:hAnsiTheme="minorHAnsi" w:cstheme="minorHAnsi"/>
        </w:rPr>
        <w:t>liczących co najmniej</w:t>
      </w:r>
      <w:r w:rsidRPr="00BD1901">
        <w:rPr>
          <w:rFonts w:asciiTheme="minorHAnsi" w:hAnsiTheme="minorHAnsi" w:cstheme="minorHAnsi"/>
        </w:rPr>
        <w:t xml:space="preserve"> 20 tys. mieszkańców. Należy jednak wziąć pod uwagę zróżnicowane możliwości kadrowe, organizacyjne i finansowe, zwłaszcza w przypadku mniejszych miast w realizacji tego zadania. Powinno być to w miarę możliwości elastycznie skonstruowane narzędzie uwzględniające obecny, bardzo zróżnicowany wśród miast sposób ujmowania problematyki BZI w procesie zarządzania rozwojem miasta.</w:t>
      </w:r>
    </w:p>
    <w:p w14:paraId="4347D8FB" w14:textId="7FB7C307" w:rsidR="385AAE44" w:rsidRDefault="00D00ACA" w:rsidP="00843472">
      <w:pPr>
        <w:rPr>
          <w:rFonts w:asciiTheme="minorHAnsi" w:hAnsiTheme="minorHAnsi" w:cstheme="minorHAnsi"/>
        </w:rPr>
      </w:pPr>
      <w:r>
        <w:rPr>
          <w:rFonts w:asciiTheme="minorHAnsi" w:hAnsiTheme="minorHAnsi" w:cstheme="minorHAnsi"/>
          <w:noProof/>
        </w:rPr>
        <w:lastRenderedPageBreak/>
        <w:drawing>
          <wp:inline distT="0" distB="0" distL="0" distR="0" wp14:anchorId="02644370" wp14:editId="314358F0">
            <wp:extent cx="5762625" cy="3692105"/>
            <wp:effectExtent l="0" t="0" r="0" b="3810"/>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b="56414"/>
                    <a:stretch/>
                  </pic:blipFill>
                  <pic:spPr bwMode="auto">
                    <a:xfrm>
                      <a:off x="0" y="0"/>
                      <a:ext cx="5762625" cy="3692105"/>
                    </a:xfrm>
                    <a:prstGeom prst="rect">
                      <a:avLst/>
                    </a:prstGeom>
                    <a:noFill/>
                    <a:ln>
                      <a:noFill/>
                    </a:ln>
                    <a:extLst>
                      <a:ext uri="{53640926-AAD7-44D8-BBD7-CCE9431645EC}">
                        <a14:shadowObscured xmlns:a14="http://schemas.microsoft.com/office/drawing/2010/main"/>
                      </a:ext>
                    </a:extLst>
                  </pic:spPr>
                </pic:pic>
              </a:graphicData>
            </a:graphic>
          </wp:inline>
        </w:drawing>
      </w:r>
    </w:p>
    <w:p w14:paraId="7F2B4A4A" w14:textId="3ACDFB09" w:rsidR="004C34B5" w:rsidRDefault="004C34B5">
      <w:pPr>
        <w:rPr>
          <w:rFonts w:asciiTheme="minorHAnsi" w:hAnsiTheme="minorHAnsi" w:cstheme="minorHAnsi"/>
        </w:rPr>
      </w:pPr>
      <w:r>
        <w:rPr>
          <w:rFonts w:asciiTheme="minorHAnsi" w:hAnsiTheme="minorHAnsi" w:cstheme="minorHAnsi"/>
        </w:rPr>
        <w:br w:type="page"/>
      </w:r>
    </w:p>
    <w:p w14:paraId="623CDEC3" w14:textId="3D5CA301" w:rsidR="43EFFB65" w:rsidRPr="00BD1901" w:rsidRDefault="43EFFB65" w:rsidP="00843472">
      <w:pPr>
        <w:pStyle w:val="Nagwek1"/>
        <w:rPr>
          <w:rFonts w:asciiTheme="minorHAnsi" w:hAnsiTheme="minorHAnsi" w:cstheme="minorHAnsi"/>
        </w:rPr>
      </w:pPr>
      <w:bookmarkStart w:id="2872" w:name="_Toc101860131"/>
      <w:bookmarkStart w:id="2873" w:name="_Toc85115180"/>
      <w:bookmarkStart w:id="2874" w:name="_Toc85127360"/>
      <w:bookmarkStart w:id="2875" w:name="_Toc85127626"/>
      <w:bookmarkStart w:id="2876" w:name="_Toc86396824"/>
      <w:bookmarkStart w:id="2877" w:name="_Toc1420212232"/>
      <w:bookmarkStart w:id="2878" w:name="_Toc474903352"/>
      <w:bookmarkStart w:id="2879" w:name="_Toc780039091"/>
      <w:bookmarkStart w:id="2880" w:name="_Toc577204198"/>
      <w:bookmarkStart w:id="2881" w:name="_Toc967256286"/>
      <w:bookmarkStart w:id="2882" w:name="_Toc1741857011"/>
      <w:bookmarkStart w:id="2883" w:name="_Toc210029382"/>
      <w:bookmarkStart w:id="2884" w:name="_Toc849706071"/>
      <w:bookmarkStart w:id="2885" w:name="_Toc119484716"/>
      <w:bookmarkStart w:id="2886" w:name="_Toc539902413"/>
      <w:bookmarkStart w:id="2887" w:name="_Toc1608242634"/>
      <w:bookmarkStart w:id="2888" w:name="_Toc6450719"/>
      <w:bookmarkStart w:id="2889" w:name="_Toc695920351"/>
      <w:bookmarkStart w:id="2890" w:name="_Toc1622394417"/>
      <w:bookmarkStart w:id="2891" w:name="_Toc1481199049"/>
      <w:bookmarkStart w:id="2892" w:name="_Toc1141308853"/>
      <w:bookmarkStart w:id="2893" w:name="_Toc811643095"/>
      <w:bookmarkStart w:id="2894" w:name="_Toc1026627122"/>
      <w:bookmarkStart w:id="2895" w:name="_Toc1727821254"/>
      <w:bookmarkStart w:id="2896" w:name="_Toc1925567375"/>
      <w:bookmarkStart w:id="2897" w:name="_Toc1766011796"/>
      <w:bookmarkStart w:id="2898" w:name="_Toc1530846786"/>
      <w:bookmarkStart w:id="2899" w:name="_Toc1674685507"/>
      <w:bookmarkStart w:id="2900" w:name="_Toc54868801"/>
      <w:bookmarkStart w:id="2901" w:name="_Toc1727668320"/>
      <w:bookmarkStart w:id="2902" w:name="_Toc1266258580"/>
      <w:bookmarkStart w:id="2903" w:name="_Toc692855084"/>
      <w:bookmarkStart w:id="2904" w:name="_Toc2043376743"/>
      <w:bookmarkStart w:id="2905" w:name="_Toc193072223"/>
      <w:bookmarkStart w:id="2906" w:name="_Toc715319322"/>
      <w:bookmarkStart w:id="2907" w:name="_Toc619622606"/>
      <w:bookmarkStart w:id="2908" w:name="_Toc57215936"/>
      <w:bookmarkStart w:id="2909" w:name="_Toc286840047"/>
      <w:bookmarkStart w:id="2910" w:name="_Toc497427534"/>
      <w:bookmarkStart w:id="2911" w:name="_Toc1241431505"/>
      <w:bookmarkStart w:id="2912" w:name="_Toc1680079824"/>
      <w:bookmarkStart w:id="2913" w:name="_Toc1692771320"/>
      <w:bookmarkStart w:id="2914" w:name="_Toc1297851412"/>
      <w:bookmarkStart w:id="2915" w:name="_Toc766987579"/>
      <w:bookmarkStart w:id="2916" w:name="_Toc2120982985"/>
      <w:bookmarkStart w:id="2917" w:name="_Toc1869600869"/>
      <w:bookmarkStart w:id="2918" w:name="_Toc2136890355"/>
      <w:bookmarkStart w:id="2919" w:name="_Toc1107693235"/>
      <w:bookmarkStart w:id="2920" w:name="_Toc1823641601"/>
      <w:bookmarkStart w:id="2921" w:name="_Toc235267099"/>
      <w:bookmarkStart w:id="2922" w:name="_Toc861479885"/>
      <w:bookmarkStart w:id="2923" w:name="_Toc193994478"/>
      <w:bookmarkStart w:id="2924" w:name="_Toc450554834"/>
      <w:bookmarkStart w:id="2925" w:name="_Toc1394937914"/>
      <w:bookmarkStart w:id="2926" w:name="_Toc1772379007"/>
      <w:bookmarkStart w:id="2927" w:name="_Toc1728099329"/>
      <w:bookmarkStart w:id="2928" w:name="_Toc1946139634"/>
      <w:bookmarkStart w:id="2929" w:name="_Toc1378205953"/>
      <w:bookmarkStart w:id="2930" w:name="_Toc549340340"/>
      <w:bookmarkStart w:id="2931" w:name="_Toc1078662265"/>
      <w:bookmarkStart w:id="2932" w:name="_Toc1231065177"/>
      <w:bookmarkStart w:id="2933" w:name="_Toc1117506625"/>
      <w:bookmarkStart w:id="2934" w:name="_Toc377337391"/>
      <w:bookmarkStart w:id="2935" w:name="_Toc1413509185"/>
      <w:bookmarkStart w:id="2936" w:name="_Toc681250000"/>
      <w:bookmarkStart w:id="2937" w:name="_Toc1511832900"/>
      <w:bookmarkStart w:id="2938" w:name="_Toc1648660141"/>
      <w:bookmarkStart w:id="2939" w:name="_Toc1567530026"/>
      <w:bookmarkStart w:id="2940" w:name="_Toc908518583"/>
      <w:bookmarkStart w:id="2941" w:name="_Toc923534728"/>
      <w:bookmarkStart w:id="2942" w:name="_Toc1029386897"/>
      <w:bookmarkStart w:id="2943" w:name="_Toc509304704"/>
      <w:bookmarkStart w:id="2944" w:name="_Toc1879236777"/>
      <w:bookmarkStart w:id="2945" w:name="_Toc813335800"/>
      <w:bookmarkStart w:id="2946" w:name="_Toc1734640077"/>
      <w:bookmarkStart w:id="2947" w:name="_Toc1570147673"/>
      <w:bookmarkStart w:id="2948" w:name="_Toc1020043886"/>
      <w:bookmarkStart w:id="2949" w:name="_Toc416318342"/>
      <w:bookmarkStart w:id="2950" w:name="_Toc1583872110"/>
      <w:bookmarkStart w:id="2951" w:name="_Toc23615071"/>
      <w:bookmarkStart w:id="2952" w:name="_Toc212138456"/>
      <w:bookmarkStart w:id="2953" w:name="_Toc1402566451"/>
      <w:bookmarkStart w:id="2954" w:name="_Toc1124087616"/>
      <w:bookmarkStart w:id="2955" w:name="_Toc165476092"/>
      <w:bookmarkStart w:id="2956" w:name="_Toc1061234319"/>
      <w:bookmarkStart w:id="2957" w:name="_Toc1156327129"/>
      <w:bookmarkStart w:id="2958" w:name="_Toc1566042898"/>
      <w:bookmarkStart w:id="2959" w:name="_Toc708148422"/>
      <w:bookmarkStart w:id="2960" w:name="_Toc361762309"/>
      <w:bookmarkStart w:id="2961" w:name="_Toc2065740082"/>
      <w:bookmarkStart w:id="2962" w:name="_Toc100209120"/>
      <w:bookmarkStart w:id="2963" w:name="_Toc2038750278"/>
      <w:bookmarkStart w:id="2964" w:name="_Toc1625597041"/>
      <w:bookmarkStart w:id="2965" w:name="_Toc1613771086"/>
      <w:bookmarkStart w:id="2966" w:name="_Toc1428208666"/>
      <w:bookmarkStart w:id="2967" w:name="_Toc1266289014"/>
      <w:bookmarkStart w:id="2968" w:name="_Toc147210149"/>
      <w:bookmarkStart w:id="2969" w:name="_Toc1248483699"/>
      <w:bookmarkStart w:id="2970" w:name="_Toc64474021"/>
      <w:bookmarkStart w:id="2971" w:name="_Toc1865187651"/>
      <w:bookmarkStart w:id="2972" w:name="_Toc706416220"/>
      <w:bookmarkStart w:id="2973" w:name="_Toc648218849"/>
      <w:bookmarkStart w:id="2974" w:name="_Toc1876337244"/>
      <w:bookmarkStart w:id="2975" w:name="_Toc387398852"/>
      <w:bookmarkStart w:id="2976" w:name="_Toc1699499300"/>
      <w:bookmarkStart w:id="2977" w:name="_Toc2073960856"/>
      <w:bookmarkStart w:id="2978" w:name="_Toc1628718123"/>
      <w:bookmarkStart w:id="2979" w:name="_Toc190691209"/>
      <w:bookmarkStart w:id="2980" w:name="_Toc60865988"/>
      <w:bookmarkStart w:id="2981" w:name="_Toc1220492021"/>
      <w:bookmarkStart w:id="2982" w:name="_Toc1925263859"/>
      <w:bookmarkStart w:id="2983" w:name="_Toc462439036"/>
      <w:bookmarkStart w:id="2984" w:name="_Toc1856349644"/>
      <w:bookmarkStart w:id="2985" w:name="_Toc1514376341"/>
      <w:bookmarkStart w:id="2986" w:name="_Toc2137002884"/>
      <w:bookmarkStart w:id="2987" w:name="_Toc610868452"/>
      <w:bookmarkStart w:id="2988" w:name="_Toc58931461"/>
      <w:bookmarkStart w:id="2989" w:name="_Toc75843183"/>
      <w:bookmarkStart w:id="2990" w:name="_Toc563303196"/>
      <w:bookmarkStart w:id="2991" w:name="_Toc452318980"/>
      <w:bookmarkStart w:id="2992" w:name="_Toc962820071"/>
      <w:bookmarkStart w:id="2993" w:name="_Toc142344234"/>
      <w:bookmarkStart w:id="2994" w:name="_Toc1600355043"/>
      <w:bookmarkStart w:id="2995" w:name="_Toc393726568"/>
      <w:bookmarkStart w:id="2996" w:name="_Toc1735284729"/>
      <w:bookmarkStart w:id="2997" w:name="_Toc824757830"/>
      <w:bookmarkStart w:id="2998" w:name="_Toc1405174155"/>
      <w:bookmarkStart w:id="2999" w:name="_Toc1797624670"/>
      <w:bookmarkStart w:id="3000" w:name="_Toc1099884883"/>
      <w:bookmarkStart w:id="3001" w:name="_Toc480839384"/>
      <w:bookmarkStart w:id="3002" w:name="_Toc1707656955"/>
      <w:bookmarkStart w:id="3003" w:name="_Toc1429123274"/>
      <w:bookmarkStart w:id="3004" w:name="_Toc208801818"/>
      <w:bookmarkStart w:id="3005" w:name="_Toc544301257"/>
      <w:bookmarkStart w:id="3006" w:name="_Toc353701004"/>
      <w:bookmarkStart w:id="3007" w:name="_Toc1169585679"/>
      <w:bookmarkStart w:id="3008" w:name="_Toc984363940"/>
      <w:bookmarkStart w:id="3009" w:name="_Toc254156748"/>
      <w:bookmarkStart w:id="3010" w:name="_Toc164779513"/>
      <w:bookmarkStart w:id="3011" w:name="_Toc1265596458"/>
      <w:bookmarkStart w:id="3012" w:name="_Toc744901810"/>
      <w:bookmarkStart w:id="3013" w:name="_Toc1058641584"/>
      <w:bookmarkStart w:id="3014" w:name="_Toc521080254"/>
      <w:bookmarkStart w:id="3015" w:name="_Toc258764991"/>
      <w:bookmarkStart w:id="3016" w:name="_Toc1164017788"/>
      <w:bookmarkStart w:id="3017" w:name="_Toc112429747"/>
      <w:bookmarkStart w:id="3018" w:name="_Toc370090004"/>
      <w:bookmarkStart w:id="3019" w:name="_Toc1023600843"/>
      <w:bookmarkStart w:id="3020" w:name="_Toc357131036"/>
      <w:r w:rsidRPr="00BD1901">
        <w:rPr>
          <w:rFonts w:asciiTheme="minorHAnsi" w:hAnsiTheme="minorHAnsi" w:cstheme="minorHAnsi"/>
        </w:rPr>
        <w:lastRenderedPageBreak/>
        <w:t xml:space="preserve">7.5 Wyzwanie V: </w:t>
      </w:r>
      <w:r w:rsidR="00525838">
        <w:rPr>
          <w:rFonts w:asciiTheme="minorHAnsi" w:hAnsiTheme="minorHAnsi" w:cstheme="minorHAnsi"/>
        </w:rPr>
        <w:t>P</w:t>
      </w:r>
      <w:r w:rsidRPr="00BD1901">
        <w:rPr>
          <w:rFonts w:asciiTheme="minorHAnsi" w:hAnsiTheme="minorHAnsi" w:cstheme="minorHAnsi"/>
        </w:rPr>
        <w:t>oprawa jakości środowiska przyrodniczego w miastach</w:t>
      </w:r>
      <w:bookmarkEnd w:id="2872"/>
      <w:r w:rsidRPr="00BD1901">
        <w:rPr>
          <w:rFonts w:asciiTheme="minorHAnsi" w:hAnsiTheme="minorHAnsi" w:cstheme="minorHAnsi"/>
        </w:rPr>
        <w:t xml:space="preserve"> </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388B16C3" w14:textId="25E631CF" w:rsidR="43EFFB65" w:rsidRPr="00BD1901" w:rsidRDefault="004C34B5" w:rsidP="00843472">
      <w:pPr>
        <w:rPr>
          <w:rFonts w:asciiTheme="minorHAnsi" w:eastAsia="Times New Roman" w:hAnsiTheme="minorHAnsi" w:cstheme="minorHAnsi"/>
          <w:i/>
          <w:iCs/>
          <w:color w:val="4F81BD" w:themeColor="accent1"/>
          <w:sz w:val="28"/>
          <w:szCs w:val="28"/>
        </w:rPr>
      </w:pPr>
      <w:r w:rsidRPr="00BD1901">
        <w:rPr>
          <w:rFonts w:asciiTheme="minorHAnsi" w:hAnsiTheme="minorHAnsi" w:cstheme="minorHAnsi"/>
          <w:noProof/>
          <w:color w:val="2B579A"/>
          <w:shd w:val="clear" w:color="auto" w:fill="E6E6E6"/>
          <w:lang w:val="en-GB" w:eastAsia="en-GB"/>
        </w:rPr>
        <mc:AlternateContent>
          <mc:Choice Requires="wps">
            <w:drawing>
              <wp:anchor distT="0" distB="0" distL="114300" distR="114300" simplePos="0" relativeHeight="251655168" behindDoc="0" locked="0" layoutInCell="0" allowOverlap="1" wp14:anchorId="20CC1B91" wp14:editId="609C6EF4">
                <wp:simplePos x="0" y="0"/>
                <wp:positionH relativeFrom="margin">
                  <wp:posOffset>-46355</wp:posOffset>
                </wp:positionH>
                <wp:positionV relativeFrom="page">
                  <wp:posOffset>1958699</wp:posOffset>
                </wp:positionV>
                <wp:extent cx="5864860" cy="2143125"/>
                <wp:effectExtent l="19050" t="19050" r="21590" b="28575"/>
                <wp:wrapSquare wrapText="bothSides"/>
                <wp:docPr id="162" name="Pole tekstowe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4860" cy="2143125"/>
                        </a:xfrm>
                        <a:prstGeom prst="rect">
                          <a:avLst/>
                        </a:prstGeom>
                        <a:solidFill>
                          <a:schemeClr val="accent5">
                            <a:lumMod val="20000"/>
                            <a:lumOff val="80000"/>
                          </a:schemeClr>
                        </a:solidFill>
                        <a:ln w="38100" cap="flat" cmpd="sng" algn="ctr">
                          <a:solidFill>
                            <a:srgbClr val="4F81BD"/>
                          </a:solidFill>
                          <a:prstDash val="solid"/>
                          <a:headEnd/>
                          <a:tailEnd/>
                        </a:ln>
                        <a:effectLst/>
                      </wps:spPr>
                      <wps:txbx>
                        <w:txbxContent>
                          <w:p w14:paraId="5CE9124C" w14:textId="77777777" w:rsidR="00D84EAB" w:rsidRDefault="00D84EAB" w:rsidP="00687365">
                            <w:pPr>
                              <w:rPr>
                                <w:rStyle w:val="Wyrnienieintensywne"/>
                              </w:rPr>
                            </w:pPr>
                            <w:r w:rsidRPr="009B0AF9">
                              <w:rPr>
                                <w:rStyle w:val="Wyrnienieintensywne"/>
                              </w:rPr>
                              <w:t>Odesłanie do dokumentów międzynarodowych:</w:t>
                            </w:r>
                          </w:p>
                          <w:p w14:paraId="746FDAC7" w14:textId="653B8155" w:rsidR="00D84EAB" w:rsidRPr="00567193" w:rsidRDefault="00D84EAB" w:rsidP="00687365">
                            <w:pPr>
                              <w:rPr>
                                <w:rFonts w:cs="Calibri"/>
                                <w:sz w:val="20"/>
                                <w:szCs w:val="20"/>
                              </w:rPr>
                            </w:pPr>
                            <w:r>
                              <w:rPr>
                                <w:b/>
                                <w:i/>
                                <w:noProof/>
                                <w:color w:val="4F81BD"/>
                                <w:shd w:val="clear" w:color="auto" w:fill="E6E6E6"/>
                                <w:lang w:val="en-GB" w:eastAsia="en-GB"/>
                              </w:rPr>
                              <w:drawing>
                                <wp:inline distT="0" distB="0" distL="0" distR="0" wp14:anchorId="25A4F1ED" wp14:editId="43E1DB0D">
                                  <wp:extent cx="396875" cy="396875"/>
                                  <wp:effectExtent l="0" t="0" r="3175" b="3175"/>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6875" cy="396875"/>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4A9D6647" wp14:editId="1369827E">
                                  <wp:extent cx="396875" cy="396875"/>
                                  <wp:effectExtent l="0" t="0" r="3175" b="3175"/>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6875" cy="396875"/>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51BFE74D" wp14:editId="4A195268">
                                  <wp:extent cx="405130" cy="405130"/>
                                  <wp:effectExtent l="0" t="0" r="0" b="0"/>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5130" cy="405130"/>
                                          </a:xfrm>
                                          <a:prstGeom prst="rect">
                                            <a:avLst/>
                                          </a:prstGeom>
                                          <a:noFill/>
                                          <a:ln>
                                            <a:noFill/>
                                          </a:ln>
                                        </pic:spPr>
                                      </pic:pic>
                                    </a:graphicData>
                                  </a:graphic>
                                </wp:inline>
                              </w:drawing>
                            </w:r>
                            <w:r w:rsidRPr="009B0AF9">
                              <w:rPr>
                                <w:rStyle w:val="Wyrnienieintensywne"/>
                              </w:rPr>
                              <w:t xml:space="preserve"> </w:t>
                            </w:r>
                            <w:r w:rsidRPr="009B0AF9">
                              <w:rPr>
                                <w:rStyle w:val="Wyrnienieintensywne"/>
                              </w:rPr>
                              <w:br/>
                            </w:r>
                            <w:r w:rsidRPr="007C115E">
                              <w:rPr>
                                <w:rFonts w:cs="Calibri"/>
                                <w:b/>
                                <w:i/>
                                <w:sz w:val="20"/>
                                <w:szCs w:val="20"/>
                              </w:rPr>
                              <w:t>1.</w:t>
                            </w:r>
                            <w:r w:rsidRPr="00A36ABD">
                              <w:rPr>
                                <w:rFonts w:cs="Calibri"/>
                                <w:b/>
                                <w:sz w:val="20"/>
                                <w:szCs w:val="20"/>
                              </w:rPr>
                              <w:t xml:space="preserve"> </w:t>
                            </w:r>
                            <w:r w:rsidRPr="00A36ABD">
                              <w:rPr>
                                <w:rFonts w:cs="Calibri"/>
                                <w:b/>
                                <w:i/>
                                <w:sz w:val="20"/>
                                <w:szCs w:val="20"/>
                              </w:rPr>
                              <w:t>Nowa Karta Lipska</w:t>
                            </w:r>
                            <w:r w:rsidRPr="00A36ABD">
                              <w:rPr>
                                <w:rFonts w:cs="Calibri"/>
                                <w:sz w:val="20"/>
                                <w:szCs w:val="20"/>
                              </w:rPr>
                              <w:t xml:space="preserve"> – </w:t>
                            </w:r>
                            <w:r>
                              <w:rPr>
                                <w:rFonts w:cs="Calibri"/>
                                <w:sz w:val="20"/>
                                <w:szCs w:val="20"/>
                              </w:rPr>
                              <w:t>„Zielone Miasto”</w:t>
                            </w:r>
                            <w:r>
                              <w:rPr>
                                <w:rFonts w:cs="Calibri"/>
                                <w:sz w:val="20"/>
                                <w:szCs w:val="20"/>
                              </w:rPr>
                              <w:br/>
                            </w:r>
                            <w:r w:rsidRPr="00567193">
                              <w:rPr>
                                <w:rFonts w:cs="Calibri"/>
                                <w:b/>
                                <w:i/>
                                <w:sz w:val="20"/>
                                <w:szCs w:val="20"/>
                              </w:rPr>
                              <w:t>2. Agenda Miejska dla UE</w:t>
                            </w:r>
                            <w:r w:rsidRPr="00A36ABD">
                              <w:rPr>
                                <w:rFonts w:cs="Calibri"/>
                                <w:sz w:val="20"/>
                                <w:szCs w:val="20"/>
                              </w:rPr>
                              <w:br/>
                            </w:r>
                            <w:r>
                              <w:rPr>
                                <w:rFonts w:cs="Calibri"/>
                                <w:b/>
                                <w:i/>
                                <w:sz w:val="20"/>
                                <w:szCs w:val="20"/>
                              </w:rPr>
                              <w:t>3</w:t>
                            </w:r>
                            <w:r w:rsidRPr="00A36ABD">
                              <w:rPr>
                                <w:rFonts w:cs="Calibri"/>
                                <w:b/>
                                <w:i/>
                                <w:sz w:val="20"/>
                                <w:szCs w:val="20"/>
                              </w:rPr>
                              <w:t xml:space="preserve">. </w:t>
                            </w:r>
                            <w:r>
                              <w:rPr>
                                <w:rFonts w:cs="Calibri"/>
                                <w:b/>
                                <w:i/>
                                <w:sz w:val="20"/>
                                <w:szCs w:val="20"/>
                              </w:rPr>
                              <w:t xml:space="preserve">Unijna </w:t>
                            </w:r>
                            <w:r w:rsidRPr="00A36ABD">
                              <w:rPr>
                                <w:rFonts w:cs="Calibri"/>
                                <w:b/>
                                <w:i/>
                                <w:sz w:val="20"/>
                                <w:szCs w:val="20"/>
                              </w:rPr>
                              <w:t xml:space="preserve">Strategia </w:t>
                            </w:r>
                            <w:r>
                              <w:rPr>
                                <w:rFonts w:cs="Calibri"/>
                                <w:b/>
                                <w:i/>
                                <w:sz w:val="20"/>
                                <w:szCs w:val="20"/>
                              </w:rPr>
                              <w:t xml:space="preserve">na rzecz </w:t>
                            </w:r>
                            <w:r w:rsidRPr="00A36ABD">
                              <w:rPr>
                                <w:rFonts w:cs="Calibri"/>
                                <w:b/>
                                <w:i/>
                                <w:sz w:val="20"/>
                                <w:szCs w:val="20"/>
                              </w:rPr>
                              <w:t>Bioróżnorodności 2030</w:t>
                            </w:r>
                            <w:r w:rsidR="005B39EF">
                              <w:rPr>
                                <w:rFonts w:cs="Calibri"/>
                                <w:b/>
                                <w:i/>
                                <w:sz w:val="20"/>
                                <w:szCs w:val="20"/>
                              </w:rPr>
                              <w:t xml:space="preserve">. </w:t>
                            </w:r>
                            <w:r w:rsidR="005B39EF" w:rsidRPr="0095044C">
                              <w:rPr>
                                <w:rFonts w:cs="Calibri"/>
                                <w:b/>
                                <w:i/>
                                <w:sz w:val="20"/>
                                <w:szCs w:val="20"/>
                              </w:rPr>
                              <w:t>Przywracanie przyrody do naszego życia</w:t>
                            </w:r>
                            <w:r w:rsidR="00786739">
                              <w:rPr>
                                <w:rFonts w:cs="Calibri"/>
                                <w:b/>
                                <w:i/>
                                <w:sz w:val="20"/>
                                <w:szCs w:val="20"/>
                              </w:rPr>
                              <w:t xml:space="preserve"> </w:t>
                            </w:r>
                            <w:r w:rsidRPr="00A36ABD">
                              <w:rPr>
                                <w:rFonts w:cs="Calibri"/>
                                <w:sz w:val="20"/>
                                <w:szCs w:val="20"/>
                              </w:rPr>
                              <w:t>– Filar 2: Przywrócić naturę do obszarów miejskich</w:t>
                            </w:r>
                            <w:r w:rsidRPr="00A36ABD">
                              <w:rPr>
                                <w:rFonts w:cs="Calibri"/>
                                <w:sz w:val="20"/>
                                <w:szCs w:val="20"/>
                              </w:rPr>
                              <w:br/>
                            </w:r>
                            <w:r>
                              <w:rPr>
                                <w:rFonts w:cs="Calibri"/>
                                <w:b/>
                                <w:i/>
                                <w:sz w:val="20"/>
                                <w:szCs w:val="20"/>
                              </w:rPr>
                              <w:t>4</w:t>
                            </w:r>
                            <w:r w:rsidRPr="00CC578B">
                              <w:rPr>
                                <w:rFonts w:cs="Calibri"/>
                                <w:b/>
                                <w:i/>
                                <w:sz w:val="20"/>
                                <w:szCs w:val="20"/>
                              </w:rPr>
                              <w:t>.</w:t>
                            </w:r>
                            <w:r w:rsidRPr="00A36ABD">
                              <w:rPr>
                                <w:rFonts w:cs="Calibri"/>
                                <w:b/>
                                <w:sz w:val="20"/>
                                <w:szCs w:val="20"/>
                              </w:rPr>
                              <w:t xml:space="preserve"> </w:t>
                            </w:r>
                            <w:r w:rsidRPr="00A36ABD">
                              <w:rPr>
                                <w:rFonts w:cs="Calibri"/>
                                <w:b/>
                                <w:i/>
                                <w:sz w:val="20"/>
                                <w:szCs w:val="20"/>
                              </w:rPr>
                              <w:t>Nowa Agenda Miejska</w:t>
                            </w:r>
                            <w:r w:rsidRPr="00D97129">
                              <w:rPr>
                                <w:rFonts w:cs="Calibri"/>
                                <w:b/>
                                <w:i/>
                                <w:sz w:val="20"/>
                                <w:szCs w:val="20"/>
                              </w:rPr>
                              <w:t xml:space="preserve"> </w:t>
                            </w:r>
                            <w:r w:rsidR="00713346" w:rsidRPr="00D97129">
                              <w:rPr>
                                <w:rFonts w:cs="Calibri"/>
                                <w:b/>
                                <w:i/>
                                <w:sz w:val="20"/>
                                <w:szCs w:val="20"/>
                              </w:rPr>
                              <w:t>ONZ</w:t>
                            </w:r>
                            <w:r w:rsidR="00713346">
                              <w:rPr>
                                <w:rFonts w:cs="Calibri"/>
                                <w:sz w:val="20"/>
                                <w:szCs w:val="20"/>
                              </w:rPr>
                              <w:t xml:space="preserve"> </w:t>
                            </w:r>
                            <w:r w:rsidRPr="00A36ABD">
                              <w:rPr>
                                <w:rFonts w:cs="Calibri"/>
                                <w:sz w:val="20"/>
                                <w:szCs w:val="20"/>
                              </w:rPr>
                              <w:t>– Deklaracja z Quito w sprawie zrównoważonych miast i osiedli ludzkich dla wszystkich</w:t>
                            </w:r>
                            <w:r w:rsidRPr="00A36ABD">
                              <w:rPr>
                                <w:rFonts w:cs="Calibri"/>
                                <w:sz w:val="20"/>
                                <w:szCs w:val="20"/>
                              </w:rPr>
                              <w:br/>
                            </w:r>
                            <w:r>
                              <w:rPr>
                                <w:rFonts w:cs="Calibri"/>
                                <w:b/>
                                <w:i/>
                                <w:sz w:val="20"/>
                                <w:szCs w:val="20"/>
                              </w:rPr>
                              <w:t>5</w:t>
                            </w:r>
                            <w:r w:rsidRPr="00A36ABD">
                              <w:rPr>
                                <w:rFonts w:cs="Calibri"/>
                                <w:b/>
                                <w:i/>
                                <w:sz w:val="20"/>
                                <w:szCs w:val="20"/>
                              </w:rPr>
                              <w:t>. Agenda na rzecz zrównoważonego rozwoju 2030</w:t>
                            </w:r>
                            <w:r w:rsidRPr="00A36ABD" w:rsidDel="00FD4575">
                              <w:rPr>
                                <w:rFonts w:cs="Calibri"/>
                                <w:sz w:val="20"/>
                                <w:szCs w:val="20"/>
                              </w:rPr>
                              <w:t xml:space="preserve"> </w:t>
                            </w:r>
                            <w:r w:rsidRPr="00A36ABD">
                              <w:rPr>
                                <w:rFonts w:cs="Calibri"/>
                                <w:sz w:val="20"/>
                                <w:szCs w:val="20"/>
                              </w:rPr>
                              <w:t>– Cel 11. Zrównoważone Miasta i Społeczności; Cel 13. Działania w Dziedzinie Klimatu; Cel 15. Życie na lądzie</w:t>
                            </w:r>
                          </w:p>
                          <w:p w14:paraId="0228F716" w14:textId="77777777" w:rsidR="00D84EAB" w:rsidRDefault="00D84EAB" w:rsidP="00687365">
                            <w:pPr>
                              <w:spacing w:after="0" w:line="240" w:lineRule="auto"/>
                              <w:rPr>
                                <w:sz w:val="2"/>
                                <w:szCs w:val="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20CC1B91" id="Pole tekstowe 162" o:spid="_x0000_s1037" type="#_x0000_t202" style="position:absolute;margin-left:-3.65pt;margin-top:154.25pt;width:461.8pt;height:168.75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" o:allowincell="f" fillcolor="#daeef3 [664]" strokecolor="#4f81bd" strokeweight="3pt">
                <v:textbox>
                  <w:txbxContent>
                    <w:p w14:paraId="5CE9124C" w14:textId="77777777" w:rsidR="00D84EAB" w:rsidRDefault="00D84EAB" w:rsidP="00687365">
                      <w:pPr>
                        <w:rPr>
                          <w:rStyle w:val="Wyrnienieintensywne"/>
                        </w:rPr>
                      </w:pPr>
                      <w:r w:rsidRPr="009B0AF9">
                        <w:rPr>
                          <w:rStyle w:val="Wyrnienieintensywne"/>
                        </w:rPr>
                        <w:t>Odesłanie do dokumentów międzynarodowych:</w:t>
                      </w:r>
                    </w:p>
                    <w:p w14:paraId="746FDAC7" w14:textId="653B8155" w:rsidR="00D84EAB" w:rsidRPr="00567193" w:rsidRDefault="00D84EAB" w:rsidP="00687365">
                      <w:pPr>
                        <w:rPr>
                          <w:rFonts w:cs="Calibri"/>
                          <w:sz w:val="20"/>
                          <w:szCs w:val="20"/>
                        </w:rPr>
                      </w:pPr>
                      <w:r>
                        <w:rPr>
                          <w:b/>
                          <w:i/>
                          <w:noProof/>
                          <w:color w:val="4F81BD"/>
                          <w:shd w:val="clear" w:color="auto" w:fill="E6E6E6"/>
                          <w:lang w:val="en-GB" w:eastAsia="en-GB"/>
                        </w:rPr>
                        <w:drawing>
                          <wp:inline distT="0" distB="0" distL="0" distR="0" wp14:anchorId="25A4F1ED" wp14:editId="43E1DB0D">
                            <wp:extent cx="396875" cy="396875"/>
                            <wp:effectExtent l="0" t="0" r="3175" b="3175"/>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96875" cy="396875"/>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4A9D6647" wp14:editId="1369827E">
                            <wp:extent cx="396875" cy="396875"/>
                            <wp:effectExtent l="0" t="0" r="3175" b="3175"/>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96875" cy="396875"/>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51BFE74D" wp14:editId="4A195268">
                            <wp:extent cx="405130" cy="405130"/>
                            <wp:effectExtent l="0" t="0" r="0" b="0"/>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05130" cy="405130"/>
                                    </a:xfrm>
                                    <a:prstGeom prst="rect">
                                      <a:avLst/>
                                    </a:prstGeom>
                                    <a:noFill/>
                                    <a:ln>
                                      <a:noFill/>
                                    </a:ln>
                                  </pic:spPr>
                                </pic:pic>
                              </a:graphicData>
                            </a:graphic>
                          </wp:inline>
                        </w:drawing>
                      </w:r>
                      <w:r w:rsidRPr="009B0AF9">
                        <w:rPr>
                          <w:rStyle w:val="Wyrnienieintensywne"/>
                        </w:rPr>
                        <w:t xml:space="preserve"> </w:t>
                      </w:r>
                      <w:r w:rsidRPr="009B0AF9">
                        <w:rPr>
                          <w:rStyle w:val="Wyrnienieintensywne"/>
                        </w:rPr>
                        <w:br/>
                      </w:r>
                      <w:r w:rsidRPr="007C115E">
                        <w:rPr>
                          <w:rFonts w:cs="Calibri"/>
                          <w:b/>
                          <w:i/>
                          <w:sz w:val="20"/>
                          <w:szCs w:val="20"/>
                        </w:rPr>
                        <w:t>1.</w:t>
                      </w:r>
                      <w:r w:rsidRPr="00A36ABD">
                        <w:rPr>
                          <w:rFonts w:cs="Calibri"/>
                          <w:b/>
                          <w:sz w:val="20"/>
                          <w:szCs w:val="20"/>
                        </w:rPr>
                        <w:t xml:space="preserve"> </w:t>
                      </w:r>
                      <w:r w:rsidRPr="00A36ABD">
                        <w:rPr>
                          <w:rFonts w:cs="Calibri"/>
                          <w:b/>
                          <w:i/>
                          <w:sz w:val="20"/>
                          <w:szCs w:val="20"/>
                        </w:rPr>
                        <w:t>Nowa Karta Lipska</w:t>
                      </w:r>
                      <w:r w:rsidRPr="00A36ABD">
                        <w:rPr>
                          <w:rFonts w:cs="Calibri"/>
                          <w:sz w:val="20"/>
                          <w:szCs w:val="20"/>
                        </w:rPr>
                        <w:t xml:space="preserve"> – </w:t>
                      </w:r>
                      <w:r>
                        <w:rPr>
                          <w:rFonts w:cs="Calibri"/>
                          <w:sz w:val="20"/>
                          <w:szCs w:val="20"/>
                        </w:rPr>
                        <w:t>„Zielone Miasto”</w:t>
                      </w:r>
                      <w:r>
                        <w:rPr>
                          <w:rFonts w:cs="Calibri"/>
                          <w:sz w:val="20"/>
                          <w:szCs w:val="20"/>
                        </w:rPr>
                        <w:br/>
                      </w:r>
                      <w:r w:rsidRPr="00567193">
                        <w:rPr>
                          <w:rFonts w:cs="Calibri"/>
                          <w:b/>
                          <w:i/>
                          <w:sz w:val="20"/>
                          <w:szCs w:val="20"/>
                        </w:rPr>
                        <w:t>2. Agenda Miejska dla UE</w:t>
                      </w:r>
                      <w:r w:rsidRPr="00A36ABD">
                        <w:rPr>
                          <w:rFonts w:cs="Calibri"/>
                          <w:sz w:val="20"/>
                          <w:szCs w:val="20"/>
                        </w:rPr>
                        <w:br/>
                      </w:r>
                      <w:r>
                        <w:rPr>
                          <w:rFonts w:cs="Calibri"/>
                          <w:b/>
                          <w:i/>
                          <w:sz w:val="20"/>
                          <w:szCs w:val="20"/>
                        </w:rPr>
                        <w:t>3</w:t>
                      </w:r>
                      <w:r w:rsidRPr="00A36ABD">
                        <w:rPr>
                          <w:rFonts w:cs="Calibri"/>
                          <w:b/>
                          <w:i/>
                          <w:sz w:val="20"/>
                          <w:szCs w:val="20"/>
                        </w:rPr>
                        <w:t xml:space="preserve">. </w:t>
                      </w:r>
                      <w:r>
                        <w:rPr>
                          <w:rFonts w:cs="Calibri"/>
                          <w:b/>
                          <w:i/>
                          <w:sz w:val="20"/>
                          <w:szCs w:val="20"/>
                        </w:rPr>
                        <w:t xml:space="preserve">Unijna </w:t>
                      </w:r>
                      <w:r w:rsidRPr="00A36ABD">
                        <w:rPr>
                          <w:rFonts w:cs="Calibri"/>
                          <w:b/>
                          <w:i/>
                          <w:sz w:val="20"/>
                          <w:szCs w:val="20"/>
                        </w:rPr>
                        <w:t xml:space="preserve">Strategia </w:t>
                      </w:r>
                      <w:r>
                        <w:rPr>
                          <w:rFonts w:cs="Calibri"/>
                          <w:b/>
                          <w:i/>
                          <w:sz w:val="20"/>
                          <w:szCs w:val="20"/>
                        </w:rPr>
                        <w:t xml:space="preserve">na rzecz </w:t>
                      </w:r>
                      <w:r w:rsidRPr="00A36ABD">
                        <w:rPr>
                          <w:rFonts w:cs="Calibri"/>
                          <w:b/>
                          <w:i/>
                          <w:sz w:val="20"/>
                          <w:szCs w:val="20"/>
                        </w:rPr>
                        <w:t>Bioróżnorodności 2030</w:t>
                      </w:r>
                      <w:r w:rsidR="005B39EF">
                        <w:rPr>
                          <w:rFonts w:cs="Calibri"/>
                          <w:b/>
                          <w:i/>
                          <w:sz w:val="20"/>
                          <w:szCs w:val="20"/>
                        </w:rPr>
                        <w:t xml:space="preserve">. </w:t>
                      </w:r>
                      <w:r w:rsidR="005B39EF" w:rsidRPr="0095044C">
                        <w:rPr>
                          <w:rFonts w:cs="Calibri"/>
                          <w:b/>
                          <w:i/>
                          <w:sz w:val="20"/>
                          <w:szCs w:val="20"/>
                        </w:rPr>
                        <w:t>Przywracanie przyrody do naszego życia</w:t>
                      </w:r>
                      <w:r w:rsidR="00786739">
                        <w:rPr>
                          <w:rFonts w:cs="Calibri"/>
                          <w:b/>
                          <w:i/>
                          <w:sz w:val="20"/>
                          <w:szCs w:val="20"/>
                        </w:rPr>
                        <w:t xml:space="preserve"> </w:t>
                      </w:r>
                      <w:r w:rsidRPr="00A36ABD">
                        <w:rPr>
                          <w:rFonts w:cs="Calibri"/>
                          <w:sz w:val="20"/>
                          <w:szCs w:val="20"/>
                        </w:rPr>
                        <w:t>– Filar 2: Przywrócić naturę do obszarów miejskich</w:t>
                      </w:r>
                      <w:r w:rsidRPr="00A36ABD">
                        <w:rPr>
                          <w:rFonts w:cs="Calibri"/>
                          <w:sz w:val="20"/>
                          <w:szCs w:val="20"/>
                        </w:rPr>
                        <w:br/>
                      </w:r>
                      <w:r>
                        <w:rPr>
                          <w:rFonts w:cs="Calibri"/>
                          <w:b/>
                          <w:i/>
                          <w:sz w:val="20"/>
                          <w:szCs w:val="20"/>
                        </w:rPr>
                        <w:t>4</w:t>
                      </w:r>
                      <w:r w:rsidRPr="00CC578B">
                        <w:rPr>
                          <w:rFonts w:cs="Calibri"/>
                          <w:b/>
                          <w:i/>
                          <w:sz w:val="20"/>
                          <w:szCs w:val="20"/>
                        </w:rPr>
                        <w:t>.</w:t>
                      </w:r>
                      <w:r w:rsidRPr="00A36ABD">
                        <w:rPr>
                          <w:rFonts w:cs="Calibri"/>
                          <w:b/>
                          <w:sz w:val="20"/>
                          <w:szCs w:val="20"/>
                        </w:rPr>
                        <w:t xml:space="preserve"> </w:t>
                      </w:r>
                      <w:r w:rsidRPr="00A36ABD">
                        <w:rPr>
                          <w:rFonts w:cs="Calibri"/>
                          <w:b/>
                          <w:i/>
                          <w:sz w:val="20"/>
                          <w:szCs w:val="20"/>
                        </w:rPr>
                        <w:t>Nowa Agenda Miejska</w:t>
                      </w:r>
                      <w:r w:rsidRPr="00D97129">
                        <w:rPr>
                          <w:rFonts w:cs="Calibri"/>
                          <w:b/>
                          <w:i/>
                          <w:sz w:val="20"/>
                          <w:szCs w:val="20"/>
                        </w:rPr>
                        <w:t xml:space="preserve"> </w:t>
                      </w:r>
                      <w:r w:rsidR="00713346" w:rsidRPr="00D97129">
                        <w:rPr>
                          <w:rFonts w:cs="Calibri"/>
                          <w:b/>
                          <w:i/>
                          <w:sz w:val="20"/>
                          <w:szCs w:val="20"/>
                        </w:rPr>
                        <w:t>ONZ</w:t>
                      </w:r>
                      <w:r w:rsidR="00713346">
                        <w:rPr>
                          <w:rFonts w:cs="Calibri"/>
                          <w:sz w:val="20"/>
                          <w:szCs w:val="20"/>
                        </w:rPr>
                        <w:t xml:space="preserve"> </w:t>
                      </w:r>
                      <w:r w:rsidRPr="00A36ABD">
                        <w:rPr>
                          <w:rFonts w:cs="Calibri"/>
                          <w:sz w:val="20"/>
                          <w:szCs w:val="20"/>
                        </w:rPr>
                        <w:t>– Deklaracja z Quito w sprawie zrównoważonych miast i osiedli ludzkich dla wszystkich</w:t>
                      </w:r>
                      <w:r w:rsidRPr="00A36ABD">
                        <w:rPr>
                          <w:rFonts w:cs="Calibri"/>
                          <w:sz w:val="20"/>
                          <w:szCs w:val="20"/>
                        </w:rPr>
                        <w:br/>
                      </w:r>
                      <w:r>
                        <w:rPr>
                          <w:rFonts w:cs="Calibri"/>
                          <w:b/>
                          <w:i/>
                          <w:sz w:val="20"/>
                          <w:szCs w:val="20"/>
                        </w:rPr>
                        <w:t>5</w:t>
                      </w:r>
                      <w:r w:rsidRPr="00A36ABD">
                        <w:rPr>
                          <w:rFonts w:cs="Calibri"/>
                          <w:b/>
                          <w:i/>
                          <w:sz w:val="20"/>
                          <w:szCs w:val="20"/>
                        </w:rPr>
                        <w:t>. Agenda na rzecz zrównoważonego rozwoju 2030</w:t>
                      </w:r>
                      <w:r w:rsidRPr="00A36ABD" w:rsidDel="00FD4575">
                        <w:rPr>
                          <w:rFonts w:cs="Calibri"/>
                          <w:sz w:val="20"/>
                          <w:szCs w:val="20"/>
                        </w:rPr>
                        <w:t xml:space="preserve"> </w:t>
                      </w:r>
                      <w:r w:rsidRPr="00A36ABD">
                        <w:rPr>
                          <w:rFonts w:cs="Calibri"/>
                          <w:sz w:val="20"/>
                          <w:szCs w:val="20"/>
                        </w:rPr>
                        <w:t>– Cel 11. Zrównoważone Miasta i Społeczności; Cel 13. Działania w Dziedzinie Klimatu; Cel 15. Życie na lądzie</w:t>
                      </w:r>
                    </w:p>
                    <w:p w14:paraId="0228F716" w14:textId="77777777" w:rsidR="00D84EAB" w:rsidRDefault="00D84EAB" w:rsidP="00687365">
                      <w:pPr>
                        <w:spacing w:after="0" w:line="240" w:lineRule="auto"/>
                        <w:rPr>
                          <w:sz w:val="2"/>
                          <w:szCs w:val="2"/>
                        </w:rPr>
                      </w:pPr>
                    </w:p>
                  </w:txbxContent>
                </v:textbox>
                <w10:wrap type="square" anchorx="margin" anchory="page"/>
              </v:shape>
            </w:pict>
          </mc:Fallback>
        </mc:AlternateContent>
      </w:r>
      <w:r w:rsidR="43EFFB65" w:rsidRPr="00BD1901">
        <w:rPr>
          <w:rFonts w:asciiTheme="minorHAnsi" w:eastAsia="Times New Roman" w:hAnsiTheme="minorHAnsi" w:cstheme="minorHAnsi"/>
          <w:b/>
          <w:bCs/>
          <w:i/>
          <w:iCs/>
          <w:color w:val="4F81BD" w:themeColor="accent1"/>
          <w:sz w:val="28"/>
          <w:szCs w:val="28"/>
        </w:rPr>
        <w:t>7.5.1 Diagnoza i charakterystyka wyzwania</w:t>
      </w:r>
    </w:p>
    <w:p w14:paraId="40B98819" w14:textId="77777777" w:rsidR="004C34B5" w:rsidRDefault="004C34B5" w:rsidP="00843472">
      <w:pPr>
        <w:rPr>
          <w:rFonts w:asciiTheme="minorHAnsi" w:hAnsiTheme="minorHAnsi" w:cstheme="minorHAnsi"/>
        </w:rPr>
      </w:pPr>
    </w:p>
    <w:p w14:paraId="4C7DC4F9" w14:textId="5A1D4874" w:rsidR="00687365" w:rsidRPr="00BD1901" w:rsidRDefault="00854156" w:rsidP="00843472">
      <w:pPr>
        <w:rPr>
          <w:rFonts w:asciiTheme="minorHAnsi" w:hAnsiTheme="minorHAnsi" w:cstheme="minorHAnsi"/>
        </w:rPr>
      </w:pPr>
      <w:r>
        <w:rPr>
          <w:rFonts w:asciiTheme="minorHAnsi" w:hAnsiTheme="minorHAnsi" w:cstheme="minorHAnsi"/>
        </w:rPr>
        <w:t>Warunkiem prawidłowego</w:t>
      </w:r>
      <w:r w:rsidR="00913825">
        <w:rPr>
          <w:rFonts w:asciiTheme="minorHAnsi" w:hAnsiTheme="minorHAnsi" w:cstheme="minorHAnsi"/>
        </w:rPr>
        <w:t>, zrównoważonego</w:t>
      </w:r>
      <w:r>
        <w:rPr>
          <w:rFonts w:asciiTheme="minorHAnsi" w:hAnsiTheme="minorHAnsi" w:cstheme="minorHAnsi"/>
        </w:rPr>
        <w:t xml:space="preserve"> rozwoju miast</w:t>
      </w:r>
      <w:r w:rsidR="006079E6">
        <w:rPr>
          <w:rFonts w:asciiTheme="minorHAnsi" w:hAnsiTheme="minorHAnsi" w:cstheme="minorHAnsi"/>
        </w:rPr>
        <w:t xml:space="preserve"> jest </w:t>
      </w:r>
      <w:r>
        <w:rPr>
          <w:rFonts w:asciiTheme="minorHAnsi" w:hAnsiTheme="minorHAnsi" w:cstheme="minorHAnsi"/>
        </w:rPr>
        <w:t xml:space="preserve">wzrost </w:t>
      </w:r>
      <w:r w:rsidR="006079E6">
        <w:rPr>
          <w:rFonts w:asciiTheme="minorHAnsi" w:hAnsiTheme="minorHAnsi" w:cstheme="minorHAnsi"/>
        </w:rPr>
        <w:t xml:space="preserve">jakości życia </w:t>
      </w:r>
      <w:r>
        <w:rPr>
          <w:rFonts w:asciiTheme="minorHAnsi" w:hAnsiTheme="minorHAnsi" w:cstheme="minorHAnsi"/>
        </w:rPr>
        <w:t xml:space="preserve">ich mieszkańców oraz poprawa jakości </w:t>
      </w:r>
      <w:r w:rsidR="006079E6" w:rsidRPr="00BD1901">
        <w:rPr>
          <w:rFonts w:asciiTheme="minorHAnsi" w:hAnsiTheme="minorHAnsi" w:cstheme="minorHAnsi"/>
        </w:rPr>
        <w:t xml:space="preserve">środowiska </w:t>
      </w:r>
      <w:r>
        <w:rPr>
          <w:rFonts w:asciiTheme="minorHAnsi" w:hAnsiTheme="minorHAnsi" w:cstheme="minorHAnsi"/>
        </w:rPr>
        <w:t>miejskiego</w:t>
      </w:r>
      <w:r w:rsidR="006079E6" w:rsidRPr="00BD1901">
        <w:rPr>
          <w:rFonts w:asciiTheme="minorHAnsi" w:hAnsiTheme="minorHAnsi" w:cstheme="minorHAnsi"/>
        </w:rPr>
        <w:t xml:space="preserve">. </w:t>
      </w:r>
      <w:r>
        <w:rPr>
          <w:rFonts w:asciiTheme="minorHAnsi" w:hAnsiTheme="minorHAnsi" w:cstheme="minorHAnsi"/>
        </w:rPr>
        <w:t>Stan  środowisk</w:t>
      </w:r>
      <w:r w:rsidRPr="00BD1901">
        <w:rPr>
          <w:rFonts w:asciiTheme="minorHAnsi" w:hAnsiTheme="minorHAnsi" w:cstheme="minorHAnsi"/>
        </w:rPr>
        <w:t>a</w:t>
      </w:r>
      <w:r>
        <w:rPr>
          <w:rFonts w:asciiTheme="minorHAnsi" w:hAnsiTheme="minorHAnsi" w:cstheme="minorHAnsi"/>
        </w:rPr>
        <w:t xml:space="preserve"> miejskiego</w:t>
      </w:r>
      <w:r w:rsidRPr="00BD1901">
        <w:rPr>
          <w:rFonts w:asciiTheme="minorHAnsi" w:hAnsiTheme="minorHAnsi" w:cstheme="minorHAnsi"/>
        </w:rPr>
        <w:t xml:space="preserve"> </w:t>
      </w:r>
      <w:r>
        <w:rPr>
          <w:rFonts w:asciiTheme="minorHAnsi" w:hAnsiTheme="minorHAnsi" w:cstheme="minorHAnsi"/>
        </w:rPr>
        <w:t>ma</w:t>
      </w:r>
      <w:r w:rsidRPr="00BD1901">
        <w:rPr>
          <w:rFonts w:asciiTheme="minorHAnsi" w:hAnsiTheme="minorHAnsi" w:cstheme="minorHAnsi"/>
        </w:rPr>
        <w:t xml:space="preserve"> </w:t>
      </w:r>
      <w:r w:rsidR="006079E6" w:rsidRPr="00BD1901">
        <w:rPr>
          <w:rFonts w:asciiTheme="minorHAnsi" w:hAnsiTheme="minorHAnsi" w:cstheme="minorHAnsi"/>
        </w:rPr>
        <w:t xml:space="preserve">znaczący wpływ na dobrostan </w:t>
      </w:r>
      <w:r>
        <w:rPr>
          <w:rFonts w:asciiTheme="minorHAnsi" w:hAnsiTheme="minorHAnsi" w:cstheme="minorHAnsi"/>
        </w:rPr>
        <w:t xml:space="preserve">i </w:t>
      </w:r>
      <w:r w:rsidRPr="00BD1901">
        <w:rPr>
          <w:rFonts w:asciiTheme="minorHAnsi" w:hAnsiTheme="minorHAnsi" w:cstheme="minorHAnsi"/>
        </w:rPr>
        <w:t>zdrowi</w:t>
      </w:r>
      <w:r>
        <w:rPr>
          <w:rFonts w:asciiTheme="minorHAnsi" w:hAnsiTheme="minorHAnsi" w:cstheme="minorHAnsi"/>
        </w:rPr>
        <w:t>e</w:t>
      </w:r>
      <w:r w:rsidRPr="00BD1901">
        <w:rPr>
          <w:rFonts w:asciiTheme="minorHAnsi" w:hAnsiTheme="minorHAnsi" w:cstheme="minorHAnsi"/>
        </w:rPr>
        <w:t xml:space="preserve"> </w:t>
      </w:r>
      <w:r w:rsidR="006079E6" w:rsidRPr="00BD1901">
        <w:rPr>
          <w:rFonts w:asciiTheme="minorHAnsi" w:hAnsiTheme="minorHAnsi" w:cstheme="minorHAnsi"/>
        </w:rPr>
        <w:t xml:space="preserve">mieszkańców. </w:t>
      </w:r>
      <w:r w:rsidR="006079E6">
        <w:rPr>
          <w:rFonts w:asciiTheme="minorHAnsi" w:hAnsiTheme="minorHAnsi" w:cstheme="minorHAnsi"/>
        </w:rPr>
        <w:t xml:space="preserve">Przewodnie hasło </w:t>
      </w:r>
      <w:r w:rsidR="006079E6" w:rsidRPr="00BD1901">
        <w:rPr>
          <w:rFonts w:asciiTheme="minorHAnsi" w:hAnsiTheme="minorHAnsi" w:cstheme="minorHAnsi"/>
        </w:rPr>
        <w:t>Światowego Dnia Miast</w:t>
      </w:r>
      <w:r w:rsidR="006079E6">
        <w:rPr>
          <w:rStyle w:val="Odwoanieprzypisudolnego"/>
          <w:rFonts w:asciiTheme="minorHAnsi" w:hAnsiTheme="minorHAnsi" w:cstheme="minorHAnsi"/>
        </w:rPr>
        <w:footnoteReference w:id="42"/>
      </w:r>
      <w:r w:rsidR="006079E6">
        <w:rPr>
          <w:rFonts w:asciiTheme="minorHAnsi" w:hAnsiTheme="minorHAnsi" w:cstheme="minorHAnsi"/>
        </w:rPr>
        <w:t xml:space="preserve"> </w:t>
      </w:r>
      <w:r>
        <w:rPr>
          <w:rFonts w:asciiTheme="minorHAnsi" w:hAnsiTheme="minorHAnsi" w:cstheme="minorHAnsi"/>
        </w:rPr>
        <w:t xml:space="preserve">- </w:t>
      </w:r>
      <w:r w:rsidR="007C7DF4">
        <w:rPr>
          <w:rFonts w:asciiTheme="minorHAnsi" w:hAnsiTheme="minorHAnsi" w:cstheme="minorHAnsi"/>
        </w:rPr>
        <w:t>L</w:t>
      </w:r>
      <w:r w:rsidR="00687365" w:rsidRPr="00BD1901">
        <w:rPr>
          <w:rFonts w:asciiTheme="minorHAnsi" w:hAnsiTheme="minorHAnsi" w:cstheme="minorHAnsi"/>
        </w:rPr>
        <w:t>epsze Miasto, Lepsze Życie (</w:t>
      </w:r>
      <w:proofErr w:type="spellStart"/>
      <w:r w:rsidR="00687365" w:rsidRPr="00BD1901">
        <w:rPr>
          <w:rFonts w:asciiTheme="minorHAnsi" w:hAnsiTheme="minorHAnsi" w:cstheme="minorHAnsi"/>
          <w:i/>
        </w:rPr>
        <w:t>Better</w:t>
      </w:r>
      <w:proofErr w:type="spellEnd"/>
      <w:r w:rsidR="00687365" w:rsidRPr="00BD1901">
        <w:rPr>
          <w:rFonts w:asciiTheme="minorHAnsi" w:hAnsiTheme="minorHAnsi" w:cstheme="minorHAnsi"/>
          <w:i/>
        </w:rPr>
        <w:t xml:space="preserve"> City, </w:t>
      </w:r>
      <w:proofErr w:type="spellStart"/>
      <w:r w:rsidR="00687365" w:rsidRPr="00BD1901">
        <w:rPr>
          <w:rFonts w:asciiTheme="minorHAnsi" w:hAnsiTheme="minorHAnsi" w:cstheme="minorHAnsi"/>
          <w:i/>
        </w:rPr>
        <w:t>Better</w:t>
      </w:r>
      <w:proofErr w:type="spellEnd"/>
      <w:r w:rsidR="00687365" w:rsidRPr="00BD1901">
        <w:rPr>
          <w:rFonts w:asciiTheme="minorHAnsi" w:hAnsiTheme="minorHAnsi" w:cstheme="minorHAnsi"/>
          <w:i/>
        </w:rPr>
        <w:t xml:space="preserve"> Life</w:t>
      </w:r>
      <w:r w:rsidR="00687365" w:rsidRPr="00BD1901">
        <w:rPr>
          <w:rFonts w:asciiTheme="minorHAnsi" w:hAnsiTheme="minorHAnsi" w:cstheme="minorHAnsi"/>
        </w:rPr>
        <w:t>)</w:t>
      </w:r>
      <w:r>
        <w:rPr>
          <w:rFonts w:asciiTheme="minorHAnsi" w:hAnsiTheme="minorHAnsi" w:cstheme="minorHAnsi"/>
        </w:rPr>
        <w:t>- dobrze</w:t>
      </w:r>
      <w:r w:rsidR="00687365" w:rsidRPr="00BD1901">
        <w:rPr>
          <w:rFonts w:asciiTheme="minorHAnsi" w:hAnsiTheme="minorHAnsi" w:cstheme="minorHAnsi"/>
        </w:rPr>
        <w:t xml:space="preserve"> oddaje istotę i główny cel współczesnego paradygmatu rozwoju miast. Równolegle z rozwojem musi iść poprawa jakości życia w miastach</w:t>
      </w:r>
      <w:r w:rsidR="006079E6">
        <w:rPr>
          <w:rFonts w:asciiTheme="minorHAnsi" w:hAnsiTheme="minorHAnsi" w:cstheme="minorHAnsi"/>
        </w:rPr>
        <w:t>.</w:t>
      </w:r>
    </w:p>
    <w:p w14:paraId="0FFA706F" w14:textId="39875E0C" w:rsidR="00687365" w:rsidRPr="00BD1901" w:rsidRDefault="73044E23" w:rsidP="00843472">
      <w:pPr>
        <w:rPr>
          <w:rFonts w:asciiTheme="minorHAnsi" w:hAnsiTheme="minorHAnsi" w:cstheme="minorHAnsi"/>
        </w:rPr>
      </w:pPr>
      <w:r w:rsidRPr="00BD1901">
        <w:rPr>
          <w:rFonts w:asciiTheme="minorHAnsi" w:hAnsiTheme="minorHAnsi" w:cstheme="minorHAnsi"/>
        </w:rPr>
        <w:t xml:space="preserve">Skutki pandemii COVID-19 i ograniczenia z niej wynikające </w:t>
      </w:r>
      <w:r w:rsidR="00854156">
        <w:rPr>
          <w:rFonts w:asciiTheme="minorHAnsi" w:hAnsiTheme="minorHAnsi" w:cstheme="minorHAnsi"/>
        </w:rPr>
        <w:t>pokazały,</w:t>
      </w:r>
      <w:r w:rsidRPr="00BD1901">
        <w:rPr>
          <w:rFonts w:asciiTheme="minorHAnsi" w:hAnsiTheme="minorHAnsi" w:cstheme="minorHAnsi"/>
        </w:rPr>
        <w:t xml:space="preserve"> jak ważna i kluczowa dla jakości życia mieszkańców</w:t>
      </w:r>
      <w:r w:rsidR="00854156">
        <w:rPr>
          <w:rFonts w:asciiTheme="minorHAnsi" w:hAnsiTheme="minorHAnsi" w:cstheme="minorHAnsi"/>
        </w:rPr>
        <w:t xml:space="preserve"> miast</w:t>
      </w:r>
      <w:r w:rsidRPr="00BD1901">
        <w:rPr>
          <w:rFonts w:asciiTheme="minorHAnsi" w:hAnsiTheme="minorHAnsi" w:cstheme="minorHAnsi"/>
        </w:rPr>
        <w:t xml:space="preserve"> </w:t>
      </w:r>
      <w:r w:rsidR="00854156">
        <w:rPr>
          <w:rFonts w:asciiTheme="minorHAnsi" w:hAnsiTheme="minorHAnsi" w:cstheme="minorHAnsi"/>
        </w:rPr>
        <w:t>jest</w:t>
      </w:r>
      <w:r w:rsidRPr="00BD1901">
        <w:rPr>
          <w:rFonts w:asciiTheme="minorHAnsi" w:hAnsiTheme="minorHAnsi" w:cstheme="minorHAnsi"/>
        </w:rPr>
        <w:t xml:space="preserve"> najbliższa okolica. Bliskość terenów zieleni, </w:t>
      </w:r>
      <w:r w:rsidR="00854156">
        <w:rPr>
          <w:rFonts w:asciiTheme="minorHAnsi" w:hAnsiTheme="minorHAnsi" w:cstheme="minorHAnsi"/>
        </w:rPr>
        <w:t xml:space="preserve">obiektów </w:t>
      </w:r>
      <w:r w:rsidRPr="00BD1901">
        <w:rPr>
          <w:rFonts w:asciiTheme="minorHAnsi" w:hAnsiTheme="minorHAnsi" w:cstheme="minorHAnsi"/>
        </w:rPr>
        <w:t xml:space="preserve">rekreacyjnych, lokalnych punktów usługowych oraz ich jakość okazały się mieć </w:t>
      </w:r>
      <w:r w:rsidR="00913825">
        <w:rPr>
          <w:rFonts w:asciiTheme="minorHAnsi" w:hAnsiTheme="minorHAnsi" w:cstheme="minorHAnsi"/>
        </w:rPr>
        <w:t xml:space="preserve">znacznie </w:t>
      </w:r>
      <w:r w:rsidRPr="00BD1901">
        <w:rPr>
          <w:rFonts w:asciiTheme="minorHAnsi" w:hAnsiTheme="minorHAnsi" w:cstheme="minorHAnsi"/>
        </w:rPr>
        <w:t xml:space="preserve">większe znaczenie niż dotychczas. Wszystko to wymusza konieczność </w:t>
      </w:r>
      <w:r w:rsidR="00854156">
        <w:rPr>
          <w:rFonts w:asciiTheme="minorHAnsi" w:hAnsiTheme="minorHAnsi" w:cstheme="minorHAnsi"/>
        </w:rPr>
        <w:t xml:space="preserve">szukania </w:t>
      </w:r>
      <w:r w:rsidRPr="00BD1901">
        <w:rPr>
          <w:rFonts w:asciiTheme="minorHAnsi" w:hAnsiTheme="minorHAnsi" w:cstheme="minorHAnsi"/>
        </w:rPr>
        <w:t>alternatywnych dróg rozwoju miast.</w:t>
      </w:r>
      <w:r w:rsidR="006079E6">
        <w:rPr>
          <w:rFonts w:asciiTheme="minorHAnsi" w:hAnsiTheme="minorHAnsi" w:cstheme="minorHAnsi"/>
        </w:rPr>
        <w:t xml:space="preserve"> </w:t>
      </w:r>
      <w:r w:rsidR="00913825">
        <w:rPr>
          <w:rFonts w:asciiTheme="minorHAnsi" w:hAnsiTheme="minorHAnsi" w:cstheme="minorHAnsi"/>
        </w:rPr>
        <w:t>Na tę chwilę, d</w:t>
      </w:r>
      <w:r w:rsidR="00913825" w:rsidRPr="00BD1901">
        <w:rPr>
          <w:rFonts w:asciiTheme="minorHAnsi" w:hAnsiTheme="minorHAnsi" w:cstheme="minorHAnsi"/>
        </w:rPr>
        <w:t xml:space="preserve">ziałania </w:t>
      </w:r>
      <w:r w:rsidR="006079E6" w:rsidRPr="00BD1901">
        <w:rPr>
          <w:rFonts w:asciiTheme="minorHAnsi" w:hAnsiTheme="minorHAnsi" w:cstheme="minorHAnsi"/>
        </w:rPr>
        <w:t xml:space="preserve">poprawiające jakość środowiska w miastach są </w:t>
      </w:r>
      <w:r w:rsidR="00913825">
        <w:rPr>
          <w:rFonts w:asciiTheme="minorHAnsi" w:hAnsiTheme="minorHAnsi" w:cstheme="minorHAnsi"/>
        </w:rPr>
        <w:t xml:space="preserve">jednak </w:t>
      </w:r>
      <w:r w:rsidR="006079E6" w:rsidRPr="00BD1901">
        <w:rPr>
          <w:rFonts w:asciiTheme="minorHAnsi" w:hAnsiTheme="minorHAnsi" w:cstheme="minorHAnsi"/>
        </w:rPr>
        <w:t>w dalszym stopniu niewystarczające w stosunku do potrzeb</w:t>
      </w:r>
      <w:r w:rsidR="006079E6" w:rsidRPr="00267473">
        <w:rPr>
          <w:rStyle w:val="Odwoanieprzypisudolnego"/>
        </w:rPr>
        <w:footnoteReference w:id="43"/>
      </w:r>
      <w:r w:rsidR="006079E6" w:rsidRPr="00BD1901">
        <w:rPr>
          <w:rFonts w:asciiTheme="minorHAnsi" w:hAnsiTheme="minorHAnsi" w:cstheme="minorHAnsi"/>
        </w:rPr>
        <w:t>. Bezpośrednio odczuwalne są skutki narastającej kumulacji zanieczyszczeń</w:t>
      </w:r>
      <w:r w:rsidR="00DC7D92">
        <w:rPr>
          <w:rFonts w:asciiTheme="minorHAnsi" w:hAnsiTheme="minorHAnsi" w:cstheme="minorHAnsi"/>
        </w:rPr>
        <w:t>,</w:t>
      </w:r>
      <w:r w:rsidR="006079E6" w:rsidRPr="00BD1901">
        <w:rPr>
          <w:rFonts w:asciiTheme="minorHAnsi" w:hAnsiTheme="minorHAnsi" w:cstheme="minorHAnsi"/>
        </w:rPr>
        <w:t xml:space="preserve"> takich jak zanieczyszczenia powietrza (pyłu zawieszonego PM10 i PM2,5</w:t>
      </w:r>
      <w:r w:rsidR="00854156">
        <w:rPr>
          <w:rFonts w:asciiTheme="minorHAnsi" w:hAnsiTheme="minorHAnsi" w:cstheme="minorHAnsi"/>
        </w:rPr>
        <w:t>,</w:t>
      </w:r>
      <w:r w:rsidR="006079E6" w:rsidRPr="00BD1901">
        <w:rPr>
          <w:rFonts w:asciiTheme="minorHAnsi" w:hAnsiTheme="minorHAnsi" w:cstheme="minorHAnsi"/>
        </w:rPr>
        <w:t xml:space="preserve"> dwutlenku azotu oraz </w:t>
      </w:r>
      <w:proofErr w:type="spellStart"/>
      <w:r w:rsidR="006079E6" w:rsidRPr="00BD1901">
        <w:rPr>
          <w:rFonts w:asciiTheme="minorHAnsi" w:hAnsiTheme="minorHAnsi" w:cstheme="minorHAnsi"/>
        </w:rPr>
        <w:t>benzo</w:t>
      </w:r>
      <w:proofErr w:type="spellEnd"/>
      <w:r w:rsidR="006079E6" w:rsidRPr="00BD1901">
        <w:rPr>
          <w:rFonts w:asciiTheme="minorHAnsi" w:hAnsiTheme="minorHAnsi" w:cstheme="minorHAnsi"/>
        </w:rPr>
        <w:t>(a)</w:t>
      </w:r>
      <w:proofErr w:type="spellStart"/>
      <w:r w:rsidR="006079E6" w:rsidRPr="00BD1901">
        <w:rPr>
          <w:rFonts w:asciiTheme="minorHAnsi" w:hAnsiTheme="minorHAnsi" w:cstheme="minorHAnsi"/>
        </w:rPr>
        <w:t>pirenu</w:t>
      </w:r>
      <w:proofErr w:type="spellEnd"/>
      <w:r w:rsidR="006079E6" w:rsidRPr="00BD1901">
        <w:rPr>
          <w:rFonts w:asciiTheme="minorHAnsi" w:hAnsiTheme="minorHAnsi" w:cstheme="minorHAnsi"/>
        </w:rPr>
        <w:t xml:space="preserve">), hałas, nadprodukcja odpadów oraz </w:t>
      </w:r>
      <w:r w:rsidR="00DC7D92" w:rsidRPr="00BD1901">
        <w:rPr>
          <w:rFonts w:asciiTheme="minorHAnsi" w:hAnsiTheme="minorHAnsi" w:cstheme="minorHAnsi"/>
        </w:rPr>
        <w:t>zanieczyszczeni</w:t>
      </w:r>
      <w:r w:rsidR="00DC7D92">
        <w:rPr>
          <w:rFonts w:asciiTheme="minorHAnsi" w:hAnsiTheme="minorHAnsi" w:cstheme="minorHAnsi"/>
        </w:rPr>
        <w:t>a</w:t>
      </w:r>
      <w:r w:rsidR="00DC7D92" w:rsidRPr="00BD1901">
        <w:rPr>
          <w:rFonts w:asciiTheme="minorHAnsi" w:hAnsiTheme="minorHAnsi" w:cstheme="minorHAnsi"/>
        </w:rPr>
        <w:t xml:space="preserve"> </w:t>
      </w:r>
      <w:r w:rsidR="006079E6" w:rsidRPr="00BD1901">
        <w:rPr>
          <w:rFonts w:asciiTheme="minorHAnsi" w:hAnsiTheme="minorHAnsi" w:cstheme="minorHAnsi"/>
        </w:rPr>
        <w:t>gleb i wód podziemnych.</w:t>
      </w:r>
    </w:p>
    <w:p w14:paraId="15B7FBFD" w14:textId="192FCB01" w:rsidR="00687365" w:rsidRPr="00BD1901" w:rsidRDefault="73044E23" w:rsidP="00843472">
      <w:pPr>
        <w:rPr>
          <w:rFonts w:asciiTheme="minorHAnsi" w:hAnsiTheme="minorHAnsi" w:cstheme="minorHAnsi"/>
        </w:rPr>
      </w:pPr>
      <w:r w:rsidRPr="00BD1901">
        <w:rPr>
          <w:rFonts w:asciiTheme="minorHAnsi" w:hAnsiTheme="minorHAnsi" w:cstheme="minorHAnsi"/>
        </w:rPr>
        <w:t>Każdego roku zanieczyszczenie powietrza przyczynia się w Polsce do ponad 90 tys. przedwczesnych zgonów</w:t>
      </w:r>
      <w:r w:rsidR="00687365" w:rsidRPr="00BD1901">
        <w:rPr>
          <w:rStyle w:val="Odwoanieprzypisudolnego"/>
          <w:rFonts w:asciiTheme="minorHAnsi" w:hAnsiTheme="minorHAnsi" w:cstheme="minorHAnsi"/>
        </w:rPr>
        <w:footnoteReference w:id="44"/>
      </w:r>
      <w:r w:rsidRPr="00BD1901">
        <w:rPr>
          <w:rFonts w:asciiTheme="minorHAnsi" w:hAnsiTheme="minorHAnsi" w:cstheme="minorHAnsi"/>
        </w:rPr>
        <w:t>.</w:t>
      </w:r>
      <w:r w:rsidRPr="00BD1901">
        <w:rPr>
          <w:rFonts w:asciiTheme="minorHAnsi" w:hAnsiTheme="minorHAnsi" w:cstheme="minorHAnsi"/>
          <w:b/>
          <w:bCs/>
        </w:rPr>
        <w:t xml:space="preserve"> </w:t>
      </w:r>
      <w:r w:rsidRPr="00BD1901">
        <w:rPr>
          <w:rFonts w:asciiTheme="minorHAnsi" w:hAnsiTheme="minorHAnsi" w:cstheme="minorHAnsi"/>
        </w:rPr>
        <w:t xml:space="preserve">Na terenach zurbanizowanych odnotowywane są często podwyższone stężenia </w:t>
      </w:r>
      <w:r w:rsidRPr="00BD1901">
        <w:rPr>
          <w:rFonts w:asciiTheme="minorHAnsi" w:hAnsiTheme="minorHAnsi" w:cstheme="minorHAnsi"/>
        </w:rPr>
        <w:lastRenderedPageBreak/>
        <w:t>zanieczyszczeń atmosferycznych pochodzenia antropogenicznego</w:t>
      </w:r>
      <w:r w:rsidR="00687365" w:rsidRPr="00BD1901">
        <w:rPr>
          <w:rFonts w:asciiTheme="minorHAnsi" w:hAnsiTheme="minorHAnsi" w:cstheme="minorHAnsi"/>
          <w:vertAlign w:val="superscript"/>
        </w:rPr>
        <w:footnoteReference w:id="45"/>
      </w:r>
      <w:r w:rsidR="00DC7D92">
        <w:rPr>
          <w:rFonts w:asciiTheme="minorHAnsi" w:hAnsiTheme="minorHAnsi" w:cstheme="minorHAnsi"/>
        </w:rPr>
        <w:t xml:space="preserve"> </w:t>
      </w:r>
      <w:r w:rsidR="00C907E8">
        <w:rPr>
          <w:rFonts w:asciiTheme="minorHAnsi" w:hAnsiTheme="minorHAnsi" w:cstheme="minorHAnsi"/>
        </w:rPr>
        <w:t>(Rys. 10)</w:t>
      </w:r>
      <w:r w:rsidRPr="00BD1901">
        <w:rPr>
          <w:rFonts w:asciiTheme="minorHAnsi" w:hAnsiTheme="minorHAnsi" w:cstheme="minorHAnsi"/>
        </w:rPr>
        <w:t xml:space="preserve">. Głównym źródłem zanieczyszczeń miejskich jest niska emisja (tj. do 40 m </w:t>
      </w:r>
      <w:proofErr w:type="spellStart"/>
      <w:r w:rsidRPr="00BD1901">
        <w:rPr>
          <w:rFonts w:asciiTheme="minorHAnsi" w:hAnsiTheme="minorHAnsi" w:cstheme="minorHAnsi"/>
        </w:rPr>
        <w:t>n.p.g</w:t>
      </w:r>
      <w:proofErr w:type="spellEnd"/>
      <w:r w:rsidRPr="00BD1901">
        <w:rPr>
          <w:rFonts w:asciiTheme="minorHAnsi" w:hAnsiTheme="minorHAnsi" w:cstheme="minorHAnsi"/>
        </w:rPr>
        <w:t>.), pochodząca</w:t>
      </w:r>
      <w:r w:rsidR="006079E6">
        <w:rPr>
          <w:rFonts w:asciiTheme="minorHAnsi" w:hAnsiTheme="minorHAnsi" w:cstheme="minorHAnsi"/>
        </w:rPr>
        <w:t xml:space="preserve"> m.in.</w:t>
      </w:r>
      <w:r w:rsidRPr="00BD1901">
        <w:rPr>
          <w:rFonts w:asciiTheme="minorHAnsi" w:hAnsiTheme="minorHAnsi" w:cstheme="minorHAnsi"/>
        </w:rPr>
        <w:t xml:space="preserve"> z kotłowni domowych oraz z transportu drogowego. Niezależnie od rodzaju źródła</w:t>
      </w:r>
      <w:r w:rsidR="00913825">
        <w:rPr>
          <w:rFonts w:asciiTheme="minorHAnsi" w:hAnsiTheme="minorHAnsi" w:cstheme="minorHAnsi"/>
        </w:rPr>
        <w:t>,</w:t>
      </w:r>
      <w:r w:rsidRPr="00BD1901">
        <w:rPr>
          <w:rFonts w:asciiTheme="minorHAnsi" w:hAnsiTheme="minorHAnsi" w:cstheme="minorHAnsi"/>
        </w:rPr>
        <w:t xml:space="preserve"> </w:t>
      </w:r>
      <w:r w:rsidR="00DC7D92" w:rsidRPr="00BD1901">
        <w:rPr>
          <w:rFonts w:asciiTheme="minorHAnsi" w:hAnsiTheme="minorHAnsi" w:cstheme="minorHAnsi"/>
        </w:rPr>
        <w:t xml:space="preserve">zanieczyszczenia </w:t>
      </w:r>
      <w:r w:rsidRPr="00BD1901">
        <w:rPr>
          <w:rFonts w:asciiTheme="minorHAnsi" w:hAnsiTheme="minorHAnsi" w:cstheme="minorHAnsi"/>
        </w:rPr>
        <w:t xml:space="preserve">emitowane do atmosfery oddziałują niekorzystnie na wszystkie składowe środowiska przyrodniczego. Wpływają </w:t>
      </w:r>
      <w:r w:rsidR="00DC7D92">
        <w:rPr>
          <w:rFonts w:asciiTheme="minorHAnsi" w:hAnsiTheme="minorHAnsi" w:cstheme="minorHAnsi"/>
        </w:rPr>
        <w:t xml:space="preserve">także ujemnie </w:t>
      </w:r>
      <w:r w:rsidRPr="00BD1901">
        <w:rPr>
          <w:rFonts w:asciiTheme="minorHAnsi" w:hAnsiTheme="minorHAnsi" w:cstheme="minorHAnsi"/>
        </w:rPr>
        <w:t xml:space="preserve">na zdrowie i samopoczucie mieszkańców miast. </w:t>
      </w:r>
    </w:p>
    <w:p w14:paraId="7BA7CE0D" w14:textId="5AC3E9AA" w:rsidR="00380A6C" w:rsidRPr="00BD1901" w:rsidRDefault="43EFFB65" w:rsidP="00843472">
      <w:pPr>
        <w:rPr>
          <w:rFonts w:asciiTheme="minorHAnsi" w:hAnsiTheme="minorHAnsi" w:cstheme="minorHAnsi"/>
        </w:rPr>
      </w:pPr>
      <w:r w:rsidRPr="00BD1901">
        <w:rPr>
          <w:rFonts w:asciiTheme="minorHAnsi" w:hAnsiTheme="minorHAnsi" w:cstheme="minorHAnsi"/>
        </w:rPr>
        <w:t xml:space="preserve">Aby diagnozować problemy, np. związane ze złą jakością powietrza, miasta muszą dysponować rzetelnymi danymi oraz zweryfikowanymi informacjami. Stanowią one punkt wyjścia do podjęcia szeregu komplementarnych działań </w:t>
      </w:r>
      <w:proofErr w:type="spellStart"/>
      <w:r w:rsidRPr="00BD1901">
        <w:rPr>
          <w:rFonts w:asciiTheme="minorHAnsi" w:hAnsiTheme="minorHAnsi" w:cstheme="minorHAnsi"/>
        </w:rPr>
        <w:t>mitygacyjnych</w:t>
      </w:r>
      <w:proofErr w:type="spellEnd"/>
      <w:r w:rsidRPr="00BD1901">
        <w:rPr>
          <w:rFonts w:asciiTheme="minorHAnsi" w:hAnsiTheme="minorHAnsi" w:cstheme="minorHAnsi"/>
        </w:rPr>
        <w:t xml:space="preserve"> czy adaptacyjnych</w:t>
      </w:r>
      <w:r w:rsidR="00913825">
        <w:rPr>
          <w:rFonts w:asciiTheme="minorHAnsi" w:hAnsiTheme="minorHAnsi" w:cstheme="minorHAnsi"/>
        </w:rPr>
        <w:t>,</w:t>
      </w:r>
      <w:r w:rsidRPr="00BD1901">
        <w:rPr>
          <w:rFonts w:asciiTheme="minorHAnsi" w:hAnsiTheme="minorHAnsi" w:cstheme="minorHAnsi"/>
        </w:rPr>
        <w:t xml:space="preserve"> minimalizujących niekorzystne warunki życia w miastach. Brak powszechnej inwentaryzacji liczby i lokalizacji źródeł niskiej emisji </w:t>
      </w:r>
      <w:r w:rsidR="00913825" w:rsidRPr="00BD1901">
        <w:rPr>
          <w:rFonts w:asciiTheme="minorHAnsi" w:hAnsiTheme="minorHAnsi" w:cstheme="minorHAnsi"/>
        </w:rPr>
        <w:t xml:space="preserve">w miastach </w:t>
      </w:r>
      <w:r w:rsidRPr="00BD1901">
        <w:rPr>
          <w:rFonts w:asciiTheme="minorHAnsi" w:hAnsiTheme="minorHAnsi" w:cstheme="minorHAnsi"/>
        </w:rPr>
        <w:t>(lokalnych kotłowni, stanu zasobów mieszkalnych</w:t>
      </w:r>
      <w:r w:rsidR="00DC7D92">
        <w:rPr>
          <w:rFonts w:asciiTheme="minorHAnsi" w:hAnsiTheme="minorHAnsi" w:cstheme="minorHAnsi"/>
        </w:rPr>
        <w:t>,</w:t>
      </w:r>
      <w:r w:rsidRPr="00BD1901">
        <w:rPr>
          <w:rFonts w:asciiTheme="minorHAnsi" w:hAnsiTheme="minorHAnsi" w:cstheme="minorHAnsi"/>
        </w:rPr>
        <w:t xml:space="preserve"> w tym komunalnych, natężenia transportu indywidualnego) uniemożliwia określenie skali rzeczywistych potrzeb oraz </w:t>
      </w:r>
      <w:r w:rsidR="00913825">
        <w:rPr>
          <w:rFonts w:asciiTheme="minorHAnsi" w:hAnsiTheme="minorHAnsi" w:cstheme="minorHAnsi"/>
        </w:rPr>
        <w:t xml:space="preserve">hamuje </w:t>
      </w:r>
      <w:r w:rsidR="00913825" w:rsidRPr="00BD1901">
        <w:rPr>
          <w:rFonts w:asciiTheme="minorHAnsi" w:hAnsiTheme="minorHAnsi" w:cstheme="minorHAnsi"/>
        </w:rPr>
        <w:t>pod</w:t>
      </w:r>
      <w:r w:rsidR="00913825">
        <w:rPr>
          <w:rFonts w:asciiTheme="minorHAnsi" w:hAnsiTheme="minorHAnsi" w:cstheme="minorHAnsi"/>
        </w:rPr>
        <w:t>ejmowanie</w:t>
      </w:r>
      <w:r w:rsidR="00913825" w:rsidRPr="00BD1901">
        <w:rPr>
          <w:rFonts w:asciiTheme="minorHAnsi" w:hAnsiTheme="minorHAnsi" w:cstheme="minorHAnsi"/>
        </w:rPr>
        <w:t xml:space="preserve"> </w:t>
      </w:r>
      <w:r w:rsidRPr="00BD1901">
        <w:rPr>
          <w:rFonts w:asciiTheme="minorHAnsi" w:hAnsiTheme="minorHAnsi" w:cstheme="minorHAnsi"/>
        </w:rPr>
        <w:t xml:space="preserve">działań w zakresie skutecznej ochrony powietrza. </w:t>
      </w:r>
    </w:p>
    <w:p w14:paraId="723133E6" w14:textId="432C4F49" w:rsidR="00687365" w:rsidRPr="004F2D67" w:rsidRDefault="004F2D67" w:rsidP="004F2D67">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sidRPr="004F2D67">
        <w:rPr>
          <w:rFonts w:asciiTheme="minorHAnsi" w:hAnsiTheme="minorHAnsi" w:cstheme="minorHAnsi"/>
          <w:sz w:val="20"/>
          <w:szCs w:val="20"/>
        </w:rPr>
        <w:t xml:space="preserve">Rysunek </w:t>
      </w:r>
      <w:r w:rsidR="00EE2C29">
        <w:rPr>
          <w:rFonts w:asciiTheme="minorHAnsi" w:hAnsiTheme="minorHAnsi" w:cstheme="minorHAnsi"/>
          <w:sz w:val="20"/>
          <w:szCs w:val="20"/>
        </w:rPr>
        <w:t>10</w:t>
      </w:r>
      <w:r w:rsidRPr="004F2D67">
        <w:rPr>
          <w:rFonts w:asciiTheme="minorHAnsi" w:hAnsiTheme="minorHAnsi" w:cstheme="minorHAnsi"/>
          <w:sz w:val="20"/>
          <w:szCs w:val="20"/>
        </w:rPr>
        <w:t>.</w:t>
      </w:r>
      <w:r w:rsidR="221360CC" w:rsidRPr="004F2D67">
        <w:rPr>
          <w:rFonts w:asciiTheme="minorHAnsi" w:hAnsiTheme="minorHAnsi" w:cstheme="minorHAnsi"/>
          <w:sz w:val="20"/>
          <w:szCs w:val="20"/>
        </w:rPr>
        <w:t xml:space="preserve"> Rozkład przestrzenny średniego rocznego stężenia</w:t>
      </w:r>
      <w:r w:rsidR="00DC7D92">
        <w:rPr>
          <w:rFonts w:asciiTheme="minorHAnsi" w:hAnsiTheme="minorHAnsi" w:cstheme="minorHAnsi"/>
          <w:sz w:val="20"/>
          <w:szCs w:val="20"/>
        </w:rPr>
        <w:t xml:space="preserve"> pyłów zawieszonych</w:t>
      </w:r>
      <w:r w:rsidR="221360CC" w:rsidRPr="004F2D67">
        <w:rPr>
          <w:rFonts w:asciiTheme="minorHAnsi" w:hAnsiTheme="minorHAnsi" w:cstheme="minorHAnsi"/>
          <w:sz w:val="20"/>
          <w:szCs w:val="20"/>
        </w:rPr>
        <w:t xml:space="preserve"> PM2,5 na obszarze Polski w 2020 roku, określony na podstawie modelowania matematycznego oraz obiektywnego szacowania</w:t>
      </w:r>
      <w:r w:rsidR="006C4376">
        <w:rPr>
          <w:rFonts w:asciiTheme="minorHAnsi" w:hAnsiTheme="minorHAnsi" w:cstheme="minorHAnsi"/>
          <w:sz w:val="20"/>
          <w:szCs w:val="20"/>
        </w:rPr>
        <w:t xml:space="preserve"> </w:t>
      </w:r>
      <w:r w:rsidR="006C4376" w:rsidRPr="00390B72">
        <w:rPr>
          <w:rFonts w:asciiTheme="minorHAnsi" w:hAnsiTheme="minorHAnsi" w:cstheme="minorHAnsi"/>
          <w:sz w:val="20"/>
          <w:szCs w:val="20"/>
        </w:rPr>
        <w:t>w gminach miejskich, miejsko-wiejskich i strefach podmiejskich</w:t>
      </w:r>
    </w:p>
    <w:p w14:paraId="3B37760B" w14:textId="2F506C07" w:rsidR="00687365" w:rsidRPr="00BD1901" w:rsidRDefault="571B61BB" w:rsidP="00843472">
      <w:pPr>
        <w:rPr>
          <w:rFonts w:asciiTheme="minorHAnsi" w:hAnsiTheme="minorHAnsi" w:cstheme="minorHAnsi"/>
        </w:rPr>
      </w:pPr>
      <w:r w:rsidRPr="00BD1901">
        <w:rPr>
          <w:rFonts w:asciiTheme="minorHAnsi" w:hAnsiTheme="minorHAnsi" w:cstheme="minorHAnsi"/>
          <w:noProof/>
        </w:rPr>
        <w:drawing>
          <wp:inline distT="0" distB="0" distL="0" distR="0" wp14:anchorId="784597E2" wp14:editId="2341762C">
            <wp:extent cx="4138610" cy="4191000"/>
            <wp:effectExtent l="0" t="0" r="0" b="0"/>
            <wp:docPr id="449933657" name="Obraz 449933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211538" cy="4264851"/>
                    </a:xfrm>
                    <a:prstGeom prst="rect">
                      <a:avLst/>
                    </a:prstGeom>
                  </pic:spPr>
                </pic:pic>
              </a:graphicData>
            </a:graphic>
          </wp:inline>
        </w:drawing>
      </w:r>
    </w:p>
    <w:p w14:paraId="59B850B9" w14:textId="28E80D5B" w:rsidR="00524E32" w:rsidRPr="004F2D67" w:rsidRDefault="20400A45" w:rsidP="00843472">
      <w:pPr>
        <w:rPr>
          <w:rFonts w:asciiTheme="minorHAnsi" w:hAnsiTheme="minorHAnsi" w:cstheme="minorHAnsi"/>
          <w:color w:val="31849B" w:themeColor="accent5" w:themeShade="BF"/>
          <w:sz w:val="20"/>
          <w:szCs w:val="20"/>
        </w:rPr>
      </w:pPr>
      <w:r w:rsidRPr="004F2D67">
        <w:rPr>
          <w:rFonts w:asciiTheme="minorHAnsi" w:hAnsiTheme="minorHAnsi" w:cstheme="minorHAnsi"/>
          <w:color w:val="31849B" w:themeColor="accent5" w:themeShade="BF"/>
          <w:sz w:val="20"/>
          <w:szCs w:val="20"/>
        </w:rPr>
        <w:t>Źródło:</w:t>
      </w:r>
      <w:r w:rsidR="00022496">
        <w:rPr>
          <w:rFonts w:asciiTheme="minorHAnsi" w:hAnsiTheme="minorHAnsi" w:cstheme="minorHAnsi"/>
          <w:color w:val="31849B" w:themeColor="accent5" w:themeShade="BF"/>
          <w:sz w:val="20"/>
          <w:szCs w:val="20"/>
        </w:rPr>
        <w:t xml:space="preserve"> Opracowanie własne na podstawie danych</w:t>
      </w:r>
      <w:r w:rsidRPr="004F2D67">
        <w:rPr>
          <w:rFonts w:asciiTheme="minorHAnsi" w:hAnsiTheme="minorHAnsi" w:cstheme="minorHAnsi"/>
          <w:color w:val="31849B" w:themeColor="accent5" w:themeShade="BF"/>
          <w:sz w:val="20"/>
          <w:szCs w:val="20"/>
        </w:rPr>
        <w:t xml:space="preserve"> Główn</w:t>
      </w:r>
      <w:r w:rsidR="00022496">
        <w:rPr>
          <w:rFonts w:asciiTheme="minorHAnsi" w:hAnsiTheme="minorHAnsi" w:cstheme="minorHAnsi"/>
          <w:color w:val="31849B" w:themeColor="accent5" w:themeShade="BF"/>
          <w:sz w:val="20"/>
          <w:szCs w:val="20"/>
        </w:rPr>
        <w:t>ego</w:t>
      </w:r>
      <w:r w:rsidRPr="004F2D67">
        <w:rPr>
          <w:rFonts w:asciiTheme="minorHAnsi" w:hAnsiTheme="minorHAnsi" w:cstheme="minorHAnsi"/>
          <w:color w:val="31849B" w:themeColor="accent5" w:themeShade="BF"/>
          <w:sz w:val="20"/>
          <w:szCs w:val="20"/>
        </w:rPr>
        <w:t xml:space="preserve"> Inspektorat</w:t>
      </w:r>
      <w:r w:rsidR="00022496">
        <w:rPr>
          <w:rFonts w:asciiTheme="minorHAnsi" w:hAnsiTheme="minorHAnsi" w:cstheme="minorHAnsi"/>
          <w:color w:val="31849B" w:themeColor="accent5" w:themeShade="BF"/>
          <w:sz w:val="20"/>
          <w:szCs w:val="20"/>
        </w:rPr>
        <w:t>u</w:t>
      </w:r>
      <w:r w:rsidRPr="004F2D67">
        <w:rPr>
          <w:rFonts w:asciiTheme="minorHAnsi" w:hAnsiTheme="minorHAnsi" w:cstheme="minorHAnsi"/>
          <w:color w:val="31849B" w:themeColor="accent5" w:themeShade="BF"/>
          <w:sz w:val="20"/>
          <w:szCs w:val="20"/>
        </w:rPr>
        <w:t xml:space="preserve"> Ochrony Środowiska</w:t>
      </w:r>
      <w:r w:rsidR="00C13E8E">
        <w:rPr>
          <w:rFonts w:asciiTheme="minorHAnsi" w:hAnsiTheme="minorHAnsi" w:cstheme="minorHAnsi"/>
          <w:color w:val="31849B" w:themeColor="accent5" w:themeShade="BF"/>
          <w:sz w:val="20"/>
          <w:szCs w:val="20"/>
        </w:rPr>
        <w:t xml:space="preserve">(rozkłady stężeń zanieczyszczeń, </w:t>
      </w:r>
      <w:r w:rsidR="00C13E8E" w:rsidRPr="003F2F79">
        <w:rPr>
          <w:rFonts w:asciiTheme="minorHAnsi" w:hAnsiTheme="minorHAnsi" w:cstheme="minorHAnsi"/>
          <w:color w:val="31849B" w:themeColor="accent5" w:themeShade="BF"/>
          <w:sz w:val="20"/>
          <w:szCs w:val="20"/>
        </w:rPr>
        <w:t>https://powietrze.gios.gov.pl/pjp/maps/modeling</w:t>
      </w:r>
      <w:r w:rsidR="00C13E8E">
        <w:rPr>
          <w:rFonts w:asciiTheme="minorHAnsi" w:hAnsiTheme="minorHAnsi" w:cstheme="minorHAnsi"/>
          <w:color w:val="31849B" w:themeColor="accent5" w:themeShade="BF"/>
          <w:sz w:val="20"/>
          <w:szCs w:val="20"/>
        </w:rPr>
        <w:t>)</w:t>
      </w:r>
    </w:p>
    <w:p w14:paraId="2DCC106B" w14:textId="3E54BB9B" w:rsidR="00525838" w:rsidRDefault="491A1A43" w:rsidP="00843472">
      <w:pPr>
        <w:rPr>
          <w:rFonts w:asciiTheme="minorHAnsi" w:hAnsiTheme="minorHAnsi" w:cstheme="minorHAnsi"/>
        </w:rPr>
      </w:pPr>
      <w:r w:rsidRPr="00BD1901">
        <w:rPr>
          <w:rFonts w:asciiTheme="minorHAnsi" w:hAnsiTheme="minorHAnsi" w:cstheme="minorHAnsi"/>
        </w:rPr>
        <w:lastRenderedPageBreak/>
        <w:t xml:space="preserve">W ostatnich latach </w:t>
      </w:r>
      <w:r w:rsidR="00DC7D92">
        <w:rPr>
          <w:rFonts w:asciiTheme="minorHAnsi" w:hAnsiTheme="minorHAnsi" w:cstheme="minorHAnsi"/>
        </w:rPr>
        <w:t>nastąpił</w:t>
      </w:r>
      <w:r w:rsidRPr="00BD1901">
        <w:rPr>
          <w:rFonts w:asciiTheme="minorHAnsi" w:hAnsiTheme="minorHAnsi" w:cstheme="minorHAnsi"/>
        </w:rPr>
        <w:t xml:space="preserve"> rozwój monitoringu jakości powietrza</w:t>
      </w:r>
      <w:r w:rsidR="0FAEA6BD" w:rsidRPr="00BD1901">
        <w:rPr>
          <w:rFonts w:asciiTheme="minorHAnsi" w:hAnsiTheme="minorHAnsi" w:cstheme="minorHAnsi"/>
        </w:rPr>
        <w:t xml:space="preserve"> prowadzonego w ramach Państwowego Monitoringu Środowiska</w:t>
      </w:r>
      <w:r w:rsidRPr="00BD1901">
        <w:rPr>
          <w:rFonts w:asciiTheme="minorHAnsi" w:hAnsiTheme="minorHAnsi" w:cstheme="minorHAnsi"/>
        </w:rPr>
        <w:t xml:space="preserve">. </w:t>
      </w:r>
      <w:r w:rsidR="00DC7D92">
        <w:rPr>
          <w:rFonts w:asciiTheme="minorHAnsi" w:hAnsiTheme="minorHAnsi" w:cstheme="minorHAnsi"/>
        </w:rPr>
        <w:t>Tym niemniej, z</w:t>
      </w:r>
      <w:r w:rsidR="00DC7D92" w:rsidRPr="00BD1901">
        <w:rPr>
          <w:rFonts w:asciiTheme="minorHAnsi" w:hAnsiTheme="minorHAnsi" w:cstheme="minorHAnsi"/>
        </w:rPr>
        <w:t xml:space="preserve"> </w:t>
      </w:r>
      <w:r w:rsidRPr="00BD1901">
        <w:rPr>
          <w:rFonts w:asciiTheme="minorHAnsi" w:hAnsiTheme="minorHAnsi" w:cstheme="minorHAnsi"/>
        </w:rPr>
        <w:t>uwagi na niewystarczającą liczbę stacji pomiarowych wykorzystywanych w państwowym monitoringu jakości powietrza,</w:t>
      </w:r>
      <w:r w:rsidR="7FEF0841" w:rsidRPr="00BD1901">
        <w:rPr>
          <w:rFonts w:asciiTheme="minorHAnsi" w:hAnsiTheme="minorHAnsi" w:cstheme="minorHAnsi"/>
        </w:rPr>
        <w:t xml:space="preserve"> </w:t>
      </w:r>
      <w:r w:rsidRPr="00BD1901">
        <w:rPr>
          <w:rFonts w:asciiTheme="minorHAnsi" w:hAnsiTheme="minorHAnsi" w:cstheme="minorHAnsi"/>
        </w:rPr>
        <w:t xml:space="preserve">miasta wykorzystują dane z prywatnych czujników jakości powietrza, które są wykorzystywane wyłącznie w celach informacyjnych i nie są </w:t>
      </w:r>
      <w:r w:rsidR="00913825">
        <w:rPr>
          <w:rFonts w:asciiTheme="minorHAnsi" w:hAnsiTheme="minorHAnsi" w:cstheme="minorHAnsi"/>
        </w:rPr>
        <w:t>uwzględni</w:t>
      </w:r>
      <w:r w:rsidR="00913825" w:rsidRPr="00BD1901">
        <w:rPr>
          <w:rFonts w:asciiTheme="minorHAnsi" w:hAnsiTheme="minorHAnsi" w:cstheme="minorHAnsi"/>
        </w:rPr>
        <w:t xml:space="preserve">ane </w:t>
      </w:r>
      <w:r w:rsidRPr="00BD1901">
        <w:rPr>
          <w:rFonts w:asciiTheme="minorHAnsi" w:hAnsiTheme="minorHAnsi" w:cstheme="minorHAnsi"/>
        </w:rPr>
        <w:t xml:space="preserve">w ocenie jakości powietrza, prowadzonej przez GIOŚ. Ponadto większość prowadzonych w miastach analiz dotyczących stanu jakości powietrza opiera się na danych interpolowanych pochodzących z najbliżej </w:t>
      </w:r>
      <w:r w:rsidR="002331DA">
        <w:rPr>
          <w:rFonts w:asciiTheme="minorHAnsi" w:hAnsiTheme="minorHAnsi" w:cstheme="minorHAnsi"/>
        </w:rPr>
        <w:t>u</w:t>
      </w:r>
      <w:r w:rsidRPr="00BD1901">
        <w:rPr>
          <w:rFonts w:asciiTheme="minorHAnsi" w:hAnsiTheme="minorHAnsi" w:cstheme="minorHAnsi"/>
        </w:rPr>
        <w:t>lokowanej stacji (uzupełnia</w:t>
      </w:r>
      <w:r w:rsidR="00913825">
        <w:rPr>
          <w:rFonts w:asciiTheme="minorHAnsi" w:hAnsiTheme="minorHAnsi" w:cstheme="minorHAnsi"/>
        </w:rPr>
        <w:t xml:space="preserve"> się je </w:t>
      </w:r>
      <w:r w:rsidRPr="00BD1901">
        <w:rPr>
          <w:rFonts w:asciiTheme="minorHAnsi" w:hAnsiTheme="minorHAnsi" w:cstheme="minorHAnsi"/>
        </w:rPr>
        <w:t>o wyniki modelowania matematycznego rozprzestrzeniania się zanieczyszczeń powietrza)</w:t>
      </w:r>
      <w:r w:rsidR="1866DB65" w:rsidRPr="00BD1901">
        <w:rPr>
          <w:rFonts w:asciiTheme="minorHAnsi" w:hAnsiTheme="minorHAnsi" w:cstheme="minorHAnsi"/>
        </w:rPr>
        <w:t>.</w:t>
      </w:r>
      <w:r w:rsidR="00525838">
        <w:rPr>
          <w:rFonts w:asciiTheme="minorHAnsi" w:hAnsiTheme="minorHAnsi" w:cstheme="minorHAnsi"/>
        </w:rPr>
        <w:t xml:space="preserve"> </w:t>
      </w:r>
    </w:p>
    <w:p w14:paraId="3364D508" w14:textId="23270101" w:rsidR="00687365" w:rsidRPr="00BD1901" w:rsidRDefault="491A1A43" w:rsidP="00843472">
      <w:pPr>
        <w:rPr>
          <w:rFonts w:asciiTheme="minorHAnsi" w:hAnsiTheme="minorHAnsi" w:cstheme="minorHAnsi"/>
        </w:rPr>
      </w:pPr>
      <w:r w:rsidRPr="00BD1901">
        <w:rPr>
          <w:rFonts w:asciiTheme="minorHAnsi" w:hAnsiTheme="minorHAnsi" w:cstheme="minorHAnsi"/>
        </w:rPr>
        <w:t>Niezbędn</w:t>
      </w:r>
      <w:r w:rsidR="512DA135" w:rsidRPr="00BD1901">
        <w:rPr>
          <w:rFonts w:asciiTheme="minorHAnsi" w:hAnsiTheme="minorHAnsi" w:cstheme="minorHAnsi"/>
        </w:rPr>
        <w:t>y</w:t>
      </w:r>
      <w:r w:rsidRPr="00BD1901">
        <w:rPr>
          <w:rFonts w:asciiTheme="minorHAnsi" w:hAnsiTheme="minorHAnsi" w:cstheme="minorHAnsi"/>
        </w:rPr>
        <w:t xml:space="preserve"> jest dalszy rozwój miejskiej sieci monitoringowej, pozwalającej na upowszechnienie wiedzy</w:t>
      </w:r>
      <w:r w:rsidR="00FB4D87">
        <w:rPr>
          <w:rFonts w:asciiTheme="minorHAnsi" w:hAnsiTheme="minorHAnsi" w:cstheme="minorHAnsi"/>
        </w:rPr>
        <w:t>,</w:t>
      </w:r>
      <w:r w:rsidRPr="00BD1901">
        <w:rPr>
          <w:rFonts w:asciiTheme="minorHAnsi" w:hAnsiTheme="minorHAnsi" w:cstheme="minorHAnsi"/>
        </w:rPr>
        <w:t xml:space="preserve"> m.in. nt. jakości powietrza</w:t>
      </w:r>
      <w:r w:rsidR="002331DA">
        <w:rPr>
          <w:rFonts w:asciiTheme="minorHAnsi" w:hAnsiTheme="minorHAnsi" w:cstheme="minorHAnsi"/>
        </w:rPr>
        <w:t>,</w:t>
      </w:r>
      <w:r w:rsidRPr="00BD1901">
        <w:rPr>
          <w:rFonts w:asciiTheme="minorHAnsi" w:hAnsiTheme="minorHAnsi" w:cstheme="minorHAnsi"/>
        </w:rPr>
        <w:t xml:space="preserve"> wśród szerszego grona odbiorców</w:t>
      </w:r>
      <w:r w:rsidR="364FED5A" w:rsidRPr="00BD1901">
        <w:rPr>
          <w:rFonts w:asciiTheme="minorHAnsi" w:hAnsiTheme="minorHAnsi" w:cstheme="minorHAnsi"/>
        </w:rPr>
        <w:t xml:space="preserve">, jak również </w:t>
      </w:r>
      <w:r w:rsidR="00B4011B">
        <w:rPr>
          <w:rFonts w:asciiTheme="minorHAnsi" w:hAnsiTheme="minorHAnsi" w:cstheme="minorHAnsi"/>
        </w:rPr>
        <w:t xml:space="preserve">umożliwiającej </w:t>
      </w:r>
      <w:r w:rsidR="002331DA" w:rsidRPr="00BD1901">
        <w:rPr>
          <w:rFonts w:asciiTheme="minorHAnsi" w:hAnsiTheme="minorHAnsi" w:cstheme="minorHAnsi"/>
        </w:rPr>
        <w:t>diagnozowani</w:t>
      </w:r>
      <w:r w:rsidR="002331DA">
        <w:rPr>
          <w:rFonts w:asciiTheme="minorHAnsi" w:hAnsiTheme="minorHAnsi" w:cstheme="minorHAnsi"/>
        </w:rPr>
        <w:t>e</w:t>
      </w:r>
      <w:r w:rsidR="002331DA" w:rsidRPr="00BD1901">
        <w:rPr>
          <w:rFonts w:asciiTheme="minorHAnsi" w:hAnsiTheme="minorHAnsi" w:cstheme="minorHAnsi"/>
        </w:rPr>
        <w:t xml:space="preserve"> </w:t>
      </w:r>
      <w:r w:rsidR="364FED5A" w:rsidRPr="00BD1901">
        <w:rPr>
          <w:rFonts w:asciiTheme="minorHAnsi" w:hAnsiTheme="minorHAnsi" w:cstheme="minorHAnsi"/>
        </w:rPr>
        <w:t xml:space="preserve">obszarów </w:t>
      </w:r>
      <w:r w:rsidR="002331DA">
        <w:rPr>
          <w:rFonts w:asciiTheme="minorHAnsi" w:hAnsiTheme="minorHAnsi" w:cstheme="minorHAnsi"/>
        </w:rPr>
        <w:t xml:space="preserve">cechujących się </w:t>
      </w:r>
      <w:r w:rsidR="002331DA" w:rsidRPr="00BD1901">
        <w:rPr>
          <w:rFonts w:asciiTheme="minorHAnsi" w:hAnsiTheme="minorHAnsi" w:cstheme="minorHAnsi"/>
        </w:rPr>
        <w:t>przekrocze</w:t>
      </w:r>
      <w:r w:rsidR="002331DA">
        <w:rPr>
          <w:rFonts w:asciiTheme="minorHAnsi" w:hAnsiTheme="minorHAnsi" w:cstheme="minorHAnsi"/>
        </w:rPr>
        <w:t>niem</w:t>
      </w:r>
      <w:r w:rsidR="002331DA" w:rsidRPr="00BD1901">
        <w:rPr>
          <w:rFonts w:asciiTheme="minorHAnsi" w:hAnsiTheme="minorHAnsi" w:cstheme="minorHAnsi"/>
        </w:rPr>
        <w:t xml:space="preserve"> </w:t>
      </w:r>
      <w:r w:rsidR="364FED5A" w:rsidRPr="00BD1901">
        <w:rPr>
          <w:rFonts w:asciiTheme="minorHAnsi" w:hAnsiTheme="minorHAnsi" w:cstheme="minorHAnsi"/>
        </w:rPr>
        <w:t xml:space="preserve">norm jakości powietrza. Informacje te stanowią podstawę dla właściwych organów administracji publicznej do określania i podejmowania odpowiednich działań naprawczych, </w:t>
      </w:r>
      <w:r w:rsidR="002331DA">
        <w:rPr>
          <w:rFonts w:asciiTheme="minorHAnsi" w:hAnsiTheme="minorHAnsi" w:cstheme="minorHAnsi"/>
        </w:rPr>
        <w:t>prowadzonych</w:t>
      </w:r>
      <w:r w:rsidR="364FED5A" w:rsidRPr="00BD1901">
        <w:rPr>
          <w:rFonts w:asciiTheme="minorHAnsi" w:hAnsiTheme="minorHAnsi" w:cstheme="minorHAnsi"/>
        </w:rPr>
        <w:t xml:space="preserve"> w ramach programów ochrony powietrza</w:t>
      </w:r>
      <w:r w:rsidRPr="00BD1901">
        <w:rPr>
          <w:rFonts w:asciiTheme="minorHAnsi" w:hAnsiTheme="minorHAnsi" w:cstheme="minorHAnsi"/>
        </w:rPr>
        <w:t xml:space="preserve">. </w:t>
      </w:r>
      <w:r w:rsidR="00B4011B">
        <w:rPr>
          <w:rFonts w:asciiTheme="minorHAnsi" w:hAnsiTheme="minorHAnsi" w:cstheme="minorHAnsi"/>
        </w:rPr>
        <w:t>W</w:t>
      </w:r>
      <w:r w:rsidRPr="00BD1901">
        <w:rPr>
          <w:rFonts w:asciiTheme="minorHAnsi" w:hAnsiTheme="minorHAnsi" w:cstheme="minorHAnsi"/>
        </w:rPr>
        <w:t xml:space="preserve"> monitoringu emisji w domach jednorodzinnych </w:t>
      </w:r>
      <w:r w:rsidR="00B4011B">
        <w:rPr>
          <w:rFonts w:asciiTheme="minorHAnsi" w:hAnsiTheme="minorHAnsi" w:cstheme="minorHAnsi"/>
        </w:rPr>
        <w:t xml:space="preserve">pomocna </w:t>
      </w:r>
      <w:r w:rsidRPr="00BD1901">
        <w:rPr>
          <w:rFonts w:asciiTheme="minorHAnsi" w:hAnsiTheme="minorHAnsi" w:cstheme="minorHAnsi"/>
        </w:rPr>
        <w:t>będzie Centralna Ewidencja Emisyjności Budynków (CEEB), dzięki której możliwe będzie dokonanie inwentaryzacji źródeł ciepła, źródeł spalania paliw do 1MW (5-6 mln. nieruchomości), a także źródeł energii elektrycznej w budynkach. Ewidencja ma ponadto gromadzić dane z programów</w:t>
      </w:r>
      <w:r w:rsidR="00B4011B">
        <w:rPr>
          <w:rFonts w:asciiTheme="minorHAnsi" w:hAnsiTheme="minorHAnsi" w:cstheme="minorHAnsi"/>
        </w:rPr>
        <w:t xml:space="preserve"> takich jak</w:t>
      </w:r>
      <w:r w:rsidRPr="00BD1901">
        <w:rPr>
          <w:rFonts w:asciiTheme="minorHAnsi" w:hAnsiTheme="minorHAnsi" w:cstheme="minorHAnsi"/>
        </w:rPr>
        <w:t xml:space="preserve"> Stop Smog czy Czyste Powietrze. Budowa nowego systemu została powierzona Głównemu Urzędowi Nadzoru Budowlanego, a podmiotami zobowiązanymi do złożenia </w:t>
      </w:r>
      <w:r w:rsidR="00B4011B">
        <w:rPr>
          <w:rFonts w:asciiTheme="minorHAnsi" w:hAnsiTheme="minorHAnsi" w:cstheme="minorHAnsi"/>
        </w:rPr>
        <w:t xml:space="preserve">odpowiednich </w:t>
      </w:r>
      <w:r w:rsidRPr="00BD1901">
        <w:rPr>
          <w:rFonts w:asciiTheme="minorHAnsi" w:hAnsiTheme="minorHAnsi" w:cstheme="minorHAnsi"/>
        </w:rPr>
        <w:t xml:space="preserve">deklaracji są właściciele oraz zarządcy lokali lub budynków. </w:t>
      </w:r>
    </w:p>
    <w:p w14:paraId="3E4D6D4C" w14:textId="2A5E42E7" w:rsidR="00687365" w:rsidRPr="00BD1901" w:rsidRDefault="73044E23" w:rsidP="00843472">
      <w:pPr>
        <w:rPr>
          <w:rFonts w:asciiTheme="minorHAnsi" w:hAnsiTheme="minorHAnsi" w:cstheme="minorHAnsi"/>
        </w:rPr>
      </w:pPr>
      <w:r w:rsidRPr="00BD1901">
        <w:rPr>
          <w:rFonts w:asciiTheme="minorHAnsi" w:hAnsiTheme="minorHAnsi" w:cstheme="minorHAnsi"/>
        </w:rPr>
        <w:t>Poprawa jakości powietrza jest jednym z trzech głównych filarów, na których oparta jest Polityka energetyczna Polski do 2040 r. (PEP2040)</w:t>
      </w:r>
      <w:r w:rsidR="00FB4D87">
        <w:rPr>
          <w:rStyle w:val="Odwoanieprzypisudolnego"/>
          <w:rFonts w:asciiTheme="minorHAnsi" w:hAnsiTheme="minorHAnsi" w:cstheme="minorHAnsi"/>
        </w:rPr>
        <w:footnoteReference w:id="46"/>
      </w:r>
      <w:r w:rsidRPr="00BD1901">
        <w:rPr>
          <w:rFonts w:asciiTheme="minorHAnsi" w:hAnsiTheme="minorHAnsi" w:cstheme="minorHAnsi"/>
        </w:rPr>
        <w:t>, będąc</w:t>
      </w:r>
      <w:r w:rsidR="1F31C35E" w:rsidRPr="00BD1901">
        <w:rPr>
          <w:rFonts w:asciiTheme="minorHAnsi" w:hAnsiTheme="minorHAnsi" w:cstheme="minorHAnsi"/>
        </w:rPr>
        <w:t>a</w:t>
      </w:r>
      <w:r w:rsidRPr="00BD1901">
        <w:rPr>
          <w:rFonts w:asciiTheme="minorHAnsi" w:hAnsiTheme="minorHAnsi" w:cstheme="minorHAnsi"/>
        </w:rPr>
        <w:t xml:space="preserve"> strategicznym dokumentem dot. kierunków rozwoju sektora paliwowo-energetycznego. Dokument wskazuje w szczególności </w:t>
      </w:r>
      <w:r w:rsidR="002331DA">
        <w:rPr>
          <w:rFonts w:asciiTheme="minorHAnsi" w:hAnsiTheme="minorHAnsi" w:cstheme="minorHAnsi"/>
        </w:rPr>
        <w:t xml:space="preserve">na </w:t>
      </w:r>
      <w:r w:rsidRPr="00BD1901">
        <w:rPr>
          <w:rFonts w:asciiTheme="minorHAnsi" w:hAnsiTheme="minorHAnsi" w:cstheme="minorHAnsi"/>
        </w:rPr>
        <w:t xml:space="preserve">konieczność likwidacji tzw. niskiej emisji zanieczyszczeń poprzez ograniczanie wykorzystywania paliw stałych w ogrzewnictwie indywidualnym. PEP2040 zakłada odejście od spalania węgla w gospodarstwach domowych w miastach do 2030 roku. </w:t>
      </w:r>
      <w:r w:rsidR="00B4011B">
        <w:rPr>
          <w:rFonts w:asciiTheme="minorHAnsi" w:hAnsiTheme="minorHAnsi" w:cstheme="minorHAnsi"/>
        </w:rPr>
        <w:t>Tym niemniej</w:t>
      </w:r>
      <w:r w:rsidR="00B4011B" w:rsidRPr="00BD1901">
        <w:rPr>
          <w:rFonts w:asciiTheme="minorHAnsi" w:hAnsiTheme="minorHAnsi" w:cstheme="minorHAnsi"/>
        </w:rPr>
        <w:t xml:space="preserve"> </w:t>
      </w:r>
      <w:r w:rsidRPr="00BD1901">
        <w:rPr>
          <w:rFonts w:asciiTheme="minorHAnsi" w:hAnsiTheme="minorHAnsi" w:cstheme="minorHAnsi"/>
        </w:rPr>
        <w:t>do 2040 roku w miastach utrzymana zostanie możliwość wykorzystania niskoemisyjne</w:t>
      </w:r>
      <w:r w:rsidR="2945FB76" w:rsidRPr="00BD1901">
        <w:rPr>
          <w:rFonts w:asciiTheme="minorHAnsi" w:hAnsiTheme="minorHAnsi" w:cstheme="minorHAnsi"/>
        </w:rPr>
        <w:t>go</w:t>
      </w:r>
      <w:r w:rsidRPr="00BD1901">
        <w:rPr>
          <w:rFonts w:asciiTheme="minorHAnsi" w:hAnsiTheme="minorHAnsi" w:cstheme="minorHAnsi"/>
        </w:rPr>
        <w:t xml:space="preserve"> paliwa węglowe</w:t>
      </w:r>
      <w:r w:rsidR="200614A3" w:rsidRPr="00BD1901">
        <w:rPr>
          <w:rFonts w:asciiTheme="minorHAnsi" w:hAnsiTheme="minorHAnsi" w:cstheme="minorHAnsi"/>
        </w:rPr>
        <w:t>go</w:t>
      </w:r>
      <w:r w:rsidRPr="00BD1901">
        <w:rPr>
          <w:rFonts w:asciiTheme="minorHAnsi" w:hAnsiTheme="minorHAnsi" w:cstheme="minorHAnsi"/>
        </w:rPr>
        <w:t>, o ile nie jest to sprzeczne z tzw. uchwałami antysmogowymi</w:t>
      </w:r>
      <w:r w:rsidR="00687365" w:rsidRPr="00267473">
        <w:rPr>
          <w:rStyle w:val="Odwoanieprzypisudolnego"/>
        </w:rPr>
        <w:footnoteReference w:id="47"/>
      </w:r>
      <w:r w:rsidRPr="00BD1901">
        <w:rPr>
          <w:rFonts w:asciiTheme="minorHAnsi" w:hAnsiTheme="minorHAnsi" w:cstheme="minorHAnsi"/>
        </w:rPr>
        <w:t>.</w:t>
      </w:r>
    </w:p>
    <w:p w14:paraId="3B66CAD6" w14:textId="2D90DC83" w:rsidR="00687365" w:rsidRPr="00BD1901" w:rsidRDefault="00B4011B" w:rsidP="00843472">
      <w:pPr>
        <w:rPr>
          <w:rFonts w:asciiTheme="minorHAnsi" w:hAnsiTheme="minorHAnsi" w:cstheme="minorHAnsi"/>
        </w:rPr>
      </w:pPr>
      <w:r>
        <w:rPr>
          <w:rFonts w:asciiTheme="minorHAnsi" w:hAnsiTheme="minorHAnsi" w:cstheme="minorHAnsi"/>
        </w:rPr>
        <w:t>D</w:t>
      </w:r>
      <w:r w:rsidRPr="00BD1901">
        <w:rPr>
          <w:rFonts w:asciiTheme="minorHAnsi" w:hAnsiTheme="minorHAnsi" w:cstheme="minorHAnsi"/>
        </w:rPr>
        <w:t xml:space="preserve">ziałania </w:t>
      </w:r>
      <w:r w:rsidR="491A1A43" w:rsidRPr="00BD1901">
        <w:rPr>
          <w:rFonts w:asciiTheme="minorHAnsi" w:hAnsiTheme="minorHAnsi" w:cstheme="minorHAnsi"/>
        </w:rPr>
        <w:t xml:space="preserve">z zakresu poprawy jakości powietrza </w:t>
      </w:r>
      <w:r w:rsidRPr="00BD1901">
        <w:rPr>
          <w:rFonts w:asciiTheme="minorHAnsi" w:hAnsiTheme="minorHAnsi" w:cstheme="minorHAnsi"/>
        </w:rPr>
        <w:t xml:space="preserve">prowadzone są </w:t>
      </w:r>
      <w:r>
        <w:rPr>
          <w:rFonts w:asciiTheme="minorHAnsi" w:hAnsiTheme="minorHAnsi" w:cstheme="minorHAnsi"/>
        </w:rPr>
        <w:t>z</w:t>
      </w:r>
      <w:r w:rsidRPr="00BD1901">
        <w:rPr>
          <w:rFonts w:asciiTheme="minorHAnsi" w:hAnsiTheme="minorHAnsi" w:cstheme="minorHAnsi"/>
        </w:rPr>
        <w:t xml:space="preserve">arówno na szczeblu krajowym jak i lokalnym </w:t>
      </w:r>
      <w:r w:rsidR="491A1A43" w:rsidRPr="00BD1901">
        <w:rPr>
          <w:rFonts w:asciiTheme="minorHAnsi" w:hAnsiTheme="minorHAnsi" w:cstheme="minorHAnsi"/>
        </w:rPr>
        <w:t>(PEP2040, Krajowy Program Ochrony Powietrza, Krajowy Program Ograniczenia Zanieczyszczenia Powietrza, programy ochrony powietrza, plany działań krótkoterminowych, uchwały antysmogowe</w:t>
      </w:r>
      <w:r w:rsidR="002331DA" w:rsidRPr="00BD1901">
        <w:rPr>
          <w:rFonts w:asciiTheme="minorHAnsi" w:hAnsiTheme="minorHAnsi" w:cstheme="minorHAnsi"/>
        </w:rPr>
        <w:t>)</w:t>
      </w:r>
      <w:r w:rsidR="002331DA">
        <w:rPr>
          <w:rFonts w:asciiTheme="minorHAnsi" w:hAnsiTheme="minorHAnsi" w:cstheme="minorHAnsi"/>
        </w:rPr>
        <w:t>.</w:t>
      </w:r>
      <w:r w:rsidR="002331DA" w:rsidRPr="00BD1901">
        <w:rPr>
          <w:rFonts w:asciiTheme="minorHAnsi" w:hAnsiTheme="minorHAnsi" w:cstheme="minorHAnsi"/>
        </w:rPr>
        <w:t xml:space="preserve"> </w:t>
      </w:r>
      <w:r w:rsidR="002331DA">
        <w:rPr>
          <w:rFonts w:asciiTheme="minorHAnsi" w:hAnsiTheme="minorHAnsi" w:cstheme="minorHAnsi"/>
        </w:rPr>
        <w:t>W</w:t>
      </w:r>
      <w:r w:rsidR="002331DA" w:rsidRPr="00BD1901">
        <w:rPr>
          <w:rFonts w:asciiTheme="minorHAnsi" w:hAnsiTheme="minorHAnsi" w:cstheme="minorHAnsi"/>
        </w:rPr>
        <w:t xml:space="preserve"> </w:t>
      </w:r>
      <w:r w:rsidR="491A1A43" w:rsidRPr="00BD1901">
        <w:rPr>
          <w:rFonts w:asciiTheme="minorHAnsi" w:hAnsiTheme="minorHAnsi" w:cstheme="minorHAnsi"/>
        </w:rPr>
        <w:t>dalszym ciągu potrzebna jest jednak większa integracja prowadzonych działań</w:t>
      </w:r>
      <w:r w:rsidR="152B3D1A" w:rsidRPr="00BD1901">
        <w:rPr>
          <w:rFonts w:asciiTheme="minorHAnsi" w:hAnsiTheme="minorHAnsi" w:cstheme="minorHAnsi"/>
        </w:rPr>
        <w:t xml:space="preserve"> </w:t>
      </w:r>
      <w:r>
        <w:rPr>
          <w:rFonts w:asciiTheme="minorHAnsi" w:hAnsiTheme="minorHAnsi" w:cstheme="minorHAnsi"/>
        </w:rPr>
        <w:t>obejmująca</w:t>
      </w:r>
      <w:r w:rsidRPr="00BD1901">
        <w:rPr>
          <w:rFonts w:asciiTheme="minorHAnsi" w:hAnsiTheme="minorHAnsi" w:cstheme="minorHAnsi"/>
        </w:rPr>
        <w:t xml:space="preserve"> wszystki</w:t>
      </w:r>
      <w:r>
        <w:rPr>
          <w:rFonts w:asciiTheme="minorHAnsi" w:hAnsiTheme="minorHAnsi" w:cstheme="minorHAnsi"/>
        </w:rPr>
        <w:t>e</w:t>
      </w:r>
      <w:r w:rsidRPr="00BD1901">
        <w:rPr>
          <w:rFonts w:asciiTheme="minorHAnsi" w:hAnsiTheme="minorHAnsi" w:cstheme="minorHAnsi"/>
        </w:rPr>
        <w:t xml:space="preserve"> szczebl</w:t>
      </w:r>
      <w:r>
        <w:rPr>
          <w:rFonts w:asciiTheme="minorHAnsi" w:hAnsiTheme="minorHAnsi" w:cstheme="minorHAnsi"/>
        </w:rPr>
        <w:t>e</w:t>
      </w:r>
      <w:r w:rsidRPr="00BD1901">
        <w:rPr>
          <w:rFonts w:asciiTheme="minorHAnsi" w:hAnsiTheme="minorHAnsi" w:cstheme="minorHAnsi"/>
        </w:rPr>
        <w:t xml:space="preserve"> </w:t>
      </w:r>
      <w:r w:rsidR="152B3D1A" w:rsidRPr="00BD1901">
        <w:rPr>
          <w:rFonts w:asciiTheme="minorHAnsi" w:hAnsiTheme="minorHAnsi" w:cstheme="minorHAnsi"/>
        </w:rPr>
        <w:t>zarządzania jakością powietrza</w:t>
      </w:r>
      <w:r w:rsidR="491A1A43" w:rsidRPr="00BD1901">
        <w:rPr>
          <w:rFonts w:asciiTheme="minorHAnsi" w:hAnsiTheme="minorHAnsi" w:cstheme="minorHAnsi"/>
        </w:rPr>
        <w:t xml:space="preserve">. </w:t>
      </w:r>
    </w:p>
    <w:p w14:paraId="71803F7E" w14:textId="5C0F5E05" w:rsidR="00687365" w:rsidRPr="00BD1901" w:rsidRDefault="73044E23" w:rsidP="00843472">
      <w:pPr>
        <w:rPr>
          <w:rFonts w:asciiTheme="minorHAnsi" w:hAnsiTheme="minorHAnsi" w:cstheme="minorHAnsi"/>
        </w:rPr>
      </w:pPr>
      <w:r w:rsidRPr="00BD1901">
        <w:rPr>
          <w:rFonts w:asciiTheme="minorHAnsi" w:hAnsiTheme="minorHAnsi" w:cstheme="minorHAnsi"/>
        </w:rPr>
        <w:t xml:space="preserve">Kolejnym problemem wpływającym negatywnie na komfort życia mieszkańców jest wzrost temperatury powietrza, o czym więcej, w aspekcie zmian klimatu, wspomniane jest w wyzwaniu </w:t>
      </w:r>
      <w:r w:rsidR="00941B10" w:rsidRPr="00BD1901">
        <w:rPr>
          <w:rFonts w:asciiTheme="minorHAnsi" w:hAnsiTheme="minorHAnsi" w:cstheme="minorHAnsi"/>
        </w:rPr>
        <w:t>I</w:t>
      </w:r>
      <w:r w:rsidRPr="00BD1901">
        <w:rPr>
          <w:rFonts w:asciiTheme="minorHAnsi" w:hAnsiTheme="minorHAnsi" w:cstheme="minorHAnsi"/>
        </w:rPr>
        <w:t xml:space="preserve">V </w:t>
      </w:r>
      <w:r w:rsidRPr="00BD1901">
        <w:rPr>
          <w:rFonts w:asciiTheme="minorHAnsi" w:hAnsiTheme="minorHAnsi" w:cstheme="minorHAnsi"/>
          <w:i/>
          <w:iCs/>
        </w:rPr>
        <w:t>Niwelowanie negatywnych skutków zmian klimatu</w:t>
      </w:r>
      <w:r w:rsidRPr="00BD1901">
        <w:rPr>
          <w:rFonts w:asciiTheme="minorHAnsi" w:hAnsiTheme="minorHAnsi" w:cstheme="minorHAnsi"/>
        </w:rPr>
        <w:t xml:space="preserve">. </w:t>
      </w:r>
      <w:r w:rsidR="00B4011B">
        <w:rPr>
          <w:rFonts w:asciiTheme="minorHAnsi" w:hAnsiTheme="minorHAnsi" w:cstheme="minorHAnsi"/>
        </w:rPr>
        <w:t>Tym niemniej</w:t>
      </w:r>
      <w:r w:rsidR="00B4011B" w:rsidRPr="00BD1901">
        <w:rPr>
          <w:rFonts w:asciiTheme="minorHAnsi" w:hAnsiTheme="minorHAnsi" w:cstheme="minorHAnsi"/>
        </w:rPr>
        <w:t xml:space="preserve"> </w:t>
      </w:r>
      <w:r w:rsidRPr="00BD1901">
        <w:rPr>
          <w:rFonts w:asciiTheme="minorHAnsi" w:hAnsiTheme="minorHAnsi" w:cstheme="minorHAnsi"/>
        </w:rPr>
        <w:t xml:space="preserve">wzrost temperatury powietrza w </w:t>
      </w:r>
      <w:r w:rsidR="00B4011B" w:rsidRPr="00BD1901">
        <w:rPr>
          <w:rFonts w:asciiTheme="minorHAnsi" w:hAnsiTheme="minorHAnsi" w:cstheme="minorHAnsi"/>
        </w:rPr>
        <w:lastRenderedPageBreak/>
        <w:t>mi</w:t>
      </w:r>
      <w:r w:rsidR="00B4011B">
        <w:rPr>
          <w:rFonts w:asciiTheme="minorHAnsi" w:hAnsiTheme="minorHAnsi" w:cstheme="minorHAnsi"/>
        </w:rPr>
        <w:t xml:space="preserve">astach i zmiana </w:t>
      </w:r>
      <w:r w:rsidR="00780614">
        <w:rPr>
          <w:rFonts w:asciiTheme="minorHAnsi" w:hAnsiTheme="minorHAnsi" w:cstheme="minorHAnsi"/>
        </w:rPr>
        <w:t>lokalnych</w:t>
      </w:r>
      <w:r w:rsidR="00B4011B">
        <w:rPr>
          <w:rFonts w:asciiTheme="minorHAnsi" w:hAnsiTheme="minorHAnsi" w:cstheme="minorHAnsi"/>
        </w:rPr>
        <w:t xml:space="preserve"> klimatów to jeszcze nie wszystko.</w:t>
      </w:r>
      <w:r w:rsidRPr="00BD1901">
        <w:rPr>
          <w:rFonts w:asciiTheme="minorHAnsi" w:hAnsiTheme="minorHAnsi" w:cstheme="minorHAnsi"/>
        </w:rPr>
        <w:t xml:space="preserve">. </w:t>
      </w:r>
      <w:r w:rsidR="1F31C35E" w:rsidRPr="00BD1901">
        <w:rPr>
          <w:rFonts w:asciiTheme="minorHAnsi" w:hAnsiTheme="minorHAnsi" w:cstheme="minorHAnsi"/>
        </w:rPr>
        <w:t xml:space="preserve">Istotnym </w:t>
      </w:r>
      <w:r w:rsidRPr="00BD1901">
        <w:rPr>
          <w:rFonts w:asciiTheme="minorHAnsi" w:hAnsiTheme="minorHAnsi" w:cstheme="minorHAnsi"/>
        </w:rPr>
        <w:t>aspektem jest</w:t>
      </w:r>
      <w:r w:rsidR="00B4011B">
        <w:rPr>
          <w:rFonts w:asciiTheme="minorHAnsi" w:hAnsiTheme="minorHAnsi" w:cstheme="minorHAnsi"/>
        </w:rPr>
        <w:t xml:space="preserve"> także</w:t>
      </w:r>
      <w:r w:rsidRPr="00BD1901">
        <w:rPr>
          <w:rFonts w:asciiTheme="minorHAnsi" w:hAnsiTheme="minorHAnsi" w:cstheme="minorHAnsi"/>
        </w:rPr>
        <w:t xml:space="preserve"> wzrost stężenia </w:t>
      </w:r>
      <w:proofErr w:type="spellStart"/>
      <w:r w:rsidRPr="00BD1901">
        <w:rPr>
          <w:rFonts w:asciiTheme="minorHAnsi" w:hAnsiTheme="minorHAnsi" w:cstheme="minorHAnsi"/>
        </w:rPr>
        <w:t>benzo</w:t>
      </w:r>
      <w:proofErr w:type="spellEnd"/>
      <w:r w:rsidRPr="00BD1901">
        <w:rPr>
          <w:rFonts w:asciiTheme="minorHAnsi" w:hAnsiTheme="minorHAnsi" w:cstheme="minorHAnsi"/>
        </w:rPr>
        <w:t>(a)</w:t>
      </w:r>
      <w:proofErr w:type="spellStart"/>
      <w:r w:rsidRPr="00BD1901">
        <w:rPr>
          <w:rFonts w:asciiTheme="minorHAnsi" w:hAnsiTheme="minorHAnsi" w:cstheme="minorHAnsi"/>
        </w:rPr>
        <w:t>pir</w:t>
      </w:r>
      <w:r w:rsidR="3745C575" w:rsidRPr="00BD1901">
        <w:rPr>
          <w:rFonts w:asciiTheme="minorHAnsi" w:hAnsiTheme="minorHAnsi" w:cstheme="minorHAnsi"/>
        </w:rPr>
        <w:t>e</w:t>
      </w:r>
      <w:r w:rsidRPr="00BD1901">
        <w:rPr>
          <w:rFonts w:asciiTheme="minorHAnsi" w:hAnsiTheme="minorHAnsi" w:cstheme="minorHAnsi"/>
        </w:rPr>
        <w:t>nu</w:t>
      </w:r>
      <w:proofErr w:type="spellEnd"/>
      <w:r w:rsidRPr="00BD1901">
        <w:rPr>
          <w:rFonts w:asciiTheme="minorHAnsi" w:hAnsiTheme="minorHAnsi" w:cstheme="minorHAnsi"/>
        </w:rPr>
        <w:t xml:space="preserve">, substancji rakotwórczej, która </w:t>
      </w:r>
      <w:r w:rsidR="6103C8FA" w:rsidRPr="00BD1901">
        <w:rPr>
          <w:rFonts w:asciiTheme="minorHAnsi" w:hAnsiTheme="minorHAnsi" w:cstheme="minorHAnsi"/>
        </w:rPr>
        <w:t xml:space="preserve">pochodzi </w:t>
      </w:r>
      <w:r w:rsidR="27249972" w:rsidRPr="00BD1901">
        <w:rPr>
          <w:rFonts w:asciiTheme="minorHAnsi" w:hAnsiTheme="minorHAnsi" w:cstheme="minorHAnsi"/>
        </w:rPr>
        <w:t xml:space="preserve">z urządzeń grzewczych małej mocy, spalarni odpadów oraz transportu. Ponadto, poprawie jakości powietrza </w:t>
      </w:r>
      <w:r w:rsidR="4202BCFD" w:rsidRPr="00BD1901">
        <w:rPr>
          <w:rFonts w:asciiTheme="minorHAnsi" w:hAnsiTheme="minorHAnsi" w:cstheme="minorHAnsi"/>
        </w:rPr>
        <w:t>nie pomaga</w:t>
      </w:r>
      <w:r w:rsidRPr="00BD1901">
        <w:rPr>
          <w:rFonts w:asciiTheme="minorHAnsi" w:hAnsiTheme="minorHAnsi" w:cstheme="minorHAnsi"/>
        </w:rPr>
        <w:t xml:space="preserve"> </w:t>
      </w:r>
      <w:r w:rsidR="00B4011B">
        <w:rPr>
          <w:rFonts w:asciiTheme="minorHAnsi" w:hAnsiTheme="minorHAnsi" w:cstheme="minorHAnsi"/>
        </w:rPr>
        <w:t xml:space="preserve">szerokie </w:t>
      </w:r>
      <w:r w:rsidRPr="00BD1901">
        <w:rPr>
          <w:rFonts w:asciiTheme="minorHAnsi" w:hAnsiTheme="minorHAnsi" w:cstheme="minorHAnsi"/>
        </w:rPr>
        <w:t>wykorzyst</w:t>
      </w:r>
      <w:r w:rsidR="00B4011B">
        <w:rPr>
          <w:rFonts w:asciiTheme="minorHAnsi" w:hAnsiTheme="minorHAnsi" w:cstheme="minorHAnsi"/>
        </w:rPr>
        <w:t>yw</w:t>
      </w:r>
      <w:r w:rsidRPr="00BD1901">
        <w:rPr>
          <w:rFonts w:asciiTheme="minorHAnsi" w:hAnsiTheme="minorHAnsi" w:cstheme="minorHAnsi"/>
        </w:rPr>
        <w:t>ani</w:t>
      </w:r>
      <w:r w:rsidR="4480D979" w:rsidRPr="00BD1901">
        <w:rPr>
          <w:rFonts w:asciiTheme="minorHAnsi" w:hAnsiTheme="minorHAnsi" w:cstheme="minorHAnsi"/>
        </w:rPr>
        <w:t>e</w:t>
      </w:r>
      <w:r w:rsidRPr="00BD1901">
        <w:rPr>
          <w:rFonts w:asciiTheme="minorHAnsi" w:hAnsiTheme="minorHAnsi" w:cstheme="minorHAnsi"/>
        </w:rPr>
        <w:t xml:space="preserve"> asfaltu, betonu i innych nieprzepuszczalnych materiałów pokrywających duże powierzchnie. W połączeniu ze smogiem typu Los Angeles</w:t>
      </w:r>
      <w:r w:rsidR="00687365" w:rsidRPr="00BD1901">
        <w:rPr>
          <w:rStyle w:val="Odwoanieprzypisudolnego"/>
          <w:rFonts w:asciiTheme="minorHAnsi" w:hAnsiTheme="minorHAnsi" w:cstheme="minorHAnsi"/>
        </w:rPr>
        <w:footnoteReference w:id="48"/>
      </w:r>
      <w:r w:rsidRPr="00BD1901">
        <w:rPr>
          <w:rFonts w:asciiTheme="minorHAnsi" w:hAnsiTheme="minorHAnsi" w:cstheme="minorHAnsi"/>
        </w:rPr>
        <w:t xml:space="preserve">, czyli letnią odmianą tego groźnego zjawiska, </w:t>
      </w:r>
      <w:r w:rsidR="00B4011B">
        <w:rPr>
          <w:rFonts w:asciiTheme="minorHAnsi" w:hAnsiTheme="minorHAnsi" w:cstheme="minorHAnsi"/>
        </w:rPr>
        <w:t xml:space="preserve">wszystkie te czynniki </w:t>
      </w:r>
      <w:r w:rsidR="00B4011B" w:rsidRPr="00BD1901">
        <w:rPr>
          <w:rFonts w:asciiTheme="minorHAnsi" w:hAnsiTheme="minorHAnsi" w:cstheme="minorHAnsi"/>
        </w:rPr>
        <w:t xml:space="preserve">negatywnie </w:t>
      </w:r>
      <w:r w:rsidRPr="00BD1901">
        <w:rPr>
          <w:rFonts w:asciiTheme="minorHAnsi" w:hAnsiTheme="minorHAnsi" w:cstheme="minorHAnsi"/>
        </w:rPr>
        <w:t>wpływa</w:t>
      </w:r>
      <w:r w:rsidR="00B4011B">
        <w:rPr>
          <w:rFonts w:asciiTheme="minorHAnsi" w:hAnsiTheme="minorHAnsi" w:cstheme="minorHAnsi"/>
        </w:rPr>
        <w:t>ją</w:t>
      </w:r>
      <w:r w:rsidRPr="00BD1901">
        <w:rPr>
          <w:rFonts w:asciiTheme="minorHAnsi" w:hAnsiTheme="minorHAnsi" w:cstheme="minorHAnsi"/>
        </w:rPr>
        <w:t xml:space="preserve"> na zdrowie mieszkańców miast.</w:t>
      </w:r>
    </w:p>
    <w:p w14:paraId="6010B71D" w14:textId="7F61047A" w:rsidR="00687365" w:rsidRPr="00BD1901" w:rsidRDefault="73044E23" w:rsidP="00843472">
      <w:pPr>
        <w:rPr>
          <w:rFonts w:asciiTheme="minorHAnsi" w:hAnsiTheme="minorHAnsi" w:cstheme="minorHAnsi"/>
        </w:rPr>
      </w:pPr>
      <w:r w:rsidRPr="00BD1901">
        <w:rPr>
          <w:rFonts w:asciiTheme="minorHAnsi" w:hAnsiTheme="minorHAnsi" w:cstheme="minorHAnsi"/>
        </w:rPr>
        <w:t>Nadmierne zasklepienie powierzchni miast materiałami nieprzepuszczalnymi w połączeniu ze wzrostem temperatur</w:t>
      </w:r>
      <w:r w:rsidR="00B4011B">
        <w:rPr>
          <w:rFonts w:asciiTheme="minorHAnsi" w:hAnsiTheme="minorHAnsi" w:cstheme="minorHAnsi"/>
        </w:rPr>
        <w:t>y</w:t>
      </w:r>
      <w:r w:rsidR="00FB4D87">
        <w:rPr>
          <w:rFonts w:asciiTheme="minorHAnsi" w:hAnsiTheme="minorHAnsi" w:cstheme="minorHAnsi"/>
        </w:rPr>
        <w:t xml:space="preserve"> powietrza</w:t>
      </w:r>
      <w:r w:rsidRPr="00BD1901">
        <w:rPr>
          <w:rFonts w:asciiTheme="minorHAnsi" w:hAnsiTheme="minorHAnsi" w:cstheme="minorHAnsi"/>
        </w:rPr>
        <w:t xml:space="preserve"> prowadzi do </w:t>
      </w:r>
      <w:r w:rsidR="00B4011B">
        <w:rPr>
          <w:rFonts w:asciiTheme="minorHAnsi" w:hAnsiTheme="minorHAnsi" w:cstheme="minorHAnsi"/>
        </w:rPr>
        <w:t xml:space="preserve">tzw. </w:t>
      </w:r>
      <w:r w:rsidRPr="00BD1901">
        <w:rPr>
          <w:rFonts w:asciiTheme="minorHAnsi" w:hAnsiTheme="minorHAnsi" w:cstheme="minorHAnsi"/>
        </w:rPr>
        <w:t>efektu miejskiej wyspy ciepła</w:t>
      </w:r>
      <w:r w:rsidR="00687365" w:rsidRPr="00BD1901">
        <w:rPr>
          <w:rFonts w:asciiTheme="minorHAnsi" w:hAnsiTheme="minorHAnsi" w:cstheme="minorHAnsi"/>
          <w:vertAlign w:val="superscript"/>
        </w:rPr>
        <w:footnoteReference w:id="49"/>
      </w:r>
      <w:r w:rsidRPr="00BD1901">
        <w:rPr>
          <w:rFonts w:asciiTheme="minorHAnsi" w:hAnsiTheme="minorHAnsi" w:cstheme="minorHAnsi"/>
        </w:rPr>
        <w:t>. Miejska wyspa ciepła występuje, gdy naturalne powierzchnie, takie jak roślinność czy woda, są zastępowane betonem i asfaltem</w:t>
      </w:r>
      <w:r w:rsidR="00B4011B">
        <w:rPr>
          <w:rFonts w:asciiTheme="minorHAnsi" w:hAnsiTheme="minorHAnsi" w:cstheme="minorHAnsi"/>
        </w:rPr>
        <w:t>.</w:t>
      </w:r>
      <w:r w:rsidR="00B4011B" w:rsidRPr="00BD1901">
        <w:rPr>
          <w:rFonts w:asciiTheme="minorHAnsi" w:hAnsiTheme="minorHAnsi" w:cstheme="minorHAnsi"/>
        </w:rPr>
        <w:t xml:space="preserve"> </w:t>
      </w:r>
      <w:r w:rsidR="00B4011B">
        <w:rPr>
          <w:rFonts w:asciiTheme="minorHAnsi" w:hAnsiTheme="minorHAnsi" w:cstheme="minorHAnsi"/>
        </w:rPr>
        <w:t>Efekt miejskiej wyspy ciepła</w:t>
      </w:r>
      <w:r w:rsidR="00B4011B" w:rsidRPr="00BD1901">
        <w:rPr>
          <w:rFonts w:asciiTheme="minorHAnsi" w:hAnsiTheme="minorHAnsi" w:cstheme="minorHAnsi"/>
        </w:rPr>
        <w:t xml:space="preserve"> </w:t>
      </w:r>
      <w:r w:rsidR="00B4011B">
        <w:rPr>
          <w:rFonts w:asciiTheme="minorHAnsi" w:hAnsiTheme="minorHAnsi" w:cstheme="minorHAnsi"/>
        </w:rPr>
        <w:t xml:space="preserve">zwiększa i </w:t>
      </w:r>
      <w:r w:rsidRPr="00BD1901">
        <w:rPr>
          <w:rFonts w:asciiTheme="minorHAnsi" w:hAnsiTheme="minorHAnsi" w:cstheme="minorHAnsi"/>
        </w:rPr>
        <w:t>zaostrza ciepło emitowane z samochodów, klimatyzatorów i procesów technologicznych. Betonowe i asfaltowe powierzchnie</w:t>
      </w:r>
      <w:r w:rsidR="002331DA">
        <w:rPr>
          <w:rFonts w:asciiTheme="minorHAnsi" w:hAnsiTheme="minorHAnsi" w:cstheme="minorHAnsi"/>
        </w:rPr>
        <w:t>,</w:t>
      </w:r>
      <w:r w:rsidRPr="00BD1901">
        <w:rPr>
          <w:rFonts w:asciiTheme="minorHAnsi" w:hAnsiTheme="minorHAnsi" w:cstheme="minorHAnsi"/>
        </w:rPr>
        <w:t xml:space="preserve"> takie jak wielopasmowe drogi, zasklepione i pozbawione drzew rynki oraz wielkopowierzchniowe parkingi, </w:t>
      </w:r>
      <w:r w:rsidR="00B4011B">
        <w:rPr>
          <w:rFonts w:asciiTheme="minorHAnsi" w:hAnsiTheme="minorHAnsi" w:cstheme="minorHAnsi"/>
        </w:rPr>
        <w:t>podwyż</w:t>
      </w:r>
      <w:r w:rsidR="00B4011B" w:rsidRPr="00BD1901">
        <w:rPr>
          <w:rFonts w:asciiTheme="minorHAnsi" w:hAnsiTheme="minorHAnsi" w:cstheme="minorHAnsi"/>
        </w:rPr>
        <w:t xml:space="preserve">szają </w:t>
      </w:r>
      <w:r w:rsidRPr="00BD1901">
        <w:rPr>
          <w:rFonts w:asciiTheme="minorHAnsi" w:hAnsiTheme="minorHAnsi" w:cstheme="minorHAnsi"/>
        </w:rPr>
        <w:t xml:space="preserve">temperaturę oraz zmniejszają wilgotność. Ocenia się, że w dużych miastach europejskich różnica </w:t>
      </w:r>
      <w:r w:rsidR="00B4011B">
        <w:rPr>
          <w:rFonts w:asciiTheme="minorHAnsi" w:hAnsiTheme="minorHAnsi" w:cstheme="minorHAnsi"/>
        </w:rPr>
        <w:t>temperatury</w:t>
      </w:r>
      <w:r w:rsidRPr="00BD1901">
        <w:rPr>
          <w:rFonts w:asciiTheme="minorHAnsi" w:hAnsiTheme="minorHAnsi" w:cstheme="minorHAnsi"/>
        </w:rPr>
        <w:t xml:space="preserve"> pomiędzy miastem a terenem podmiejskim może dochodzić nawet do ok. 10 stopni Celsjusza. </w:t>
      </w:r>
      <w:r w:rsidR="0078369E">
        <w:rPr>
          <w:rFonts w:asciiTheme="minorHAnsi" w:hAnsiTheme="minorHAnsi" w:cstheme="minorHAnsi"/>
        </w:rPr>
        <w:t>T</w:t>
      </w:r>
      <w:r w:rsidRPr="00BD1901">
        <w:rPr>
          <w:rFonts w:asciiTheme="minorHAnsi" w:hAnsiTheme="minorHAnsi" w:cstheme="minorHAnsi"/>
        </w:rPr>
        <w:t>ereny</w:t>
      </w:r>
      <w:r w:rsidR="0078369E">
        <w:rPr>
          <w:rFonts w:asciiTheme="minorHAnsi" w:hAnsiTheme="minorHAnsi" w:cstheme="minorHAnsi"/>
        </w:rPr>
        <w:t xml:space="preserve"> o jakich tu mowa</w:t>
      </w:r>
      <w:r w:rsidRPr="00BD1901">
        <w:rPr>
          <w:rFonts w:asciiTheme="minorHAnsi" w:hAnsiTheme="minorHAnsi" w:cstheme="minorHAnsi"/>
        </w:rPr>
        <w:t xml:space="preserve"> nie mają szansy ani retencjonować wody, ani się schładzać, </w:t>
      </w:r>
      <w:r w:rsidR="0078369E">
        <w:rPr>
          <w:rFonts w:asciiTheme="minorHAnsi" w:hAnsiTheme="minorHAnsi" w:cstheme="minorHAnsi"/>
        </w:rPr>
        <w:t>ponieważ</w:t>
      </w:r>
      <w:r w:rsidR="0078369E" w:rsidRPr="00BD1901">
        <w:rPr>
          <w:rFonts w:asciiTheme="minorHAnsi" w:hAnsiTheme="minorHAnsi" w:cstheme="minorHAnsi"/>
        </w:rPr>
        <w:t xml:space="preserve"> powierzchnie </w:t>
      </w:r>
      <w:r w:rsidRPr="00BD1901">
        <w:rPr>
          <w:rFonts w:asciiTheme="minorHAnsi" w:hAnsiTheme="minorHAnsi" w:cstheme="minorHAnsi"/>
        </w:rPr>
        <w:t xml:space="preserve">nagrzane </w:t>
      </w:r>
      <w:r w:rsidR="0078369E">
        <w:rPr>
          <w:rFonts w:asciiTheme="minorHAnsi" w:hAnsiTheme="minorHAnsi" w:cstheme="minorHAnsi"/>
        </w:rPr>
        <w:t xml:space="preserve">w dzień </w:t>
      </w:r>
      <w:r w:rsidRPr="00BD1901">
        <w:rPr>
          <w:rFonts w:asciiTheme="minorHAnsi" w:hAnsiTheme="minorHAnsi" w:cstheme="minorHAnsi"/>
        </w:rPr>
        <w:t>przez słońce oddają ciepło</w:t>
      </w:r>
      <w:r w:rsidR="0078369E" w:rsidRPr="0078369E">
        <w:rPr>
          <w:rFonts w:asciiTheme="minorHAnsi" w:hAnsiTheme="minorHAnsi" w:cstheme="minorHAnsi"/>
        </w:rPr>
        <w:t xml:space="preserve"> </w:t>
      </w:r>
      <w:r w:rsidR="0078369E" w:rsidRPr="00BD1901">
        <w:rPr>
          <w:rFonts w:asciiTheme="minorHAnsi" w:hAnsiTheme="minorHAnsi" w:cstheme="minorHAnsi"/>
        </w:rPr>
        <w:t>nocą</w:t>
      </w:r>
      <w:r w:rsidRPr="00BD1901">
        <w:rPr>
          <w:rFonts w:asciiTheme="minorHAnsi" w:hAnsiTheme="minorHAnsi" w:cstheme="minorHAnsi"/>
        </w:rPr>
        <w:t>. W efekcie mamy do czynienia z upałem również w nocy (tzw. noce tropikalne) – wszystko to negatywnie wpływa na zdrowie i samopoczucie mieszkańców miast, szczególnie tych najbardziej wrażliwych, tj. dzieci czy osób starszych.</w:t>
      </w:r>
    </w:p>
    <w:p w14:paraId="7C4DB490" w14:textId="38FE56B3" w:rsidR="007A0072" w:rsidRDefault="73044E23" w:rsidP="00843472">
      <w:pPr>
        <w:rPr>
          <w:rFonts w:asciiTheme="minorHAnsi" w:hAnsiTheme="minorHAnsi" w:cstheme="minorHAnsi"/>
        </w:rPr>
      </w:pPr>
      <w:r w:rsidRPr="00BD1901">
        <w:rPr>
          <w:rFonts w:asciiTheme="minorHAnsi" w:hAnsiTheme="minorHAnsi" w:cstheme="minorHAnsi"/>
        </w:rPr>
        <w:t>Największym sprzymierzeńcem mieszkańców</w:t>
      </w:r>
      <w:r w:rsidR="0078369E">
        <w:rPr>
          <w:rFonts w:asciiTheme="minorHAnsi" w:hAnsiTheme="minorHAnsi" w:cstheme="minorHAnsi"/>
        </w:rPr>
        <w:t xml:space="preserve"> miast</w:t>
      </w:r>
      <w:r w:rsidRPr="00BD1901">
        <w:rPr>
          <w:rFonts w:asciiTheme="minorHAnsi" w:hAnsiTheme="minorHAnsi" w:cstheme="minorHAnsi"/>
        </w:rPr>
        <w:t xml:space="preserve"> w przeciwdziałaniu wspomnianym wyżej </w:t>
      </w:r>
      <w:r w:rsidR="0078369E">
        <w:rPr>
          <w:rFonts w:asciiTheme="minorHAnsi" w:hAnsiTheme="minorHAnsi" w:cstheme="minorHAnsi"/>
        </w:rPr>
        <w:t>zjawiskom</w:t>
      </w:r>
      <w:r w:rsidR="0078369E" w:rsidRPr="00BD1901">
        <w:rPr>
          <w:rFonts w:asciiTheme="minorHAnsi" w:hAnsiTheme="minorHAnsi" w:cstheme="minorHAnsi"/>
        </w:rPr>
        <w:t xml:space="preserve"> </w:t>
      </w:r>
      <w:r w:rsidRPr="00BD1901">
        <w:rPr>
          <w:rFonts w:asciiTheme="minorHAnsi" w:hAnsiTheme="minorHAnsi" w:cstheme="minorHAnsi"/>
        </w:rPr>
        <w:t xml:space="preserve">jest zieleń. Niestety, niemal połowa mieszkańców polskich miast nie ma dostępu do terenów zieleni oraz atrakcyjnych przestrzeni publicznych, do których mogliby </w:t>
      </w:r>
      <w:r w:rsidR="0078369E">
        <w:rPr>
          <w:rFonts w:asciiTheme="minorHAnsi" w:hAnsiTheme="minorHAnsi" w:cstheme="minorHAnsi"/>
        </w:rPr>
        <w:t xml:space="preserve">w krótkim czasie </w:t>
      </w:r>
      <w:r w:rsidRPr="00BD1901">
        <w:rPr>
          <w:rFonts w:asciiTheme="minorHAnsi" w:hAnsiTheme="minorHAnsi" w:cstheme="minorHAnsi"/>
        </w:rPr>
        <w:t>dotrzeć pieszo</w:t>
      </w:r>
      <w:r w:rsidR="00C907E8">
        <w:rPr>
          <w:rFonts w:asciiTheme="minorHAnsi" w:hAnsiTheme="minorHAnsi" w:cstheme="minorHAnsi"/>
        </w:rPr>
        <w:t xml:space="preserve"> (Rys</w:t>
      </w:r>
      <w:r w:rsidR="00C13E8E">
        <w:rPr>
          <w:rFonts w:asciiTheme="minorHAnsi" w:hAnsiTheme="minorHAnsi" w:cstheme="minorHAnsi"/>
        </w:rPr>
        <w:t>.</w:t>
      </w:r>
      <w:r w:rsidR="00C907E8">
        <w:rPr>
          <w:rFonts w:asciiTheme="minorHAnsi" w:hAnsiTheme="minorHAnsi" w:cstheme="minorHAnsi"/>
        </w:rPr>
        <w:t xml:space="preserve"> 11)</w:t>
      </w:r>
      <w:r w:rsidRPr="00BD1901">
        <w:rPr>
          <w:rFonts w:asciiTheme="minorHAnsi" w:hAnsiTheme="minorHAnsi" w:cstheme="minorHAnsi"/>
        </w:rPr>
        <w:t>. Miasta w Polsce charakteryzują się dużym zróżnicowaniem pod względem udziału i dostępności do terenów zieleni, szczególnie na obszarach zamieszkanych</w:t>
      </w:r>
      <w:r w:rsidR="00687365" w:rsidRPr="00BD1901">
        <w:rPr>
          <w:rFonts w:asciiTheme="minorHAnsi" w:hAnsiTheme="minorHAnsi" w:cstheme="minorHAnsi"/>
          <w:vertAlign w:val="superscript"/>
        </w:rPr>
        <w:footnoteReference w:id="50"/>
      </w:r>
      <w:r w:rsidR="004C7D61">
        <w:rPr>
          <w:rFonts w:asciiTheme="minorHAnsi" w:hAnsiTheme="minorHAnsi" w:cstheme="minorHAnsi"/>
        </w:rPr>
        <w:t>,</w:t>
      </w:r>
      <w:r w:rsidRPr="00BD1901">
        <w:rPr>
          <w:rFonts w:asciiTheme="minorHAnsi" w:hAnsiTheme="minorHAnsi" w:cstheme="minorHAnsi"/>
        </w:rPr>
        <w:t xml:space="preserve">oraz niedoborem </w:t>
      </w:r>
      <w:r w:rsidR="0078369E" w:rsidRPr="00BD1901">
        <w:rPr>
          <w:rFonts w:asciiTheme="minorHAnsi" w:hAnsiTheme="minorHAnsi" w:cstheme="minorHAnsi"/>
        </w:rPr>
        <w:t xml:space="preserve">ulic </w:t>
      </w:r>
      <w:r w:rsidRPr="00BD1901">
        <w:rPr>
          <w:rFonts w:asciiTheme="minorHAnsi" w:hAnsiTheme="minorHAnsi" w:cstheme="minorHAnsi"/>
        </w:rPr>
        <w:t xml:space="preserve">wyposażonych w zieleń, </w:t>
      </w:r>
      <w:r w:rsidR="0078369E">
        <w:rPr>
          <w:rFonts w:asciiTheme="minorHAnsi" w:hAnsiTheme="minorHAnsi" w:cstheme="minorHAnsi"/>
        </w:rPr>
        <w:t xml:space="preserve">tzw. </w:t>
      </w:r>
      <w:r w:rsidRPr="00BD1901">
        <w:rPr>
          <w:rFonts w:asciiTheme="minorHAnsi" w:hAnsiTheme="minorHAnsi" w:cstheme="minorHAnsi"/>
        </w:rPr>
        <w:t>woonerfów</w:t>
      </w:r>
      <w:r w:rsidR="004C7D61">
        <w:rPr>
          <w:rFonts w:asciiTheme="minorHAnsi" w:hAnsiTheme="minorHAnsi" w:cstheme="minorHAnsi"/>
        </w:rPr>
        <w:t xml:space="preserve"> (stref mieszkalnych o spowolnionym ruchu)</w:t>
      </w:r>
      <w:r w:rsidR="0078369E">
        <w:rPr>
          <w:rFonts w:asciiTheme="minorHAnsi" w:hAnsiTheme="minorHAnsi" w:cstheme="minorHAnsi"/>
        </w:rPr>
        <w:t>, a także</w:t>
      </w:r>
      <w:r w:rsidRPr="00BD1901">
        <w:rPr>
          <w:rFonts w:asciiTheme="minorHAnsi" w:hAnsiTheme="minorHAnsi" w:cstheme="minorHAnsi"/>
        </w:rPr>
        <w:t xml:space="preserve"> przestrzeni, gdzie</w:t>
      </w:r>
      <w:r w:rsidR="004C7D61">
        <w:rPr>
          <w:rFonts w:asciiTheme="minorHAnsi" w:hAnsiTheme="minorHAnsi" w:cstheme="minorHAnsi"/>
        </w:rPr>
        <w:t xml:space="preserve"> </w:t>
      </w:r>
      <w:r w:rsidRPr="00BD1901">
        <w:rPr>
          <w:rFonts w:asciiTheme="minorHAnsi" w:hAnsiTheme="minorHAnsi" w:cstheme="minorHAnsi"/>
        </w:rPr>
        <w:t xml:space="preserve">mieszkańcy mogliby wchodzić w interakcje społeczne. Jakość i rozwój terenów zieleni w miastach są bezpośrednio powiązane ze stanem zdrowia mieszkańców. Światowa Organizacja Zdrowia w swoich raportach stale wskazuje na związki pomiędzy jakością zazielenionych przestrzeni publicznych, a stanem zdrowia mieszkańców miast. </w:t>
      </w:r>
    </w:p>
    <w:p w14:paraId="0A3F57E9" w14:textId="3B1C4C9A" w:rsidR="004C34B5" w:rsidRDefault="004C34B5" w:rsidP="00843472">
      <w:pPr>
        <w:rPr>
          <w:rFonts w:asciiTheme="minorHAnsi" w:hAnsiTheme="minorHAnsi" w:cstheme="minorHAnsi"/>
        </w:rPr>
      </w:pPr>
    </w:p>
    <w:p w14:paraId="4C150122" w14:textId="5CE4E245" w:rsidR="00687365" w:rsidRPr="004F2D67" w:rsidRDefault="004F2D67" w:rsidP="004F2D67">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sidRPr="004F2D67">
        <w:rPr>
          <w:rFonts w:asciiTheme="minorHAnsi" w:hAnsiTheme="minorHAnsi" w:cstheme="minorHAnsi"/>
          <w:sz w:val="20"/>
          <w:szCs w:val="20"/>
        </w:rPr>
        <w:lastRenderedPageBreak/>
        <w:t xml:space="preserve">Rysunek </w:t>
      </w:r>
      <w:r w:rsidR="00EE2C29">
        <w:rPr>
          <w:rFonts w:asciiTheme="minorHAnsi" w:hAnsiTheme="minorHAnsi" w:cstheme="minorHAnsi"/>
          <w:sz w:val="20"/>
          <w:szCs w:val="20"/>
        </w:rPr>
        <w:t>11</w:t>
      </w:r>
      <w:r w:rsidR="4E2E416B" w:rsidRPr="004F2D67">
        <w:rPr>
          <w:rFonts w:asciiTheme="minorHAnsi" w:hAnsiTheme="minorHAnsi" w:cstheme="minorHAnsi"/>
          <w:sz w:val="20"/>
          <w:szCs w:val="20"/>
        </w:rPr>
        <w:t>. Dostępność do terenów zieleni wysokiej jakości do 5 minut pieszo w miastach w 2018 r.</w:t>
      </w:r>
    </w:p>
    <w:p w14:paraId="5CD942E7" w14:textId="18B8DAEB" w:rsidR="00687365" w:rsidRDefault="00687365" w:rsidP="00843472">
      <w:pPr>
        <w:rPr>
          <w:rFonts w:asciiTheme="minorHAnsi" w:hAnsiTheme="minorHAnsi" w:cstheme="minorHAnsi"/>
          <w:noProof/>
        </w:rPr>
      </w:pPr>
    </w:p>
    <w:p w14:paraId="06B3252B" w14:textId="59A88BEE" w:rsidR="005E5284" w:rsidRPr="00BD1901" w:rsidRDefault="005E5284" w:rsidP="00843472">
      <w:pPr>
        <w:rPr>
          <w:rFonts w:asciiTheme="minorHAnsi" w:hAnsiTheme="minorHAnsi" w:cstheme="minorHAnsi"/>
        </w:rPr>
      </w:pPr>
      <w:r>
        <w:rPr>
          <w:rFonts w:asciiTheme="minorHAnsi" w:hAnsiTheme="minorHAnsi" w:cstheme="minorHAnsi"/>
          <w:noProof/>
        </w:rPr>
        <w:drawing>
          <wp:inline distT="0" distB="0" distL="0" distR="0" wp14:anchorId="217D7A95" wp14:editId="5F97B285">
            <wp:extent cx="5762625" cy="5934075"/>
            <wp:effectExtent l="0" t="0" r="9525" b="9525"/>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62625" cy="5934075"/>
                    </a:xfrm>
                    <a:prstGeom prst="rect">
                      <a:avLst/>
                    </a:prstGeom>
                    <a:noFill/>
                    <a:ln>
                      <a:noFill/>
                    </a:ln>
                  </pic:spPr>
                </pic:pic>
              </a:graphicData>
            </a:graphic>
          </wp:inline>
        </w:drawing>
      </w:r>
    </w:p>
    <w:p w14:paraId="15E871AF" w14:textId="6C30921B" w:rsidR="00524E32" w:rsidRPr="004F2D67" w:rsidRDefault="79EFBFE2" w:rsidP="00843472">
      <w:pPr>
        <w:rPr>
          <w:rFonts w:asciiTheme="minorHAnsi" w:hAnsiTheme="minorHAnsi" w:cstheme="minorHAnsi"/>
          <w:color w:val="31849B" w:themeColor="accent5" w:themeShade="BF"/>
          <w:sz w:val="20"/>
          <w:szCs w:val="20"/>
        </w:rPr>
      </w:pPr>
      <w:r w:rsidRPr="004F2D67">
        <w:rPr>
          <w:rFonts w:asciiTheme="minorHAnsi" w:hAnsiTheme="minorHAnsi" w:cstheme="minorHAnsi"/>
          <w:color w:val="31849B" w:themeColor="accent5" w:themeShade="BF"/>
          <w:sz w:val="20"/>
          <w:szCs w:val="20"/>
        </w:rPr>
        <w:t xml:space="preserve">Źródło: Opracowanie </w:t>
      </w:r>
      <w:r w:rsidR="00022496">
        <w:rPr>
          <w:rFonts w:asciiTheme="minorHAnsi" w:hAnsiTheme="minorHAnsi" w:cstheme="minorHAnsi"/>
          <w:color w:val="31849B" w:themeColor="accent5" w:themeShade="BF"/>
          <w:sz w:val="20"/>
          <w:szCs w:val="20"/>
        </w:rPr>
        <w:t xml:space="preserve">własne </w:t>
      </w:r>
      <w:r w:rsidRPr="004F2D67">
        <w:rPr>
          <w:rFonts w:asciiTheme="minorHAnsi" w:hAnsiTheme="minorHAnsi" w:cstheme="minorHAnsi"/>
          <w:color w:val="31849B" w:themeColor="accent5" w:themeShade="BF"/>
          <w:sz w:val="20"/>
          <w:szCs w:val="20"/>
        </w:rPr>
        <w:t xml:space="preserve">na podstawie: </w:t>
      </w:r>
      <w:r w:rsidR="002758CC" w:rsidRPr="00E767D5">
        <w:rPr>
          <w:rFonts w:asciiTheme="minorHAnsi" w:hAnsiTheme="minorHAnsi" w:cstheme="minorHAnsi"/>
          <w:color w:val="31849B" w:themeColor="accent5" w:themeShade="BF"/>
          <w:sz w:val="20"/>
          <w:szCs w:val="20"/>
        </w:rPr>
        <w:t xml:space="preserve">Agnieszka </w:t>
      </w:r>
      <w:proofErr w:type="spellStart"/>
      <w:r w:rsidR="002758CC" w:rsidRPr="00E767D5">
        <w:rPr>
          <w:rFonts w:asciiTheme="minorHAnsi" w:hAnsiTheme="minorHAnsi" w:cstheme="minorHAnsi"/>
          <w:color w:val="31849B" w:themeColor="accent5" w:themeShade="BF"/>
          <w:sz w:val="20"/>
          <w:szCs w:val="20"/>
        </w:rPr>
        <w:t>Rzeńca</w:t>
      </w:r>
      <w:proofErr w:type="spellEnd"/>
      <w:r w:rsidR="002758CC" w:rsidRPr="00E767D5">
        <w:rPr>
          <w:rFonts w:asciiTheme="minorHAnsi" w:hAnsiTheme="minorHAnsi" w:cstheme="minorHAnsi"/>
          <w:color w:val="31849B" w:themeColor="accent5" w:themeShade="BF"/>
          <w:sz w:val="20"/>
          <w:szCs w:val="20"/>
        </w:rPr>
        <w:t xml:space="preserve">, Agnieszka Sobol, Piotr Ogórek, </w:t>
      </w:r>
      <w:r w:rsidR="002758CC" w:rsidRPr="00E767D5">
        <w:rPr>
          <w:rFonts w:asciiTheme="minorHAnsi" w:hAnsiTheme="minorHAnsi" w:cstheme="minorHAnsi"/>
          <w:i/>
          <w:iCs/>
          <w:color w:val="31849B" w:themeColor="accent5" w:themeShade="BF"/>
          <w:sz w:val="20"/>
          <w:szCs w:val="20"/>
        </w:rPr>
        <w:t>Raport o stanie polskich miast: Środowisko i adaptacja do zmian klimatu</w:t>
      </w:r>
      <w:r w:rsidR="002758CC" w:rsidRPr="00E767D5">
        <w:rPr>
          <w:rFonts w:asciiTheme="minorHAnsi" w:hAnsiTheme="minorHAnsi" w:cstheme="minorHAnsi"/>
          <w:color w:val="31849B" w:themeColor="accent5" w:themeShade="BF"/>
          <w:sz w:val="20"/>
          <w:szCs w:val="20"/>
        </w:rPr>
        <w:t>, Instytut Rozwoju Miast i Regionów, Kraków-Warszawa 2021</w:t>
      </w:r>
    </w:p>
    <w:p w14:paraId="115E1148" w14:textId="082D1C68" w:rsidR="00687365" w:rsidRPr="00BD1901" w:rsidRDefault="73044E23" w:rsidP="00843472">
      <w:pPr>
        <w:rPr>
          <w:rFonts w:asciiTheme="minorHAnsi" w:hAnsiTheme="minorHAnsi" w:cstheme="minorHAnsi"/>
        </w:rPr>
      </w:pPr>
      <w:r w:rsidRPr="00BD1901">
        <w:rPr>
          <w:rFonts w:asciiTheme="minorHAnsi" w:hAnsiTheme="minorHAnsi" w:cstheme="minorHAnsi"/>
        </w:rPr>
        <w:t xml:space="preserve">Błękitno-zielona infrastruktura ma złożony wpływ na jakość życia mieszkańców. Świadomość jej roli w rozwoju miast rośnie, co przekłada się na jej coraz większe uwzględnianie w procesach planistycznych podejmowanych przez władze miejskie, </w:t>
      </w:r>
      <w:r w:rsidR="0078369E">
        <w:rPr>
          <w:rFonts w:asciiTheme="minorHAnsi" w:hAnsiTheme="minorHAnsi" w:cstheme="minorHAnsi"/>
        </w:rPr>
        <w:t xml:space="preserve">w </w:t>
      </w:r>
      <w:r w:rsidRPr="00BD1901">
        <w:rPr>
          <w:rFonts w:asciiTheme="minorHAnsi" w:hAnsiTheme="minorHAnsi" w:cstheme="minorHAnsi"/>
        </w:rPr>
        <w:t>inicjatywach mieszkańców, organizacji pozarządowych, a</w:t>
      </w:r>
      <w:r w:rsidRPr="00BD1901">
        <w:rPr>
          <w:rFonts w:asciiTheme="minorHAnsi" w:eastAsiaTheme="minorEastAsia" w:hAnsiTheme="minorHAnsi" w:cstheme="minorHAnsi"/>
          <w:color w:val="000000" w:themeColor="text1"/>
          <w:shd w:val="clear" w:color="auto" w:fill="E6E6E6"/>
        </w:rPr>
        <w:t xml:space="preserve"> </w:t>
      </w:r>
      <w:r w:rsidRPr="00BD1901">
        <w:rPr>
          <w:rFonts w:asciiTheme="minorHAnsi" w:hAnsiTheme="minorHAnsi" w:cstheme="minorHAnsi"/>
        </w:rPr>
        <w:t xml:space="preserve">coraz częściej także inwestorów. Popularne stają się zarówno małe interwencje w przestrzeni miejskiej, nazywane czasami „zieloną akupunkturą” (parki, lasy kieszonkowe, przydomowe ogrody deszczowe, zielone parawany czy przystanki), jak i </w:t>
      </w:r>
      <w:r w:rsidR="0078369E" w:rsidRPr="00BD1901">
        <w:rPr>
          <w:rFonts w:asciiTheme="minorHAnsi" w:hAnsiTheme="minorHAnsi" w:cstheme="minorHAnsi"/>
        </w:rPr>
        <w:t xml:space="preserve">projekty </w:t>
      </w:r>
      <w:r w:rsidR="0078369E">
        <w:rPr>
          <w:rFonts w:asciiTheme="minorHAnsi" w:hAnsiTheme="minorHAnsi" w:cstheme="minorHAnsi"/>
        </w:rPr>
        <w:t xml:space="preserve">dotyczące </w:t>
      </w:r>
      <w:r w:rsidR="0078369E" w:rsidRPr="00BD1901">
        <w:rPr>
          <w:rFonts w:asciiTheme="minorHAnsi" w:hAnsiTheme="minorHAnsi" w:cstheme="minorHAnsi"/>
        </w:rPr>
        <w:t>duż</w:t>
      </w:r>
      <w:r w:rsidR="0078369E">
        <w:rPr>
          <w:rFonts w:asciiTheme="minorHAnsi" w:hAnsiTheme="minorHAnsi" w:cstheme="minorHAnsi"/>
        </w:rPr>
        <w:t>ych</w:t>
      </w:r>
      <w:r w:rsidR="0078369E" w:rsidRPr="00BD1901">
        <w:rPr>
          <w:rFonts w:asciiTheme="minorHAnsi" w:hAnsiTheme="minorHAnsi" w:cstheme="minorHAnsi"/>
        </w:rPr>
        <w:t xml:space="preserve"> </w:t>
      </w:r>
      <w:r w:rsidRPr="00BD1901">
        <w:rPr>
          <w:rFonts w:asciiTheme="minorHAnsi" w:hAnsiTheme="minorHAnsi" w:cstheme="minorHAnsi"/>
        </w:rPr>
        <w:t>parków miejskich, lasów oraz całych kwartałów lub dzielnic dotychczas pozbawionych zieleni w odpowiedniej ilości i</w:t>
      </w:r>
      <w:r w:rsidR="005973DF">
        <w:rPr>
          <w:rFonts w:asciiTheme="minorHAnsi" w:hAnsiTheme="minorHAnsi" w:cstheme="minorHAnsi"/>
        </w:rPr>
        <w:t xml:space="preserve"> o odpowiedniej</w:t>
      </w:r>
      <w:r w:rsidRPr="00BD1901">
        <w:rPr>
          <w:rFonts w:asciiTheme="minorHAnsi" w:hAnsiTheme="minorHAnsi" w:cstheme="minorHAnsi"/>
        </w:rPr>
        <w:t xml:space="preserve"> jakości.</w:t>
      </w:r>
    </w:p>
    <w:p w14:paraId="60C9AE4D" w14:textId="6258A7FD" w:rsidR="00687365" w:rsidRPr="00BD1901" w:rsidRDefault="4E2E416B" w:rsidP="00843472">
      <w:pPr>
        <w:rPr>
          <w:rFonts w:asciiTheme="minorHAnsi" w:hAnsiTheme="minorHAnsi" w:cstheme="minorHAnsi"/>
        </w:rPr>
      </w:pPr>
      <w:r w:rsidRPr="00BD1901">
        <w:rPr>
          <w:rFonts w:asciiTheme="minorHAnsi" w:hAnsiTheme="minorHAnsi" w:cstheme="minorHAnsi"/>
        </w:rPr>
        <w:lastRenderedPageBreak/>
        <w:t xml:space="preserve">Z uwagi na wyraźne tendencje do zwiększania zwartości zabudowy (koncepcja miasta kompaktowego) coraz ważniejsze jest wprowadzanie zieleni towarzyszącej obiektom budowlanym oraz ulicom - w miejscach intensywnie zabudowanych, w tym na budynkach (zielone dachy, zielone ściany) oraz jako szpalery zieleni przyulicznej. Bezpośrednie oparcie rozwoju miast na błękitno-zielonej infrastrukturze, mającej znaczny wpływ na jakość życia mieszkańców oraz </w:t>
      </w:r>
      <w:r w:rsidR="0078369E">
        <w:rPr>
          <w:rFonts w:asciiTheme="minorHAnsi" w:hAnsiTheme="minorHAnsi" w:cstheme="minorHAnsi"/>
        </w:rPr>
        <w:t>miejski</w:t>
      </w:r>
      <w:r w:rsidRPr="00BD1901">
        <w:rPr>
          <w:rFonts w:asciiTheme="minorHAnsi" w:hAnsiTheme="minorHAnsi" w:cstheme="minorHAnsi"/>
        </w:rPr>
        <w:t xml:space="preserve"> ekosystem, oznacza, że miasta świadomie zarządzane tworzyć będą spójną sieć wielofunkcyjnych obiektów, dostępnych dla mieszkańców, także w bezpośrednim sąsiedztwie ich miejsc zamieszkania.</w:t>
      </w:r>
    </w:p>
    <w:p w14:paraId="3277533B" w14:textId="4C46ECD5" w:rsidR="385AAE44" w:rsidRPr="00BD1901" w:rsidRDefault="385AAE44" w:rsidP="00843472">
      <w:pPr>
        <w:rPr>
          <w:rFonts w:asciiTheme="minorHAnsi" w:hAnsiTheme="minorHAnsi" w:cstheme="minorHAnsi"/>
        </w:rPr>
      </w:pPr>
      <w:r w:rsidRPr="00BD1901">
        <w:rPr>
          <w:rFonts w:asciiTheme="minorHAnsi" w:hAnsiTheme="minorHAnsi" w:cstheme="minorHAnsi"/>
        </w:rPr>
        <w:t>W miastach systematycznie poprawiają się możliwości oczyszczania ścieków. Oczyszczalnie najwyższej klasy technicznej, tj. z podwyższonym usuwaniem biogenów</w:t>
      </w:r>
      <w:r w:rsidR="004C7D61">
        <w:rPr>
          <w:rFonts w:asciiTheme="minorHAnsi" w:hAnsiTheme="minorHAnsi" w:cstheme="minorHAnsi"/>
        </w:rPr>
        <w:t>,</w:t>
      </w:r>
      <w:r w:rsidRPr="00BD1901">
        <w:rPr>
          <w:rFonts w:asciiTheme="minorHAnsi" w:hAnsiTheme="minorHAnsi" w:cstheme="minorHAnsi"/>
        </w:rPr>
        <w:t xml:space="preserve"> obejmują już około 95% ludności największych miast (</w:t>
      </w:r>
      <w:r w:rsidR="004F2D67">
        <w:rPr>
          <w:rFonts w:asciiTheme="minorHAnsi" w:hAnsiTheme="minorHAnsi" w:cstheme="minorHAnsi"/>
        </w:rPr>
        <w:t>Wyk</w:t>
      </w:r>
      <w:r w:rsidRPr="00BD1901">
        <w:rPr>
          <w:rFonts w:asciiTheme="minorHAnsi" w:hAnsiTheme="minorHAnsi" w:cstheme="minorHAnsi"/>
        </w:rPr>
        <w:t xml:space="preserve">. </w:t>
      </w:r>
      <w:r w:rsidR="001124E5">
        <w:rPr>
          <w:rFonts w:asciiTheme="minorHAnsi" w:hAnsiTheme="minorHAnsi" w:cstheme="minorHAnsi"/>
        </w:rPr>
        <w:t>5</w:t>
      </w:r>
      <w:r w:rsidRPr="00BD1901">
        <w:rPr>
          <w:rFonts w:asciiTheme="minorHAnsi" w:hAnsiTheme="minorHAnsi" w:cstheme="minorHAnsi"/>
        </w:rPr>
        <w:t xml:space="preserve">). Zwłaszcza w miastach wojewódzkich w porównaniu z 2004 rokiem nastąpił spektakularny wzrost tego wskaźnika z poziomu nieco ponad 40% (m.in. za sprawą Warszawy). W znacznie gorszej sytuacji znajdują się strefy podmiejskie tych miast, w których wskaźniki są na poziomie 40-50%, </w:t>
      </w:r>
      <w:r w:rsidR="005973DF">
        <w:rPr>
          <w:rFonts w:asciiTheme="minorHAnsi" w:hAnsiTheme="minorHAnsi" w:cstheme="minorHAnsi"/>
        </w:rPr>
        <w:t>choć</w:t>
      </w:r>
      <w:r w:rsidRPr="00BD1901">
        <w:rPr>
          <w:rFonts w:asciiTheme="minorHAnsi" w:hAnsiTheme="minorHAnsi" w:cstheme="minorHAnsi"/>
        </w:rPr>
        <w:t xml:space="preserve"> systematycznie rosną. Przyrasta w wolnym tempie lub praktycznie bez zmian pozostaje oczyszczanie ścieków w mniejszych miastach (poniżej 35 tys. mieszkańców).</w:t>
      </w:r>
    </w:p>
    <w:p w14:paraId="5019C9A9" w14:textId="57F87E38" w:rsidR="385AAE44" w:rsidRPr="004F2D67" w:rsidRDefault="004F2D67" w:rsidP="004F2D67">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sidRPr="004F2D67">
        <w:rPr>
          <w:rFonts w:asciiTheme="minorHAnsi" w:hAnsiTheme="minorHAnsi" w:cstheme="minorHAnsi"/>
          <w:sz w:val="20"/>
          <w:szCs w:val="20"/>
        </w:rPr>
        <w:t xml:space="preserve">Wykres </w:t>
      </w:r>
      <w:r w:rsidR="001124E5">
        <w:rPr>
          <w:rFonts w:asciiTheme="minorHAnsi" w:hAnsiTheme="minorHAnsi" w:cstheme="minorHAnsi"/>
          <w:sz w:val="20"/>
          <w:szCs w:val="20"/>
        </w:rPr>
        <w:t>5</w:t>
      </w:r>
      <w:r w:rsidR="385AAE44" w:rsidRPr="004F2D67">
        <w:rPr>
          <w:rFonts w:asciiTheme="minorHAnsi" w:hAnsiTheme="minorHAnsi" w:cstheme="minorHAnsi"/>
          <w:sz w:val="20"/>
          <w:szCs w:val="20"/>
        </w:rPr>
        <w:t>. Zmiany udziału ludności obsługiwanej przez oczyszczalnie ścieków z podwyższonym usuwaniem biogenów w kategoriach miast i stref podmiejskich w latach 2004-2020</w:t>
      </w:r>
    </w:p>
    <w:p w14:paraId="0AB4C2E8" w14:textId="45A85670" w:rsidR="385AAE44" w:rsidRPr="00BD1901" w:rsidRDefault="385AAE44" w:rsidP="00843472">
      <w:pPr>
        <w:rPr>
          <w:rFonts w:asciiTheme="minorHAnsi" w:hAnsiTheme="minorHAnsi" w:cstheme="minorHAnsi"/>
        </w:rPr>
      </w:pPr>
    </w:p>
    <w:p w14:paraId="73DB16D8" w14:textId="3DE3F771" w:rsidR="385AAE44" w:rsidRPr="00BD1901" w:rsidRDefault="385AAE44" w:rsidP="00843472">
      <w:pPr>
        <w:rPr>
          <w:rFonts w:asciiTheme="minorHAnsi" w:hAnsiTheme="minorHAnsi" w:cstheme="minorHAnsi"/>
        </w:rPr>
      </w:pPr>
      <w:r w:rsidRPr="00BD1901">
        <w:rPr>
          <w:rFonts w:asciiTheme="minorHAnsi" w:hAnsiTheme="minorHAnsi" w:cstheme="minorHAnsi"/>
          <w:noProof/>
          <w:color w:val="2B579A"/>
          <w:shd w:val="clear" w:color="auto" w:fill="E6E6E6"/>
        </w:rPr>
        <w:drawing>
          <wp:inline distT="0" distB="0" distL="0" distR="0" wp14:anchorId="144DFB27" wp14:editId="212E0B58">
            <wp:extent cx="5439415" cy="2867025"/>
            <wp:effectExtent l="0" t="0" r="0" b="0"/>
            <wp:docPr id="1471218505" name="Obraz 1471218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extLst>
                        <a:ext uri="{28A0092B-C50C-407E-A947-70E740481C1C}">
                          <a14:useLocalDpi xmlns:a14="http://schemas.microsoft.com/office/drawing/2010/main" val="0"/>
                        </a:ext>
                      </a:extLst>
                    </a:blip>
                    <a:stretch>
                      <a:fillRect/>
                    </a:stretch>
                  </pic:blipFill>
                  <pic:spPr>
                    <a:xfrm>
                      <a:off x="0" y="0"/>
                      <a:ext cx="5439415" cy="2867025"/>
                    </a:xfrm>
                    <a:prstGeom prst="rect">
                      <a:avLst/>
                    </a:prstGeom>
                  </pic:spPr>
                </pic:pic>
              </a:graphicData>
            </a:graphic>
          </wp:inline>
        </w:drawing>
      </w:r>
    </w:p>
    <w:p w14:paraId="119F9E04" w14:textId="481EC2F7" w:rsidR="385AAE44" w:rsidRPr="004F2D67" w:rsidRDefault="385AAE44" w:rsidP="00843472">
      <w:pPr>
        <w:rPr>
          <w:rFonts w:asciiTheme="minorHAnsi" w:hAnsiTheme="minorHAnsi" w:cstheme="minorHAnsi"/>
          <w:color w:val="31849B" w:themeColor="accent5" w:themeShade="BF"/>
          <w:sz w:val="20"/>
          <w:szCs w:val="20"/>
        </w:rPr>
      </w:pPr>
      <w:r w:rsidRPr="004F2D67">
        <w:rPr>
          <w:rFonts w:asciiTheme="minorHAnsi" w:hAnsiTheme="minorHAnsi" w:cstheme="minorHAnsi"/>
          <w:color w:val="31849B" w:themeColor="accent5" w:themeShade="BF"/>
          <w:sz w:val="20"/>
          <w:szCs w:val="20"/>
        </w:rPr>
        <w:t xml:space="preserve">Źródło: </w:t>
      </w:r>
      <w:r w:rsidR="00022496">
        <w:rPr>
          <w:rFonts w:asciiTheme="minorHAnsi" w:hAnsiTheme="minorHAnsi" w:cstheme="minorHAnsi"/>
          <w:color w:val="31849B" w:themeColor="accent5" w:themeShade="BF"/>
          <w:sz w:val="20"/>
          <w:szCs w:val="20"/>
        </w:rPr>
        <w:t>O</w:t>
      </w:r>
      <w:r w:rsidR="00B21FE8">
        <w:rPr>
          <w:rFonts w:asciiTheme="minorHAnsi" w:hAnsiTheme="minorHAnsi" w:cstheme="minorHAnsi"/>
          <w:color w:val="31849B" w:themeColor="accent5" w:themeShade="BF"/>
          <w:sz w:val="20"/>
          <w:szCs w:val="20"/>
        </w:rPr>
        <w:t xml:space="preserve">pracowanie własne </w:t>
      </w:r>
      <w:r w:rsidRPr="004F2D67">
        <w:rPr>
          <w:rFonts w:asciiTheme="minorHAnsi" w:hAnsiTheme="minorHAnsi" w:cstheme="minorHAnsi"/>
          <w:color w:val="31849B" w:themeColor="accent5" w:themeShade="BF"/>
          <w:sz w:val="20"/>
          <w:szCs w:val="20"/>
        </w:rPr>
        <w:t>na podstawie Banku Danych Lokalnych GUS</w:t>
      </w:r>
    </w:p>
    <w:p w14:paraId="5434A34F" w14:textId="3DE3F771" w:rsidR="385AAE44" w:rsidRPr="00BD1901" w:rsidRDefault="385AAE44" w:rsidP="00843472">
      <w:pPr>
        <w:rPr>
          <w:rFonts w:asciiTheme="minorHAnsi" w:hAnsiTheme="minorHAnsi" w:cstheme="minorHAnsi"/>
        </w:rPr>
      </w:pPr>
    </w:p>
    <w:p w14:paraId="55F21690" w14:textId="19D3E7C3" w:rsidR="43EFFB65" w:rsidRPr="00BD1901" w:rsidRDefault="43EFFB65" w:rsidP="00843472">
      <w:pPr>
        <w:rPr>
          <w:rFonts w:asciiTheme="minorHAnsi" w:hAnsiTheme="minorHAnsi" w:cstheme="minorHAnsi"/>
        </w:rPr>
      </w:pPr>
      <w:bookmarkStart w:id="3021" w:name="_Toc86396826"/>
      <w:bookmarkStart w:id="3022" w:name="_Toc220525037"/>
      <w:bookmarkStart w:id="3023" w:name="_Toc1593097377"/>
      <w:bookmarkStart w:id="3024" w:name="_Toc1620287411"/>
      <w:bookmarkStart w:id="3025" w:name="_Toc554832053"/>
      <w:bookmarkStart w:id="3026" w:name="_Toc1208593543"/>
      <w:bookmarkStart w:id="3027" w:name="_Toc1838151108"/>
      <w:bookmarkStart w:id="3028" w:name="_Toc1947161986"/>
      <w:bookmarkStart w:id="3029" w:name="_Toc1091896826"/>
      <w:bookmarkStart w:id="3030" w:name="_Toc2009914646"/>
      <w:bookmarkStart w:id="3031" w:name="_Toc286130978"/>
      <w:bookmarkStart w:id="3032" w:name="_Toc38227400"/>
      <w:bookmarkStart w:id="3033" w:name="_Toc235410761"/>
      <w:bookmarkStart w:id="3034" w:name="_Toc1219835432"/>
      <w:bookmarkStart w:id="3035" w:name="_Toc2068054463"/>
      <w:bookmarkStart w:id="3036" w:name="_Toc716069241"/>
      <w:bookmarkStart w:id="3037" w:name="_Toc448059615"/>
      <w:bookmarkStart w:id="3038" w:name="_Toc1403172994"/>
      <w:bookmarkStart w:id="3039" w:name="_Toc1131237269"/>
      <w:bookmarkStart w:id="3040" w:name="_Toc2017878383"/>
      <w:bookmarkStart w:id="3041" w:name="_Toc52973006"/>
      <w:bookmarkStart w:id="3042" w:name="_Toc478265726"/>
      <w:bookmarkStart w:id="3043" w:name="_Toc999920283"/>
      <w:bookmarkStart w:id="3044" w:name="_Toc1286037571"/>
      <w:bookmarkStart w:id="3045" w:name="_Toc2120704065"/>
      <w:bookmarkStart w:id="3046" w:name="_Toc1632812950"/>
      <w:bookmarkStart w:id="3047" w:name="_Toc2065006259"/>
      <w:bookmarkStart w:id="3048" w:name="_Toc2004964710"/>
      <w:bookmarkStart w:id="3049" w:name="_Toc623108171"/>
      <w:bookmarkStart w:id="3050" w:name="_Toc359061129"/>
      <w:bookmarkStart w:id="3051" w:name="_Toc460292639"/>
      <w:bookmarkStart w:id="3052" w:name="_Toc467724128"/>
      <w:bookmarkStart w:id="3053" w:name="_Toc1234313341"/>
      <w:bookmarkStart w:id="3054" w:name="_Toc1299089596"/>
      <w:bookmarkStart w:id="3055" w:name="_Toc1000323074"/>
      <w:bookmarkStart w:id="3056" w:name="_Toc1285004790"/>
      <w:bookmarkStart w:id="3057" w:name="_Toc1104924523"/>
      <w:bookmarkStart w:id="3058" w:name="_Toc1321171911"/>
      <w:bookmarkStart w:id="3059" w:name="_Toc1377264712"/>
      <w:bookmarkStart w:id="3060" w:name="_Toc1385759475"/>
      <w:bookmarkStart w:id="3061" w:name="_Toc1423848216"/>
      <w:bookmarkStart w:id="3062" w:name="_Toc228017553"/>
      <w:bookmarkStart w:id="3063" w:name="_Toc1417960704"/>
      <w:bookmarkStart w:id="3064" w:name="_Toc211689919"/>
      <w:bookmarkStart w:id="3065" w:name="_Toc412996768"/>
      <w:bookmarkStart w:id="3066" w:name="_Toc344920314"/>
      <w:bookmarkStart w:id="3067" w:name="_Toc1977484096"/>
      <w:bookmarkStart w:id="3068" w:name="_Toc38041030"/>
      <w:bookmarkStart w:id="3069" w:name="_Toc1454844927"/>
      <w:bookmarkStart w:id="3070" w:name="_Toc1281524169"/>
      <w:bookmarkStart w:id="3071" w:name="_Toc1717358199"/>
      <w:bookmarkStart w:id="3072" w:name="_Toc250673358"/>
      <w:bookmarkStart w:id="3073" w:name="_Toc1885517115"/>
      <w:bookmarkStart w:id="3074" w:name="_Toc863764439"/>
      <w:bookmarkStart w:id="3075" w:name="_Toc1241275409"/>
      <w:bookmarkStart w:id="3076" w:name="_Toc1269284479"/>
      <w:bookmarkStart w:id="3077" w:name="_Toc1611447963"/>
      <w:bookmarkStart w:id="3078" w:name="_Toc1267934674"/>
      <w:bookmarkStart w:id="3079" w:name="_Toc1277426604"/>
      <w:bookmarkStart w:id="3080" w:name="_Toc1564421493"/>
      <w:bookmarkStart w:id="3081" w:name="_Toc542699129"/>
      <w:bookmarkStart w:id="3082" w:name="_Toc1152137775"/>
      <w:bookmarkStart w:id="3083" w:name="_Toc854007050"/>
      <w:bookmarkStart w:id="3084" w:name="_Toc1981700728"/>
      <w:bookmarkStart w:id="3085" w:name="_Toc1394282311"/>
      <w:bookmarkStart w:id="3086" w:name="_Toc1674006238"/>
      <w:bookmarkStart w:id="3087" w:name="_Toc54842855"/>
      <w:bookmarkStart w:id="3088" w:name="_Toc231007460"/>
      <w:bookmarkStart w:id="3089" w:name="_Toc1877895217"/>
      <w:bookmarkStart w:id="3090" w:name="_Toc769469786"/>
      <w:bookmarkStart w:id="3091" w:name="_Toc1719744943"/>
      <w:bookmarkStart w:id="3092" w:name="_Toc1854183372"/>
      <w:bookmarkStart w:id="3093" w:name="_Toc1617020882"/>
      <w:bookmarkStart w:id="3094" w:name="_Toc670559060"/>
      <w:bookmarkStart w:id="3095" w:name="_Toc859896067"/>
      <w:bookmarkStart w:id="3096" w:name="_Toc766116474"/>
      <w:bookmarkStart w:id="3097" w:name="_Toc56408933"/>
      <w:bookmarkStart w:id="3098" w:name="_Toc1301833564"/>
      <w:bookmarkStart w:id="3099" w:name="_Toc31923945"/>
      <w:bookmarkStart w:id="3100" w:name="_Toc145900748"/>
      <w:bookmarkStart w:id="3101" w:name="_Toc828214372"/>
      <w:bookmarkStart w:id="3102" w:name="_Toc424313156"/>
      <w:bookmarkStart w:id="3103" w:name="_Toc103899768"/>
      <w:bookmarkStart w:id="3104" w:name="_Toc1295974936"/>
      <w:bookmarkStart w:id="3105" w:name="_Toc1446699089"/>
      <w:bookmarkStart w:id="3106" w:name="_Toc75463101"/>
      <w:bookmarkStart w:id="3107" w:name="_Toc1674891248"/>
      <w:bookmarkStart w:id="3108" w:name="_Toc798544894"/>
      <w:bookmarkStart w:id="3109" w:name="_Toc1878357698"/>
      <w:bookmarkStart w:id="3110" w:name="_Toc648394287"/>
      <w:bookmarkStart w:id="3111" w:name="_Toc1673886144"/>
      <w:bookmarkStart w:id="3112" w:name="_Toc1201790313"/>
      <w:bookmarkStart w:id="3113" w:name="_Toc1778198516"/>
      <w:bookmarkStart w:id="3114" w:name="_Toc2005500348"/>
      <w:bookmarkStart w:id="3115" w:name="_Toc1231662859"/>
      <w:bookmarkStart w:id="3116" w:name="_Toc370974478"/>
      <w:bookmarkStart w:id="3117" w:name="_Toc1194861319"/>
      <w:bookmarkStart w:id="3118" w:name="_Toc1377794288"/>
      <w:bookmarkStart w:id="3119" w:name="_Toc875426058"/>
      <w:bookmarkStart w:id="3120" w:name="_Toc212509046"/>
      <w:bookmarkStart w:id="3121" w:name="_Toc1942986283"/>
      <w:bookmarkStart w:id="3122" w:name="_Toc1844839912"/>
      <w:bookmarkStart w:id="3123" w:name="_Toc908001381"/>
      <w:bookmarkStart w:id="3124" w:name="_Toc1624397487"/>
      <w:bookmarkStart w:id="3125" w:name="_Toc519598417"/>
      <w:bookmarkStart w:id="3126" w:name="_Toc1522695841"/>
      <w:bookmarkStart w:id="3127" w:name="_Toc874170562"/>
      <w:bookmarkStart w:id="3128" w:name="_Toc379255781"/>
      <w:bookmarkStart w:id="3129" w:name="_Toc2103978813"/>
      <w:bookmarkStart w:id="3130" w:name="_Toc838353715"/>
      <w:bookmarkStart w:id="3131" w:name="_Toc1909732251"/>
      <w:bookmarkStart w:id="3132" w:name="_Toc230695138"/>
      <w:bookmarkStart w:id="3133" w:name="_Toc336238678"/>
      <w:bookmarkStart w:id="3134" w:name="_Toc998350389"/>
      <w:bookmarkStart w:id="3135" w:name="_Toc1725985215"/>
      <w:bookmarkStart w:id="3136" w:name="_Toc1629201042"/>
      <w:bookmarkStart w:id="3137" w:name="_Toc1242770391"/>
      <w:bookmarkStart w:id="3138" w:name="_Toc85092123"/>
      <w:bookmarkStart w:id="3139" w:name="_Toc1562536522"/>
      <w:bookmarkStart w:id="3140" w:name="_Toc1017370151"/>
      <w:bookmarkStart w:id="3141" w:name="_Toc1100591714"/>
      <w:bookmarkStart w:id="3142" w:name="_Toc1712301365"/>
      <w:bookmarkStart w:id="3143" w:name="_Toc1682748680"/>
      <w:bookmarkStart w:id="3144" w:name="_Toc520453094"/>
      <w:bookmarkStart w:id="3145" w:name="_Toc488704183"/>
      <w:bookmarkStart w:id="3146" w:name="_Toc360412684"/>
      <w:bookmarkStart w:id="3147" w:name="_Toc1133871047"/>
      <w:bookmarkStart w:id="3148" w:name="_Toc354253055"/>
      <w:bookmarkStart w:id="3149" w:name="_Toc1446635827"/>
      <w:bookmarkStart w:id="3150" w:name="_Toc1413866521"/>
      <w:bookmarkStart w:id="3151" w:name="_Toc2026383129"/>
      <w:bookmarkStart w:id="3152" w:name="_Toc1579596824"/>
      <w:bookmarkStart w:id="3153" w:name="_Toc1776650666"/>
      <w:bookmarkStart w:id="3154" w:name="_Toc596915587"/>
      <w:bookmarkStart w:id="3155" w:name="_Toc1019942912"/>
      <w:bookmarkStart w:id="3156" w:name="_Toc186897564"/>
      <w:bookmarkStart w:id="3157" w:name="_Toc76805157"/>
      <w:bookmarkStart w:id="3158" w:name="_Toc1479667931"/>
      <w:bookmarkStart w:id="3159" w:name="_Toc1890360921"/>
      <w:bookmarkStart w:id="3160" w:name="_Toc1109231289"/>
      <w:bookmarkStart w:id="3161" w:name="_Toc426359408"/>
      <w:bookmarkStart w:id="3162" w:name="_Toc1112835339"/>
      <w:bookmarkStart w:id="3163" w:name="_Toc777535375"/>
      <w:bookmarkStart w:id="3164" w:name="_Toc172104925"/>
      <w:r w:rsidRPr="00BD1901">
        <w:rPr>
          <w:rFonts w:asciiTheme="minorHAnsi" w:eastAsia="Times New Roman" w:hAnsiTheme="minorHAnsi" w:cstheme="minorHAnsi"/>
          <w:b/>
          <w:bCs/>
          <w:i/>
          <w:iCs/>
          <w:color w:val="4F81BD" w:themeColor="accent1"/>
          <w:sz w:val="28"/>
          <w:szCs w:val="28"/>
        </w:rPr>
        <w:t>7.5.2 Proponowane rozwiązania</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4B7D64B6" w14:textId="251FCE38" w:rsidR="00687365" w:rsidRPr="00BD1901" w:rsidRDefault="4E2E416B" w:rsidP="00843472">
      <w:pPr>
        <w:rPr>
          <w:rFonts w:asciiTheme="minorHAnsi" w:hAnsiTheme="minorHAnsi" w:cstheme="minorHAnsi"/>
          <w:b/>
          <w:bCs/>
        </w:rPr>
      </w:pPr>
      <w:r w:rsidRPr="00BD1901">
        <w:rPr>
          <w:rFonts w:asciiTheme="minorHAnsi" w:hAnsiTheme="minorHAnsi" w:cstheme="minorHAnsi"/>
          <w:b/>
          <w:bCs/>
        </w:rPr>
        <w:t xml:space="preserve">A. Zmiany legislacyjne zwiększające </w:t>
      </w:r>
      <w:r w:rsidR="00573862" w:rsidRPr="00BD1901">
        <w:rPr>
          <w:rFonts w:asciiTheme="minorHAnsi" w:hAnsiTheme="minorHAnsi" w:cstheme="minorHAnsi"/>
          <w:b/>
          <w:bCs/>
        </w:rPr>
        <w:t>możliwoś</w:t>
      </w:r>
      <w:r w:rsidR="00573862">
        <w:rPr>
          <w:rFonts w:asciiTheme="minorHAnsi" w:hAnsiTheme="minorHAnsi" w:cstheme="minorHAnsi"/>
          <w:b/>
          <w:bCs/>
        </w:rPr>
        <w:t>ć</w:t>
      </w:r>
      <w:r w:rsidR="00573862" w:rsidRPr="00BD1901">
        <w:rPr>
          <w:rFonts w:asciiTheme="minorHAnsi" w:hAnsiTheme="minorHAnsi" w:cstheme="minorHAnsi"/>
          <w:b/>
          <w:bCs/>
        </w:rPr>
        <w:t xml:space="preserve"> </w:t>
      </w:r>
      <w:r w:rsidRPr="00BD1901">
        <w:rPr>
          <w:rFonts w:asciiTheme="minorHAnsi" w:hAnsiTheme="minorHAnsi" w:cstheme="minorHAnsi"/>
          <w:b/>
          <w:bCs/>
        </w:rPr>
        <w:t>rozwoju błękitno-zielonej infrastruktury</w:t>
      </w:r>
      <w:r w:rsidR="00E450B4">
        <w:rPr>
          <w:rFonts w:asciiTheme="minorHAnsi" w:hAnsiTheme="minorHAnsi" w:cstheme="minorHAnsi"/>
          <w:b/>
          <w:bCs/>
        </w:rPr>
        <w:t xml:space="preserve"> (BZI)</w:t>
      </w:r>
      <w:r w:rsidRPr="00BD1901">
        <w:rPr>
          <w:rFonts w:asciiTheme="minorHAnsi" w:hAnsiTheme="minorHAnsi" w:cstheme="minorHAnsi"/>
          <w:b/>
          <w:bCs/>
        </w:rPr>
        <w:t xml:space="preserve">  </w:t>
      </w:r>
      <w:r w:rsidR="00573862">
        <w:rPr>
          <w:rFonts w:asciiTheme="minorHAnsi" w:hAnsiTheme="minorHAnsi" w:cstheme="minorHAnsi"/>
          <w:b/>
          <w:bCs/>
        </w:rPr>
        <w:t>na</w:t>
      </w:r>
      <w:r w:rsidR="00573862" w:rsidRPr="00BD1901">
        <w:rPr>
          <w:rFonts w:asciiTheme="minorHAnsi" w:hAnsiTheme="minorHAnsi" w:cstheme="minorHAnsi"/>
          <w:b/>
          <w:bCs/>
        </w:rPr>
        <w:t xml:space="preserve"> </w:t>
      </w:r>
      <w:r w:rsidRPr="00BD1901">
        <w:rPr>
          <w:rFonts w:asciiTheme="minorHAnsi" w:hAnsiTheme="minorHAnsi" w:cstheme="minorHAnsi"/>
          <w:b/>
          <w:bCs/>
        </w:rPr>
        <w:t>terenach intensywnie zagospodarowanych</w:t>
      </w:r>
    </w:p>
    <w:p w14:paraId="248D7AB4" w14:textId="5036F9A8" w:rsidR="00687365" w:rsidRPr="00BD1901" w:rsidRDefault="00573862" w:rsidP="00843472">
      <w:pPr>
        <w:rPr>
          <w:rFonts w:asciiTheme="minorHAnsi" w:hAnsiTheme="minorHAnsi" w:cstheme="minorHAnsi"/>
          <w:b/>
          <w:bCs/>
          <w:i/>
          <w:iCs/>
        </w:rPr>
      </w:pPr>
      <w:r>
        <w:rPr>
          <w:rFonts w:asciiTheme="minorHAnsi" w:hAnsiTheme="minorHAnsi" w:cstheme="minorHAnsi"/>
        </w:rPr>
        <w:t>N</w:t>
      </w:r>
      <w:r w:rsidR="0F38CD5F" w:rsidRPr="00BD1901">
        <w:rPr>
          <w:rFonts w:asciiTheme="minorHAnsi" w:hAnsiTheme="minorHAnsi" w:cstheme="minorHAnsi"/>
        </w:rPr>
        <w:t>iewystarczającej świadomości i zdarzającym się złym decyzjom administracyjnym dotyczącym łagodzenia skutków zmian klimatu towarzyszy</w:t>
      </w:r>
      <w:r>
        <w:rPr>
          <w:rFonts w:asciiTheme="minorHAnsi" w:hAnsiTheme="minorHAnsi" w:cstheme="minorHAnsi"/>
        </w:rPr>
        <w:t xml:space="preserve"> niestety</w:t>
      </w:r>
      <w:r w:rsidR="0F38CD5F" w:rsidRPr="00BD1901">
        <w:rPr>
          <w:rFonts w:asciiTheme="minorHAnsi" w:hAnsiTheme="minorHAnsi" w:cstheme="minorHAnsi"/>
        </w:rPr>
        <w:t xml:space="preserve"> szereg barier legislacyjnych oraz </w:t>
      </w:r>
      <w:r w:rsidR="0F38CD5F" w:rsidRPr="00BD1901">
        <w:rPr>
          <w:rFonts w:asciiTheme="minorHAnsi" w:hAnsiTheme="minorHAnsi" w:cstheme="minorHAnsi"/>
        </w:rPr>
        <w:lastRenderedPageBreak/>
        <w:t xml:space="preserve">organizacyjnych. Obowiązujące obecnie przepisy prawne utrudniają lub wręcz uniemożliwiają wprowadzanie elementów BZI, w tym szczególnie drzew, na terenach silnie zurbanizowanych. Infrastruktura techniczna, w tym instalacje podziemne, postrzegana jest jako bariera do </w:t>
      </w:r>
      <w:proofErr w:type="spellStart"/>
      <w:r w:rsidR="0F38CD5F" w:rsidRPr="00BD1901">
        <w:rPr>
          <w:rFonts w:asciiTheme="minorHAnsi" w:hAnsiTheme="minorHAnsi" w:cstheme="minorHAnsi"/>
        </w:rPr>
        <w:t>nasadzeń</w:t>
      </w:r>
      <w:proofErr w:type="spellEnd"/>
      <w:r w:rsidR="0F38CD5F" w:rsidRPr="00BD1901">
        <w:rPr>
          <w:rFonts w:asciiTheme="minorHAnsi" w:hAnsiTheme="minorHAnsi" w:cstheme="minorHAnsi"/>
        </w:rPr>
        <w:t xml:space="preserve"> drzew. Wymagania dla nowych inwestycji w drogach publicznych wykluczają sadzenie drzew w pasach zieleni w odległości bliższej niż 3m od krawędzi jezdni. </w:t>
      </w:r>
    </w:p>
    <w:p w14:paraId="62A90409" w14:textId="56DB8B13" w:rsidR="00687365" w:rsidRPr="00BD1901" w:rsidRDefault="4E2E416B" w:rsidP="00843472">
      <w:pPr>
        <w:rPr>
          <w:rFonts w:asciiTheme="minorHAnsi" w:hAnsiTheme="minorHAnsi" w:cstheme="minorHAnsi"/>
        </w:rPr>
      </w:pPr>
      <w:r w:rsidRPr="00BD1901">
        <w:rPr>
          <w:rFonts w:asciiTheme="minorHAnsi" w:hAnsiTheme="minorHAnsi" w:cstheme="minorHAnsi"/>
        </w:rPr>
        <w:t xml:space="preserve">Rozwiązanie </w:t>
      </w:r>
      <w:r w:rsidR="00E450B4">
        <w:rPr>
          <w:rFonts w:asciiTheme="minorHAnsi" w:hAnsiTheme="minorHAnsi" w:cstheme="minorHAnsi"/>
        </w:rPr>
        <w:t xml:space="preserve">tych problemów </w:t>
      </w:r>
      <w:r w:rsidRPr="00BD1901">
        <w:rPr>
          <w:rFonts w:asciiTheme="minorHAnsi" w:hAnsiTheme="minorHAnsi" w:cstheme="minorHAnsi"/>
        </w:rPr>
        <w:t>obejmuje zmiany regulacji prawnych dotyczących warunków wprowadzania zieleni na terenach intensywnie zagospodarowanych, w których – w świetle obowiązujących przepisów – kształtowanie BZI jest utrudnione lub niemożliwe. Zmiany legislacyjne zmierzające do uelastycznienia warunków wprowadzania zieleni miejskiej są niezbędne, aby możliwe było tworzenie spójnej sieci BZI na terenach, na których mogłyby występować konflikty pomiędzy elementami BZI oraz istniejącą infrastrukturą techniczną i budynkami. Konieczne jest dopuszczenie w przepisach prawa krajowego lokalizacji pnia nowo</w:t>
      </w:r>
      <w:r w:rsidR="00B21FE8">
        <w:rPr>
          <w:rFonts w:asciiTheme="minorHAnsi" w:hAnsiTheme="minorHAnsi" w:cstheme="minorHAnsi"/>
        </w:rPr>
        <w:t xml:space="preserve"> </w:t>
      </w:r>
      <w:r w:rsidRPr="00BD1901">
        <w:rPr>
          <w:rFonts w:asciiTheme="minorHAnsi" w:hAnsiTheme="minorHAnsi" w:cstheme="minorHAnsi"/>
        </w:rPr>
        <w:t>nasadzanego drzewa przy nowej inwestycji drogowej w odległości mniejszej niż 3,0 m od krawędzi jezdni</w:t>
      </w:r>
      <w:r w:rsidR="00E450B4">
        <w:rPr>
          <w:rFonts w:asciiTheme="minorHAnsi" w:hAnsiTheme="minorHAnsi" w:cstheme="minorHAnsi"/>
        </w:rPr>
        <w:t>,</w:t>
      </w:r>
      <w:r w:rsidRPr="00BD1901">
        <w:rPr>
          <w:rFonts w:asciiTheme="minorHAnsi" w:hAnsiTheme="minorHAnsi" w:cstheme="minorHAnsi"/>
        </w:rPr>
        <w:t xml:space="preserve"> tj. min. 1 m, gdy spełnione są warunki techniczne (infrastruktura podziemna i nadziemna) oraz </w:t>
      </w:r>
      <w:r w:rsidR="00A650CB">
        <w:rPr>
          <w:rFonts w:asciiTheme="minorHAnsi" w:hAnsiTheme="minorHAnsi" w:cstheme="minorHAnsi"/>
        </w:rPr>
        <w:t xml:space="preserve">wymogi </w:t>
      </w:r>
      <w:r w:rsidRPr="00BD1901">
        <w:rPr>
          <w:rFonts w:asciiTheme="minorHAnsi" w:hAnsiTheme="minorHAnsi" w:cstheme="minorHAnsi"/>
        </w:rPr>
        <w:t>bezpieczeństwa (zachowanie trójkątów widoczności)</w:t>
      </w:r>
      <w:r w:rsidR="00687365" w:rsidRPr="00267473">
        <w:rPr>
          <w:rStyle w:val="Odwoanieprzypisudolnego"/>
        </w:rPr>
        <w:footnoteReference w:id="51"/>
      </w:r>
      <w:r w:rsidRPr="00BD1901">
        <w:rPr>
          <w:rFonts w:asciiTheme="minorHAnsi" w:hAnsiTheme="minorHAnsi" w:cstheme="minorHAnsi"/>
        </w:rPr>
        <w:t>.</w:t>
      </w:r>
    </w:p>
    <w:p w14:paraId="090CB367" w14:textId="77777777" w:rsidR="00687365" w:rsidRPr="00BD1901" w:rsidRDefault="00687365" w:rsidP="00843472">
      <w:pPr>
        <w:rPr>
          <w:rFonts w:asciiTheme="minorHAnsi" w:hAnsiTheme="minorHAnsi" w:cstheme="minorHAnsi"/>
        </w:rPr>
      </w:pPr>
      <w:r w:rsidRPr="00BD1901">
        <w:rPr>
          <w:rFonts w:asciiTheme="minorHAnsi" w:hAnsiTheme="minorHAnsi" w:cstheme="minorHAnsi"/>
        </w:rPr>
        <w:t>Proponowane są także zmiany legislacyjne polegające na uelastycznieniu przepisów prawa dotyczących kształtowania przyjaznej człowiekowi przestrzeni publicznej. Zmiany dotyczą wyeliminowania trudności interpretacyjnych i wykonawczych, które utrudniają wprowadzanie w przestrzeni publicznej elementów o charakterze wypoczynkowym i rekreacyjnym (m.in. ławki, leżaki, stoły piknikowe, urządzenia zabawowe). W celu poprawy jakości przestrzeni publicznych w ramach tego rozwiązania proponowane są także zmiany przepisów prawnych dotyczących wprowadzania małej architektury i organizowania miejsc rekreacji.</w:t>
      </w:r>
    </w:p>
    <w:p w14:paraId="730781A3" w14:textId="2160E199" w:rsidR="003816B7" w:rsidRDefault="73044E23" w:rsidP="003816B7">
      <w:pPr>
        <w:rPr>
          <w:rFonts w:asciiTheme="minorHAnsi" w:hAnsiTheme="minorHAnsi" w:cstheme="minorHAnsi"/>
        </w:rPr>
      </w:pPr>
      <w:r w:rsidRPr="00BD1901">
        <w:rPr>
          <w:rFonts w:asciiTheme="minorHAnsi" w:hAnsiTheme="minorHAnsi" w:cstheme="minorHAnsi"/>
        </w:rPr>
        <w:t>Niezbędne są również zmiany w ustawie z dnia 16 kwietnia 2004 r. o ochronie przyrody, gdzie zgodnie z obowiązującą definicją terenów zieleni</w:t>
      </w:r>
      <w:r w:rsidR="00687365" w:rsidRPr="00BD1901">
        <w:rPr>
          <w:rStyle w:val="Odwoanieprzypisudolnego"/>
          <w:rFonts w:asciiTheme="minorHAnsi" w:hAnsiTheme="minorHAnsi" w:cstheme="minorHAnsi"/>
        </w:rPr>
        <w:footnoteReference w:id="52"/>
      </w:r>
      <w:r w:rsidRPr="00BD1901">
        <w:rPr>
          <w:rFonts w:asciiTheme="minorHAnsi" w:hAnsiTheme="minorHAnsi" w:cstheme="minorHAnsi"/>
        </w:rPr>
        <w:t xml:space="preserve"> samorządy rozbudowują infrastrukturę, kosztem powierzchni pokrytej zielenią urządzając i zasklepiając powierzchnię gruntu wszędzie, gdzie uznano, że tamtejsza zieleń jest nieurządzona (np. </w:t>
      </w:r>
      <w:r w:rsidR="00B21FE8">
        <w:rPr>
          <w:rFonts w:asciiTheme="minorHAnsi" w:hAnsiTheme="minorHAnsi" w:cstheme="minorHAnsi"/>
        </w:rPr>
        <w:t>„</w:t>
      </w:r>
      <w:r w:rsidRPr="00BD1901">
        <w:rPr>
          <w:rFonts w:asciiTheme="minorHAnsi" w:hAnsiTheme="minorHAnsi" w:cstheme="minorHAnsi"/>
        </w:rPr>
        <w:t>dzika</w:t>
      </w:r>
      <w:r w:rsidR="00A755E5">
        <w:rPr>
          <w:rFonts w:asciiTheme="minorHAnsi" w:hAnsiTheme="minorHAnsi" w:cstheme="minorHAnsi"/>
        </w:rPr>
        <w:t>”</w:t>
      </w:r>
      <w:r w:rsidRPr="00BD1901">
        <w:rPr>
          <w:rFonts w:asciiTheme="minorHAnsi" w:hAnsiTheme="minorHAnsi" w:cstheme="minorHAnsi"/>
        </w:rPr>
        <w:t xml:space="preserve"> czy będąca ugorem). Tymczasem taka nieurządzona zieleń </w:t>
      </w:r>
      <w:r w:rsidR="00E450B4" w:rsidRPr="00BD1901">
        <w:rPr>
          <w:rFonts w:asciiTheme="minorHAnsi" w:hAnsiTheme="minorHAnsi" w:cstheme="minorHAnsi"/>
        </w:rPr>
        <w:t>(np. stare drzewa, które wytwarzają rozbudowane i powiązane ze sobą ekosystemy napowietrzne, naziemne i podziemne)</w:t>
      </w:r>
      <w:r w:rsidR="00E450B4">
        <w:rPr>
          <w:rFonts w:asciiTheme="minorHAnsi" w:hAnsiTheme="minorHAnsi" w:cstheme="minorHAnsi"/>
        </w:rPr>
        <w:t xml:space="preserve"> </w:t>
      </w:r>
      <w:r w:rsidRPr="00BD1901">
        <w:rPr>
          <w:rFonts w:asciiTheme="minorHAnsi" w:hAnsiTheme="minorHAnsi" w:cstheme="minorHAnsi"/>
        </w:rPr>
        <w:t>pełni często najwięcej funkcji biologicznych i ekosystemowych w mieście.</w:t>
      </w:r>
      <w:r w:rsidR="001932E0">
        <w:rPr>
          <w:rFonts w:asciiTheme="minorHAnsi" w:hAnsiTheme="minorHAnsi" w:cstheme="minorHAnsi"/>
        </w:rPr>
        <w:t xml:space="preserve"> Istnieje więc potrzeba zmian art. 5 ustawy z dnia 16 kwietnia 2004 r. o ochronie przyrody</w:t>
      </w:r>
      <w:r w:rsidR="00314377">
        <w:rPr>
          <w:rFonts w:asciiTheme="minorHAnsi" w:hAnsiTheme="minorHAnsi" w:cstheme="minorHAnsi"/>
        </w:rPr>
        <w:t>, tak aby w definicji terenów ziel</w:t>
      </w:r>
      <w:r w:rsidR="00D90521">
        <w:rPr>
          <w:rFonts w:asciiTheme="minorHAnsi" w:hAnsiTheme="minorHAnsi" w:cstheme="minorHAnsi"/>
        </w:rPr>
        <w:t>e</w:t>
      </w:r>
      <w:r w:rsidR="00314377">
        <w:rPr>
          <w:rFonts w:asciiTheme="minorHAnsi" w:hAnsiTheme="minorHAnsi" w:cstheme="minorHAnsi"/>
        </w:rPr>
        <w:t xml:space="preserve">ni uwzględnić między innymi: </w:t>
      </w:r>
      <w:r w:rsidR="00314377" w:rsidRPr="00BD1901">
        <w:rPr>
          <w:rFonts w:asciiTheme="minorHAnsi" w:hAnsiTheme="minorHAnsi" w:cstheme="minorHAnsi"/>
        </w:rPr>
        <w:t>lasy miejskie, parki, zieleńce, zielone skwery, promenady, bulwary, ogrody zabytkowe, łąki kwietne, zieleń towarzysząc</w:t>
      </w:r>
      <w:r w:rsidR="00314377">
        <w:rPr>
          <w:rFonts w:asciiTheme="minorHAnsi" w:hAnsiTheme="minorHAnsi" w:cstheme="minorHAnsi"/>
        </w:rPr>
        <w:t>ą</w:t>
      </w:r>
      <w:r w:rsidR="00314377" w:rsidRPr="00BD1901">
        <w:rPr>
          <w:rFonts w:asciiTheme="minorHAnsi" w:hAnsiTheme="minorHAnsi" w:cstheme="minorHAnsi"/>
        </w:rPr>
        <w:t xml:space="preserve"> drogom na terenie zabudowanym, placom, zabytkowym fortyfikacjom, budynkom, składowiskom, lotniskom, </w:t>
      </w:r>
      <w:r w:rsidR="00314377" w:rsidRPr="00BD1901">
        <w:rPr>
          <w:rFonts w:asciiTheme="minorHAnsi" w:hAnsiTheme="minorHAnsi" w:cstheme="minorHAnsi"/>
        </w:rPr>
        <w:lastRenderedPageBreak/>
        <w:t>dworcom kolejowym oraz obiektom przemysłowym</w:t>
      </w:r>
      <w:r w:rsidR="00314377">
        <w:rPr>
          <w:rFonts w:asciiTheme="minorHAnsi" w:hAnsiTheme="minorHAnsi" w:cstheme="minorHAnsi"/>
        </w:rPr>
        <w:t>. P</w:t>
      </w:r>
      <w:r w:rsidR="00314377" w:rsidRPr="00BD1901">
        <w:rPr>
          <w:rFonts w:asciiTheme="minorHAnsi" w:hAnsiTheme="minorHAnsi" w:cstheme="minorHAnsi"/>
        </w:rPr>
        <w:t xml:space="preserve">onadto, ze względu na pełnione funkcje specjalistyczne, </w:t>
      </w:r>
      <w:r w:rsidR="00314377">
        <w:rPr>
          <w:rFonts w:asciiTheme="minorHAnsi" w:hAnsiTheme="minorHAnsi" w:cstheme="minorHAnsi"/>
        </w:rPr>
        <w:t xml:space="preserve">definicja </w:t>
      </w:r>
      <w:r w:rsidR="00314377" w:rsidRPr="00BD1901">
        <w:rPr>
          <w:rFonts w:asciiTheme="minorHAnsi" w:hAnsiTheme="minorHAnsi" w:cstheme="minorHAnsi"/>
        </w:rPr>
        <w:t xml:space="preserve">terenów zieleni </w:t>
      </w:r>
      <w:r w:rsidR="00314377">
        <w:rPr>
          <w:rFonts w:asciiTheme="minorHAnsi" w:hAnsiTheme="minorHAnsi" w:cstheme="minorHAnsi"/>
        </w:rPr>
        <w:t xml:space="preserve">mogłaby być rozszerzona o </w:t>
      </w:r>
      <w:r w:rsidR="00314377" w:rsidRPr="00BD1901">
        <w:rPr>
          <w:rFonts w:asciiTheme="minorHAnsi" w:hAnsiTheme="minorHAnsi" w:cstheme="minorHAnsi"/>
        </w:rPr>
        <w:t>ogrody działkowe, botaniczne, zoologiczne, jordanowskie, cmentarze, geoparki i nieprzykryte tereny sportowe</w:t>
      </w:r>
      <w:r w:rsidR="00314377">
        <w:rPr>
          <w:rFonts w:asciiTheme="minorHAnsi" w:hAnsiTheme="minorHAnsi" w:cstheme="minorHAnsi"/>
        </w:rPr>
        <w:t xml:space="preserve">. </w:t>
      </w:r>
      <w:r w:rsidR="007A29EE">
        <w:rPr>
          <w:rFonts w:asciiTheme="minorHAnsi" w:hAnsiTheme="minorHAnsi" w:cstheme="minorHAnsi"/>
        </w:rPr>
        <w:t>W wypracowanej</w:t>
      </w:r>
      <w:r w:rsidR="003816B7">
        <w:rPr>
          <w:rFonts w:asciiTheme="minorHAnsi" w:hAnsiTheme="minorHAnsi" w:cstheme="minorHAnsi"/>
        </w:rPr>
        <w:t xml:space="preserve"> definicji należy również uwzględnić </w:t>
      </w:r>
      <w:r w:rsidR="007A29EE">
        <w:rPr>
          <w:rFonts w:asciiTheme="minorHAnsi" w:hAnsiTheme="minorHAnsi" w:cstheme="minorHAnsi"/>
        </w:rPr>
        <w:t>możliwość</w:t>
      </w:r>
      <w:r w:rsidR="003816B7">
        <w:rPr>
          <w:rFonts w:asciiTheme="minorHAnsi" w:hAnsiTheme="minorHAnsi" w:cstheme="minorHAnsi"/>
        </w:rPr>
        <w:t xml:space="preserve"> wliczenia </w:t>
      </w:r>
      <w:r w:rsidR="00314377" w:rsidRPr="00BD1901">
        <w:rPr>
          <w:rFonts w:asciiTheme="minorHAnsi" w:hAnsiTheme="minorHAnsi" w:cstheme="minorHAnsi"/>
        </w:rPr>
        <w:t>do powierzchni terenu zieleni położonych w ich granicach akwenów z brzegami i dnem w gruncie, pozostających w łączności z wodą podziemną</w:t>
      </w:r>
      <w:r w:rsidR="003816B7">
        <w:rPr>
          <w:rFonts w:asciiTheme="minorHAnsi" w:hAnsiTheme="minorHAnsi" w:cstheme="minorHAnsi"/>
        </w:rPr>
        <w:t xml:space="preserve">. </w:t>
      </w:r>
    </w:p>
    <w:p w14:paraId="1EEDD7C9" w14:textId="0AD04584" w:rsidR="003816B7" w:rsidRPr="0023445A" w:rsidRDefault="003816B7" w:rsidP="003816B7">
      <w:pPr>
        <w:rPr>
          <w:rFonts w:asciiTheme="minorHAnsi" w:hAnsiTheme="minorHAnsi" w:cstheme="minorHAnsi"/>
        </w:rPr>
      </w:pPr>
      <w:r w:rsidRPr="0023445A">
        <w:rPr>
          <w:rFonts w:asciiTheme="minorHAnsi" w:hAnsiTheme="minorHAnsi" w:cstheme="minorHAnsi"/>
        </w:rPr>
        <w:t>Jednocześnie wydaje się zasadne, aby wprowadzić dodatkowe regulacje, które chroniłyby tereny zieleni przed nadmierną zabudową powierzchniami szczelnymi a także tereny „dzikiej” zieleni, które pełnią istotną rolę w kontekście adaptacji do zmian klimatu, np. pełniąc funkcje retencyjne.</w:t>
      </w:r>
    </w:p>
    <w:p w14:paraId="108CBC60" w14:textId="65F8D714" w:rsidR="001932E0" w:rsidRPr="00700B56" w:rsidRDefault="00633A92" w:rsidP="001932E0">
      <w:pPr>
        <w:rPr>
          <w:rFonts w:asciiTheme="minorHAnsi" w:hAnsiTheme="minorHAnsi" w:cstheme="minorHAnsi"/>
        </w:rPr>
      </w:pPr>
      <w:r>
        <w:rPr>
          <w:rFonts w:asciiTheme="minorHAnsi" w:hAnsiTheme="minorHAnsi" w:cstheme="minorHAnsi"/>
        </w:rPr>
        <w:t>Postuluje się również</w:t>
      </w:r>
      <w:r w:rsidR="001932E0" w:rsidRPr="00700B56">
        <w:rPr>
          <w:rFonts w:asciiTheme="minorHAnsi" w:hAnsiTheme="minorHAnsi" w:cstheme="minorHAnsi"/>
        </w:rPr>
        <w:t xml:space="preserve"> zmianę zapisów dotyczących wymagań dla terenów biologicznie czynnych określonych w rozporządzeniu Ministra Infrastruktury z dnia 12 kwietnia 2002 r. w sprawie warunków technicznych, jakim powinny odpowiadać budynki i ich usytuowanie (Dz. U. z 2019 r. poz. 1065, z </w:t>
      </w:r>
      <w:proofErr w:type="spellStart"/>
      <w:r w:rsidR="001932E0" w:rsidRPr="00700B56">
        <w:rPr>
          <w:rFonts w:asciiTheme="minorHAnsi" w:hAnsiTheme="minorHAnsi" w:cstheme="minorHAnsi"/>
        </w:rPr>
        <w:t>późn</w:t>
      </w:r>
      <w:proofErr w:type="spellEnd"/>
      <w:r w:rsidR="001932E0" w:rsidRPr="00700B56">
        <w:rPr>
          <w:rFonts w:asciiTheme="minorHAnsi" w:hAnsiTheme="minorHAnsi" w:cstheme="minorHAnsi"/>
        </w:rPr>
        <w:t xml:space="preserve">. zm.), aby zwiększyć ochronę powierzchni niezabudowanych. </w:t>
      </w:r>
    </w:p>
    <w:p w14:paraId="0EF1C067" w14:textId="229895B4" w:rsidR="00687365" w:rsidRPr="00BD1901" w:rsidRDefault="001932E0">
      <w:pPr>
        <w:rPr>
          <w:rFonts w:asciiTheme="minorHAnsi" w:hAnsiTheme="minorHAnsi" w:cstheme="minorHAnsi"/>
        </w:rPr>
      </w:pPr>
      <w:r w:rsidRPr="00700B56">
        <w:rPr>
          <w:rFonts w:asciiTheme="minorHAnsi" w:hAnsiTheme="minorHAnsi" w:cstheme="minorHAnsi"/>
        </w:rPr>
        <w:t>Ochrona mogłaby również zostać wzmocniona poprzez wprowadzenie definicji „terenów retencyjnych”, obejmującej tereny pokryte roślinnością na gruncie mineralnym lub organicznym, cechujące się zdolnością wymiany wody z wodą podziemną, w tym tereny leśne, nieużytki i tereny zieleni.</w:t>
      </w:r>
      <w:r w:rsidR="00633A92">
        <w:rPr>
          <w:rFonts w:asciiTheme="minorHAnsi" w:hAnsiTheme="minorHAnsi" w:cstheme="minorHAnsi"/>
        </w:rPr>
        <w:t xml:space="preserve"> Lub doprecyzowanie definicji terenów biologiczne czynnych.</w:t>
      </w:r>
      <w:r w:rsidRPr="00700B56">
        <w:rPr>
          <w:rFonts w:asciiTheme="minorHAnsi" w:hAnsiTheme="minorHAnsi" w:cstheme="minorHAnsi"/>
        </w:rPr>
        <w:t xml:space="preserve"> Jednocześnie konieczne byłyby dodatkowe regulacje, które nakazywałyby ochronę takich terenów na terenach miast np. poprzez identyfikacje, a następnie uwzględnienie w polityce przestrzennej. W tym celu mogłyby być także wykorzystane miejskie plany adaptacji do zmian klimatu</w:t>
      </w:r>
      <w:r w:rsidR="00633A92">
        <w:rPr>
          <w:rFonts w:asciiTheme="minorHAnsi" w:hAnsiTheme="minorHAnsi" w:cstheme="minorHAnsi"/>
        </w:rPr>
        <w:t xml:space="preserve"> z częścią składową </w:t>
      </w:r>
      <w:proofErr w:type="spellStart"/>
      <w:r w:rsidR="00633A92">
        <w:rPr>
          <w:rFonts w:asciiTheme="minorHAnsi" w:hAnsiTheme="minorHAnsi" w:cstheme="minorHAnsi"/>
        </w:rPr>
        <w:t>identyfikującą</w:t>
      </w:r>
      <w:r w:rsidRPr="00700B56">
        <w:rPr>
          <w:rFonts w:asciiTheme="minorHAnsi" w:hAnsiTheme="minorHAnsi" w:cstheme="minorHAnsi"/>
        </w:rPr>
        <w:t>taki</w:t>
      </w:r>
      <w:r w:rsidR="00633A92">
        <w:rPr>
          <w:rFonts w:asciiTheme="minorHAnsi" w:hAnsiTheme="minorHAnsi" w:cstheme="minorHAnsi"/>
        </w:rPr>
        <w:t>e</w:t>
      </w:r>
      <w:proofErr w:type="spellEnd"/>
      <w:r w:rsidRPr="00700B56">
        <w:rPr>
          <w:rFonts w:asciiTheme="minorHAnsi" w:hAnsiTheme="minorHAnsi" w:cstheme="minorHAnsi"/>
        </w:rPr>
        <w:t xml:space="preserve"> teren</w:t>
      </w:r>
      <w:r w:rsidR="00633A92">
        <w:rPr>
          <w:rFonts w:asciiTheme="minorHAnsi" w:hAnsiTheme="minorHAnsi" w:cstheme="minorHAnsi"/>
        </w:rPr>
        <w:t>y</w:t>
      </w:r>
      <w:r w:rsidRPr="00700B56">
        <w:rPr>
          <w:rFonts w:asciiTheme="minorHAnsi" w:hAnsiTheme="minorHAnsi" w:cstheme="minorHAnsi"/>
        </w:rPr>
        <w:t>.</w:t>
      </w:r>
      <w:r w:rsidR="73044E23" w:rsidRPr="00BD1901">
        <w:rPr>
          <w:rFonts w:asciiTheme="minorHAnsi" w:hAnsiTheme="minorHAnsi" w:cstheme="minorHAnsi"/>
        </w:rPr>
        <w:t xml:space="preserve"> </w:t>
      </w:r>
    </w:p>
    <w:p w14:paraId="6B6EF912" w14:textId="52B3F265" w:rsidR="00687365" w:rsidRPr="00BD1901" w:rsidRDefault="43EFFB65" w:rsidP="00843472">
      <w:pPr>
        <w:rPr>
          <w:rFonts w:asciiTheme="minorHAnsi" w:hAnsiTheme="minorHAnsi" w:cstheme="minorHAnsi"/>
          <w:b/>
          <w:bCs/>
        </w:rPr>
      </w:pPr>
      <w:r w:rsidRPr="00BD1901">
        <w:rPr>
          <w:rFonts w:asciiTheme="minorHAnsi" w:hAnsiTheme="minorHAnsi" w:cstheme="minorHAnsi"/>
          <w:b/>
          <w:bCs/>
        </w:rPr>
        <w:t xml:space="preserve">B. </w:t>
      </w:r>
      <w:r w:rsidR="00B606DB">
        <w:rPr>
          <w:rFonts w:asciiTheme="minorHAnsi" w:hAnsiTheme="minorHAnsi" w:cstheme="minorHAnsi"/>
          <w:b/>
          <w:bCs/>
        </w:rPr>
        <w:t>Ujednolicenie</w:t>
      </w:r>
      <w:r w:rsidR="00B606DB" w:rsidRPr="00BD1901">
        <w:rPr>
          <w:rFonts w:asciiTheme="minorHAnsi" w:hAnsiTheme="minorHAnsi" w:cstheme="minorHAnsi"/>
          <w:b/>
          <w:bCs/>
        </w:rPr>
        <w:t xml:space="preserve"> </w:t>
      </w:r>
      <w:r w:rsidRPr="00BD1901">
        <w:rPr>
          <w:rFonts w:asciiTheme="minorHAnsi" w:hAnsiTheme="minorHAnsi" w:cstheme="minorHAnsi"/>
          <w:b/>
          <w:bCs/>
        </w:rPr>
        <w:t>planowania z zakresu ochrony powietrza w miastach</w:t>
      </w:r>
    </w:p>
    <w:p w14:paraId="1B561696" w14:textId="0A50FBDA" w:rsidR="00687365" w:rsidRPr="00BD1901" w:rsidRDefault="43EFFB65" w:rsidP="00843472">
      <w:pPr>
        <w:rPr>
          <w:rFonts w:asciiTheme="minorHAnsi" w:hAnsiTheme="minorHAnsi" w:cstheme="minorHAnsi"/>
        </w:rPr>
      </w:pPr>
      <w:r w:rsidRPr="00BD1901">
        <w:rPr>
          <w:rFonts w:asciiTheme="minorHAnsi" w:hAnsiTheme="minorHAnsi" w:cstheme="minorHAnsi"/>
        </w:rPr>
        <w:t xml:space="preserve">Niezbędny jest przegląd działań i </w:t>
      </w:r>
      <w:r w:rsidR="385AAE44" w:rsidRPr="00BD1901">
        <w:rPr>
          <w:rFonts w:asciiTheme="minorHAnsi" w:hAnsiTheme="minorHAnsi" w:cstheme="minorHAnsi"/>
        </w:rPr>
        <w:t xml:space="preserve">możliwości </w:t>
      </w:r>
      <w:r w:rsidR="00B606DB" w:rsidRPr="00BD1901">
        <w:rPr>
          <w:rFonts w:asciiTheme="minorHAnsi" w:hAnsiTheme="minorHAnsi" w:cstheme="minorHAnsi"/>
        </w:rPr>
        <w:t>dofinansowa</w:t>
      </w:r>
      <w:r w:rsidR="00B606DB">
        <w:rPr>
          <w:rFonts w:asciiTheme="minorHAnsi" w:hAnsiTheme="minorHAnsi" w:cstheme="minorHAnsi"/>
        </w:rPr>
        <w:t>nia</w:t>
      </w:r>
      <w:r w:rsidR="00B606DB" w:rsidRPr="00BD1901">
        <w:rPr>
          <w:rFonts w:asciiTheme="minorHAnsi" w:hAnsiTheme="minorHAnsi" w:cstheme="minorHAnsi"/>
        </w:rPr>
        <w:t xml:space="preserve"> </w:t>
      </w:r>
      <w:r w:rsidRPr="00BD1901">
        <w:rPr>
          <w:rFonts w:asciiTheme="minorHAnsi" w:hAnsiTheme="minorHAnsi" w:cstheme="minorHAnsi"/>
        </w:rPr>
        <w:t xml:space="preserve">wszystkich szczebli administracji </w:t>
      </w:r>
      <w:r w:rsidR="00B606DB">
        <w:rPr>
          <w:rFonts w:asciiTheme="minorHAnsi" w:hAnsiTheme="minorHAnsi" w:cstheme="minorHAnsi"/>
        </w:rPr>
        <w:t xml:space="preserve">mających </w:t>
      </w:r>
      <w:r w:rsidRPr="00BD1901">
        <w:rPr>
          <w:rFonts w:asciiTheme="minorHAnsi" w:hAnsiTheme="minorHAnsi" w:cstheme="minorHAnsi"/>
        </w:rPr>
        <w:t>wpływ na politykę ochrony powietrza oraz zapewnienie większej spójności działań i dokumentów szczebla samorządu terytorialnego i administracji centralnej.</w:t>
      </w:r>
    </w:p>
    <w:p w14:paraId="50AD3376" w14:textId="726245DA" w:rsidR="00687365" w:rsidRPr="00BD1901" w:rsidRDefault="00B606DB" w:rsidP="00843472">
      <w:pPr>
        <w:rPr>
          <w:rFonts w:asciiTheme="minorHAnsi" w:hAnsiTheme="minorHAnsi" w:cstheme="minorHAnsi"/>
        </w:rPr>
      </w:pPr>
      <w:r w:rsidRPr="00BD1901">
        <w:rPr>
          <w:rFonts w:asciiTheme="minorHAnsi" w:hAnsiTheme="minorHAnsi" w:cstheme="minorHAnsi"/>
        </w:rPr>
        <w:t>Potrzebn</w:t>
      </w:r>
      <w:r>
        <w:rPr>
          <w:rFonts w:asciiTheme="minorHAnsi" w:hAnsiTheme="minorHAnsi" w:cstheme="minorHAnsi"/>
        </w:rPr>
        <w:t>e</w:t>
      </w:r>
      <w:r w:rsidRPr="00BD1901">
        <w:rPr>
          <w:rFonts w:asciiTheme="minorHAnsi" w:hAnsiTheme="minorHAnsi" w:cstheme="minorHAnsi"/>
        </w:rPr>
        <w:t xml:space="preserve"> </w:t>
      </w:r>
      <w:r w:rsidR="491A1A43" w:rsidRPr="00BD1901">
        <w:rPr>
          <w:rFonts w:asciiTheme="minorHAnsi" w:hAnsiTheme="minorHAnsi" w:cstheme="minorHAnsi"/>
        </w:rPr>
        <w:t xml:space="preserve">jest zapewnienie większej spójności wszystkich dokumentów planistycznych, w tym dokumentów z zakresu ochrony powietrza, z zapisami strategii rozwoju. Ponadto, podczas gdy strategia ma charakter bardziej ogólny i opisowy, to </w:t>
      </w:r>
      <w:r>
        <w:rPr>
          <w:rFonts w:asciiTheme="minorHAnsi" w:hAnsiTheme="minorHAnsi" w:cstheme="minorHAnsi"/>
        </w:rPr>
        <w:t>wszystkie</w:t>
      </w:r>
      <w:r w:rsidR="491A1A43" w:rsidRPr="00BD1901">
        <w:rPr>
          <w:rFonts w:asciiTheme="minorHAnsi" w:hAnsiTheme="minorHAnsi" w:cstheme="minorHAnsi"/>
        </w:rPr>
        <w:t xml:space="preserve"> </w:t>
      </w:r>
      <w:r w:rsidRPr="00BD1901">
        <w:rPr>
          <w:rFonts w:asciiTheme="minorHAnsi" w:hAnsiTheme="minorHAnsi" w:cstheme="minorHAnsi"/>
        </w:rPr>
        <w:t>dokument</w:t>
      </w:r>
      <w:r>
        <w:rPr>
          <w:rFonts w:asciiTheme="minorHAnsi" w:hAnsiTheme="minorHAnsi" w:cstheme="minorHAnsi"/>
        </w:rPr>
        <w:t>y</w:t>
      </w:r>
      <w:r w:rsidRPr="00BD1901">
        <w:rPr>
          <w:rFonts w:asciiTheme="minorHAnsi" w:hAnsiTheme="minorHAnsi" w:cstheme="minorHAnsi"/>
        </w:rPr>
        <w:t xml:space="preserve"> sektorow</w:t>
      </w:r>
      <w:r>
        <w:rPr>
          <w:rFonts w:asciiTheme="minorHAnsi" w:hAnsiTheme="minorHAnsi" w:cstheme="minorHAnsi"/>
        </w:rPr>
        <w:t>e</w:t>
      </w:r>
      <w:r w:rsidRPr="00BD1901">
        <w:rPr>
          <w:rFonts w:asciiTheme="minorHAnsi" w:hAnsiTheme="minorHAnsi" w:cstheme="minorHAnsi"/>
        </w:rPr>
        <w:t xml:space="preserve"> </w:t>
      </w:r>
      <w:r w:rsidR="4F62864D" w:rsidRPr="00BD1901">
        <w:rPr>
          <w:rFonts w:asciiTheme="minorHAnsi" w:hAnsiTheme="minorHAnsi" w:cstheme="minorHAnsi"/>
        </w:rPr>
        <w:t xml:space="preserve">i </w:t>
      </w:r>
      <w:r w:rsidRPr="00BD1901">
        <w:rPr>
          <w:rFonts w:asciiTheme="minorHAnsi" w:hAnsiTheme="minorHAnsi" w:cstheme="minorHAnsi"/>
        </w:rPr>
        <w:t>tematyczn</w:t>
      </w:r>
      <w:r>
        <w:rPr>
          <w:rFonts w:asciiTheme="minorHAnsi" w:hAnsiTheme="minorHAnsi" w:cstheme="minorHAnsi"/>
        </w:rPr>
        <w:t>e</w:t>
      </w:r>
      <w:r w:rsidR="491A1A43" w:rsidRPr="00BD1901">
        <w:rPr>
          <w:rFonts w:asciiTheme="minorHAnsi" w:hAnsiTheme="minorHAnsi" w:cstheme="minorHAnsi"/>
        </w:rPr>
        <w:t xml:space="preserve">, </w:t>
      </w:r>
      <w:r>
        <w:rPr>
          <w:rFonts w:asciiTheme="minorHAnsi" w:hAnsiTheme="minorHAnsi" w:cstheme="minorHAnsi"/>
        </w:rPr>
        <w:t xml:space="preserve">takie </w:t>
      </w:r>
      <w:r w:rsidR="491A1A43" w:rsidRPr="00BD1901">
        <w:rPr>
          <w:rFonts w:asciiTheme="minorHAnsi" w:hAnsiTheme="minorHAnsi" w:cstheme="minorHAnsi"/>
        </w:rPr>
        <w:t>jak plan gospodarki niskoemisyjnej (PGN)</w:t>
      </w:r>
      <w:r>
        <w:rPr>
          <w:rFonts w:asciiTheme="minorHAnsi" w:hAnsiTheme="minorHAnsi" w:cstheme="minorHAnsi"/>
        </w:rPr>
        <w:t>,</w:t>
      </w:r>
      <w:r w:rsidR="491A1A43" w:rsidRPr="00BD1901">
        <w:rPr>
          <w:rFonts w:asciiTheme="minorHAnsi" w:hAnsiTheme="minorHAnsi" w:cstheme="minorHAnsi"/>
        </w:rPr>
        <w:t xml:space="preserve"> powinny mieć charakter operacyjny</w:t>
      </w:r>
      <w:r>
        <w:rPr>
          <w:rFonts w:asciiTheme="minorHAnsi" w:hAnsiTheme="minorHAnsi" w:cstheme="minorHAnsi"/>
        </w:rPr>
        <w:t xml:space="preserve"> i</w:t>
      </w:r>
      <w:r w:rsidRPr="00BD1901">
        <w:rPr>
          <w:rFonts w:asciiTheme="minorHAnsi" w:hAnsiTheme="minorHAnsi" w:cstheme="minorHAnsi"/>
        </w:rPr>
        <w:t xml:space="preserve"> </w:t>
      </w:r>
      <w:r w:rsidR="00A650CB">
        <w:rPr>
          <w:rFonts w:asciiTheme="minorHAnsi" w:hAnsiTheme="minorHAnsi" w:cstheme="minorHAnsi"/>
        </w:rPr>
        <w:t xml:space="preserve">powinny </w:t>
      </w:r>
      <w:r w:rsidR="491A1A43" w:rsidRPr="00BD1901">
        <w:rPr>
          <w:rFonts w:asciiTheme="minorHAnsi" w:hAnsiTheme="minorHAnsi" w:cstheme="minorHAnsi"/>
        </w:rPr>
        <w:t>zawiera</w:t>
      </w:r>
      <w:r>
        <w:rPr>
          <w:rFonts w:asciiTheme="minorHAnsi" w:hAnsiTheme="minorHAnsi" w:cstheme="minorHAnsi"/>
        </w:rPr>
        <w:t>ć</w:t>
      </w:r>
      <w:r w:rsidR="491A1A43" w:rsidRPr="00BD1901">
        <w:rPr>
          <w:rFonts w:asciiTheme="minorHAnsi" w:hAnsiTheme="minorHAnsi" w:cstheme="minorHAnsi"/>
        </w:rPr>
        <w:t xml:space="preserve"> konkretne zadania, harmonogram, wskazanie podmiotów koordynujących oraz </w:t>
      </w:r>
      <w:r>
        <w:rPr>
          <w:rFonts w:asciiTheme="minorHAnsi" w:hAnsiTheme="minorHAnsi" w:cstheme="minorHAnsi"/>
        </w:rPr>
        <w:t xml:space="preserve">zasady </w:t>
      </w:r>
      <w:r w:rsidR="491A1A43" w:rsidRPr="00BD1901">
        <w:rPr>
          <w:rFonts w:asciiTheme="minorHAnsi" w:hAnsiTheme="minorHAnsi" w:cstheme="minorHAnsi"/>
        </w:rPr>
        <w:t>monitoring</w:t>
      </w:r>
      <w:r>
        <w:rPr>
          <w:rFonts w:asciiTheme="minorHAnsi" w:hAnsiTheme="minorHAnsi" w:cstheme="minorHAnsi"/>
        </w:rPr>
        <w:t>u</w:t>
      </w:r>
      <w:r w:rsidR="491A1A43" w:rsidRPr="00BD1901">
        <w:rPr>
          <w:rFonts w:asciiTheme="minorHAnsi" w:hAnsiTheme="minorHAnsi" w:cstheme="minorHAnsi"/>
        </w:rPr>
        <w:t xml:space="preserve"> (zestaw wskaźników i </w:t>
      </w:r>
      <w:r>
        <w:rPr>
          <w:rFonts w:asciiTheme="minorHAnsi" w:hAnsiTheme="minorHAnsi" w:cstheme="minorHAnsi"/>
        </w:rPr>
        <w:t xml:space="preserve">sposoby ich </w:t>
      </w:r>
      <w:r w:rsidRPr="00BD1901">
        <w:rPr>
          <w:rFonts w:asciiTheme="minorHAnsi" w:hAnsiTheme="minorHAnsi" w:cstheme="minorHAnsi"/>
        </w:rPr>
        <w:t>ewaluacj</w:t>
      </w:r>
      <w:r>
        <w:rPr>
          <w:rFonts w:asciiTheme="minorHAnsi" w:hAnsiTheme="minorHAnsi" w:cstheme="minorHAnsi"/>
        </w:rPr>
        <w:t>i</w:t>
      </w:r>
      <w:r w:rsidR="491A1A43" w:rsidRPr="00BD1901">
        <w:rPr>
          <w:rFonts w:asciiTheme="minorHAnsi" w:hAnsiTheme="minorHAnsi" w:cstheme="minorHAnsi"/>
        </w:rPr>
        <w:t>)</w:t>
      </w:r>
      <w:r>
        <w:rPr>
          <w:rFonts w:asciiTheme="minorHAnsi" w:hAnsiTheme="minorHAnsi" w:cstheme="minorHAnsi"/>
        </w:rPr>
        <w:t>, podobnie</w:t>
      </w:r>
      <w:r w:rsidR="68D2F290" w:rsidRPr="00BD1901">
        <w:rPr>
          <w:rFonts w:asciiTheme="minorHAnsi" w:hAnsiTheme="minorHAnsi" w:cstheme="minorHAnsi"/>
        </w:rPr>
        <w:t xml:space="preserve"> ja</w:t>
      </w:r>
      <w:r w:rsidR="00B21FE8">
        <w:rPr>
          <w:rFonts w:asciiTheme="minorHAnsi" w:hAnsiTheme="minorHAnsi" w:cstheme="minorHAnsi"/>
        </w:rPr>
        <w:t>k</w:t>
      </w:r>
      <w:r w:rsidR="68D2F290" w:rsidRPr="00BD1901">
        <w:rPr>
          <w:rFonts w:asciiTheme="minorHAnsi" w:hAnsiTheme="minorHAnsi" w:cstheme="minorHAnsi"/>
        </w:rPr>
        <w:t xml:space="preserve"> ma to miejsce w przypadku programu ochrony powietrza (POP).</w:t>
      </w:r>
      <w:r w:rsidR="491A1A43" w:rsidRPr="00BD1901">
        <w:rPr>
          <w:rFonts w:asciiTheme="minorHAnsi" w:hAnsiTheme="minorHAnsi" w:cstheme="minorHAnsi"/>
        </w:rPr>
        <w:t xml:space="preserve"> </w:t>
      </w:r>
    </w:p>
    <w:p w14:paraId="1F9C0DD6" w14:textId="3C72C812" w:rsidR="00687365" w:rsidRPr="00BD1901" w:rsidRDefault="657FB36A" w:rsidP="00843472">
      <w:pPr>
        <w:rPr>
          <w:rFonts w:asciiTheme="minorHAnsi" w:hAnsiTheme="minorHAnsi" w:cstheme="minorHAnsi"/>
        </w:rPr>
      </w:pPr>
      <w:r w:rsidRPr="00BD1901">
        <w:rPr>
          <w:rFonts w:asciiTheme="minorHAnsi" w:hAnsiTheme="minorHAnsi" w:cstheme="minorHAnsi"/>
        </w:rPr>
        <w:t>Integracji z zapisami PEP2040 i wskazanymi</w:t>
      </w:r>
      <w:r w:rsidR="0040176B">
        <w:rPr>
          <w:rFonts w:asciiTheme="minorHAnsi" w:hAnsiTheme="minorHAnsi" w:cstheme="minorHAnsi"/>
        </w:rPr>
        <w:t xml:space="preserve"> w dokumencie</w:t>
      </w:r>
      <w:r w:rsidRPr="00BD1901">
        <w:rPr>
          <w:rFonts w:asciiTheme="minorHAnsi" w:hAnsiTheme="minorHAnsi" w:cstheme="minorHAnsi"/>
        </w:rPr>
        <w:t xml:space="preserve"> celami wymagają zapisy</w:t>
      </w:r>
      <w:r w:rsidR="00B606DB">
        <w:rPr>
          <w:rFonts w:asciiTheme="minorHAnsi" w:hAnsiTheme="minorHAnsi" w:cstheme="minorHAnsi"/>
        </w:rPr>
        <w:t xml:space="preserve"> w</w:t>
      </w:r>
      <w:r w:rsidRPr="00BD1901">
        <w:rPr>
          <w:rFonts w:asciiTheme="minorHAnsi" w:hAnsiTheme="minorHAnsi" w:cstheme="minorHAnsi"/>
        </w:rPr>
        <w:t xml:space="preserve"> </w:t>
      </w:r>
      <w:r w:rsidR="00B606DB" w:rsidRPr="00BD1901">
        <w:rPr>
          <w:rFonts w:asciiTheme="minorHAnsi" w:hAnsiTheme="minorHAnsi" w:cstheme="minorHAnsi"/>
        </w:rPr>
        <w:t>dokument</w:t>
      </w:r>
      <w:r w:rsidR="00B606DB">
        <w:rPr>
          <w:rFonts w:asciiTheme="minorHAnsi" w:hAnsiTheme="minorHAnsi" w:cstheme="minorHAnsi"/>
        </w:rPr>
        <w:t>ach</w:t>
      </w:r>
      <w:r w:rsidR="00B606DB" w:rsidRPr="00BD1901">
        <w:rPr>
          <w:rFonts w:asciiTheme="minorHAnsi" w:hAnsiTheme="minorHAnsi" w:cstheme="minorHAnsi"/>
        </w:rPr>
        <w:t xml:space="preserve"> </w:t>
      </w:r>
      <w:r w:rsidRPr="00BD1901">
        <w:rPr>
          <w:rFonts w:asciiTheme="minorHAnsi" w:hAnsiTheme="minorHAnsi" w:cstheme="minorHAnsi"/>
        </w:rPr>
        <w:t xml:space="preserve">samorządowych, </w:t>
      </w:r>
      <w:r w:rsidR="00B606DB">
        <w:rPr>
          <w:rFonts w:asciiTheme="minorHAnsi" w:hAnsiTheme="minorHAnsi" w:cstheme="minorHAnsi"/>
        </w:rPr>
        <w:t>taki</w:t>
      </w:r>
      <w:r w:rsidR="00913825">
        <w:rPr>
          <w:rFonts w:asciiTheme="minorHAnsi" w:hAnsiTheme="minorHAnsi" w:cstheme="minorHAnsi"/>
        </w:rPr>
        <w:t>ch</w:t>
      </w:r>
      <w:r w:rsidR="00B606DB">
        <w:rPr>
          <w:rFonts w:asciiTheme="minorHAnsi" w:hAnsiTheme="minorHAnsi" w:cstheme="minorHAnsi"/>
        </w:rPr>
        <w:t xml:space="preserve"> jak</w:t>
      </w:r>
      <w:r w:rsidRPr="00BD1901">
        <w:rPr>
          <w:rFonts w:asciiTheme="minorHAnsi" w:hAnsiTheme="minorHAnsi" w:cstheme="minorHAnsi"/>
        </w:rPr>
        <w:t xml:space="preserve"> </w:t>
      </w:r>
      <w:r w:rsidR="002F36C5" w:rsidRPr="00BD1901">
        <w:rPr>
          <w:rFonts w:asciiTheme="minorHAnsi" w:hAnsiTheme="minorHAnsi" w:cstheme="minorHAnsi"/>
        </w:rPr>
        <w:t>wojewódzki</w:t>
      </w:r>
      <w:r w:rsidR="002F36C5">
        <w:rPr>
          <w:rFonts w:asciiTheme="minorHAnsi" w:hAnsiTheme="minorHAnsi" w:cstheme="minorHAnsi"/>
        </w:rPr>
        <w:t>e</w:t>
      </w:r>
      <w:r w:rsidR="002F36C5" w:rsidRPr="00BD1901">
        <w:rPr>
          <w:rFonts w:asciiTheme="minorHAnsi" w:hAnsiTheme="minorHAnsi" w:cstheme="minorHAnsi"/>
        </w:rPr>
        <w:t xml:space="preserve"> </w:t>
      </w:r>
      <w:r w:rsidRPr="00BD1901">
        <w:rPr>
          <w:rFonts w:asciiTheme="minorHAnsi" w:hAnsiTheme="minorHAnsi" w:cstheme="minorHAnsi"/>
        </w:rPr>
        <w:t>uchwał</w:t>
      </w:r>
      <w:r w:rsidR="002F36C5">
        <w:rPr>
          <w:rFonts w:asciiTheme="minorHAnsi" w:hAnsiTheme="minorHAnsi" w:cstheme="minorHAnsi"/>
        </w:rPr>
        <w:t>y</w:t>
      </w:r>
      <w:r w:rsidRPr="00BD1901">
        <w:rPr>
          <w:rFonts w:asciiTheme="minorHAnsi" w:hAnsiTheme="minorHAnsi" w:cstheme="minorHAnsi"/>
        </w:rPr>
        <w:t xml:space="preserve"> </w:t>
      </w:r>
      <w:r w:rsidR="002F36C5" w:rsidRPr="00BD1901">
        <w:rPr>
          <w:rFonts w:asciiTheme="minorHAnsi" w:hAnsiTheme="minorHAnsi" w:cstheme="minorHAnsi"/>
        </w:rPr>
        <w:t>antysmogow</w:t>
      </w:r>
      <w:r w:rsidR="002F36C5">
        <w:rPr>
          <w:rFonts w:asciiTheme="minorHAnsi" w:hAnsiTheme="minorHAnsi" w:cstheme="minorHAnsi"/>
        </w:rPr>
        <w:t>e</w:t>
      </w:r>
      <w:r w:rsidR="002F36C5" w:rsidRPr="00BD1901">
        <w:rPr>
          <w:rFonts w:asciiTheme="minorHAnsi" w:hAnsiTheme="minorHAnsi" w:cstheme="minorHAnsi"/>
        </w:rPr>
        <w:t xml:space="preserve"> </w:t>
      </w:r>
      <w:r w:rsidRPr="00BD1901">
        <w:rPr>
          <w:rFonts w:asciiTheme="minorHAnsi" w:hAnsiTheme="minorHAnsi" w:cstheme="minorHAnsi"/>
        </w:rPr>
        <w:t xml:space="preserve">oraz </w:t>
      </w:r>
      <w:r w:rsidR="002F36C5" w:rsidRPr="00BD1901">
        <w:rPr>
          <w:rFonts w:asciiTheme="minorHAnsi" w:hAnsiTheme="minorHAnsi" w:cstheme="minorHAnsi"/>
        </w:rPr>
        <w:t>dokument</w:t>
      </w:r>
      <w:r w:rsidR="002F36C5">
        <w:rPr>
          <w:rFonts w:asciiTheme="minorHAnsi" w:hAnsiTheme="minorHAnsi" w:cstheme="minorHAnsi"/>
        </w:rPr>
        <w:t>y</w:t>
      </w:r>
      <w:r w:rsidR="002F36C5" w:rsidRPr="00BD1901">
        <w:rPr>
          <w:rFonts w:asciiTheme="minorHAnsi" w:hAnsiTheme="minorHAnsi" w:cstheme="minorHAnsi"/>
        </w:rPr>
        <w:t xml:space="preserve"> planistyczn</w:t>
      </w:r>
      <w:r w:rsidR="002F36C5">
        <w:rPr>
          <w:rFonts w:asciiTheme="minorHAnsi" w:hAnsiTheme="minorHAnsi" w:cstheme="minorHAnsi"/>
        </w:rPr>
        <w:t>e</w:t>
      </w:r>
      <w:r w:rsidR="002F36C5" w:rsidRPr="00BD1901">
        <w:rPr>
          <w:rFonts w:asciiTheme="minorHAnsi" w:hAnsiTheme="minorHAnsi" w:cstheme="minorHAnsi"/>
        </w:rPr>
        <w:t xml:space="preserve"> </w:t>
      </w:r>
      <w:r w:rsidRPr="00BD1901">
        <w:rPr>
          <w:rFonts w:asciiTheme="minorHAnsi" w:hAnsiTheme="minorHAnsi" w:cstheme="minorHAnsi"/>
        </w:rPr>
        <w:t xml:space="preserve">w miastach, w tym </w:t>
      </w:r>
      <w:proofErr w:type="spellStart"/>
      <w:r w:rsidRPr="00BD1901">
        <w:rPr>
          <w:rFonts w:asciiTheme="minorHAnsi" w:hAnsiTheme="minorHAnsi" w:cstheme="minorHAnsi"/>
        </w:rPr>
        <w:t>POP</w:t>
      </w:r>
      <w:r w:rsidR="002F36C5">
        <w:rPr>
          <w:rFonts w:asciiTheme="minorHAnsi" w:hAnsiTheme="minorHAnsi" w:cstheme="minorHAnsi"/>
        </w:rPr>
        <w:t>i</w:t>
      </w:r>
      <w:proofErr w:type="spellEnd"/>
      <w:r w:rsidR="002F36C5" w:rsidRPr="00BD1901">
        <w:rPr>
          <w:rFonts w:asciiTheme="minorHAnsi" w:hAnsiTheme="minorHAnsi" w:cstheme="minorHAnsi"/>
        </w:rPr>
        <w:t xml:space="preserve"> </w:t>
      </w:r>
      <w:r w:rsidRPr="00BD1901">
        <w:rPr>
          <w:rFonts w:asciiTheme="minorHAnsi" w:hAnsiTheme="minorHAnsi" w:cstheme="minorHAnsi"/>
        </w:rPr>
        <w:t xml:space="preserve">PGN, </w:t>
      </w:r>
      <w:r w:rsidR="002F36C5" w:rsidRPr="00BD1901">
        <w:rPr>
          <w:rFonts w:asciiTheme="minorHAnsi" w:hAnsiTheme="minorHAnsi" w:cstheme="minorHAnsi"/>
        </w:rPr>
        <w:t>plan</w:t>
      </w:r>
      <w:r w:rsidR="002F36C5">
        <w:rPr>
          <w:rFonts w:asciiTheme="minorHAnsi" w:hAnsiTheme="minorHAnsi" w:cstheme="minorHAnsi"/>
        </w:rPr>
        <w:t>y</w:t>
      </w:r>
      <w:r w:rsidR="002F36C5" w:rsidRPr="00BD1901">
        <w:rPr>
          <w:rFonts w:asciiTheme="minorHAnsi" w:hAnsiTheme="minorHAnsi" w:cstheme="minorHAnsi"/>
        </w:rPr>
        <w:t xml:space="preserve"> </w:t>
      </w:r>
      <w:r w:rsidRPr="00BD1901">
        <w:rPr>
          <w:rFonts w:asciiTheme="minorHAnsi" w:hAnsiTheme="minorHAnsi" w:cstheme="minorHAnsi"/>
        </w:rPr>
        <w:t xml:space="preserve">zagospodarowania przestrzennego, </w:t>
      </w:r>
      <w:r w:rsidR="002F36C5" w:rsidRPr="00BD1901">
        <w:rPr>
          <w:rFonts w:asciiTheme="minorHAnsi" w:hAnsiTheme="minorHAnsi" w:cstheme="minorHAnsi"/>
        </w:rPr>
        <w:t>plan</w:t>
      </w:r>
      <w:r w:rsidR="002F36C5">
        <w:rPr>
          <w:rFonts w:asciiTheme="minorHAnsi" w:hAnsiTheme="minorHAnsi" w:cstheme="minorHAnsi"/>
        </w:rPr>
        <w:t>y</w:t>
      </w:r>
      <w:r w:rsidR="002F36C5" w:rsidRPr="00BD1901">
        <w:rPr>
          <w:rFonts w:asciiTheme="minorHAnsi" w:hAnsiTheme="minorHAnsi" w:cstheme="minorHAnsi"/>
        </w:rPr>
        <w:t xml:space="preserve"> </w:t>
      </w:r>
      <w:r w:rsidRPr="00BD1901">
        <w:rPr>
          <w:rFonts w:asciiTheme="minorHAnsi" w:hAnsiTheme="minorHAnsi" w:cstheme="minorHAnsi"/>
        </w:rPr>
        <w:t xml:space="preserve">rozwoju poszczególnych systemów sieciowych oraz </w:t>
      </w:r>
      <w:r w:rsidR="002F36C5" w:rsidRPr="00BD1901">
        <w:rPr>
          <w:rFonts w:asciiTheme="minorHAnsi" w:hAnsiTheme="minorHAnsi" w:cstheme="minorHAnsi"/>
        </w:rPr>
        <w:t>opracowywan</w:t>
      </w:r>
      <w:r w:rsidR="002F36C5">
        <w:rPr>
          <w:rFonts w:asciiTheme="minorHAnsi" w:hAnsiTheme="minorHAnsi" w:cstheme="minorHAnsi"/>
        </w:rPr>
        <w:t>e</w:t>
      </w:r>
      <w:r w:rsidR="002F36C5" w:rsidRPr="00BD1901">
        <w:rPr>
          <w:rFonts w:asciiTheme="minorHAnsi" w:hAnsiTheme="minorHAnsi" w:cstheme="minorHAnsi"/>
        </w:rPr>
        <w:t xml:space="preserve"> </w:t>
      </w:r>
      <w:r w:rsidRPr="00BD1901">
        <w:rPr>
          <w:rFonts w:asciiTheme="minorHAnsi" w:hAnsiTheme="minorHAnsi" w:cstheme="minorHAnsi"/>
        </w:rPr>
        <w:t xml:space="preserve">przez gminy </w:t>
      </w:r>
      <w:r w:rsidR="002F36C5" w:rsidRPr="00BD1901">
        <w:rPr>
          <w:rFonts w:asciiTheme="minorHAnsi" w:hAnsiTheme="minorHAnsi" w:cstheme="minorHAnsi"/>
        </w:rPr>
        <w:t>założe</w:t>
      </w:r>
      <w:r w:rsidR="002F36C5">
        <w:rPr>
          <w:rFonts w:asciiTheme="minorHAnsi" w:hAnsiTheme="minorHAnsi" w:cstheme="minorHAnsi"/>
        </w:rPr>
        <w:t>nia</w:t>
      </w:r>
      <w:r w:rsidR="002F36C5" w:rsidRPr="00BD1901">
        <w:rPr>
          <w:rFonts w:asciiTheme="minorHAnsi" w:hAnsiTheme="minorHAnsi" w:cstheme="minorHAnsi"/>
        </w:rPr>
        <w:t xml:space="preserve"> </w:t>
      </w:r>
      <w:r w:rsidRPr="00BD1901">
        <w:rPr>
          <w:rFonts w:asciiTheme="minorHAnsi" w:hAnsiTheme="minorHAnsi" w:cstheme="minorHAnsi"/>
        </w:rPr>
        <w:t xml:space="preserve">do planów zaopatrzenia w ciepło, energię elektryczną i paliwa gazowe </w:t>
      </w:r>
      <w:r w:rsidR="002F36C5">
        <w:rPr>
          <w:rFonts w:asciiTheme="minorHAnsi" w:hAnsiTheme="minorHAnsi" w:cstheme="minorHAnsi"/>
        </w:rPr>
        <w:t>(</w:t>
      </w:r>
      <w:r w:rsidRPr="00BD1901">
        <w:rPr>
          <w:rFonts w:asciiTheme="minorHAnsi" w:hAnsiTheme="minorHAnsi" w:cstheme="minorHAnsi"/>
        </w:rPr>
        <w:t>tzw. plany energetyzacji gmin</w:t>
      </w:r>
      <w:r w:rsidR="002F36C5">
        <w:rPr>
          <w:rFonts w:asciiTheme="minorHAnsi" w:hAnsiTheme="minorHAnsi" w:cstheme="minorHAnsi"/>
        </w:rPr>
        <w:t>)</w:t>
      </w:r>
      <w:r w:rsidRPr="00BD1901">
        <w:rPr>
          <w:rFonts w:asciiTheme="minorHAnsi" w:hAnsiTheme="minorHAnsi" w:cstheme="minorHAnsi"/>
        </w:rPr>
        <w:t xml:space="preserve">. Zapisy </w:t>
      </w:r>
      <w:r w:rsidR="002F36C5">
        <w:rPr>
          <w:rFonts w:asciiTheme="minorHAnsi" w:hAnsiTheme="minorHAnsi" w:cstheme="minorHAnsi"/>
        </w:rPr>
        <w:t xml:space="preserve">zawarte w </w:t>
      </w:r>
      <w:r w:rsidR="002F36C5" w:rsidRPr="00BD1901">
        <w:rPr>
          <w:rFonts w:asciiTheme="minorHAnsi" w:hAnsiTheme="minorHAnsi" w:cstheme="minorHAnsi"/>
        </w:rPr>
        <w:t>program</w:t>
      </w:r>
      <w:r w:rsidR="002F36C5">
        <w:rPr>
          <w:rFonts w:asciiTheme="minorHAnsi" w:hAnsiTheme="minorHAnsi" w:cstheme="minorHAnsi"/>
        </w:rPr>
        <w:t>ach</w:t>
      </w:r>
      <w:r w:rsidR="002F36C5" w:rsidRPr="00BD1901">
        <w:rPr>
          <w:rFonts w:asciiTheme="minorHAnsi" w:hAnsiTheme="minorHAnsi" w:cstheme="minorHAnsi"/>
        </w:rPr>
        <w:t xml:space="preserve"> </w:t>
      </w:r>
      <w:r w:rsidRPr="00BD1901">
        <w:rPr>
          <w:rFonts w:asciiTheme="minorHAnsi" w:hAnsiTheme="minorHAnsi" w:cstheme="minorHAnsi"/>
        </w:rPr>
        <w:t>dofinansowania</w:t>
      </w:r>
      <w:r w:rsidR="002F36C5">
        <w:rPr>
          <w:rFonts w:asciiTheme="minorHAnsi" w:hAnsiTheme="minorHAnsi" w:cstheme="minorHAnsi"/>
        </w:rPr>
        <w:t>, takich</w:t>
      </w:r>
      <w:r w:rsidRPr="00BD1901">
        <w:rPr>
          <w:rFonts w:asciiTheme="minorHAnsi" w:hAnsiTheme="minorHAnsi" w:cstheme="minorHAnsi"/>
        </w:rPr>
        <w:t xml:space="preserve"> jak Stop Smog, Czyste Powietrze czy grant</w:t>
      </w:r>
      <w:r w:rsidR="5754ED30" w:rsidRPr="00BD1901">
        <w:rPr>
          <w:rFonts w:asciiTheme="minorHAnsi" w:hAnsiTheme="minorHAnsi" w:cstheme="minorHAnsi"/>
        </w:rPr>
        <w:t>y</w:t>
      </w:r>
      <w:r w:rsidRPr="00BD1901">
        <w:rPr>
          <w:rFonts w:asciiTheme="minorHAnsi" w:hAnsiTheme="minorHAnsi" w:cstheme="minorHAnsi"/>
        </w:rPr>
        <w:t xml:space="preserve"> miejski</w:t>
      </w:r>
      <w:r w:rsidR="4B79CAEA" w:rsidRPr="00BD1901">
        <w:rPr>
          <w:rFonts w:asciiTheme="minorHAnsi" w:hAnsiTheme="minorHAnsi" w:cstheme="minorHAnsi"/>
        </w:rPr>
        <w:t>e</w:t>
      </w:r>
      <w:r w:rsidR="002F36C5">
        <w:rPr>
          <w:rFonts w:asciiTheme="minorHAnsi" w:hAnsiTheme="minorHAnsi" w:cstheme="minorHAnsi"/>
        </w:rPr>
        <w:t>,</w:t>
      </w:r>
      <w:r w:rsidR="5754ED30" w:rsidRPr="00BD1901">
        <w:rPr>
          <w:rFonts w:asciiTheme="minorHAnsi" w:hAnsiTheme="minorHAnsi" w:cstheme="minorHAnsi"/>
        </w:rPr>
        <w:t xml:space="preserve"> powinny także </w:t>
      </w:r>
      <w:r w:rsidR="0040176B">
        <w:rPr>
          <w:rFonts w:asciiTheme="minorHAnsi" w:hAnsiTheme="minorHAnsi" w:cstheme="minorHAnsi"/>
        </w:rPr>
        <w:t xml:space="preserve">być </w:t>
      </w:r>
      <w:r w:rsidR="5754ED30" w:rsidRPr="00BD1901">
        <w:rPr>
          <w:rFonts w:asciiTheme="minorHAnsi" w:hAnsiTheme="minorHAnsi" w:cstheme="minorHAnsi"/>
        </w:rPr>
        <w:t>spójne z</w:t>
      </w:r>
      <w:r w:rsidR="4B79CAEA" w:rsidRPr="00BD1901">
        <w:rPr>
          <w:rFonts w:asciiTheme="minorHAnsi" w:hAnsiTheme="minorHAnsi" w:cstheme="minorHAnsi"/>
        </w:rPr>
        <w:t xml:space="preserve"> </w:t>
      </w:r>
      <w:r w:rsidR="5754ED30" w:rsidRPr="00BD1901">
        <w:rPr>
          <w:rFonts w:asciiTheme="minorHAnsi" w:hAnsiTheme="minorHAnsi" w:cstheme="minorHAnsi"/>
        </w:rPr>
        <w:t>PEP2040.</w:t>
      </w:r>
    </w:p>
    <w:p w14:paraId="40CB87A9" w14:textId="00EB72BF" w:rsidR="00687365" w:rsidRPr="00BD1901" w:rsidRDefault="491A1A43" w:rsidP="00843472">
      <w:pPr>
        <w:rPr>
          <w:rFonts w:asciiTheme="minorHAnsi" w:hAnsiTheme="minorHAnsi" w:cstheme="minorHAnsi"/>
        </w:rPr>
      </w:pPr>
      <w:proofErr w:type="spellStart"/>
      <w:r w:rsidRPr="00BD1901">
        <w:rPr>
          <w:rFonts w:asciiTheme="minorHAnsi" w:hAnsiTheme="minorHAnsi" w:cstheme="minorHAnsi"/>
        </w:rPr>
        <w:t>Uspójnienie</w:t>
      </w:r>
      <w:proofErr w:type="spellEnd"/>
      <w:r w:rsidRPr="00BD1901">
        <w:rPr>
          <w:rFonts w:asciiTheme="minorHAnsi" w:hAnsiTheme="minorHAnsi" w:cstheme="minorHAnsi"/>
        </w:rPr>
        <w:t xml:space="preserve"> działań z zakresu ochrony powietrza wymaga zmian legislacyjnych. Aktualne regulacje tworzą bariery prawne dla wprowadzania przez gminy zakazów stosowania urządzeń grzewczych na </w:t>
      </w:r>
      <w:r w:rsidRPr="00BD1901">
        <w:rPr>
          <w:rFonts w:asciiTheme="minorHAnsi" w:hAnsiTheme="minorHAnsi" w:cstheme="minorHAnsi"/>
        </w:rPr>
        <w:lastRenderedPageBreak/>
        <w:t>paliwa stałe na etapie opracowania planów zagospodarowania przestrzennego. Niezbędne jest jednoznaczne wskazanie w ustawie z 27 marca 2003 r. o planowaniu i zagospodarowaniu przestrzennym</w:t>
      </w:r>
      <w:r w:rsidR="00FB4D87">
        <w:rPr>
          <w:rFonts w:asciiTheme="minorHAnsi" w:hAnsiTheme="minorHAnsi" w:cstheme="minorHAnsi"/>
        </w:rPr>
        <w:t xml:space="preserve"> </w:t>
      </w:r>
      <w:r w:rsidR="00FB4D87" w:rsidRPr="00FB4D87">
        <w:rPr>
          <w:rFonts w:asciiTheme="minorHAnsi" w:hAnsiTheme="minorHAnsi" w:cstheme="minorHAnsi"/>
        </w:rPr>
        <w:t>(</w:t>
      </w:r>
      <w:r w:rsidR="0057543D" w:rsidRPr="0057543D">
        <w:rPr>
          <w:rFonts w:asciiTheme="minorHAnsi" w:hAnsiTheme="minorHAnsi" w:cstheme="minorHAnsi"/>
        </w:rPr>
        <w:t xml:space="preserve">Dz.U. </w:t>
      </w:r>
      <w:r w:rsidR="0057543D">
        <w:rPr>
          <w:rFonts w:asciiTheme="minorHAnsi" w:hAnsiTheme="minorHAnsi" w:cstheme="minorHAnsi"/>
        </w:rPr>
        <w:t xml:space="preserve">z </w:t>
      </w:r>
      <w:r w:rsidR="0057543D" w:rsidRPr="0057543D">
        <w:rPr>
          <w:rFonts w:asciiTheme="minorHAnsi" w:hAnsiTheme="minorHAnsi" w:cstheme="minorHAnsi"/>
        </w:rPr>
        <w:t xml:space="preserve">2022 </w:t>
      </w:r>
      <w:r w:rsidR="0057543D">
        <w:rPr>
          <w:rFonts w:asciiTheme="minorHAnsi" w:hAnsiTheme="minorHAnsi" w:cstheme="minorHAnsi"/>
        </w:rPr>
        <w:t xml:space="preserve">r. </w:t>
      </w:r>
      <w:r w:rsidR="0057543D" w:rsidRPr="0057543D">
        <w:rPr>
          <w:rFonts w:asciiTheme="minorHAnsi" w:hAnsiTheme="minorHAnsi" w:cstheme="minorHAnsi"/>
        </w:rPr>
        <w:t>poz. 503</w:t>
      </w:r>
      <w:r w:rsidR="00FB4D87" w:rsidRPr="00FB4D87">
        <w:rPr>
          <w:rFonts w:asciiTheme="minorHAnsi" w:hAnsiTheme="minorHAnsi" w:cstheme="minorHAnsi"/>
        </w:rPr>
        <w:t>).</w:t>
      </w:r>
      <w:r w:rsidR="00FB4D87" w:rsidRPr="00BD1901">
        <w:rPr>
          <w:rFonts w:asciiTheme="minorHAnsi" w:hAnsiTheme="minorHAnsi" w:cstheme="minorHAnsi"/>
        </w:rPr>
        <w:t xml:space="preserve"> </w:t>
      </w:r>
      <w:r w:rsidRPr="00BD1901">
        <w:rPr>
          <w:rFonts w:asciiTheme="minorHAnsi" w:hAnsiTheme="minorHAnsi" w:cstheme="minorHAnsi"/>
        </w:rPr>
        <w:t xml:space="preserve">zapisów z zakresu władztwa planistycznego w tym </w:t>
      </w:r>
      <w:r w:rsidRPr="00FB4D87">
        <w:rPr>
          <w:rFonts w:asciiTheme="minorHAnsi" w:hAnsiTheme="minorHAnsi" w:cstheme="minorHAnsi"/>
        </w:rPr>
        <w:t>zakresie</w:t>
      </w:r>
      <w:r w:rsidR="002F36C5">
        <w:rPr>
          <w:rFonts w:asciiTheme="minorHAnsi" w:hAnsiTheme="minorHAnsi" w:cstheme="minorHAnsi"/>
        </w:rPr>
        <w:t>.</w:t>
      </w:r>
      <w:r w:rsidRPr="00FB4D87">
        <w:rPr>
          <w:rFonts w:asciiTheme="minorHAnsi" w:hAnsiTheme="minorHAnsi" w:cstheme="minorHAnsi"/>
        </w:rPr>
        <w:t xml:space="preserve"> </w:t>
      </w:r>
      <w:r w:rsidRPr="00BD1901">
        <w:rPr>
          <w:rFonts w:asciiTheme="minorHAnsi" w:hAnsiTheme="minorHAnsi" w:cstheme="minorHAnsi"/>
        </w:rPr>
        <w:t xml:space="preserve">Aktualnie interpretacja </w:t>
      </w:r>
      <w:r w:rsidR="002F36C5">
        <w:rPr>
          <w:rFonts w:asciiTheme="minorHAnsi" w:hAnsiTheme="minorHAnsi" w:cstheme="minorHAnsi"/>
        </w:rPr>
        <w:t xml:space="preserve">tych </w:t>
      </w:r>
      <w:r w:rsidRPr="00BD1901">
        <w:rPr>
          <w:rFonts w:asciiTheme="minorHAnsi" w:hAnsiTheme="minorHAnsi" w:cstheme="minorHAnsi"/>
        </w:rPr>
        <w:t xml:space="preserve">przepisów jest niejednoznaczna, a orzecznictwo sądowe kwestionujące uchwały samorządów w tym zakresie stanowi ograniczenie kompetencyjne gmin. Zgodnie z nim gminy nie mają kompetencji do wykluczania określonych systemów grzewczych, określania parametrów ich sprawności, czy </w:t>
      </w:r>
      <w:r w:rsidR="002F36C5">
        <w:rPr>
          <w:rFonts w:asciiTheme="minorHAnsi" w:hAnsiTheme="minorHAnsi" w:cstheme="minorHAnsi"/>
        </w:rPr>
        <w:t xml:space="preserve">wskazywania na </w:t>
      </w:r>
      <w:r w:rsidR="002F36C5" w:rsidRPr="00BD1901">
        <w:rPr>
          <w:rFonts w:asciiTheme="minorHAnsi" w:hAnsiTheme="minorHAnsi" w:cstheme="minorHAnsi"/>
        </w:rPr>
        <w:t>konkretn</w:t>
      </w:r>
      <w:r w:rsidR="002F36C5">
        <w:rPr>
          <w:rFonts w:asciiTheme="minorHAnsi" w:hAnsiTheme="minorHAnsi" w:cstheme="minorHAnsi"/>
        </w:rPr>
        <w:t>e</w:t>
      </w:r>
      <w:r w:rsidR="002F36C5" w:rsidRPr="00BD1901">
        <w:rPr>
          <w:rFonts w:asciiTheme="minorHAnsi" w:hAnsiTheme="minorHAnsi" w:cstheme="minorHAnsi"/>
        </w:rPr>
        <w:t xml:space="preserve"> </w:t>
      </w:r>
      <w:r w:rsidR="002F36C5">
        <w:rPr>
          <w:rFonts w:asciiTheme="minorHAnsi" w:hAnsiTheme="minorHAnsi" w:cstheme="minorHAnsi"/>
        </w:rPr>
        <w:t xml:space="preserve">typy </w:t>
      </w:r>
      <w:r w:rsidRPr="00BD1901">
        <w:rPr>
          <w:rFonts w:asciiTheme="minorHAnsi" w:hAnsiTheme="minorHAnsi" w:cstheme="minorHAnsi"/>
        </w:rPr>
        <w:t>paliw w planie zagospodarowania przestrzennego. Zgodnie z interpretacją sądów prawo takie przysługuje na mocy ustawy</w:t>
      </w:r>
      <w:r w:rsidR="0200FB60" w:rsidRPr="00BD1901">
        <w:rPr>
          <w:rFonts w:asciiTheme="minorHAnsi" w:hAnsiTheme="minorHAnsi" w:cstheme="minorHAnsi"/>
        </w:rPr>
        <w:t xml:space="preserve"> z dnia 27 kwietnia 2001 r. </w:t>
      </w:r>
      <w:r w:rsidR="004358BD" w:rsidRPr="004358BD">
        <w:rPr>
          <w:rStyle w:val="normaltextrun"/>
          <w:rFonts w:cs="Calibri"/>
        </w:rPr>
        <w:t>–</w:t>
      </w:r>
      <w:r w:rsidR="0200FB60" w:rsidRPr="00BD1901">
        <w:rPr>
          <w:rFonts w:asciiTheme="minorHAnsi" w:hAnsiTheme="minorHAnsi" w:cstheme="minorHAnsi"/>
        </w:rPr>
        <w:t xml:space="preserve"> Prawo ochrony środowiska (Dz. U. z 2021 r. poz. 1973, z </w:t>
      </w:r>
      <w:proofErr w:type="spellStart"/>
      <w:r w:rsidR="0200FB60" w:rsidRPr="00BD1901">
        <w:rPr>
          <w:rFonts w:asciiTheme="minorHAnsi" w:hAnsiTheme="minorHAnsi" w:cstheme="minorHAnsi"/>
        </w:rPr>
        <w:t>późn</w:t>
      </w:r>
      <w:proofErr w:type="spellEnd"/>
      <w:r w:rsidR="0200FB60" w:rsidRPr="00BD1901">
        <w:rPr>
          <w:rFonts w:asciiTheme="minorHAnsi" w:hAnsiTheme="minorHAnsi" w:cstheme="minorHAnsi"/>
        </w:rPr>
        <w:t>. zm.) sejmikom województwa w ramach uchwał smogowych</w:t>
      </w:r>
      <w:r w:rsidRPr="00BD1901">
        <w:rPr>
          <w:rFonts w:asciiTheme="minorHAnsi" w:hAnsiTheme="minorHAnsi" w:cstheme="minorHAnsi"/>
        </w:rPr>
        <w:t>. Na możliwości gmin w</w:t>
      </w:r>
      <w:r w:rsidR="002F36C5">
        <w:rPr>
          <w:rFonts w:asciiTheme="minorHAnsi" w:hAnsiTheme="minorHAnsi" w:cstheme="minorHAnsi"/>
        </w:rPr>
        <w:t xml:space="preserve"> zakresie</w:t>
      </w:r>
      <w:r w:rsidRPr="00BD1901">
        <w:rPr>
          <w:rFonts w:asciiTheme="minorHAnsi" w:hAnsiTheme="minorHAnsi" w:cstheme="minorHAnsi"/>
        </w:rPr>
        <w:t xml:space="preserve"> </w:t>
      </w:r>
      <w:r w:rsidR="002F36C5" w:rsidRPr="00BD1901">
        <w:rPr>
          <w:rFonts w:asciiTheme="minorHAnsi" w:hAnsiTheme="minorHAnsi" w:cstheme="minorHAnsi"/>
        </w:rPr>
        <w:t>wprowadzani</w:t>
      </w:r>
      <w:r w:rsidR="002F36C5">
        <w:rPr>
          <w:rFonts w:asciiTheme="minorHAnsi" w:hAnsiTheme="minorHAnsi" w:cstheme="minorHAnsi"/>
        </w:rPr>
        <w:t>a</w:t>
      </w:r>
      <w:r w:rsidR="002F36C5" w:rsidRPr="00BD1901">
        <w:rPr>
          <w:rFonts w:asciiTheme="minorHAnsi" w:hAnsiTheme="minorHAnsi" w:cstheme="minorHAnsi"/>
        </w:rPr>
        <w:t xml:space="preserve"> </w:t>
      </w:r>
      <w:r w:rsidRPr="00BD1901">
        <w:rPr>
          <w:rFonts w:asciiTheme="minorHAnsi" w:hAnsiTheme="minorHAnsi" w:cstheme="minorHAnsi"/>
        </w:rPr>
        <w:t>zakazów do planów miejscowych wskazują z kolei przepisy art. 15 ust. 2 ustawy o planowaniu i zagospodarowaniu przestrzennym (</w:t>
      </w:r>
      <w:r w:rsidR="000351A7" w:rsidRPr="000351A7">
        <w:rPr>
          <w:rFonts w:asciiTheme="minorHAnsi" w:hAnsiTheme="minorHAnsi" w:cstheme="minorHAnsi"/>
        </w:rPr>
        <w:t xml:space="preserve">Dz.U. </w:t>
      </w:r>
      <w:r w:rsidR="000351A7">
        <w:rPr>
          <w:rFonts w:asciiTheme="minorHAnsi" w:hAnsiTheme="minorHAnsi" w:cstheme="minorHAnsi"/>
        </w:rPr>
        <w:t xml:space="preserve">z </w:t>
      </w:r>
      <w:r w:rsidR="000351A7" w:rsidRPr="000351A7">
        <w:rPr>
          <w:rFonts w:asciiTheme="minorHAnsi" w:hAnsiTheme="minorHAnsi" w:cstheme="minorHAnsi"/>
        </w:rPr>
        <w:t>2022</w:t>
      </w:r>
      <w:r w:rsidR="000351A7">
        <w:rPr>
          <w:rFonts w:asciiTheme="minorHAnsi" w:hAnsiTheme="minorHAnsi" w:cstheme="minorHAnsi"/>
        </w:rPr>
        <w:t xml:space="preserve"> r.</w:t>
      </w:r>
      <w:r w:rsidR="000351A7" w:rsidRPr="000351A7">
        <w:rPr>
          <w:rFonts w:asciiTheme="minorHAnsi" w:hAnsiTheme="minorHAnsi" w:cstheme="minorHAnsi"/>
        </w:rPr>
        <w:t xml:space="preserve"> poz. 503</w:t>
      </w:r>
      <w:r w:rsidRPr="00BD1901">
        <w:rPr>
          <w:rFonts w:asciiTheme="minorHAnsi" w:hAnsiTheme="minorHAnsi" w:cstheme="minorHAnsi"/>
        </w:rPr>
        <w:t>) oraz par. 4 pkt 3 rozporządzenia w sprawie wymaganego zakresu projektu miejscowego planu zagospodarowania przestrzennego (</w:t>
      </w:r>
      <w:r w:rsidR="00143F4E" w:rsidRPr="0025176A">
        <w:t>Dz.U. 2021 poz. 2404</w:t>
      </w:r>
      <w:r w:rsidRPr="00BD1901">
        <w:rPr>
          <w:rFonts w:asciiTheme="minorHAnsi" w:hAnsiTheme="minorHAnsi" w:cstheme="minorHAnsi"/>
        </w:rPr>
        <w:t xml:space="preserve">). Przepisy te dotyczą zasad ochrony środowiska, przyrody i krajobrazu kulturowego, które powinny zawierać nakazy, zakazy, dopuszczenia i ograniczenia w zagospodarowaniu terenów. W związku ze znaczeniem ochrony powietrza </w:t>
      </w:r>
      <w:r w:rsidR="4F313804" w:rsidRPr="00BD1901">
        <w:rPr>
          <w:rFonts w:asciiTheme="minorHAnsi" w:hAnsiTheme="minorHAnsi" w:cstheme="minorHAnsi"/>
        </w:rPr>
        <w:t xml:space="preserve">konieczne </w:t>
      </w:r>
      <w:r w:rsidRPr="00BD1901">
        <w:rPr>
          <w:rFonts w:asciiTheme="minorHAnsi" w:hAnsiTheme="minorHAnsi" w:cstheme="minorHAnsi"/>
        </w:rPr>
        <w:t>jest jednoznaczne określenie przepisów w kierunku władztwa planistycznego gmin w zakresie wprowadzanych zakazów.</w:t>
      </w:r>
    </w:p>
    <w:p w14:paraId="5B202BB8" w14:textId="7C7C69D2" w:rsidR="00687365" w:rsidRPr="00BD1901" w:rsidRDefault="43EFFB65" w:rsidP="00843472">
      <w:pPr>
        <w:rPr>
          <w:rFonts w:asciiTheme="minorHAnsi" w:hAnsiTheme="minorHAnsi" w:cstheme="minorHAnsi"/>
          <w:b/>
          <w:bCs/>
        </w:rPr>
      </w:pPr>
      <w:r w:rsidRPr="00BD1901">
        <w:rPr>
          <w:rFonts w:asciiTheme="minorHAnsi" w:hAnsiTheme="minorHAnsi" w:cstheme="minorHAnsi"/>
          <w:b/>
          <w:bCs/>
        </w:rPr>
        <w:t xml:space="preserve">C. Intensyfikacja działań w zakresie inwentaryzacji, monitoringu i kontroli jakości powietrza </w:t>
      </w:r>
      <w:r w:rsidR="78516C97" w:rsidRPr="00BD1901">
        <w:rPr>
          <w:rFonts w:asciiTheme="minorHAnsi" w:hAnsiTheme="minorHAnsi" w:cstheme="minorHAnsi"/>
          <w:b/>
          <w:bCs/>
        </w:rPr>
        <w:t>w </w:t>
      </w:r>
      <w:r w:rsidRPr="00BD1901">
        <w:rPr>
          <w:rFonts w:asciiTheme="minorHAnsi" w:hAnsiTheme="minorHAnsi" w:cstheme="minorHAnsi"/>
          <w:b/>
          <w:bCs/>
        </w:rPr>
        <w:t>miastach</w:t>
      </w:r>
    </w:p>
    <w:p w14:paraId="7C3A1D10" w14:textId="6D898F0F" w:rsidR="00687365" w:rsidRPr="00BD1901" w:rsidRDefault="00687365" w:rsidP="00843472">
      <w:pPr>
        <w:rPr>
          <w:rFonts w:asciiTheme="minorHAnsi" w:hAnsiTheme="minorHAnsi" w:cstheme="minorHAnsi"/>
        </w:rPr>
      </w:pPr>
      <w:r w:rsidRPr="00BD1901">
        <w:rPr>
          <w:rFonts w:asciiTheme="minorHAnsi" w:hAnsiTheme="minorHAnsi" w:cstheme="minorHAnsi"/>
        </w:rPr>
        <w:t>W przypadku wielu elementów wpisujących się w zagadnienia inwentaryzacji, monitoringu i ewaluacji samorządy mają ograniczone możliwości</w:t>
      </w:r>
      <w:r w:rsidR="00A650CB">
        <w:rPr>
          <w:rFonts w:asciiTheme="minorHAnsi" w:hAnsiTheme="minorHAnsi" w:cstheme="minorHAnsi"/>
        </w:rPr>
        <w:t xml:space="preserve"> działania</w:t>
      </w:r>
      <w:r w:rsidRPr="00BD1901">
        <w:rPr>
          <w:rFonts w:asciiTheme="minorHAnsi" w:hAnsiTheme="minorHAnsi" w:cstheme="minorHAnsi"/>
        </w:rPr>
        <w:t xml:space="preserve">. Kluczowe deficyty w tym przypadku dotyczą możliwości organizacyjnych oraz jakości kadry administracyjnej. Wskazane jest zatem wzmocnienie kontroli decyzji środowiskowych i egzekwowanie ich zapisów. Niezbędne jest również wsparcie dla samorządów w celu organizacji lub wykorzystania dotychczasowych służb (np. służb </w:t>
      </w:r>
      <w:r w:rsidR="00A650CB" w:rsidRPr="00BD1901">
        <w:rPr>
          <w:rFonts w:asciiTheme="minorHAnsi" w:hAnsiTheme="minorHAnsi" w:cstheme="minorHAnsi"/>
        </w:rPr>
        <w:t>miejski</w:t>
      </w:r>
      <w:r w:rsidR="00A650CB">
        <w:rPr>
          <w:rFonts w:asciiTheme="minorHAnsi" w:hAnsiTheme="minorHAnsi" w:cstheme="minorHAnsi"/>
        </w:rPr>
        <w:t>ch</w:t>
      </w:r>
      <w:r w:rsidRPr="00BD1901">
        <w:rPr>
          <w:rFonts w:asciiTheme="minorHAnsi" w:hAnsiTheme="minorHAnsi" w:cstheme="minorHAnsi"/>
        </w:rPr>
        <w:t>), jak i w odniesieniu do w</w:t>
      </w:r>
      <w:r w:rsidR="002A2F6A">
        <w:rPr>
          <w:rFonts w:asciiTheme="minorHAnsi" w:hAnsiTheme="minorHAnsi" w:cstheme="minorHAnsi"/>
        </w:rPr>
        <w:t>zmocnienia</w:t>
      </w:r>
      <w:r w:rsidRPr="00BD1901">
        <w:rPr>
          <w:rFonts w:asciiTheme="minorHAnsi" w:hAnsiTheme="minorHAnsi" w:cstheme="minorHAnsi"/>
        </w:rPr>
        <w:t xml:space="preserve"> standard</w:t>
      </w:r>
      <w:r w:rsidR="002A2F6A">
        <w:rPr>
          <w:rFonts w:asciiTheme="minorHAnsi" w:hAnsiTheme="minorHAnsi" w:cstheme="minorHAnsi"/>
        </w:rPr>
        <w:t>ów</w:t>
      </w:r>
      <w:r w:rsidRPr="00BD1901">
        <w:rPr>
          <w:rFonts w:asciiTheme="minorHAnsi" w:hAnsiTheme="minorHAnsi" w:cstheme="minorHAnsi"/>
        </w:rPr>
        <w:t xml:space="preserve"> kontroli.</w:t>
      </w:r>
    </w:p>
    <w:p w14:paraId="5C79EC3E" w14:textId="51421C2C" w:rsidR="00687365" w:rsidRPr="00BD1901" w:rsidRDefault="491A1A43" w:rsidP="00843472">
      <w:pPr>
        <w:rPr>
          <w:rFonts w:asciiTheme="minorHAnsi" w:hAnsiTheme="minorHAnsi" w:cstheme="minorHAnsi"/>
        </w:rPr>
      </w:pPr>
      <w:r w:rsidRPr="00BD1901">
        <w:rPr>
          <w:rFonts w:asciiTheme="minorHAnsi" w:hAnsiTheme="minorHAnsi" w:cstheme="minorHAnsi"/>
        </w:rPr>
        <w:t>W związku z nowymi obowiązkami gmin</w:t>
      </w:r>
      <w:r w:rsidR="00A510B2">
        <w:rPr>
          <w:rFonts w:asciiTheme="minorHAnsi" w:hAnsiTheme="minorHAnsi" w:cstheme="minorHAnsi"/>
        </w:rPr>
        <w:t xml:space="preserve"> w zakresie</w:t>
      </w:r>
      <w:r w:rsidRPr="00BD1901">
        <w:rPr>
          <w:rFonts w:asciiTheme="minorHAnsi" w:hAnsiTheme="minorHAnsi" w:cstheme="minorHAnsi"/>
        </w:rPr>
        <w:t xml:space="preserve"> przeprowadzania kontroli zgodności deklaracji dot</w:t>
      </w:r>
      <w:r w:rsidR="00A650CB">
        <w:rPr>
          <w:rFonts w:asciiTheme="minorHAnsi" w:hAnsiTheme="minorHAnsi" w:cstheme="minorHAnsi"/>
        </w:rPr>
        <w:t>yczących</w:t>
      </w:r>
      <w:r w:rsidR="00A650CB" w:rsidRPr="00BD1901">
        <w:rPr>
          <w:rFonts w:asciiTheme="minorHAnsi" w:hAnsiTheme="minorHAnsi" w:cstheme="minorHAnsi"/>
        </w:rPr>
        <w:t xml:space="preserve"> </w:t>
      </w:r>
      <w:r w:rsidRPr="00BD1901">
        <w:rPr>
          <w:rFonts w:asciiTheme="minorHAnsi" w:hAnsiTheme="minorHAnsi" w:cstheme="minorHAnsi"/>
        </w:rPr>
        <w:t>źródeł ciepła, źródeł spalania paliw oraz źródeł energii elektrycznej ze stanem faktycznym</w:t>
      </w:r>
      <w:r w:rsidR="00A650CB">
        <w:rPr>
          <w:rFonts w:asciiTheme="minorHAnsi" w:hAnsiTheme="minorHAnsi" w:cstheme="minorHAnsi"/>
        </w:rPr>
        <w:t>,</w:t>
      </w:r>
      <w:r w:rsidRPr="00BD1901">
        <w:rPr>
          <w:rFonts w:asciiTheme="minorHAnsi" w:hAnsiTheme="minorHAnsi" w:cstheme="minorHAnsi"/>
        </w:rPr>
        <w:t xml:space="preserve"> niezbędne jest odpowiednie przygotowanie służb przeprowadzających rutynowe kontrole, wśród których wskazuje się policję, straż miejską oraz kominiarzy. W ustawie z dnia 21 listopada 2008 r. o wspieraniu termomodernizacji i remontów oraz o centralnej ewidencji emisyjności budynków (</w:t>
      </w:r>
      <w:r w:rsidR="003359AF" w:rsidRPr="003359AF">
        <w:rPr>
          <w:rFonts w:asciiTheme="minorHAnsi" w:hAnsiTheme="minorHAnsi" w:cstheme="minorHAnsi"/>
        </w:rPr>
        <w:t>Dz.U.</w:t>
      </w:r>
      <w:r w:rsidR="003359AF">
        <w:rPr>
          <w:rFonts w:asciiTheme="minorHAnsi" w:hAnsiTheme="minorHAnsi" w:cstheme="minorHAnsi"/>
        </w:rPr>
        <w:t xml:space="preserve"> z</w:t>
      </w:r>
      <w:r w:rsidR="003359AF" w:rsidRPr="003359AF">
        <w:rPr>
          <w:rFonts w:asciiTheme="minorHAnsi" w:hAnsiTheme="minorHAnsi" w:cstheme="minorHAnsi"/>
        </w:rPr>
        <w:t xml:space="preserve"> 2022</w:t>
      </w:r>
      <w:r w:rsidR="003359AF">
        <w:rPr>
          <w:rFonts w:asciiTheme="minorHAnsi" w:hAnsiTheme="minorHAnsi" w:cstheme="minorHAnsi"/>
        </w:rPr>
        <w:t xml:space="preserve"> r.</w:t>
      </w:r>
      <w:r w:rsidR="003359AF" w:rsidRPr="003359AF">
        <w:rPr>
          <w:rFonts w:asciiTheme="minorHAnsi" w:hAnsiTheme="minorHAnsi" w:cstheme="minorHAnsi"/>
        </w:rPr>
        <w:t xml:space="preserve"> poz. 438</w:t>
      </w:r>
      <w:r w:rsidRPr="00BD1901">
        <w:rPr>
          <w:rFonts w:asciiTheme="minorHAnsi" w:hAnsiTheme="minorHAnsi" w:cstheme="minorHAnsi"/>
        </w:rPr>
        <w:t>) nie przewidziano mechanizmów wsparcia samorządów w tworzeniu i aktualizacji CEEB. Dlatego niezbędne jest wsparcie samorządów w tym zakresie.</w:t>
      </w:r>
    </w:p>
    <w:p w14:paraId="4C68E30F" w14:textId="64AF149F" w:rsidR="00687365" w:rsidRPr="00BD1901" w:rsidRDefault="1FAC2123" w:rsidP="00843472">
      <w:pPr>
        <w:rPr>
          <w:rFonts w:asciiTheme="minorHAnsi" w:hAnsiTheme="minorHAnsi" w:cstheme="minorHAnsi"/>
          <w:b/>
          <w:bCs/>
        </w:rPr>
      </w:pPr>
      <w:r w:rsidRPr="00BD1901">
        <w:rPr>
          <w:rFonts w:asciiTheme="minorHAnsi" w:hAnsiTheme="minorHAnsi" w:cstheme="minorHAnsi"/>
          <w:b/>
          <w:bCs/>
        </w:rPr>
        <w:t>D. Niwelowanie głównych źródeł niskiej emisji w transporcie</w:t>
      </w:r>
      <w:r w:rsidR="45AB5543" w:rsidRPr="00BD1901">
        <w:rPr>
          <w:rFonts w:asciiTheme="minorHAnsi" w:hAnsiTheme="minorHAnsi" w:cstheme="minorHAnsi"/>
          <w:b/>
          <w:bCs/>
        </w:rPr>
        <w:t xml:space="preserve"> oraz </w:t>
      </w:r>
      <w:r w:rsidR="002A2F6A">
        <w:rPr>
          <w:rFonts w:asciiTheme="minorHAnsi" w:hAnsiTheme="minorHAnsi" w:cstheme="minorHAnsi"/>
          <w:b/>
          <w:bCs/>
        </w:rPr>
        <w:t xml:space="preserve">ograniczenie </w:t>
      </w:r>
      <w:r w:rsidR="45AB5543" w:rsidRPr="00BD1901">
        <w:rPr>
          <w:rFonts w:asciiTheme="minorHAnsi" w:hAnsiTheme="minorHAnsi" w:cstheme="minorHAnsi"/>
          <w:b/>
          <w:bCs/>
        </w:rPr>
        <w:t>hałasu</w:t>
      </w:r>
      <w:r w:rsidRPr="00BD1901">
        <w:rPr>
          <w:rFonts w:asciiTheme="minorHAnsi" w:hAnsiTheme="minorHAnsi" w:cstheme="minorHAnsi"/>
          <w:b/>
          <w:bCs/>
        </w:rPr>
        <w:t xml:space="preserve"> (ograniczenie ruchu samochodowego)</w:t>
      </w:r>
    </w:p>
    <w:p w14:paraId="6EDB9CCC" w14:textId="554B65AA" w:rsidR="00687365" w:rsidRPr="00BD1901" w:rsidRDefault="73044E23" w:rsidP="00843472">
      <w:pPr>
        <w:rPr>
          <w:rFonts w:asciiTheme="minorHAnsi" w:hAnsiTheme="minorHAnsi" w:cstheme="minorHAnsi"/>
        </w:rPr>
      </w:pPr>
      <w:r w:rsidRPr="00BD1901">
        <w:rPr>
          <w:rFonts w:asciiTheme="minorHAnsi" w:hAnsiTheme="minorHAnsi" w:cstheme="minorHAnsi"/>
        </w:rPr>
        <w:t xml:space="preserve">Wśród działań na rzecz </w:t>
      </w:r>
      <w:r w:rsidR="00A650CB">
        <w:rPr>
          <w:rFonts w:asciiTheme="minorHAnsi" w:hAnsiTheme="minorHAnsi" w:cstheme="minorHAnsi"/>
        </w:rPr>
        <w:t xml:space="preserve">lepszej </w:t>
      </w:r>
      <w:r w:rsidRPr="00BD1901">
        <w:rPr>
          <w:rFonts w:asciiTheme="minorHAnsi" w:hAnsiTheme="minorHAnsi" w:cstheme="minorHAnsi"/>
        </w:rPr>
        <w:t xml:space="preserve">organizacji transportu mówi się nie tylko o konieczności tworzenia atrakcyjnej alternatywy dla indywidualnej motoryzacji poprzez rozbudowę oferty transportu publicznego czy poprawę warunków ruchu pieszego i rowerowego, ale i o konieczności ograniczania ruchu samochodowego w kluczowych obszarach miast celem poprawy warunków życia mieszkańców </w:t>
      </w:r>
      <w:r w:rsidRPr="00BD1901">
        <w:rPr>
          <w:rFonts w:asciiTheme="minorHAnsi" w:hAnsiTheme="minorHAnsi" w:cstheme="minorHAnsi"/>
        </w:rPr>
        <w:lastRenderedPageBreak/>
        <w:t xml:space="preserve">(tzw. zasada </w:t>
      </w:r>
      <w:proofErr w:type="spellStart"/>
      <w:r w:rsidRPr="00BD1901">
        <w:rPr>
          <w:rFonts w:asciiTheme="minorHAnsi" w:hAnsiTheme="minorHAnsi" w:cstheme="minorHAnsi"/>
          <w:i/>
          <w:iCs/>
        </w:rPr>
        <w:t>push&amp;pull</w:t>
      </w:r>
      <w:proofErr w:type="spellEnd"/>
      <w:r w:rsidR="00687365" w:rsidRPr="00BD1901">
        <w:rPr>
          <w:rStyle w:val="Odwoanieprzypisudolnego"/>
          <w:rFonts w:asciiTheme="minorHAnsi" w:hAnsiTheme="minorHAnsi" w:cstheme="minorHAnsi"/>
        </w:rPr>
        <w:footnoteReference w:id="53"/>
      </w:r>
      <w:r w:rsidRPr="00BD1901">
        <w:rPr>
          <w:rFonts w:asciiTheme="minorHAnsi" w:hAnsiTheme="minorHAnsi" w:cstheme="minorHAnsi"/>
        </w:rPr>
        <w:t>). Działanie takie umożliwia ograniczanie emisji zanieczyszczeń powietrza i hałasu pochodzącego z ruchu drogowego, optymalizację wykorzystania przestrzeni miejskiej w szczególnie cennych obszarach miejskich oraz wspiera procesy rewitalizacji</w:t>
      </w:r>
      <w:r w:rsidR="00687365" w:rsidRPr="00BD1901">
        <w:rPr>
          <w:rFonts w:asciiTheme="minorHAnsi" w:hAnsiTheme="minorHAnsi" w:cstheme="minorHAnsi"/>
          <w:vertAlign w:val="superscript"/>
        </w:rPr>
        <w:footnoteReference w:id="54"/>
      </w:r>
      <w:r w:rsidRPr="00BD1901">
        <w:rPr>
          <w:rFonts w:asciiTheme="minorHAnsi" w:hAnsiTheme="minorHAnsi" w:cstheme="minorHAnsi"/>
        </w:rPr>
        <w:t>.</w:t>
      </w:r>
    </w:p>
    <w:p w14:paraId="7A1B42F4" w14:textId="1677A812" w:rsidR="00687365" w:rsidRPr="00BD1901" w:rsidRDefault="1FAC2123" w:rsidP="00843472">
      <w:pPr>
        <w:rPr>
          <w:rFonts w:asciiTheme="minorHAnsi" w:hAnsiTheme="minorHAnsi" w:cstheme="minorHAnsi"/>
        </w:rPr>
      </w:pPr>
      <w:r w:rsidRPr="00BD1901">
        <w:rPr>
          <w:rFonts w:asciiTheme="minorHAnsi" w:hAnsiTheme="minorHAnsi" w:cstheme="minorHAnsi"/>
        </w:rPr>
        <w:t>Postuluje się dalsze dążenia we wprowadzaniu stref ruchu uspokojonego w miastach i fizyczne uspokojenie ruchu, w tym wprowadzenie nowych przepis</w:t>
      </w:r>
      <w:r w:rsidRPr="00CB3EF6">
        <w:rPr>
          <w:rFonts w:asciiTheme="minorHAnsi" w:hAnsiTheme="minorHAnsi" w:cstheme="minorHAnsi"/>
        </w:rPr>
        <w:t>ów</w:t>
      </w:r>
      <w:r w:rsidRPr="00BD1901">
        <w:rPr>
          <w:rFonts w:asciiTheme="minorHAnsi" w:hAnsiTheme="minorHAnsi" w:cstheme="minorHAnsi"/>
        </w:rPr>
        <w:t xml:space="preserve"> zachęcających do wprowadzenia stref ruchu uspokojonego obejmujących drogi dojazdowe i lokalne w obszarach zabudowy mieszkaniowej oraz </w:t>
      </w:r>
      <w:r w:rsidR="385AAE44" w:rsidRPr="00BD1901">
        <w:rPr>
          <w:rFonts w:asciiTheme="minorHAnsi" w:hAnsiTheme="minorHAnsi" w:cstheme="minorHAnsi"/>
        </w:rPr>
        <w:t>w otoczeniu placówek oświatowych i opiekuńczych, tj. żłobków, przedszkoli i szkół podstawowych.</w:t>
      </w:r>
      <w:r w:rsidR="00267473">
        <w:rPr>
          <w:rFonts w:asciiTheme="minorHAnsi" w:hAnsiTheme="minorHAnsi" w:cstheme="minorHAnsi"/>
        </w:rPr>
        <w:t xml:space="preserve"> </w:t>
      </w:r>
      <w:r w:rsidR="002E11DD" w:rsidRPr="00BD1901">
        <w:rPr>
          <w:rFonts w:asciiTheme="minorHAnsi" w:hAnsiTheme="minorHAnsi" w:cstheme="minorHAnsi"/>
        </w:rPr>
        <w:t>Wyznacz</w:t>
      </w:r>
      <w:r w:rsidR="002E11DD">
        <w:rPr>
          <w:rFonts w:asciiTheme="minorHAnsi" w:hAnsiTheme="minorHAnsi" w:cstheme="minorHAnsi"/>
        </w:rPr>
        <w:t>a</w:t>
      </w:r>
      <w:r w:rsidR="002E11DD" w:rsidRPr="00BD1901">
        <w:rPr>
          <w:rFonts w:asciiTheme="minorHAnsi" w:hAnsiTheme="minorHAnsi" w:cstheme="minorHAnsi"/>
        </w:rPr>
        <w:t xml:space="preserve">nie </w:t>
      </w:r>
      <w:r w:rsidRPr="00BD1901">
        <w:rPr>
          <w:rFonts w:asciiTheme="minorHAnsi" w:hAnsiTheme="minorHAnsi" w:cstheme="minorHAnsi"/>
        </w:rPr>
        <w:t xml:space="preserve">stref powinno </w:t>
      </w:r>
      <w:r w:rsidR="002E11DD" w:rsidRPr="00BD1901">
        <w:rPr>
          <w:rFonts w:asciiTheme="minorHAnsi" w:hAnsiTheme="minorHAnsi" w:cstheme="minorHAnsi"/>
        </w:rPr>
        <w:t xml:space="preserve">się odbywać </w:t>
      </w:r>
      <w:r w:rsidRPr="00BD1901">
        <w:rPr>
          <w:rFonts w:asciiTheme="minorHAnsi" w:hAnsiTheme="minorHAnsi" w:cstheme="minorHAnsi"/>
        </w:rPr>
        <w:t xml:space="preserve">za pomocą organizacji ruchu oraz </w:t>
      </w:r>
      <w:r w:rsidR="002E11DD">
        <w:rPr>
          <w:rFonts w:asciiTheme="minorHAnsi" w:hAnsiTheme="minorHAnsi" w:cstheme="minorHAnsi"/>
        </w:rPr>
        <w:t xml:space="preserve">poprzez </w:t>
      </w:r>
      <w:r w:rsidR="002E11DD" w:rsidRPr="00BD1901">
        <w:rPr>
          <w:rFonts w:asciiTheme="minorHAnsi" w:hAnsiTheme="minorHAnsi" w:cstheme="minorHAnsi"/>
        </w:rPr>
        <w:t>wprowadz</w:t>
      </w:r>
      <w:r w:rsidR="002E11DD">
        <w:rPr>
          <w:rFonts w:asciiTheme="minorHAnsi" w:hAnsiTheme="minorHAnsi" w:cstheme="minorHAnsi"/>
        </w:rPr>
        <w:t>a</w:t>
      </w:r>
      <w:r w:rsidR="002E11DD" w:rsidRPr="00BD1901">
        <w:rPr>
          <w:rFonts w:asciiTheme="minorHAnsi" w:hAnsiTheme="minorHAnsi" w:cstheme="minorHAnsi"/>
        </w:rPr>
        <w:t>ni</w:t>
      </w:r>
      <w:r w:rsidR="002E11DD">
        <w:rPr>
          <w:rFonts w:asciiTheme="minorHAnsi" w:hAnsiTheme="minorHAnsi" w:cstheme="minorHAnsi"/>
        </w:rPr>
        <w:t>e</w:t>
      </w:r>
      <w:r w:rsidR="002E11DD" w:rsidRPr="00BD1901">
        <w:rPr>
          <w:rFonts w:asciiTheme="minorHAnsi" w:hAnsiTheme="minorHAnsi" w:cstheme="minorHAnsi"/>
        </w:rPr>
        <w:t xml:space="preserve"> </w:t>
      </w:r>
      <w:r w:rsidRPr="00BD1901">
        <w:rPr>
          <w:rFonts w:asciiTheme="minorHAnsi" w:hAnsiTheme="minorHAnsi" w:cstheme="minorHAnsi"/>
        </w:rPr>
        <w:t xml:space="preserve">fizycznych rozwiązań geometrycznych wymuszających ograniczenie prędkości </w:t>
      </w:r>
      <w:r w:rsidR="002E11DD" w:rsidRPr="00BD1901">
        <w:rPr>
          <w:rFonts w:asciiTheme="minorHAnsi" w:hAnsiTheme="minorHAnsi" w:cstheme="minorHAnsi"/>
        </w:rPr>
        <w:t>zgodn</w:t>
      </w:r>
      <w:r w:rsidR="002E11DD">
        <w:rPr>
          <w:rFonts w:asciiTheme="minorHAnsi" w:hAnsiTheme="minorHAnsi" w:cstheme="minorHAnsi"/>
        </w:rPr>
        <w:t>ie</w:t>
      </w:r>
      <w:r w:rsidR="002E11DD" w:rsidRPr="00BD1901">
        <w:rPr>
          <w:rFonts w:asciiTheme="minorHAnsi" w:hAnsiTheme="minorHAnsi" w:cstheme="minorHAnsi"/>
        </w:rPr>
        <w:t xml:space="preserve"> </w:t>
      </w:r>
      <w:r w:rsidRPr="00BD1901">
        <w:rPr>
          <w:rFonts w:asciiTheme="minorHAnsi" w:hAnsiTheme="minorHAnsi" w:cstheme="minorHAnsi"/>
        </w:rPr>
        <w:t xml:space="preserve">z oznakowaniem strefowym. By osiągnąć rzeczywiste </w:t>
      </w:r>
      <w:r w:rsidR="002E11DD" w:rsidRPr="00BD1901">
        <w:rPr>
          <w:rFonts w:asciiTheme="minorHAnsi" w:hAnsiTheme="minorHAnsi" w:cstheme="minorHAnsi"/>
        </w:rPr>
        <w:t xml:space="preserve">strefowe </w:t>
      </w:r>
      <w:r w:rsidRPr="00BD1901">
        <w:rPr>
          <w:rFonts w:asciiTheme="minorHAnsi" w:hAnsiTheme="minorHAnsi" w:cstheme="minorHAnsi"/>
        </w:rPr>
        <w:t xml:space="preserve">zmniejszenie prędkości konieczne jest stosowanie zawężeń jezdni, szykan, progów wyspowych, </w:t>
      </w:r>
      <w:proofErr w:type="spellStart"/>
      <w:r w:rsidRPr="00BD1901">
        <w:rPr>
          <w:rFonts w:asciiTheme="minorHAnsi" w:hAnsiTheme="minorHAnsi" w:cstheme="minorHAnsi"/>
        </w:rPr>
        <w:t>wyniesień</w:t>
      </w:r>
      <w:proofErr w:type="spellEnd"/>
      <w:r w:rsidRPr="00BD1901">
        <w:rPr>
          <w:rFonts w:asciiTheme="minorHAnsi" w:hAnsiTheme="minorHAnsi" w:cstheme="minorHAnsi"/>
        </w:rPr>
        <w:t xml:space="preserve"> przejść dla pieszych, </w:t>
      </w:r>
      <w:proofErr w:type="spellStart"/>
      <w:r w:rsidRPr="00BD1901">
        <w:rPr>
          <w:rFonts w:asciiTheme="minorHAnsi" w:hAnsiTheme="minorHAnsi" w:cstheme="minorHAnsi"/>
        </w:rPr>
        <w:t>wyniesień</w:t>
      </w:r>
      <w:proofErr w:type="spellEnd"/>
      <w:r w:rsidRPr="00BD1901">
        <w:rPr>
          <w:rFonts w:asciiTheme="minorHAnsi" w:hAnsiTheme="minorHAnsi" w:cstheme="minorHAnsi"/>
        </w:rPr>
        <w:t xml:space="preserve"> skrzyżowań. Ponadto, w ramach istniejących funduszy finansowania infrastruktury drogowej należy promować projekty związane z uspokajaniem ruchu i transportem publicznym.</w:t>
      </w:r>
    </w:p>
    <w:p w14:paraId="14FA0EDB" w14:textId="07776ED8" w:rsidR="00687365" w:rsidRPr="00BD1901" w:rsidRDefault="73044E23" w:rsidP="00843472">
      <w:pPr>
        <w:rPr>
          <w:rFonts w:asciiTheme="minorHAnsi" w:hAnsiTheme="minorHAnsi" w:cstheme="minorHAnsi"/>
        </w:rPr>
      </w:pPr>
      <w:r w:rsidRPr="00BD1901">
        <w:rPr>
          <w:rFonts w:asciiTheme="minorHAnsi" w:hAnsiTheme="minorHAnsi" w:cstheme="minorHAnsi"/>
        </w:rPr>
        <w:t>Równolegle</w:t>
      </w:r>
      <w:r w:rsidR="002E11DD">
        <w:rPr>
          <w:rFonts w:asciiTheme="minorHAnsi" w:hAnsiTheme="minorHAnsi" w:cstheme="minorHAnsi"/>
        </w:rPr>
        <w:t>,</w:t>
      </w:r>
      <w:r w:rsidRPr="00BD1901">
        <w:rPr>
          <w:rFonts w:asciiTheme="minorHAnsi" w:hAnsiTheme="minorHAnsi" w:cstheme="minorHAnsi"/>
        </w:rPr>
        <w:t xml:space="preserve"> polepszeniu jakości powietrza w miastach posłuży większy udział w ruchu samochodowym pojazdów o napędzie alternatywnym. Należy więc zwiększyć działania na rzecz wsparcia</w:t>
      </w:r>
      <w:r w:rsidR="43A630D6" w:rsidRPr="00BD1901">
        <w:rPr>
          <w:rFonts w:asciiTheme="minorHAnsi" w:hAnsiTheme="minorHAnsi" w:cstheme="minorHAnsi"/>
        </w:rPr>
        <w:t xml:space="preserve"> zakupu lub innych form posiadania</w:t>
      </w:r>
      <w:r w:rsidRPr="00BD1901">
        <w:rPr>
          <w:rFonts w:asciiTheme="minorHAnsi" w:hAnsiTheme="minorHAnsi" w:cstheme="minorHAnsi"/>
        </w:rPr>
        <w:t xml:space="preserve"> takich </w:t>
      </w:r>
      <w:r w:rsidR="1F31C35E" w:rsidRPr="00BD1901">
        <w:rPr>
          <w:rFonts w:asciiTheme="minorHAnsi" w:hAnsiTheme="minorHAnsi" w:cstheme="minorHAnsi"/>
        </w:rPr>
        <w:t xml:space="preserve">pojazdów </w:t>
      </w:r>
      <w:r w:rsidRPr="00BD1901">
        <w:rPr>
          <w:rFonts w:asciiTheme="minorHAnsi" w:hAnsiTheme="minorHAnsi" w:cstheme="minorHAnsi"/>
        </w:rPr>
        <w:t>oraz na rzecz rozbudowy samej infrastruktury</w:t>
      </w:r>
      <w:r w:rsidR="00687365" w:rsidRPr="00267473">
        <w:rPr>
          <w:rStyle w:val="Odwoanieprzypisudolnego"/>
        </w:rPr>
        <w:footnoteReference w:id="55"/>
      </w:r>
      <w:r w:rsidRPr="00267473">
        <w:rPr>
          <w:rStyle w:val="Odwoanieprzypisudolnego"/>
        </w:rPr>
        <w:t xml:space="preserve"> </w:t>
      </w:r>
      <w:r w:rsidRPr="00BD1901">
        <w:rPr>
          <w:rFonts w:asciiTheme="minorHAnsi" w:hAnsiTheme="minorHAnsi" w:cstheme="minorHAnsi"/>
        </w:rPr>
        <w:t xml:space="preserve">dla samochodów elektrycznych. Szczególnym priorytetem jednak powinno być dofinansowanie kupna samochodów elektrycznych w działalności gospodarczej wymagającej intensywnego wykorzystania samochodów na terenie miasta, takich jak taksówki, działalność pocztowa i kurierska </w:t>
      </w:r>
      <w:r w:rsidR="002E11DD">
        <w:rPr>
          <w:rFonts w:asciiTheme="minorHAnsi" w:hAnsiTheme="minorHAnsi" w:cstheme="minorHAnsi"/>
        </w:rPr>
        <w:t xml:space="preserve">oraz funkcjonowanie </w:t>
      </w:r>
      <w:r w:rsidRPr="00BD1901">
        <w:rPr>
          <w:rFonts w:asciiTheme="minorHAnsi" w:hAnsiTheme="minorHAnsi" w:cstheme="minorHAnsi"/>
        </w:rPr>
        <w:t>instytucji publicznych takich jak np. straże miejskie czy policj</w:t>
      </w:r>
      <w:r w:rsidR="1F31C35E" w:rsidRPr="00BD1901">
        <w:rPr>
          <w:rFonts w:asciiTheme="minorHAnsi" w:hAnsiTheme="minorHAnsi" w:cstheme="minorHAnsi"/>
        </w:rPr>
        <w:t>a</w:t>
      </w:r>
      <w:r w:rsidRPr="00BD1901">
        <w:rPr>
          <w:rFonts w:asciiTheme="minorHAnsi" w:hAnsiTheme="minorHAnsi" w:cstheme="minorHAnsi"/>
        </w:rPr>
        <w:t>.</w:t>
      </w:r>
    </w:p>
    <w:p w14:paraId="4E722DFF" w14:textId="27A2098C" w:rsidR="00EA5983" w:rsidRDefault="566ABCF5" w:rsidP="00843472">
      <w:pPr>
        <w:rPr>
          <w:rFonts w:asciiTheme="minorHAnsi" w:hAnsiTheme="minorHAnsi" w:cstheme="minorHAnsi"/>
        </w:rPr>
      </w:pPr>
      <w:r w:rsidRPr="00BD1901">
        <w:rPr>
          <w:rFonts w:asciiTheme="minorHAnsi" w:hAnsiTheme="minorHAnsi" w:cstheme="minorHAnsi"/>
        </w:rPr>
        <w:t xml:space="preserve">Zgodnie z </w:t>
      </w:r>
      <w:r w:rsidR="00186666">
        <w:rPr>
          <w:rFonts w:asciiTheme="minorHAnsi" w:hAnsiTheme="minorHAnsi" w:cstheme="minorHAnsi"/>
        </w:rPr>
        <w:t xml:space="preserve">przepisami nowelizacji ustawy o </w:t>
      </w:r>
      <w:proofErr w:type="spellStart"/>
      <w:r w:rsidRPr="00BD1901">
        <w:rPr>
          <w:rFonts w:asciiTheme="minorHAnsi" w:hAnsiTheme="minorHAnsi" w:cstheme="minorHAnsi"/>
        </w:rPr>
        <w:t>elektromobilności</w:t>
      </w:r>
      <w:proofErr w:type="spellEnd"/>
      <w:r w:rsidRPr="00BD1901">
        <w:rPr>
          <w:rFonts w:asciiTheme="minorHAnsi" w:hAnsiTheme="minorHAnsi" w:cstheme="minorHAnsi"/>
        </w:rPr>
        <w:t xml:space="preserve"> i paliwach alternatywnych z grudnia 2021 r. (</w:t>
      </w:r>
      <w:r w:rsidR="008519A7" w:rsidRPr="008519A7">
        <w:rPr>
          <w:rFonts w:asciiTheme="minorHAnsi" w:hAnsiTheme="minorHAnsi" w:cstheme="minorHAnsi"/>
        </w:rPr>
        <w:t xml:space="preserve">Dz.U. </w:t>
      </w:r>
      <w:r w:rsidR="008519A7">
        <w:rPr>
          <w:rFonts w:asciiTheme="minorHAnsi" w:hAnsiTheme="minorHAnsi" w:cstheme="minorHAnsi"/>
        </w:rPr>
        <w:t xml:space="preserve">z </w:t>
      </w:r>
      <w:r w:rsidR="008519A7" w:rsidRPr="008519A7">
        <w:rPr>
          <w:rFonts w:asciiTheme="minorHAnsi" w:hAnsiTheme="minorHAnsi" w:cstheme="minorHAnsi"/>
        </w:rPr>
        <w:t>2021</w:t>
      </w:r>
      <w:r w:rsidR="008519A7">
        <w:rPr>
          <w:rFonts w:asciiTheme="minorHAnsi" w:hAnsiTheme="minorHAnsi" w:cstheme="minorHAnsi"/>
        </w:rPr>
        <w:t xml:space="preserve"> r.</w:t>
      </w:r>
      <w:r w:rsidR="008519A7" w:rsidRPr="008519A7">
        <w:rPr>
          <w:rFonts w:asciiTheme="minorHAnsi" w:hAnsiTheme="minorHAnsi" w:cstheme="minorHAnsi"/>
        </w:rPr>
        <w:t xml:space="preserve"> poz. 110</w:t>
      </w:r>
      <w:r w:rsidRPr="00BD1901">
        <w:rPr>
          <w:rFonts w:asciiTheme="minorHAnsi" w:hAnsiTheme="minorHAnsi" w:cstheme="minorHAnsi"/>
        </w:rPr>
        <w:t xml:space="preserve">), z początkiem 2022 </w:t>
      </w:r>
      <w:r w:rsidR="00D550DE">
        <w:rPr>
          <w:rFonts w:asciiTheme="minorHAnsi" w:hAnsiTheme="minorHAnsi" w:cstheme="minorHAnsi"/>
        </w:rPr>
        <w:t xml:space="preserve">roku </w:t>
      </w:r>
      <w:r w:rsidRPr="00BD1901">
        <w:rPr>
          <w:rFonts w:asciiTheme="minorHAnsi" w:hAnsiTheme="minorHAnsi" w:cstheme="minorHAnsi"/>
        </w:rPr>
        <w:t xml:space="preserve">samorządy uzyskały możliwość ustanawiania </w:t>
      </w:r>
      <w:r w:rsidR="00850C36" w:rsidRPr="00E82E68">
        <w:rPr>
          <w:rFonts w:asciiTheme="majorHAnsi" w:hAnsiTheme="majorHAnsi" w:cstheme="majorHAnsi"/>
          <w:i/>
          <w:iCs/>
          <w:sz w:val="18"/>
          <w:szCs w:val="18"/>
        </w:rPr>
        <w:t>(emisja zanieczyszczeń powietrza, hałasu i gazów cieplarnianych) transportu</w:t>
      </w:r>
      <w:r w:rsidRPr="00BD1901">
        <w:rPr>
          <w:rFonts w:asciiTheme="minorHAnsi" w:hAnsiTheme="minorHAnsi" w:cstheme="minorHAnsi"/>
        </w:rPr>
        <w:t xml:space="preserve">. </w:t>
      </w:r>
      <w:r w:rsidR="002022C0" w:rsidRPr="00BD1901">
        <w:rPr>
          <w:rFonts w:asciiTheme="minorHAnsi" w:hAnsiTheme="minorHAnsi" w:cstheme="minorHAnsi"/>
        </w:rPr>
        <w:t>Rekomend</w:t>
      </w:r>
      <w:r w:rsidR="002022C0">
        <w:rPr>
          <w:rFonts w:asciiTheme="minorHAnsi" w:hAnsiTheme="minorHAnsi" w:cstheme="minorHAnsi"/>
        </w:rPr>
        <w:t>uje się</w:t>
      </w:r>
      <w:r w:rsidR="002022C0" w:rsidRPr="00BD1901">
        <w:rPr>
          <w:rFonts w:asciiTheme="minorHAnsi" w:hAnsiTheme="minorHAnsi" w:cstheme="minorHAnsi"/>
        </w:rPr>
        <w:t xml:space="preserve"> stopniow</w:t>
      </w:r>
      <w:r w:rsidR="002022C0">
        <w:rPr>
          <w:rFonts w:asciiTheme="minorHAnsi" w:hAnsiTheme="minorHAnsi" w:cstheme="minorHAnsi"/>
        </w:rPr>
        <w:t>e</w:t>
      </w:r>
      <w:r w:rsidR="002022C0" w:rsidRPr="00BD1901">
        <w:rPr>
          <w:rFonts w:asciiTheme="minorHAnsi" w:hAnsiTheme="minorHAnsi" w:cstheme="minorHAnsi"/>
        </w:rPr>
        <w:t xml:space="preserve"> wprowadzan</w:t>
      </w:r>
      <w:r w:rsidR="002022C0">
        <w:rPr>
          <w:rFonts w:asciiTheme="minorHAnsi" w:hAnsiTheme="minorHAnsi" w:cstheme="minorHAnsi"/>
        </w:rPr>
        <w:t>i</w:t>
      </w:r>
      <w:r w:rsidR="002022C0" w:rsidRPr="00BD1901">
        <w:rPr>
          <w:rFonts w:asciiTheme="minorHAnsi" w:hAnsiTheme="minorHAnsi" w:cstheme="minorHAnsi"/>
        </w:rPr>
        <w:t xml:space="preserve">e </w:t>
      </w:r>
      <w:r w:rsidRPr="00BD1901">
        <w:rPr>
          <w:rFonts w:asciiTheme="minorHAnsi" w:hAnsiTheme="minorHAnsi" w:cstheme="minorHAnsi"/>
        </w:rPr>
        <w:t xml:space="preserve">SCT , poczynając od ograniczenia ruchu tych pojazdów, które powodują </w:t>
      </w:r>
      <w:r w:rsidRPr="00BD1901">
        <w:rPr>
          <w:rFonts w:asciiTheme="minorHAnsi" w:hAnsiTheme="minorHAnsi" w:cstheme="minorHAnsi"/>
        </w:rPr>
        <w:lastRenderedPageBreak/>
        <w:t>najwięcej zanieczyszczeń. Rozłożony na lata plan powinien stopniowo dążyć do pełnej eliminacji aut spalinowych w centrach miast</w:t>
      </w:r>
      <w:r w:rsidR="5DDC5CD7" w:rsidRPr="00BD1901">
        <w:rPr>
          <w:rFonts w:asciiTheme="minorHAnsi" w:hAnsiTheme="minorHAnsi" w:cstheme="minorHAnsi"/>
        </w:rPr>
        <w:t xml:space="preserve"> i jednocześnie </w:t>
      </w:r>
      <w:r w:rsidR="002022C0">
        <w:rPr>
          <w:rFonts w:asciiTheme="minorHAnsi" w:hAnsiTheme="minorHAnsi" w:cstheme="minorHAnsi"/>
        </w:rPr>
        <w:t xml:space="preserve">do </w:t>
      </w:r>
      <w:r w:rsidR="5DDC5CD7" w:rsidRPr="00BD1901">
        <w:rPr>
          <w:rFonts w:asciiTheme="minorHAnsi" w:hAnsiTheme="minorHAnsi" w:cstheme="minorHAnsi"/>
        </w:rPr>
        <w:t>redukcji hałasu</w:t>
      </w:r>
      <w:r w:rsidRPr="00BD1901">
        <w:rPr>
          <w:rFonts w:asciiTheme="minorHAnsi" w:hAnsiTheme="minorHAnsi" w:cstheme="minorHAnsi"/>
        </w:rPr>
        <w:t>.</w:t>
      </w:r>
      <w:r w:rsidR="0E7640FC" w:rsidRPr="00BD1901">
        <w:rPr>
          <w:rFonts w:asciiTheme="minorHAnsi" w:hAnsiTheme="minorHAnsi" w:cstheme="minorHAnsi"/>
        </w:rPr>
        <w:t xml:space="preserve"> </w:t>
      </w:r>
    </w:p>
    <w:p w14:paraId="59DAD1A5" w14:textId="47EAB5A1" w:rsidR="0006637F" w:rsidRPr="00700B56" w:rsidRDefault="0006637F" w:rsidP="00843472">
      <w:pPr>
        <w:rPr>
          <w:rFonts w:asciiTheme="minorHAnsi" w:hAnsiTheme="minorHAnsi" w:cstheme="minorHAnsi"/>
          <w:b/>
          <w:bCs/>
        </w:rPr>
      </w:pPr>
      <w:r w:rsidRPr="00700B56">
        <w:rPr>
          <w:rFonts w:asciiTheme="minorHAnsi" w:hAnsiTheme="minorHAnsi" w:cstheme="minorHAnsi"/>
          <w:b/>
          <w:bCs/>
        </w:rPr>
        <w:t xml:space="preserve">E. Zmniejszenie energochłonności budynków mieszkalnych </w:t>
      </w:r>
    </w:p>
    <w:p w14:paraId="42D0F8D4" w14:textId="2882642F" w:rsidR="00687365" w:rsidRPr="00BD1901" w:rsidRDefault="0F38CD5F" w:rsidP="00843472">
      <w:pPr>
        <w:rPr>
          <w:rFonts w:asciiTheme="minorHAnsi" w:hAnsiTheme="minorHAnsi" w:cstheme="minorHAnsi"/>
        </w:rPr>
      </w:pPr>
      <w:r w:rsidRPr="00BD1901">
        <w:rPr>
          <w:rFonts w:asciiTheme="minorHAnsi" w:hAnsiTheme="minorHAnsi" w:cstheme="minorHAnsi"/>
        </w:rPr>
        <w:t>Z uwagi na problem smogu istotne jest skuteczniejsze wsparcie</w:t>
      </w:r>
      <w:r w:rsidR="002022C0">
        <w:rPr>
          <w:rFonts w:asciiTheme="minorHAnsi" w:hAnsiTheme="minorHAnsi" w:cstheme="minorHAnsi"/>
        </w:rPr>
        <w:t xml:space="preserve"> działań mających na celu</w:t>
      </w:r>
      <w:r w:rsidRPr="00BD1901">
        <w:rPr>
          <w:rFonts w:asciiTheme="minorHAnsi" w:hAnsiTheme="minorHAnsi" w:cstheme="minorHAnsi"/>
        </w:rPr>
        <w:t xml:space="preserve"> poprawę efektywności energetycznej</w:t>
      </w:r>
      <w:r w:rsidR="002022C0">
        <w:rPr>
          <w:rFonts w:asciiTheme="minorHAnsi" w:hAnsiTheme="minorHAnsi" w:cstheme="minorHAnsi"/>
        </w:rPr>
        <w:t>,</w:t>
      </w:r>
      <w:r w:rsidRPr="00BD1901">
        <w:rPr>
          <w:rFonts w:asciiTheme="minorHAnsi" w:hAnsiTheme="minorHAnsi" w:cstheme="minorHAnsi"/>
        </w:rPr>
        <w:t xml:space="preserve"> </w:t>
      </w:r>
      <w:r w:rsidR="002022C0">
        <w:rPr>
          <w:rFonts w:asciiTheme="minorHAnsi" w:hAnsiTheme="minorHAnsi" w:cstheme="minorHAnsi"/>
        </w:rPr>
        <w:t>podejmowanych przez</w:t>
      </w:r>
      <w:r w:rsidR="002022C0" w:rsidRPr="00BD1901">
        <w:rPr>
          <w:rFonts w:asciiTheme="minorHAnsi" w:hAnsiTheme="minorHAnsi" w:cstheme="minorHAnsi"/>
        </w:rPr>
        <w:t xml:space="preserve"> </w:t>
      </w:r>
      <w:r w:rsidRPr="00BD1901">
        <w:rPr>
          <w:rFonts w:asciiTheme="minorHAnsi" w:hAnsiTheme="minorHAnsi" w:cstheme="minorHAnsi"/>
        </w:rPr>
        <w:t xml:space="preserve">właścicieli budynków </w:t>
      </w:r>
      <w:r w:rsidR="093248D2" w:rsidRPr="00BD1901">
        <w:rPr>
          <w:rFonts w:asciiTheme="minorHAnsi" w:hAnsiTheme="minorHAnsi" w:cstheme="minorHAnsi"/>
        </w:rPr>
        <w:t xml:space="preserve">jednorodzinnych jak i </w:t>
      </w:r>
      <w:r w:rsidRPr="00BD1901">
        <w:rPr>
          <w:rFonts w:asciiTheme="minorHAnsi" w:hAnsiTheme="minorHAnsi" w:cstheme="minorHAnsi"/>
        </w:rPr>
        <w:t>wielorodzinnych</w:t>
      </w:r>
      <w:r w:rsidR="70EE34D8" w:rsidRPr="00BD1901">
        <w:rPr>
          <w:rFonts w:asciiTheme="minorHAnsi" w:hAnsiTheme="minorHAnsi" w:cstheme="minorHAnsi"/>
        </w:rPr>
        <w:t>, a także</w:t>
      </w:r>
      <w:r w:rsidR="002022C0">
        <w:rPr>
          <w:rFonts w:asciiTheme="minorHAnsi" w:hAnsiTheme="minorHAnsi" w:cstheme="minorHAnsi"/>
        </w:rPr>
        <w:t xml:space="preserve"> administrację</w:t>
      </w:r>
      <w:r w:rsidR="004553F9">
        <w:rPr>
          <w:rFonts w:asciiTheme="minorHAnsi" w:hAnsiTheme="minorHAnsi" w:cstheme="minorHAnsi"/>
        </w:rPr>
        <w:t xml:space="preserve"> </w:t>
      </w:r>
      <w:r w:rsidR="70EE34D8" w:rsidRPr="00BD1901">
        <w:rPr>
          <w:rFonts w:asciiTheme="minorHAnsi" w:hAnsiTheme="minorHAnsi" w:cstheme="minorHAnsi"/>
        </w:rPr>
        <w:t xml:space="preserve">budynków użyteczności publicznej oraz </w:t>
      </w:r>
      <w:r w:rsidR="002022C0">
        <w:rPr>
          <w:rFonts w:asciiTheme="minorHAnsi" w:hAnsiTheme="minorHAnsi" w:cstheme="minorHAnsi"/>
        </w:rPr>
        <w:t xml:space="preserve">obiektów </w:t>
      </w:r>
      <w:r w:rsidR="70EE34D8" w:rsidRPr="00BD1901">
        <w:rPr>
          <w:rFonts w:asciiTheme="minorHAnsi" w:hAnsiTheme="minorHAnsi" w:cstheme="minorHAnsi"/>
        </w:rPr>
        <w:t>usługowych</w:t>
      </w:r>
      <w:r w:rsidRPr="00BD1901">
        <w:rPr>
          <w:rFonts w:asciiTheme="minorHAnsi" w:hAnsiTheme="minorHAnsi" w:cstheme="minorHAnsi"/>
        </w:rPr>
        <w:t>. Wsparciem należy objąć przedsięwzięcia uwzględniające poprawę izolacyjności cieplnej tych budynków i wymianę źródeł ciepła na niskoemisyjne</w:t>
      </w:r>
      <w:r w:rsidR="206300D3" w:rsidRPr="00BD1901">
        <w:rPr>
          <w:rFonts w:asciiTheme="minorHAnsi" w:hAnsiTheme="minorHAnsi" w:cstheme="minorHAnsi"/>
        </w:rPr>
        <w:t xml:space="preserve"> z uwzględnieniem ciepła systemowego</w:t>
      </w:r>
      <w:r w:rsidR="4EA96945" w:rsidRPr="00BD1901">
        <w:rPr>
          <w:rFonts w:asciiTheme="minorHAnsi" w:hAnsiTheme="minorHAnsi" w:cstheme="minorHAnsi"/>
        </w:rPr>
        <w:t>, co w konsekwencji przyczyni się również do zmniejszenia zużycia energii w obiekcie</w:t>
      </w:r>
      <w:r w:rsidRPr="00BD1901">
        <w:rPr>
          <w:rFonts w:asciiTheme="minorHAnsi" w:hAnsiTheme="minorHAnsi" w:cstheme="minorHAnsi"/>
        </w:rPr>
        <w:t xml:space="preserve">. W związku z tym potrzebne jest zwiększenie wykorzystania środków w ramach programów </w:t>
      </w:r>
      <w:r w:rsidRPr="00D550DE">
        <w:rPr>
          <w:rFonts w:asciiTheme="minorHAnsi" w:hAnsiTheme="minorHAnsi" w:cstheme="minorHAnsi"/>
          <w:i/>
          <w:iCs/>
        </w:rPr>
        <w:t>Czyste Powietrze</w:t>
      </w:r>
      <w:r w:rsidRPr="00BD1901">
        <w:rPr>
          <w:rFonts w:asciiTheme="minorHAnsi" w:hAnsiTheme="minorHAnsi" w:cstheme="minorHAnsi"/>
        </w:rPr>
        <w:t xml:space="preserve"> i </w:t>
      </w:r>
      <w:r w:rsidRPr="00D550DE">
        <w:rPr>
          <w:rFonts w:asciiTheme="minorHAnsi" w:hAnsiTheme="minorHAnsi" w:cstheme="minorHAnsi"/>
          <w:i/>
          <w:iCs/>
        </w:rPr>
        <w:t>Stop Smog</w:t>
      </w:r>
      <w:r w:rsidRPr="00BD1901">
        <w:rPr>
          <w:rFonts w:asciiTheme="minorHAnsi" w:hAnsiTheme="minorHAnsi" w:cstheme="minorHAnsi"/>
        </w:rPr>
        <w:t xml:space="preserve">, wykorzystywanie instrumentów podatkowych (ulga termomodernizacyjna) oraz wspieranie rozwoju instalacji odnawialnych źródeł energii. </w:t>
      </w:r>
      <w:r w:rsidR="6CCCD2E0" w:rsidRPr="00BD1901">
        <w:rPr>
          <w:rFonts w:asciiTheme="minorHAnsi" w:hAnsiTheme="minorHAnsi" w:cstheme="minorHAnsi"/>
        </w:rPr>
        <w:t>Przy wzmacnianiu ww. programów należy wziąć pod uwagę budynki objęte ochroną konserwatorską i zastosować dedykowane dla nich rozwiązania.</w:t>
      </w:r>
    </w:p>
    <w:p w14:paraId="2BF0629A" w14:textId="77777777" w:rsidR="00890053" w:rsidRPr="00BD1901" w:rsidRDefault="2C9A0C71" w:rsidP="00843472">
      <w:pPr>
        <w:rPr>
          <w:rFonts w:asciiTheme="minorHAnsi" w:hAnsiTheme="minorHAnsi" w:cstheme="minorHAnsi"/>
          <w:noProof/>
          <w:color w:val="2B579A"/>
          <w:shd w:val="clear" w:color="auto" w:fill="E6E6E6"/>
        </w:rPr>
      </w:pPr>
      <w:r w:rsidRPr="00BD1901">
        <w:rPr>
          <w:rFonts w:asciiTheme="minorHAnsi" w:hAnsiTheme="minorHAnsi" w:cstheme="minorHAnsi"/>
        </w:rPr>
        <w:t>We wszystkich działaniach poprawiających efektywność energetyczną budynków w dalszym ciągu należy również zwrócić uwagę na usunięcie wyrobów zawierających azbest i zastąpienie ich wyrobami bezazbestowymi.</w:t>
      </w:r>
      <w:r w:rsidR="00890053" w:rsidRPr="00BD1901">
        <w:rPr>
          <w:rFonts w:asciiTheme="minorHAnsi" w:hAnsiTheme="minorHAnsi" w:cstheme="minorHAnsi"/>
          <w:noProof/>
          <w:color w:val="2B579A"/>
          <w:shd w:val="clear" w:color="auto" w:fill="E6E6E6"/>
        </w:rPr>
        <w:t xml:space="preserve"> </w:t>
      </w:r>
    </w:p>
    <w:p w14:paraId="678587B6" w14:textId="77777777" w:rsidR="00BD1901" w:rsidRDefault="00BD1901" w:rsidP="00843472">
      <w:pPr>
        <w:rPr>
          <w:rFonts w:asciiTheme="minorHAnsi" w:hAnsiTheme="minorHAnsi" w:cstheme="minorHAnsi"/>
          <w:noProof/>
          <w:color w:val="2B579A"/>
          <w:shd w:val="clear" w:color="auto" w:fill="E6E6E6"/>
        </w:rPr>
      </w:pPr>
    </w:p>
    <w:p w14:paraId="54702C17" w14:textId="40D9CA53" w:rsidR="2AF44B1C" w:rsidRPr="00BD1901" w:rsidRDefault="00FB38DB" w:rsidP="00843472">
      <w:pPr>
        <w:rPr>
          <w:rFonts w:asciiTheme="minorHAnsi" w:hAnsiTheme="minorHAnsi" w:cstheme="minorHAnsi"/>
        </w:rPr>
      </w:pPr>
      <w:r>
        <w:rPr>
          <w:rFonts w:asciiTheme="minorHAnsi" w:hAnsiTheme="minorHAnsi" w:cstheme="minorHAnsi"/>
          <w:noProof/>
          <w:color w:val="2B579A"/>
          <w:shd w:val="clear" w:color="auto" w:fill="E6E6E6"/>
        </w:rPr>
        <w:drawing>
          <wp:inline distT="0" distB="0" distL="0" distR="0" wp14:anchorId="6B9FD274" wp14:editId="6BB43E4C">
            <wp:extent cx="5902899" cy="3349255"/>
            <wp:effectExtent l="0" t="0" r="3175" b="3810"/>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05887" cy="3350951"/>
                    </a:xfrm>
                    <a:prstGeom prst="rect">
                      <a:avLst/>
                    </a:prstGeom>
                    <a:noFill/>
                    <a:ln>
                      <a:noFill/>
                    </a:ln>
                  </pic:spPr>
                </pic:pic>
              </a:graphicData>
            </a:graphic>
          </wp:inline>
        </w:drawing>
      </w:r>
    </w:p>
    <w:p w14:paraId="34084242" w14:textId="213DE6BD" w:rsidR="2AF44B1C" w:rsidRPr="00BD1901" w:rsidRDefault="2AF44B1C" w:rsidP="00843472">
      <w:pPr>
        <w:rPr>
          <w:rFonts w:asciiTheme="minorHAnsi" w:hAnsiTheme="minorHAnsi" w:cstheme="minorHAnsi"/>
        </w:rPr>
      </w:pPr>
    </w:p>
    <w:p w14:paraId="5D2496B2" w14:textId="2F2A68C5" w:rsidR="00BD1901" w:rsidRPr="00BD1901" w:rsidRDefault="00BD1901">
      <w:pPr>
        <w:rPr>
          <w:rFonts w:asciiTheme="minorHAnsi" w:hAnsiTheme="minorHAnsi" w:cstheme="minorHAnsi"/>
          <w:b/>
          <w:color w:val="17365D"/>
          <w:sz w:val="24"/>
        </w:rPr>
      </w:pPr>
      <w:r w:rsidRPr="00BD1901">
        <w:rPr>
          <w:rFonts w:asciiTheme="minorHAnsi" w:hAnsiTheme="minorHAnsi" w:cstheme="minorHAnsi"/>
          <w:b/>
          <w:color w:val="17365D"/>
          <w:sz w:val="24"/>
        </w:rPr>
        <w:br w:type="page"/>
      </w:r>
    </w:p>
    <w:p w14:paraId="2BBEFE83" w14:textId="3DBF1006" w:rsidR="00EA5983" w:rsidRPr="00BD1901" w:rsidRDefault="736EF3FC" w:rsidP="00843472">
      <w:pPr>
        <w:pStyle w:val="Nagwek1"/>
        <w:rPr>
          <w:rFonts w:asciiTheme="minorHAnsi" w:hAnsiTheme="minorHAnsi" w:cstheme="minorHAnsi"/>
        </w:rPr>
      </w:pPr>
      <w:bookmarkStart w:id="3165" w:name="_Toc101860132"/>
      <w:bookmarkStart w:id="3166" w:name="_Toc972345647"/>
      <w:bookmarkStart w:id="3167" w:name="_Toc1247560959"/>
      <w:bookmarkStart w:id="3168" w:name="_Toc1041646207"/>
      <w:bookmarkStart w:id="3169" w:name="_Toc665032419"/>
      <w:bookmarkStart w:id="3170" w:name="_Toc1643031843"/>
      <w:bookmarkStart w:id="3171" w:name="_Toc1642859381"/>
      <w:bookmarkStart w:id="3172" w:name="_Toc37089542"/>
      <w:bookmarkStart w:id="3173" w:name="_Toc676583239"/>
      <w:bookmarkStart w:id="3174" w:name="_Toc1265734542"/>
      <w:bookmarkStart w:id="3175" w:name="_Toc1270687363"/>
      <w:bookmarkStart w:id="3176" w:name="_Toc1559272082"/>
      <w:bookmarkStart w:id="3177" w:name="_Toc688290476"/>
      <w:bookmarkStart w:id="3178" w:name="_Toc357240537"/>
      <w:bookmarkStart w:id="3179" w:name="_Toc1289450569"/>
      <w:bookmarkStart w:id="3180" w:name="_Toc1998123307"/>
      <w:bookmarkStart w:id="3181" w:name="_Toc1098844202"/>
      <w:bookmarkStart w:id="3182" w:name="_Toc262034616"/>
      <w:bookmarkStart w:id="3183" w:name="_Toc1496798676"/>
      <w:bookmarkStart w:id="3184" w:name="_Toc715287314"/>
      <w:bookmarkStart w:id="3185" w:name="_Toc1277104488"/>
      <w:bookmarkStart w:id="3186" w:name="_Toc1597008623"/>
      <w:bookmarkStart w:id="3187" w:name="_Toc691396808"/>
      <w:bookmarkStart w:id="3188" w:name="_Toc2107941594"/>
      <w:bookmarkStart w:id="3189" w:name="_Toc798340038"/>
      <w:bookmarkStart w:id="3190" w:name="_Toc1599947496"/>
      <w:bookmarkStart w:id="3191" w:name="_Toc575484603"/>
      <w:bookmarkStart w:id="3192" w:name="_Toc1322436003"/>
      <w:bookmarkStart w:id="3193" w:name="_Toc422170396"/>
      <w:bookmarkStart w:id="3194" w:name="_Toc275231674"/>
      <w:bookmarkStart w:id="3195" w:name="_Toc1508745749"/>
      <w:bookmarkStart w:id="3196" w:name="_Toc750549566"/>
      <w:bookmarkStart w:id="3197" w:name="_Toc772830066"/>
      <w:bookmarkStart w:id="3198" w:name="_Toc114674182"/>
      <w:bookmarkStart w:id="3199" w:name="_Toc2025095465"/>
      <w:bookmarkStart w:id="3200" w:name="_Toc1913794888"/>
      <w:bookmarkStart w:id="3201" w:name="_Toc1955202471"/>
      <w:bookmarkStart w:id="3202" w:name="_Toc535538756"/>
      <w:bookmarkStart w:id="3203" w:name="_Toc1684281500"/>
      <w:bookmarkStart w:id="3204" w:name="_Toc1929042200"/>
      <w:bookmarkStart w:id="3205" w:name="_Toc878893287"/>
      <w:bookmarkStart w:id="3206" w:name="_Toc1232325914"/>
      <w:bookmarkStart w:id="3207" w:name="_Toc1959810956"/>
      <w:bookmarkStart w:id="3208" w:name="_Toc1389748219"/>
      <w:bookmarkStart w:id="3209" w:name="_Toc1709126786"/>
      <w:bookmarkStart w:id="3210" w:name="_Toc1804024374"/>
      <w:bookmarkStart w:id="3211" w:name="_Toc161254853"/>
      <w:bookmarkStart w:id="3212" w:name="_Toc149373744"/>
      <w:bookmarkStart w:id="3213" w:name="_Toc234607677"/>
      <w:bookmarkStart w:id="3214" w:name="_Toc1962316654"/>
      <w:bookmarkStart w:id="3215" w:name="_Toc1802029722"/>
      <w:bookmarkStart w:id="3216" w:name="_Toc1057256473"/>
      <w:bookmarkStart w:id="3217" w:name="_Toc126793671"/>
      <w:bookmarkStart w:id="3218" w:name="_Toc1920075116"/>
      <w:bookmarkStart w:id="3219" w:name="_Toc918259203"/>
      <w:bookmarkStart w:id="3220" w:name="_Toc915578553"/>
      <w:bookmarkStart w:id="3221" w:name="_Toc1616007419"/>
      <w:bookmarkStart w:id="3222" w:name="_Toc1059408435"/>
      <w:bookmarkStart w:id="3223" w:name="_Toc780636939"/>
      <w:bookmarkStart w:id="3224" w:name="_Toc619765381"/>
      <w:bookmarkStart w:id="3225" w:name="_Toc1658154211"/>
      <w:bookmarkStart w:id="3226" w:name="_Toc714905853"/>
      <w:bookmarkStart w:id="3227" w:name="_Toc1853411891"/>
      <w:bookmarkStart w:id="3228" w:name="_Toc393839133"/>
      <w:bookmarkStart w:id="3229" w:name="_Toc1611693630"/>
      <w:bookmarkStart w:id="3230" w:name="_Toc1688304604"/>
      <w:bookmarkStart w:id="3231" w:name="_Toc1249098651"/>
      <w:bookmarkStart w:id="3232" w:name="_Toc1984235248"/>
      <w:bookmarkStart w:id="3233" w:name="_Toc773294484"/>
      <w:bookmarkStart w:id="3234" w:name="_Toc483376999"/>
      <w:bookmarkStart w:id="3235" w:name="_Toc831703916"/>
      <w:bookmarkStart w:id="3236" w:name="_Toc1484454909"/>
      <w:bookmarkStart w:id="3237" w:name="_Toc1302483896"/>
      <w:bookmarkStart w:id="3238" w:name="_Toc1129642235"/>
      <w:bookmarkStart w:id="3239" w:name="_Toc759770080"/>
      <w:bookmarkStart w:id="3240" w:name="_Toc40473"/>
      <w:bookmarkStart w:id="3241" w:name="_Toc1344955386"/>
      <w:bookmarkStart w:id="3242" w:name="_Toc1444198493"/>
      <w:bookmarkStart w:id="3243" w:name="_Toc1319965591"/>
      <w:bookmarkStart w:id="3244" w:name="_Toc697121712"/>
      <w:bookmarkStart w:id="3245" w:name="_Toc1069281047"/>
      <w:bookmarkStart w:id="3246" w:name="_Toc627860643"/>
      <w:bookmarkStart w:id="3247" w:name="_Toc1030564628"/>
      <w:bookmarkStart w:id="3248" w:name="_Toc1487934098"/>
      <w:bookmarkStart w:id="3249" w:name="_Toc107186113"/>
      <w:bookmarkStart w:id="3250" w:name="_Toc706817532"/>
      <w:bookmarkStart w:id="3251" w:name="_Toc1660536127"/>
      <w:bookmarkStart w:id="3252" w:name="_Toc681128731"/>
      <w:bookmarkStart w:id="3253" w:name="_Toc953958522"/>
      <w:bookmarkStart w:id="3254" w:name="_Toc167814970"/>
      <w:bookmarkStart w:id="3255" w:name="_Toc3494069"/>
      <w:bookmarkStart w:id="3256" w:name="_Toc839954258"/>
      <w:bookmarkStart w:id="3257" w:name="_Toc1216461041"/>
      <w:bookmarkStart w:id="3258" w:name="_Toc94522269"/>
      <w:bookmarkStart w:id="3259" w:name="_Toc555706343"/>
      <w:bookmarkStart w:id="3260" w:name="_Toc1366813534"/>
      <w:bookmarkStart w:id="3261" w:name="_Toc116995371"/>
      <w:bookmarkStart w:id="3262" w:name="_Toc146023862"/>
      <w:bookmarkStart w:id="3263" w:name="_Toc289426829"/>
      <w:bookmarkStart w:id="3264" w:name="_Toc712012956"/>
      <w:bookmarkStart w:id="3265" w:name="_Toc491771848"/>
      <w:bookmarkStart w:id="3266" w:name="_Toc1454716824"/>
      <w:bookmarkStart w:id="3267" w:name="_Toc946569264"/>
      <w:bookmarkStart w:id="3268" w:name="_Toc1655123430"/>
      <w:bookmarkStart w:id="3269" w:name="_Toc1862294124"/>
      <w:bookmarkStart w:id="3270" w:name="_Toc701396001"/>
      <w:bookmarkStart w:id="3271" w:name="_Toc1273348654"/>
      <w:bookmarkStart w:id="3272" w:name="_Toc2118126654"/>
      <w:bookmarkStart w:id="3273" w:name="_Toc992174367"/>
      <w:bookmarkStart w:id="3274" w:name="_Toc626103063"/>
      <w:bookmarkStart w:id="3275" w:name="_Toc29826575"/>
      <w:bookmarkStart w:id="3276" w:name="_Toc1952611179"/>
      <w:bookmarkStart w:id="3277" w:name="_Toc396556874"/>
      <w:bookmarkStart w:id="3278" w:name="_Toc1369735581"/>
      <w:bookmarkStart w:id="3279" w:name="_Toc1999142914"/>
      <w:bookmarkStart w:id="3280" w:name="_Toc1246191445"/>
      <w:bookmarkStart w:id="3281" w:name="_Toc2029166788"/>
      <w:bookmarkStart w:id="3282" w:name="_Toc2073396000"/>
      <w:bookmarkStart w:id="3283" w:name="_Toc965779379"/>
      <w:bookmarkStart w:id="3284" w:name="_Toc648691016"/>
      <w:bookmarkStart w:id="3285" w:name="_Toc623434938"/>
      <w:bookmarkStart w:id="3286" w:name="_Toc1635086996"/>
      <w:bookmarkStart w:id="3287" w:name="_Toc1875821901"/>
      <w:bookmarkStart w:id="3288" w:name="_Toc1023418190"/>
      <w:bookmarkStart w:id="3289" w:name="_Toc1808141100"/>
      <w:bookmarkStart w:id="3290" w:name="_Toc113621466"/>
      <w:bookmarkStart w:id="3291" w:name="_Toc679313379"/>
      <w:bookmarkStart w:id="3292" w:name="_Toc1153915307"/>
      <w:bookmarkStart w:id="3293" w:name="_Toc430595646"/>
      <w:bookmarkStart w:id="3294" w:name="_Toc1082142992"/>
      <w:bookmarkStart w:id="3295" w:name="_Toc482543938"/>
      <w:bookmarkStart w:id="3296" w:name="_Toc1078144504"/>
      <w:bookmarkStart w:id="3297" w:name="_Toc1506468502"/>
      <w:bookmarkStart w:id="3298" w:name="_Toc103617426"/>
      <w:bookmarkStart w:id="3299" w:name="_Toc662841976"/>
      <w:bookmarkStart w:id="3300" w:name="_Toc352767402"/>
      <w:bookmarkStart w:id="3301" w:name="_Toc86704190"/>
      <w:bookmarkStart w:id="3302" w:name="_Toc1001515826"/>
      <w:bookmarkStart w:id="3303" w:name="_Toc1735147410"/>
      <w:bookmarkStart w:id="3304" w:name="_Toc395149605"/>
      <w:bookmarkStart w:id="3305" w:name="_Toc869777464"/>
      <w:bookmarkStart w:id="3306" w:name="_Toc14724199"/>
      <w:bookmarkStart w:id="3307" w:name="_Toc2067306700"/>
      <w:bookmarkStart w:id="3308" w:name="_Toc1885516707"/>
      <w:bookmarkStart w:id="3309" w:name="_Toc1132266229"/>
      <w:bookmarkStart w:id="3310" w:name="_Toc85115182"/>
      <w:bookmarkStart w:id="3311" w:name="_Toc85127362"/>
      <w:bookmarkStart w:id="3312" w:name="_Toc85127628"/>
      <w:bookmarkStart w:id="3313" w:name="_Toc86396830"/>
      <w:r w:rsidRPr="00BD1901">
        <w:rPr>
          <w:rFonts w:asciiTheme="minorHAnsi" w:hAnsiTheme="minorHAnsi" w:cstheme="minorHAnsi"/>
        </w:rPr>
        <w:lastRenderedPageBreak/>
        <w:t>7.6 Wyzwanie VI: Zapewnienie zrównoważonego i zintegrowanego systemu mobilności miejskiej w miejskich obszarach funkcjonalnych</w:t>
      </w:r>
      <w:bookmarkEnd w:id="3165"/>
      <w:r w:rsidRPr="00BD1901">
        <w:rPr>
          <w:rFonts w:asciiTheme="minorHAnsi" w:hAnsiTheme="minorHAnsi" w:cstheme="minorHAnsi"/>
        </w:rPr>
        <w:t xml:space="preserve"> </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r w:rsidR="00131BBE" w:rsidRPr="00BD1901">
        <w:rPr>
          <w:rFonts w:asciiTheme="minorHAnsi" w:hAnsiTheme="minorHAnsi" w:cstheme="minorHAnsi"/>
        </w:rPr>
        <w:t xml:space="preserve"> </w:t>
      </w:r>
    </w:p>
    <w:p w14:paraId="58A04DF9" w14:textId="2E0DF08E" w:rsidR="00890053" w:rsidRPr="00BD1901" w:rsidRDefault="00890053" w:rsidP="00843472">
      <w:pPr>
        <w:rPr>
          <w:rFonts w:asciiTheme="minorHAnsi" w:hAnsiTheme="minorHAnsi" w:cstheme="minorHAnsi"/>
        </w:rPr>
      </w:pPr>
    </w:p>
    <w:p w14:paraId="711A1C6A" w14:textId="67D240A4" w:rsidR="00EA5983" w:rsidRPr="00BD1901" w:rsidRDefault="00B160AB" w:rsidP="00843472">
      <w:pPr>
        <w:rPr>
          <w:rFonts w:asciiTheme="minorHAnsi" w:eastAsia="Times New Roman" w:hAnsiTheme="minorHAnsi" w:cstheme="minorHAnsi"/>
          <w:b/>
          <w:bCs/>
          <w:i/>
          <w:iCs/>
          <w:color w:val="4F81BD" w:themeColor="accent1"/>
          <w:sz w:val="28"/>
          <w:szCs w:val="28"/>
        </w:rPr>
      </w:pPr>
      <w:r w:rsidRPr="00BD1901">
        <w:rPr>
          <w:rFonts w:asciiTheme="minorHAnsi" w:hAnsiTheme="minorHAnsi" w:cstheme="minorHAnsi"/>
          <w:noProof/>
          <w:lang w:val="en-GB" w:eastAsia="en-GB"/>
        </w:rPr>
        <mc:AlternateContent>
          <mc:Choice Requires="wps">
            <w:drawing>
              <wp:anchor distT="0" distB="0" distL="114300" distR="114300" simplePos="0" relativeHeight="251665408" behindDoc="0" locked="0" layoutInCell="0" allowOverlap="1" wp14:anchorId="4E51D1EF" wp14:editId="10008D1A">
                <wp:simplePos x="0" y="0"/>
                <wp:positionH relativeFrom="margin">
                  <wp:posOffset>14605</wp:posOffset>
                </wp:positionH>
                <wp:positionV relativeFrom="page">
                  <wp:posOffset>2336034</wp:posOffset>
                </wp:positionV>
                <wp:extent cx="5463540" cy="2621280"/>
                <wp:effectExtent l="19050" t="19050" r="22860" b="24765"/>
                <wp:wrapSquare wrapText="bothSides"/>
                <wp:docPr id="15" name="Pole tekstowe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3540" cy="2621280"/>
                        </a:xfrm>
                        <a:prstGeom prst="rect">
                          <a:avLst/>
                        </a:prstGeom>
                        <a:solidFill>
                          <a:schemeClr val="accent5">
                            <a:lumMod val="20000"/>
                            <a:lumOff val="80000"/>
                          </a:schemeClr>
                        </a:solidFill>
                        <a:ln w="38100" cap="flat" cmpd="sng" algn="ctr">
                          <a:solidFill>
                            <a:srgbClr val="4F81BD"/>
                          </a:solidFill>
                          <a:prstDash val="solid"/>
                          <a:headEnd/>
                          <a:tailEnd/>
                        </a:ln>
                        <a:effectLst/>
                      </wps:spPr>
                      <wps:txbx>
                        <w:txbxContent>
                          <w:p w14:paraId="18DC2087" w14:textId="77777777" w:rsidR="00890053" w:rsidRDefault="00890053" w:rsidP="00890053">
                            <w:pPr>
                              <w:rPr>
                                <w:rFonts w:cs="Calibri"/>
                                <w:b/>
                                <w:sz w:val="20"/>
                                <w:szCs w:val="20"/>
                              </w:rPr>
                            </w:pPr>
                            <w:r w:rsidRPr="009B0AF9">
                              <w:rPr>
                                <w:rStyle w:val="Wyrnienieintensywne"/>
                              </w:rPr>
                              <w:t>Odesłanie do dokumentów międzynarodowych:</w:t>
                            </w:r>
                            <w:r w:rsidRPr="009B0AF9">
                              <w:rPr>
                                <w:rStyle w:val="Wyrnienieintensywne"/>
                              </w:rPr>
                              <w:br/>
                            </w:r>
                            <w:r>
                              <w:rPr>
                                <w:b/>
                                <w:i/>
                                <w:noProof/>
                                <w:color w:val="4F81BD"/>
                                <w:lang w:val="en-GB" w:eastAsia="en-GB"/>
                              </w:rPr>
                              <w:drawing>
                                <wp:inline distT="0" distB="0" distL="0" distR="0" wp14:anchorId="38819318" wp14:editId="5DF4C6F9">
                                  <wp:extent cx="397510" cy="397510"/>
                                  <wp:effectExtent l="0" t="0" r="2540" b="2540"/>
                                  <wp:docPr id="137" name="Obraz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7510" cy="397510"/>
                                          </a:xfrm>
                                          <a:prstGeom prst="rect">
                                            <a:avLst/>
                                          </a:prstGeom>
                                          <a:noFill/>
                                          <a:ln>
                                            <a:noFill/>
                                          </a:ln>
                                        </pic:spPr>
                                      </pic:pic>
                                    </a:graphicData>
                                  </a:graphic>
                                </wp:inline>
                              </w:drawing>
                            </w:r>
                            <w:r>
                              <w:rPr>
                                <w:b/>
                                <w:i/>
                                <w:noProof/>
                                <w:color w:val="4F81BD"/>
                                <w:lang w:val="en-GB" w:eastAsia="en-GB"/>
                              </w:rPr>
                              <w:drawing>
                                <wp:inline distT="0" distB="0" distL="0" distR="0" wp14:anchorId="128234B2" wp14:editId="282C5C45">
                                  <wp:extent cx="397510" cy="397510"/>
                                  <wp:effectExtent l="0" t="0" r="2540" b="2540"/>
                                  <wp:docPr id="138" name="Obraz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7510" cy="397510"/>
                                          </a:xfrm>
                                          <a:prstGeom prst="rect">
                                            <a:avLst/>
                                          </a:prstGeom>
                                          <a:noFill/>
                                          <a:ln>
                                            <a:noFill/>
                                          </a:ln>
                                        </pic:spPr>
                                      </pic:pic>
                                    </a:graphicData>
                                  </a:graphic>
                                </wp:inline>
                              </w:drawing>
                            </w:r>
                            <w:r w:rsidRPr="00A36ABD">
                              <w:rPr>
                                <w:rFonts w:cs="Calibri"/>
                                <w:b/>
                                <w:sz w:val="20"/>
                                <w:szCs w:val="20"/>
                              </w:rPr>
                              <w:t xml:space="preserve"> </w:t>
                            </w:r>
                          </w:p>
                          <w:p w14:paraId="4FD89111" w14:textId="71553F7D" w:rsidR="00890053" w:rsidRPr="00713346" w:rsidRDefault="00890053" w:rsidP="00890053">
                            <w:r w:rsidRPr="00CC578B">
                              <w:rPr>
                                <w:rFonts w:cs="Calibri"/>
                                <w:b/>
                                <w:i/>
                                <w:sz w:val="20"/>
                                <w:szCs w:val="20"/>
                              </w:rPr>
                              <w:t>1.</w:t>
                            </w:r>
                            <w:r w:rsidRPr="00A36ABD">
                              <w:rPr>
                                <w:rFonts w:cs="Calibri"/>
                                <w:b/>
                                <w:sz w:val="20"/>
                                <w:szCs w:val="20"/>
                              </w:rPr>
                              <w:t xml:space="preserve"> </w:t>
                            </w:r>
                            <w:r w:rsidRPr="00A36ABD">
                              <w:rPr>
                                <w:rFonts w:cs="Calibri"/>
                                <w:b/>
                                <w:i/>
                                <w:sz w:val="20"/>
                                <w:szCs w:val="20"/>
                              </w:rPr>
                              <w:t>Nowa Karta Lipska</w:t>
                            </w:r>
                            <w:r w:rsidRPr="00A36ABD">
                              <w:rPr>
                                <w:rFonts w:cs="Calibri"/>
                                <w:sz w:val="20"/>
                                <w:szCs w:val="20"/>
                              </w:rPr>
                              <w:t xml:space="preserve"> – „Zielone Miasto”</w:t>
                            </w:r>
                            <w:r>
                              <w:rPr>
                                <w:rFonts w:cs="Calibri"/>
                                <w:sz w:val="20"/>
                                <w:szCs w:val="20"/>
                              </w:rPr>
                              <w:br/>
                            </w:r>
                            <w:r w:rsidRPr="002452D5">
                              <w:rPr>
                                <w:rFonts w:cs="Calibri"/>
                                <w:b/>
                                <w:i/>
                                <w:sz w:val="20"/>
                                <w:szCs w:val="20"/>
                              </w:rPr>
                              <w:t>2. Agenda Miejska dla UE</w:t>
                            </w:r>
                            <w:r w:rsidRPr="00A36ABD">
                              <w:rPr>
                                <w:rFonts w:cs="Calibri"/>
                                <w:sz w:val="20"/>
                                <w:szCs w:val="20"/>
                              </w:rPr>
                              <w:br/>
                            </w:r>
                            <w:r>
                              <w:rPr>
                                <w:rFonts w:cs="Calibri"/>
                                <w:b/>
                                <w:i/>
                                <w:sz w:val="20"/>
                                <w:szCs w:val="20"/>
                              </w:rPr>
                              <w:t>3</w:t>
                            </w:r>
                            <w:r w:rsidRPr="00A36ABD">
                              <w:rPr>
                                <w:rFonts w:cs="Calibri"/>
                                <w:b/>
                                <w:i/>
                                <w:sz w:val="20"/>
                                <w:szCs w:val="20"/>
                              </w:rPr>
                              <w:t xml:space="preserve">. </w:t>
                            </w:r>
                            <w:r>
                              <w:rPr>
                                <w:rFonts w:cs="Calibri"/>
                                <w:b/>
                                <w:i/>
                                <w:sz w:val="20"/>
                                <w:szCs w:val="20"/>
                              </w:rPr>
                              <w:t>Europejska strategia na rzecz zrównoważonej i inteligentnej mobilności – europejski transport na drodze ku przyszłości</w:t>
                            </w:r>
                            <w:r w:rsidRPr="00A36ABD">
                              <w:rPr>
                                <w:rFonts w:cs="Calibri"/>
                                <w:sz w:val="20"/>
                                <w:szCs w:val="20"/>
                              </w:rPr>
                              <w:br/>
                            </w:r>
                            <w:r>
                              <w:rPr>
                                <w:rFonts w:cs="Calibri"/>
                                <w:b/>
                                <w:i/>
                                <w:sz w:val="20"/>
                                <w:szCs w:val="20"/>
                              </w:rPr>
                              <w:t>4</w:t>
                            </w:r>
                            <w:r w:rsidRPr="00CC578B">
                              <w:rPr>
                                <w:rFonts w:cs="Calibri"/>
                                <w:b/>
                                <w:i/>
                                <w:sz w:val="20"/>
                                <w:szCs w:val="20"/>
                              </w:rPr>
                              <w:t>.</w:t>
                            </w:r>
                            <w:r w:rsidRPr="00A36ABD">
                              <w:rPr>
                                <w:rFonts w:cs="Calibri"/>
                                <w:b/>
                                <w:sz w:val="20"/>
                                <w:szCs w:val="20"/>
                              </w:rPr>
                              <w:t xml:space="preserve"> </w:t>
                            </w:r>
                            <w:r w:rsidRPr="00A36ABD">
                              <w:rPr>
                                <w:rFonts w:cs="Calibri"/>
                                <w:b/>
                                <w:i/>
                                <w:sz w:val="20"/>
                                <w:szCs w:val="20"/>
                              </w:rPr>
                              <w:t>Nowa Agenda Miejska</w:t>
                            </w:r>
                            <w:r w:rsidRPr="00D97129">
                              <w:rPr>
                                <w:rFonts w:cs="Calibri"/>
                                <w:b/>
                                <w:i/>
                                <w:sz w:val="20"/>
                                <w:szCs w:val="20"/>
                              </w:rPr>
                              <w:t xml:space="preserve"> </w:t>
                            </w:r>
                            <w:r w:rsidR="00713346" w:rsidRPr="00D97129">
                              <w:rPr>
                                <w:rFonts w:cs="Calibri"/>
                                <w:b/>
                                <w:i/>
                                <w:sz w:val="20"/>
                                <w:szCs w:val="20"/>
                              </w:rPr>
                              <w:t>ONZ</w:t>
                            </w:r>
                            <w:r w:rsidR="00713346">
                              <w:rPr>
                                <w:rFonts w:cs="Calibri"/>
                                <w:sz w:val="20"/>
                                <w:szCs w:val="20"/>
                              </w:rPr>
                              <w:t xml:space="preserve"> </w:t>
                            </w:r>
                            <w:r w:rsidRPr="00A36ABD">
                              <w:rPr>
                                <w:rFonts w:cs="Calibri"/>
                                <w:sz w:val="20"/>
                                <w:szCs w:val="20"/>
                              </w:rPr>
                              <w:t>–</w:t>
                            </w:r>
                            <w:r>
                              <w:rPr>
                                <w:rFonts w:cs="Calibri"/>
                                <w:sz w:val="20"/>
                                <w:szCs w:val="20"/>
                              </w:rPr>
                              <w:t>„Zrównoważone środowisko i prężny rozwój obszarów miejskich”</w:t>
                            </w:r>
                            <w:r>
                              <w:rPr>
                                <w:rFonts w:cs="Calibri"/>
                                <w:sz w:val="20"/>
                                <w:szCs w:val="20"/>
                              </w:rPr>
                              <w:br/>
                            </w:r>
                            <w:r>
                              <w:rPr>
                                <w:rFonts w:cs="Calibri"/>
                                <w:b/>
                                <w:i/>
                                <w:sz w:val="20"/>
                                <w:szCs w:val="20"/>
                              </w:rPr>
                              <w:t>5</w:t>
                            </w:r>
                            <w:r w:rsidRPr="00A36ABD">
                              <w:rPr>
                                <w:rFonts w:cs="Calibri"/>
                                <w:b/>
                                <w:i/>
                                <w:sz w:val="20"/>
                                <w:szCs w:val="20"/>
                              </w:rPr>
                              <w:t>. Agenda na rzecz zrównoważonego rozwoju 2030</w:t>
                            </w:r>
                            <w:r w:rsidRPr="00A36ABD" w:rsidDel="00FD4575">
                              <w:rPr>
                                <w:rFonts w:cs="Calibri"/>
                                <w:sz w:val="20"/>
                                <w:szCs w:val="20"/>
                              </w:rPr>
                              <w:t xml:space="preserve"> </w:t>
                            </w:r>
                            <w:r w:rsidRPr="00A36ABD">
                              <w:rPr>
                                <w:rFonts w:cs="Calibri"/>
                                <w:sz w:val="20"/>
                                <w:szCs w:val="20"/>
                              </w:rPr>
                              <w:t>– Cel 11. Zrównoważone Miasta i Społeczności; Cel 13. Działania w Dziedzinie Klimatu</w:t>
                            </w:r>
                            <w:r>
                              <w:rPr>
                                <w:rFonts w:cs="Calibri"/>
                                <w:sz w:val="20"/>
                                <w:szCs w:val="20"/>
                              </w:rPr>
                              <w:br/>
                            </w:r>
                            <w:r w:rsidRPr="004E74AE">
                              <w:rPr>
                                <w:rFonts w:cs="Calibri"/>
                                <w:b/>
                                <w:i/>
                                <w:sz w:val="20"/>
                                <w:szCs w:val="20"/>
                              </w:rPr>
                              <w:t xml:space="preserve">6. </w:t>
                            </w:r>
                            <w:r w:rsidRPr="00BD1901">
                              <w:rPr>
                                <w:rFonts w:cs="Calibri"/>
                                <w:b/>
                                <w:i/>
                                <w:sz w:val="20"/>
                                <w:szCs w:val="20"/>
                              </w:rPr>
                              <w:t>Komunikat Komisji do Parlamentu Europejskiego, Rady, Europejskiego Komitetu Ekonomiczno-Społecznego i Komitetu Regionów - Nowe europejskie ramy mobilności miejskiej</w:t>
                            </w:r>
                          </w:p>
                          <w:p w14:paraId="42421197" w14:textId="77777777" w:rsidR="00890053" w:rsidRDefault="00890053" w:rsidP="00890053">
                            <w:pPr>
                              <w:spacing w:after="0" w:line="240" w:lineRule="auto"/>
                              <w:rPr>
                                <w:sz w:val="2"/>
                                <w:szCs w:val="2"/>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page">
                  <wp14:pctHeight>0</wp14:pctHeight>
                </wp14:sizeRelV>
              </wp:anchor>
            </w:drawing>
          </mc:Choice>
          <mc:Fallback>
            <w:pict>
              <v:shape w14:anchorId="4E51D1EF" id="Pole tekstowe 15" o:spid="_x0000_s1038" type="#_x0000_t202" style="position:absolute;margin-left:1.15pt;margin-top:183.95pt;width:430.2pt;height:206.4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" o:allowincell="f" fillcolor="#daeef3 [664]" strokecolor="#4f81bd" strokeweight="3pt">
                <v:textbox style="mso-fit-shape-to-text:t">
                  <w:txbxContent>
                    <w:p w14:paraId="18DC2087" w14:textId="77777777" w:rsidR="00890053" w:rsidRDefault="00890053" w:rsidP="00890053">
                      <w:pPr>
                        <w:rPr>
                          <w:rFonts w:cs="Calibri"/>
                          <w:b/>
                          <w:sz w:val="20"/>
                          <w:szCs w:val="20"/>
                        </w:rPr>
                      </w:pPr>
                      <w:r w:rsidRPr="009B0AF9">
                        <w:rPr>
                          <w:rStyle w:val="Wyrnienieintensywne"/>
                        </w:rPr>
                        <w:t>Odesłanie do dokumentów międzynarodowych:</w:t>
                      </w:r>
                      <w:r w:rsidRPr="009B0AF9">
                        <w:rPr>
                          <w:rStyle w:val="Wyrnienieintensywne"/>
                        </w:rPr>
                        <w:br/>
                      </w:r>
                      <w:r>
                        <w:rPr>
                          <w:b/>
                          <w:i/>
                          <w:noProof/>
                          <w:color w:val="4F81BD"/>
                          <w:lang w:val="en-GB" w:eastAsia="en-GB"/>
                        </w:rPr>
                        <w:drawing>
                          <wp:inline distT="0" distB="0" distL="0" distR="0" wp14:anchorId="38819318" wp14:editId="5DF4C6F9">
                            <wp:extent cx="397510" cy="397510"/>
                            <wp:effectExtent l="0" t="0" r="2540" b="2540"/>
                            <wp:docPr id="137" name="Obraz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97510" cy="397510"/>
                                    </a:xfrm>
                                    <a:prstGeom prst="rect">
                                      <a:avLst/>
                                    </a:prstGeom>
                                    <a:noFill/>
                                    <a:ln>
                                      <a:noFill/>
                                    </a:ln>
                                  </pic:spPr>
                                </pic:pic>
                              </a:graphicData>
                            </a:graphic>
                          </wp:inline>
                        </w:drawing>
                      </w:r>
                      <w:r>
                        <w:rPr>
                          <w:b/>
                          <w:i/>
                          <w:noProof/>
                          <w:color w:val="4F81BD"/>
                          <w:lang w:val="en-GB" w:eastAsia="en-GB"/>
                        </w:rPr>
                        <w:drawing>
                          <wp:inline distT="0" distB="0" distL="0" distR="0" wp14:anchorId="128234B2" wp14:editId="282C5C45">
                            <wp:extent cx="397510" cy="397510"/>
                            <wp:effectExtent l="0" t="0" r="2540" b="2540"/>
                            <wp:docPr id="138" name="Obraz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97510" cy="397510"/>
                                    </a:xfrm>
                                    <a:prstGeom prst="rect">
                                      <a:avLst/>
                                    </a:prstGeom>
                                    <a:noFill/>
                                    <a:ln>
                                      <a:noFill/>
                                    </a:ln>
                                  </pic:spPr>
                                </pic:pic>
                              </a:graphicData>
                            </a:graphic>
                          </wp:inline>
                        </w:drawing>
                      </w:r>
                      <w:r w:rsidRPr="00A36ABD">
                        <w:rPr>
                          <w:rFonts w:cs="Calibri"/>
                          <w:b/>
                          <w:sz w:val="20"/>
                          <w:szCs w:val="20"/>
                        </w:rPr>
                        <w:t xml:space="preserve"> </w:t>
                      </w:r>
                    </w:p>
                    <w:p w14:paraId="4FD89111" w14:textId="71553F7D" w:rsidR="00890053" w:rsidRPr="00713346" w:rsidRDefault="00890053" w:rsidP="00890053">
                      <w:r w:rsidRPr="00CC578B">
                        <w:rPr>
                          <w:rFonts w:cs="Calibri"/>
                          <w:b/>
                          <w:i/>
                          <w:sz w:val="20"/>
                          <w:szCs w:val="20"/>
                        </w:rPr>
                        <w:t>1.</w:t>
                      </w:r>
                      <w:r w:rsidRPr="00A36ABD">
                        <w:rPr>
                          <w:rFonts w:cs="Calibri"/>
                          <w:b/>
                          <w:sz w:val="20"/>
                          <w:szCs w:val="20"/>
                        </w:rPr>
                        <w:t xml:space="preserve"> </w:t>
                      </w:r>
                      <w:r w:rsidRPr="00A36ABD">
                        <w:rPr>
                          <w:rFonts w:cs="Calibri"/>
                          <w:b/>
                          <w:i/>
                          <w:sz w:val="20"/>
                          <w:szCs w:val="20"/>
                        </w:rPr>
                        <w:t>Nowa Karta Lipska</w:t>
                      </w:r>
                      <w:r w:rsidRPr="00A36ABD">
                        <w:rPr>
                          <w:rFonts w:cs="Calibri"/>
                          <w:sz w:val="20"/>
                          <w:szCs w:val="20"/>
                        </w:rPr>
                        <w:t xml:space="preserve"> – „Zielone Miasto”</w:t>
                      </w:r>
                      <w:r>
                        <w:rPr>
                          <w:rFonts w:cs="Calibri"/>
                          <w:sz w:val="20"/>
                          <w:szCs w:val="20"/>
                        </w:rPr>
                        <w:br/>
                      </w:r>
                      <w:r w:rsidRPr="002452D5">
                        <w:rPr>
                          <w:rFonts w:cs="Calibri"/>
                          <w:b/>
                          <w:i/>
                          <w:sz w:val="20"/>
                          <w:szCs w:val="20"/>
                        </w:rPr>
                        <w:t>2. Agenda Miejska dla UE</w:t>
                      </w:r>
                      <w:r w:rsidRPr="00A36ABD">
                        <w:rPr>
                          <w:rFonts w:cs="Calibri"/>
                          <w:sz w:val="20"/>
                          <w:szCs w:val="20"/>
                        </w:rPr>
                        <w:br/>
                      </w:r>
                      <w:r>
                        <w:rPr>
                          <w:rFonts w:cs="Calibri"/>
                          <w:b/>
                          <w:i/>
                          <w:sz w:val="20"/>
                          <w:szCs w:val="20"/>
                        </w:rPr>
                        <w:t>3</w:t>
                      </w:r>
                      <w:r w:rsidRPr="00A36ABD">
                        <w:rPr>
                          <w:rFonts w:cs="Calibri"/>
                          <w:b/>
                          <w:i/>
                          <w:sz w:val="20"/>
                          <w:szCs w:val="20"/>
                        </w:rPr>
                        <w:t xml:space="preserve">. </w:t>
                      </w:r>
                      <w:r>
                        <w:rPr>
                          <w:rFonts w:cs="Calibri"/>
                          <w:b/>
                          <w:i/>
                          <w:sz w:val="20"/>
                          <w:szCs w:val="20"/>
                        </w:rPr>
                        <w:t>Europejska strategia na rzecz zrównoważonej i inteligentnej mobilności – europejski transport na drodze ku przyszłości</w:t>
                      </w:r>
                      <w:r w:rsidRPr="00A36ABD">
                        <w:rPr>
                          <w:rFonts w:cs="Calibri"/>
                          <w:sz w:val="20"/>
                          <w:szCs w:val="20"/>
                        </w:rPr>
                        <w:br/>
                      </w:r>
                      <w:r>
                        <w:rPr>
                          <w:rFonts w:cs="Calibri"/>
                          <w:b/>
                          <w:i/>
                          <w:sz w:val="20"/>
                          <w:szCs w:val="20"/>
                        </w:rPr>
                        <w:t>4</w:t>
                      </w:r>
                      <w:r w:rsidRPr="00CC578B">
                        <w:rPr>
                          <w:rFonts w:cs="Calibri"/>
                          <w:b/>
                          <w:i/>
                          <w:sz w:val="20"/>
                          <w:szCs w:val="20"/>
                        </w:rPr>
                        <w:t>.</w:t>
                      </w:r>
                      <w:r w:rsidRPr="00A36ABD">
                        <w:rPr>
                          <w:rFonts w:cs="Calibri"/>
                          <w:b/>
                          <w:sz w:val="20"/>
                          <w:szCs w:val="20"/>
                        </w:rPr>
                        <w:t xml:space="preserve"> </w:t>
                      </w:r>
                      <w:r w:rsidRPr="00A36ABD">
                        <w:rPr>
                          <w:rFonts w:cs="Calibri"/>
                          <w:b/>
                          <w:i/>
                          <w:sz w:val="20"/>
                          <w:szCs w:val="20"/>
                        </w:rPr>
                        <w:t>Nowa Agenda Miejska</w:t>
                      </w:r>
                      <w:r w:rsidRPr="00D97129">
                        <w:rPr>
                          <w:rFonts w:cs="Calibri"/>
                          <w:b/>
                          <w:i/>
                          <w:sz w:val="20"/>
                          <w:szCs w:val="20"/>
                        </w:rPr>
                        <w:t xml:space="preserve"> </w:t>
                      </w:r>
                      <w:r w:rsidR="00713346" w:rsidRPr="00D97129">
                        <w:rPr>
                          <w:rFonts w:cs="Calibri"/>
                          <w:b/>
                          <w:i/>
                          <w:sz w:val="20"/>
                          <w:szCs w:val="20"/>
                        </w:rPr>
                        <w:t>ONZ</w:t>
                      </w:r>
                      <w:r w:rsidR="00713346">
                        <w:rPr>
                          <w:rFonts w:cs="Calibri"/>
                          <w:sz w:val="20"/>
                          <w:szCs w:val="20"/>
                        </w:rPr>
                        <w:t xml:space="preserve"> </w:t>
                      </w:r>
                      <w:r w:rsidRPr="00A36ABD">
                        <w:rPr>
                          <w:rFonts w:cs="Calibri"/>
                          <w:sz w:val="20"/>
                          <w:szCs w:val="20"/>
                        </w:rPr>
                        <w:t>–</w:t>
                      </w:r>
                      <w:r>
                        <w:rPr>
                          <w:rFonts w:cs="Calibri"/>
                          <w:sz w:val="20"/>
                          <w:szCs w:val="20"/>
                        </w:rPr>
                        <w:t>„Zrównoważone środowisko i prężny rozwój obszarów miejskich”</w:t>
                      </w:r>
                      <w:r>
                        <w:rPr>
                          <w:rFonts w:cs="Calibri"/>
                          <w:sz w:val="20"/>
                          <w:szCs w:val="20"/>
                        </w:rPr>
                        <w:br/>
                      </w:r>
                      <w:r>
                        <w:rPr>
                          <w:rFonts w:cs="Calibri"/>
                          <w:b/>
                          <w:i/>
                          <w:sz w:val="20"/>
                          <w:szCs w:val="20"/>
                        </w:rPr>
                        <w:t>5</w:t>
                      </w:r>
                      <w:r w:rsidRPr="00A36ABD">
                        <w:rPr>
                          <w:rFonts w:cs="Calibri"/>
                          <w:b/>
                          <w:i/>
                          <w:sz w:val="20"/>
                          <w:szCs w:val="20"/>
                        </w:rPr>
                        <w:t>. Agenda na rzecz zrównoważonego rozwoju 2030</w:t>
                      </w:r>
                      <w:r w:rsidRPr="00A36ABD" w:rsidDel="00FD4575">
                        <w:rPr>
                          <w:rFonts w:cs="Calibri"/>
                          <w:sz w:val="20"/>
                          <w:szCs w:val="20"/>
                        </w:rPr>
                        <w:t xml:space="preserve"> </w:t>
                      </w:r>
                      <w:r w:rsidRPr="00A36ABD">
                        <w:rPr>
                          <w:rFonts w:cs="Calibri"/>
                          <w:sz w:val="20"/>
                          <w:szCs w:val="20"/>
                        </w:rPr>
                        <w:t>– Cel 11. Zrównoważone Miasta i Społeczności; Cel 13. Działania w Dziedzinie Klimatu</w:t>
                      </w:r>
                      <w:r>
                        <w:rPr>
                          <w:rFonts w:cs="Calibri"/>
                          <w:sz w:val="20"/>
                          <w:szCs w:val="20"/>
                        </w:rPr>
                        <w:br/>
                      </w:r>
                      <w:r w:rsidRPr="004E74AE">
                        <w:rPr>
                          <w:rFonts w:cs="Calibri"/>
                          <w:b/>
                          <w:i/>
                          <w:sz w:val="20"/>
                          <w:szCs w:val="20"/>
                        </w:rPr>
                        <w:t xml:space="preserve">6. </w:t>
                      </w:r>
                      <w:r w:rsidRPr="00BD1901">
                        <w:rPr>
                          <w:rFonts w:cs="Calibri"/>
                          <w:b/>
                          <w:i/>
                          <w:sz w:val="20"/>
                          <w:szCs w:val="20"/>
                        </w:rPr>
                        <w:t>Komunikat Komisji do Parlamentu Europejskiego, Rady, Europejskiego Komitetu Ekonomiczno-Społecznego i Komitetu Regionów - Nowe europejskie ramy mobilności miejskiej</w:t>
                      </w:r>
                    </w:p>
                    <w:p w14:paraId="42421197" w14:textId="77777777" w:rsidR="00890053" w:rsidRDefault="00890053" w:rsidP="00890053">
                      <w:pPr>
                        <w:spacing w:after="0" w:line="240" w:lineRule="auto"/>
                        <w:rPr>
                          <w:sz w:val="2"/>
                          <w:szCs w:val="2"/>
                        </w:rPr>
                      </w:pPr>
                    </w:p>
                  </w:txbxContent>
                </v:textbox>
                <w10:wrap type="square" anchorx="margin" anchory="page"/>
              </v:shape>
            </w:pict>
          </mc:Fallback>
        </mc:AlternateContent>
      </w:r>
      <w:r w:rsidR="329284CC" w:rsidRPr="00BD1901">
        <w:rPr>
          <w:rFonts w:asciiTheme="minorHAnsi" w:eastAsia="Times New Roman" w:hAnsiTheme="minorHAnsi" w:cstheme="minorHAnsi"/>
          <w:b/>
          <w:bCs/>
          <w:i/>
          <w:iCs/>
          <w:color w:val="4F81BD" w:themeColor="accent1"/>
          <w:sz w:val="28"/>
          <w:szCs w:val="28"/>
        </w:rPr>
        <w:t>7.6.1 Diagnoza i charakterystyka wyzwania</w:t>
      </w:r>
    </w:p>
    <w:p w14:paraId="02F6CD50" w14:textId="77777777" w:rsidR="00B160AB" w:rsidRDefault="00B160AB" w:rsidP="006A0C26">
      <w:pPr>
        <w:rPr>
          <w:rFonts w:asciiTheme="minorHAnsi" w:hAnsiTheme="minorHAnsi" w:cstheme="minorHAnsi"/>
        </w:rPr>
      </w:pPr>
    </w:p>
    <w:p w14:paraId="5537728E" w14:textId="0F96874D" w:rsidR="006A0C26" w:rsidRDefault="736EF3FC" w:rsidP="006A0C26">
      <w:pPr>
        <w:rPr>
          <w:rFonts w:asciiTheme="minorHAnsi" w:hAnsiTheme="minorHAnsi" w:cstheme="minorHAnsi"/>
        </w:rPr>
      </w:pPr>
      <w:r w:rsidRPr="00BD1901">
        <w:rPr>
          <w:rFonts w:asciiTheme="minorHAnsi" w:hAnsiTheme="minorHAnsi" w:cstheme="minorHAnsi"/>
        </w:rPr>
        <w:t>Mobilność w miejskich obszarach funkcjonalnych w Polsce jest obecnie bardzo dużym wyzwaniem</w:t>
      </w:r>
      <w:r w:rsidR="00BD1901" w:rsidRPr="00BD1901">
        <w:rPr>
          <w:rStyle w:val="Odwoanieprzypisudolnego"/>
          <w:rFonts w:asciiTheme="minorHAnsi" w:hAnsiTheme="minorHAnsi" w:cstheme="minorHAnsi"/>
        </w:rPr>
        <w:footnoteReference w:id="56"/>
      </w:r>
      <w:r w:rsidRPr="00BD1901">
        <w:rPr>
          <w:rFonts w:asciiTheme="minorHAnsi" w:hAnsiTheme="minorHAnsi" w:cstheme="minorHAnsi"/>
        </w:rPr>
        <w:t xml:space="preserve">. Postępująca </w:t>
      </w:r>
      <w:proofErr w:type="spellStart"/>
      <w:r w:rsidRPr="00BD1901">
        <w:rPr>
          <w:rFonts w:asciiTheme="minorHAnsi" w:hAnsiTheme="minorHAnsi" w:cstheme="minorHAnsi"/>
        </w:rPr>
        <w:t>suburbanizacja</w:t>
      </w:r>
      <w:proofErr w:type="spellEnd"/>
      <w:r w:rsidRPr="00BD1901">
        <w:rPr>
          <w:rFonts w:asciiTheme="minorHAnsi" w:hAnsiTheme="minorHAnsi" w:cstheme="minorHAnsi"/>
        </w:rPr>
        <w:t xml:space="preserve"> oraz brak </w:t>
      </w:r>
      <w:r w:rsidR="006A0C26">
        <w:rPr>
          <w:rFonts w:asciiTheme="minorHAnsi" w:hAnsiTheme="minorHAnsi" w:cstheme="minorHAnsi"/>
        </w:rPr>
        <w:t>spójnego</w:t>
      </w:r>
      <w:r w:rsidRPr="00BD1901">
        <w:rPr>
          <w:rFonts w:asciiTheme="minorHAnsi" w:hAnsiTheme="minorHAnsi" w:cstheme="minorHAnsi"/>
        </w:rPr>
        <w:t xml:space="preserve"> zarządzania planowaniem przestrzennym na poziomie miejskim</w:t>
      </w:r>
      <w:r w:rsidR="00EA5983" w:rsidRPr="00BD1901">
        <w:rPr>
          <w:rFonts w:asciiTheme="minorHAnsi" w:hAnsiTheme="minorHAnsi" w:cstheme="minorHAnsi"/>
          <w:vertAlign w:val="superscript"/>
        </w:rPr>
        <w:footnoteReference w:id="57"/>
      </w:r>
      <w:r w:rsidRPr="00BD1901">
        <w:rPr>
          <w:rFonts w:asciiTheme="minorHAnsi" w:hAnsiTheme="minorHAnsi" w:cstheme="minorHAnsi"/>
        </w:rPr>
        <w:t xml:space="preserve"> generuje problemy, wynikające z konieczności zapewnienia dostępności transportowej obszarów znacznie oddalonych od zwartej zabudowy miejskiej. </w:t>
      </w:r>
      <w:r w:rsidR="006A0C26" w:rsidRPr="00BD1901">
        <w:rPr>
          <w:rFonts w:asciiTheme="minorHAnsi" w:hAnsiTheme="minorHAnsi" w:cstheme="minorHAnsi"/>
        </w:rPr>
        <w:t xml:space="preserve">W warunkach silnego rozproszenia zabudowy nierentowne staje się utrzymanie sieci transportu publicznego. </w:t>
      </w:r>
      <w:r w:rsidR="0043430C">
        <w:rPr>
          <w:rFonts w:asciiTheme="minorHAnsi" w:hAnsiTheme="minorHAnsi" w:cstheme="minorHAnsi"/>
        </w:rPr>
        <w:t>W</w:t>
      </w:r>
      <w:r w:rsidR="0043430C" w:rsidRPr="00BD1901">
        <w:rPr>
          <w:rFonts w:asciiTheme="minorHAnsi" w:hAnsiTheme="minorHAnsi" w:cstheme="minorHAnsi"/>
        </w:rPr>
        <w:t xml:space="preserve"> strefach podmiejskich </w:t>
      </w:r>
      <w:r w:rsidR="0043430C">
        <w:rPr>
          <w:rFonts w:asciiTheme="minorHAnsi" w:hAnsiTheme="minorHAnsi" w:cstheme="minorHAnsi"/>
        </w:rPr>
        <w:t>p</w:t>
      </w:r>
      <w:r w:rsidR="006A0C26" w:rsidRPr="00BD1901">
        <w:rPr>
          <w:rFonts w:asciiTheme="minorHAnsi" w:hAnsiTheme="minorHAnsi" w:cstheme="minorHAnsi"/>
        </w:rPr>
        <w:t xml:space="preserve">owoduje to konieczność korzystania z indywidualnego transportu samochodowego. Generuje to zwiększoną emisję zanieczyszczeń, większą częstotliwość wypadków, straty czasowe z powodu kongestii. W efekcie polskie miasta w zestawieniach kongestii drogowej uzyskują </w:t>
      </w:r>
      <w:r w:rsidR="006A0C26">
        <w:rPr>
          <w:rFonts w:asciiTheme="minorHAnsi" w:hAnsiTheme="minorHAnsi" w:cstheme="minorHAnsi"/>
        </w:rPr>
        <w:t xml:space="preserve">jedne z </w:t>
      </w:r>
      <w:r w:rsidR="006A0C26" w:rsidRPr="00BD1901">
        <w:rPr>
          <w:rFonts w:asciiTheme="minorHAnsi" w:hAnsiTheme="minorHAnsi" w:cstheme="minorHAnsi"/>
        </w:rPr>
        <w:t>najgorsz</w:t>
      </w:r>
      <w:r w:rsidR="006A0C26">
        <w:rPr>
          <w:rFonts w:asciiTheme="minorHAnsi" w:hAnsiTheme="minorHAnsi" w:cstheme="minorHAnsi"/>
        </w:rPr>
        <w:t>ych</w:t>
      </w:r>
      <w:r w:rsidR="006A0C26" w:rsidRPr="00BD1901">
        <w:rPr>
          <w:rFonts w:asciiTheme="minorHAnsi" w:hAnsiTheme="minorHAnsi" w:cstheme="minorHAnsi"/>
        </w:rPr>
        <w:t xml:space="preserve"> wskaźnik</w:t>
      </w:r>
      <w:r w:rsidR="006A0C26">
        <w:rPr>
          <w:rFonts w:asciiTheme="minorHAnsi" w:hAnsiTheme="minorHAnsi" w:cstheme="minorHAnsi"/>
        </w:rPr>
        <w:t>ów</w:t>
      </w:r>
      <w:r w:rsidR="006A0C26" w:rsidRPr="00BD1901">
        <w:rPr>
          <w:rFonts w:asciiTheme="minorHAnsi" w:hAnsiTheme="minorHAnsi" w:cstheme="minorHAnsi"/>
        </w:rPr>
        <w:t xml:space="preserve"> w</w:t>
      </w:r>
      <w:r w:rsidR="006A0C26">
        <w:rPr>
          <w:rFonts w:asciiTheme="minorHAnsi" w:hAnsiTheme="minorHAnsi" w:cstheme="minorHAnsi"/>
        </w:rPr>
        <w:t>śród</w:t>
      </w:r>
      <w:r w:rsidR="006A0C26" w:rsidRPr="00BD1901">
        <w:rPr>
          <w:rFonts w:asciiTheme="minorHAnsi" w:hAnsiTheme="minorHAnsi" w:cstheme="minorHAnsi"/>
        </w:rPr>
        <w:t xml:space="preserve"> kraj</w:t>
      </w:r>
      <w:r w:rsidR="006A0C26">
        <w:rPr>
          <w:rFonts w:asciiTheme="minorHAnsi" w:hAnsiTheme="minorHAnsi" w:cstheme="minorHAnsi"/>
        </w:rPr>
        <w:t>ów</w:t>
      </w:r>
      <w:r w:rsidR="006A0C26" w:rsidRPr="00BD1901">
        <w:rPr>
          <w:rFonts w:asciiTheme="minorHAnsi" w:hAnsiTheme="minorHAnsi" w:cstheme="minorHAnsi"/>
        </w:rPr>
        <w:t xml:space="preserve"> Unii Europejskiej </w:t>
      </w:r>
      <w:r w:rsidR="006A0C26" w:rsidRPr="00EB5B30">
        <w:rPr>
          <w:rFonts w:asciiTheme="minorHAnsi" w:hAnsiTheme="minorHAnsi" w:cstheme="minorHAnsi"/>
        </w:rPr>
        <w:t>(</w:t>
      </w:r>
      <w:r w:rsidR="006A0C26">
        <w:rPr>
          <w:rFonts w:asciiTheme="minorHAnsi" w:hAnsiTheme="minorHAnsi" w:cstheme="minorHAnsi"/>
        </w:rPr>
        <w:t>Rys</w:t>
      </w:r>
      <w:r w:rsidR="006A0C26" w:rsidRPr="00EB5B30">
        <w:rPr>
          <w:rFonts w:asciiTheme="minorHAnsi" w:hAnsiTheme="minorHAnsi" w:cstheme="minorHAnsi"/>
        </w:rPr>
        <w:t>. 1</w:t>
      </w:r>
      <w:r w:rsidR="00EE2C29">
        <w:rPr>
          <w:rFonts w:asciiTheme="minorHAnsi" w:hAnsiTheme="minorHAnsi" w:cstheme="minorHAnsi"/>
        </w:rPr>
        <w:t>2</w:t>
      </w:r>
      <w:r w:rsidR="006A0C26" w:rsidRPr="00EB5B30">
        <w:rPr>
          <w:rFonts w:asciiTheme="minorHAnsi" w:hAnsiTheme="minorHAnsi" w:cstheme="minorHAnsi"/>
        </w:rPr>
        <w:t>)</w:t>
      </w:r>
      <w:r w:rsidR="006A0C26" w:rsidRPr="00BD1901">
        <w:rPr>
          <w:rFonts w:asciiTheme="minorHAnsi" w:hAnsiTheme="minorHAnsi" w:cstheme="minorHAnsi"/>
        </w:rPr>
        <w:t>.</w:t>
      </w:r>
    </w:p>
    <w:p w14:paraId="6022D13C" w14:textId="241D1238" w:rsidR="00EA5983" w:rsidRPr="00BD1901" w:rsidRDefault="0043430C" w:rsidP="00843472">
      <w:pPr>
        <w:rPr>
          <w:rFonts w:asciiTheme="minorHAnsi" w:hAnsiTheme="minorHAnsi" w:cstheme="minorHAnsi"/>
        </w:rPr>
      </w:pPr>
      <w:r>
        <w:rPr>
          <w:rFonts w:asciiTheme="minorHAnsi" w:hAnsiTheme="minorHAnsi" w:cstheme="minorHAnsi"/>
        </w:rPr>
        <w:t>Równocześnie r</w:t>
      </w:r>
      <w:r w:rsidR="736EF3FC" w:rsidRPr="00BD1901">
        <w:rPr>
          <w:rFonts w:asciiTheme="minorHAnsi" w:hAnsiTheme="minorHAnsi" w:cstheme="minorHAnsi"/>
        </w:rPr>
        <w:t>ośnie problem zatłoczenia indywidualnym ruchem samochodów w samych miastach</w:t>
      </w:r>
      <w:r w:rsidR="00EA5983" w:rsidRPr="00BD1901">
        <w:rPr>
          <w:rStyle w:val="Odwoanieprzypisudolnego"/>
          <w:rFonts w:asciiTheme="minorHAnsi" w:hAnsiTheme="minorHAnsi" w:cstheme="minorHAnsi"/>
        </w:rPr>
        <w:footnoteReference w:id="58"/>
      </w:r>
      <w:r w:rsidR="736EF3FC" w:rsidRPr="00BD1901">
        <w:rPr>
          <w:rFonts w:asciiTheme="minorHAnsi" w:hAnsiTheme="minorHAnsi" w:cstheme="minorHAnsi"/>
        </w:rPr>
        <w:t>. W świetle kompleksowych badań ruchu</w:t>
      </w:r>
      <w:r w:rsidR="00EA5983" w:rsidRPr="00BD1901">
        <w:rPr>
          <w:rStyle w:val="Odwoanieprzypisudolnego"/>
          <w:rFonts w:asciiTheme="minorHAnsi" w:hAnsiTheme="minorHAnsi" w:cstheme="minorHAnsi"/>
        </w:rPr>
        <w:footnoteReference w:id="59"/>
      </w:r>
      <w:r w:rsidR="736EF3FC" w:rsidRPr="00BD1901">
        <w:rPr>
          <w:rFonts w:asciiTheme="minorHAnsi" w:hAnsiTheme="minorHAnsi" w:cstheme="minorHAnsi"/>
        </w:rPr>
        <w:t xml:space="preserve"> udział motoryzacji indywidualnej na wjazdach </w:t>
      </w:r>
      <w:r w:rsidR="736EF3FC" w:rsidRPr="00BD1901">
        <w:rPr>
          <w:rFonts w:asciiTheme="minorHAnsi" w:hAnsiTheme="minorHAnsi" w:cstheme="minorHAnsi"/>
        </w:rPr>
        <w:lastRenderedPageBreak/>
        <w:t xml:space="preserve">do miast jest blisko dwukrotnie wyższy niż w ruchu wewnątrzmiejskim. </w:t>
      </w:r>
      <w:r w:rsidR="006A0C26">
        <w:rPr>
          <w:rFonts w:asciiTheme="minorHAnsi" w:hAnsiTheme="minorHAnsi" w:cstheme="minorHAnsi"/>
        </w:rPr>
        <w:t>Z</w:t>
      </w:r>
      <w:r w:rsidR="736EF3FC" w:rsidRPr="00BD1901">
        <w:rPr>
          <w:rFonts w:asciiTheme="minorHAnsi" w:hAnsiTheme="minorHAnsi" w:cstheme="minorHAnsi"/>
        </w:rPr>
        <w:t>wiązan</w:t>
      </w:r>
      <w:r w:rsidR="006A0C26">
        <w:rPr>
          <w:rFonts w:asciiTheme="minorHAnsi" w:hAnsiTheme="minorHAnsi" w:cstheme="minorHAnsi"/>
        </w:rPr>
        <w:t>e</w:t>
      </w:r>
      <w:r w:rsidR="736EF3FC" w:rsidRPr="00BD1901">
        <w:rPr>
          <w:rFonts w:asciiTheme="minorHAnsi" w:hAnsiTheme="minorHAnsi" w:cstheme="minorHAnsi"/>
        </w:rPr>
        <w:t xml:space="preserve"> jest</w:t>
      </w:r>
      <w:r w:rsidR="006A0C26">
        <w:rPr>
          <w:rFonts w:asciiTheme="minorHAnsi" w:hAnsiTheme="minorHAnsi" w:cstheme="minorHAnsi"/>
        </w:rPr>
        <w:t xml:space="preserve"> to</w:t>
      </w:r>
      <w:r w:rsidR="736EF3FC" w:rsidRPr="00BD1901">
        <w:rPr>
          <w:rFonts w:asciiTheme="minorHAnsi" w:hAnsiTheme="minorHAnsi" w:cstheme="minorHAnsi"/>
        </w:rPr>
        <w:t xml:space="preserve"> z wyprowadzaniem się mieszkańców poza administracyjne granice miast, na przedmieścia oraz do miejscowości i gmin okalających ośrodek miejski, znacznie zwiększając miejski obszar funkcjonalny. Taka sytuacja jest przyczynkiem do wielu problemów i wyzwań, związanych z zarządzaniem mobilnością w tych obszarach, dostępnością usług czy transportu publicznego. Należy spodziewać się, że problem migracji mieszkańców na przedmieścia w najbliższych latach będzie się pogłębiał, choćby ze względu na różnice w kosztach zakupu lub najmu nieruchomości, a wraz z migracją będzie rosła presja motoryzacyjna. </w:t>
      </w:r>
    </w:p>
    <w:p w14:paraId="64889DBB" w14:textId="51929BB8" w:rsidR="00EB5B30" w:rsidRPr="00BD1901" w:rsidRDefault="00EB5B30" w:rsidP="00EB5B30">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sidRPr="00BD1901">
        <w:rPr>
          <w:rFonts w:asciiTheme="minorHAnsi" w:hAnsiTheme="minorHAnsi" w:cstheme="minorHAnsi"/>
          <w:sz w:val="20"/>
          <w:szCs w:val="20"/>
        </w:rPr>
        <w:t>R</w:t>
      </w:r>
      <w:r w:rsidRPr="00EB5B30">
        <w:rPr>
          <w:rFonts w:asciiTheme="minorHAnsi" w:hAnsiTheme="minorHAnsi" w:cstheme="minorHAnsi"/>
          <w:sz w:val="20"/>
          <w:szCs w:val="20"/>
        </w:rPr>
        <w:t xml:space="preserve">ysunek </w:t>
      </w:r>
      <w:r w:rsidR="00EE2C29">
        <w:rPr>
          <w:rFonts w:asciiTheme="minorHAnsi" w:hAnsiTheme="minorHAnsi" w:cstheme="minorHAnsi"/>
          <w:sz w:val="20"/>
          <w:szCs w:val="20"/>
        </w:rPr>
        <w:t>12</w:t>
      </w:r>
      <w:r w:rsidRPr="00EB5B30">
        <w:rPr>
          <w:rFonts w:asciiTheme="minorHAnsi" w:hAnsiTheme="minorHAnsi" w:cstheme="minorHAnsi"/>
          <w:sz w:val="20"/>
          <w:szCs w:val="20"/>
        </w:rPr>
        <w:t>.</w:t>
      </w:r>
      <w:r w:rsidRPr="00BD1901">
        <w:rPr>
          <w:rFonts w:asciiTheme="minorHAnsi" w:hAnsiTheme="minorHAnsi" w:cstheme="minorHAnsi"/>
          <w:sz w:val="20"/>
          <w:szCs w:val="20"/>
        </w:rPr>
        <w:t xml:space="preserve"> Straty czasu na przejazd z powodu kongestii drogowej w wybranych miastach w Europie w 2021 r.</w:t>
      </w:r>
    </w:p>
    <w:p w14:paraId="5196C65D" w14:textId="5281B4D0" w:rsidR="00E10D5F" w:rsidRDefault="00E10D5F" w:rsidP="00843472">
      <w:pPr>
        <w:rPr>
          <w:rFonts w:asciiTheme="minorHAnsi" w:hAnsiTheme="minorHAnsi" w:cstheme="minorHAnsi"/>
          <w:noProof/>
          <w:color w:val="2B579A"/>
          <w:shd w:val="clear" w:color="auto" w:fill="E6E6E6"/>
        </w:rPr>
      </w:pPr>
      <w:r>
        <w:rPr>
          <w:rFonts w:asciiTheme="minorHAnsi" w:hAnsiTheme="minorHAnsi" w:cstheme="minorHAnsi"/>
          <w:noProof/>
          <w:color w:val="2B579A"/>
          <w:shd w:val="clear" w:color="auto" w:fill="E6E6E6"/>
        </w:rPr>
        <w:drawing>
          <wp:inline distT="0" distB="0" distL="0" distR="0" wp14:anchorId="550267E7" wp14:editId="0031CA6F">
            <wp:extent cx="5202252" cy="4634498"/>
            <wp:effectExtent l="0" t="0" r="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2573" t="4428" r="7026" b="38657"/>
                    <a:stretch/>
                  </pic:blipFill>
                  <pic:spPr bwMode="auto">
                    <a:xfrm>
                      <a:off x="0" y="0"/>
                      <a:ext cx="5204251" cy="4636278"/>
                    </a:xfrm>
                    <a:prstGeom prst="rect">
                      <a:avLst/>
                    </a:prstGeom>
                    <a:noFill/>
                    <a:ln>
                      <a:noFill/>
                    </a:ln>
                    <a:extLst>
                      <a:ext uri="{53640926-AAD7-44D8-BBD7-CCE9431645EC}">
                        <a14:shadowObscured xmlns:a14="http://schemas.microsoft.com/office/drawing/2010/main"/>
                      </a:ext>
                    </a:extLst>
                  </pic:spPr>
                </pic:pic>
              </a:graphicData>
            </a:graphic>
          </wp:inline>
        </w:drawing>
      </w:r>
    </w:p>
    <w:p w14:paraId="03E4A244" w14:textId="48FC81CB" w:rsidR="00EA5983" w:rsidRPr="00EB5B30" w:rsidRDefault="385AAE44" w:rsidP="00843472">
      <w:pPr>
        <w:rPr>
          <w:rFonts w:asciiTheme="minorHAnsi" w:hAnsiTheme="minorHAnsi" w:cstheme="minorHAnsi"/>
          <w:color w:val="31849B" w:themeColor="accent5" w:themeShade="BF"/>
          <w:sz w:val="20"/>
          <w:szCs w:val="20"/>
        </w:rPr>
      </w:pPr>
      <w:r w:rsidRPr="00EB5B30">
        <w:rPr>
          <w:rFonts w:asciiTheme="minorHAnsi" w:hAnsiTheme="minorHAnsi" w:cstheme="minorHAnsi"/>
          <w:color w:val="31849B" w:themeColor="accent5" w:themeShade="BF"/>
          <w:sz w:val="20"/>
          <w:szCs w:val="20"/>
        </w:rPr>
        <w:t xml:space="preserve">Źródło: </w:t>
      </w:r>
      <w:r w:rsidR="00026D0F">
        <w:rPr>
          <w:rFonts w:asciiTheme="minorHAnsi" w:hAnsiTheme="minorHAnsi" w:cstheme="minorHAnsi"/>
          <w:color w:val="31849B" w:themeColor="accent5" w:themeShade="BF"/>
          <w:sz w:val="20"/>
          <w:szCs w:val="20"/>
        </w:rPr>
        <w:t xml:space="preserve">Opracowanie własne </w:t>
      </w:r>
      <w:r w:rsidRPr="00EB5B30">
        <w:rPr>
          <w:rFonts w:asciiTheme="minorHAnsi" w:hAnsiTheme="minorHAnsi" w:cstheme="minorHAnsi"/>
          <w:color w:val="31849B" w:themeColor="accent5" w:themeShade="BF"/>
          <w:sz w:val="20"/>
          <w:szCs w:val="20"/>
        </w:rPr>
        <w:t xml:space="preserve">na podstawie </w:t>
      </w:r>
      <w:proofErr w:type="spellStart"/>
      <w:r w:rsidRPr="00EB5B30">
        <w:rPr>
          <w:rFonts w:asciiTheme="minorHAnsi" w:hAnsiTheme="minorHAnsi" w:cstheme="minorHAnsi"/>
          <w:color w:val="31849B" w:themeColor="accent5" w:themeShade="BF"/>
          <w:sz w:val="20"/>
          <w:szCs w:val="20"/>
        </w:rPr>
        <w:t>TomTom</w:t>
      </w:r>
      <w:proofErr w:type="spellEnd"/>
      <w:r w:rsidRPr="00EB5B30">
        <w:rPr>
          <w:rFonts w:asciiTheme="minorHAnsi" w:hAnsiTheme="minorHAnsi" w:cstheme="minorHAnsi"/>
          <w:color w:val="31849B" w:themeColor="accent5" w:themeShade="BF"/>
          <w:sz w:val="20"/>
          <w:szCs w:val="20"/>
        </w:rPr>
        <w:t xml:space="preserve"> </w:t>
      </w:r>
      <w:proofErr w:type="spellStart"/>
      <w:r w:rsidRPr="00EB5B30">
        <w:rPr>
          <w:rFonts w:asciiTheme="minorHAnsi" w:hAnsiTheme="minorHAnsi" w:cstheme="minorHAnsi"/>
          <w:color w:val="31849B" w:themeColor="accent5" w:themeShade="BF"/>
          <w:sz w:val="20"/>
          <w:szCs w:val="20"/>
        </w:rPr>
        <w:t>Traffic</w:t>
      </w:r>
      <w:proofErr w:type="spellEnd"/>
      <w:r w:rsidRPr="00EB5B30">
        <w:rPr>
          <w:rFonts w:asciiTheme="minorHAnsi" w:hAnsiTheme="minorHAnsi" w:cstheme="minorHAnsi"/>
          <w:color w:val="31849B" w:themeColor="accent5" w:themeShade="BF"/>
          <w:sz w:val="20"/>
          <w:szCs w:val="20"/>
        </w:rPr>
        <w:t xml:space="preserve"> Index, 2022</w:t>
      </w:r>
    </w:p>
    <w:p w14:paraId="7555293B" w14:textId="0A50AD70" w:rsidR="009120D7" w:rsidRPr="00BD1901" w:rsidRDefault="009120D7" w:rsidP="009120D7">
      <w:pPr>
        <w:rPr>
          <w:rFonts w:asciiTheme="minorHAnsi" w:hAnsiTheme="minorHAnsi" w:cstheme="minorHAnsi"/>
        </w:rPr>
      </w:pPr>
      <w:r w:rsidRPr="00BD1901">
        <w:rPr>
          <w:rFonts w:asciiTheme="minorHAnsi" w:hAnsiTheme="minorHAnsi" w:cstheme="minorHAnsi"/>
        </w:rPr>
        <w:t xml:space="preserve">Funkcjonowanie publicznego transportu zbiorowego charakteryzuje się wysokim rozproszeniem podmiotów odpowiedzialnych za jego organizację. Zadanie to powierzone jest gminom, powiatom, samorządom wojewódzkim oraz ministrowi właściwemu ds. transportu. Wraz z ustawą z dnia 16 maja 2019 r. o Funduszu rozwoju przewozów autobusowych o charakterze użyteczności publicznej, pewne kompetencje (w zakresie udzielania dofinansowania i dopłaty) zyskali również wojewodowie. Sam fakt istnienia wielu podmiotów uczestniczących w organizacji transportu publicznego nie jest </w:t>
      </w:r>
      <w:r w:rsidRPr="00BD1901">
        <w:rPr>
          <w:rFonts w:asciiTheme="minorHAnsi" w:hAnsiTheme="minorHAnsi" w:cstheme="minorHAnsi"/>
        </w:rPr>
        <w:lastRenderedPageBreak/>
        <w:t xml:space="preserve">przeszkodą na rzecz </w:t>
      </w:r>
      <w:r w:rsidR="000D1E10">
        <w:rPr>
          <w:rFonts w:asciiTheme="minorHAnsi" w:hAnsiTheme="minorHAnsi" w:cstheme="minorHAnsi"/>
        </w:rPr>
        <w:t xml:space="preserve">rozwoju </w:t>
      </w:r>
      <w:r w:rsidRPr="00BD1901">
        <w:rPr>
          <w:rFonts w:asciiTheme="minorHAnsi" w:hAnsiTheme="minorHAnsi" w:cstheme="minorHAnsi"/>
        </w:rPr>
        <w:t xml:space="preserve"> spójnego systemu transportu miejskiego i w miejskich obszarach funkcjonalnych. Zasadniczym wyzwaniem jest poszerzenie palety rozwiązań prawnych na rzecz integracji oraz stabilnego funkcjonowania takich systemów, wśród których priorytetem są wspomniane już kwestie związane z finansowaniem. </w:t>
      </w:r>
    </w:p>
    <w:p w14:paraId="358D1F2E" w14:textId="3F770421" w:rsidR="00EA5983" w:rsidRDefault="009120D7" w:rsidP="00843472">
      <w:pPr>
        <w:rPr>
          <w:rFonts w:asciiTheme="minorHAnsi" w:hAnsiTheme="minorHAnsi" w:cstheme="minorHAnsi"/>
        </w:rPr>
      </w:pPr>
      <w:r w:rsidRPr="00BD1901">
        <w:rPr>
          <w:rFonts w:asciiTheme="minorHAnsi" w:hAnsiTheme="minorHAnsi" w:cstheme="minorHAnsi"/>
        </w:rPr>
        <w:t>Funkcjonowanie transportu publicznego na obszarach miejskich jest zadaniem władz samorządowych, głównie gmin. Znaczenie ma jednak koordynująca rola starostów powiatów i marszałków województw</w:t>
      </w:r>
      <w:r w:rsidR="000D1E10">
        <w:rPr>
          <w:rFonts w:asciiTheme="minorHAnsi" w:hAnsiTheme="minorHAnsi" w:cstheme="minorHAnsi"/>
        </w:rPr>
        <w:t xml:space="preserve">, </w:t>
      </w:r>
      <w:r w:rsidRPr="00BD1901">
        <w:rPr>
          <w:rFonts w:asciiTheme="minorHAnsi" w:hAnsiTheme="minorHAnsi" w:cstheme="minorHAnsi"/>
        </w:rPr>
        <w:t>a w przypadku transportu regionalnego jest to często rola wiodąca. Rola administracji rządowej polega w głównej mierze na rozpoznawaniu obszarów wymagających systemowego wsparcia, stosownym projektowaniu prawodawstwa i projektowaniu odpowiednich narzędzi finansowych</w:t>
      </w:r>
      <w:r w:rsidR="000D1E10">
        <w:rPr>
          <w:rFonts w:asciiTheme="minorHAnsi" w:hAnsiTheme="minorHAnsi" w:cstheme="minorHAnsi"/>
        </w:rPr>
        <w:t xml:space="preserve">, </w:t>
      </w:r>
      <w:r w:rsidRPr="00BD1901">
        <w:rPr>
          <w:rFonts w:asciiTheme="minorHAnsi" w:hAnsiTheme="minorHAnsi" w:cstheme="minorHAnsi"/>
        </w:rPr>
        <w:t>upowszechniani</w:t>
      </w:r>
      <w:r w:rsidR="000D1E10">
        <w:rPr>
          <w:rFonts w:asciiTheme="minorHAnsi" w:hAnsiTheme="minorHAnsi" w:cstheme="minorHAnsi"/>
        </w:rPr>
        <w:t>u</w:t>
      </w:r>
      <w:r w:rsidRPr="00BD1901">
        <w:rPr>
          <w:rFonts w:asciiTheme="minorHAnsi" w:hAnsiTheme="minorHAnsi" w:cstheme="minorHAnsi"/>
        </w:rPr>
        <w:t xml:space="preserve"> dobrych standardów i praktyk, szczególnie w zakresie warunków technicznych i bezpieczeństwa ruchu drogowego. Za rozwój infrastruktury pieszej i rowerowej odpowiadają przede wszystkim władze samorządowe. Rola administracji rządowej jest podobna, co w przypadku transportu publicznego (prawodawstwo z dużym znaczeniem rozporządzeń określających szczegółowe warunki techniczne, programowanie wsparcia finansowego, promocja najlepszych praktyk). Dodatkowym zadaniem jest budowa infrastruktury pieszej i rowerowej przy drogach krajowych będących w gestii Generalnego Dyrektora Dróg Krajowych i Autostrad</w:t>
      </w:r>
      <w:r>
        <w:rPr>
          <w:rFonts w:asciiTheme="minorHAnsi" w:hAnsiTheme="minorHAnsi" w:cstheme="minorHAnsi"/>
        </w:rPr>
        <w:t xml:space="preserve"> (GDDKiA)</w:t>
      </w:r>
      <w:r w:rsidRPr="00BD1901">
        <w:rPr>
          <w:rFonts w:asciiTheme="minorHAnsi" w:hAnsiTheme="minorHAnsi" w:cstheme="minorHAnsi"/>
        </w:rPr>
        <w:t>. Ponadto z poziomu centralnego rekomendowanym jest kreowanie zasad polityki rowerowej i pieszej – Polska jest jednym z nielicznych państw członkowskich UE, które nie posiada takich polityk na poziomie krajowym.</w:t>
      </w:r>
    </w:p>
    <w:p w14:paraId="7BDF4F58" w14:textId="53E64F56" w:rsidR="009120D7" w:rsidRDefault="009120D7" w:rsidP="00843472">
      <w:pPr>
        <w:rPr>
          <w:rFonts w:asciiTheme="minorHAnsi" w:hAnsiTheme="minorHAnsi" w:cstheme="minorHAnsi"/>
        </w:rPr>
      </w:pPr>
      <w:r w:rsidRPr="00BD1901">
        <w:rPr>
          <w:rFonts w:asciiTheme="minorHAnsi" w:hAnsiTheme="minorHAnsi" w:cstheme="minorHAnsi"/>
        </w:rPr>
        <w:t xml:space="preserve">Potencjał transportu publicznego w miejskich obszarach funkcjonalnych ograniczany jest </w:t>
      </w:r>
      <w:r>
        <w:rPr>
          <w:rFonts w:asciiTheme="minorHAnsi" w:hAnsiTheme="minorHAnsi" w:cstheme="minorHAnsi"/>
        </w:rPr>
        <w:t xml:space="preserve">również </w:t>
      </w:r>
      <w:r w:rsidRPr="00BD1901">
        <w:rPr>
          <w:rFonts w:asciiTheme="minorHAnsi" w:hAnsiTheme="minorHAnsi" w:cstheme="minorHAnsi"/>
        </w:rPr>
        <w:t xml:space="preserve">przez różne bariery rozwojowe, o charakterze finansowym, organizacyjnych czy legislacyjnym. Wiele miast ogranicza ofertę transportu publicznego w swoich granicach, a także poza granicami z uwagi na brak dostatecznych środków finansowych czy brak porozumienia z gminami sąsiednimi. Dodatkową kwestią są różnice w wymiarze i </w:t>
      </w:r>
      <w:r w:rsidR="00296131" w:rsidRPr="00BD1901">
        <w:rPr>
          <w:rFonts w:asciiTheme="minorHAnsi" w:hAnsiTheme="minorHAnsi" w:cstheme="minorHAnsi"/>
        </w:rPr>
        <w:t>rodzaj</w:t>
      </w:r>
      <w:r w:rsidR="00296131">
        <w:rPr>
          <w:rFonts w:asciiTheme="minorHAnsi" w:hAnsiTheme="minorHAnsi" w:cstheme="minorHAnsi"/>
        </w:rPr>
        <w:t>u</w:t>
      </w:r>
      <w:r w:rsidR="00296131" w:rsidRPr="00BD1901">
        <w:rPr>
          <w:rFonts w:asciiTheme="minorHAnsi" w:hAnsiTheme="minorHAnsi" w:cstheme="minorHAnsi"/>
        </w:rPr>
        <w:t xml:space="preserve"> </w:t>
      </w:r>
      <w:r w:rsidRPr="00BD1901">
        <w:rPr>
          <w:rFonts w:asciiTheme="minorHAnsi" w:hAnsiTheme="minorHAnsi" w:cstheme="minorHAnsi"/>
        </w:rPr>
        <w:t>ulg w każdym z typów transportu (kolejowym, autobusowym regionalnym i miejskim), co utrudnia integracj</w:t>
      </w:r>
      <w:r>
        <w:rPr>
          <w:rFonts w:asciiTheme="minorHAnsi" w:hAnsiTheme="minorHAnsi" w:cstheme="minorHAnsi"/>
        </w:rPr>
        <w:t>ę</w:t>
      </w:r>
      <w:r w:rsidRPr="00BD1901">
        <w:rPr>
          <w:rFonts w:asciiTheme="minorHAnsi" w:hAnsiTheme="minorHAnsi" w:cstheme="minorHAnsi"/>
        </w:rPr>
        <w:t xml:space="preserve"> transportu miejskiego i regionalnego. Potencjał transportu autobusowego w aglomeracjach ograniczany jest przez bariery, które nie przewidują rozwiązań zapewniających elastyczność w obsłudze obszarów o niskiej gęstości zaludnienia</w:t>
      </w:r>
      <w:r>
        <w:rPr>
          <w:rFonts w:asciiTheme="minorHAnsi" w:hAnsiTheme="minorHAnsi" w:cstheme="minorHAnsi"/>
        </w:rPr>
        <w:t>.</w:t>
      </w:r>
    </w:p>
    <w:p w14:paraId="47AA37DE" w14:textId="20D7CDB2" w:rsidR="009120D7" w:rsidRDefault="009120D7" w:rsidP="00843472">
      <w:pPr>
        <w:rPr>
          <w:rFonts w:asciiTheme="minorHAnsi" w:hAnsiTheme="minorHAnsi" w:cstheme="minorHAnsi"/>
        </w:rPr>
      </w:pPr>
      <w:r w:rsidRPr="00BD1901">
        <w:rPr>
          <w:rFonts w:asciiTheme="minorHAnsi" w:hAnsiTheme="minorHAnsi" w:cstheme="minorHAnsi"/>
        </w:rPr>
        <w:t>Równocześnie obserwować można sukces szybkiego transportu szynowego na wjazdach do miast, jak i w postaci szybkich kolei miejskich</w:t>
      </w:r>
      <w:r w:rsidRPr="00BD1901">
        <w:rPr>
          <w:rStyle w:val="Odwoanieprzypisudolnego"/>
          <w:rFonts w:asciiTheme="minorHAnsi" w:hAnsiTheme="minorHAnsi" w:cstheme="minorHAnsi"/>
        </w:rPr>
        <w:footnoteReference w:id="60"/>
      </w:r>
      <w:r w:rsidRPr="00BD1901">
        <w:rPr>
          <w:rFonts w:asciiTheme="minorHAnsi" w:hAnsiTheme="minorHAnsi" w:cstheme="minorHAnsi"/>
        </w:rPr>
        <w:t xml:space="preserve">, co pokazuje duży potencjał szynowego transportu publicznego. Bariery rozwojowe szybkiego transportu szynowego w aglomeracjach związane są z rozwojem i dopasowaniem połączeń, niedostatecznie wysoką jakością infrastruktury kolejowej, brakami w nowoczesnym taborze do obsługi ruchu aglomeracyjnego (o dużej liczbie zatrzymań i fluktuacji pasażerów), rosnącymi kosztami finansowania bieżącej działalności czy utrudnioną integracją taryfową. Wyzwaniem w tym kontekście jest również współpraca samorządów ponad granicami administracyjnymi na rzecz </w:t>
      </w:r>
      <w:r w:rsidR="00973590">
        <w:rPr>
          <w:rFonts w:asciiTheme="minorHAnsi" w:hAnsiTheme="minorHAnsi" w:cstheme="minorHAnsi"/>
        </w:rPr>
        <w:t xml:space="preserve">integrowania </w:t>
      </w:r>
      <w:r w:rsidRPr="00BD1901">
        <w:rPr>
          <w:rFonts w:asciiTheme="minorHAnsi" w:hAnsiTheme="minorHAnsi" w:cstheme="minorHAnsi"/>
        </w:rPr>
        <w:t>czy tworzenia nowych połączeń.</w:t>
      </w:r>
    </w:p>
    <w:p w14:paraId="0097BAD6" w14:textId="11FAF4B7" w:rsidR="009120D7" w:rsidRDefault="009120D7" w:rsidP="00843472">
      <w:pPr>
        <w:rPr>
          <w:rFonts w:asciiTheme="minorHAnsi" w:hAnsiTheme="minorHAnsi" w:cstheme="minorHAnsi"/>
        </w:rPr>
      </w:pPr>
      <w:r w:rsidRPr="00BD1901">
        <w:rPr>
          <w:rFonts w:asciiTheme="minorHAnsi" w:hAnsiTheme="minorHAnsi" w:cstheme="minorHAnsi"/>
        </w:rPr>
        <w:t xml:space="preserve">Problemem polskich miast jest także obecność w wielu aglomeracjach ciężkiego ruchu towarowego, np. w centrum Warszawy. Wynika to z funkcjonowania starych układów drogowych, braku obwodnic oraz  braku aktywnego zarządzania ruchem ciężkim na poziomie miejskim m.in. poprzez zastosowanie inteligentnych systemów transportowych i centrów zarządzania ruchem. Rzadko </w:t>
      </w:r>
      <w:r w:rsidRPr="00BD1901">
        <w:rPr>
          <w:rFonts w:asciiTheme="minorHAnsi" w:hAnsiTheme="minorHAnsi" w:cstheme="minorHAnsi"/>
        </w:rPr>
        <w:lastRenderedPageBreak/>
        <w:t>stosowane są rozwiązania z zakresu logistyki miejskiej i rozwiązań dla ostatniej mili. Pozytywny wpływ na uspokojenie ruchu w obszarach śródmiejskich mają powstające obwodnice miast, które wspomagają wyprowadzeni</w:t>
      </w:r>
      <w:r w:rsidR="00973590">
        <w:rPr>
          <w:rFonts w:asciiTheme="minorHAnsi" w:hAnsiTheme="minorHAnsi" w:cstheme="minorHAnsi"/>
        </w:rPr>
        <w:t>e</w:t>
      </w:r>
      <w:r w:rsidRPr="00BD1901">
        <w:rPr>
          <w:rFonts w:asciiTheme="minorHAnsi" w:hAnsiTheme="minorHAnsi" w:cstheme="minorHAnsi"/>
        </w:rPr>
        <w:t xml:space="preserve"> ruchu tranzytowego poza obszary śródmiejskie, jednak</w:t>
      </w:r>
      <w:r>
        <w:rPr>
          <w:rFonts w:asciiTheme="minorHAnsi" w:hAnsiTheme="minorHAnsi" w:cstheme="minorHAnsi"/>
        </w:rPr>
        <w:t xml:space="preserve"> należy zauważyć, że</w:t>
      </w:r>
      <w:r w:rsidRPr="00BD1901">
        <w:rPr>
          <w:rFonts w:asciiTheme="minorHAnsi" w:hAnsiTheme="minorHAnsi" w:cstheme="minorHAnsi"/>
        </w:rPr>
        <w:t xml:space="preserve"> bez aktywnego zarządzania pozostającą po tranzycie infrastrukturą drogową w śródmieściach, nie </w:t>
      </w:r>
      <w:r>
        <w:rPr>
          <w:rFonts w:asciiTheme="minorHAnsi" w:hAnsiTheme="minorHAnsi" w:cstheme="minorHAnsi"/>
        </w:rPr>
        <w:t>wpłynie to na</w:t>
      </w:r>
      <w:r w:rsidRPr="00BD1901">
        <w:rPr>
          <w:rFonts w:asciiTheme="minorHAnsi" w:hAnsiTheme="minorHAnsi" w:cstheme="minorHAnsi"/>
        </w:rPr>
        <w:t xml:space="preserve"> usp</w:t>
      </w:r>
      <w:r>
        <w:rPr>
          <w:rFonts w:asciiTheme="minorHAnsi" w:hAnsiTheme="minorHAnsi" w:cstheme="minorHAnsi"/>
        </w:rPr>
        <w:t>o</w:t>
      </w:r>
      <w:r w:rsidRPr="00BD1901">
        <w:rPr>
          <w:rFonts w:asciiTheme="minorHAnsi" w:hAnsiTheme="minorHAnsi" w:cstheme="minorHAnsi"/>
        </w:rPr>
        <w:t>k</w:t>
      </w:r>
      <w:r>
        <w:rPr>
          <w:rFonts w:asciiTheme="minorHAnsi" w:hAnsiTheme="minorHAnsi" w:cstheme="minorHAnsi"/>
        </w:rPr>
        <w:t>o</w:t>
      </w:r>
      <w:r w:rsidRPr="00BD1901">
        <w:rPr>
          <w:rFonts w:asciiTheme="minorHAnsi" w:hAnsiTheme="minorHAnsi" w:cstheme="minorHAnsi"/>
        </w:rPr>
        <w:t>j</w:t>
      </w:r>
      <w:r>
        <w:rPr>
          <w:rFonts w:asciiTheme="minorHAnsi" w:hAnsiTheme="minorHAnsi" w:cstheme="minorHAnsi"/>
        </w:rPr>
        <w:t>e</w:t>
      </w:r>
      <w:r w:rsidRPr="00BD1901">
        <w:rPr>
          <w:rFonts w:asciiTheme="minorHAnsi" w:hAnsiTheme="minorHAnsi" w:cstheme="minorHAnsi"/>
        </w:rPr>
        <w:t>ni</w:t>
      </w:r>
      <w:r>
        <w:rPr>
          <w:rFonts w:asciiTheme="minorHAnsi" w:hAnsiTheme="minorHAnsi" w:cstheme="minorHAnsi"/>
        </w:rPr>
        <w:t>e</w:t>
      </w:r>
      <w:r w:rsidRPr="00BD1901">
        <w:rPr>
          <w:rFonts w:asciiTheme="minorHAnsi" w:hAnsiTheme="minorHAnsi" w:cstheme="minorHAnsi"/>
        </w:rPr>
        <w:t xml:space="preserve"> w nich ruchu samochodowego.</w:t>
      </w:r>
    </w:p>
    <w:p w14:paraId="4AE31F4D" w14:textId="00D92E58" w:rsidR="009120D7" w:rsidRDefault="009120D7" w:rsidP="00843472">
      <w:pPr>
        <w:rPr>
          <w:rFonts w:asciiTheme="minorHAnsi" w:hAnsiTheme="minorHAnsi" w:cstheme="minorHAnsi"/>
        </w:rPr>
      </w:pPr>
      <w:r w:rsidRPr="00BD1901">
        <w:rPr>
          <w:rFonts w:asciiTheme="minorHAnsi" w:hAnsiTheme="minorHAnsi" w:cstheme="minorHAnsi"/>
        </w:rPr>
        <w:t xml:space="preserve">Negatywnie na kwestię zarządzania mobilnością w mieście wpływa przywiązanie mieszkańców do samochodów, nawet w przypadku stworzenia atrakcyjnej oferty transportu publicznego. Wynika to z siły przyzwyczajenia, uprzywilejowania ruchu samochodowego oraz przywiązania do środka transportu indywidualnego – w Polsce, zgodnie z danymi z </w:t>
      </w:r>
      <w:proofErr w:type="spellStart"/>
      <w:r w:rsidRPr="00BD1901">
        <w:rPr>
          <w:rFonts w:asciiTheme="minorHAnsi" w:hAnsiTheme="minorHAnsi" w:cstheme="minorHAnsi"/>
        </w:rPr>
        <w:t>CEPiK</w:t>
      </w:r>
      <w:proofErr w:type="spellEnd"/>
      <w:r w:rsidRPr="00BD1901">
        <w:rPr>
          <w:rStyle w:val="Odwoanieprzypisudolnego"/>
          <w:rFonts w:asciiTheme="minorHAnsi" w:hAnsiTheme="minorHAnsi" w:cstheme="minorHAnsi"/>
        </w:rPr>
        <w:footnoteReference w:id="61"/>
      </w:r>
      <w:r w:rsidRPr="00BD1901">
        <w:rPr>
          <w:rFonts w:asciiTheme="minorHAnsi" w:hAnsiTheme="minorHAnsi" w:cstheme="minorHAnsi"/>
        </w:rPr>
        <w:t xml:space="preserve">, w roku 2021 było zarejestrowanych ok. 19 mln samochodów (około połowa z nich jest nieużytkowana, ale nie została wyrejestrowana), a w większych aglomeracjach jest ich statystycznie więcej niż na innych obszarach i </w:t>
      </w:r>
      <w:r>
        <w:rPr>
          <w:rFonts w:asciiTheme="minorHAnsi" w:hAnsiTheme="minorHAnsi" w:cstheme="minorHAnsi"/>
        </w:rPr>
        <w:t xml:space="preserve">liczba </w:t>
      </w:r>
      <w:r w:rsidRPr="00BD1901">
        <w:rPr>
          <w:rFonts w:asciiTheme="minorHAnsi" w:hAnsiTheme="minorHAnsi" w:cstheme="minorHAnsi"/>
        </w:rPr>
        <w:t xml:space="preserve">ta systematycznie wzrasta. </w:t>
      </w:r>
    </w:p>
    <w:p w14:paraId="26D38C55" w14:textId="23652326" w:rsidR="009120D7" w:rsidRDefault="009120D7" w:rsidP="00843472">
      <w:pPr>
        <w:rPr>
          <w:rFonts w:asciiTheme="minorHAnsi" w:hAnsiTheme="minorHAnsi" w:cstheme="minorHAnsi"/>
        </w:rPr>
      </w:pPr>
      <w:r w:rsidRPr="00BD1901">
        <w:rPr>
          <w:rFonts w:asciiTheme="minorHAnsi" w:hAnsiTheme="minorHAnsi" w:cstheme="minorHAnsi"/>
        </w:rPr>
        <w:t xml:space="preserve">Do zmiany </w:t>
      </w:r>
      <w:proofErr w:type="spellStart"/>
      <w:r w:rsidRPr="00BD1901">
        <w:rPr>
          <w:rFonts w:asciiTheme="minorHAnsi" w:hAnsiTheme="minorHAnsi" w:cstheme="minorHAnsi"/>
        </w:rPr>
        <w:t>zachowań</w:t>
      </w:r>
      <w:proofErr w:type="spellEnd"/>
      <w:r w:rsidRPr="00BD1901">
        <w:rPr>
          <w:rFonts w:asciiTheme="minorHAnsi" w:hAnsiTheme="minorHAnsi" w:cstheme="minorHAnsi"/>
        </w:rPr>
        <w:t xml:space="preserve"> transportowych zachętą </w:t>
      </w:r>
      <w:r w:rsidR="008978CF">
        <w:rPr>
          <w:rFonts w:asciiTheme="minorHAnsi" w:hAnsiTheme="minorHAnsi" w:cstheme="minorHAnsi"/>
        </w:rPr>
        <w:t xml:space="preserve">nie jest wyłącznie </w:t>
      </w:r>
      <w:r>
        <w:rPr>
          <w:rFonts w:asciiTheme="minorHAnsi" w:hAnsiTheme="minorHAnsi" w:cstheme="minorHAnsi"/>
        </w:rPr>
        <w:t>rozw</w:t>
      </w:r>
      <w:r w:rsidR="008978CF">
        <w:rPr>
          <w:rFonts w:asciiTheme="minorHAnsi" w:hAnsiTheme="minorHAnsi" w:cstheme="minorHAnsi"/>
        </w:rPr>
        <w:t>ój</w:t>
      </w:r>
      <w:r>
        <w:rPr>
          <w:rFonts w:asciiTheme="minorHAnsi" w:hAnsiTheme="minorHAnsi" w:cstheme="minorHAnsi"/>
        </w:rPr>
        <w:t xml:space="preserve"> i integracj</w:t>
      </w:r>
      <w:r w:rsidR="008978CF">
        <w:rPr>
          <w:rFonts w:asciiTheme="minorHAnsi" w:hAnsiTheme="minorHAnsi" w:cstheme="minorHAnsi"/>
        </w:rPr>
        <w:t>a</w:t>
      </w:r>
      <w:r w:rsidRPr="00BD1901">
        <w:rPr>
          <w:rFonts w:asciiTheme="minorHAnsi" w:hAnsiTheme="minorHAnsi" w:cstheme="minorHAnsi"/>
        </w:rPr>
        <w:t xml:space="preserve"> transport</w:t>
      </w:r>
      <w:r>
        <w:rPr>
          <w:rFonts w:asciiTheme="minorHAnsi" w:hAnsiTheme="minorHAnsi" w:cstheme="minorHAnsi"/>
        </w:rPr>
        <w:t>u</w:t>
      </w:r>
      <w:r w:rsidRPr="00BD1901">
        <w:rPr>
          <w:rFonts w:asciiTheme="minorHAnsi" w:hAnsiTheme="minorHAnsi" w:cstheme="minorHAnsi"/>
        </w:rPr>
        <w:t xml:space="preserve"> publiczn</w:t>
      </w:r>
      <w:r>
        <w:rPr>
          <w:rFonts w:asciiTheme="minorHAnsi" w:hAnsiTheme="minorHAnsi" w:cstheme="minorHAnsi"/>
        </w:rPr>
        <w:t>ego</w:t>
      </w:r>
      <w:r w:rsidRPr="00BD1901">
        <w:rPr>
          <w:rFonts w:asciiTheme="minorHAnsi" w:hAnsiTheme="minorHAnsi" w:cstheme="minorHAnsi"/>
        </w:rPr>
        <w:t xml:space="preserve">. </w:t>
      </w:r>
      <w:r>
        <w:rPr>
          <w:rFonts w:asciiTheme="minorHAnsi" w:hAnsiTheme="minorHAnsi" w:cstheme="minorHAnsi"/>
        </w:rPr>
        <w:t>Ważne z punktu widzenia mobilności miejskiej są rozwiązania związane z</w:t>
      </w:r>
      <w:r w:rsidRPr="00BD1901">
        <w:rPr>
          <w:rFonts w:asciiTheme="minorHAnsi" w:hAnsiTheme="minorHAnsi" w:cstheme="minorHAnsi"/>
        </w:rPr>
        <w:t xml:space="preserve"> ruchem rowerowym, pieszym czy </w:t>
      </w:r>
      <w:proofErr w:type="spellStart"/>
      <w:r w:rsidRPr="00BD1901">
        <w:rPr>
          <w:rFonts w:asciiTheme="minorHAnsi" w:hAnsiTheme="minorHAnsi" w:cstheme="minorHAnsi"/>
        </w:rPr>
        <w:t>mikromobilnością</w:t>
      </w:r>
      <w:proofErr w:type="spellEnd"/>
      <w:r w:rsidRPr="00BD1901">
        <w:rPr>
          <w:rFonts w:asciiTheme="minorHAnsi" w:hAnsiTheme="minorHAnsi" w:cstheme="minorHAnsi"/>
        </w:rPr>
        <w:t xml:space="preserve">. Branża transportowa w ciągu ostatnich lat podlega szybkim zmianom zarówno technologicznym, jak i w zakresie usług współdzielonej mobilności oraz </w:t>
      </w:r>
      <w:proofErr w:type="spellStart"/>
      <w:r w:rsidRPr="00BD1901">
        <w:rPr>
          <w:rFonts w:asciiTheme="minorHAnsi" w:hAnsiTheme="minorHAnsi" w:cstheme="minorHAnsi"/>
        </w:rPr>
        <w:t>mikromobilności</w:t>
      </w:r>
      <w:proofErr w:type="spellEnd"/>
      <w:r w:rsidRPr="00BD1901">
        <w:rPr>
          <w:rFonts w:asciiTheme="minorHAnsi" w:hAnsiTheme="minorHAnsi" w:cstheme="minorHAnsi"/>
        </w:rPr>
        <w:t>. Usługi oparte na ekonomii współdzielenia oraz koncepcji definiującej mobilność jako system usług</w:t>
      </w:r>
      <w:r w:rsidRPr="002C0F9F">
        <w:rPr>
          <w:rFonts w:asciiTheme="minorHAnsi" w:hAnsiTheme="minorHAnsi" w:cstheme="minorHAnsi"/>
        </w:rPr>
        <w:t xml:space="preserve"> </w:t>
      </w:r>
      <w:r w:rsidRPr="00BD1901">
        <w:rPr>
          <w:rFonts w:asciiTheme="minorHAnsi" w:hAnsiTheme="minorHAnsi" w:cstheme="minorHAnsi"/>
        </w:rPr>
        <w:t>(</w:t>
      </w:r>
      <w:proofErr w:type="spellStart"/>
      <w:r w:rsidRPr="00BD1901">
        <w:rPr>
          <w:rFonts w:asciiTheme="minorHAnsi" w:hAnsiTheme="minorHAnsi" w:cstheme="minorHAnsi"/>
          <w:i/>
          <w:iCs/>
        </w:rPr>
        <w:t>Mobility</w:t>
      </w:r>
      <w:proofErr w:type="spellEnd"/>
      <w:r w:rsidRPr="00BD1901">
        <w:rPr>
          <w:rFonts w:asciiTheme="minorHAnsi" w:hAnsiTheme="minorHAnsi" w:cstheme="minorHAnsi"/>
          <w:i/>
          <w:iCs/>
        </w:rPr>
        <w:t xml:space="preserve"> as a Service</w:t>
      </w:r>
      <w:r w:rsidRPr="002C0F9F">
        <w:rPr>
          <w:rFonts w:asciiTheme="minorHAnsi" w:hAnsiTheme="minorHAnsi" w:cstheme="minorHAnsi"/>
        </w:rPr>
        <w:t xml:space="preserve"> </w:t>
      </w:r>
      <w:r>
        <w:rPr>
          <w:rFonts w:asciiTheme="minorHAnsi" w:hAnsiTheme="minorHAnsi" w:cstheme="minorHAnsi"/>
        </w:rPr>
        <w:t xml:space="preserve">– </w:t>
      </w:r>
      <w:proofErr w:type="spellStart"/>
      <w:r w:rsidRPr="00BD1901">
        <w:rPr>
          <w:rFonts w:asciiTheme="minorHAnsi" w:hAnsiTheme="minorHAnsi" w:cstheme="minorHAnsi"/>
        </w:rPr>
        <w:t>MaaS</w:t>
      </w:r>
      <w:proofErr w:type="spellEnd"/>
      <w:r>
        <w:rPr>
          <w:rFonts w:asciiTheme="minorHAnsi" w:hAnsiTheme="minorHAnsi" w:cstheme="minorHAnsi"/>
        </w:rPr>
        <w:t>)</w:t>
      </w:r>
      <w:r w:rsidRPr="00BD1901">
        <w:rPr>
          <w:rFonts w:asciiTheme="minorHAnsi" w:hAnsiTheme="minorHAnsi" w:cstheme="minorHAnsi"/>
        </w:rPr>
        <w:t xml:space="preserve">, zyskują na popularności. Mobilność współdzielona to wschodzący obszar, który wciąż ewoluuje i zmienia się. Ze względu na wzrastające upowszechnienie, usługi współdzielenia </w:t>
      </w:r>
      <w:r>
        <w:rPr>
          <w:rFonts w:asciiTheme="minorHAnsi" w:hAnsiTheme="minorHAnsi" w:cstheme="minorHAnsi"/>
        </w:rPr>
        <w:t xml:space="preserve">i </w:t>
      </w:r>
      <w:r w:rsidRPr="00BD1901">
        <w:rPr>
          <w:rFonts w:asciiTheme="minorHAnsi" w:hAnsiTheme="minorHAnsi" w:cstheme="minorHAnsi"/>
        </w:rPr>
        <w:t>korzysta</w:t>
      </w:r>
      <w:r>
        <w:rPr>
          <w:rFonts w:asciiTheme="minorHAnsi" w:hAnsiTheme="minorHAnsi" w:cstheme="minorHAnsi"/>
        </w:rPr>
        <w:t>nie</w:t>
      </w:r>
      <w:r w:rsidRPr="00BD1901">
        <w:rPr>
          <w:rFonts w:asciiTheme="minorHAnsi" w:hAnsiTheme="minorHAnsi" w:cstheme="minorHAnsi"/>
        </w:rPr>
        <w:t xml:space="preserve"> z koncepcji </w:t>
      </w:r>
      <w:proofErr w:type="spellStart"/>
      <w:r w:rsidRPr="00BD1901">
        <w:rPr>
          <w:rFonts w:asciiTheme="minorHAnsi" w:hAnsiTheme="minorHAnsi" w:cstheme="minorHAnsi"/>
        </w:rPr>
        <w:t>MaaS</w:t>
      </w:r>
      <w:proofErr w:type="spellEnd"/>
      <w:r w:rsidRPr="00BD1901">
        <w:rPr>
          <w:rFonts w:asciiTheme="minorHAnsi" w:hAnsiTheme="minorHAnsi" w:cstheme="minorHAnsi"/>
        </w:rPr>
        <w:t xml:space="preserve"> powinny być wzięte pod uwagę w ramach multimodalnego systemu transportowego jako wsparcie dla zrównoważonej mobilności, pozwalając na kształtowanie przestrzeni miejskiej w oparciu o potrzeby mieszkańców.</w:t>
      </w:r>
    </w:p>
    <w:p w14:paraId="1ADF81FA" w14:textId="790EAD0F" w:rsidR="005D17B6" w:rsidRDefault="009120D7" w:rsidP="009120D7">
      <w:pPr>
        <w:rPr>
          <w:rFonts w:asciiTheme="minorHAnsi" w:hAnsiTheme="minorHAnsi" w:cstheme="minorHAnsi"/>
        </w:rPr>
      </w:pPr>
      <w:r>
        <w:rPr>
          <w:rFonts w:asciiTheme="minorHAnsi" w:hAnsiTheme="minorHAnsi" w:cstheme="minorHAnsi"/>
        </w:rPr>
        <w:t xml:space="preserve">Szczególnie </w:t>
      </w:r>
      <w:r w:rsidR="001C418E">
        <w:rPr>
          <w:rFonts w:asciiTheme="minorHAnsi" w:hAnsiTheme="minorHAnsi" w:cstheme="minorHAnsi"/>
        </w:rPr>
        <w:t>na</w:t>
      </w:r>
      <w:r w:rsidRPr="00BD1901">
        <w:rPr>
          <w:rFonts w:asciiTheme="minorHAnsi" w:hAnsiTheme="minorHAnsi" w:cstheme="minorHAnsi"/>
        </w:rPr>
        <w:t xml:space="preserve"> krótszych relacjach kluczowe są rozwiązania na rzecz ruchu pieszego i rowerowego. Wzrost wykorzystywania roweru czy urządzeń transportu osobistego (UTO) wymaga rozwoju bezpiecznej, spójnej i funkcjonalnej infrastruktury komunikacyjnej dedykowanej tym środkom transportu, </w:t>
      </w:r>
      <w:r w:rsidR="001C418E">
        <w:rPr>
          <w:rFonts w:asciiTheme="minorHAnsi" w:hAnsiTheme="minorHAnsi" w:cstheme="minorHAnsi"/>
        </w:rPr>
        <w:t>zwiększającej</w:t>
      </w:r>
      <w:r w:rsidRPr="00BD1901">
        <w:rPr>
          <w:rFonts w:asciiTheme="minorHAnsi" w:hAnsiTheme="minorHAnsi" w:cstheme="minorHAnsi"/>
        </w:rPr>
        <w:t xml:space="preserve"> zwiększać komfort i bezpieczeństwo użytkowników. Największe polskie miasta, co do zasady wypracowały w tym zakresie zbiory standardów czy katalogi dobrych praktyk. Są to m.in. standardy dostępności uwzględniające projektowanie uniwersalne, standardy infrastruktury rowerowej, czy zasady kształtowania zieleni przyulicznej. Ponadto funkcjonują różne zasady konsultacji społecznych realizowanych projektów. Sprzyja to znaczącej poprawie jakości podejmowanych decyzji oraz budowie konsensusu społecznego wokół nich. </w:t>
      </w:r>
    </w:p>
    <w:p w14:paraId="4AA27918" w14:textId="431209AA" w:rsidR="009120D7" w:rsidRDefault="009120D7" w:rsidP="009120D7">
      <w:pPr>
        <w:rPr>
          <w:rFonts w:asciiTheme="minorHAnsi" w:hAnsiTheme="minorHAnsi" w:cstheme="minorHAnsi"/>
        </w:rPr>
      </w:pPr>
      <w:r w:rsidRPr="00BD1901">
        <w:rPr>
          <w:rFonts w:asciiTheme="minorHAnsi" w:hAnsiTheme="minorHAnsi" w:cstheme="minorHAnsi"/>
        </w:rPr>
        <w:t xml:space="preserve">W ostatnim czasie notuje się pozytywne inicjatywy dot. zwiększonego, w porównaniu do lat poprzednich, finansowania inwestycji związanych z powstawaniem infrastruktury pieszej, rowerowej, czy transportu publicznego w ciągu istniejących dróg krajowych, jak np. </w:t>
      </w:r>
      <w:r w:rsidRPr="00C9432B">
        <w:rPr>
          <w:rFonts w:asciiTheme="minorHAnsi" w:hAnsiTheme="minorHAnsi" w:cstheme="minorHAnsi"/>
          <w:i/>
          <w:iCs/>
        </w:rPr>
        <w:t>Program Bezpiecznej Infrastruktury Drogowej 2021–2024</w:t>
      </w:r>
      <w:r w:rsidRPr="00BD1901">
        <w:rPr>
          <w:rFonts w:asciiTheme="minorHAnsi" w:hAnsiTheme="minorHAnsi" w:cstheme="minorHAnsi"/>
        </w:rPr>
        <w:t>. Niemniej</w:t>
      </w:r>
      <w:r>
        <w:rPr>
          <w:rFonts w:asciiTheme="minorHAnsi" w:hAnsiTheme="minorHAnsi" w:cstheme="minorHAnsi"/>
        </w:rPr>
        <w:t xml:space="preserve"> </w:t>
      </w:r>
      <w:r w:rsidRPr="00BD1901">
        <w:rPr>
          <w:rFonts w:asciiTheme="minorHAnsi" w:hAnsiTheme="minorHAnsi" w:cstheme="minorHAnsi"/>
        </w:rPr>
        <w:t xml:space="preserve">jednak wciąż wiele inwestycji w niewystarczającym stopniu uwzględnia potrzeby ruchu pieszego i rowerowego. Warto jednak podkreślić, że infrastruktura w tym ostatnim przypadku szybko </w:t>
      </w:r>
      <w:r w:rsidRPr="00CB3EF6">
        <w:rPr>
          <w:rFonts w:asciiTheme="minorHAnsi" w:hAnsiTheme="minorHAnsi" w:cstheme="minorHAnsi"/>
        </w:rPr>
        <w:t>przyrasta (Wyk.</w:t>
      </w:r>
      <w:r>
        <w:rPr>
          <w:rFonts w:asciiTheme="minorHAnsi" w:hAnsiTheme="minorHAnsi" w:cstheme="minorHAnsi"/>
        </w:rPr>
        <w:t xml:space="preserve"> </w:t>
      </w:r>
      <w:r w:rsidR="001124E5">
        <w:rPr>
          <w:rFonts w:asciiTheme="minorHAnsi" w:hAnsiTheme="minorHAnsi" w:cstheme="minorHAnsi"/>
        </w:rPr>
        <w:t>6</w:t>
      </w:r>
      <w:r w:rsidRPr="00BD1901">
        <w:rPr>
          <w:rFonts w:asciiTheme="minorHAnsi" w:hAnsiTheme="minorHAnsi" w:cstheme="minorHAnsi"/>
        </w:rPr>
        <w:t>). W roku 2011 w Polsce było 5,8 tys. km ścieżek rowerowych, a w 2020 długość ta potroiła się (17,3 tys. km). W przeliczeniu na 10 tys. mieszkańców najwięcej tej infrastruktury odnotowano w miast</w:t>
      </w:r>
      <w:r>
        <w:rPr>
          <w:rFonts w:asciiTheme="minorHAnsi" w:hAnsiTheme="minorHAnsi" w:cstheme="minorHAnsi"/>
        </w:rPr>
        <w:t>ach</w:t>
      </w:r>
      <w:r w:rsidRPr="00BD1901">
        <w:rPr>
          <w:rFonts w:asciiTheme="minorHAnsi" w:hAnsiTheme="minorHAnsi" w:cstheme="minorHAnsi"/>
        </w:rPr>
        <w:t xml:space="preserve"> niewojewódzkich i powyżej 35 tys. mieszkańców (5,5 km), a następnie w strefach podmiejskich miast wojewódzkich (5,3).</w:t>
      </w:r>
    </w:p>
    <w:p w14:paraId="560C58F2" w14:textId="2609AA48" w:rsidR="009120D7" w:rsidRPr="00BD1901" w:rsidRDefault="009120D7" w:rsidP="009120D7">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sidRPr="004360F4">
        <w:rPr>
          <w:rFonts w:asciiTheme="minorHAnsi" w:hAnsiTheme="minorHAnsi" w:cstheme="minorHAnsi"/>
          <w:sz w:val="20"/>
          <w:szCs w:val="20"/>
        </w:rPr>
        <w:lastRenderedPageBreak/>
        <w:t xml:space="preserve">Wykres </w:t>
      </w:r>
      <w:r w:rsidR="001124E5">
        <w:rPr>
          <w:rFonts w:asciiTheme="minorHAnsi" w:hAnsiTheme="minorHAnsi" w:cstheme="minorHAnsi"/>
          <w:sz w:val="20"/>
          <w:szCs w:val="20"/>
        </w:rPr>
        <w:t>6</w:t>
      </w:r>
      <w:r w:rsidRPr="00BD1901">
        <w:rPr>
          <w:rFonts w:asciiTheme="minorHAnsi" w:hAnsiTheme="minorHAnsi" w:cstheme="minorHAnsi"/>
          <w:sz w:val="20"/>
          <w:szCs w:val="20"/>
        </w:rPr>
        <w:t>. Przyrost ścieżek rowerowych według kategorii miast w latach 2011-2020</w:t>
      </w:r>
    </w:p>
    <w:p w14:paraId="32BD23D7" w14:textId="77777777" w:rsidR="009120D7" w:rsidRPr="00BD1901" w:rsidRDefault="009120D7" w:rsidP="009120D7">
      <w:pPr>
        <w:rPr>
          <w:rFonts w:asciiTheme="minorHAnsi" w:hAnsiTheme="minorHAnsi" w:cstheme="minorHAnsi"/>
        </w:rPr>
      </w:pPr>
    </w:p>
    <w:p w14:paraId="1D14C679" w14:textId="77777777" w:rsidR="009120D7" w:rsidRPr="00BD1901" w:rsidRDefault="009120D7" w:rsidP="009120D7">
      <w:pPr>
        <w:rPr>
          <w:rFonts w:asciiTheme="minorHAnsi" w:hAnsiTheme="minorHAnsi" w:cstheme="minorHAnsi"/>
        </w:rPr>
      </w:pPr>
      <w:r w:rsidRPr="00BD1901">
        <w:rPr>
          <w:rFonts w:asciiTheme="minorHAnsi" w:hAnsiTheme="minorHAnsi" w:cstheme="minorHAnsi"/>
          <w:noProof/>
          <w:color w:val="2B579A"/>
          <w:shd w:val="clear" w:color="auto" w:fill="E6E6E6"/>
        </w:rPr>
        <w:drawing>
          <wp:inline distT="0" distB="0" distL="0" distR="0" wp14:anchorId="27A9F72B" wp14:editId="112FA958">
            <wp:extent cx="4572000" cy="2352675"/>
            <wp:effectExtent l="0" t="0" r="0" b="0"/>
            <wp:docPr id="1032898215" name="Obraz 1032898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extLst>
                        <a:ext uri="{28A0092B-C50C-407E-A947-70E740481C1C}">
                          <a14:useLocalDpi xmlns:a14="http://schemas.microsoft.com/office/drawing/2010/main" val="0"/>
                        </a:ext>
                      </a:extLst>
                    </a:blip>
                    <a:stretch>
                      <a:fillRect/>
                    </a:stretch>
                  </pic:blipFill>
                  <pic:spPr>
                    <a:xfrm>
                      <a:off x="0" y="0"/>
                      <a:ext cx="4572000" cy="2352675"/>
                    </a:xfrm>
                    <a:prstGeom prst="rect">
                      <a:avLst/>
                    </a:prstGeom>
                  </pic:spPr>
                </pic:pic>
              </a:graphicData>
            </a:graphic>
          </wp:inline>
        </w:drawing>
      </w:r>
    </w:p>
    <w:p w14:paraId="410EE1DB" w14:textId="77777777" w:rsidR="009120D7" w:rsidRPr="004360F4" w:rsidRDefault="009120D7" w:rsidP="009120D7">
      <w:pPr>
        <w:rPr>
          <w:rFonts w:asciiTheme="minorHAnsi" w:hAnsiTheme="minorHAnsi" w:cstheme="minorHAnsi"/>
          <w:color w:val="31849B" w:themeColor="accent5" w:themeShade="BF"/>
          <w:sz w:val="20"/>
          <w:szCs w:val="20"/>
        </w:rPr>
      </w:pPr>
      <w:r w:rsidRPr="004360F4">
        <w:rPr>
          <w:rFonts w:asciiTheme="minorHAnsi" w:hAnsiTheme="minorHAnsi" w:cstheme="minorHAnsi"/>
          <w:color w:val="31849B" w:themeColor="accent5" w:themeShade="BF"/>
          <w:sz w:val="20"/>
          <w:szCs w:val="20"/>
        </w:rPr>
        <w:t xml:space="preserve">Źródło: </w:t>
      </w:r>
      <w:r>
        <w:rPr>
          <w:rFonts w:asciiTheme="minorHAnsi" w:hAnsiTheme="minorHAnsi" w:cstheme="minorHAnsi"/>
          <w:color w:val="31849B" w:themeColor="accent5" w:themeShade="BF"/>
          <w:sz w:val="20"/>
          <w:szCs w:val="20"/>
        </w:rPr>
        <w:t xml:space="preserve">Opracowanie własne </w:t>
      </w:r>
      <w:r w:rsidRPr="004360F4">
        <w:rPr>
          <w:rFonts w:asciiTheme="minorHAnsi" w:hAnsiTheme="minorHAnsi" w:cstheme="minorHAnsi"/>
          <w:color w:val="31849B" w:themeColor="accent5" w:themeShade="BF"/>
          <w:sz w:val="20"/>
          <w:szCs w:val="20"/>
        </w:rPr>
        <w:t>na podstawie Banku Danych Lokalnych GUS</w:t>
      </w:r>
    </w:p>
    <w:p w14:paraId="72FB567D" w14:textId="77777777" w:rsidR="009120D7" w:rsidRPr="00BD1901" w:rsidRDefault="009120D7" w:rsidP="009120D7">
      <w:pPr>
        <w:rPr>
          <w:rFonts w:asciiTheme="minorHAnsi" w:hAnsiTheme="minorHAnsi" w:cstheme="minorHAnsi"/>
        </w:rPr>
      </w:pPr>
    </w:p>
    <w:p w14:paraId="74C7BF20" w14:textId="77777777" w:rsidR="005D17B6" w:rsidRDefault="009120D7" w:rsidP="00843472">
      <w:pPr>
        <w:rPr>
          <w:rFonts w:asciiTheme="minorHAnsi" w:hAnsiTheme="minorHAnsi" w:cstheme="minorHAnsi"/>
        </w:rPr>
      </w:pPr>
      <w:r w:rsidRPr="00BD1901">
        <w:rPr>
          <w:rFonts w:asciiTheme="minorHAnsi" w:hAnsiTheme="minorHAnsi" w:cstheme="minorHAnsi"/>
        </w:rPr>
        <w:t xml:space="preserve">Sytuacja ruchu pieszego i rowerowego w mniejszych ośrodkach jest trudniejsza. Składa się na to m.in. rozproszenie zarządzania drogami, mniejsze możliwości finansowe czy brak wypracowanych standardów. </w:t>
      </w:r>
      <w:r>
        <w:rPr>
          <w:rFonts w:asciiTheme="minorHAnsi" w:hAnsiTheme="minorHAnsi" w:cstheme="minorHAnsi"/>
        </w:rPr>
        <w:t>W dalszym ciągu jednak</w:t>
      </w:r>
      <w:r w:rsidRPr="00BD1901">
        <w:rPr>
          <w:rFonts w:asciiTheme="minorHAnsi" w:hAnsiTheme="minorHAnsi" w:cstheme="minorHAnsi"/>
        </w:rPr>
        <w:t xml:space="preserve"> duże problemy występują jednak w obszarach podmiejskich, na których sieć drogowa z reguły pozbawiona jest infrastruktury pieszej i rowerowej, a </w:t>
      </w:r>
      <w:r w:rsidRPr="00334D8E">
        <w:rPr>
          <w:rFonts w:asciiTheme="minorHAnsi" w:hAnsiTheme="minorHAnsi" w:cstheme="minorHAnsi"/>
        </w:rPr>
        <w:t>realne wysokie</w:t>
      </w:r>
      <w:r>
        <w:rPr>
          <w:rFonts w:asciiTheme="minorHAnsi" w:hAnsiTheme="minorHAnsi" w:cstheme="minorHAnsi"/>
        </w:rPr>
        <w:t xml:space="preserve"> </w:t>
      </w:r>
      <w:r w:rsidRPr="00BD1901">
        <w:rPr>
          <w:rFonts w:asciiTheme="minorHAnsi" w:hAnsiTheme="minorHAnsi" w:cstheme="minorHAnsi"/>
        </w:rPr>
        <w:t xml:space="preserve">prędkości samochodów pogarszają bezpieczeństwo niechronionych użytkowników dróg. W rezultacie dominującym środkiem lokomocji, nawet na krótkich dystansach, jest samochód. Ponadto dużym problemem jest </w:t>
      </w:r>
      <w:r>
        <w:rPr>
          <w:rFonts w:asciiTheme="minorHAnsi" w:hAnsiTheme="minorHAnsi" w:cstheme="minorHAnsi"/>
        </w:rPr>
        <w:t xml:space="preserve">także </w:t>
      </w:r>
      <w:r w:rsidRPr="00BD1901">
        <w:rPr>
          <w:rFonts w:asciiTheme="minorHAnsi" w:hAnsiTheme="minorHAnsi" w:cstheme="minorHAnsi"/>
        </w:rPr>
        <w:t>ograniczone finansowanie inwestycji w infrastrukturę pieszą i rowerową, która nie ma priorytetowego charakteru. Hamuje to budowę sieci dróg rowerowych</w:t>
      </w:r>
      <w:r>
        <w:rPr>
          <w:rFonts w:asciiTheme="minorHAnsi" w:hAnsiTheme="minorHAnsi" w:cstheme="minorHAnsi"/>
        </w:rPr>
        <w:t xml:space="preserve"> i </w:t>
      </w:r>
      <w:r w:rsidRPr="00BD1901">
        <w:rPr>
          <w:rFonts w:asciiTheme="minorHAnsi" w:hAnsiTheme="minorHAnsi" w:cstheme="minorHAnsi"/>
        </w:rPr>
        <w:t xml:space="preserve">chodników. </w:t>
      </w:r>
    </w:p>
    <w:p w14:paraId="446AA756" w14:textId="556DEA70" w:rsidR="009120D7" w:rsidRDefault="009120D7" w:rsidP="00843472">
      <w:pPr>
        <w:rPr>
          <w:rFonts w:asciiTheme="minorHAnsi" w:hAnsiTheme="minorHAnsi" w:cstheme="minorHAnsi"/>
        </w:rPr>
      </w:pPr>
      <w:r w:rsidRPr="00BD1901">
        <w:rPr>
          <w:rFonts w:asciiTheme="minorHAnsi" w:hAnsiTheme="minorHAnsi" w:cstheme="minorHAnsi"/>
        </w:rPr>
        <w:t xml:space="preserve">Negatywny wpływ na ruch rowerów ma również niekorzystna dla rowerzystów organizacja ruchu, w tym ograniczone stosowanie </w:t>
      </w:r>
      <w:proofErr w:type="spellStart"/>
      <w:r w:rsidRPr="00BD1901">
        <w:rPr>
          <w:rFonts w:asciiTheme="minorHAnsi" w:hAnsiTheme="minorHAnsi" w:cstheme="minorHAnsi"/>
        </w:rPr>
        <w:t>kontraruchu</w:t>
      </w:r>
      <w:proofErr w:type="spellEnd"/>
      <w:r w:rsidRPr="00BD1901">
        <w:rPr>
          <w:rFonts w:asciiTheme="minorHAnsi" w:hAnsiTheme="minorHAnsi" w:cstheme="minorHAnsi"/>
        </w:rPr>
        <w:t xml:space="preserve"> rowerowego, co </w:t>
      </w:r>
      <w:r>
        <w:rPr>
          <w:rFonts w:asciiTheme="minorHAnsi" w:hAnsiTheme="minorHAnsi" w:cstheme="minorHAnsi"/>
        </w:rPr>
        <w:t xml:space="preserve">często </w:t>
      </w:r>
      <w:r w:rsidRPr="00BD1901">
        <w:rPr>
          <w:rFonts w:asciiTheme="minorHAnsi" w:hAnsiTheme="minorHAnsi" w:cstheme="minorHAnsi"/>
        </w:rPr>
        <w:t>uniemożliwia korzystanie z ulic jednokierunkowych powodując, że osoby poruszające się rowerem są wypychane z bezpieczniejszych, węższych i atrakcyjniejszych ulic na bardziej ruchliwe i niebezpieczne arterie komunikacyjne. W wyniku tego jazda rowerem w pewnych obszarach miasta traci na popularności i uniemożliwia zrównoważenie transportu. Ponadto, dominującą, ale zazwyczaj niekorzystną praktyką jest wyznaczanie infrastruktury rowerowej kosztem istniejącej przestrzeni ruchu pieszego.</w:t>
      </w:r>
    </w:p>
    <w:p w14:paraId="1114C101" w14:textId="77777777" w:rsidR="009120D7" w:rsidRDefault="009120D7" w:rsidP="009120D7">
      <w:pPr>
        <w:rPr>
          <w:rFonts w:asciiTheme="minorHAnsi" w:hAnsiTheme="minorHAnsi" w:cstheme="minorHAnsi"/>
        </w:rPr>
      </w:pPr>
      <w:r w:rsidRPr="00BD1901">
        <w:rPr>
          <w:rFonts w:asciiTheme="minorHAnsi" w:hAnsiTheme="minorHAnsi" w:cstheme="minorHAnsi"/>
        </w:rPr>
        <w:t xml:space="preserve">Obserwacje polityk transportowych miast w krajach wysoko rozwiniętych pokazują, że istotne jest nie tylko kryterium zachęt do zmian </w:t>
      </w:r>
      <w:proofErr w:type="spellStart"/>
      <w:r w:rsidRPr="00BD1901">
        <w:rPr>
          <w:rFonts w:asciiTheme="minorHAnsi" w:hAnsiTheme="minorHAnsi" w:cstheme="minorHAnsi"/>
        </w:rPr>
        <w:t>zachowań</w:t>
      </w:r>
      <w:proofErr w:type="spellEnd"/>
      <w:r w:rsidRPr="00BD1901">
        <w:rPr>
          <w:rFonts w:asciiTheme="minorHAnsi" w:hAnsiTheme="minorHAnsi" w:cstheme="minorHAnsi"/>
        </w:rPr>
        <w:t xml:space="preserve"> transportowych, ale również działania na rzecz ograniczania ruchu samochodowego. Jednym z podstawowych problemów miast jest nadmiar samochodów spowodowany nieuzasadnienie niskim kosztem postoju pojazdów, najczęściej przerzucanym przez ich właścicieli na gminy. W wielu przypadkach dla właścicieli pojazdów jest to </w:t>
      </w:r>
      <w:proofErr w:type="spellStart"/>
      <w:r w:rsidRPr="00BD1901">
        <w:rPr>
          <w:rFonts w:asciiTheme="minorHAnsi" w:hAnsiTheme="minorHAnsi" w:cstheme="minorHAnsi"/>
        </w:rPr>
        <w:t>bezkosztowe</w:t>
      </w:r>
      <w:proofErr w:type="spellEnd"/>
      <w:r w:rsidRPr="00BD1901">
        <w:rPr>
          <w:rFonts w:asciiTheme="minorHAnsi" w:hAnsiTheme="minorHAnsi" w:cstheme="minorHAnsi"/>
        </w:rPr>
        <w:t xml:space="preserve">. Wszystkie koszty przerzucane są na stronę publiczną. </w:t>
      </w:r>
    </w:p>
    <w:p w14:paraId="643CFA22" w14:textId="77777777" w:rsidR="009120D7" w:rsidRPr="00BD1901" w:rsidRDefault="009120D7" w:rsidP="009120D7">
      <w:pPr>
        <w:rPr>
          <w:rFonts w:asciiTheme="minorHAnsi" w:hAnsiTheme="minorHAnsi" w:cstheme="minorHAnsi"/>
        </w:rPr>
      </w:pPr>
      <w:r w:rsidRPr="00BD1901">
        <w:rPr>
          <w:rFonts w:asciiTheme="minorHAnsi" w:hAnsiTheme="minorHAnsi" w:cstheme="minorHAnsi"/>
        </w:rPr>
        <w:t xml:space="preserve">Polskie miasta w części korzystają z doświadczeń, wprowadzając strefy płatnego parkowania, uspakajając ruch, ograniczając w wybranych częściach miast podaż miejsc postojowych celem poszerzenia przestrzeni ruchu pieszego i rowerowego. Zakres działań w dużej mierze zależny jest od </w:t>
      </w:r>
      <w:r w:rsidRPr="00BD1901">
        <w:rPr>
          <w:rFonts w:asciiTheme="minorHAnsi" w:hAnsiTheme="minorHAnsi" w:cstheme="minorHAnsi"/>
        </w:rPr>
        <w:lastRenderedPageBreak/>
        <w:t xml:space="preserve">determinacji władz samorządowych, niemniej rozwiązania te stają się powszechne, zyskując społeczną przychylność. Wprowadzone w 2018 r. zmiany w przepisach – urealnienie maksymalnych opłat, możliwość wprowadzenia śródmiejskiej strefy płatnego postoju w miastach mających powyżej 100 tys. mieszkańców – sprzyjają prowadzeniu przez samorządy polityki parkingowej bardziej dopasowanej do lokalnych uwarunkowań. Nadal jednak brak możliwości poboru opłat w dni wolne od pracy uderza w mniejsze miejscowości turystyczne (ośrodków mniejszych niż 100 tys. mieszkańców). Jedynie śródmiejska strefa płatnego parkowania, zastrzeżona dla centrów największych miast stanowi mechanizm umożliwiający zarządzanie parkowaniem przez cały tydzień, przez całą dobę. </w:t>
      </w:r>
    </w:p>
    <w:p w14:paraId="1254E217" w14:textId="77777777" w:rsidR="009120D7" w:rsidRPr="00BD1901" w:rsidRDefault="009120D7" w:rsidP="009120D7">
      <w:pPr>
        <w:rPr>
          <w:rFonts w:asciiTheme="minorHAnsi" w:hAnsiTheme="minorHAnsi" w:cstheme="minorHAnsi"/>
        </w:rPr>
      </w:pPr>
      <w:r>
        <w:rPr>
          <w:rFonts w:asciiTheme="minorHAnsi" w:hAnsiTheme="minorHAnsi" w:cstheme="minorHAnsi"/>
        </w:rPr>
        <w:t>Innym i</w:t>
      </w:r>
      <w:r w:rsidRPr="00BD1901">
        <w:rPr>
          <w:rFonts w:asciiTheme="minorHAnsi" w:hAnsiTheme="minorHAnsi" w:cstheme="minorHAnsi"/>
        </w:rPr>
        <w:t xml:space="preserve">nstrumentem związanym z ograniczaniem emisji spalin są strefy czystego transportu, których możliwość tworzenia dla miast, zgodnie z lokalnymi uwarunkowaniami, stwarza nowelizacja ustawy o </w:t>
      </w:r>
      <w:proofErr w:type="spellStart"/>
      <w:r w:rsidRPr="00BD1901">
        <w:rPr>
          <w:rFonts w:asciiTheme="minorHAnsi" w:hAnsiTheme="minorHAnsi" w:cstheme="minorHAnsi"/>
        </w:rPr>
        <w:t>elektromobilności</w:t>
      </w:r>
      <w:proofErr w:type="spellEnd"/>
      <w:r w:rsidRPr="00BD1901">
        <w:rPr>
          <w:rFonts w:asciiTheme="minorHAnsi" w:hAnsiTheme="minorHAnsi" w:cstheme="minorHAnsi"/>
        </w:rPr>
        <w:t xml:space="preserve"> i paliwach alternatywnych z grudnia 2021 r</w:t>
      </w:r>
      <w:r>
        <w:rPr>
          <w:rStyle w:val="Odwoanieprzypisudolnego"/>
          <w:rFonts w:asciiTheme="minorHAnsi" w:hAnsiTheme="minorHAnsi" w:cstheme="minorHAnsi"/>
        </w:rPr>
        <w:footnoteReference w:id="62"/>
      </w:r>
      <w:r w:rsidRPr="00BD1901">
        <w:rPr>
          <w:rFonts w:asciiTheme="minorHAnsi" w:hAnsiTheme="minorHAnsi" w:cstheme="minorHAnsi"/>
        </w:rPr>
        <w:t>. Na poziomie lokalnym wciąż jednak istnieją trudności we wprowadzaniu tego rozwiązania – jedyną dotychczas próbę podjął Kraków.</w:t>
      </w:r>
    </w:p>
    <w:p w14:paraId="42389E11" w14:textId="3DC7DDEE" w:rsidR="009120D7" w:rsidRPr="00BD1901" w:rsidRDefault="009120D7" w:rsidP="00843472">
      <w:pPr>
        <w:rPr>
          <w:rFonts w:asciiTheme="minorHAnsi" w:hAnsiTheme="minorHAnsi" w:cstheme="minorHAnsi"/>
        </w:rPr>
      </w:pPr>
      <w:r w:rsidRPr="00BD1901">
        <w:rPr>
          <w:rFonts w:asciiTheme="minorHAnsi" w:hAnsiTheme="minorHAnsi" w:cstheme="minorHAnsi"/>
        </w:rPr>
        <w:t>Rozważając problemy transportowe należy zawsze uwzględniać ich skutki dla rozwoju. Zorientowanie przestrzeni miejskich na samochody, którym nadal podporządkowanych jest wiele miejskich ulic kosztem ruchu pieszego, rowerowego oraz zieleni, poza złą jakością powietrza (motoryzacja obok palenisk domowych jest jednym z dwóch kluczowych źródeł zanieczyszczeń powietrza w miastach i największym źródłem hałasu), przyczynia się również do wielu ofiar śmiertelnych wypadków drogowych</w:t>
      </w:r>
      <w:r w:rsidRPr="00BD1901">
        <w:rPr>
          <w:rStyle w:val="Odwoanieprzypisudolnego"/>
          <w:rFonts w:asciiTheme="minorHAnsi" w:hAnsiTheme="minorHAnsi" w:cstheme="minorHAnsi"/>
        </w:rPr>
        <w:footnoteReference w:id="63"/>
      </w:r>
      <w:r w:rsidRPr="00BD1901">
        <w:rPr>
          <w:rFonts w:asciiTheme="minorHAnsi" w:hAnsiTheme="minorHAnsi" w:cstheme="minorHAnsi"/>
        </w:rPr>
        <w:t xml:space="preserve">. Jedną z przyczyn takiego stanu rzeczy jest projektowanie dróg i przestrzeni miast zorientowanych głównie na ruch samochodowy. Niski poziom bezpieczeństwa jest jedną z istotniejszych barier dla rozwoju ruchu pieszego i rowerowego w miastach i na terenie miejskich obszarów funkcjonalnych. </w:t>
      </w:r>
    </w:p>
    <w:p w14:paraId="29D60D3D" w14:textId="1009AE72" w:rsidR="00EA5983" w:rsidRPr="00BD1901" w:rsidRDefault="650C5448" w:rsidP="00843472">
      <w:pPr>
        <w:rPr>
          <w:rFonts w:asciiTheme="minorHAnsi" w:hAnsiTheme="minorHAnsi" w:cstheme="minorHAnsi"/>
        </w:rPr>
      </w:pPr>
      <w:r w:rsidRPr="00BD1901">
        <w:rPr>
          <w:rFonts w:asciiTheme="minorHAnsi" w:hAnsiTheme="minorHAnsi" w:cstheme="minorHAnsi"/>
        </w:rPr>
        <w:t>Na problemy wynikające z rozlewania się miast nakładają się także procesy demograficzne. Zaspokojenie potrzeb starzejącego się społeczeństwa będzie wymagało dalszego dostosowania infrastruktury i usług miejskich, a w szczególności lepszej dostępności dla osób o ograniczonej sprawności ruchowej, w tym osób starszych oraz z niepełnosprawnościami. Dlatego też tak ważn</w:t>
      </w:r>
      <w:r w:rsidR="00A34A7A">
        <w:rPr>
          <w:rFonts w:asciiTheme="minorHAnsi" w:hAnsiTheme="minorHAnsi" w:cstheme="minorHAnsi"/>
        </w:rPr>
        <w:t>a</w:t>
      </w:r>
      <w:r w:rsidRPr="00BD1901">
        <w:rPr>
          <w:rFonts w:asciiTheme="minorHAnsi" w:hAnsiTheme="minorHAnsi" w:cstheme="minorHAnsi"/>
        </w:rPr>
        <w:t xml:space="preserve"> jest </w:t>
      </w:r>
      <w:r w:rsidR="00A34A7A">
        <w:rPr>
          <w:rFonts w:asciiTheme="minorHAnsi" w:hAnsiTheme="minorHAnsi" w:cstheme="minorHAnsi"/>
        </w:rPr>
        <w:t>rezygnacja</w:t>
      </w:r>
      <w:r w:rsidR="00A34A7A" w:rsidRPr="00BD1901">
        <w:rPr>
          <w:rFonts w:asciiTheme="minorHAnsi" w:hAnsiTheme="minorHAnsi" w:cstheme="minorHAnsi"/>
        </w:rPr>
        <w:t xml:space="preserve"> </w:t>
      </w:r>
      <w:r w:rsidRPr="00BD1901">
        <w:rPr>
          <w:rFonts w:asciiTheme="minorHAnsi" w:hAnsiTheme="minorHAnsi" w:cstheme="minorHAnsi"/>
        </w:rPr>
        <w:t>w przestrzeni miejskiej z domyślnej możliwości parkowania pojazdów na chodnikach, kładek nad jezdnią, czy przejść podziemnych na rzecz zwiększenia komfortu poruszania się pieszo.</w:t>
      </w:r>
    </w:p>
    <w:p w14:paraId="28EE5D38" w14:textId="595D63A3" w:rsidR="00EA5983" w:rsidRPr="00BD1901" w:rsidRDefault="00EA5983" w:rsidP="00843472">
      <w:pPr>
        <w:rPr>
          <w:rFonts w:asciiTheme="minorHAnsi" w:hAnsiTheme="minorHAnsi" w:cstheme="minorHAnsi"/>
        </w:rPr>
      </w:pPr>
      <w:r w:rsidRPr="00BD1901">
        <w:rPr>
          <w:rFonts w:asciiTheme="minorHAnsi" w:hAnsiTheme="minorHAnsi" w:cstheme="minorHAnsi"/>
        </w:rPr>
        <w:t xml:space="preserve">Warto zaznaczyć, że odporność sieci transportu miejskiego została wystawiona na ciężką próbę podczas pandemii COVID-19, </w:t>
      </w:r>
      <w:r w:rsidR="00A34A7A">
        <w:rPr>
          <w:rFonts w:asciiTheme="minorHAnsi" w:hAnsiTheme="minorHAnsi" w:cstheme="minorHAnsi"/>
        </w:rPr>
        <w:t xml:space="preserve">która wpłynęła </w:t>
      </w:r>
      <w:r w:rsidRPr="00BD1901">
        <w:rPr>
          <w:rFonts w:asciiTheme="minorHAnsi" w:hAnsiTheme="minorHAnsi" w:cstheme="minorHAnsi"/>
        </w:rPr>
        <w:t xml:space="preserve"> na zachowania podróżujących. Tym bardziej konieczne są wysiłki w kierunku zachęcania do zmiany </w:t>
      </w:r>
      <w:proofErr w:type="spellStart"/>
      <w:r w:rsidRPr="00BD1901">
        <w:rPr>
          <w:rFonts w:asciiTheme="minorHAnsi" w:hAnsiTheme="minorHAnsi" w:cstheme="minorHAnsi"/>
        </w:rPr>
        <w:t>zachowań</w:t>
      </w:r>
      <w:proofErr w:type="spellEnd"/>
      <w:r w:rsidRPr="00BD1901">
        <w:rPr>
          <w:rFonts w:asciiTheme="minorHAnsi" w:hAnsiTheme="minorHAnsi" w:cstheme="minorHAnsi"/>
        </w:rPr>
        <w:t xml:space="preserve"> i </w:t>
      </w:r>
      <w:r w:rsidR="00A34A7A">
        <w:rPr>
          <w:rFonts w:asciiTheme="minorHAnsi" w:hAnsiTheme="minorHAnsi" w:cstheme="minorHAnsi"/>
        </w:rPr>
        <w:t xml:space="preserve">ograniczenia </w:t>
      </w:r>
      <w:r w:rsidRPr="00BD1901">
        <w:rPr>
          <w:rFonts w:asciiTheme="minorHAnsi" w:hAnsiTheme="minorHAnsi" w:cstheme="minorHAnsi"/>
        </w:rPr>
        <w:t xml:space="preserve">korzystania z samochodów, co jest kluczowym warunkiem przejścia na zrównoważoną mobilność. Kryzys otwiera jednak również nowe możliwości ponownego przemyślenia mobilności miejskiej i uczynienia jej bardziej zrównoważoną, sprzyjającą włączeniu społecznemu, przystępną cenowo i bezpieczniejszą, przy jednoczesnym promowaniu aktywnego i zdrowego stylu życia. </w:t>
      </w:r>
    </w:p>
    <w:p w14:paraId="1232FE66" w14:textId="4A38C068" w:rsidR="329284CC" w:rsidRPr="00BD1901" w:rsidRDefault="650C5448" w:rsidP="00843472">
      <w:pPr>
        <w:rPr>
          <w:rFonts w:asciiTheme="minorHAnsi" w:eastAsia="Times New Roman" w:hAnsiTheme="minorHAnsi" w:cstheme="minorHAnsi"/>
          <w:b/>
          <w:bCs/>
          <w:i/>
          <w:iCs/>
          <w:color w:val="4F81BD" w:themeColor="accent1"/>
          <w:sz w:val="28"/>
          <w:szCs w:val="28"/>
        </w:rPr>
      </w:pPr>
      <w:r w:rsidRPr="00BD1901">
        <w:rPr>
          <w:rFonts w:asciiTheme="minorHAnsi" w:eastAsia="Times New Roman" w:hAnsiTheme="minorHAnsi" w:cstheme="minorHAnsi"/>
          <w:b/>
          <w:bCs/>
          <w:i/>
          <w:iCs/>
          <w:color w:val="4F81BD" w:themeColor="accent1"/>
          <w:sz w:val="28"/>
          <w:szCs w:val="28"/>
        </w:rPr>
        <w:lastRenderedPageBreak/>
        <w:t>7.6.2 Proponowane rozwiązania</w:t>
      </w:r>
    </w:p>
    <w:p w14:paraId="3A750A12" w14:textId="22BA87E4" w:rsidR="385AAE44" w:rsidRPr="00BD1901" w:rsidRDefault="736EF3FC" w:rsidP="00843472">
      <w:pPr>
        <w:rPr>
          <w:rFonts w:asciiTheme="minorHAnsi" w:hAnsiTheme="minorHAnsi" w:cstheme="minorHAnsi"/>
        </w:rPr>
      </w:pPr>
      <w:r w:rsidRPr="00BD1901">
        <w:rPr>
          <w:rFonts w:asciiTheme="minorHAnsi" w:hAnsiTheme="minorHAnsi" w:cstheme="minorHAnsi"/>
        </w:rPr>
        <w:t>Poprawa funkcjonowania mobilności miejskiej w miastach wymaga jednoczesnego podjęcia wielowymiarowych działań</w:t>
      </w:r>
      <w:r w:rsidR="6CCCD2E0" w:rsidRPr="00BD1901">
        <w:rPr>
          <w:rFonts w:asciiTheme="minorHAnsi" w:hAnsiTheme="minorHAnsi" w:cstheme="minorHAnsi"/>
        </w:rPr>
        <w:t>,</w:t>
      </w:r>
      <w:r w:rsidRPr="00BD1901">
        <w:rPr>
          <w:rFonts w:asciiTheme="minorHAnsi" w:hAnsiTheme="minorHAnsi" w:cstheme="minorHAnsi"/>
        </w:rPr>
        <w:t xml:space="preserve"> </w:t>
      </w:r>
      <w:r w:rsidR="6CCCD2E0" w:rsidRPr="00BD1901">
        <w:rPr>
          <w:rFonts w:asciiTheme="minorHAnsi" w:hAnsiTheme="minorHAnsi" w:cstheme="minorHAnsi"/>
        </w:rPr>
        <w:t>które można</w:t>
      </w:r>
      <w:r w:rsidRPr="00BD1901">
        <w:rPr>
          <w:rFonts w:asciiTheme="minorHAnsi" w:hAnsiTheme="minorHAnsi" w:cstheme="minorHAnsi"/>
        </w:rPr>
        <w:t xml:space="preserve"> podziel</w:t>
      </w:r>
      <w:r w:rsidR="6CCCD2E0" w:rsidRPr="00BD1901">
        <w:rPr>
          <w:rFonts w:asciiTheme="minorHAnsi" w:hAnsiTheme="minorHAnsi" w:cstheme="minorHAnsi"/>
        </w:rPr>
        <w:t>ić</w:t>
      </w:r>
      <w:r w:rsidRPr="00BD1901">
        <w:rPr>
          <w:rFonts w:asciiTheme="minorHAnsi" w:hAnsiTheme="minorHAnsi" w:cstheme="minorHAnsi"/>
        </w:rPr>
        <w:t xml:space="preserve"> tematycznie na: </w:t>
      </w:r>
    </w:p>
    <w:p w14:paraId="3D6E8DBC" w14:textId="629C84BD" w:rsidR="00EA5983" w:rsidRPr="00BD1901" w:rsidRDefault="329284CC" w:rsidP="00843472">
      <w:pPr>
        <w:pStyle w:val="Akapitzlist"/>
        <w:ind w:left="0"/>
        <w:rPr>
          <w:rFonts w:cstheme="minorHAnsi"/>
          <w:b/>
          <w:bCs/>
        </w:rPr>
      </w:pPr>
      <w:r w:rsidRPr="00BD1901">
        <w:rPr>
          <w:rFonts w:cstheme="minorHAnsi"/>
          <w:b/>
          <w:bCs/>
        </w:rPr>
        <w:t>A. Działania w zakresie zniesienia istniejących barier prawnych utrudniających integrację systemu transportu publicznego:</w:t>
      </w:r>
    </w:p>
    <w:p w14:paraId="1669EC44" w14:textId="1734F66C" w:rsidR="385AAE44" w:rsidRPr="00BD1901" w:rsidRDefault="3B26741E" w:rsidP="00843472">
      <w:pPr>
        <w:numPr>
          <w:ilvl w:val="0"/>
          <w:numId w:val="19"/>
        </w:numPr>
        <w:rPr>
          <w:rFonts w:asciiTheme="minorHAnsi" w:eastAsiaTheme="minorEastAsia" w:hAnsiTheme="minorHAnsi" w:cstheme="minorHAnsi"/>
        </w:rPr>
      </w:pPr>
      <w:r w:rsidRPr="00BD1901">
        <w:rPr>
          <w:rFonts w:asciiTheme="minorHAnsi" w:hAnsiTheme="minorHAnsi" w:cstheme="minorHAnsi"/>
        </w:rPr>
        <w:t>W celu zwiększenia atrakcyjności transportu publicznego zasadne wydaje się przenalizowanie możliwości opracowania kompleksowego, przejrzystego i nieskomplikowanego systemu ulg (nie tylko ustawowych) obowiązujących w środkach transportu, zarówno kolejowego, jak i autobusowego, niezależnie od charakteru komunikacji (miejska i pozamiejska) wraz z nowym systemem ich finansowania</w:t>
      </w:r>
      <w:r w:rsidR="00BF4430">
        <w:rPr>
          <w:rFonts w:asciiTheme="minorHAnsi" w:hAnsiTheme="minorHAnsi" w:cstheme="minorHAnsi"/>
        </w:rPr>
        <w:t>.</w:t>
      </w:r>
      <w:r w:rsidR="00D75C5D" w:rsidRPr="00BD1901">
        <w:rPr>
          <w:rFonts w:asciiTheme="minorHAnsi" w:eastAsiaTheme="minorEastAsia" w:hAnsiTheme="minorHAnsi" w:cstheme="minorHAnsi"/>
        </w:rPr>
        <w:t xml:space="preserve"> </w:t>
      </w:r>
    </w:p>
    <w:p w14:paraId="1CE291F7" w14:textId="1DCF307A" w:rsidR="00EA5983" w:rsidRPr="00BD1901" w:rsidRDefault="329284CC" w:rsidP="00843472">
      <w:pPr>
        <w:numPr>
          <w:ilvl w:val="0"/>
          <w:numId w:val="19"/>
        </w:numPr>
        <w:rPr>
          <w:rFonts w:asciiTheme="minorHAnsi" w:hAnsiTheme="minorHAnsi" w:cstheme="minorHAnsi"/>
        </w:rPr>
      </w:pPr>
      <w:r w:rsidRPr="00BD1901">
        <w:rPr>
          <w:rFonts w:asciiTheme="minorHAnsi" w:hAnsiTheme="minorHAnsi" w:cstheme="minorHAnsi"/>
        </w:rPr>
        <w:t>Stworzenie prawnych możliwości powoływania związków gminno-powiatowo-wojewódzkich i gminno-wojewódzkich celem organizacji publicznego transportu zbiorowego, a także możliwości powierzenia zarządowi województwa, za zgodą gmin i powiatów województwa, organizacji transportu publicznego na terenie całego województwa, uwzględniając wszystkie gałęzie transportu regionalnego i lokalnego (wojewódzki związek transportowy)</w:t>
      </w:r>
      <w:r w:rsidR="00BF4430">
        <w:rPr>
          <w:rFonts w:asciiTheme="minorHAnsi" w:hAnsiTheme="minorHAnsi" w:cstheme="minorHAnsi"/>
        </w:rPr>
        <w:t>.</w:t>
      </w:r>
    </w:p>
    <w:p w14:paraId="3B068327" w14:textId="3EB3ECCC" w:rsidR="00EA5983" w:rsidRPr="00BD1901" w:rsidRDefault="7F0484F1" w:rsidP="00843472">
      <w:pPr>
        <w:numPr>
          <w:ilvl w:val="0"/>
          <w:numId w:val="19"/>
        </w:numPr>
        <w:rPr>
          <w:rFonts w:asciiTheme="minorHAnsi" w:hAnsiTheme="minorHAnsi" w:cstheme="minorHAnsi"/>
        </w:rPr>
      </w:pPr>
      <w:r w:rsidRPr="00BD1901">
        <w:rPr>
          <w:rFonts w:asciiTheme="minorHAnsi" w:hAnsiTheme="minorHAnsi" w:cstheme="minorHAnsi"/>
        </w:rPr>
        <w:t xml:space="preserve">Wzmocnienie współpracy miasta-rdzenia z gminami ościennymi poprzez tworzenie możliwości zakupu „efektu transportowego” w sąsiednich gminach przez samorząd miasta metropolitalnego, np. możliwość sfinansowania budowy parkingów </w:t>
      </w:r>
      <w:proofErr w:type="spellStart"/>
      <w:r w:rsidRPr="003C0FFD">
        <w:rPr>
          <w:rFonts w:asciiTheme="minorHAnsi" w:hAnsiTheme="minorHAnsi" w:cstheme="minorHAnsi"/>
          <w:i/>
          <w:iCs/>
        </w:rPr>
        <w:t>Park&amp;Ride</w:t>
      </w:r>
      <w:proofErr w:type="spellEnd"/>
      <w:r w:rsidRPr="00BD1901">
        <w:rPr>
          <w:rFonts w:asciiTheme="minorHAnsi" w:hAnsiTheme="minorHAnsi" w:cstheme="minorHAnsi"/>
        </w:rPr>
        <w:t xml:space="preserve"> przy stacjach kolejowych na terenie podmiejskich, możliwość sfinansowania budowy linii tramwajowej oraz jej funkcjonowania do sąsiednich miejscowości</w:t>
      </w:r>
      <w:r w:rsidR="00BF4430">
        <w:rPr>
          <w:rFonts w:asciiTheme="minorHAnsi" w:hAnsiTheme="minorHAnsi" w:cstheme="minorHAnsi"/>
        </w:rPr>
        <w:t>.</w:t>
      </w:r>
    </w:p>
    <w:p w14:paraId="0370AA47" w14:textId="0EC6F90F" w:rsidR="71B20B43" w:rsidRPr="00BD1901" w:rsidRDefault="7F0484F1" w:rsidP="00BD1901">
      <w:pPr>
        <w:numPr>
          <w:ilvl w:val="0"/>
          <w:numId w:val="19"/>
        </w:numPr>
        <w:rPr>
          <w:rFonts w:asciiTheme="minorHAnsi" w:hAnsiTheme="minorHAnsi" w:cstheme="minorHAnsi"/>
        </w:rPr>
      </w:pPr>
      <w:r w:rsidRPr="00BD1901">
        <w:rPr>
          <w:rFonts w:asciiTheme="minorHAnsi" w:hAnsiTheme="minorHAnsi" w:cstheme="minorHAnsi"/>
        </w:rPr>
        <w:t>Analiza możliwości dofinansowania tramwaju regionalnego ze źródeł przeznaczonych na inne gałęzie transportu publicznego na podobnych zasadach, jak kolei regionalnej oraz możliwości kontraktowania usług tramwaju regionalnego przez wojewódzkiego organizatora publicznego transportu zbiorowego</w:t>
      </w:r>
      <w:r w:rsidR="00BF4430">
        <w:rPr>
          <w:rFonts w:asciiTheme="minorHAnsi" w:hAnsiTheme="minorHAnsi" w:cstheme="minorHAnsi"/>
        </w:rPr>
        <w:t>.</w:t>
      </w:r>
    </w:p>
    <w:p w14:paraId="3F591B8A" w14:textId="5B63623F" w:rsidR="71B20B43" w:rsidRDefault="5FC6D8C4" w:rsidP="00843472">
      <w:pPr>
        <w:numPr>
          <w:ilvl w:val="0"/>
          <w:numId w:val="19"/>
        </w:numPr>
        <w:rPr>
          <w:rFonts w:asciiTheme="minorHAnsi" w:hAnsiTheme="minorHAnsi" w:cstheme="minorHAnsi"/>
        </w:rPr>
      </w:pPr>
      <w:r w:rsidRPr="00BD1901">
        <w:rPr>
          <w:rFonts w:asciiTheme="minorHAnsi" w:hAnsiTheme="minorHAnsi" w:cstheme="minorHAnsi"/>
        </w:rPr>
        <w:t>Prawne zdefiniowanie transportu współdzielonego, np. poprzez wyodrębnienie typu pojazdu współdzielonego w prawie o ruchu drogowym</w:t>
      </w:r>
      <w:r w:rsidR="5650259F" w:rsidRPr="00BD1901">
        <w:rPr>
          <w:rFonts w:asciiTheme="minorHAnsi" w:hAnsiTheme="minorHAnsi" w:cstheme="minorHAnsi"/>
        </w:rPr>
        <w:t>. Rozwiązanie</w:t>
      </w:r>
      <w:r w:rsidRPr="00BD1901">
        <w:rPr>
          <w:rFonts w:asciiTheme="minorHAnsi" w:hAnsiTheme="minorHAnsi" w:cstheme="minorHAnsi"/>
        </w:rPr>
        <w:t xml:space="preserve"> pomogłoby JST w upowszechnianiu mobilności współdzielonej</w:t>
      </w:r>
      <w:r w:rsidR="5196B7A9" w:rsidRPr="00BD1901">
        <w:rPr>
          <w:rFonts w:asciiTheme="minorHAnsi" w:hAnsiTheme="minorHAnsi" w:cstheme="minorHAnsi"/>
        </w:rPr>
        <w:t xml:space="preserve"> </w:t>
      </w:r>
      <w:r w:rsidRPr="00BD1901">
        <w:rPr>
          <w:rFonts w:asciiTheme="minorHAnsi" w:hAnsiTheme="minorHAnsi" w:cstheme="minorHAnsi"/>
        </w:rPr>
        <w:t>jako efektywnego i ekologicznego narzędzia równoważenia mobilności miejskiej (np. poprzez wyodrębnienie puli miejsc parkingowych dla tego typu transportu). Z uwagi na obecny brak właściwego rozpoznania kategorii współdzielenia na gruncie regulacyjnym, potencjał szeregu usług tzw. nowej mobilności pozostaje niewykorzystany</w:t>
      </w:r>
      <w:r w:rsidR="00BF4430">
        <w:rPr>
          <w:rFonts w:asciiTheme="minorHAnsi" w:hAnsiTheme="minorHAnsi" w:cstheme="minorHAnsi"/>
        </w:rPr>
        <w:t>.</w:t>
      </w:r>
    </w:p>
    <w:p w14:paraId="0EBCFCEE" w14:textId="033FFB79" w:rsidR="00462278" w:rsidRDefault="00462278" w:rsidP="00462278">
      <w:pPr>
        <w:rPr>
          <w:rFonts w:asciiTheme="minorHAnsi" w:hAnsiTheme="minorHAnsi" w:cstheme="minorHAnsi"/>
        </w:rPr>
      </w:pPr>
    </w:p>
    <w:p w14:paraId="489F0F99" w14:textId="192634BB" w:rsidR="00462278" w:rsidRDefault="00462278" w:rsidP="00462278">
      <w:pPr>
        <w:rPr>
          <w:rFonts w:asciiTheme="minorHAnsi" w:hAnsiTheme="minorHAnsi" w:cstheme="minorHAnsi"/>
        </w:rPr>
      </w:pPr>
    </w:p>
    <w:p w14:paraId="69C1B3BC" w14:textId="47193047" w:rsidR="00462278" w:rsidRDefault="00462278" w:rsidP="00462278">
      <w:pPr>
        <w:rPr>
          <w:rFonts w:asciiTheme="minorHAnsi" w:hAnsiTheme="minorHAnsi" w:cstheme="minorHAnsi"/>
        </w:rPr>
      </w:pPr>
    </w:p>
    <w:p w14:paraId="2C5DECBC" w14:textId="77777777" w:rsidR="00462278" w:rsidRPr="00BD1901" w:rsidRDefault="00462278" w:rsidP="00462278">
      <w:pPr>
        <w:rPr>
          <w:rFonts w:asciiTheme="minorHAnsi" w:hAnsiTheme="minorHAnsi" w:cstheme="minorHAnsi"/>
        </w:rPr>
      </w:pPr>
    </w:p>
    <w:p w14:paraId="2D78E45D" w14:textId="33C82971" w:rsidR="00EA5983" w:rsidRPr="00BD1901" w:rsidRDefault="329284CC" w:rsidP="00843472">
      <w:pPr>
        <w:rPr>
          <w:rFonts w:asciiTheme="minorHAnsi" w:hAnsiTheme="minorHAnsi" w:cstheme="minorHAnsi"/>
          <w:b/>
          <w:bCs/>
        </w:rPr>
      </w:pPr>
      <w:r w:rsidRPr="00BD1901">
        <w:rPr>
          <w:rFonts w:asciiTheme="minorHAnsi" w:hAnsiTheme="minorHAnsi" w:cstheme="minorHAnsi"/>
          <w:b/>
          <w:bCs/>
        </w:rPr>
        <w:lastRenderedPageBreak/>
        <w:t>B. Działania wynikające z rozwoju technologicznego i organizacyjnego transportu publicznego, któr</w:t>
      </w:r>
      <w:r w:rsidR="00F25C91" w:rsidRPr="00BD1901">
        <w:rPr>
          <w:rFonts w:asciiTheme="minorHAnsi" w:hAnsiTheme="minorHAnsi" w:cstheme="minorHAnsi"/>
          <w:b/>
          <w:bCs/>
        </w:rPr>
        <w:t>e proponuje się wprowadzić</w:t>
      </w:r>
      <w:r w:rsidRPr="00BD1901">
        <w:rPr>
          <w:rFonts w:asciiTheme="minorHAnsi" w:hAnsiTheme="minorHAnsi" w:cstheme="minorHAnsi"/>
          <w:b/>
          <w:bCs/>
        </w:rPr>
        <w:t>:</w:t>
      </w:r>
    </w:p>
    <w:p w14:paraId="11DD966F" w14:textId="4D64E512" w:rsidR="00EA5983" w:rsidRPr="00BD1901" w:rsidRDefault="736EF3FC" w:rsidP="00843472">
      <w:pPr>
        <w:numPr>
          <w:ilvl w:val="0"/>
          <w:numId w:val="20"/>
        </w:numPr>
        <w:rPr>
          <w:rFonts w:asciiTheme="minorHAnsi" w:hAnsiTheme="minorHAnsi" w:cstheme="minorHAnsi"/>
        </w:rPr>
      </w:pPr>
      <w:r w:rsidRPr="00BD1901">
        <w:rPr>
          <w:rFonts w:asciiTheme="minorHAnsi" w:hAnsiTheme="minorHAnsi" w:cstheme="minorHAnsi"/>
        </w:rPr>
        <w:t>Analiz</w:t>
      </w:r>
      <w:r w:rsidR="116DAC53" w:rsidRPr="00BD1901">
        <w:rPr>
          <w:rFonts w:asciiTheme="minorHAnsi" w:hAnsiTheme="minorHAnsi" w:cstheme="minorHAnsi"/>
        </w:rPr>
        <w:t>a</w:t>
      </w:r>
      <w:r w:rsidRPr="00BD1901">
        <w:rPr>
          <w:rFonts w:asciiTheme="minorHAnsi" w:hAnsiTheme="minorHAnsi" w:cstheme="minorHAnsi"/>
        </w:rPr>
        <w:t xml:space="preserve"> możliwości wprowadzenia tramwaju dwusystemowego</w:t>
      </w:r>
      <w:r w:rsidR="00EA5983" w:rsidRPr="00BD1901">
        <w:rPr>
          <w:rStyle w:val="Odwoanieprzypisudolnego"/>
          <w:rFonts w:asciiTheme="minorHAnsi" w:hAnsiTheme="minorHAnsi" w:cstheme="minorHAnsi"/>
        </w:rPr>
        <w:footnoteReference w:id="64"/>
      </w:r>
      <w:r w:rsidR="116DAC53" w:rsidRPr="00BD1901">
        <w:rPr>
          <w:rFonts w:asciiTheme="minorHAnsi" w:hAnsiTheme="minorHAnsi" w:cstheme="minorHAnsi"/>
        </w:rPr>
        <w:t xml:space="preserve">, </w:t>
      </w:r>
      <w:r w:rsidRPr="00BD1901">
        <w:rPr>
          <w:rFonts w:asciiTheme="minorHAnsi" w:hAnsiTheme="minorHAnsi" w:cstheme="minorHAnsi"/>
        </w:rPr>
        <w:t>który pozwala na optymalne wykorzystanie istniejącej infrastruktury torowej w aglomeracjach, poprawę dostępności transportu szynowego oraz redukcję liczby przesiadek</w:t>
      </w:r>
      <w:r w:rsidR="00EA5983" w:rsidRPr="00BD1901">
        <w:rPr>
          <w:rStyle w:val="Odwoanieprzypisudolnego"/>
          <w:rFonts w:asciiTheme="minorHAnsi" w:hAnsiTheme="minorHAnsi" w:cstheme="minorHAnsi"/>
        </w:rPr>
        <w:footnoteReference w:id="65"/>
      </w:r>
      <w:r w:rsidR="00BF4430">
        <w:rPr>
          <w:rFonts w:asciiTheme="minorHAnsi" w:hAnsiTheme="minorHAnsi" w:cstheme="minorHAnsi"/>
        </w:rPr>
        <w:t>.</w:t>
      </w:r>
    </w:p>
    <w:p w14:paraId="1E7CC010" w14:textId="4BB96416" w:rsidR="00BD1901" w:rsidRDefault="3B26741E" w:rsidP="00D75C5D">
      <w:pPr>
        <w:pStyle w:val="Akapitzlist"/>
        <w:numPr>
          <w:ilvl w:val="0"/>
          <w:numId w:val="20"/>
        </w:numPr>
        <w:rPr>
          <w:rFonts w:cstheme="minorHAnsi"/>
          <w:color w:val="000000" w:themeColor="text1"/>
        </w:rPr>
      </w:pPr>
      <w:r w:rsidRPr="00D75C5D">
        <w:rPr>
          <w:rFonts w:cstheme="minorHAnsi"/>
        </w:rPr>
        <w:t xml:space="preserve">Wskazana jest kompleksowa optymalizacja sposobu planowania rozwoju miast, z uwzględnieniem wszystkich zidentyfikowanych wyzwań, w tym zaspokojenia potrzeb </w:t>
      </w:r>
      <w:proofErr w:type="spellStart"/>
      <w:r w:rsidRPr="00D75C5D">
        <w:rPr>
          <w:rFonts w:cstheme="minorHAnsi"/>
        </w:rPr>
        <w:t>mobilnościowych</w:t>
      </w:r>
      <w:proofErr w:type="spellEnd"/>
      <w:r w:rsidRPr="00D75C5D">
        <w:rPr>
          <w:rFonts w:cstheme="minorHAnsi"/>
        </w:rPr>
        <w:t xml:space="preserve"> czy adaptacji do zmian klimatu. </w:t>
      </w:r>
      <w:r w:rsidR="736EF3FC" w:rsidRPr="00D75C5D">
        <w:rPr>
          <w:rFonts w:cstheme="minorHAnsi"/>
        </w:rPr>
        <w:t>Podstawowym kierunkiem działa</w:t>
      </w:r>
      <w:r w:rsidRPr="00D75C5D">
        <w:rPr>
          <w:rFonts w:cstheme="minorHAnsi"/>
        </w:rPr>
        <w:t>ń</w:t>
      </w:r>
      <w:r w:rsidR="736EF3FC" w:rsidRPr="00D75C5D">
        <w:rPr>
          <w:rFonts w:cstheme="minorHAnsi"/>
        </w:rPr>
        <w:t xml:space="preserve"> w tym zakresie jest koordynacja mobilności i planowania przestrzeni miejskiej dzięki  Planom Zrównoważonej Mobilności Miejskiej (</w:t>
      </w:r>
      <w:proofErr w:type="spellStart"/>
      <w:r w:rsidR="736EF3FC" w:rsidRPr="00D75C5D">
        <w:rPr>
          <w:rFonts w:cstheme="minorHAnsi"/>
          <w:i/>
          <w:iCs/>
        </w:rPr>
        <w:t>Sustainable</w:t>
      </w:r>
      <w:proofErr w:type="spellEnd"/>
      <w:r w:rsidR="736EF3FC" w:rsidRPr="00D75C5D">
        <w:rPr>
          <w:rFonts w:cstheme="minorHAnsi"/>
          <w:i/>
          <w:iCs/>
        </w:rPr>
        <w:t xml:space="preserve"> Urban </w:t>
      </w:r>
      <w:proofErr w:type="spellStart"/>
      <w:r w:rsidR="736EF3FC" w:rsidRPr="00D75C5D">
        <w:rPr>
          <w:rFonts w:cstheme="minorHAnsi"/>
          <w:i/>
          <w:iCs/>
        </w:rPr>
        <w:t>Mobility</w:t>
      </w:r>
      <w:proofErr w:type="spellEnd"/>
      <w:r w:rsidR="736EF3FC" w:rsidRPr="00D75C5D">
        <w:rPr>
          <w:rFonts w:cstheme="minorHAnsi"/>
          <w:i/>
          <w:iCs/>
        </w:rPr>
        <w:t xml:space="preserve"> Plan </w:t>
      </w:r>
      <w:r w:rsidR="004358BD" w:rsidRPr="00D75C5D">
        <w:rPr>
          <w:rStyle w:val="normaltextrun"/>
          <w:rFonts w:cs="Calibri"/>
        </w:rPr>
        <w:t>–</w:t>
      </w:r>
      <w:r w:rsidR="736EF3FC" w:rsidRPr="00D75C5D">
        <w:rPr>
          <w:rFonts w:cstheme="minorHAnsi"/>
        </w:rPr>
        <w:t xml:space="preserve"> SUMP). </w:t>
      </w:r>
      <w:r w:rsidRPr="00D75C5D">
        <w:rPr>
          <w:rFonts w:cstheme="minorHAnsi"/>
          <w:color w:val="000000" w:themeColor="text1"/>
        </w:rPr>
        <w:t>SUMP</w:t>
      </w:r>
      <w:r w:rsidR="00BF4BD6">
        <w:rPr>
          <w:rFonts w:cstheme="minorHAnsi"/>
          <w:color w:val="000000" w:themeColor="text1"/>
        </w:rPr>
        <w:t>-y</w:t>
      </w:r>
      <w:r w:rsidRPr="00D75C5D">
        <w:rPr>
          <w:rFonts w:cstheme="minorHAnsi"/>
          <w:color w:val="000000" w:themeColor="text1"/>
        </w:rPr>
        <w:t xml:space="preserve"> są opracowywane z uwzględnieniem wszystkich powiązanych </w:t>
      </w:r>
      <w:r w:rsidR="00BF4BD6">
        <w:rPr>
          <w:rFonts w:cstheme="minorHAnsi"/>
          <w:color w:val="000000" w:themeColor="text1"/>
        </w:rPr>
        <w:t xml:space="preserve">ze sobą </w:t>
      </w:r>
      <w:r w:rsidRPr="00D75C5D">
        <w:rPr>
          <w:rFonts w:cstheme="minorHAnsi"/>
          <w:color w:val="000000" w:themeColor="text1"/>
        </w:rPr>
        <w:t>obszarów miejski</w:t>
      </w:r>
      <w:r w:rsidR="00BF4BD6">
        <w:rPr>
          <w:rFonts w:cstheme="minorHAnsi"/>
          <w:color w:val="000000" w:themeColor="text1"/>
        </w:rPr>
        <w:t>ch, których dotyczy polityka</w:t>
      </w:r>
      <w:r w:rsidRPr="00D75C5D">
        <w:rPr>
          <w:rFonts w:cstheme="minorHAnsi"/>
          <w:color w:val="000000" w:themeColor="text1"/>
        </w:rPr>
        <w:t>, we współpracy z odpowiednimi szczeblami systemu zarządzania</w:t>
      </w:r>
      <w:r w:rsidR="00BF4BD6">
        <w:rPr>
          <w:rFonts w:cstheme="minorHAnsi"/>
          <w:color w:val="000000" w:themeColor="text1"/>
        </w:rPr>
        <w:t>. Ł</w:t>
      </w:r>
      <w:r w:rsidRPr="00D75C5D">
        <w:rPr>
          <w:rFonts w:cstheme="minorHAnsi"/>
          <w:color w:val="000000" w:themeColor="text1"/>
        </w:rPr>
        <w:t xml:space="preserve">ączą </w:t>
      </w:r>
      <w:r w:rsidR="00BF4BD6">
        <w:rPr>
          <w:rFonts w:cstheme="minorHAnsi"/>
          <w:color w:val="000000" w:themeColor="text1"/>
        </w:rPr>
        <w:t xml:space="preserve">one </w:t>
      </w:r>
      <w:r w:rsidRPr="00D75C5D">
        <w:rPr>
          <w:rFonts w:cstheme="minorHAnsi"/>
          <w:color w:val="000000" w:themeColor="text1"/>
        </w:rPr>
        <w:t xml:space="preserve">w sobie </w:t>
      </w:r>
      <w:r w:rsidR="00BF4BD6">
        <w:rPr>
          <w:rFonts w:cstheme="minorHAnsi"/>
          <w:color w:val="000000" w:themeColor="text1"/>
        </w:rPr>
        <w:t xml:space="preserve">także </w:t>
      </w:r>
      <w:r w:rsidRPr="00D75C5D">
        <w:rPr>
          <w:rFonts w:cstheme="minorHAnsi"/>
          <w:color w:val="000000" w:themeColor="text1"/>
        </w:rPr>
        <w:t>różne rodzaje transportu, bezpieczeństwo ruchu drogowego, transport towarowy, zarządzanie mobilnością i inteligentne systemy transportowe. Plany te powinny odgrywać ważną rolę w osiąganiu celów UE w zakresie ograniczania emisji CO</w:t>
      </w:r>
      <w:r w:rsidRPr="00BF4BD6">
        <w:rPr>
          <w:rFonts w:cstheme="minorHAnsi"/>
          <w:color w:val="000000" w:themeColor="text1"/>
          <w:vertAlign w:val="subscript"/>
        </w:rPr>
        <w:t>2</w:t>
      </w:r>
      <w:r w:rsidRPr="00D75C5D">
        <w:rPr>
          <w:rFonts w:cstheme="minorHAnsi"/>
          <w:color w:val="000000" w:themeColor="text1"/>
        </w:rPr>
        <w:t>, hałasu i zanieczyszczenia powietrza, a także przyczynić się do zwiększenia efektywności miejskiego systemu transportowego.</w:t>
      </w:r>
      <w:r w:rsidRPr="00D75C5D">
        <w:rPr>
          <w:rFonts w:cstheme="minorHAnsi"/>
        </w:rPr>
        <w:t xml:space="preserve"> </w:t>
      </w:r>
      <w:r w:rsidR="736EF3FC" w:rsidRPr="00D75C5D">
        <w:rPr>
          <w:rFonts w:cstheme="minorHAnsi"/>
        </w:rPr>
        <w:t>Z SUMP</w:t>
      </w:r>
      <w:r w:rsidR="00F750F2">
        <w:rPr>
          <w:rFonts w:cstheme="minorHAnsi"/>
        </w:rPr>
        <w:t>-ów</w:t>
      </w:r>
      <w:r w:rsidR="736EF3FC" w:rsidRPr="00D75C5D">
        <w:rPr>
          <w:rFonts w:cstheme="minorHAnsi"/>
        </w:rPr>
        <w:t xml:space="preserve"> powinny wynikać plany transportowe, które należą do grupy dokumentów o ściśle sektorowym charakterze i regulowanych prawnie.</w:t>
      </w:r>
      <w:r w:rsidR="00EA5983" w:rsidRPr="00BD1901">
        <w:rPr>
          <w:rStyle w:val="Odwoanieprzypisudolnego"/>
          <w:rFonts w:cstheme="minorHAnsi"/>
        </w:rPr>
        <w:footnoteReference w:id="66"/>
      </w:r>
      <w:r w:rsidR="736EF3FC" w:rsidRPr="00D75C5D">
        <w:rPr>
          <w:rFonts w:cstheme="minorHAnsi"/>
        </w:rPr>
        <w:t xml:space="preserve"> </w:t>
      </w:r>
      <w:r w:rsidR="00EA5983" w:rsidRPr="00D75C5D">
        <w:rPr>
          <w:rFonts w:cstheme="minorHAnsi"/>
        </w:rPr>
        <w:br/>
      </w:r>
      <w:r w:rsidR="00F750F2" w:rsidRPr="00F750F2">
        <w:rPr>
          <w:rFonts w:cstheme="minorHAnsi"/>
          <w:color w:val="000000" w:themeColor="text1"/>
        </w:rPr>
        <w:t>Uporządkowanie i integracja rozwiązań oraz rekomendacja zmian prawnych w odniesieniu do SUMP opierać się będzie m.in. o doświadczenia i wyniki pilotażu</w:t>
      </w:r>
      <w:r w:rsidR="00F750F2">
        <w:rPr>
          <w:rStyle w:val="Odwoanieprzypisudolnego"/>
          <w:rFonts w:cstheme="minorHAnsi"/>
          <w:color w:val="000000" w:themeColor="text1"/>
        </w:rPr>
        <w:footnoteReference w:id="67"/>
      </w:r>
      <w:r w:rsidR="00F750F2" w:rsidRPr="00F750F2">
        <w:rPr>
          <w:rFonts w:cstheme="minorHAnsi"/>
          <w:color w:val="000000" w:themeColor="text1"/>
        </w:rPr>
        <w:t xml:space="preserve"> dotyczącego wsparcia dla miast w opracowaniu planów SUMP.</w:t>
      </w:r>
    </w:p>
    <w:p w14:paraId="22418FB6" w14:textId="49D8E6F5" w:rsidR="005D17B6" w:rsidRPr="005D17B6" w:rsidRDefault="005D17B6" w:rsidP="005D17B6">
      <w:pPr>
        <w:numPr>
          <w:ilvl w:val="0"/>
          <w:numId w:val="20"/>
        </w:numPr>
        <w:rPr>
          <w:rFonts w:asciiTheme="minorHAnsi" w:eastAsiaTheme="minorEastAsia" w:hAnsiTheme="minorHAnsi" w:cstheme="minorHAnsi"/>
        </w:rPr>
      </w:pPr>
      <w:r w:rsidRPr="00BD1901">
        <w:rPr>
          <w:rFonts w:asciiTheme="minorHAnsi" w:hAnsiTheme="minorHAnsi" w:cstheme="minorHAnsi"/>
        </w:rPr>
        <w:t>Równolegle należy zwiększyć liczby węzłów przesiadkowych (kolejowo-drogowych) poprzez m.in. lepsze dostosowywanie przebiegu linii kolejowych do generatorów ruchu (w tym sieci osadniczej).</w:t>
      </w:r>
    </w:p>
    <w:p w14:paraId="685F7AC5" w14:textId="452102FF" w:rsidR="00EA5983" w:rsidRPr="00BD1901" w:rsidRDefault="329284CC" w:rsidP="00843472">
      <w:pPr>
        <w:rPr>
          <w:rFonts w:asciiTheme="minorHAnsi" w:hAnsiTheme="minorHAnsi" w:cstheme="minorHAnsi"/>
          <w:b/>
          <w:bCs/>
        </w:rPr>
      </w:pPr>
      <w:r w:rsidRPr="00BD1901">
        <w:rPr>
          <w:rFonts w:asciiTheme="minorHAnsi" w:hAnsiTheme="minorHAnsi" w:cstheme="minorHAnsi"/>
          <w:b/>
          <w:bCs/>
        </w:rPr>
        <w:t xml:space="preserve">C. Działania w zakresie informacyjnym i związane z digitalizacja usług </w:t>
      </w:r>
      <w:proofErr w:type="spellStart"/>
      <w:r w:rsidRPr="00BD1901">
        <w:rPr>
          <w:rFonts w:asciiTheme="minorHAnsi" w:hAnsiTheme="minorHAnsi" w:cstheme="minorHAnsi"/>
          <w:b/>
          <w:bCs/>
        </w:rPr>
        <w:t>mobilnościowych</w:t>
      </w:r>
      <w:proofErr w:type="spellEnd"/>
      <w:r w:rsidRPr="00BD1901">
        <w:rPr>
          <w:rFonts w:asciiTheme="minorHAnsi" w:hAnsiTheme="minorHAnsi" w:cstheme="minorHAnsi"/>
          <w:b/>
          <w:bCs/>
        </w:rPr>
        <w:t>:</w:t>
      </w:r>
    </w:p>
    <w:p w14:paraId="31F5B501" w14:textId="6EC452E2" w:rsidR="00EA5983" w:rsidRPr="00BD1901" w:rsidRDefault="515935ED" w:rsidP="00843472">
      <w:pPr>
        <w:numPr>
          <w:ilvl w:val="0"/>
          <w:numId w:val="18"/>
        </w:numPr>
        <w:rPr>
          <w:rFonts w:asciiTheme="minorHAnsi" w:eastAsiaTheme="minorEastAsia" w:hAnsiTheme="minorHAnsi" w:cstheme="minorHAnsi"/>
        </w:rPr>
      </w:pPr>
      <w:r w:rsidRPr="00BD1901">
        <w:rPr>
          <w:rFonts w:asciiTheme="minorHAnsi" w:hAnsiTheme="minorHAnsi" w:cstheme="minorHAnsi"/>
        </w:rPr>
        <w:t xml:space="preserve">Wzmocnienie zarządzania transportem i informacjami dla podróżnych w czasie rzeczywistym, </w:t>
      </w:r>
      <w:r w:rsidR="005D17B6">
        <w:rPr>
          <w:rFonts w:asciiTheme="minorHAnsi" w:hAnsiTheme="minorHAnsi" w:cstheme="minorHAnsi"/>
        </w:rPr>
        <w:t>w miarę możliwości technicznych,</w:t>
      </w:r>
      <w:r w:rsidR="005D17B6" w:rsidRPr="00BD1901">
        <w:rPr>
          <w:rFonts w:asciiTheme="minorHAnsi" w:hAnsiTheme="minorHAnsi" w:cstheme="minorHAnsi"/>
        </w:rPr>
        <w:t xml:space="preserve"> </w:t>
      </w:r>
      <w:r w:rsidRPr="00BD1901">
        <w:rPr>
          <w:rFonts w:asciiTheme="minorHAnsi" w:hAnsiTheme="minorHAnsi" w:cstheme="minorHAnsi"/>
        </w:rPr>
        <w:t xml:space="preserve">poprzez </w:t>
      </w:r>
      <w:r w:rsidR="00FE35DB">
        <w:rPr>
          <w:rFonts w:asciiTheme="minorHAnsi" w:hAnsiTheme="minorHAnsi" w:cstheme="minorHAnsi"/>
        </w:rPr>
        <w:t xml:space="preserve"> </w:t>
      </w:r>
      <w:r w:rsidR="00FE35DB" w:rsidRPr="00FE35DB">
        <w:rPr>
          <w:rFonts w:asciiTheme="minorHAnsi" w:hAnsiTheme="minorHAnsi" w:cstheme="minorHAnsi"/>
        </w:rPr>
        <w:t xml:space="preserve">udostępnianie w celu ponownego wykorzystywania, w tym w portalu Dane.gov.pl </w:t>
      </w:r>
      <w:r w:rsidRPr="00BD1901">
        <w:rPr>
          <w:rFonts w:asciiTheme="minorHAnsi" w:hAnsiTheme="minorHAnsi" w:cstheme="minorHAnsi"/>
        </w:rPr>
        <w:t xml:space="preserve">aktualnych danych dotyczących położenia pojazdów, </w:t>
      </w:r>
      <w:r w:rsidR="23378A42" w:rsidRPr="00BD1901">
        <w:rPr>
          <w:rFonts w:asciiTheme="minorHAnsi" w:hAnsiTheme="minorHAnsi" w:cstheme="minorHAnsi"/>
        </w:rPr>
        <w:t xml:space="preserve">a także innych ich </w:t>
      </w:r>
      <w:r w:rsidR="6A9C4AC0" w:rsidRPr="00BD1901">
        <w:rPr>
          <w:rFonts w:asciiTheme="minorHAnsi" w:hAnsiTheme="minorHAnsi" w:cstheme="minorHAnsi"/>
        </w:rPr>
        <w:t>parametrów</w:t>
      </w:r>
      <w:r w:rsidR="005D17B6">
        <w:rPr>
          <w:rFonts w:asciiTheme="minorHAnsi" w:hAnsiTheme="minorHAnsi" w:cstheme="minorHAnsi"/>
        </w:rPr>
        <w:t xml:space="preserve">. </w:t>
      </w:r>
      <w:r w:rsidRPr="00BD1901">
        <w:rPr>
          <w:rFonts w:asciiTheme="minorHAnsi" w:hAnsiTheme="minorHAnsi" w:cstheme="minorHAnsi"/>
        </w:rPr>
        <w:t>Udostępnianie danych powinno odbywać się za pomocą</w:t>
      </w:r>
      <w:r w:rsidR="6B48964A" w:rsidRPr="00BD1901">
        <w:rPr>
          <w:rFonts w:asciiTheme="minorHAnsi" w:hAnsiTheme="minorHAnsi" w:cstheme="minorHAnsi"/>
        </w:rPr>
        <w:t xml:space="preserve"> otwartych i wystandaryzowanych</w:t>
      </w:r>
      <w:r w:rsidRPr="00BD1901">
        <w:rPr>
          <w:rFonts w:asciiTheme="minorHAnsi" w:hAnsiTheme="minorHAnsi" w:cstheme="minorHAnsi"/>
        </w:rPr>
        <w:t xml:space="preserve"> protokołów API</w:t>
      </w:r>
      <w:r w:rsidR="005D17B6">
        <w:rPr>
          <w:rStyle w:val="Odwoanieprzypisudolnego"/>
          <w:rFonts w:asciiTheme="minorHAnsi" w:hAnsiTheme="minorHAnsi" w:cstheme="minorHAnsi"/>
        </w:rPr>
        <w:footnoteReference w:id="68"/>
      </w:r>
      <w:r w:rsidR="79F04617" w:rsidRPr="00BD1901">
        <w:rPr>
          <w:rFonts w:asciiTheme="minorHAnsi" w:hAnsiTheme="minorHAnsi" w:cstheme="minorHAnsi"/>
        </w:rPr>
        <w:t>. Powinny one</w:t>
      </w:r>
      <w:r w:rsidR="04DDE1D6" w:rsidRPr="00BD1901">
        <w:rPr>
          <w:rFonts w:asciiTheme="minorHAnsi" w:hAnsiTheme="minorHAnsi" w:cstheme="minorHAnsi"/>
        </w:rPr>
        <w:t xml:space="preserve"> dotyczyć zarówno operatorów publicznego transportu zbiorowego, jak </w:t>
      </w:r>
      <w:r w:rsidR="04DDE1D6" w:rsidRPr="00BD1901">
        <w:rPr>
          <w:rFonts w:asciiTheme="minorHAnsi" w:hAnsiTheme="minorHAnsi" w:cstheme="minorHAnsi"/>
        </w:rPr>
        <w:lastRenderedPageBreak/>
        <w:t>również prywatnych dostawców usług transportu współdzielonego, i umożliwiać tym operatorom transportowym oraz podmiotom trzecim tworzenie aplikacji czy stron internetowych pozwalających na planowanie podróży w czasie rzeczywistym, rezerwowanie pojazdów, dokonywanie opłaty za przejazd czy umożliwianie tworzenia statystyk dotyczących jakości oferowanych usług</w:t>
      </w:r>
      <w:r w:rsidR="00BF4430">
        <w:rPr>
          <w:rFonts w:asciiTheme="minorHAnsi" w:hAnsiTheme="minorHAnsi" w:cstheme="minorHAnsi"/>
        </w:rPr>
        <w:t>.</w:t>
      </w:r>
    </w:p>
    <w:p w14:paraId="288AB628" w14:textId="604A1DD1" w:rsidR="5D70F1E2" w:rsidRPr="00BD1901" w:rsidRDefault="005D17B6" w:rsidP="00843472">
      <w:pPr>
        <w:numPr>
          <w:ilvl w:val="0"/>
          <w:numId w:val="18"/>
        </w:numPr>
        <w:rPr>
          <w:rFonts w:asciiTheme="minorHAnsi" w:eastAsiaTheme="minorEastAsia" w:hAnsiTheme="minorHAnsi" w:cstheme="minorHAnsi"/>
        </w:rPr>
      </w:pPr>
      <w:r>
        <w:rPr>
          <w:rFonts w:asciiTheme="minorHAnsi" w:hAnsiTheme="minorHAnsi" w:cstheme="minorHAnsi"/>
        </w:rPr>
        <w:t>Potrzeba</w:t>
      </w:r>
      <w:r w:rsidR="5D70F1E2" w:rsidRPr="00BD1901">
        <w:rPr>
          <w:rFonts w:asciiTheme="minorHAnsi" w:hAnsiTheme="minorHAnsi" w:cstheme="minorHAnsi"/>
        </w:rPr>
        <w:t xml:space="preserve"> standaryzacji w zakresie wymiany danych pomiędzy poszczególnymi inteligentnymi systemami transportowymi (ITS) oraz rozbudow</w:t>
      </w:r>
      <w:r>
        <w:rPr>
          <w:rFonts w:asciiTheme="minorHAnsi" w:hAnsiTheme="minorHAnsi" w:cstheme="minorHAnsi"/>
        </w:rPr>
        <w:t>y</w:t>
      </w:r>
      <w:r w:rsidR="5D70F1E2" w:rsidRPr="00BD1901">
        <w:rPr>
          <w:rFonts w:asciiTheme="minorHAnsi" w:hAnsiTheme="minorHAnsi" w:cstheme="minorHAnsi"/>
        </w:rPr>
        <w:t xml:space="preserve"> centrów zarządzania ruchem</w:t>
      </w:r>
      <w:r>
        <w:rPr>
          <w:rFonts w:asciiTheme="minorHAnsi" w:hAnsiTheme="minorHAnsi" w:cstheme="minorHAnsi"/>
        </w:rPr>
        <w:t xml:space="preserve">. </w:t>
      </w:r>
      <w:r w:rsidR="5D70F1E2" w:rsidRPr="00BD1901">
        <w:rPr>
          <w:rFonts w:asciiTheme="minorHAnsi" w:hAnsiTheme="minorHAnsi" w:cstheme="minorHAnsi"/>
        </w:rPr>
        <w:t xml:space="preserve"> </w:t>
      </w:r>
      <w:r>
        <w:rPr>
          <w:rFonts w:asciiTheme="minorHAnsi" w:hAnsiTheme="minorHAnsi" w:cstheme="minorHAnsi"/>
        </w:rPr>
        <w:t>Umożliwi to</w:t>
      </w:r>
      <w:r w:rsidR="5D70F1E2" w:rsidRPr="00BD1901">
        <w:rPr>
          <w:rFonts w:asciiTheme="minorHAnsi" w:hAnsiTheme="minorHAnsi" w:cstheme="minorHAnsi"/>
        </w:rPr>
        <w:t xml:space="preserve"> wymian</w:t>
      </w:r>
      <w:r>
        <w:rPr>
          <w:rFonts w:asciiTheme="minorHAnsi" w:hAnsiTheme="minorHAnsi" w:cstheme="minorHAnsi"/>
        </w:rPr>
        <w:t>ę</w:t>
      </w:r>
      <w:r w:rsidR="5D70F1E2" w:rsidRPr="00BD1901">
        <w:rPr>
          <w:rFonts w:asciiTheme="minorHAnsi" w:hAnsiTheme="minorHAnsi" w:cstheme="minorHAnsi"/>
        </w:rPr>
        <w:t xml:space="preserve"> danych z innymi zarządcami dróg </w:t>
      </w:r>
      <w:r w:rsidR="3B26741E" w:rsidRPr="00BD1901">
        <w:rPr>
          <w:rFonts w:asciiTheme="minorHAnsi" w:hAnsiTheme="minorHAnsi" w:cstheme="minorHAnsi"/>
        </w:rPr>
        <w:t>w oparciu o normy i standardy europejskie i polskie</w:t>
      </w:r>
      <w:r w:rsidR="5D70F1E2" w:rsidRPr="00BD1901">
        <w:rPr>
          <w:rFonts w:asciiTheme="minorHAnsi" w:hAnsiTheme="minorHAnsi" w:cstheme="minorHAnsi"/>
        </w:rPr>
        <w:t>, np. w celu udzielania priorytetu dla transportu publicznego, dozowania wjazdu do miasta, wzajemnego przekierowywania ruchu pomiędzy zarządcami dróg w sytuacjach awaryjnych</w:t>
      </w:r>
      <w:r w:rsidR="00BF4430">
        <w:rPr>
          <w:rFonts w:asciiTheme="minorHAnsi" w:hAnsiTheme="minorHAnsi" w:cstheme="minorHAnsi"/>
        </w:rPr>
        <w:t>.</w:t>
      </w:r>
    </w:p>
    <w:p w14:paraId="3A2DB9B6" w14:textId="49DBAC61" w:rsidR="00EA5983" w:rsidRPr="00BD1901" w:rsidRDefault="515935ED" w:rsidP="00843472">
      <w:pPr>
        <w:numPr>
          <w:ilvl w:val="0"/>
          <w:numId w:val="18"/>
        </w:numPr>
        <w:rPr>
          <w:rFonts w:asciiTheme="minorHAnsi" w:eastAsiaTheme="minorEastAsia" w:hAnsiTheme="minorHAnsi" w:cstheme="minorHAnsi"/>
        </w:rPr>
      </w:pPr>
      <w:r w:rsidRPr="00BD1901">
        <w:rPr>
          <w:rFonts w:asciiTheme="minorHAnsi" w:hAnsiTheme="minorHAnsi" w:cstheme="minorHAnsi"/>
        </w:rPr>
        <w:t>Względem beneficjentów funduszy unijnych oraz funduszy rządowych, w tym również  N</w:t>
      </w:r>
      <w:r w:rsidR="5D70F1E2" w:rsidRPr="00BD1901">
        <w:rPr>
          <w:rFonts w:asciiTheme="minorHAnsi" w:hAnsiTheme="minorHAnsi" w:cstheme="minorHAnsi"/>
        </w:rPr>
        <w:t>arodowego Funduszu Ochrony Środowiska i Gospodarki Wodnej (</w:t>
      </w:r>
      <w:r w:rsidRPr="00BD1901">
        <w:rPr>
          <w:rFonts w:asciiTheme="minorHAnsi" w:hAnsiTheme="minorHAnsi" w:cstheme="minorHAnsi"/>
        </w:rPr>
        <w:t>NFOŚiGW), należy rozważyć wyprowadzenie wymogu wyposażenia określonego odsetka taboru transportu publicznego w urządzenia zliczające liczbę pasażerów. Celem tego obowiązku jest stworzenie narzędzi monitorujących efektywność podejmowanych działań na rzecz poprawy transportu publicznego oraz ułatwienie planowania oferty na przyszłość, w tym tworzenia planów transportowych. Dzisiejsze przepisy wymagające badań przed stworzeniem planów transportowych są w praktyce bardzo różnie implementowane. Odmienna metodyka badań utrudnia porównania, a same badania są bardzo kosztownym elementem sporządzania planów transportowych</w:t>
      </w:r>
      <w:r w:rsidR="00BF4430">
        <w:rPr>
          <w:rFonts w:asciiTheme="minorHAnsi" w:hAnsiTheme="minorHAnsi" w:cstheme="minorHAnsi"/>
        </w:rPr>
        <w:t>.</w:t>
      </w:r>
    </w:p>
    <w:p w14:paraId="2FE156E7" w14:textId="34945FCF" w:rsidR="004B73FF" w:rsidRPr="0050468E" w:rsidRDefault="004B73FF" w:rsidP="0050468E">
      <w:pPr>
        <w:pStyle w:val="Akapitzlist"/>
        <w:numPr>
          <w:ilvl w:val="0"/>
          <w:numId w:val="18"/>
        </w:numPr>
        <w:rPr>
          <w:rFonts w:cstheme="minorHAnsi"/>
        </w:rPr>
      </w:pPr>
      <w:r>
        <w:rPr>
          <w:rFonts w:ascii="Calibri" w:hAnsi="Calibri" w:cs="Calibri"/>
          <w:color w:val="000000"/>
        </w:rPr>
        <w:t xml:space="preserve">Celem uzyskania szerokiego obrazu o mobilności mieszkańców Polski, </w:t>
      </w:r>
      <w:r w:rsidR="00A63F11">
        <w:rPr>
          <w:rFonts w:ascii="Calibri" w:hAnsi="Calibri" w:cs="Calibri"/>
          <w:color w:val="000000"/>
        </w:rPr>
        <w:t xml:space="preserve">należy się </w:t>
      </w:r>
      <w:r>
        <w:rPr>
          <w:rFonts w:ascii="Calibri" w:hAnsi="Calibri" w:cs="Calibri"/>
          <w:color w:val="000000"/>
        </w:rPr>
        <w:t>rozważ</w:t>
      </w:r>
      <w:r w:rsidR="00A63F11">
        <w:rPr>
          <w:rFonts w:ascii="Calibri" w:hAnsi="Calibri" w:cs="Calibri"/>
          <w:color w:val="000000"/>
        </w:rPr>
        <w:t>yć</w:t>
      </w:r>
      <w:r>
        <w:rPr>
          <w:rFonts w:ascii="Calibri" w:hAnsi="Calibri" w:cs="Calibri"/>
          <w:color w:val="000000"/>
        </w:rPr>
        <w:t xml:space="preserve"> warunk</w:t>
      </w:r>
      <w:r w:rsidR="00A63F11">
        <w:rPr>
          <w:rFonts w:ascii="Calibri" w:hAnsi="Calibri" w:cs="Calibri"/>
          <w:color w:val="000000"/>
        </w:rPr>
        <w:t>i</w:t>
      </w:r>
      <w:r>
        <w:rPr>
          <w:rFonts w:ascii="Calibri" w:hAnsi="Calibri" w:cs="Calibri"/>
          <w:color w:val="000000"/>
        </w:rPr>
        <w:t xml:space="preserve"> na jakich byłoby możliwe pozyskiwanie od operatorów ruchomej publicznej sieci telekomunikacyjnej danych dotyczących transportu np. bezpłatnego sporządzania przez operatorów ruchomej publicznej sieci telekomunikacyjnej map przemieszczeń ruchu w cztery wybrane dni w roku. Rozwiązanie takie poszerzałoby wiedzę na temat ruchu transportowego zbieranego przez GUS, który prowadzi systematyczny monitoring dojazdów do pracy (szczególnie na obszarach funkcjonalnych) w oparciu o bazę informacyjna pozyskiwana od operatorów  ruchomej publicznej sieci telekomunikacyjnej.</w:t>
      </w:r>
    </w:p>
    <w:p w14:paraId="354E5496" w14:textId="77777777" w:rsidR="004655FF" w:rsidRPr="00BD1901" w:rsidRDefault="004655FF" w:rsidP="004655FF">
      <w:pPr>
        <w:pStyle w:val="Akapitzlist"/>
        <w:ind w:left="1068"/>
        <w:rPr>
          <w:rFonts w:cstheme="minorHAnsi"/>
        </w:rPr>
      </w:pPr>
    </w:p>
    <w:p w14:paraId="447506B7" w14:textId="1444CFD6" w:rsidR="571B61BB" w:rsidRPr="00BD1901" w:rsidRDefault="0050468E" w:rsidP="00843472">
      <w:pPr>
        <w:pStyle w:val="Akapitzlist"/>
        <w:numPr>
          <w:ilvl w:val="0"/>
          <w:numId w:val="18"/>
        </w:numPr>
        <w:rPr>
          <w:rFonts w:eastAsiaTheme="minorEastAsia" w:cstheme="minorHAnsi"/>
        </w:rPr>
      </w:pPr>
      <w:r>
        <w:rPr>
          <w:rFonts w:cstheme="minorHAnsi"/>
        </w:rPr>
        <w:t xml:space="preserve">W większym stopniu powinno się wykorzystywać potencjał cyfryzacji w zarządzaniu transportem. </w:t>
      </w:r>
      <w:r w:rsidR="5D70F1E2" w:rsidRPr="00BD1901">
        <w:rPr>
          <w:rFonts w:cstheme="minorHAnsi"/>
        </w:rPr>
        <w:t>Dziedzin, w których nowe technologie mogą znaleźć zastosowanie, jest wiele: systemy kontroli dostępu do SCT, systemy poboru opłat za parkowanie i myta, systemy kontroli przestrzegania przepisów, nowoczesne systemy biletowe ułatwiające podróże intermodalne, a także autobusy na żądanie czy wirtualne przystanki zapewniające atrakcyjną ofertę na obszarach o niskiej gęstości zaludnienia. Zazwyczaj największą barierą są przepisy prawa, które nie nadążają za</w:t>
      </w:r>
      <w:r>
        <w:rPr>
          <w:rFonts w:cstheme="minorHAnsi"/>
        </w:rPr>
        <w:t xml:space="preserve"> dynamicznym</w:t>
      </w:r>
      <w:r w:rsidR="5D70F1E2" w:rsidRPr="00BD1901">
        <w:rPr>
          <w:rFonts w:cstheme="minorHAnsi"/>
        </w:rPr>
        <w:t xml:space="preserve"> rozwojem technologicznym. Postuluje się więc systematyczny przegląd nowych technologii celem szybkiego dostosowywania przepisów. Kluczowe dziedziny to przede wszystkim rozwijające się możliwości inteligentnych systemów transportowych oraz rozwój szynowych i drogowych pojazdów autonomicznych.</w:t>
      </w:r>
    </w:p>
    <w:p w14:paraId="61AF45A2" w14:textId="1662A386" w:rsidR="00EA5983" w:rsidRPr="00BD1901" w:rsidRDefault="329284CC" w:rsidP="00843472">
      <w:pPr>
        <w:rPr>
          <w:rFonts w:asciiTheme="minorHAnsi" w:hAnsiTheme="minorHAnsi" w:cstheme="minorHAnsi"/>
          <w:b/>
          <w:bCs/>
        </w:rPr>
      </w:pPr>
      <w:r w:rsidRPr="00BD1901">
        <w:rPr>
          <w:rFonts w:asciiTheme="minorHAnsi" w:hAnsiTheme="minorHAnsi" w:cstheme="minorHAnsi"/>
          <w:b/>
          <w:bCs/>
        </w:rPr>
        <w:t>D. Do działań organizacyjnych na rzecz wspierania najlepszej praktyki należy zaliczyć:</w:t>
      </w:r>
    </w:p>
    <w:p w14:paraId="1C0F4D57" w14:textId="6C2912A8" w:rsidR="00EA5983" w:rsidRPr="00BD1901" w:rsidRDefault="0050468E" w:rsidP="00843472">
      <w:pPr>
        <w:numPr>
          <w:ilvl w:val="0"/>
          <w:numId w:val="18"/>
        </w:numPr>
        <w:rPr>
          <w:rFonts w:asciiTheme="minorHAnsi" w:hAnsiTheme="minorHAnsi" w:cstheme="minorHAnsi"/>
        </w:rPr>
      </w:pPr>
      <w:r>
        <w:rPr>
          <w:rFonts w:asciiTheme="minorHAnsi" w:hAnsiTheme="minorHAnsi" w:cstheme="minorHAnsi"/>
        </w:rPr>
        <w:lastRenderedPageBreak/>
        <w:t>Przeprowadzenie a</w:t>
      </w:r>
      <w:r w:rsidR="7F0484F1" w:rsidRPr="00BD1901">
        <w:rPr>
          <w:rFonts w:asciiTheme="minorHAnsi" w:hAnsiTheme="minorHAnsi" w:cstheme="minorHAnsi"/>
        </w:rPr>
        <w:t>naliz</w:t>
      </w:r>
      <w:r>
        <w:rPr>
          <w:rFonts w:asciiTheme="minorHAnsi" w:hAnsiTheme="minorHAnsi" w:cstheme="minorHAnsi"/>
        </w:rPr>
        <w:t>y</w:t>
      </w:r>
      <w:r w:rsidR="7F0484F1" w:rsidRPr="00BD1901">
        <w:rPr>
          <w:rFonts w:asciiTheme="minorHAnsi" w:hAnsiTheme="minorHAnsi" w:cstheme="minorHAnsi"/>
        </w:rPr>
        <w:t xml:space="preserve"> możliwości harmonizacji różnych narzędzi w zakresie finansowego wsparcia transportu publicznego. Celem jest promowanie kompleksowego podejścia do transportu publicznego przy okazji różnych inwestycji. Przykładowo, odniesienie do celów</w:t>
      </w:r>
      <w:r>
        <w:rPr>
          <w:rFonts w:asciiTheme="minorHAnsi" w:hAnsiTheme="minorHAnsi" w:cstheme="minorHAnsi"/>
        </w:rPr>
        <w:t xml:space="preserve"> rządowego</w:t>
      </w:r>
      <w:r w:rsidR="7F0484F1" w:rsidRPr="00BD1901">
        <w:rPr>
          <w:rFonts w:asciiTheme="minorHAnsi" w:hAnsiTheme="minorHAnsi" w:cstheme="minorHAnsi"/>
        </w:rPr>
        <w:t xml:space="preserve"> programu Dostępność Plus powinno być jednym z kryteriów ewaluacji dotacji z Rządowego Funduszu Rozwoju Dróg (np. dodatkowe punkty za dostosowanie przystanków zlokalizowanych przy przebudowywanej infrastrukturze drogowej do potrzeb osób o ograniczonej mobilności) oraz Funduszu rozwoju przewozów autobusowych o charakterze użyteczności publicznej (np. za zastosowanie taboru </w:t>
      </w:r>
      <w:proofErr w:type="spellStart"/>
      <w:r w:rsidR="7F0484F1" w:rsidRPr="00BD1901">
        <w:rPr>
          <w:rFonts w:asciiTheme="minorHAnsi" w:hAnsiTheme="minorHAnsi" w:cstheme="minorHAnsi"/>
        </w:rPr>
        <w:t>niskowejściowego</w:t>
      </w:r>
      <w:proofErr w:type="spellEnd"/>
      <w:r w:rsidR="7F0484F1" w:rsidRPr="00BD1901">
        <w:rPr>
          <w:rFonts w:asciiTheme="minorHAnsi" w:hAnsiTheme="minorHAnsi" w:cstheme="minorHAnsi"/>
        </w:rPr>
        <w:t xml:space="preserve"> lub niskopodłogowego)</w:t>
      </w:r>
      <w:r w:rsidR="00BF4430">
        <w:rPr>
          <w:rFonts w:asciiTheme="minorHAnsi" w:hAnsiTheme="minorHAnsi" w:cstheme="minorHAnsi"/>
        </w:rPr>
        <w:t>.</w:t>
      </w:r>
    </w:p>
    <w:p w14:paraId="6B407B35" w14:textId="4F7741C5" w:rsidR="4505D9F9" w:rsidRPr="00BD1901" w:rsidRDefault="515935ED" w:rsidP="00843472">
      <w:pPr>
        <w:numPr>
          <w:ilvl w:val="0"/>
          <w:numId w:val="18"/>
        </w:numPr>
        <w:rPr>
          <w:rFonts w:asciiTheme="minorHAnsi" w:hAnsiTheme="minorHAnsi" w:cstheme="minorHAnsi"/>
        </w:rPr>
      </w:pPr>
      <w:r w:rsidRPr="00BD1901">
        <w:rPr>
          <w:rFonts w:asciiTheme="minorHAnsi" w:hAnsiTheme="minorHAnsi" w:cstheme="minorHAnsi"/>
        </w:rPr>
        <w:t>Promowanie planów zrównoważonej mobilności miejskiej (SUMP obejmujących całe miejskie obszary funkcjonalne, jako narzędzia integrującego politykę przestrzenną z polityką transportową, a także uwzględniającego zależności pomiędzy poszczególnymi gałęziami transportu</w:t>
      </w:r>
      <w:r w:rsidR="00BF4430">
        <w:rPr>
          <w:rFonts w:asciiTheme="minorHAnsi" w:hAnsiTheme="minorHAnsi" w:cstheme="minorHAnsi"/>
        </w:rPr>
        <w:t>.</w:t>
      </w:r>
    </w:p>
    <w:p w14:paraId="10FFDF81" w14:textId="0FB64957" w:rsidR="00EA5983" w:rsidRPr="00BD1901" w:rsidRDefault="7136A945" w:rsidP="00843472">
      <w:pPr>
        <w:numPr>
          <w:ilvl w:val="0"/>
          <w:numId w:val="18"/>
        </w:numPr>
        <w:rPr>
          <w:rFonts w:asciiTheme="minorHAnsi" w:eastAsiaTheme="minorEastAsia" w:hAnsiTheme="minorHAnsi" w:cstheme="minorHAnsi"/>
        </w:rPr>
      </w:pPr>
      <w:r w:rsidRPr="00BD1901">
        <w:rPr>
          <w:rFonts w:asciiTheme="minorHAnsi" w:hAnsiTheme="minorHAnsi" w:cstheme="minorHAnsi"/>
        </w:rPr>
        <w:t>Promo</w:t>
      </w:r>
      <w:r w:rsidR="0050468E">
        <w:rPr>
          <w:rFonts w:asciiTheme="minorHAnsi" w:hAnsiTheme="minorHAnsi" w:cstheme="minorHAnsi"/>
        </w:rPr>
        <w:t>wanie</w:t>
      </w:r>
      <w:r w:rsidRPr="00BD1901">
        <w:rPr>
          <w:rFonts w:asciiTheme="minorHAnsi" w:hAnsiTheme="minorHAnsi" w:cstheme="minorHAnsi"/>
        </w:rPr>
        <w:t xml:space="preserve"> najlepszych praktyk przez </w:t>
      </w:r>
      <w:r w:rsidR="571B61BB" w:rsidRPr="00BD1901">
        <w:rPr>
          <w:rFonts w:asciiTheme="minorHAnsi" w:hAnsiTheme="minorHAnsi" w:cstheme="minorHAnsi"/>
        </w:rPr>
        <w:t>Krajową Radę Bezpieczeństwa Ruchu Drogowego (</w:t>
      </w:r>
      <w:r w:rsidRPr="00BD1901">
        <w:rPr>
          <w:rFonts w:asciiTheme="minorHAnsi" w:hAnsiTheme="minorHAnsi" w:cstheme="minorHAnsi"/>
        </w:rPr>
        <w:t xml:space="preserve">KRBRD) oraz stworzenie katalogu wzorcowych rozwiązań w przestrzeni miejskiej przyjaznej dla pieszych i rowerzystów, opracowanie wytycznych wspierających bezpieczne korzystanie z urządzeń w zakresie </w:t>
      </w:r>
      <w:proofErr w:type="spellStart"/>
      <w:r w:rsidRPr="00BD1901">
        <w:rPr>
          <w:rFonts w:asciiTheme="minorHAnsi" w:hAnsiTheme="minorHAnsi" w:cstheme="minorHAnsi"/>
        </w:rPr>
        <w:t>mikromobilności</w:t>
      </w:r>
      <w:proofErr w:type="spellEnd"/>
      <w:r w:rsidRPr="00BD1901">
        <w:rPr>
          <w:rFonts w:asciiTheme="minorHAnsi" w:hAnsiTheme="minorHAnsi" w:cstheme="minorHAnsi"/>
        </w:rPr>
        <w:t>, ustalenie ogólnopolskiego konkursu na najlepsze rozwiązania i projekty przestrzeni. Ponadto, analizie powinno zostać poddane stworzenie uniwersyteckich centrów wiedzy (np. dofinansowanie przez rząd instytutów na kilku uniwersytetach na badania dot. ruchu rowerowego).</w:t>
      </w:r>
      <w:r w:rsidR="0050468E">
        <w:rPr>
          <w:rFonts w:asciiTheme="minorHAnsi" w:hAnsiTheme="minorHAnsi" w:cstheme="minorHAnsi"/>
        </w:rPr>
        <w:t xml:space="preserve"> </w:t>
      </w:r>
      <w:r w:rsidRPr="00BD1901">
        <w:rPr>
          <w:rFonts w:asciiTheme="minorHAnsi" w:hAnsiTheme="minorHAnsi" w:cstheme="minorHAnsi"/>
        </w:rPr>
        <w:t>Wyznaczenie za pomocą grantów priorytetów badawczych nad efektywnymi ekonomicznie rozwiązaniami na rzecz transportu szynowego: ultralekka kolej, zastosowanie alternatywnych napędów na kolei (np. biogaz, wodór), automatyka kolejowa (systemy sterowania ruchem kolejowym na liniach bocznych, zabezpieczenia przejazdów drogowo-kolejowych).</w:t>
      </w:r>
    </w:p>
    <w:p w14:paraId="432E16E1" w14:textId="458C7C5C" w:rsidR="00EA5983" w:rsidRPr="00BD1901" w:rsidRDefault="329284CC" w:rsidP="00843472">
      <w:pPr>
        <w:rPr>
          <w:rFonts w:asciiTheme="minorHAnsi" w:hAnsiTheme="minorHAnsi" w:cstheme="minorHAnsi"/>
          <w:b/>
          <w:bCs/>
        </w:rPr>
      </w:pPr>
      <w:r w:rsidRPr="00BD1901">
        <w:rPr>
          <w:rFonts w:asciiTheme="minorHAnsi" w:hAnsiTheme="minorHAnsi" w:cstheme="minorHAnsi"/>
          <w:b/>
          <w:bCs/>
        </w:rPr>
        <w:t>E. Działania na rzecz wzrostu ruchu pieszego i rowerowego dotyczą:</w:t>
      </w:r>
    </w:p>
    <w:p w14:paraId="5A30865C" w14:textId="52D549B6" w:rsidR="00EA5983" w:rsidRPr="00BD1901" w:rsidRDefault="00EA5983" w:rsidP="00843472">
      <w:pPr>
        <w:numPr>
          <w:ilvl w:val="0"/>
          <w:numId w:val="21"/>
        </w:numPr>
        <w:ind w:left="1068"/>
        <w:rPr>
          <w:rFonts w:asciiTheme="minorHAnsi" w:hAnsiTheme="minorHAnsi" w:cstheme="minorHAnsi"/>
        </w:rPr>
      </w:pPr>
      <w:r w:rsidRPr="00BD1901">
        <w:rPr>
          <w:rFonts w:asciiTheme="minorHAnsi" w:hAnsiTheme="minorHAnsi" w:cstheme="minorHAnsi"/>
        </w:rPr>
        <w:t>W zakresie prawodawstwa</w:t>
      </w:r>
      <w:r w:rsidR="0050468E">
        <w:rPr>
          <w:rFonts w:asciiTheme="minorHAnsi" w:hAnsiTheme="minorHAnsi" w:cstheme="minorHAnsi"/>
        </w:rPr>
        <w:t xml:space="preserve"> wprowadzenie</w:t>
      </w:r>
      <w:r w:rsidRPr="00BD1901">
        <w:rPr>
          <w:rFonts w:asciiTheme="minorHAnsi" w:hAnsiTheme="minorHAnsi" w:cstheme="minorHAnsi"/>
        </w:rPr>
        <w:t xml:space="preserve"> zmian w przepisach o znakach i sygnałach drogowych (np. kolejność udzielania zielonego światła na skrzyżowaniach, oznakowanie kierunkowe tras rowerowych, oznakowanie poziome dróg rowerowych), </w:t>
      </w:r>
      <w:r w:rsidR="0050468E">
        <w:rPr>
          <w:rFonts w:asciiTheme="minorHAnsi" w:hAnsiTheme="minorHAnsi" w:cstheme="minorHAnsi"/>
        </w:rPr>
        <w:t xml:space="preserve">wprowadzenie </w:t>
      </w:r>
      <w:r w:rsidRPr="00BD1901">
        <w:rPr>
          <w:rFonts w:asciiTheme="minorHAnsi" w:hAnsiTheme="minorHAnsi" w:cstheme="minorHAnsi"/>
        </w:rPr>
        <w:t>domyśln</w:t>
      </w:r>
      <w:r w:rsidR="0050468E">
        <w:rPr>
          <w:rFonts w:asciiTheme="minorHAnsi" w:hAnsiTheme="minorHAnsi" w:cstheme="minorHAnsi"/>
        </w:rPr>
        <w:t>ej</w:t>
      </w:r>
      <w:r w:rsidRPr="00BD1901">
        <w:rPr>
          <w:rFonts w:asciiTheme="minorHAnsi" w:hAnsiTheme="minorHAnsi" w:cstheme="minorHAnsi"/>
        </w:rPr>
        <w:t xml:space="preserve"> organizacj</w:t>
      </w:r>
      <w:r w:rsidR="0050468E">
        <w:rPr>
          <w:rFonts w:asciiTheme="minorHAnsi" w:hAnsiTheme="minorHAnsi" w:cstheme="minorHAnsi"/>
        </w:rPr>
        <w:t>i</w:t>
      </w:r>
      <w:r w:rsidRPr="00BD1901">
        <w:rPr>
          <w:rFonts w:asciiTheme="minorHAnsi" w:hAnsiTheme="minorHAnsi" w:cstheme="minorHAnsi"/>
        </w:rPr>
        <w:t xml:space="preserve"> ruchu na ulicach jednokierunkowych na obszarach miast uwzględniająca </w:t>
      </w:r>
      <w:proofErr w:type="spellStart"/>
      <w:r w:rsidRPr="00BD1901">
        <w:rPr>
          <w:rFonts w:asciiTheme="minorHAnsi" w:hAnsiTheme="minorHAnsi" w:cstheme="minorHAnsi"/>
        </w:rPr>
        <w:t>kontraruch</w:t>
      </w:r>
      <w:proofErr w:type="spellEnd"/>
      <w:r w:rsidRPr="00BD1901">
        <w:rPr>
          <w:rFonts w:asciiTheme="minorHAnsi" w:hAnsiTheme="minorHAnsi" w:cstheme="minorHAnsi"/>
        </w:rPr>
        <w:t xml:space="preserve"> lub </w:t>
      </w:r>
      <w:proofErr w:type="spellStart"/>
      <w:r w:rsidRPr="00BD1901">
        <w:rPr>
          <w:rFonts w:asciiTheme="minorHAnsi" w:hAnsiTheme="minorHAnsi" w:cstheme="minorHAnsi"/>
        </w:rPr>
        <w:t>kontrapasy</w:t>
      </w:r>
      <w:proofErr w:type="spellEnd"/>
      <w:r w:rsidRPr="00BD1901">
        <w:rPr>
          <w:rFonts w:asciiTheme="minorHAnsi" w:hAnsiTheme="minorHAnsi" w:cstheme="minorHAnsi"/>
        </w:rPr>
        <w:t xml:space="preserve"> dla rowerów. Rozwiązanie przyczyni się do podniesienia poziomu bezpieczeństwa, ze względu na to, że sytuacje staną się z góry jasno określone a tym samym bezpieczniejsze</w:t>
      </w:r>
      <w:r w:rsidR="00BF4430">
        <w:rPr>
          <w:rFonts w:asciiTheme="minorHAnsi" w:hAnsiTheme="minorHAnsi" w:cstheme="minorHAnsi"/>
        </w:rPr>
        <w:t>.</w:t>
      </w:r>
    </w:p>
    <w:p w14:paraId="611C621D" w14:textId="77777777" w:rsidR="0050468E" w:rsidRDefault="736EF3FC" w:rsidP="0050468E">
      <w:pPr>
        <w:numPr>
          <w:ilvl w:val="0"/>
          <w:numId w:val="21"/>
        </w:numPr>
        <w:ind w:left="1068"/>
        <w:rPr>
          <w:rFonts w:asciiTheme="minorHAnsi" w:hAnsiTheme="minorHAnsi" w:cstheme="minorHAnsi"/>
        </w:rPr>
      </w:pPr>
      <w:r w:rsidRPr="00BD1901">
        <w:rPr>
          <w:rFonts w:asciiTheme="minorHAnsi" w:hAnsiTheme="minorHAnsi" w:cstheme="minorHAnsi"/>
        </w:rPr>
        <w:t>W zakresie organizacyjno-inwestycyjnym pomocne będzie wdrożenie nowych przepisów techniczno-budowlanych</w:t>
      </w:r>
      <w:r w:rsidR="00C81CCF" w:rsidRPr="00BD1901">
        <w:rPr>
          <w:rStyle w:val="Odwoanieprzypisudolnego"/>
          <w:rFonts w:asciiTheme="minorHAnsi" w:hAnsiTheme="minorHAnsi" w:cstheme="minorHAnsi"/>
        </w:rPr>
        <w:footnoteReference w:id="69"/>
      </w:r>
      <w:r w:rsidRPr="00BD1901">
        <w:rPr>
          <w:rFonts w:asciiTheme="minorHAnsi" w:hAnsiTheme="minorHAnsi" w:cstheme="minorHAnsi"/>
        </w:rPr>
        <w:t xml:space="preserve"> oraz wzorców i standardów rekomendowanych do stosowania </w:t>
      </w:r>
      <w:r w:rsidRPr="00BD1901">
        <w:rPr>
          <w:rFonts w:asciiTheme="minorHAnsi" w:hAnsiTheme="minorHAnsi" w:cstheme="minorHAnsi"/>
        </w:rPr>
        <w:lastRenderedPageBreak/>
        <w:t>przez ministra właściwego do spraw transportu</w:t>
      </w:r>
      <w:r w:rsidR="00EA5983" w:rsidRPr="00BD1901">
        <w:rPr>
          <w:rStyle w:val="Odwoanieprzypisudolnego"/>
          <w:rFonts w:asciiTheme="minorHAnsi" w:hAnsiTheme="minorHAnsi" w:cstheme="minorHAnsi"/>
        </w:rPr>
        <w:footnoteReference w:id="70"/>
      </w:r>
      <w:r w:rsidRPr="00BD1901">
        <w:rPr>
          <w:rFonts w:asciiTheme="minorHAnsi" w:hAnsiTheme="minorHAnsi" w:cstheme="minorHAnsi"/>
        </w:rPr>
        <w:t xml:space="preserve">. Konieczne jest przeanalizowanie przepisów prawa budowlanego pod kątem uproszczenia formalności związanych z przebudową pasa drogowego celem uspokojenia ruchu. Obecnie dominującym rozwiązaniem w obszarach objętych uspokojeniem ruchu jest instalacja urządzeń bezpieczeństwa ruchu drogowego oraz oznakowania poziomego i pionowego. Można to zrealizować na podstawie projektu organizacji ruchu. Efekty zazwyczaj posiadają wątpliwą estetykę, a piesi nie uzyskują przestrzeni, która została odebrana samochodom. Samorządy rezygnują z czasochłonnych pozwoleń na budowę mających na celu zmianę przebiegu krawężników, </w:t>
      </w:r>
      <w:proofErr w:type="spellStart"/>
      <w:r w:rsidRPr="00BD1901">
        <w:rPr>
          <w:rFonts w:asciiTheme="minorHAnsi" w:hAnsiTheme="minorHAnsi" w:cstheme="minorHAnsi"/>
        </w:rPr>
        <w:t>odbrukowania</w:t>
      </w:r>
      <w:proofErr w:type="spellEnd"/>
      <w:r w:rsidRPr="00BD1901">
        <w:rPr>
          <w:rFonts w:asciiTheme="minorHAnsi" w:hAnsiTheme="minorHAnsi" w:cstheme="minorHAnsi"/>
        </w:rPr>
        <w:t xml:space="preserve"> wyłączonych z ruchu nawierzchni, aby móc posadzić zieleń itd. Proponowany kierunek zmian wpisuje się również w kontekst adaptacji do zmian klimatu, o czym więcej w wyzwaniu IV</w:t>
      </w:r>
      <w:r w:rsidR="00BF4430">
        <w:rPr>
          <w:rFonts w:asciiTheme="minorHAnsi" w:hAnsiTheme="minorHAnsi" w:cstheme="minorHAnsi"/>
        </w:rPr>
        <w:t>.</w:t>
      </w:r>
    </w:p>
    <w:p w14:paraId="078CAB87" w14:textId="79523085" w:rsidR="00EA5983" w:rsidRPr="0050468E" w:rsidRDefault="39146E9C" w:rsidP="0050468E">
      <w:pPr>
        <w:numPr>
          <w:ilvl w:val="0"/>
          <w:numId w:val="21"/>
        </w:numPr>
        <w:ind w:left="1068"/>
        <w:rPr>
          <w:rFonts w:asciiTheme="minorHAnsi" w:hAnsiTheme="minorHAnsi" w:cstheme="minorHAnsi"/>
        </w:rPr>
      </w:pPr>
      <w:r w:rsidRPr="0050468E">
        <w:rPr>
          <w:rFonts w:asciiTheme="minorHAnsi" w:hAnsiTheme="minorHAnsi" w:cstheme="minorHAnsi"/>
        </w:rPr>
        <w:t>Ponadto, proponuje się</w:t>
      </w:r>
      <w:r w:rsidR="34E4B54D" w:rsidRPr="0050468E">
        <w:rPr>
          <w:rFonts w:asciiTheme="minorHAnsi" w:hAnsiTheme="minorHAnsi" w:cstheme="minorHAnsi"/>
        </w:rPr>
        <w:t xml:space="preserve"> </w:t>
      </w:r>
      <w:r w:rsidRPr="0050468E">
        <w:rPr>
          <w:rFonts w:asciiTheme="minorHAnsi" w:hAnsiTheme="minorHAnsi" w:cstheme="minorHAnsi"/>
        </w:rPr>
        <w:t>uelastycznieni</w:t>
      </w:r>
      <w:r w:rsidR="144CC923" w:rsidRPr="0050468E">
        <w:rPr>
          <w:rFonts w:asciiTheme="minorHAnsi" w:hAnsiTheme="minorHAnsi" w:cstheme="minorHAnsi"/>
        </w:rPr>
        <w:t>e przepisów wpływających na</w:t>
      </w:r>
      <w:r w:rsidRPr="0050468E">
        <w:rPr>
          <w:rFonts w:asciiTheme="minorHAnsi" w:hAnsiTheme="minorHAnsi" w:cstheme="minorHAnsi"/>
        </w:rPr>
        <w:t xml:space="preserve"> odległości między</w:t>
      </w:r>
      <w:r w:rsidR="5EF54E8E" w:rsidRPr="0050468E">
        <w:rPr>
          <w:rFonts w:asciiTheme="minorHAnsi" w:hAnsiTheme="minorHAnsi" w:cstheme="minorHAnsi"/>
        </w:rPr>
        <w:t xml:space="preserve"> </w:t>
      </w:r>
      <w:r w:rsidR="6CC94B40" w:rsidRPr="0050468E">
        <w:rPr>
          <w:rFonts w:asciiTheme="minorHAnsi" w:hAnsiTheme="minorHAnsi" w:cstheme="minorHAnsi"/>
        </w:rPr>
        <w:t>przejściami</w:t>
      </w:r>
      <w:r w:rsidR="5EF54E8E" w:rsidRPr="0050468E">
        <w:rPr>
          <w:rFonts w:asciiTheme="minorHAnsi" w:hAnsiTheme="minorHAnsi" w:cstheme="minorHAnsi"/>
        </w:rPr>
        <w:t xml:space="preserve"> czy przejazdami przez linię kolejową. Obecne normy </w:t>
      </w:r>
      <w:r w:rsidR="1AEEB5D1" w:rsidRPr="0050468E">
        <w:rPr>
          <w:rFonts w:asciiTheme="minorHAnsi" w:hAnsiTheme="minorHAnsi" w:cstheme="minorHAnsi"/>
        </w:rPr>
        <w:t xml:space="preserve">wymuszają kreowanie bardzo długiej przeszkody terenowej. Jest to mniej uciążliwe dla kierowców, </w:t>
      </w:r>
      <w:r w:rsidR="4CAE1FBB" w:rsidRPr="0050468E">
        <w:rPr>
          <w:rFonts w:asciiTheme="minorHAnsi" w:hAnsiTheme="minorHAnsi" w:cstheme="minorHAnsi"/>
        </w:rPr>
        <w:t>lecz</w:t>
      </w:r>
      <w:r w:rsidR="1AEEB5D1" w:rsidRPr="0050468E">
        <w:rPr>
          <w:rFonts w:asciiTheme="minorHAnsi" w:hAnsiTheme="minorHAnsi" w:cstheme="minorHAnsi"/>
        </w:rPr>
        <w:t xml:space="preserve"> bardzo uciążliwe dla pieszych (nadkładanie drogi do 3 km)</w:t>
      </w:r>
      <w:r w:rsidR="00EA5983" w:rsidRPr="00A848B8">
        <w:rPr>
          <w:rStyle w:val="Odwoanieprzypisudolnego"/>
        </w:rPr>
        <w:footnoteReference w:id="71"/>
      </w:r>
      <w:r w:rsidR="00BF4430" w:rsidRPr="0050468E">
        <w:rPr>
          <w:rFonts w:asciiTheme="minorHAnsi" w:hAnsiTheme="minorHAnsi" w:cstheme="minorHAnsi"/>
        </w:rPr>
        <w:t>.</w:t>
      </w:r>
    </w:p>
    <w:p w14:paraId="3A9D208D" w14:textId="6A64881C" w:rsidR="00EA5983" w:rsidRPr="00BD1901" w:rsidRDefault="00EA5983" w:rsidP="00843472">
      <w:pPr>
        <w:numPr>
          <w:ilvl w:val="0"/>
          <w:numId w:val="21"/>
        </w:numPr>
        <w:ind w:left="993" w:hanging="284"/>
        <w:rPr>
          <w:rFonts w:asciiTheme="minorHAnsi" w:hAnsiTheme="minorHAnsi" w:cstheme="minorHAnsi"/>
        </w:rPr>
      </w:pPr>
      <w:r w:rsidRPr="00BD1901">
        <w:rPr>
          <w:rFonts w:asciiTheme="minorHAnsi" w:hAnsiTheme="minorHAnsi" w:cstheme="minorHAnsi"/>
        </w:rPr>
        <w:t xml:space="preserve">W zakresie finansowym – </w:t>
      </w:r>
      <w:r w:rsidR="00595321">
        <w:rPr>
          <w:rFonts w:asciiTheme="minorHAnsi" w:hAnsiTheme="minorHAnsi" w:cstheme="minorHAnsi"/>
        </w:rPr>
        <w:t xml:space="preserve">proponuje się </w:t>
      </w:r>
      <w:r w:rsidRPr="00BD1901">
        <w:rPr>
          <w:rFonts w:asciiTheme="minorHAnsi" w:hAnsiTheme="minorHAnsi" w:cstheme="minorHAnsi"/>
        </w:rPr>
        <w:t>umożliwienie wsparcia finansowego dla samorządów zamierzających realizować odrębne inwestycje w zakresie infrastruktury pieszej i rowerowej, np. ze środków Programu Inwestycji Strategicznych czy Funduszy UE</w:t>
      </w:r>
      <w:r w:rsidR="00BF4430">
        <w:rPr>
          <w:rFonts w:asciiTheme="minorHAnsi" w:hAnsiTheme="minorHAnsi" w:cstheme="minorHAnsi"/>
        </w:rPr>
        <w:t>.</w:t>
      </w:r>
    </w:p>
    <w:p w14:paraId="38F69824" w14:textId="56266514" w:rsidR="00EA5983" w:rsidRPr="00BD1901" w:rsidRDefault="7F0484F1" w:rsidP="00843472">
      <w:pPr>
        <w:numPr>
          <w:ilvl w:val="0"/>
          <w:numId w:val="21"/>
        </w:numPr>
        <w:ind w:left="993" w:hanging="284"/>
        <w:rPr>
          <w:rFonts w:asciiTheme="minorHAnsi" w:eastAsiaTheme="minorEastAsia" w:hAnsiTheme="minorHAnsi" w:cstheme="minorHAnsi"/>
        </w:rPr>
      </w:pPr>
      <w:r w:rsidRPr="00BD1901">
        <w:rPr>
          <w:rFonts w:asciiTheme="minorHAnsi" w:hAnsiTheme="minorHAnsi" w:cstheme="minorHAnsi"/>
        </w:rPr>
        <w:t xml:space="preserve">W zakresie organizacyjnym – </w:t>
      </w:r>
      <w:r w:rsidR="00595321">
        <w:rPr>
          <w:rFonts w:asciiTheme="minorHAnsi" w:hAnsiTheme="minorHAnsi" w:cstheme="minorHAnsi"/>
        </w:rPr>
        <w:t xml:space="preserve">proponuje się </w:t>
      </w:r>
      <w:r w:rsidR="3B26741E" w:rsidRPr="00BD1901">
        <w:rPr>
          <w:rFonts w:asciiTheme="minorHAnsi" w:hAnsiTheme="minorHAnsi" w:cstheme="minorHAnsi"/>
        </w:rPr>
        <w:t xml:space="preserve">kontynuację działań na rzecz ruchu pieszego i rowerowego w zakresie sieci dróg krajowych polegających na uzupełnianiu dróg o brakującą infrastrukturę wzdłuż sieci zarządzanej przez GDDKiA lub w poprzek niej </w:t>
      </w:r>
      <w:r w:rsidR="004358BD" w:rsidRPr="004358BD">
        <w:rPr>
          <w:rStyle w:val="normaltextrun"/>
          <w:rFonts w:cs="Calibri"/>
        </w:rPr>
        <w:t>–</w:t>
      </w:r>
      <w:r w:rsidR="3B26741E" w:rsidRPr="00BD1901">
        <w:rPr>
          <w:rFonts w:asciiTheme="minorHAnsi" w:hAnsiTheme="minorHAnsi" w:cstheme="minorHAnsi"/>
        </w:rPr>
        <w:t xml:space="preserve"> m.in. wiadukty nad drogami krajowymi</w:t>
      </w:r>
      <w:r w:rsidR="00BF4430">
        <w:rPr>
          <w:rFonts w:asciiTheme="minorHAnsi" w:hAnsiTheme="minorHAnsi" w:cstheme="minorHAnsi"/>
        </w:rPr>
        <w:t>.</w:t>
      </w:r>
    </w:p>
    <w:p w14:paraId="4F5AB30D" w14:textId="3B64C869" w:rsidR="00110D36" w:rsidRDefault="00110D36" w:rsidP="00843472">
      <w:pPr>
        <w:numPr>
          <w:ilvl w:val="0"/>
          <w:numId w:val="21"/>
        </w:numPr>
        <w:ind w:left="993" w:hanging="284"/>
        <w:rPr>
          <w:rFonts w:asciiTheme="minorHAnsi" w:hAnsiTheme="minorHAnsi" w:cstheme="minorHAnsi"/>
        </w:rPr>
      </w:pPr>
      <w:r w:rsidRPr="00BD1901">
        <w:rPr>
          <w:rFonts w:asciiTheme="minorHAnsi" w:hAnsiTheme="minorHAnsi" w:cstheme="minorHAnsi"/>
        </w:rPr>
        <w:t xml:space="preserve">W zakresie edukacyjnym – </w:t>
      </w:r>
      <w:r w:rsidR="00595321">
        <w:rPr>
          <w:rFonts w:asciiTheme="minorHAnsi" w:hAnsiTheme="minorHAnsi" w:cstheme="minorHAnsi"/>
        </w:rPr>
        <w:t xml:space="preserve">konieczne jest </w:t>
      </w:r>
      <w:r w:rsidRPr="00BD1901">
        <w:rPr>
          <w:rFonts w:asciiTheme="minorHAnsi" w:hAnsiTheme="minorHAnsi" w:cstheme="minorHAnsi"/>
        </w:rPr>
        <w:t>wspieranie i promowanie edukacji w szkołach na rzecz bezpiecznego i zeroemisyjnego poruszania się po mieście</w:t>
      </w:r>
      <w:r w:rsidR="00BF4430">
        <w:rPr>
          <w:rFonts w:asciiTheme="minorHAnsi" w:hAnsiTheme="minorHAnsi" w:cstheme="minorHAnsi"/>
        </w:rPr>
        <w:t>.</w:t>
      </w:r>
    </w:p>
    <w:p w14:paraId="1F19AE32" w14:textId="2C46CFEF" w:rsidR="0050468E" w:rsidRPr="00BD1901" w:rsidRDefault="0050468E" w:rsidP="00843472">
      <w:pPr>
        <w:numPr>
          <w:ilvl w:val="0"/>
          <w:numId w:val="21"/>
        </w:numPr>
        <w:ind w:left="993" w:hanging="284"/>
        <w:rPr>
          <w:rFonts w:asciiTheme="minorHAnsi" w:hAnsiTheme="minorHAnsi" w:cstheme="minorHAnsi"/>
        </w:rPr>
      </w:pPr>
      <w:r>
        <w:rPr>
          <w:rFonts w:asciiTheme="minorHAnsi" w:hAnsiTheme="minorHAnsi" w:cstheme="minorHAnsi"/>
        </w:rPr>
        <w:t>Ponadto, k</w:t>
      </w:r>
      <w:r w:rsidRPr="00BD1901">
        <w:rPr>
          <w:rFonts w:asciiTheme="minorHAnsi" w:hAnsiTheme="minorHAnsi" w:cstheme="minorHAnsi"/>
        </w:rPr>
        <w:t xml:space="preserve">oniecznym jest wzmocnienie i doprecyzowanie przepisów na rzecz kształtowania bezpiecznych przestrzeni publicznych miast w sposób przyjazny dla pieszych, w tym poprzez kreowanie bezpiecznych przestrzeni publicznych, umożliwianie skracanie drogi dojścia pieszego pomiędzy kluczowymi obiektami lub miejscami na danym obszarze, np. poprzez zakaz grodzenia osiedli, unikanie przejść w różnych poziomach (kładek, przejść podziemnych) wydłużających drogę dojścia osobom ze szczególnymi potrzebami, itp. Miejscowe plany zagospodarowania przestrzennego i miejscowe plany </w:t>
      </w:r>
      <w:r w:rsidRPr="00BD1901">
        <w:rPr>
          <w:rFonts w:asciiTheme="minorHAnsi" w:hAnsiTheme="minorHAnsi" w:cstheme="minorHAnsi"/>
        </w:rPr>
        <w:lastRenderedPageBreak/>
        <w:t>rewitalizacji w prognozie oddziaływania na środowisko powinny mieć analizę</w:t>
      </w:r>
      <w:r w:rsidR="00F666E4">
        <w:rPr>
          <w:rFonts w:asciiTheme="minorHAnsi" w:hAnsiTheme="minorHAnsi" w:cstheme="minorHAnsi"/>
        </w:rPr>
        <w:t xml:space="preserve"> i rekomendacje </w:t>
      </w:r>
      <w:r w:rsidRPr="00BD1901">
        <w:rPr>
          <w:rFonts w:asciiTheme="minorHAnsi" w:hAnsiTheme="minorHAnsi" w:cstheme="minorHAnsi"/>
        </w:rPr>
        <w:t xml:space="preserve"> jak ich postanowienia wpłyną na warunki ruchu pieszego i rowerowego</w:t>
      </w:r>
      <w:r>
        <w:rPr>
          <w:rFonts w:asciiTheme="minorHAnsi" w:hAnsiTheme="minorHAnsi" w:cstheme="minorHAnsi"/>
        </w:rPr>
        <w:t>.</w:t>
      </w:r>
    </w:p>
    <w:p w14:paraId="67376B87" w14:textId="2E8275AB" w:rsidR="00EA5983" w:rsidRPr="00BD1901" w:rsidRDefault="329284CC" w:rsidP="00843472">
      <w:pPr>
        <w:rPr>
          <w:rFonts w:asciiTheme="minorHAnsi" w:hAnsiTheme="minorHAnsi" w:cstheme="minorHAnsi"/>
          <w:b/>
          <w:bCs/>
        </w:rPr>
      </w:pPr>
      <w:r w:rsidRPr="00BD1901">
        <w:rPr>
          <w:rFonts w:asciiTheme="minorHAnsi" w:hAnsiTheme="minorHAnsi" w:cstheme="minorHAnsi"/>
          <w:b/>
          <w:bCs/>
        </w:rPr>
        <w:t xml:space="preserve">F. Działania na rzecz wsparcia dla aktywnych form </w:t>
      </w:r>
      <w:proofErr w:type="spellStart"/>
      <w:r w:rsidRPr="00BD1901">
        <w:rPr>
          <w:rFonts w:asciiTheme="minorHAnsi" w:hAnsiTheme="minorHAnsi" w:cstheme="minorHAnsi"/>
          <w:b/>
          <w:bCs/>
        </w:rPr>
        <w:t>mikromobilności</w:t>
      </w:r>
      <w:proofErr w:type="spellEnd"/>
      <w:r w:rsidRPr="00BD1901">
        <w:rPr>
          <w:rFonts w:asciiTheme="minorHAnsi" w:hAnsiTheme="minorHAnsi" w:cstheme="minorHAnsi"/>
          <w:b/>
          <w:bCs/>
        </w:rPr>
        <w:t xml:space="preserve"> przewidują:</w:t>
      </w:r>
    </w:p>
    <w:p w14:paraId="5424FAB3" w14:textId="77777777" w:rsidR="00EA5983" w:rsidRPr="00BD1901" w:rsidRDefault="00EA5983" w:rsidP="00843472">
      <w:pPr>
        <w:pStyle w:val="Akapitzlist"/>
        <w:ind w:left="1788"/>
        <w:rPr>
          <w:rFonts w:cstheme="minorHAnsi"/>
        </w:rPr>
      </w:pPr>
    </w:p>
    <w:p w14:paraId="29B28B02" w14:textId="6D3FFFF3" w:rsidR="00EA5983" w:rsidRPr="00BD1901" w:rsidRDefault="00EA5983" w:rsidP="00843472">
      <w:pPr>
        <w:pStyle w:val="Akapitzlist"/>
        <w:numPr>
          <w:ilvl w:val="0"/>
          <w:numId w:val="47"/>
        </w:numPr>
        <w:ind w:left="993" w:hanging="284"/>
        <w:rPr>
          <w:rFonts w:cstheme="minorHAnsi"/>
        </w:rPr>
      </w:pPr>
      <w:r w:rsidRPr="00BD1901">
        <w:rPr>
          <w:rFonts w:cstheme="minorHAnsi"/>
        </w:rPr>
        <w:t xml:space="preserve">Dalsze prace nad promocją najlepszych praktyk przez KRBRD w zakresie wytycznych wspierających bezpieczne korzystanie z urządzeń w zakresie </w:t>
      </w:r>
      <w:proofErr w:type="spellStart"/>
      <w:r w:rsidRPr="00BD1901">
        <w:rPr>
          <w:rFonts w:cstheme="minorHAnsi"/>
        </w:rPr>
        <w:t>mikromobilności</w:t>
      </w:r>
      <w:proofErr w:type="spellEnd"/>
      <w:r w:rsidRPr="00BD1901">
        <w:rPr>
          <w:rFonts w:cstheme="minorHAnsi"/>
        </w:rPr>
        <w:t>, ustalenie ogólnopolskiego konkursu na najlepsze rozwiązania i projekty przestrzeni</w:t>
      </w:r>
      <w:r w:rsidR="00BF4430">
        <w:rPr>
          <w:rFonts w:cstheme="minorHAnsi"/>
        </w:rPr>
        <w:t>.</w:t>
      </w:r>
    </w:p>
    <w:p w14:paraId="418B875F" w14:textId="77777777" w:rsidR="00EA5983" w:rsidRPr="00BD1901" w:rsidRDefault="00EA5983" w:rsidP="00843472">
      <w:pPr>
        <w:pStyle w:val="Akapitzlist"/>
        <w:ind w:left="993"/>
        <w:rPr>
          <w:rFonts w:cstheme="minorHAnsi"/>
        </w:rPr>
      </w:pPr>
    </w:p>
    <w:p w14:paraId="20D51178" w14:textId="38B0235E" w:rsidR="00EA5983" w:rsidRPr="00BD1901" w:rsidRDefault="736EF3FC" w:rsidP="00843472">
      <w:pPr>
        <w:pStyle w:val="Akapitzlist"/>
        <w:numPr>
          <w:ilvl w:val="0"/>
          <w:numId w:val="47"/>
        </w:numPr>
        <w:ind w:left="993" w:hanging="284"/>
        <w:rPr>
          <w:rFonts w:cstheme="minorHAnsi"/>
        </w:rPr>
      </w:pPr>
      <w:r w:rsidRPr="00BD1901">
        <w:rPr>
          <w:rFonts w:cstheme="minorHAnsi"/>
        </w:rPr>
        <w:t xml:space="preserve">Monitorowanie funkcjonowania przepisów regulujących ruch hulajnóg elektrycznych, urządzeń transportu osobistego </w:t>
      </w:r>
      <w:r w:rsidR="006F0CC4">
        <w:rPr>
          <w:rFonts w:cstheme="minorHAnsi"/>
        </w:rPr>
        <w:t xml:space="preserve">(UTO) </w:t>
      </w:r>
      <w:r w:rsidRPr="00BD1901">
        <w:rPr>
          <w:rFonts w:cstheme="minorHAnsi"/>
        </w:rPr>
        <w:t xml:space="preserve">– takich jak np. deskorolka elektryczna, elektryczne urządzenie samopoziomujące itp. oraz urządzeń wspomagających ruch </w:t>
      </w:r>
      <w:r w:rsidR="006F0CC4">
        <w:rPr>
          <w:rFonts w:cstheme="minorHAnsi"/>
        </w:rPr>
        <w:t>(UWR)</w:t>
      </w:r>
      <w:r w:rsidRPr="00BD1901">
        <w:rPr>
          <w:rFonts w:cstheme="minorHAnsi"/>
        </w:rPr>
        <w:t xml:space="preserve">– takich jak np.: rolki, wrotki, deskorolka, hulajnoga </w:t>
      </w:r>
      <w:r w:rsidR="004358BD" w:rsidRPr="004358BD">
        <w:rPr>
          <w:rStyle w:val="normaltextrun"/>
          <w:rFonts w:ascii="Calibri" w:hAnsi="Calibri" w:cs="Calibri"/>
        </w:rPr>
        <w:t>–</w:t>
      </w:r>
      <w:r w:rsidRPr="00BD1901">
        <w:rPr>
          <w:rFonts w:cstheme="minorHAnsi"/>
        </w:rPr>
        <w:t xml:space="preserve"> napędzanych siłą mięśni)</w:t>
      </w:r>
      <w:r w:rsidR="00E63BD6">
        <w:rPr>
          <w:rFonts w:cstheme="minorHAnsi"/>
        </w:rPr>
        <w:t>, szczególności w kontekście współużytkowania przestrzeni wraz z ruchem pieszym</w:t>
      </w:r>
      <w:r w:rsidRPr="00BD1901">
        <w:rPr>
          <w:rFonts w:cstheme="minorHAnsi"/>
        </w:rPr>
        <w:t>. Poprawa w tym</w:t>
      </w:r>
      <w:r w:rsidR="004655FF">
        <w:rPr>
          <w:rFonts w:cstheme="minorHAnsi"/>
        </w:rPr>
        <w:t xml:space="preserve"> </w:t>
      </w:r>
      <w:r w:rsidRPr="00BD1901">
        <w:rPr>
          <w:rFonts w:cstheme="minorHAnsi"/>
        </w:rPr>
        <w:t xml:space="preserve">obszarze przyczyni się do eliminowania barier </w:t>
      </w:r>
      <w:r w:rsidR="006F0CC4">
        <w:rPr>
          <w:rFonts w:cstheme="minorHAnsi"/>
        </w:rPr>
        <w:t xml:space="preserve">rozwojowych sektora, który może stanowić alternatywę dla indywidualnej motoryzacji. </w:t>
      </w:r>
    </w:p>
    <w:p w14:paraId="290BE6C9" w14:textId="3B2C5F57" w:rsidR="00EA5983" w:rsidRPr="00BD1901" w:rsidRDefault="329284CC" w:rsidP="00843472">
      <w:pPr>
        <w:rPr>
          <w:rFonts w:asciiTheme="minorHAnsi" w:hAnsiTheme="minorHAnsi" w:cstheme="minorHAnsi"/>
          <w:b/>
          <w:bCs/>
        </w:rPr>
      </w:pPr>
      <w:r w:rsidRPr="00BD1901">
        <w:rPr>
          <w:rFonts w:asciiTheme="minorHAnsi" w:hAnsiTheme="minorHAnsi" w:cstheme="minorHAnsi"/>
          <w:b/>
          <w:bCs/>
        </w:rPr>
        <w:t xml:space="preserve">G. Działania na rzecz ograniczania uciążliwości środowiskowej (emisja zanieczyszczeń powietrza, hałasu i gazów cieplarnianych) transportu </w:t>
      </w:r>
      <w:r w:rsidR="00850C36">
        <w:rPr>
          <w:rFonts w:asciiTheme="minorHAnsi" w:hAnsiTheme="minorHAnsi" w:cstheme="minorHAnsi"/>
          <w:b/>
          <w:bCs/>
        </w:rPr>
        <w:t>drogowego</w:t>
      </w:r>
      <w:r w:rsidRPr="00BD1901">
        <w:rPr>
          <w:rFonts w:asciiTheme="minorHAnsi" w:hAnsiTheme="minorHAnsi" w:cstheme="minorHAnsi"/>
          <w:b/>
          <w:bCs/>
        </w:rPr>
        <w:t>:</w:t>
      </w:r>
    </w:p>
    <w:p w14:paraId="48A17DB8" w14:textId="6F6C0C35" w:rsidR="00EA5983" w:rsidRPr="00BD1901" w:rsidRDefault="00EA5983" w:rsidP="00843472">
      <w:pPr>
        <w:pStyle w:val="Akapitzlist"/>
        <w:numPr>
          <w:ilvl w:val="0"/>
          <w:numId w:val="63"/>
        </w:numPr>
        <w:ind w:left="993" w:hanging="284"/>
        <w:rPr>
          <w:rFonts w:cstheme="minorHAnsi"/>
        </w:rPr>
      </w:pPr>
      <w:r w:rsidRPr="00BD1901">
        <w:rPr>
          <w:rFonts w:cstheme="minorHAnsi"/>
        </w:rPr>
        <w:t xml:space="preserve">W zakresie ograniczania negatywnego wpływu transportu na środowisko konieczne jest kontynuowanie działań ukierunkowanych na ograniczenie ruchu samochodów w miastach oraz wymianę floty transportu publicznego na pojazdy nisko- i zeroemisyjne. Rozważenia wymaga finansowanie w ramach środków NFOŚiGW na </w:t>
      </w:r>
      <w:proofErr w:type="spellStart"/>
      <w:r w:rsidRPr="00BD1901">
        <w:rPr>
          <w:rFonts w:cstheme="minorHAnsi"/>
        </w:rPr>
        <w:t>nieskoemisyjny</w:t>
      </w:r>
      <w:proofErr w:type="spellEnd"/>
      <w:r w:rsidRPr="00BD1901">
        <w:rPr>
          <w:rFonts w:cstheme="minorHAnsi"/>
        </w:rPr>
        <w:t xml:space="preserve"> transport szerszego katalogu działań związanych z transportem niskoemisyjnym, w tym rowerowym i tramwajowym</w:t>
      </w:r>
      <w:r w:rsidR="00BF4430">
        <w:rPr>
          <w:rFonts w:cstheme="minorHAnsi"/>
        </w:rPr>
        <w:t>.</w:t>
      </w:r>
    </w:p>
    <w:p w14:paraId="7660C75E" w14:textId="77777777" w:rsidR="00EA5983" w:rsidRPr="00BD1901" w:rsidRDefault="00EA5983" w:rsidP="00843472">
      <w:pPr>
        <w:pStyle w:val="Akapitzlist"/>
        <w:ind w:left="993"/>
        <w:rPr>
          <w:rFonts w:cstheme="minorHAnsi"/>
        </w:rPr>
      </w:pPr>
    </w:p>
    <w:p w14:paraId="72181C43" w14:textId="24EE4D67" w:rsidR="00EA5983" w:rsidRPr="00BD1901" w:rsidRDefault="00DF2838" w:rsidP="00843472">
      <w:pPr>
        <w:pStyle w:val="Akapitzlist"/>
        <w:numPr>
          <w:ilvl w:val="0"/>
          <w:numId w:val="47"/>
        </w:numPr>
        <w:ind w:left="993" w:hanging="284"/>
        <w:rPr>
          <w:rFonts w:eastAsiaTheme="minorEastAsia" w:cstheme="minorHAnsi"/>
        </w:rPr>
      </w:pPr>
      <w:r>
        <w:rPr>
          <w:rFonts w:cstheme="minorHAnsi"/>
        </w:rPr>
        <w:t xml:space="preserve">Promocja </w:t>
      </w:r>
      <w:r w:rsidR="736EF3FC" w:rsidRPr="00BD1901">
        <w:rPr>
          <w:rFonts w:cstheme="minorHAnsi"/>
        </w:rPr>
        <w:t>ustanawiania stref czystego transportu</w:t>
      </w:r>
      <w:r>
        <w:rPr>
          <w:rFonts w:cstheme="minorHAnsi"/>
        </w:rPr>
        <w:t>.</w:t>
      </w:r>
      <w:r w:rsidR="736EF3FC" w:rsidRPr="00BD1901">
        <w:rPr>
          <w:rFonts w:cstheme="minorHAnsi"/>
        </w:rPr>
        <w:t xml:space="preserve"> Brak SCT prowadzić będzie do wzrostu smogu i pogarszania się zdrowia mieszkańców, wzrostu </w:t>
      </w:r>
      <w:proofErr w:type="spellStart"/>
      <w:r w:rsidR="736EF3FC" w:rsidRPr="00BD1901">
        <w:rPr>
          <w:rFonts w:cstheme="minorHAnsi"/>
        </w:rPr>
        <w:t>zachorowań</w:t>
      </w:r>
      <w:proofErr w:type="spellEnd"/>
      <w:r w:rsidR="736EF3FC" w:rsidRPr="00BD1901">
        <w:rPr>
          <w:rFonts w:cstheme="minorHAnsi"/>
        </w:rPr>
        <w:t xml:space="preserve"> i w efekcie większej liczby zgonów. </w:t>
      </w:r>
      <w:r w:rsidR="00595321">
        <w:rPr>
          <w:rFonts w:cstheme="minorHAnsi"/>
        </w:rPr>
        <w:t>W</w:t>
      </w:r>
      <w:r w:rsidR="5D70F1E2" w:rsidRPr="00BD1901">
        <w:rPr>
          <w:rFonts w:cstheme="minorHAnsi"/>
        </w:rPr>
        <w:t>drażanie SCT powinno odbywać się wraz z rozwojem alternatyw dla samochodów: poprawą oferty transportu publicznego i rozbudową infrastruktury rowerowej</w:t>
      </w:r>
      <w:r w:rsidR="00595321">
        <w:rPr>
          <w:rFonts w:cstheme="minorHAnsi"/>
        </w:rPr>
        <w:t>.</w:t>
      </w:r>
    </w:p>
    <w:p w14:paraId="57A6853C" w14:textId="0A53E8BA" w:rsidR="00EA5983" w:rsidRPr="00BD1901" w:rsidRDefault="00EA5983" w:rsidP="004655FF">
      <w:pPr>
        <w:pStyle w:val="Akapitzlist"/>
        <w:ind w:left="993"/>
        <w:rPr>
          <w:rFonts w:cstheme="minorHAnsi"/>
        </w:rPr>
      </w:pPr>
    </w:p>
    <w:p w14:paraId="1EA7CBBA" w14:textId="1023EB47" w:rsidR="00EA5983" w:rsidRPr="00BD1901" w:rsidRDefault="00EA5983" w:rsidP="00843472">
      <w:pPr>
        <w:pStyle w:val="Akapitzlist"/>
        <w:numPr>
          <w:ilvl w:val="0"/>
          <w:numId w:val="47"/>
        </w:numPr>
        <w:ind w:left="993" w:hanging="284"/>
        <w:rPr>
          <w:rFonts w:cstheme="minorHAnsi"/>
        </w:rPr>
      </w:pPr>
      <w:r w:rsidRPr="00BD1901">
        <w:rPr>
          <w:rFonts w:cstheme="minorHAnsi"/>
        </w:rPr>
        <w:t>Możliwość finansowania lub współfinansowania inwestycji tramwajowych ze środków NFOŚiGW przeznaczonych na rozwój transportu niskoemisyjnego</w:t>
      </w:r>
      <w:r w:rsidR="00BF4430">
        <w:rPr>
          <w:rFonts w:cstheme="minorHAnsi"/>
        </w:rPr>
        <w:t>.</w:t>
      </w:r>
    </w:p>
    <w:p w14:paraId="263F5F29" w14:textId="77777777" w:rsidR="00EA5983" w:rsidRPr="00BD1901" w:rsidRDefault="00EA5983" w:rsidP="00843472">
      <w:pPr>
        <w:pStyle w:val="Akapitzlist"/>
        <w:ind w:left="993"/>
        <w:rPr>
          <w:rFonts w:cstheme="minorHAnsi"/>
        </w:rPr>
      </w:pPr>
    </w:p>
    <w:p w14:paraId="68327166" w14:textId="71590DC7" w:rsidR="00EA5983" w:rsidRPr="00BD1901" w:rsidRDefault="7F0484F1" w:rsidP="00843472">
      <w:pPr>
        <w:pStyle w:val="Akapitzlist"/>
        <w:numPr>
          <w:ilvl w:val="0"/>
          <w:numId w:val="47"/>
        </w:numPr>
        <w:ind w:left="993" w:hanging="284"/>
        <w:rPr>
          <w:rFonts w:cstheme="minorHAnsi"/>
        </w:rPr>
      </w:pPr>
      <w:r w:rsidRPr="00BD1901">
        <w:rPr>
          <w:rFonts w:cstheme="minorHAnsi"/>
        </w:rPr>
        <w:t>Umożliwienie dofinansowania elektrycznych rowerów cargo lub elektrycznych wózków rowerowych ze środków NFOŚiGW dla osób indywidualnych, jednostek samorządu terytorialnego, biznesu, wyznaczonego operatora pocztowego (na podobnej zasadzie jak udzielane są dotacje do zakupu samochodów elektrycznych realizowane przez NFOŚiGW)</w:t>
      </w:r>
      <w:r w:rsidR="00BF4430">
        <w:rPr>
          <w:rFonts w:cstheme="minorHAnsi"/>
        </w:rPr>
        <w:t>.</w:t>
      </w:r>
    </w:p>
    <w:p w14:paraId="72353729" w14:textId="5036013B" w:rsidR="00EA5983" w:rsidRPr="00BD1901" w:rsidRDefault="329284CC" w:rsidP="00843472">
      <w:pPr>
        <w:rPr>
          <w:rFonts w:asciiTheme="minorHAnsi" w:hAnsiTheme="minorHAnsi" w:cstheme="minorHAnsi"/>
          <w:b/>
          <w:bCs/>
        </w:rPr>
      </w:pPr>
      <w:r w:rsidRPr="00BD1901">
        <w:rPr>
          <w:rFonts w:asciiTheme="minorHAnsi" w:hAnsiTheme="minorHAnsi" w:cstheme="minorHAnsi"/>
          <w:b/>
          <w:bCs/>
        </w:rPr>
        <w:t>H. W działaniach na rzecz ograniczania ruchu samochodowego w miastach należy podjąć:</w:t>
      </w:r>
    </w:p>
    <w:p w14:paraId="67DED4CF" w14:textId="259E3A17" w:rsidR="000912B8" w:rsidRPr="00A848B8" w:rsidRDefault="00144B15" w:rsidP="00A848B8">
      <w:pPr>
        <w:pStyle w:val="Akapitzlist"/>
        <w:numPr>
          <w:ilvl w:val="0"/>
          <w:numId w:val="47"/>
        </w:numPr>
        <w:ind w:left="993" w:hanging="284"/>
        <w:rPr>
          <w:rFonts w:cstheme="minorHAnsi"/>
        </w:rPr>
      </w:pPr>
      <w:r>
        <w:rPr>
          <w:rFonts w:cstheme="minorHAnsi"/>
        </w:rPr>
        <w:t>A</w:t>
      </w:r>
      <w:r w:rsidR="000912B8" w:rsidRPr="00B941A2">
        <w:rPr>
          <w:rFonts w:cstheme="minorHAnsi"/>
        </w:rPr>
        <w:t>naliz</w:t>
      </w:r>
      <w:r>
        <w:rPr>
          <w:rFonts w:cstheme="minorHAnsi"/>
        </w:rPr>
        <w:t>a</w:t>
      </w:r>
      <w:r w:rsidR="000912B8" w:rsidRPr="00B941A2">
        <w:rPr>
          <w:rFonts w:cstheme="minorHAnsi"/>
        </w:rPr>
        <w:t xml:space="preserve"> skuteczności obowiązujących przepisów odnośnie zasad parkowania w miastach, szczególnie pod k</w:t>
      </w:r>
      <w:r w:rsidR="006D2E3B">
        <w:rPr>
          <w:rFonts w:cstheme="minorHAnsi"/>
        </w:rPr>
        <w:t>ą</w:t>
      </w:r>
      <w:r w:rsidR="000912B8" w:rsidRPr="00B941A2">
        <w:rPr>
          <w:rFonts w:cstheme="minorHAnsi"/>
        </w:rPr>
        <w:t>tem miejsc i obszarów, których charakter czy funkcje są odmienne od powszechnie występujących</w:t>
      </w:r>
      <w:r w:rsidR="000912B8">
        <w:rPr>
          <w:rFonts w:cstheme="minorHAnsi"/>
        </w:rPr>
        <w:t>.</w:t>
      </w:r>
    </w:p>
    <w:p w14:paraId="1C607036" w14:textId="77777777" w:rsidR="00EA5983" w:rsidRPr="00BD1901" w:rsidRDefault="00EA5983" w:rsidP="00843472">
      <w:pPr>
        <w:pStyle w:val="Akapitzlist"/>
        <w:ind w:left="993"/>
        <w:rPr>
          <w:rFonts w:cstheme="minorHAnsi"/>
        </w:rPr>
      </w:pPr>
    </w:p>
    <w:p w14:paraId="3ABD8C07" w14:textId="370BAF13" w:rsidR="00EA5983" w:rsidRPr="00BD1901" w:rsidRDefault="2BF431E0" w:rsidP="00843472">
      <w:pPr>
        <w:pStyle w:val="Akapitzlist"/>
        <w:numPr>
          <w:ilvl w:val="0"/>
          <w:numId w:val="47"/>
        </w:numPr>
        <w:ind w:left="993" w:hanging="284"/>
        <w:rPr>
          <w:rFonts w:cstheme="minorHAnsi"/>
        </w:rPr>
      </w:pPr>
      <w:r w:rsidRPr="00BD1901">
        <w:rPr>
          <w:rFonts w:cstheme="minorHAnsi"/>
        </w:rPr>
        <w:t>Działania związane ze zrównoważeniem kwestii transportu towarów na obszarach zurbanizowanych, m.in. poprzez promowanie wykorzystania koncepcji planów zrównoważonej logistyki miejskiej</w:t>
      </w:r>
      <w:r w:rsidR="00EA5983" w:rsidRPr="00BD1901">
        <w:rPr>
          <w:rStyle w:val="Odwoanieprzypisudolnego"/>
          <w:rFonts w:cstheme="minorHAnsi"/>
        </w:rPr>
        <w:footnoteReference w:id="72"/>
      </w:r>
      <w:r w:rsidR="00BF4430">
        <w:rPr>
          <w:rFonts w:cstheme="minorHAnsi"/>
        </w:rPr>
        <w:t>.</w:t>
      </w:r>
    </w:p>
    <w:p w14:paraId="14B1BC2A" w14:textId="77777777" w:rsidR="00EA5983" w:rsidRPr="00BD1901" w:rsidRDefault="00EA5983" w:rsidP="00843472">
      <w:pPr>
        <w:pStyle w:val="Akapitzlist"/>
        <w:ind w:left="993"/>
        <w:rPr>
          <w:rFonts w:cstheme="minorHAnsi"/>
        </w:rPr>
      </w:pPr>
    </w:p>
    <w:p w14:paraId="018C6603" w14:textId="2A4FC23C" w:rsidR="00EA5983" w:rsidRPr="00BD1901" w:rsidRDefault="00EA5983" w:rsidP="00843472">
      <w:pPr>
        <w:pStyle w:val="Akapitzlist"/>
        <w:numPr>
          <w:ilvl w:val="0"/>
          <w:numId w:val="47"/>
        </w:numPr>
        <w:ind w:left="993" w:hanging="284"/>
        <w:rPr>
          <w:rFonts w:cstheme="minorHAnsi"/>
        </w:rPr>
      </w:pPr>
      <w:r w:rsidRPr="00BD1901">
        <w:rPr>
          <w:rFonts w:cstheme="minorHAnsi"/>
        </w:rPr>
        <w:t>Wdrażane powinny być harmonijne zasady ograniczeń wagowych dla pojazdów w miastach, oraz tworzenie buforowych centrów logistycznych na obrzeżach miast. Do rozważenia są kwestie związane z wdrażaniem elastycznego zarządzania przestrzenią parkingową na potrzeby dostaw towarów</w:t>
      </w:r>
      <w:r w:rsidR="00BF4430">
        <w:rPr>
          <w:rFonts w:cstheme="minorHAnsi"/>
        </w:rPr>
        <w:t>.</w:t>
      </w:r>
    </w:p>
    <w:p w14:paraId="023230E6" w14:textId="77777777" w:rsidR="00EA5983" w:rsidRPr="00BD1901" w:rsidRDefault="00EA5983" w:rsidP="00843472">
      <w:pPr>
        <w:pStyle w:val="Akapitzlist"/>
        <w:ind w:left="993"/>
        <w:rPr>
          <w:rFonts w:cstheme="minorHAnsi"/>
        </w:rPr>
      </w:pPr>
    </w:p>
    <w:p w14:paraId="5A8A96AF" w14:textId="621655EB" w:rsidR="00EA5983" w:rsidRPr="00BD1901" w:rsidRDefault="2BF431E0" w:rsidP="00843472">
      <w:pPr>
        <w:pStyle w:val="Akapitzlist"/>
        <w:numPr>
          <w:ilvl w:val="0"/>
          <w:numId w:val="47"/>
        </w:numPr>
        <w:ind w:left="993" w:hanging="284"/>
        <w:rPr>
          <w:rFonts w:eastAsiaTheme="minorEastAsia" w:cstheme="minorHAnsi"/>
        </w:rPr>
      </w:pPr>
      <w:r w:rsidRPr="00BD1901">
        <w:rPr>
          <w:rFonts w:cstheme="minorHAnsi"/>
        </w:rPr>
        <w:t xml:space="preserve">Działania na rzecz wyprowadzenia ruchu tranzytowego z miast poprzez </w:t>
      </w:r>
      <w:r w:rsidR="006D2E3B">
        <w:rPr>
          <w:rFonts w:cstheme="minorHAnsi"/>
        </w:rPr>
        <w:t xml:space="preserve">dalszy </w:t>
      </w:r>
      <w:r w:rsidRPr="00BD1901">
        <w:rPr>
          <w:rFonts w:cstheme="minorHAnsi"/>
        </w:rPr>
        <w:t>nacisk administracji rządowej na budowę obwodnic oraz rozwój sieci TEN-T na terenie Polski</w:t>
      </w:r>
      <w:r w:rsidR="00EA5983" w:rsidRPr="00BD1901">
        <w:rPr>
          <w:rStyle w:val="Odwoanieprzypisudolnego"/>
          <w:rFonts w:cstheme="minorHAnsi"/>
        </w:rPr>
        <w:footnoteReference w:id="73"/>
      </w:r>
      <w:r w:rsidR="006D2E3B" w:rsidRPr="00700B56">
        <w:rPr>
          <w:rFonts w:cstheme="minorHAnsi"/>
        </w:rPr>
        <w:t>działania zarządców dróg wojewódzkich i powiatowych na rzecz wyprowadzenia ruchu tranzytowego z centrów miast</w:t>
      </w:r>
      <w:r w:rsidR="006D2E3B">
        <w:rPr>
          <w:rFonts w:cstheme="minorHAnsi"/>
        </w:rPr>
        <w:t xml:space="preserve"> powinno być</w:t>
      </w:r>
      <w:r w:rsidR="006D2E3B" w:rsidRPr="00BD1901">
        <w:rPr>
          <w:rFonts w:cstheme="minorHAnsi"/>
        </w:rPr>
        <w:t xml:space="preserve"> </w:t>
      </w:r>
      <w:r w:rsidRPr="00BD1901">
        <w:rPr>
          <w:rFonts w:cstheme="minorHAnsi"/>
        </w:rPr>
        <w:t>połączone jednocze</w:t>
      </w:r>
      <w:r w:rsidR="00FD4B5D">
        <w:rPr>
          <w:rFonts w:cstheme="minorHAnsi"/>
        </w:rPr>
        <w:t>śnie z działaniami na</w:t>
      </w:r>
      <w:r w:rsidRPr="00BD1901">
        <w:rPr>
          <w:rFonts w:cstheme="minorHAnsi"/>
        </w:rPr>
        <w:t xml:space="preserve"> przeobrażeni</w:t>
      </w:r>
      <w:r w:rsidR="00FD4B5D">
        <w:rPr>
          <w:rFonts w:cstheme="minorHAnsi"/>
        </w:rPr>
        <w:t>e</w:t>
      </w:r>
      <w:r w:rsidRPr="00BD1901">
        <w:rPr>
          <w:rFonts w:cstheme="minorHAnsi"/>
        </w:rPr>
        <w:t xml:space="preserve"> przestrzeni ulic uwalnianych z tranzytu, celem </w:t>
      </w:r>
      <w:r w:rsidR="00FD4B5D">
        <w:rPr>
          <w:rFonts w:cstheme="minorHAnsi"/>
        </w:rPr>
        <w:t xml:space="preserve">ich uspokojenia i promowania ruchu pieszego i rowerowego oraz wprowadzania jednocześnie zieleni </w:t>
      </w:r>
      <w:r w:rsidR="000447B4">
        <w:rPr>
          <w:rFonts w:cstheme="minorHAnsi"/>
        </w:rPr>
        <w:t xml:space="preserve">miejskiej. </w:t>
      </w:r>
      <w:r w:rsidRPr="00BD1901">
        <w:rPr>
          <w:rFonts w:cstheme="minorHAnsi"/>
        </w:rPr>
        <w:t>B</w:t>
      </w:r>
      <w:r w:rsidR="3B26741E" w:rsidRPr="00BD1901">
        <w:rPr>
          <w:rFonts w:cstheme="minorHAnsi"/>
        </w:rPr>
        <w:t xml:space="preserve">ez aktywnej postawy samorządu korzystne efekty przestrzenne i środowiskowe uzyskane dzięki budowie obwodnicy mogą zostać skonsumowany przez wzrost motoryzacji indywidualnej. </w:t>
      </w:r>
    </w:p>
    <w:p w14:paraId="11C3A695" w14:textId="77777777" w:rsidR="00EA5983" w:rsidRPr="00BD1901" w:rsidRDefault="00EA5983" w:rsidP="00843472">
      <w:pPr>
        <w:pStyle w:val="Akapitzlist"/>
        <w:ind w:left="993"/>
        <w:rPr>
          <w:rFonts w:cstheme="minorHAnsi"/>
        </w:rPr>
      </w:pPr>
    </w:p>
    <w:p w14:paraId="19DA55AF" w14:textId="2D0DCDAB" w:rsidR="00EA5983" w:rsidRPr="00BD1901" w:rsidRDefault="2BF431E0" w:rsidP="00843472">
      <w:pPr>
        <w:pStyle w:val="Akapitzlist"/>
        <w:numPr>
          <w:ilvl w:val="0"/>
          <w:numId w:val="47"/>
        </w:numPr>
        <w:ind w:left="993" w:hanging="284"/>
        <w:rPr>
          <w:rFonts w:cstheme="minorHAnsi"/>
        </w:rPr>
      </w:pPr>
      <w:r w:rsidRPr="00BD1901">
        <w:rPr>
          <w:rFonts w:cstheme="minorHAnsi"/>
        </w:rPr>
        <w:t xml:space="preserve">Umożliwienie samorządom ustalania w prawie </w:t>
      </w:r>
      <w:r w:rsidR="000447B4">
        <w:rPr>
          <w:rFonts w:cstheme="minorHAnsi"/>
        </w:rPr>
        <w:t>miejscowym</w:t>
      </w:r>
      <w:r w:rsidRPr="00BD1901">
        <w:rPr>
          <w:rFonts w:cstheme="minorHAnsi"/>
        </w:rPr>
        <w:t xml:space="preserve"> </w:t>
      </w:r>
      <w:r w:rsidR="000447B4">
        <w:rPr>
          <w:rFonts w:cstheme="minorHAnsi"/>
        </w:rPr>
        <w:t>uporządkowania</w:t>
      </w:r>
      <w:r w:rsidRPr="00BD1901">
        <w:rPr>
          <w:rFonts w:cstheme="minorHAnsi"/>
        </w:rPr>
        <w:t xml:space="preserve"> przewidzianej liczby miejsc postojowych dla samochodów</w:t>
      </w:r>
      <w:r w:rsidR="000447B4">
        <w:rPr>
          <w:rStyle w:val="Odwoanieprzypisudolnego"/>
          <w:rFonts w:cstheme="minorHAnsi"/>
        </w:rPr>
        <w:footnoteReference w:id="74"/>
      </w:r>
      <w:r w:rsidR="000447B4">
        <w:rPr>
          <w:rFonts w:cstheme="minorHAnsi"/>
        </w:rPr>
        <w:t>.</w:t>
      </w:r>
      <w:r w:rsidRPr="00BD1901">
        <w:rPr>
          <w:rFonts w:cstheme="minorHAnsi"/>
        </w:rPr>
        <w:t xml:space="preserve"> </w:t>
      </w:r>
      <w:r w:rsidR="000447B4">
        <w:rPr>
          <w:rFonts w:cstheme="minorHAnsi"/>
        </w:rPr>
        <w:t>Oznacza to, że s</w:t>
      </w:r>
      <w:r w:rsidRPr="00BD1901">
        <w:rPr>
          <w:rFonts w:cstheme="minorHAnsi"/>
        </w:rPr>
        <w:t xml:space="preserve">amorząd mógłby otrzymać od inwestora </w:t>
      </w:r>
      <w:r w:rsidR="000447B4">
        <w:rPr>
          <w:rFonts w:cstheme="minorHAnsi"/>
        </w:rPr>
        <w:t>pulę środków</w:t>
      </w:r>
      <w:r w:rsidRPr="00BD1901">
        <w:rPr>
          <w:rFonts w:cstheme="minorHAnsi"/>
        </w:rPr>
        <w:t xml:space="preserve"> na inwestycje transportowe, które wyliczone byłyby jako liczba miejsc postojowych pomnożona przez współczynnik konwergencji i przez zryczałtowaną równowartość budowy miejsc postojowych</w:t>
      </w:r>
      <w:r w:rsidR="000447B4">
        <w:rPr>
          <w:rFonts w:cstheme="minorHAnsi"/>
        </w:rPr>
        <w:t xml:space="preserve">. </w:t>
      </w:r>
      <w:r w:rsidR="000447B4">
        <w:t>Przykładowo</w:t>
      </w:r>
      <w:r w:rsidR="000447B4" w:rsidRPr="00CB3EF6">
        <w:t xml:space="preserve"> w biurowcu wg normatywu urbanistycznego miałoby powstać 400 miejsc postojowych, samorząd ustalił współczynnik konwergencji na 50% - w związku z czym inwestor buduje 200 miejsc, a za pozostałe 200 miejsc płaci na inwestycje w transport publiczny 10 mln zł, gdyż średni koszt budowy podziemnego miejsca w danym momencie wynosi 50 tys. zł)</w:t>
      </w:r>
      <w:r w:rsidR="000447B4">
        <w:t>.</w:t>
      </w:r>
      <w:r w:rsidRPr="00BD1901">
        <w:rPr>
          <w:rFonts w:cstheme="minorHAnsi"/>
        </w:rPr>
        <w:t xml:space="preserve"> Obszary objęte konwergencją oraz jej wysokość wraz z wysokością stawek byłyby uchwalane przez </w:t>
      </w:r>
      <w:r w:rsidRPr="00BD1901">
        <w:rPr>
          <w:rFonts w:cstheme="minorHAnsi"/>
        </w:rPr>
        <w:lastRenderedPageBreak/>
        <w:t>radę miasta w studium uwarunkowań i kierunków zagospodarowania przestrzennego, miejscowych planach zagospodarowania przestrzennego, miejscowych planach rewitalizacji lub w lokalnych standardach urbanistycznych</w:t>
      </w:r>
      <w:r w:rsidR="00BF4430">
        <w:rPr>
          <w:rFonts w:cstheme="minorHAnsi"/>
        </w:rPr>
        <w:t>.</w:t>
      </w:r>
      <w:r w:rsidR="2778F956" w:rsidRPr="00BD1901">
        <w:rPr>
          <w:rFonts w:cstheme="minorHAnsi"/>
        </w:rPr>
        <w:br/>
      </w:r>
    </w:p>
    <w:p w14:paraId="6815CCD9" w14:textId="4DE31B29" w:rsidR="00EA5983" w:rsidRPr="00BD1901" w:rsidRDefault="4505D9F9" w:rsidP="00843472">
      <w:pPr>
        <w:pStyle w:val="Akapitzlist"/>
        <w:numPr>
          <w:ilvl w:val="0"/>
          <w:numId w:val="47"/>
        </w:numPr>
        <w:ind w:left="993" w:hanging="284"/>
        <w:rPr>
          <w:rFonts w:cstheme="minorHAnsi"/>
          <w:b/>
          <w:bCs/>
        </w:rPr>
      </w:pPr>
      <w:r w:rsidRPr="00BD1901">
        <w:rPr>
          <w:rFonts w:cstheme="minorHAnsi"/>
        </w:rPr>
        <w:t xml:space="preserve">Możliwość podejmowania przez samorządy miejskie inwestycji transportowych zmniejszających wolumen ruchu w mieście poza granicami administracyjnymi. Przykładowo – umożliwienie miastu centralnemu budowy parkingów </w:t>
      </w:r>
      <w:proofErr w:type="spellStart"/>
      <w:r w:rsidRPr="00BD1901">
        <w:rPr>
          <w:rFonts w:cstheme="minorHAnsi"/>
        </w:rPr>
        <w:t>Park&amp;Ride</w:t>
      </w:r>
      <w:proofErr w:type="spellEnd"/>
      <w:r w:rsidRPr="00BD1901">
        <w:rPr>
          <w:rFonts w:cstheme="minorHAnsi"/>
        </w:rPr>
        <w:t xml:space="preserve"> przy stacjach w sąsiednich gminach, jeśli przyniesie to ograniczenie ruchu w mieście i będzie bardziej efektywne ekonomiczne niż budowa analogicznego parkingu w granicach administracyjnych</w:t>
      </w:r>
      <w:r w:rsidR="00BF4430">
        <w:rPr>
          <w:rFonts w:cstheme="minorHAnsi"/>
        </w:rPr>
        <w:t>.</w:t>
      </w:r>
      <w:r w:rsidR="006C4376" w:rsidRPr="006C4376">
        <w:rPr>
          <w:rFonts w:cstheme="minorHAnsi"/>
          <w:b/>
          <w:bCs/>
          <w:noProof/>
        </w:rPr>
        <w:t xml:space="preserve"> </w:t>
      </w:r>
    </w:p>
    <w:p w14:paraId="7BC474D9" w14:textId="2BF6AD4A" w:rsidR="00131BBE" w:rsidRPr="00BD1901" w:rsidRDefault="006C4376" w:rsidP="00843472">
      <w:pPr>
        <w:rPr>
          <w:rFonts w:asciiTheme="minorHAnsi" w:hAnsiTheme="minorHAnsi" w:cstheme="minorHAnsi"/>
          <w:b/>
          <w:bCs/>
          <w:noProof/>
        </w:rPr>
      </w:pPr>
      <w:r>
        <w:rPr>
          <w:rFonts w:asciiTheme="minorHAnsi" w:hAnsiTheme="minorHAnsi" w:cstheme="minorHAnsi"/>
          <w:b/>
          <w:bCs/>
          <w:noProof/>
        </w:rPr>
        <w:drawing>
          <wp:inline distT="0" distB="0" distL="0" distR="0" wp14:anchorId="3162AD1A" wp14:editId="1D067FE5">
            <wp:extent cx="4980877" cy="4245428"/>
            <wp:effectExtent l="0" t="0" r="0" b="3175"/>
            <wp:docPr id="55"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t="30024" b="27151"/>
                    <a:stretch/>
                  </pic:blipFill>
                  <pic:spPr bwMode="auto">
                    <a:xfrm>
                      <a:off x="0" y="0"/>
                      <a:ext cx="4984593" cy="4248596"/>
                    </a:xfrm>
                    <a:prstGeom prst="rect">
                      <a:avLst/>
                    </a:prstGeom>
                    <a:noFill/>
                    <a:ln>
                      <a:noFill/>
                    </a:ln>
                    <a:extLst>
                      <a:ext uri="{53640926-AAD7-44D8-BBD7-CCE9431645EC}">
                        <a14:shadowObscured xmlns:a14="http://schemas.microsoft.com/office/drawing/2010/main"/>
                      </a:ext>
                    </a:extLst>
                  </pic:spPr>
                </pic:pic>
              </a:graphicData>
            </a:graphic>
          </wp:inline>
        </w:drawing>
      </w:r>
    </w:p>
    <w:p w14:paraId="420E98D7" w14:textId="1DBB811A" w:rsidR="00503DFD" w:rsidRPr="00BD1901" w:rsidRDefault="1E152EA4" w:rsidP="00843472">
      <w:pPr>
        <w:pStyle w:val="Nagwek1"/>
        <w:rPr>
          <w:rFonts w:asciiTheme="minorHAnsi" w:hAnsiTheme="minorHAnsi" w:cstheme="minorHAnsi"/>
        </w:rPr>
      </w:pPr>
      <w:bookmarkStart w:id="3314" w:name="_Toc1194003432"/>
      <w:bookmarkStart w:id="3315" w:name="_Toc101860133"/>
      <w:r w:rsidRPr="00BD1901">
        <w:rPr>
          <w:rFonts w:asciiTheme="minorHAnsi" w:hAnsiTheme="minorHAnsi" w:cstheme="minorHAnsi"/>
        </w:rPr>
        <w:lastRenderedPageBreak/>
        <w:t>7.7 Wyzwanie VII: Poprawa bezpieczeństwa w ruchu drogowym</w:t>
      </w:r>
      <w:bookmarkEnd w:id="3314"/>
      <w:bookmarkEnd w:id="3315"/>
    </w:p>
    <w:bookmarkStart w:id="3316" w:name="_Toc86396831"/>
    <w:bookmarkStart w:id="3317" w:name="_Toc1477275300"/>
    <w:bookmarkStart w:id="3318" w:name="_Toc2071755887"/>
    <w:bookmarkStart w:id="3319" w:name="_Toc182266509"/>
    <w:bookmarkStart w:id="3320" w:name="_Toc1988738149"/>
    <w:bookmarkStart w:id="3321" w:name="_Toc1466308915"/>
    <w:bookmarkStart w:id="3322" w:name="_Toc629423030"/>
    <w:bookmarkStart w:id="3323" w:name="_Toc245789655"/>
    <w:bookmarkStart w:id="3324" w:name="_Toc678591935"/>
    <w:bookmarkStart w:id="3325" w:name="_Toc44355836"/>
    <w:bookmarkStart w:id="3326" w:name="_Toc1871453825"/>
    <w:bookmarkStart w:id="3327" w:name="_Toc2111963327"/>
    <w:bookmarkStart w:id="3328" w:name="_Toc2012263893"/>
    <w:bookmarkStart w:id="3329" w:name="_Toc1528393410"/>
    <w:bookmarkStart w:id="3330" w:name="_Toc1157614991"/>
    <w:bookmarkStart w:id="3331" w:name="_Toc1353649305"/>
    <w:bookmarkStart w:id="3332" w:name="_Toc1903847747"/>
    <w:bookmarkStart w:id="3333" w:name="_Toc577329472"/>
    <w:bookmarkStart w:id="3334" w:name="_Toc769757869"/>
    <w:bookmarkStart w:id="3335" w:name="_Toc1031818893"/>
    <w:bookmarkStart w:id="3336" w:name="_Toc827918768"/>
    <w:bookmarkStart w:id="3337" w:name="_Toc215004082"/>
    <w:bookmarkStart w:id="3338" w:name="_Toc996914585"/>
    <w:bookmarkStart w:id="3339" w:name="_Toc1713131693"/>
    <w:bookmarkStart w:id="3340" w:name="_Toc430080632"/>
    <w:bookmarkStart w:id="3341" w:name="_Toc2026222914"/>
    <w:bookmarkStart w:id="3342" w:name="_Toc1625550710"/>
    <w:bookmarkStart w:id="3343" w:name="_Toc887798350"/>
    <w:bookmarkStart w:id="3344" w:name="_Toc504937251"/>
    <w:bookmarkStart w:id="3345" w:name="_Toc1310933590"/>
    <w:bookmarkStart w:id="3346" w:name="_Toc1184786713"/>
    <w:bookmarkStart w:id="3347" w:name="_Toc951278995"/>
    <w:bookmarkStart w:id="3348" w:name="_Toc1688740509"/>
    <w:bookmarkStart w:id="3349" w:name="_Toc2121734812"/>
    <w:bookmarkStart w:id="3350" w:name="_Toc2044017940"/>
    <w:bookmarkStart w:id="3351" w:name="_Toc1915329685"/>
    <w:bookmarkStart w:id="3352" w:name="_Toc1269549558"/>
    <w:bookmarkStart w:id="3353" w:name="_Toc1297986685"/>
    <w:bookmarkStart w:id="3354" w:name="_Toc1140166452"/>
    <w:bookmarkStart w:id="3355" w:name="_Toc1571223379"/>
    <w:bookmarkStart w:id="3356" w:name="_Toc1980367612"/>
    <w:bookmarkStart w:id="3357" w:name="_Toc1820860015"/>
    <w:bookmarkStart w:id="3358" w:name="_Toc1496925891"/>
    <w:bookmarkStart w:id="3359" w:name="_Toc1824837008"/>
    <w:bookmarkStart w:id="3360" w:name="_Toc678097713"/>
    <w:bookmarkStart w:id="3361" w:name="_Toc1759524486"/>
    <w:bookmarkStart w:id="3362" w:name="_Toc966269084"/>
    <w:bookmarkStart w:id="3363" w:name="_Toc482981566"/>
    <w:bookmarkStart w:id="3364" w:name="_Toc1519052344"/>
    <w:bookmarkStart w:id="3365" w:name="_Toc307194288"/>
    <w:bookmarkStart w:id="3366" w:name="_Toc1485605455"/>
    <w:bookmarkStart w:id="3367" w:name="_Toc1897510883"/>
    <w:bookmarkStart w:id="3368" w:name="_Toc1391002975"/>
    <w:bookmarkStart w:id="3369" w:name="_Toc608796057"/>
    <w:bookmarkStart w:id="3370" w:name="_Toc1660527561"/>
    <w:bookmarkStart w:id="3371" w:name="_Toc142081746"/>
    <w:bookmarkStart w:id="3372" w:name="_Toc1405338045"/>
    <w:bookmarkStart w:id="3373" w:name="_Toc841477961"/>
    <w:bookmarkStart w:id="3374" w:name="_Toc601903578"/>
    <w:bookmarkStart w:id="3375" w:name="_Toc1346586184"/>
    <w:bookmarkStart w:id="3376" w:name="_Toc786137018"/>
    <w:bookmarkStart w:id="3377" w:name="_Toc1018284152"/>
    <w:bookmarkStart w:id="3378" w:name="_Toc386553829"/>
    <w:bookmarkStart w:id="3379" w:name="_Toc632137110"/>
    <w:bookmarkStart w:id="3380" w:name="_Toc1770769918"/>
    <w:bookmarkStart w:id="3381" w:name="_Toc53348768"/>
    <w:bookmarkStart w:id="3382" w:name="_Toc1168997442"/>
    <w:bookmarkStart w:id="3383" w:name="_Toc1655385797"/>
    <w:bookmarkStart w:id="3384" w:name="_Toc618077333"/>
    <w:bookmarkStart w:id="3385" w:name="_Toc1849526054"/>
    <w:bookmarkStart w:id="3386" w:name="_Toc150801379"/>
    <w:bookmarkStart w:id="3387" w:name="_Toc882718421"/>
    <w:bookmarkStart w:id="3388" w:name="_Toc563924732"/>
    <w:bookmarkStart w:id="3389" w:name="_Toc580074643"/>
    <w:bookmarkStart w:id="3390" w:name="_Toc1983767831"/>
    <w:bookmarkStart w:id="3391" w:name="_Toc493090334"/>
    <w:bookmarkStart w:id="3392" w:name="_Toc1761075577"/>
    <w:bookmarkStart w:id="3393" w:name="_Toc2129417448"/>
    <w:bookmarkStart w:id="3394" w:name="_Toc1311084431"/>
    <w:bookmarkStart w:id="3395" w:name="_Toc812710619"/>
    <w:bookmarkStart w:id="3396" w:name="_Toc1205972975"/>
    <w:bookmarkStart w:id="3397" w:name="_Toc697870593"/>
    <w:bookmarkStart w:id="3398" w:name="_Toc1723137873"/>
    <w:bookmarkStart w:id="3399" w:name="_Toc68257283"/>
    <w:bookmarkStart w:id="3400" w:name="_Toc346221431"/>
    <w:bookmarkStart w:id="3401" w:name="_Toc309499032"/>
    <w:bookmarkStart w:id="3402" w:name="_Toc1861049254"/>
    <w:bookmarkStart w:id="3403" w:name="_Toc249748971"/>
    <w:bookmarkStart w:id="3404" w:name="_Toc1490696229"/>
    <w:bookmarkStart w:id="3405" w:name="_Toc1486861161"/>
    <w:bookmarkStart w:id="3406" w:name="_Toc1127818953"/>
    <w:bookmarkStart w:id="3407" w:name="_Toc953239244"/>
    <w:bookmarkStart w:id="3408" w:name="_Toc883050050"/>
    <w:bookmarkStart w:id="3409" w:name="_Toc1102477743"/>
    <w:bookmarkStart w:id="3410" w:name="_Toc1950142418"/>
    <w:bookmarkStart w:id="3411" w:name="_Toc1294673586"/>
    <w:bookmarkStart w:id="3412" w:name="_Toc661202225"/>
    <w:bookmarkStart w:id="3413" w:name="_Toc1461992670"/>
    <w:bookmarkStart w:id="3414" w:name="_Toc1323562733"/>
    <w:bookmarkStart w:id="3415" w:name="_Toc1393438246"/>
    <w:bookmarkStart w:id="3416" w:name="_Toc101271761"/>
    <w:bookmarkStart w:id="3417" w:name="_Toc1111861489"/>
    <w:bookmarkStart w:id="3418" w:name="_Toc1859787381"/>
    <w:bookmarkStart w:id="3419" w:name="_Toc173381099"/>
    <w:bookmarkStart w:id="3420" w:name="_Toc1988631360"/>
    <w:bookmarkStart w:id="3421" w:name="_Toc1749513660"/>
    <w:bookmarkStart w:id="3422" w:name="_Toc654648792"/>
    <w:bookmarkStart w:id="3423" w:name="_Toc1983268348"/>
    <w:bookmarkStart w:id="3424" w:name="_Toc1291009384"/>
    <w:bookmarkStart w:id="3425" w:name="_Toc1288322347"/>
    <w:bookmarkStart w:id="3426" w:name="_Toc2129719523"/>
    <w:bookmarkStart w:id="3427" w:name="_Toc1808558922"/>
    <w:bookmarkStart w:id="3428" w:name="_Toc2043432620"/>
    <w:bookmarkStart w:id="3429" w:name="_Toc181897855"/>
    <w:bookmarkStart w:id="3430" w:name="_Toc1724844266"/>
    <w:bookmarkStart w:id="3431" w:name="_Toc803345330"/>
    <w:bookmarkStart w:id="3432" w:name="_Toc2106601244"/>
    <w:bookmarkStart w:id="3433" w:name="_Toc897013978"/>
    <w:bookmarkStart w:id="3434" w:name="_Toc635688498"/>
    <w:bookmarkStart w:id="3435" w:name="_Toc1985943526"/>
    <w:bookmarkStart w:id="3436" w:name="_Toc354733374"/>
    <w:bookmarkStart w:id="3437" w:name="_Toc521750034"/>
    <w:bookmarkStart w:id="3438" w:name="_Toc102744651"/>
    <w:bookmarkStart w:id="3439" w:name="_Toc1479702207"/>
    <w:bookmarkStart w:id="3440" w:name="_Toc1059161200"/>
    <w:bookmarkStart w:id="3441" w:name="_Toc265903054"/>
    <w:bookmarkStart w:id="3442" w:name="_Toc1627199450"/>
    <w:bookmarkStart w:id="3443" w:name="_Toc1180332296"/>
    <w:bookmarkStart w:id="3444" w:name="_Toc1282423751"/>
    <w:bookmarkStart w:id="3445" w:name="_Toc1598987690"/>
    <w:bookmarkStart w:id="3446" w:name="_Toc1384191734"/>
    <w:bookmarkStart w:id="3447" w:name="_Toc383073015"/>
    <w:bookmarkStart w:id="3448" w:name="_Toc1870647772"/>
    <w:bookmarkStart w:id="3449" w:name="_Toc1995215808"/>
    <w:bookmarkStart w:id="3450" w:name="_Toc388081610"/>
    <w:bookmarkStart w:id="3451" w:name="_Toc139909353"/>
    <w:bookmarkStart w:id="3452" w:name="_Toc768899227"/>
    <w:bookmarkStart w:id="3453" w:name="_Toc284838763"/>
    <w:bookmarkStart w:id="3454" w:name="_Toc2100944359"/>
    <w:bookmarkStart w:id="3455" w:name="_Toc180376509"/>
    <w:bookmarkStart w:id="3456" w:name="_Toc1006568056"/>
    <w:bookmarkStart w:id="3457" w:name="_Toc1948727270"/>
    <w:bookmarkStart w:id="3458" w:name="_Toc104824539"/>
    <w:bookmarkStart w:id="3459" w:name="_Toc1097138349"/>
    <w:p w14:paraId="450A4D8B" w14:textId="43495EA1" w:rsidR="00503DFD" w:rsidRPr="00BD1901" w:rsidRDefault="00B160AB" w:rsidP="00843472">
      <w:pPr>
        <w:rPr>
          <w:rFonts w:asciiTheme="minorHAnsi" w:hAnsiTheme="minorHAnsi" w:cstheme="minorHAnsi"/>
        </w:rPr>
      </w:pPr>
      <w:r w:rsidRPr="00BD1901">
        <w:rPr>
          <w:rFonts w:asciiTheme="minorHAnsi" w:hAnsiTheme="minorHAnsi" w:cstheme="minorHAnsi"/>
          <w:noProof/>
          <w:color w:val="2B579A"/>
          <w:shd w:val="clear" w:color="auto" w:fill="E6E6E6"/>
          <w:lang w:val="en-GB" w:eastAsia="en-GB"/>
        </w:rPr>
        <mc:AlternateContent>
          <mc:Choice Requires="wps">
            <w:drawing>
              <wp:anchor distT="0" distB="0" distL="114300" distR="114300" simplePos="0" relativeHeight="251662336" behindDoc="0" locked="0" layoutInCell="0" allowOverlap="1" wp14:anchorId="2221F81B" wp14:editId="0EDB6F4E">
                <wp:simplePos x="0" y="0"/>
                <wp:positionH relativeFrom="margin">
                  <wp:posOffset>17780</wp:posOffset>
                </wp:positionH>
                <wp:positionV relativeFrom="page">
                  <wp:posOffset>1626870</wp:posOffset>
                </wp:positionV>
                <wp:extent cx="5794375" cy="2124710"/>
                <wp:effectExtent l="19050" t="19050" r="15875" b="27940"/>
                <wp:wrapSquare wrapText="bothSides"/>
                <wp:docPr id="19" name="Pole tekstowe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4375" cy="2124710"/>
                        </a:xfrm>
                        <a:prstGeom prst="rect">
                          <a:avLst/>
                        </a:prstGeom>
                        <a:solidFill>
                          <a:schemeClr val="accent5">
                            <a:lumMod val="20000"/>
                            <a:lumOff val="80000"/>
                          </a:schemeClr>
                        </a:solidFill>
                        <a:ln w="38100" cap="flat" cmpd="sng" algn="ctr">
                          <a:solidFill>
                            <a:srgbClr val="4F81BD"/>
                          </a:solidFill>
                          <a:prstDash val="solid"/>
                          <a:headEnd/>
                          <a:tailEnd/>
                        </a:ln>
                        <a:effectLst/>
                      </wps:spPr>
                      <wps:txbx>
                        <w:txbxContent>
                          <w:p w14:paraId="27C4CB87" w14:textId="77777777" w:rsidR="00D84EAB" w:rsidRDefault="00D84EAB" w:rsidP="00503DFD">
                            <w:pPr>
                              <w:rPr>
                                <w:rFonts w:cs="Calibri"/>
                                <w:b/>
                                <w:sz w:val="20"/>
                                <w:szCs w:val="20"/>
                              </w:rPr>
                            </w:pPr>
                            <w:r w:rsidRPr="009B0AF9">
                              <w:rPr>
                                <w:rStyle w:val="Wyrnienieintensywne"/>
                              </w:rPr>
                              <w:t>Odesłanie do dokumentów międzynarodowych:</w:t>
                            </w:r>
                            <w:r w:rsidRPr="009B0AF9">
                              <w:rPr>
                                <w:rStyle w:val="Wyrnienieintensywne"/>
                              </w:rPr>
                              <w:br/>
                            </w:r>
                            <w:r>
                              <w:rPr>
                                <w:b/>
                                <w:i/>
                                <w:noProof/>
                                <w:color w:val="4F81BD"/>
                                <w:shd w:val="clear" w:color="auto" w:fill="E6E6E6"/>
                                <w:lang w:val="en-GB" w:eastAsia="en-GB"/>
                              </w:rPr>
                              <w:drawing>
                                <wp:inline distT="0" distB="0" distL="0" distR="0" wp14:anchorId="01373715" wp14:editId="3E48C1F9">
                                  <wp:extent cx="397510" cy="397510"/>
                                  <wp:effectExtent l="0" t="0" r="2540" b="2540"/>
                                  <wp:docPr id="139" name="Obraz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7510" cy="397510"/>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084640C8" wp14:editId="0A2FF700">
                                  <wp:extent cx="397510" cy="397510"/>
                                  <wp:effectExtent l="0" t="0" r="2540" b="2540"/>
                                  <wp:docPr id="140" name="Obraz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7510" cy="397510"/>
                                          </a:xfrm>
                                          <a:prstGeom prst="rect">
                                            <a:avLst/>
                                          </a:prstGeom>
                                          <a:noFill/>
                                          <a:ln>
                                            <a:noFill/>
                                          </a:ln>
                                        </pic:spPr>
                                      </pic:pic>
                                    </a:graphicData>
                                  </a:graphic>
                                </wp:inline>
                              </w:drawing>
                            </w:r>
                            <w:r w:rsidRPr="00A36ABD">
                              <w:rPr>
                                <w:rFonts w:cs="Calibri"/>
                                <w:b/>
                                <w:sz w:val="20"/>
                                <w:szCs w:val="20"/>
                              </w:rPr>
                              <w:t xml:space="preserve"> </w:t>
                            </w:r>
                          </w:p>
                          <w:p w14:paraId="43C0D11C" w14:textId="77777777" w:rsidR="00D84EAB" w:rsidRPr="001E1611" w:rsidRDefault="00D84EAB" w:rsidP="00503DFD">
                            <w:r w:rsidRPr="00CC578B">
                              <w:rPr>
                                <w:rFonts w:cs="Calibri"/>
                                <w:b/>
                                <w:i/>
                                <w:sz w:val="20"/>
                                <w:szCs w:val="20"/>
                              </w:rPr>
                              <w:t>1.</w:t>
                            </w:r>
                            <w:r w:rsidRPr="00A36ABD">
                              <w:rPr>
                                <w:rFonts w:cs="Calibri"/>
                                <w:b/>
                                <w:sz w:val="20"/>
                                <w:szCs w:val="20"/>
                              </w:rPr>
                              <w:t xml:space="preserve"> </w:t>
                            </w:r>
                            <w:r w:rsidRPr="00A36ABD">
                              <w:rPr>
                                <w:rFonts w:cs="Calibri"/>
                                <w:b/>
                                <w:i/>
                                <w:sz w:val="20"/>
                                <w:szCs w:val="20"/>
                              </w:rPr>
                              <w:t>Nowa Karta Lipska</w:t>
                            </w:r>
                            <w:r w:rsidRPr="00A36ABD">
                              <w:rPr>
                                <w:rFonts w:cs="Calibri"/>
                                <w:sz w:val="20"/>
                                <w:szCs w:val="20"/>
                              </w:rPr>
                              <w:t xml:space="preserve"> – „Zielone Miasto”</w:t>
                            </w:r>
                            <w:r w:rsidRPr="00A36ABD">
                              <w:rPr>
                                <w:rFonts w:cs="Calibri"/>
                                <w:sz w:val="20"/>
                                <w:szCs w:val="20"/>
                              </w:rPr>
                              <w:br/>
                            </w:r>
                            <w:r w:rsidRPr="00A36ABD">
                              <w:rPr>
                                <w:rFonts w:cs="Calibri"/>
                                <w:b/>
                                <w:i/>
                                <w:sz w:val="20"/>
                                <w:szCs w:val="20"/>
                              </w:rPr>
                              <w:t xml:space="preserve">2. </w:t>
                            </w:r>
                            <w:r>
                              <w:rPr>
                                <w:rFonts w:cs="Calibri"/>
                                <w:b/>
                                <w:i/>
                                <w:sz w:val="20"/>
                                <w:szCs w:val="20"/>
                              </w:rPr>
                              <w:t>Europejska strategia na rzecz zrównoważonej i inteligentnej mobilności – europejski transport na drodze ku przyszłości</w:t>
                            </w:r>
                            <w:r w:rsidRPr="001E1611">
                              <w:t xml:space="preserve"> </w:t>
                            </w:r>
                            <w:r>
                              <w:br/>
                            </w:r>
                            <w:r w:rsidRPr="00CC578B">
                              <w:rPr>
                                <w:b/>
                                <w:i/>
                                <w:sz w:val="20"/>
                              </w:rPr>
                              <w:t>3</w:t>
                            </w:r>
                            <w:r w:rsidRPr="00CC578B">
                              <w:rPr>
                                <w:i/>
                                <w:sz w:val="20"/>
                              </w:rPr>
                              <w:t>.</w:t>
                            </w:r>
                            <w:r w:rsidRPr="00EC1C11">
                              <w:rPr>
                                <w:sz w:val="20"/>
                              </w:rPr>
                              <w:t xml:space="preserve"> </w:t>
                            </w:r>
                            <w:r w:rsidRPr="00EC1C11">
                              <w:rPr>
                                <w:b/>
                                <w:i/>
                                <w:sz w:val="20"/>
                              </w:rPr>
                              <w:t>Ramy polityki bezpieczeństwa ruchu drogowego UE na lata 2021–2030 – Kolejne kroki w kierunku realizacji „wizji zero”</w:t>
                            </w:r>
                            <w:r>
                              <w:rPr>
                                <w:b/>
                                <w:i/>
                                <w:sz w:val="20"/>
                              </w:rPr>
                              <w:br/>
                            </w:r>
                            <w:r w:rsidRPr="00A36ABD">
                              <w:rPr>
                                <w:rFonts w:cs="Calibri"/>
                                <w:b/>
                                <w:i/>
                                <w:sz w:val="20"/>
                                <w:szCs w:val="20"/>
                              </w:rPr>
                              <w:t>4. Agenda na rzecz zrównoważonego rozwoju 2030</w:t>
                            </w:r>
                            <w:r w:rsidRPr="00A36ABD" w:rsidDel="00FD4575">
                              <w:rPr>
                                <w:rFonts w:cs="Calibri"/>
                                <w:sz w:val="20"/>
                                <w:szCs w:val="20"/>
                              </w:rPr>
                              <w:t xml:space="preserve"> </w:t>
                            </w:r>
                            <w:r w:rsidRPr="00A36ABD">
                              <w:rPr>
                                <w:rFonts w:cs="Calibri"/>
                                <w:sz w:val="20"/>
                                <w:szCs w:val="20"/>
                              </w:rPr>
                              <w:t>– Cel 11. Zrównoważone Miasta i Społeczności; Cel 13. Działania w Dziedzinie Klimatu</w:t>
                            </w:r>
                          </w:p>
                          <w:p w14:paraId="5722FB8F" w14:textId="77777777" w:rsidR="00D84EAB" w:rsidRDefault="00D84EAB" w:rsidP="00503DFD">
                            <w:pPr>
                              <w:spacing w:after="0" w:line="240" w:lineRule="auto"/>
                              <w:rPr>
                                <w:sz w:val="2"/>
                                <w:szCs w:val="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2221F81B" id="Pole tekstowe 19" o:spid="_x0000_s1039" type="#_x0000_t202" style="position:absolute;margin-left:1.4pt;margin-top:128.1pt;width:456.25pt;height:167.3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" o:allowincell="f" fillcolor="#daeef3 [664]" strokecolor="#4f81bd" strokeweight="3pt">
                <v:textbox>
                  <w:txbxContent>
                    <w:p w14:paraId="27C4CB87" w14:textId="77777777" w:rsidR="00D84EAB" w:rsidRDefault="00D84EAB" w:rsidP="00503DFD">
                      <w:pPr>
                        <w:rPr>
                          <w:rFonts w:cs="Calibri"/>
                          <w:b/>
                          <w:sz w:val="20"/>
                          <w:szCs w:val="20"/>
                        </w:rPr>
                      </w:pPr>
                      <w:r w:rsidRPr="009B0AF9">
                        <w:rPr>
                          <w:rStyle w:val="Wyrnienieintensywne"/>
                        </w:rPr>
                        <w:t>Odesłanie do dokumentów międzynarodowych:</w:t>
                      </w:r>
                      <w:r w:rsidRPr="009B0AF9">
                        <w:rPr>
                          <w:rStyle w:val="Wyrnienieintensywne"/>
                        </w:rPr>
                        <w:br/>
                      </w:r>
                      <w:r>
                        <w:rPr>
                          <w:b/>
                          <w:i/>
                          <w:noProof/>
                          <w:color w:val="4F81BD"/>
                          <w:shd w:val="clear" w:color="auto" w:fill="E6E6E6"/>
                          <w:lang w:val="en-GB" w:eastAsia="en-GB"/>
                        </w:rPr>
                        <w:drawing>
                          <wp:inline distT="0" distB="0" distL="0" distR="0" wp14:anchorId="01373715" wp14:editId="3E48C1F9">
                            <wp:extent cx="397510" cy="397510"/>
                            <wp:effectExtent l="0" t="0" r="2540" b="2540"/>
                            <wp:docPr id="139" name="Obraz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97510" cy="397510"/>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084640C8" wp14:editId="0A2FF700">
                            <wp:extent cx="397510" cy="397510"/>
                            <wp:effectExtent l="0" t="0" r="2540" b="2540"/>
                            <wp:docPr id="140" name="Obraz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97510" cy="397510"/>
                                    </a:xfrm>
                                    <a:prstGeom prst="rect">
                                      <a:avLst/>
                                    </a:prstGeom>
                                    <a:noFill/>
                                    <a:ln>
                                      <a:noFill/>
                                    </a:ln>
                                  </pic:spPr>
                                </pic:pic>
                              </a:graphicData>
                            </a:graphic>
                          </wp:inline>
                        </w:drawing>
                      </w:r>
                      <w:r w:rsidRPr="00A36ABD">
                        <w:rPr>
                          <w:rFonts w:cs="Calibri"/>
                          <w:b/>
                          <w:sz w:val="20"/>
                          <w:szCs w:val="20"/>
                        </w:rPr>
                        <w:t xml:space="preserve"> </w:t>
                      </w:r>
                    </w:p>
                    <w:p w14:paraId="43C0D11C" w14:textId="77777777" w:rsidR="00D84EAB" w:rsidRPr="001E1611" w:rsidRDefault="00D84EAB" w:rsidP="00503DFD">
                      <w:r w:rsidRPr="00CC578B">
                        <w:rPr>
                          <w:rFonts w:cs="Calibri"/>
                          <w:b/>
                          <w:i/>
                          <w:sz w:val="20"/>
                          <w:szCs w:val="20"/>
                        </w:rPr>
                        <w:t>1.</w:t>
                      </w:r>
                      <w:r w:rsidRPr="00A36ABD">
                        <w:rPr>
                          <w:rFonts w:cs="Calibri"/>
                          <w:b/>
                          <w:sz w:val="20"/>
                          <w:szCs w:val="20"/>
                        </w:rPr>
                        <w:t xml:space="preserve"> </w:t>
                      </w:r>
                      <w:r w:rsidRPr="00A36ABD">
                        <w:rPr>
                          <w:rFonts w:cs="Calibri"/>
                          <w:b/>
                          <w:i/>
                          <w:sz w:val="20"/>
                          <w:szCs w:val="20"/>
                        </w:rPr>
                        <w:t>Nowa Karta Lipska</w:t>
                      </w:r>
                      <w:r w:rsidRPr="00A36ABD">
                        <w:rPr>
                          <w:rFonts w:cs="Calibri"/>
                          <w:sz w:val="20"/>
                          <w:szCs w:val="20"/>
                        </w:rPr>
                        <w:t xml:space="preserve"> – „Zielone Miasto”</w:t>
                      </w:r>
                      <w:r w:rsidRPr="00A36ABD">
                        <w:rPr>
                          <w:rFonts w:cs="Calibri"/>
                          <w:sz w:val="20"/>
                          <w:szCs w:val="20"/>
                        </w:rPr>
                        <w:br/>
                      </w:r>
                      <w:r w:rsidRPr="00A36ABD">
                        <w:rPr>
                          <w:rFonts w:cs="Calibri"/>
                          <w:b/>
                          <w:i/>
                          <w:sz w:val="20"/>
                          <w:szCs w:val="20"/>
                        </w:rPr>
                        <w:t xml:space="preserve">2. </w:t>
                      </w:r>
                      <w:r>
                        <w:rPr>
                          <w:rFonts w:cs="Calibri"/>
                          <w:b/>
                          <w:i/>
                          <w:sz w:val="20"/>
                          <w:szCs w:val="20"/>
                        </w:rPr>
                        <w:t>Europejska strategia na rzecz zrównoważonej i inteligentnej mobilności – europejski transport na drodze ku przyszłości</w:t>
                      </w:r>
                      <w:r w:rsidRPr="001E1611">
                        <w:t xml:space="preserve"> </w:t>
                      </w:r>
                      <w:r>
                        <w:br/>
                      </w:r>
                      <w:r w:rsidRPr="00CC578B">
                        <w:rPr>
                          <w:b/>
                          <w:i/>
                          <w:sz w:val="20"/>
                        </w:rPr>
                        <w:t>3</w:t>
                      </w:r>
                      <w:r w:rsidRPr="00CC578B">
                        <w:rPr>
                          <w:i/>
                          <w:sz w:val="20"/>
                        </w:rPr>
                        <w:t>.</w:t>
                      </w:r>
                      <w:r w:rsidRPr="00EC1C11">
                        <w:rPr>
                          <w:sz w:val="20"/>
                        </w:rPr>
                        <w:t xml:space="preserve"> </w:t>
                      </w:r>
                      <w:r w:rsidRPr="00EC1C11">
                        <w:rPr>
                          <w:b/>
                          <w:i/>
                          <w:sz w:val="20"/>
                        </w:rPr>
                        <w:t>Ramy polityki bezpieczeństwa ruchu drogowego UE na lata 2021–2030 – Kolejne kroki w kierunku realizacji „wizji zero”</w:t>
                      </w:r>
                      <w:r>
                        <w:rPr>
                          <w:b/>
                          <w:i/>
                          <w:sz w:val="20"/>
                        </w:rPr>
                        <w:br/>
                      </w:r>
                      <w:r w:rsidRPr="00A36ABD">
                        <w:rPr>
                          <w:rFonts w:cs="Calibri"/>
                          <w:b/>
                          <w:i/>
                          <w:sz w:val="20"/>
                          <w:szCs w:val="20"/>
                        </w:rPr>
                        <w:t>4. Agenda na rzecz zrównoważonego rozwoju 2030</w:t>
                      </w:r>
                      <w:r w:rsidRPr="00A36ABD" w:rsidDel="00FD4575">
                        <w:rPr>
                          <w:rFonts w:cs="Calibri"/>
                          <w:sz w:val="20"/>
                          <w:szCs w:val="20"/>
                        </w:rPr>
                        <w:t xml:space="preserve"> </w:t>
                      </w:r>
                      <w:r w:rsidRPr="00A36ABD">
                        <w:rPr>
                          <w:rFonts w:cs="Calibri"/>
                          <w:sz w:val="20"/>
                          <w:szCs w:val="20"/>
                        </w:rPr>
                        <w:t>– Cel 11. Zrównoważone Miasta i Społeczności; Cel 13. Działania w Dziedzinie Klimatu</w:t>
                      </w:r>
                    </w:p>
                    <w:p w14:paraId="5722FB8F" w14:textId="77777777" w:rsidR="00D84EAB" w:rsidRDefault="00D84EAB" w:rsidP="00503DFD">
                      <w:pPr>
                        <w:spacing w:after="0" w:line="240" w:lineRule="auto"/>
                        <w:rPr>
                          <w:sz w:val="2"/>
                          <w:szCs w:val="2"/>
                        </w:rPr>
                      </w:pPr>
                    </w:p>
                  </w:txbxContent>
                </v:textbox>
                <w10:wrap type="square" anchorx="margin" anchory="page"/>
              </v:shape>
            </w:pict>
          </mc:Fallback>
        </mc:AlternateContent>
      </w:r>
      <w:r w:rsidR="1E152EA4" w:rsidRPr="00BD1901">
        <w:rPr>
          <w:rFonts w:asciiTheme="minorHAnsi" w:eastAsia="Times New Roman" w:hAnsiTheme="minorHAnsi" w:cstheme="minorHAnsi"/>
          <w:b/>
          <w:bCs/>
          <w:i/>
          <w:iCs/>
          <w:color w:val="4F81BD" w:themeColor="accent1"/>
          <w:sz w:val="28"/>
          <w:szCs w:val="28"/>
        </w:rPr>
        <w:t>7.7.1 Diagnoza i charakterystyka wyzwania</w:t>
      </w:r>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30E3D96A" w14:textId="77777777" w:rsidR="00A15B29" w:rsidRDefault="00A15B29" w:rsidP="00843472">
      <w:pPr>
        <w:rPr>
          <w:rFonts w:asciiTheme="minorHAnsi" w:hAnsiTheme="minorHAnsi" w:cstheme="minorHAnsi"/>
        </w:rPr>
      </w:pPr>
    </w:p>
    <w:p w14:paraId="374D9461" w14:textId="317D7CB7" w:rsidR="00503DFD" w:rsidRPr="00BD1901" w:rsidRDefault="4EDDB00A" w:rsidP="00843472">
      <w:pPr>
        <w:rPr>
          <w:rFonts w:asciiTheme="minorHAnsi" w:hAnsiTheme="minorHAnsi" w:cstheme="minorHAnsi"/>
        </w:rPr>
      </w:pPr>
      <w:r w:rsidRPr="00BD1901">
        <w:rPr>
          <w:rFonts w:asciiTheme="minorHAnsi" w:hAnsiTheme="minorHAnsi" w:cstheme="minorHAnsi"/>
        </w:rPr>
        <w:t xml:space="preserve">Polska </w:t>
      </w:r>
      <w:r w:rsidR="416E61AD" w:rsidRPr="00BD1901">
        <w:rPr>
          <w:rFonts w:asciiTheme="minorHAnsi" w:hAnsiTheme="minorHAnsi" w:cstheme="minorHAnsi"/>
        </w:rPr>
        <w:t xml:space="preserve">jest krajem Unii Europejskiej, w którym </w:t>
      </w:r>
      <w:r w:rsidR="00F37720">
        <w:rPr>
          <w:rFonts w:asciiTheme="minorHAnsi" w:hAnsiTheme="minorHAnsi" w:cstheme="minorHAnsi"/>
        </w:rPr>
        <w:t xml:space="preserve">wartości </w:t>
      </w:r>
      <w:r w:rsidRPr="00BD1901">
        <w:rPr>
          <w:rFonts w:asciiTheme="minorHAnsi" w:hAnsiTheme="minorHAnsi" w:cstheme="minorHAnsi"/>
        </w:rPr>
        <w:t>wskaźnik</w:t>
      </w:r>
      <w:r w:rsidR="00F37720">
        <w:rPr>
          <w:rFonts w:asciiTheme="minorHAnsi" w:hAnsiTheme="minorHAnsi" w:cstheme="minorHAnsi"/>
        </w:rPr>
        <w:t>ów</w:t>
      </w:r>
      <w:r w:rsidRPr="00BD1901">
        <w:rPr>
          <w:rFonts w:asciiTheme="minorHAnsi" w:hAnsiTheme="minorHAnsi" w:cstheme="minorHAnsi"/>
        </w:rPr>
        <w:t xml:space="preserve"> bezpieczeństwa ruchu drogowego (BRD) s</w:t>
      </w:r>
      <w:r w:rsidR="004360F4">
        <w:rPr>
          <w:rFonts w:asciiTheme="minorHAnsi" w:hAnsiTheme="minorHAnsi" w:cstheme="minorHAnsi"/>
        </w:rPr>
        <w:t>ą</w:t>
      </w:r>
      <w:r w:rsidRPr="00BD1901">
        <w:rPr>
          <w:rFonts w:asciiTheme="minorHAnsi" w:hAnsiTheme="minorHAnsi" w:cstheme="minorHAnsi"/>
        </w:rPr>
        <w:t xml:space="preserve"> jedn</w:t>
      </w:r>
      <w:r w:rsidR="00F37720">
        <w:rPr>
          <w:rFonts w:asciiTheme="minorHAnsi" w:hAnsiTheme="minorHAnsi" w:cstheme="minorHAnsi"/>
        </w:rPr>
        <w:t>ymi</w:t>
      </w:r>
      <w:r w:rsidRPr="00BD1901">
        <w:rPr>
          <w:rFonts w:asciiTheme="minorHAnsi" w:hAnsiTheme="minorHAnsi" w:cstheme="minorHAnsi"/>
        </w:rPr>
        <w:t xml:space="preserve"> z naj</w:t>
      </w:r>
      <w:r w:rsidR="000447B4">
        <w:rPr>
          <w:rFonts w:asciiTheme="minorHAnsi" w:hAnsiTheme="minorHAnsi" w:cstheme="minorHAnsi"/>
        </w:rPr>
        <w:t>niższych</w:t>
      </w:r>
      <w:r w:rsidR="00F37720">
        <w:rPr>
          <w:rFonts w:asciiTheme="minorHAnsi" w:hAnsiTheme="minorHAnsi" w:cstheme="minorHAnsi"/>
        </w:rPr>
        <w:t>, co w praktyce oznacza</w:t>
      </w:r>
      <w:r w:rsidR="00F37720" w:rsidRPr="00F37720">
        <w:t xml:space="preserve"> </w:t>
      </w:r>
      <w:r w:rsidR="00F37720">
        <w:t xml:space="preserve">wysoką </w:t>
      </w:r>
      <w:r w:rsidR="00F37720" w:rsidRPr="00F37720">
        <w:rPr>
          <w:rFonts w:asciiTheme="minorHAnsi" w:hAnsiTheme="minorHAnsi" w:cstheme="minorHAnsi"/>
        </w:rPr>
        <w:t>liczb</w:t>
      </w:r>
      <w:r w:rsidR="00F37720">
        <w:rPr>
          <w:rFonts w:asciiTheme="minorHAnsi" w:hAnsiTheme="minorHAnsi" w:cstheme="minorHAnsi"/>
        </w:rPr>
        <w:t>ę</w:t>
      </w:r>
      <w:r w:rsidR="00F37720" w:rsidRPr="00F37720">
        <w:rPr>
          <w:rFonts w:asciiTheme="minorHAnsi" w:hAnsiTheme="minorHAnsi" w:cstheme="minorHAnsi"/>
        </w:rPr>
        <w:t xml:space="preserve"> wypadków, rannych i ofiar śmiertelnych</w:t>
      </w:r>
      <w:r w:rsidRPr="00BD1901">
        <w:rPr>
          <w:rFonts w:asciiTheme="minorHAnsi" w:hAnsiTheme="minorHAnsi" w:cstheme="minorHAnsi"/>
        </w:rPr>
        <w:t xml:space="preserve">. </w:t>
      </w:r>
      <w:r w:rsidR="0093729E">
        <w:rPr>
          <w:rFonts w:asciiTheme="minorHAnsi" w:hAnsiTheme="minorHAnsi" w:cstheme="minorHAnsi"/>
        </w:rPr>
        <w:t xml:space="preserve">Mimo systematycznej poprawy, w </w:t>
      </w:r>
      <w:r w:rsidR="0093729E" w:rsidRPr="00BD1901">
        <w:rPr>
          <w:rFonts w:asciiTheme="minorHAnsi" w:hAnsiTheme="minorHAnsi" w:cstheme="minorHAnsi"/>
        </w:rPr>
        <w:t xml:space="preserve">2020 r. liczba ofiar śmiertelnych w wypadkach drogowych wyniosła 2491 osób. </w:t>
      </w:r>
      <w:r w:rsidR="0093729E">
        <w:rPr>
          <w:rFonts w:asciiTheme="minorHAnsi" w:hAnsiTheme="minorHAnsi" w:cstheme="minorHAnsi"/>
        </w:rPr>
        <w:t xml:space="preserve">Dla porównania, było to jednak trzykrotnie mniej niż w </w:t>
      </w:r>
      <w:r w:rsidRPr="00BD1901">
        <w:rPr>
          <w:rFonts w:asciiTheme="minorHAnsi" w:hAnsiTheme="minorHAnsi" w:cstheme="minorHAnsi"/>
        </w:rPr>
        <w:t xml:space="preserve">1997 r., </w:t>
      </w:r>
      <w:r w:rsidR="00F37720">
        <w:rPr>
          <w:rFonts w:asciiTheme="minorHAnsi" w:hAnsiTheme="minorHAnsi" w:cstheme="minorHAnsi"/>
        </w:rPr>
        <w:t>kiedy</w:t>
      </w:r>
      <w:r w:rsidR="00F37720" w:rsidRPr="00BD1901">
        <w:rPr>
          <w:rFonts w:asciiTheme="minorHAnsi" w:hAnsiTheme="minorHAnsi" w:cstheme="minorHAnsi"/>
        </w:rPr>
        <w:t xml:space="preserve"> </w:t>
      </w:r>
      <w:r w:rsidRPr="00BD1901">
        <w:rPr>
          <w:rFonts w:asciiTheme="minorHAnsi" w:hAnsiTheme="minorHAnsi" w:cstheme="minorHAnsi"/>
        </w:rPr>
        <w:t>na polskich drogach śmierć poniosło 7311 osób</w:t>
      </w:r>
      <w:r w:rsidR="0093729E">
        <w:rPr>
          <w:rFonts w:asciiTheme="minorHAnsi" w:hAnsiTheme="minorHAnsi" w:cstheme="minorHAnsi"/>
        </w:rPr>
        <w:t xml:space="preserve">. Jednocześnie, na przestrzeni ostatnich 20 lat, </w:t>
      </w:r>
      <w:r w:rsidR="416E61AD" w:rsidRPr="00BD1901">
        <w:rPr>
          <w:rFonts w:asciiTheme="minorHAnsi" w:hAnsiTheme="minorHAnsi" w:cstheme="minorHAnsi"/>
        </w:rPr>
        <w:t xml:space="preserve">natężenie ruchu wzrosło wielokrotnie. Rok 2020 </w:t>
      </w:r>
      <w:r w:rsidRPr="00BD1901">
        <w:rPr>
          <w:rFonts w:asciiTheme="minorHAnsi" w:hAnsiTheme="minorHAnsi" w:cstheme="minorHAnsi"/>
        </w:rPr>
        <w:t>był szczególny ze względu na radykalny spadek mobilności spowodowany ograniczeniami wynikającymi z pandemi</w:t>
      </w:r>
      <w:r w:rsidR="0093729E">
        <w:rPr>
          <w:rFonts w:asciiTheme="minorHAnsi" w:hAnsiTheme="minorHAnsi" w:cstheme="minorHAnsi"/>
        </w:rPr>
        <w:t>i</w:t>
      </w:r>
      <w:r w:rsidRPr="00BD1901">
        <w:rPr>
          <w:rFonts w:asciiTheme="minorHAnsi" w:hAnsiTheme="minorHAnsi" w:cstheme="minorHAnsi"/>
        </w:rPr>
        <w:t xml:space="preserve"> COVID-19</w:t>
      </w:r>
      <w:r w:rsidR="0093729E">
        <w:rPr>
          <w:rFonts w:asciiTheme="minorHAnsi" w:hAnsiTheme="minorHAnsi" w:cstheme="minorHAnsi"/>
        </w:rPr>
        <w:t>.</w:t>
      </w:r>
      <w:r w:rsidRPr="00BD1901">
        <w:rPr>
          <w:rFonts w:asciiTheme="minorHAnsi" w:hAnsiTheme="minorHAnsi" w:cstheme="minorHAnsi"/>
        </w:rPr>
        <w:t xml:space="preserve"> </w:t>
      </w:r>
      <w:r w:rsidR="0093729E">
        <w:rPr>
          <w:rFonts w:asciiTheme="minorHAnsi" w:hAnsiTheme="minorHAnsi" w:cstheme="minorHAnsi"/>
        </w:rPr>
        <w:t>Przy czym, s</w:t>
      </w:r>
      <w:r w:rsidR="0093729E" w:rsidRPr="00BD1901">
        <w:rPr>
          <w:rFonts w:asciiTheme="minorHAnsi" w:hAnsiTheme="minorHAnsi" w:cstheme="minorHAnsi"/>
        </w:rPr>
        <w:t>truktura wypadków pozostała</w:t>
      </w:r>
      <w:r w:rsidR="0093729E">
        <w:rPr>
          <w:rFonts w:asciiTheme="minorHAnsi" w:hAnsiTheme="minorHAnsi" w:cstheme="minorHAnsi"/>
        </w:rPr>
        <w:t xml:space="preserve"> </w:t>
      </w:r>
      <w:r w:rsidR="0093729E" w:rsidRPr="00BD1901">
        <w:rPr>
          <w:rFonts w:asciiTheme="minorHAnsi" w:hAnsiTheme="minorHAnsi" w:cstheme="minorHAnsi"/>
        </w:rPr>
        <w:t>zbliżona do lat sprzed pandemii</w:t>
      </w:r>
      <w:r w:rsidR="0093729E">
        <w:rPr>
          <w:rFonts w:asciiTheme="minorHAnsi" w:hAnsiTheme="minorHAnsi" w:cstheme="minorHAnsi"/>
        </w:rPr>
        <w:t xml:space="preserve">. </w:t>
      </w:r>
      <w:r w:rsidRPr="00BD1901">
        <w:rPr>
          <w:rFonts w:asciiTheme="minorHAnsi" w:hAnsiTheme="minorHAnsi" w:cstheme="minorHAnsi"/>
        </w:rPr>
        <w:t>Polska zajęła 24. pozycję pod względem liczby ofiar w ruchu drogowym w UE – 65 osób/milion mieszkańców. Gorsza sytuacja była tylko w Bułgarii – 67, na Łotwie – 74, w Rumunii – 85. Średnia dla UE wynosiła 42 osoby na milion mieszkańców. Rok wcześniej – w Polsce współczynnik ten wynosił 77 przy średniej UE wynoszącej 51 ofiar na milion mieszkańców (</w:t>
      </w:r>
      <w:r w:rsidR="00085BE4">
        <w:rPr>
          <w:rFonts w:asciiTheme="minorHAnsi" w:hAnsiTheme="minorHAnsi" w:cstheme="minorHAnsi"/>
        </w:rPr>
        <w:t>Wyk</w:t>
      </w:r>
      <w:r w:rsidRPr="00BD1901">
        <w:rPr>
          <w:rFonts w:asciiTheme="minorHAnsi" w:hAnsiTheme="minorHAnsi" w:cstheme="minorHAnsi"/>
        </w:rPr>
        <w:t xml:space="preserve">. </w:t>
      </w:r>
      <w:r w:rsidR="001124E5">
        <w:rPr>
          <w:rFonts w:asciiTheme="minorHAnsi" w:hAnsiTheme="minorHAnsi" w:cstheme="minorHAnsi"/>
        </w:rPr>
        <w:t>7</w:t>
      </w:r>
      <w:r w:rsidRPr="00BD1901">
        <w:rPr>
          <w:rFonts w:asciiTheme="minorHAnsi" w:hAnsiTheme="minorHAnsi" w:cstheme="minorHAnsi"/>
        </w:rPr>
        <w:t>).</w:t>
      </w:r>
    </w:p>
    <w:p w14:paraId="364220A2" w14:textId="362641C3" w:rsidR="00503DFD" w:rsidRPr="00085BE4" w:rsidRDefault="1E02831E" w:rsidP="00085BE4">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sidRPr="00085BE4">
        <w:rPr>
          <w:rFonts w:asciiTheme="minorHAnsi" w:hAnsiTheme="minorHAnsi" w:cstheme="minorHAnsi"/>
          <w:sz w:val="20"/>
          <w:szCs w:val="20"/>
        </w:rPr>
        <w:t xml:space="preserve">Wykres </w:t>
      </w:r>
      <w:r w:rsidR="001124E5">
        <w:rPr>
          <w:rFonts w:asciiTheme="minorHAnsi" w:hAnsiTheme="minorHAnsi" w:cstheme="minorHAnsi"/>
          <w:sz w:val="20"/>
          <w:szCs w:val="20"/>
        </w:rPr>
        <w:t>7</w:t>
      </w:r>
      <w:r w:rsidRPr="00085BE4">
        <w:rPr>
          <w:rFonts w:asciiTheme="minorHAnsi" w:hAnsiTheme="minorHAnsi" w:cstheme="minorHAnsi"/>
          <w:sz w:val="20"/>
          <w:szCs w:val="20"/>
        </w:rPr>
        <w:t>. Liczba ofiar wypadków drogowych na milion mieszkańców w 2020 r</w:t>
      </w:r>
      <w:r w:rsidR="00085BE4">
        <w:rPr>
          <w:rFonts w:asciiTheme="minorHAnsi" w:hAnsiTheme="minorHAnsi" w:cstheme="minorHAnsi"/>
          <w:sz w:val="20"/>
          <w:szCs w:val="20"/>
        </w:rPr>
        <w:t>.</w:t>
      </w:r>
    </w:p>
    <w:p w14:paraId="21EAC710" w14:textId="51317BB0" w:rsidR="00503DFD" w:rsidRPr="00BD1901" w:rsidRDefault="00503DFD" w:rsidP="00843472">
      <w:pPr>
        <w:rPr>
          <w:rFonts w:asciiTheme="minorHAnsi" w:hAnsiTheme="minorHAnsi" w:cstheme="minorHAnsi"/>
        </w:rPr>
      </w:pPr>
      <w:r w:rsidRPr="00BD1901">
        <w:rPr>
          <w:rFonts w:asciiTheme="minorHAnsi" w:hAnsiTheme="minorHAnsi" w:cstheme="minorHAnsi"/>
          <w:noProof/>
          <w:color w:val="2B579A"/>
          <w:shd w:val="clear" w:color="auto" w:fill="E6E6E6"/>
          <w:lang w:val="en-GB" w:eastAsia="en-GB"/>
        </w:rPr>
        <w:drawing>
          <wp:inline distT="0" distB="0" distL="0" distR="0" wp14:anchorId="5924D0D5" wp14:editId="5F28A41D">
            <wp:extent cx="5553075" cy="2638425"/>
            <wp:effectExtent l="0" t="0" r="9525" b="9525"/>
            <wp:docPr id="16" name="Wykres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46E36CFB" w14:textId="2C61069F" w:rsidR="00503DFD" w:rsidRPr="00085BE4" w:rsidRDefault="00503DFD" w:rsidP="00843472">
      <w:pPr>
        <w:rPr>
          <w:rFonts w:asciiTheme="minorHAnsi" w:hAnsiTheme="minorHAnsi" w:cstheme="minorHAnsi"/>
          <w:color w:val="31849B" w:themeColor="accent5" w:themeShade="BF"/>
          <w:sz w:val="20"/>
          <w:szCs w:val="20"/>
        </w:rPr>
      </w:pPr>
      <w:r w:rsidRPr="00085BE4">
        <w:rPr>
          <w:rFonts w:asciiTheme="minorHAnsi" w:hAnsiTheme="minorHAnsi" w:cstheme="minorHAnsi"/>
          <w:color w:val="31849B" w:themeColor="accent5" w:themeShade="BF"/>
          <w:sz w:val="20"/>
          <w:szCs w:val="20"/>
        </w:rPr>
        <w:t>Źródło: Opracowanie własne na podstawie danych Eurostat.</w:t>
      </w:r>
    </w:p>
    <w:p w14:paraId="2CBAD24F" w14:textId="74B5A20A" w:rsidR="00503DFD" w:rsidRPr="00BD1901" w:rsidRDefault="1E152EA4" w:rsidP="00843472">
      <w:pPr>
        <w:rPr>
          <w:rFonts w:asciiTheme="minorHAnsi" w:hAnsiTheme="minorHAnsi" w:cstheme="minorHAnsi"/>
          <w:b/>
          <w:bCs/>
        </w:rPr>
      </w:pPr>
      <w:r w:rsidRPr="00BD1901">
        <w:rPr>
          <w:rFonts w:asciiTheme="minorHAnsi" w:hAnsiTheme="minorHAnsi" w:cstheme="minorHAnsi"/>
        </w:rPr>
        <w:lastRenderedPageBreak/>
        <w:t>Problem bezpieczeństwa ruchu drogowego dotyczy wprawdzie obszaru całego kraju, niemniej szczególnie dokuczliwy jest na obszarach zabudowanych, nie tylko ze względu na koncentrację problemu</w:t>
      </w:r>
      <w:r w:rsidR="007C57A6">
        <w:rPr>
          <w:rFonts w:asciiTheme="minorHAnsi" w:hAnsiTheme="minorHAnsi" w:cstheme="minorHAnsi"/>
        </w:rPr>
        <w:t>. N</w:t>
      </w:r>
      <w:r w:rsidRPr="00BD1901">
        <w:rPr>
          <w:rFonts w:asciiTheme="minorHAnsi" w:hAnsiTheme="minorHAnsi" w:cstheme="minorHAnsi"/>
        </w:rPr>
        <w:t xml:space="preserve">a obszarach tych ma miejsce ponad 2/3 wszystkich wypadków i ginie ponad połowa użytkowników dróg. Wpływa on negatywnie na realizację zadań polityki transportowej i zmianę </w:t>
      </w:r>
      <w:proofErr w:type="spellStart"/>
      <w:r w:rsidRPr="00BD1901">
        <w:rPr>
          <w:rFonts w:asciiTheme="minorHAnsi" w:hAnsiTheme="minorHAnsi" w:cstheme="minorHAnsi"/>
        </w:rPr>
        <w:t>zachowań</w:t>
      </w:r>
      <w:proofErr w:type="spellEnd"/>
      <w:r w:rsidRPr="00BD1901">
        <w:rPr>
          <w:rFonts w:asciiTheme="minorHAnsi" w:hAnsiTheme="minorHAnsi" w:cstheme="minorHAnsi"/>
        </w:rPr>
        <w:t xml:space="preserve"> transportowych – zniechęcając do jazdy rowerem czy przemieszczania się pieszo. Na obszarach zabudowanych dochodzi do ok. 7/8 wszystkich wypadków z udziałem pieszych lub rowerzystów. </w:t>
      </w:r>
    </w:p>
    <w:p w14:paraId="7DF63F39" w14:textId="14EFCE45" w:rsidR="009A296E" w:rsidRDefault="1E02831E" w:rsidP="00843472">
      <w:pPr>
        <w:rPr>
          <w:rFonts w:asciiTheme="minorHAnsi" w:hAnsiTheme="minorHAnsi" w:cstheme="minorHAnsi"/>
        </w:rPr>
      </w:pPr>
      <w:r w:rsidRPr="00BD1901">
        <w:rPr>
          <w:rFonts w:asciiTheme="minorHAnsi" w:hAnsiTheme="minorHAnsi" w:cstheme="minorHAnsi"/>
        </w:rPr>
        <w:t>Szczegółowa analiza bazy Systemu Ewidencji Wypadków i Kierowców (</w:t>
      </w:r>
      <w:proofErr w:type="spellStart"/>
      <w:r w:rsidRPr="00BD1901">
        <w:rPr>
          <w:rFonts w:asciiTheme="minorHAnsi" w:hAnsiTheme="minorHAnsi" w:cstheme="minorHAnsi"/>
        </w:rPr>
        <w:t>SEWiK</w:t>
      </w:r>
      <w:proofErr w:type="spellEnd"/>
      <w:r w:rsidRPr="00BD1901">
        <w:rPr>
          <w:rFonts w:asciiTheme="minorHAnsi" w:hAnsiTheme="minorHAnsi" w:cstheme="minorHAnsi"/>
        </w:rPr>
        <w:t xml:space="preserve">) pokazuje duże zróżnicowania </w:t>
      </w:r>
      <w:r w:rsidR="6CCCD2E0" w:rsidRPr="00BD1901">
        <w:rPr>
          <w:rFonts w:asciiTheme="minorHAnsi" w:hAnsiTheme="minorHAnsi" w:cstheme="minorHAnsi"/>
        </w:rPr>
        <w:t>w obrębie kategorii miast i gmin. Generalnie, najwięcej wypadków jest w dużych miastach (duże natężenie ruchu) i na terenach wiejskich (przy złudnie mniejszym natężeniu ruchu – zbyt duża prędkość, niebezpieczne manewry, brak koncentracji itp.). Z powodu różnic w prędkości ruchu zupełnie różna jest jednak struktura konsekwencji urazowych: w przeliczeniu na populację</w:t>
      </w:r>
      <w:r w:rsidR="00576243">
        <w:rPr>
          <w:rFonts w:asciiTheme="minorHAnsi" w:hAnsiTheme="minorHAnsi" w:cstheme="minorHAnsi"/>
        </w:rPr>
        <w:t>,</w:t>
      </w:r>
      <w:r w:rsidR="6CCCD2E0" w:rsidRPr="00BD1901">
        <w:rPr>
          <w:rFonts w:asciiTheme="minorHAnsi" w:hAnsiTheme="minorHAnsi" w:cstheme="minorHAnsi"/>
        </w:rPr>
        <w:t xml:space="preserve"> w dużych miastach jest znacznie mniej zabitych niż na wsi. Trzeba podkreślić, że w strefach podmiejskich jest znacznie więcej wypadków ze skutkiem śmiertelnych, niż w ich rdzeniach</w:t>
      </w:r>
      <w:r w:rsidR="003064FF">
        <w:rPr>
          <w:rFonts w:asciiTheme="minorHAnsi" w:hAnsiTheme="minorHAnsi" w:cstheme="minorHAnsi"/>
        </w:rPr>
        <w:t xml:space="preserve"> </w:t>
      </w:r>
      <w:r w:rsidR="00026D0F" w:rsidRPr="00BD1901">
        <w:rPr>
          <w:rFonts w:asciiTheme="minorHAnsi" w:hAnsiTheme="minorHAnsi" w:cstheme="minorHAnsi"/>
        </w:rPr>
        <w:t>(</w:t>
      </w:r>
      <w:r w:rsidR="00026D0F">
        <w:rPr>
          <w:rFonts w:asciiTheme="minorHAnsi" w:hAnsiTheme="minorHAnsi" w:cstheme="minorHAnsi"/>
        </w:rPr>
        <w:t>Rys</w:t>
      </w:r>
      <w:r w:rsidR="00026D0F" w:rsidRPr="00BD1901">
        <w:rPr>
          <w:rFonts w:asciiTheme="minorHAnsi" w:hAnsiTheme="minorHAnsi" w:cstheme="minorHAnsi"/>
        </w:rPr>
        <w:t xml:space="preserve">. </w:t>
      </w:r>
      <w:r w:rsidR="00026D0F">
        <w:rPr>
          <w:rFonts w:asciiTheme="minorHAnsi" w:hAnsiTheme="minorHAnsi" w:cstheme="minorHAnsi"/>
        </w:rPr>
        <w:t>1</w:t>
      </w:r>
      <w:r w:rsidR="00D840D6">
        <w:rPr>
          <w:rFonts w:asciiTheme="minorHAnsi" w:hAnsiTheme="minorHAnsi" w:cstheme="minorHAnsi"/>
        </w:rPr>
        <w:t>3</w:t>
      </w:r>
      <w:r w:rsidR="00026D0F" w:rsidRPr="00BD1901">
        <w:rPr>
          <w:rFonts w:asciiTheme="minorHAnsi" w:hAnsiTheme="minorHAnsi" w:cstheme="minorHAnsi"/>
        </w:rPr>
        <w:t>)</w:t>
      </w:r>
      <w:r w:rsidR="6CCCD2E0" w:rsidRPr="00BD1901">
        <w:rPr>
          <w:rFonts w:asciiTheme="minorHAnsi" w:hAnsiTheme="minorHAnsi" w:cstheme="minorHAnsi"/>
        </w:rPr>
        <w:t xml:space="preserve">. Również w poszczególnych miastach i ich otoczeniu występują </w:t>
      </w:r>
      <w:r w:rsidR="007C57A6">
        <w:rPr>
          <w:rFonts w:asciiTheme="minorHAnsi" w:hAnsiTheme="minorHAnsi" w:cstheme="minorHAnsi"/>
        </w:rPr>
        <w:t xml:space="preserve">bardzo duże </w:t>
      </w:r>
      <w:r w:rsidR="6CCCD2E0" w:rsidRPr="00BD1901">
        <w:rPr>
          <w:rFonts w:asciiTheme="minorHAnsi" w:hAnsiTheme="minorHAnsi" w:cstheme="minorHAnsi"/>
        </w:rPr>
        <w:t xml:space="preserve"> różnice. Wśród większych miast</w:t>
      </w:r>
      <w:r w:rsidR="00576243">
        <w:rPr>
          <w:rFonts w:asciiTheme="minorHAnsi" w:hAnsiTheme="minorHAnsi" w:cstheme="minorHAnsi"/>
        </w:rPr>
        <w:t>,</w:t>
      </w:r>
      <w:r w:rsidR="6CCCD2E0" w:rsidRPr="00BD1901">
        <w:rPr>
          <w:rFonts w:asciiTheme="minorHAnsi" w:hAnsiTheme="minorHAnsi" w:cstheme="minorHAnsi"/>
        </w:rPr>
        <w:t xml:space="preserve"> </w:t>
      </w:r>
      <w:r w:rsidR="007C57A6">
        <w:rPr>
          <w:rFonts w:asciiTheme="minorHAnsi" w:hAnsiTheme="minorHAnsi" w:cstheme="minorHAnsi"/>
        </w:rPr>
        <w:t>największe zagrożenie bezpieczeństwa w ruchu drogowym</w:t>
      </w:r>
      <w:r w:rsidR="00576243">
        <w:rPr>
          <w:rFonts w:asciiTheme="minorHAnsi" w:hAnsiTheme="minorHAnsi" w:cstheme="minorHAnsi"/>
        </w:rPr>
        <w:t xml:space="preserve"> cechuje </w:t>
      </w:r>
      <w:r w:rsidR="6CCCD2E0" w:rsidRPr="00BD1901">
        <w:rPr>
          <w:rFonts w:asciiTheme="minorHAnsi" w:hAnsiTheme="minorHAnsi" w:cstheme="minorHAnsi"/>
        </w:rPr>
        <w:t>Ł</w:t>
      </w:r>
      <w:r w:rsidR="00576243">
        <w:rPr>
          <w:rFonts w:asciiTheme="minorHAnsi" w:hAnsiTheme="minorHAnsi" w:cstheme="minorHAnsi"/>
        </w:rPr>
        <w:t>ódź</w:t>
      </w:r>
      <w:r w:rsidR="6CCCD2E0" w:rsidRPr="00BD1901">
        <w:rPr>
          <w:rFonts w:asciiTheme="minorHAnsi" w:hAnsiTheme="minorHAnsi" w:cstheme="minorHAnsi"/>
        </w:rPr>
        <w:t>, Olsztyn, Pozna</w:t>
      </w:r>
      <w:r w:rsidR="00576243">
        <w:rPr>
          <w:rFonts w:asciiTheme="minorHAnsi" w:hAnsiTheme="minorHAnsi" w:cstheme="minorHAnsi"/>
        </w:rPr>
        <w:t>ń</w:t>
      </w:r>
      <w:r w:rsidR="6CCCD2E0" w:rsidRPr="00BD1901">
        <w:rPr>
          <w:rFonts w:asciiTheme="minorHAnsi" w:hAnsiTheme="minorHAnsi" w:cstheme="minorHAnsi"/>
        </w:rPr>
        <w:t xml:space="preserve"> i Rzesz</w:t>
      </w:r>
      <w:r w:rsidR="00576243">
        <w:rPr>
          <w:rFonts w:asciiTheme="minorHAnsi" w:hAnsiTheme="minorHAnsi" w:cstheme="minorHAnsi"/>
        </w:rPr>
        <w:t>ów</w:t>
      </w:r>
      <w:r w:rsidR="6CCCD2E0" w:rsidRPr="00BD1901">
        <w:rPr>
          <w:rFonts w:asciiTheme="minorHAnsi" w:hAnsiTheme="minorHAnsi" w:cstheme="minorHAnsi"/>
        </w:rPr>
        <w:t>, a najbardziej bezpiecznie</w:t>
      </w:r>
      <w:r w:rsidR="00576243">
        <w:rPr>
          <w:rFonts w:asciiTheme="minorHAnsi" w:hAnsiTheme="minorHAnsi" w:cstheme="minorHAnsi"/>
        </w:rPr>
        <w:t xml:space="preserve"> jest</w:t>
      </w:r>
      <w:r w:rsidR="6CCCD2E0" w:rsidRPr="00BD1901">
        <w:rPr>
          <w:rFonts w:asciiTheme="minorHAnsi" w:hAnsiTheme="minorHAnsi" w:cstheme="minorHAnsi"/>
        </w:rPr>
        <w:t xml:space="preserve"> m.in. w Bielsku-Białej, Koszalinie i Toruniu.</w:t>
      </w:r>
    </w:p>
    <w:p w14:paraId="7D4DAA02" w14:textId="278003D7" w:rsidR="004805E7" w:rsidRDefault="004805E7" w:rsidP="00843472">
      <w:pPr>
        <w:rPr>
          <w:rFonts w:asciiTheme="minorHAnsi" w:hAnsiTheme="minorHAnsi" w:cstheme="minorHAnsi"/>
        </w:rPr>
      </w:pPr>
    </w:p>
    <w:p w14:paraId="75202558" w14:textId="6D45A3CB" w:rsidR="004805E7" w:rsidRDefault="004805E7" w:rsidP="00843472">
      <w:pPr>
        <w:rPr>
          <w:rFonts w:asciiTheme="minorHAnsi" w:hAnsiTheme="minorHAnsi" w:cstheme="minorHAnsi"/>
        </w:rPr>
      </w:pPr>
    </w:p>
    <w:p w14:paraId="23A98248" w14:textId="38F7CE69" w:rsidR="004805E7" w:rsidRDefault="004805E7" w:rsidP="00843472">
      <w:pPr>
        <w:rPr>
          <w:rFonts w:asciiTheme="minorHAnsi" w:hAnsiTheme="minorHAnsi" w:cstheme="minorHAnsi"/>
        </w:rPr>
      </w:pPr>
    </w:p>
    <w:p w14:paraId="15B66C36" w14:textId="126213D5" w:rsidR="004805E7" w:rsidRDefault="004805E7" w:rsidP="00843472">
      <w:pPr>
        <w:rPr>
          <w:rFonts w:asciiTheme="minorHAnsi" w:hAnsiTheme="minorHAnsi" w:cstheme="minorHAnsi"/>
        </w:rPr>
      </w:pPr>
    </w:p>
    <w:p w14:paraId="579F9F67" w14:textId="21B32822" w:rsidR="004805E7" w:rsidRDefault="004805E7" w:rsidP="00843472">
      <w:pPr>
        <w:rPr>
          <w:rFonts w:asciiTheme="minorHAnsi" w:hAnsiTheme="minorHAnsi" w:cstheme="minorHAnsi"/>
        </w:rPr>
      </w:pPr>
    </w:p>
    <w:p w14:paraId="71176189" w14:textId="2905C606" w:rsidR="004805E7" w:rsidRDefault="004805E7" w:rsidP="00843472">
      <w:pPr>
        <w:rPr>
          <w:rFonts w:asciiTheme="minorHAnsi" w:hAnsiTheme="minorHAnsi" w:cstheme="minorHAnsi"/>
        </w:rPr>
      </w:pPr>
    </w:p>
    <w:p w14:paraId="5D8A9464" w14:textId="286BB3B8" w:rsidR="004805E7" w:rsidRDefault="004805E7" w:rsidP="00843472">
      <w:pPr>
        <w:rPr>
          <w:rFonts w:asciiTheme="minorHAnsi" w:hAnsiTheme="minorHAnsi" w:cstheme="minorHAnsi"/>
        </w:rPr>
      </w:pPr>
    </w:p>
    <w:p w14:paraId="46DA6931" w14:textId="4402645A" w:rsidR="004805E7" w:rsidRDefault="004805E7" w:rsidP="00843472">
      <w:pPr>
        <w:rPr>
          <w:rFonts w:asciiTheme="minorHAnsi" w:hAnsiTheme="minorHAnsi" w:cstheme="minorHAnsi"/>
        </w:rPr>
      </w:pPr>
    </w:p>
    <w:p w14:paraId="2AD0AB96" w14:textId="225359A2" w:rsidR="004805E7" w:rsidRDefault="004805E7" w:rsidP="00843472">
      <w:pPr>
        <w:rPr>
          <w:rFonts w:asciiTheme="minorHAnsi" w:hAnsiTheme="minorHAnsi" w:cstheme="minorHAnsi"/>
        </w:rPr>
      </w:pPr>
    </w:p>
    <w:p w14:paraId="72A261E8" w14:textId="5A92FB1D" w:rsidR="004805E7" w:rsidRDefault="004805E7" w:rsidP="00843472">
      <w:pPr>
        <w:rPr>
          <w:rFonts w:asciiTheme="minorHAnsi" w:hAnsiTheme="minorHAnsi" w:cstheme="minorHAnsi"/>
        </w:rPr>
      </w:pPr>
    </w:p>
    <w:p w14:paraId="53B86EDC" w14:textId="6581DA44" w:rsidR="004805E7" w:rsidRDefault="004805E7" w:rsidP="00843472">
      <w:pPr>
        <w:rPr>
          <w:rFonts w:asciiTheme="minorHAnsi" w:hAnsiTheme="minorHAnsi" w:cstheme="minorHAnsi"/>
        </w:rPr>
      </w:pPr>
    </w:p>
    <w:p w14:paraId="419F5592" w14:textId="18A286FA" w:rsidR="004805E7" w:rsidRDefault="004805E7" w:rsidP="00843472">
      <w:pPr>
        <w:rPr>
          <w:rFonts w:asciiTheme="minorHAnsi" w:hAnsiTheme="minorHAnsi" w:cstheme="minorHAnsi"/>
        </w:rPr>
      </w:pPr>
    </w:p>
    <w:p w14:paraId="2E20DC7E" w14:textId="3DB7A60A" w:rsidR="004805E7" w:rsidRDefault="004805E7" w:rsidP="00843472">
      <w:pPr>
        <w:rPr>
          <w:rFonts w:asciiTheme="minorHAnsi" w:hAnsiTheme="minorHAnsi" w:cstheme="minorHAnsi"/>
        </w:rPr>
      </w:pPr>
    </w:p>
    <w:p w14:paraId="4969A66C" w14:textId="75226070" w:rsidR="004805E7" w:rsidRDefault="004805E7" w:rsidP="00843472">
      <w:pPr>
        <w:rPr>
          <w:rFonts w:asciiTheme="minorHAnsi" w:hAnsiTheme="minorHAnsi" w:cstheme="minorHAnsi"/>
        </w:rPr>
      </w:pPr>
    </w:p>
    <w:p w14:paraId="42DA9569" w14:textId="56A2A633" w:rsidR="004805E7" w:rsidRDefault="004805E7" w:rsidP="00843472">
      <w:pPr>
        <w:rPr>
          <w:rFonts w:asciiTheme="minorHAnsi" w:hAnsiTheme="minorHAnsi" w:cstheme="minorHAnsi"/>
        </w:rPr>
      </w:pPr>
    </w:p>
    <w:p w14:paraId="38CED030" w14:textId="77777777" w:rsidR="004805E7" w:rsidRPr="00BD1901" w:rsidRDefault="004805E7" w:rsidP="00843472">
      <w:pPr>
        <w:rPr>
          <w:rFonts w:asciiTheme="minorHAnsi" w:hAnsiTheme="minorHAnsi" w:cstheme="minorHAnsi"/>
        </w:rPr>
      </w:pPr>
    </w:p>
    <w:p w14:paraId="1EC3DD5D" w14:textId="33A3D0ED" w:rsidR="00503DFD" w:rsidRPr="00085BE4" w:rsidRDefault="00085BE4" w:rsidP="00085BE4">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Pr>
          <w:rFonts w:asciiTheme="minorHAnsi" w:hAnsiTheme="minorHAnsi" w:cstheme="minorHAnsi"/>
          <w:sz w:val="20"/>
          <w:szCs w:val="20"/>
        </w:rPr>
        <w:lastRenderedPageBreak/>
        <w:t>Rysunek 1</w:t>
      </w:r>
      <w:r w:rsidR="00EE2C29">
        <w:rPr>
          <w:rFonts w:asciiTheme="minorHAnsi" w:hAnsiTheme="minorHAnsi" w:cstheme="minorHAnsi"/>
          <w:sz w:val="20"/>
          <w:szCs w:val="20"/>
        </w:rPr>
        <w:t>3</w:t>
      </w:r>
      <w:r w:rsidR="385AAE44" w:rsidRPr="00085BE4">
        <w:rPr>
          <w:rFonts w:asciiTheme="minorHAnsi" w:hAnsiTheme="minorHAnsi" w:cstheme="minorHAnsi"/>
          <w:sz w:val="20"/>
          <w:szCs w:val="20"/>
        </w:rPr>
        <w:t xml:space="preserve">. Natężenie wypadków drogowych </w:t>
      </w:r>
      <w:r w:rsidR="006C4376" w:rsidRPr="006C4376">
        <w:rPr>
          <w:rFonts w:asciiTheme="minorHAnsi" w:hAnsiTheme="minorHAnsi" w:cstheme="minorHAnsi"/>
          <w:sz w:val="20"/>
          <w:szCs w:val="20"/>
        </w:rPr>
        <w:t xml:space="preserve">w gminach miejskich, miejsko-wiejskich i strefach podmiejskich </w:t>
      </w:r>
      <w:r w:rsidR="385AAE44" w:rsidRPr="00085BE4">
        <w:rPr>
          <w:rFonts w:asciiTheme="minorHAnsi" w:hAnsiTheme="minorHAnsi" w:cstheme="minorHAnsi"/>
          <w:sz w:val="20"/>
          <w:szCs w:val="20"/>
        </w:rPr>
        <w:t>w latach 2018-2020</w:t>
      </w:r>
    </w:p>
    <w:p w14:paraId="109CB1BE" w14:textId="2138D0E1" w:rsidR="00503DFD" w:rsidRDefault="00503DFD" w:rsidP="00843472">
      <w:pPr>
        <w:rPr>
          <w:rFonts w:asciiTheme="minorHAnsi" w:hAnsiTheme="minorHAnsi" w:cstheme="minorHAnsi"/>
          <w:noProof/>
          <w:color w:val="2B579A"/>
          <w:shd w:val="clear" w:color="auto" w:fill="E6E6E6"/>
        </w:rPr>
      </w:pPr>
    </w:p>
    <w:p w14:paraId="1BB201E3" w14:textId="756E2C68" w:rsidR="00C42142" w:rsidRPr="00BD1901" w:rsidRDefault="00C42142" w:rsidP="00843472">
      <w:pPr>
        <w:rPr>
          <w:rFonts w:asciiTheme="minorHAnsi" w:hAnsiTheme="minorHAnsi" w:cstheme="minorHAnsi"/>
        </w:rPr>
      </w:pPr>
      <w:r>
        <w:rPr>
          <w:rFonts w:asciiTheme="minorHAnsi" w:hAnsiTheme="minorHAnsi" w:cstheme="minorHAnsi"/>
          <w:noProof/>
          <w:color w:val="2B579A"/>
          <w:shd w:val="clear" w:color="auto" w:fill="E6E6E6"/>
        </w:rPr>
        <w:drawing>
          <wp:inline distT="0" distB="0" distL="0" distR="0" wp14:anchorId="1E1B0E5E" wp14:editId="76749DCA">
            <wp:extent cx="5700156" cy="5923114"/>
            <wp:effectExtent l="0" t="0" r="0" b="1905"/>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19637" cy="5943357"/>
                    </a:xfrm>
                    <a:prstGeom prst="rect">
                      <a:avLst/>
                    </a:prstGeom>
                    <a:noFill/>
                    <a:ln>
                      <a:noFill/>
                    </a:ln>
                  </pic:spPr>
                </pic:pic>
              </a:graphicData>
            </a:graphic>
          </wp:inline>
        </w:drawing>
      </w:r>
    </w:p>
    <w:p w14:paraId="31920775" w14:textId="32BBDDDA" w:rsidR="00085BE4" w:rsidRPr="00085BE4" w:rsidRDefault="00085BE4" w:rsidP="00085BE4">
      <w:pPr>
        <w:rPr>
          <w:rFonts w:asciiTheme="minorHAnsi" w:hAnsiTheme="minorHAnsi" w:cstheme="minorHAnsi"/>
          <w:color w:val="31849B" w:themeColor="accent5" w:themeShade="BF"/>
          <w:sz w:val="20"/>
          <w:szCs w:val="20"/>
        </w:rPr>
      </w:pPr>
      <w:r w:rsidRPr="00085BE4">
        <w:rPr>
          <w:rFonts w:asciiTheme="minorHAnsi" w:hAnsiTheme="minorHAnsi" w:cstheme="minorHAnsi"/>
          <w:color w:val="31849B" w:themeColor="accent5" w:themeShade="BF"/>
          <w:sz w:val="20"/>
          <w:szCs w:val="20"/>
        </w:rPr>
        <w:t xml:space="preserve">Źródło: na podstawie danych Komendy Głównej Policji (System Ewidencji Wypadków i Kierowców </w:t>
      </w:r>
      <w:proofErr w:type="spellStart"/>
      <w:r w:rsidRPr="00085BE4">
        <w:rPr>
          <w:rFonts w:asciiTheme="minorHAnsi" w:hAnsiTheme="minorHAnsi" w:cstheme="minorHAnsi"/>
          <w:color w:val="31849B" w:themeColor="accent5" w:themeShade="BF"/>
          <w:sz w:val="20"/>
          <w:szCs w:val="20"/>
        </w:rPr>
        <w:t>SEWiK</w:t>
      </w:r>
      <w:proofErr w:type="spellEnd"/>
      <w:r w:rsidRPr="00085BE4">
        <w:rPr>
          <w:rFonts w:asciiTheme="minorHAnsi" w:hAnsiTheme="minorHAnsi" w:cstheme="minorHAnsi"/>
          <w:color w:val="31849B" w:themeColor="accent5" w:themeShade="BF"/>
          <w:sz w:val="20"/>
          <w:szCs w:val="20"/>
        </w:rPr>
        <w:t>)</w:t>
      </w:r>
    </w:p>
    <w:p w14:paraId="1C86E84B" w14:textId="59157A9D" w:rsidR="00503DFD" w:rsidRPr="00BD1901" w:rsidRDefault="0EFA409A" w:rsidP="00843472">
      <w:pPr>
        <w:rPr>
          <w:rFonts w:asciiTheme="minorHAnsi" w:hAnsiTheme="minorHAnsi" w:cstheme="minorHAnsi"/>
        </w:rPr>
      </w:pPr>
      <w:r w:rsidRPr="00BD1901">
        <w:rPr>
          <w:rFonts w:asciiTheme="minorHAnsi" w:hAnsiTheme="minorHAnsi" w:cstheme="minorHAnsi"/>
        </w:rPr>
        <w:t>Największym i najczęstszym problemem BRD w Polsce jest jazda z nadmierną prędkością oraz nieustąpienie pierwszeństwa, co odpowiada za zdecydowaną większość wszystkich wypadków ze skutkiem śmiertelnym</w:t>
      </w:r>
      <w:r w:rsidR="00503DFD" w:rsidRPr="00BD1901">
        <w:rPr>
          <w:rStyle w:val="Odwoanieprzypisudolnego"/>
          <w:rFonts w:asciiTheme="minorHAnsi" w:hAnsiTheme="minorHAnsi" w:cstheme="minorHAnsi"/>
        </w:rPr>
        <w:footnoteReference w:id="75"/>
      </w:r>
      <w:r w:rsidRPr="00BD1901">
        <w:rPr>
          <w:rFonts w:asciiTheme="minorHAnsi" w:hAnsiTheme="minorHAnsi" w:cstheme="minorHAnsi"/>
        </w:rPr>
        <w:t>. Przypadków</w:t>
      </w:r>
      <w:r w:rsidRPr="00BD1901">
        <w:rPr>
          <w:rFonts w:asciiTheme="minorHAnsi" w:eastAsiaTheme="minorEastAsia" w:hAnsiTheme="minorHAnsi" w:cstheme="minorHAnsi"/>
        </w:rPr>
        <w:t xml:space="preserve"> łamania przepisów</w:t>
      </w:r>
      <w:r w:rsidRPr="00BD1901">
        <w:rPr>
          <w:rFonts w:asciiTheme="minorHAnsi" w:hAnsiTheme="minorHAnsi" w:cstheme="minorHAnsi"/>
        </w:rPr>
        <w:t xml:space="preserve"> i przekraczania maksymalnych prędkości na obszarach zurbanizowanych, w szczególności w miastach, jest więcej niż na drogach szybkiego ruchu co również powoduje większe konsekwencje z tego tytułu. W 2020 r., gdy z dróg korzystało </w:t>
      </w:r>
      <w:r w:rsidRPr="00BD1901">
        <w:rPr>
          <w:rFonts w:asciiTheme="minorHAnsi" w:hAnsiTheme="minorHAnsi" w:cstheme="minorHAnsi"/>
        </w:rPr>
        <w:lastRenderedPageBreak/>
        <w:t xml:space="preserve">zdecydowanie mniej użytkowników, było to aż 35%. Zagrożenie wynikające głównie z ponad przepisowej prędkości jest efektem zwiększonej trudności wykonywanych czynności związanych z prowadzeniem pojazdu: ograniczeniem pola widzenia, wydłużeniem drogi hamowania, czy ze zwiększonym ryzykiem wypadnięcia z toru jazdy. </w:t>
      </w:r>
    </w:p>
    <w:p w14:paraId="7E8A5890" w14:textId="0C9FD78F" w:rsidR="00503DFD" w:rsidRPr="00BD1901" w:rsidRDefault="0EFA409A" w:rsidP="00843472">
      <w:pPr>
        <w:rPr>
          <w:rFonts w:asciiTheme="minorHAnsi" w:hAnsiTheme="minorHAnsi" w:cstheme="minorHAnsi"/>
        </w:rPr>
      </w:pPr>
      <w:r w:rsidRPr="00BD1901">
        <w:rPr>
          <w:rFonts w:asciiTheme="minorHAnsi" w:hAnsiTheme="minorHAnsi" w:cstheme="minorHAnsi"/>
        </w:rPr>
        <w:t>Najbardziej powszechnym, choć w rzeczywistości rzadko wykrywanym przez służby</w:t>
      </w:r>
      <w:r w:rsidR="00503DFD" w:rsidRPr="00BD1901">
        <w:rPr>
          <w:rStyle w:val="Odwoanieprzypisudolnego"/>
          <w:rFonts w:asciiTheme="minorHAnsi" w:hAnsiTheme="minorHAnsi" w:cstheme="minorHAnsi"/>
        </w:rPr>
        <w:footnoteReference w:id="76"/>
      </w:r>
      <w:r w:rsidRPr="00BD1901">
        <w:rPr>
          <w:rFonts w:asciiTheme="minorHAnsi" w:hAnsiTheme="minorHAnsi" w:cstheme="minorHAnsi"/>
        </w:rPr>
        <w:t xml:space="preserve"> wykroczeniem jest parkowanie w miejscach do tego nieprzeznaczonych. Nieprawidłowe parkowanie pogarsza bezpieczeństwo ruchu poprzez ograniczanie pola widzenia, ograniczanie swobody poruszania się pieszych, w szczególności rodzin z dziećmi, osób starszych, osób poruszających się na wózkach oraz rowerzystów, czy wręcz zmusza obie grupy do niebezpiecznych manewrów, jak konieczność ominięcia samochodu jezdnią. Szkody dotyczą również mienia publicznego: niszczeni</w:t>
      </w:r>
      <w:r w:rsidR="006738B2">
        <w:rPr>
          <w:rFonts w:asciiTheme="minorHAnsi" w:hAnsiTheme="minorHAnsi" w:cstheme="minorHAnsi"/>
        </w:rPr>
        <w:t>e</w:t>
      </w:r>
      <w:r w:rsidRPr="00BD1901">
        <w:rPr>
          <w:rFonts w:asciiTheme="minorHAnsi" w:hAnsiTheme="minorHAnsi" w:cstheme="minorHAnsi"/>
        </w:rPr>
        <w:t xml:space="preserve"> zieleni przyulicznej, niszczeni</w:t>
      </w:r>
      <w:r w:rsidR="006738B2">
        <w:rPr>
          <w:rFonts w:asciiTheme="minorHAnsi" w:hAnsiTheme="minorHAnsi" w:cstheme="minorHAnsi"/>
        </w:rPr>
        <w:t>e</w:t>
      </w:r>
      <w:r w:rsidRPr="00BD1901">
        <w:rPr>
          <w:rFonts w:asciiTheme="minorHAnsi" w:hAnsiTheme="minorHAnsi" w:cstheme="minorHAnsi"/>
        </w:rPr>
        <w:t xml:space="preserve"> nawierzchni chodników i dróg rowerowych czy też obiektów małej architektury.</w:t>
      </w:r>
    </w:p>
    <w:p w14:paraId="1C748BEB" w14:textId="108A9DF4" w:rsidR="00503DFD" w:rsidRPr="00BD1901" w:rsidRDefault="0EFA409A" w:rsidP="00843472">
      <w:pPr>
        <w:rPr>
          <w:rFonts w:asciiTheme="minorHAnsi" w:hAnsiTheme="minorHAnsi" w:cstheme="minorHAnsi"/>
        </w:rPr>
      </w:pPr>
      <w:r w:rsidRPr="00BD1901">
        <w:rPr>
          <w:rFonts w:asciiTheme="minorHAnsi" w:hAnsiTheme="minorHAnsi" w:cstheme="minorHAnsi"/>
        </w:rPr>
        <w:t>Polskie przepisy nie powstrzymują w wystarczającym stopniu występowania wykroczeń drogowych. Powinny być one wzmocnione w zakresie skuteczności ich egzekucji. Odebranie w 2016 r. strażom gminnym (miejskim) prawa do korzystania z własnych fotoradarów radykalnie zmniejszyło liczbę tych urządzeń. Równocześnie wprowadzenie w 2013 r</w:t>
      </w:r>
      <w:r w:rsidR="00A848B8">
        <w:rPr>
          <w:rFonts w:asciiTheme="minorHAnsi" w:hAnsiTheme="minorHAnsi" w:cstheme="minorHAnsi"/>
        </w:rPr>
        <w:t>.</w:t>
      </w:r>
      <w:r w:rsidR="00503DFD" w:rsidRPr="00BD1901">
        <w:rPr>
          <w:rStyle w:val="Odwoanieprzypisudolnego"/>
          <w:rFonts w:asciiTheme="minorHAnsi" w:hAnsiTheme="minorHAnsi" w:cstheme="minorHAnsi"/>
        </w:rPr>
        <w:footnoteReference w:id="77"/>
      </w:r>
      <w:r w:rsidRPr="00BD1901">
        <w:rPr>
          <w:rFonts w:asciiTheme="minorHAnsi" w:hAnsiTheme="minorHAnsi" w:cstheme="minorHAnsi"/>
        </w:rPr>
        <w:t xml:space="preserve"> obowiązku ostrzegania przed fotoradarami stacjonarnymi w postaci tablic ostrzegawczych (znak D-51) oraz konieczności </w:t>
      </w:r>
      <w:r w:rsidRPr="00BD1901">
        <w:rPr>
          <w:rFonts w:asciiTheme="minorHAnsi" w:eastAsiaTheme="minorEastAsia" w:hAnsiTheme="minorHAnsi" w:cstheme="minorHAnsi"/>
        </w:rPr>
        <w:t xml:space="preserve">żółtej </w:t>
      </w:r>
      <w:r w:rsidRPr="00BD1901">
        <w:rPr>
          <w:rFonts w:asciiTheme="minorHAnsi" w:hAnsiTheme="minorHAnsi" w:cstheme="minorHAnsi"/>
        </w:rPr>
        <w:t xml:space="preserve">obudowy urządzenia stworzyło poczucie, iż na polskich drogach to nie znaki drogowe ustalają prędkość, ale fotoradary. Raport Najwyższej Izby Kontroli z 2019 r. dotyczący funkcjonowania odcinkowych pomiarów prędkości wskazał na trudności  z obsługą </w:t>
      </w:r>
      <w:r w:rsidR="00EA438C">
        <w:rPr>
          <w:rFonts w:asciiTheme="minorHAnsi" w:hAnsiTheme="minorHAnsi" w:cstheme="minorHAnsi"/>
        </w:rPr>
        <w:t xml:space="preserve">bardzo dużej </w:t>
      </w:r>
      <w:r w:rsidRPr="00BD1901">
        <w:rPr>
          <w:rFonts w:asciiTheme="minorHAnsi" w:hAnsiTheme="minorHAnsi" w:cstheme="minorHAnsi"/>
        </w:rPr>
        <w:t xml:space="preserve"> liczby wykroczeń wyłapywanych przez fotoradary przez Generalny Inspektorat Transportu Drogowego (dysponenta radarów). Spośród 204 tys. zarejestrowanych i zweryfikowanych wykroczeń popełnionych w latach 2015-2017 na odcinkach dróg objętych odcinkowym pomiarem prędkości, przedawnieniu uległo aż 115 tys. spraw, czyli ponad połowa</w:t>
      </w:r>
      <w:r w:rsidR="00503DFD" w:rsidRPr="00BD1901">
        <w:rPr>
          <w:rStyle w:val="Odwoanieprzypisudolnego"/>
          <w:rFonts w:asciiTheme="minorHAnsi" w:hAnsiTheme="minorHAnsi" w:cstheme="minorHAnsi"/>
        </w:rPr>
        <w:footnoteReference w:id="78"/>
      </w:r>
      <w:r w:rsidR="00A848B8">
        <w:rPr>
          <w:rFonts w:asciiTheme="minorHAnsi" w:hAnsiTheme="minorHAnsi" w:cstheme="minorHAnsi"/>
        </w:rPr>
        <w:t>.</w:t>
      </w:r>
    </w:p>
    <w:p w14:paraId="3E2876BC" w14:textId="4822F6DA" w:rsidR="00503DFD" w:rsidRPr="00BD1901" w:rsidRDefault="28BED4DC" w:rsidP="00843472">
      <w:pPr>
        <w:rPr>
          <w:rFonts w:asciiTheme="minorHAnsi" w:hAnsiTheme="minorHAnsi" w:cstheme="minorHAnsi"/>
        </w:rPr>
      </w:pPr>
      <w:r w:rsidRPr="00BD1901">
        <w:rPr>
          <w:rFonts w:asciiTheme="minorHAnsi" w:hAnsiTheme="minorHAnsi" w:cstheme="minorHAnsi"/>
        </w:rPr>
        <w:t>Wysoka liczba wypadków spowodowała przyspieszenie prac nad zmianami w ustawie z dnia 20 czerwca 1997 r. Prawo o ruchu drogowym. W czerwcu 2021 r. weszły w życie zmiany prawne zwiększające ochronę pieszych wchodzących na przejścia. Pierwsze tygodnie funkcjonowania przepisów przyniosły oczekiwany rezultat – liczba wypadków jest mniejsza niż w analogicznych okresach lat poprzednich. Z</w:t>
      </w:r>
      <w:r w:rsidR="000447B4">
        <w:rPr>
          <w:rFonts w:asciiTheme="minorHAnsi" w:hAnsiTheme="minorHAnsi" w:cstheme="minorHAnsi"/>
        </w:rPr>
        <w:t xml:space="preserve"> kolei z</w:t>
      </w:r>
      <w:r w:rsidRPr="00BD1901">
        <w:rPr>
          <w:rFonts w:asciiTheme="minorHAnsi" w:hAnsiTheme="minorHAnsi" w:cstheme="minorHAnsi"/>
        </w:rPr>
        <w:t xml:space="preserve"> początkiem 2022 r. weszła w życie zmiana taryfikatora mandatów za wykroczenia drogowe.</w:t>
      </w:r>
    </w:p>
    <w:p w14:paraId="315FE543" w14:textId="30DA51FD" w:rsidR="00503DFD" w:rsidRPr="00BD1901" w:rsidRDefault="28BED4DC" w:rsidP="00843472">
      <w:pPr>
        <w:rPr>
          <w:rFonts w:asciiTheme="minorHAnsi" w:hAnsiTheme="minorHAnsi" w:cstheme="minorHAnsi"/>
        </w:rPr>
      </w:pPr>
      <w:r w:rsidRPr="00BD1901">
        <w:rPr>
          <w:rFonts w:asciiTheme="minorHAnsi" w:hAnsiTheme="minorHAnsi" w:cstheme="minorHAnsi"/>
        </w:rPr>
        <w:t xml:space="preserve">Bardzo istotny wpływ na bezpieczeństwo ruchu drogowego i kształtowanie </w:t>
      </w:r>
      <w:proofErr w:type="spellStart"/>
      <w:r w:rsidRPr="00BD1901">
        <w:rPr>
          <w:rFonts w:asciiTheme="minorHAnsi" w:hAnsiTheme="minorHAnsi" w:cstheme="minorHAnsi"/>
        </w:rPr>
        <w:t>zachowa</w:t>
      </w:r>
      <w:r w:rsidRPr="00BD1901">
        <w:rPr>
          <w:rFonts w:asciiTheme="minorHAnsi" w:eastAsiaTheme="minorEastAsia" w:hAnsiTheme="minorHAnsi" w:cstheme="minorHAnsi"/>
        </w:rPr>
        <w:t>ń</w:t>
      </w:r>
      <w:proofErr w:type="spellEnd"/>
      <w:r w:rsidRPr="00BD1901">
        <w:rPr>
          <w:rFonts w:asciiTheme="minorHAnsi" w:eastAsiaTheme="minorEastAsia" w:hAnsiTheme="minorHAnsi" w:cstheme="minorHAnsi"/>
        </w:rPr>
        <w:t xml:space="preserve"> </w:t>
      </w:r>
      <w:r w:rsidRPr="00BD1901">
        <w:rPr>
          <w:rFonts w:asciiTheme="minorHAnsi" w:hAnsiTheme="minorHAnsi" w:cstheme="minorHAnsi"/>
        </w:rPr>
        <w:t xml:space="preserve">użytkowników dróg mają takie kwestie związane z dostępnością i funkcjonalnością infrastruktury. W miejskich obszarach funkcjonalnych największym problemem są braki infrastruktury pieszej i rowerowej wzdłuż głównych ciągów komunikacyjnych. Fakt ten nie tylko pogarsza bezpieczeństwo ruchu drogowego, </w:t>
      </w:r>
      <w:r w:rsidRPr="00BD1901">
        <w:rPr>
          <w:rFonts w:asciiTheme="minorHAnsi" w:hAnsiTheme="minorHAnsi" w:cstheme="minorHAnsi"/>
        </w:rPr>
        <w:lastRenderedPageBreak/>
        <w:t xml:space="preserve">ale negatywnie wpływa na osiągnięcie celów zrównoważonego rozwoju, zniechęcając mieszkańców do przemieszczania się pieszo czy jazdy rowerem na krótkich dystansach (np. do dojścia do sklepu, odprowadzenia dzieci do szkoły, dojazdu na stację kolejową). Znaczenie ma również </w:t>
      </w:r>
      <w:r w:rsidR="002D3DE9">
        <w:rPr>
          <w:rFonts w:asciiTheme="minorHAnsi" w:hAnsiTheme="minorHAnsi" w:cstheme="minorHAnsi"/>
        </w:rPr>
        <w:t xml:space="preserve">jakość </w:t>
      </w:r>
      <w:r w:rsidRPr="00BD1901">
        <w:rPr>
          <w:rFonts w:asciiTheme="minorHAnsi" w:hAnsiTheme="minorHAnsi" w:cstheme="minorHAnsi"/>
        </w:rPr>
        <w:t>nowo powstającej infrastruktury. Konsekwencją stosowania przepisów budowlanych jest geometria dostosowana do wyższych prędkości niż wynikająca ze znaków drogowych. Wiele miejskich arterii wybudowanych w ostatnich dwóch dekadach doświadcza wysokiej liczby wypadków, a kolejne zmniejszenia dopuszczalnej prędkości nie przynoszą w tych miejscach zakładanych rezultatów. Przepisy pomijają jeden z najważniejszych czynników egzekucji, tj. oddziaływanie przez przestrzeń: szerokość pasów ruchu, kształtowanie perspektyw, toru jazdy, małej architektury itp.</w:t>
      </w:r>
    </w:p>
    <w:p w14:paraId="46EB0272" w14:textId="77777777" w:rsidR="00503DFD" w:rsidRPr="00BD1901" w:rsidRDefault="00503DFD" w:rsidP="00843472">
      <w:pPr>
        <w:rPr>
          <w:rFonts w:asciiTheme="minorHAnsi" w:hAnsiTheme="minorHAnsi" w:cstheme="minorHAnsi"/>
        </w:rPr>
      </w:pPr>
      <w:r w:rsidRPr="00BD1901">
        <w:rPr>
          <w:rFonts w:asciiTheme="minorHAnsi" w:hAnsiTheme="minorHAnsi" w:cstheme="minorHAnsi"/>
        </w:rPr>
        <w:t xml:space="preserve">Istotną w kontekście tego problemu jest kwestia kształtowania kultury </w:t>
      </w:r>
      <w:proofErr w:type="spellStart"/>
      <w:r w:rsidRPr="00BD1901">
        <w:rPr>
          <w:rFonts w:asciiTheme="minorHAnsi" w:hAnsiTheme="minorHAnsi" w:cstheme="minorHAnsi"/>
        </w:rPr>
        <w:t>zachowań</w:t>
      </w:r>
      <w:proofErr w:type="spellEnd"/>
      <w:r w:rsidRPr="00BD1901">
        <w:rPr>
          <w:rFonts w:asciiTheme="minorHAnsi" w:hAnsiTheme="minorHAnsi" w:cstheme="minorHAnsi"/>
        </w:rPr>
        <w:t xml:space="preserve"> na drodze. Składa się na nią nie tylko szkolenie kierowców, ale również kształtowanie przekazu medialnego, popularyzacja wiedzy o obowiązujących przepisach drogowych czy podnoszenie świadomości o konsekwencjach ich nie przestrzegania. Działania w tym zakresie wymagają poprawy, niezbędnym jest uwypuklenie kwestii bezpieczeństwa ruchu drogowego i potrzeby respektowania przepisów w mediach, m.in. poprzez edukację i częstsze kampanie społeczne.</w:t>
      </w:r>
    </w:p>
    <w:p w14:paraId="40C9B7B7" w14:textId="452A5B0F" w:rsidR="00503DFD" w:rsidRPr="00BD1901" w:rsidRDefault="0EFA409A" w:rsidP="00843472">
      <w:pPr>
        <w:rPr>
          <w:rFonts w:asciiTheme="minorHAnsi" w:hAnsiTheme="minorHAnsi" w:cstheme="minorHAnsi"/>
        </w:rPr>
      </w:pPr>
      <w:r w:rsidRPr="00BD1901">
        <w:rPr>
          <w:rFonts w:asciiTheme="minorHAnsi" w:hAnsiTheme="minorHAnsi" w:cstheme="minorHAnsi"/>
        </w:rPr>
        <w:t xml:space="preserve">Poprawa bezpieczeństwa ruchu drogowego to </w:t>
      </w:r>
      <w:r w:rsidR="002D3DE9" w:rsidRPr="00BD1901">
        <w:rPr>
          <w:rFonts w:asciiTheme="minorHAnsi" w:hAnsiTheme="minorHAnsi" w:cstheme="minorHAnsi"/>
        </w:rPr>
        <w:t xml:space="preserve">złożone </w:t>
      </w:r>
      <w:r w:rsidRPr="00BD1901">
        <w:rPr>
          <w:rFonts w:asciiTheme="minorHAnsi" w:hAnsiTheme="minorHAnsi" w:cstheme="minorHAnsi"/>
        </w:rPr>
        <w:t>zadanie</w:t>
      </w:r>
      <w:r w:rsidR="002D3DE9">
        <w:rPr>
          <w:rFonts w:asciiTheme="minorHAnsi" w:hAnsiTheme="minorHAnsi" w:cstheme="minorHAnsi"/>
        </w:rPr>
        <w:t>,</w:t>
      </w:r>
      <w:r w:rsidRPr="00BD1901">
        <w:rPr>
          <w:rFonts w:asciiTheme="minorHAnsi" w:hAnsiTheme="minorHAnsi" w:cstheme="minorHAnsi"/>
        </w:rPr>
        <w:t xml:space="preserve"> posiadające wielu adresatów od poziomu centralnego, regionalnego po lokalny. </w:t>
      </w:r>
      <w:r w:rsidR="006E326D">
        <w:rPr>
          <w:rFonts w:asciiTheme="minorHAnsi" w:hAnsiTheme="minorHAnsi" w:cstheme="minorHAnsi"/>
        </w:rPr>
        <w:t>W ujęciu sumarycznym, to s</w:t>
      </w:r>
      <w:r w:rsidRPr="00BD1901">
        <w:rPr>
          <w:rFonts w:asciiTheme="minorHAnsi" w:hAnsiTheme="minorHAnsi" w:cstheme="minorHAnsi"/>
        </w:rPr>
        <w:t xml:space="preserve">amorządy terytorialne zarządzają największą siecią dróg publicznych oraz wewnętrznych. </w:t>
      </w:r>
      <w:r w:rsidR="006E326D">
        <w:rPr>
          <w:rFonts w:asciiTheme="minorHAnsi" w:hAnsiTheme="minorHAnsi" w:cstheme="minorHAnsi"/>
        </w:rPr>
        <w:t>Natomiast, z</w:t>
      </w:r>
      <w:r w:rsidRPr="00BD1901">
        <w:rPr>
          <w:rFonts w:asciiTheme="minorHAnsi" w:hAnsiTheme="minorHAnsi" w:cstheme="minorHAnsi"/>
        </w:rPr>
        <w:t xml:space="preserve"> perspektywy kształtowania polityki bezpieczeństwa ruchu drogowego</w:t>
      </w:r>
      <w:r w:rsidR="006E326D">
        <w:rPr>
          <w:rFonts w:asciiTheme="minorHAnsi" w:hAnsiTheme="minorHAnsi" w:cstheme="minorHAnsi"/>
        </w:rPr>
        <w:t>,</w:t>
      </w:r>
      <w:r w:rsidRPr="00BD1901">
        <w:rPr>
          <w:rFonts w:asciiTheme="minorHAnsi" w:hAnsiTheme="minorHAnsi" w:cstheme="minorHAnsi"/>
        </w:rPr>
        <w:t xml:space="preserve"> </w:t>
      </w:r>
      <w:r w:rsidR="006E326D" w:rsidRPr="00BD1901">
        <w:rPr>
          <w:rFonts w:asciiTheme="minorHAnsi" w:hAnsiTheme="minorHAnsi" w:cstheme="minorHAnsi"/>
        </w:rPr>
        <w:t xml:space="preserve">kluczowe są </w:t>
      </w:r>
      <w:r w:rsidRPr="00BD1901">
        <w:rPr>
          <w:rFonts w:asciiTheme="minorHAnsi" w:hAnsiTheme="minorHAnsi" w:cstheme="minorHAnsi"/>
        </w:rPr>
        <w:t xml:space="preserve">działania na poziomie centralnym – poczynając od inicjatyw legislacyjnych i </w:t>
      </w:r>
      <w:r w:rsidR="006E326D">
        <w:rPr>
          <w:rFonts w:asciiTheme="minorHAnsi" w:hAnsiTheme="minorHAnsi" w:cstheme="minorHAnsi"/>
        </w:rPr>
        <w:t xml:space="preserve">istotnych </w:t>
      </w:r>
      <w:r w:rsidRPr="00BD1901">
        <w:rPr>
          <w:rFonts w:asciiTheme="minorHAnsi" w:hAnsiTheme="minorHAnsi" w:cstheme="minorHAnsi"/>
        </w:rPr>
        <w:t xml:space="preserve">rozporządzeń </w:t>
      </w:r>
      <w:r w:rsidRPr="00BD1901">
        <w:rPr>
          <w:rFonts w:asciiTheme="minorHAnsi" w:eastAsiaTheme="minorEastAsia" w:hAnsiTheme="minorHAnsi" w:cstheme="minorHAnsi"/>
        </w:rPr>
        <w:t>podejmowanych z poziomu krajowego</w:t>
      </w:r>
      <w:r w:rsidR="00503DFD" w:rsidRPr="00BD1901">
        <w:rPr>
          <w:rStyle w:val="Odwoanieprzypisudolnego"/>
          <w:rFonts w:asciiTheme="minorHAnsi" w:hAnsiTheme="minorHAnsi" w:cstheme="minorHAnsi"/>
        </w:rPr>
        <w:footnoteReference w:id="79"/>
      </w:r>
      <w:r w:rsidRPr="00BD1901">
        <w:rPr>
          <w:rFonts w:asciiTheme="minorHAnsi" w:hAnsiTheme="minorHAnsi" w:cstheme="minorHAnsi"/>
        </w:rPr>
        <w:t xml:space="preserve">, sprawowania nadzoru nad właściwymi podmiotami realizującymi </w:t>
      </w:r>
      <w:r w:rsidR="006E326D">
        <w:rPr>
          <w:rFonts w:asciiTheme="minorHAnsi" w:hAnsiTheme="minorHAnsi" w:cstheme="minorHAnsi"/>
        </w:rPr>
        <w:t>główne</w:t>
      </w:r>
      <w:r w:rsidR="006E326D" w:rsidRPr="00BD1901">
        <w:rPr>
          <w:rFonts w:asciiTheme="minorHAnsi" w:hAnsiTheme="minorHAnsi" w:cstheme="minorHAnsi"/>
        </w:rPr>
        <w:t xml:space="preserve"> </w:t>
      </w:r>
      <w:r w:rsidRPr="00BD1901">
        <w:rPr>
          <w:rFonts w:asciiTheme="minorHAnsi" w:hAnsiTheme="minorHAnsi" w:cstheme="minorHAnsi"/>
        </w:rPr>
        <w:t xml:space="preserve">zadania w tym obszarze, wprowadzania narzędzi wspierania inwestycji drogowych (np. Rządowy Fundusz Rozwoju Dróg, Program Inwestycji Strategicznych) czy wsparcia beneficjentów funduszy Unii Europejskiej (Centrum Unijnych Projektów Transportowych). </w:t>
      </w:r>
      <w:r w:rsidR="00616868">
        <w:rPr>
          <w:rFonts w:asciiTheme="minorHAnsi" w:hAnsiTheme="minorHAnsi" w:cstheme="minorHAnsi"/>
        </w:rPr>
        <w:t>Do w</w:t>
      </w:r>
      <w:r w:rsidRPr="00BD1901">
        <w:rPr>
          <w:rFonts w:asciiTheme="minorHAnsi" w:hAnsiTheme="minorHAnsi" w:cstheme="minorHAnsi"/>
        </w:rPr>
        <w:t>spólne</w:t>
      </w:r>
      <w:r w:rsidR="00616868">
        <w:rPr>
          <w:rFonts w:asciiTheme="minorHAnsi" w:hAnsiTheme="minorHAnsi" w:cstheme="minorHAnsi"/>
        </w:rPr>
        <w:t>go</w:t>
      </w:r>
      <w:r w:rsidRPr="00BD1901">
        <w:rPr>
          <w:rFonts w:asciiTheme="minorHAnsi" w:hAnsiTheme="minorHAnsi" w:cstheme="minorHAnsi"/>
        </w:rPr>
        <w:t xml:space="preserve"> osiągnięci</w:t>
      </w:r>
      <w:r w:rsidR="00616868">
        <w:rPr>
          <w:rFonts w:asciiTheme="minorHAnsi" w:hAnsiTheme="minorHAnsi" w:cstheme="minorHAnsi"/>
        </w:rPr>
        <w:t>a</w:t>
      </w:r>
      <w:r w:rsidRPr="00BD1901">
        <w:rPr>
          <w:rFonts w:asciiTheme="minorHAnsi" w:hAnsiTheme="minorHAnsi" w:cstheme="minorHAnsi"/>
        </w:rPr>
        <w:t xml:space="preserve"> celu popraw</w:t>
      </w:r>
      <w:r w:rsidR="00FA2345">
        <w:rPr>
          <w:rFonts w:asciiTheme="minorHAnsi" w:hAnsiTheme="minorHAnsi" w:cstheme="minorHAnsi"/>
        </w:rPr>
        <w:t>y</w:t>
      </w:r>
      <w:r w:rsidRPr="00BD1901">
        <w:rPr>
          <w:rFonts w:asciiTheme="minorHAnsi" w:hAnsiTheme="minorHAnsi" w:cstheme="minorHAnsi"/>
        </w:rPr>
        <w:t xml:space="preserve"> bezpieczeństwa w ruchu drogowym</w:t>
      </w:r>
      <w:r w:rsidR="00FA2345">
        <w:rPr>
          <w:rFonts w:asciiTheme="minorHAnsi" w:hAnsiTheme="minorHAnsi" w:cstheme="minorHAnsi"/>
        </w:rPr>
        <w:t>,</w:t>
      </w:r>
      <w:r w:rsidRPr="00BD1901">
        <w:rPr>
          <w:rFonts w:asciiTheme="minorHAnsi" w:hAnsiTheme="minorHAnsi" w:cstheme="minorHAnsi"/>
        </w:rPr>
        <w:t xml:space="preserve"> potrzebne są zarówno skuteczne ramy prawne, </w:t>
      </w:r>
      <w:r w:rsidR="00FA2345">
        <w:rPr>
          <w:rFonts w:asciiTheme="minorHAnsi" w:hAnsiTheme="minorHAnsi" w:cstheme="minorHAnsi"/>
        </w:rPr>
        <w:t>jak również</w:t>
      </w:r>
      <w:r w:rsidRPr="00BD1901">
        <w:rPr>
          <w:rFonts w:asciiTheme="minorHAnsi" w:hAnsiTheme="minorHAnsi" w:cstheme="minorHAnsi"/>
        </w:rPr>
        <w:t xml:space="preserve"> system zachęt i wsparcia inwestycji miejskich, np. w obszarze poprawy przemieszczania się i bezpieczeństwa pieszych czy rowerzystów.</w:t>
      </w:r>
    </w:p>
    <w:p w14:paraId="1599BB54" w14:textId="7EB66CAC" w:rsidR="00503DFD" w:rsidRPr="00BD1901" w:rsidRDefault="1E152EA4" w:rsidP="00843472">
      <w:pPr>
        <w:rPr>
          <w:rFonts w:asciiTheme="minorHAnsi" w:eastAsia="Times New Roman" w:hAnsiTheme="minorHAnsi" w:cstheme="minorHAnsi"/>
          <w:color w:val="4F81BD" w:themeColor="accent1"/>
        </w:rPr>
      </w:pPr>
      <w:bookmarkStart w:id="3460" w:name="_Toc86396832"/>
      <w:bookmarkStart w:id="3461" w:name="_Toc43836955"/>
      <w:bookmarkStart w:id="3462" w:name="_Toc1235890177"/>
      <w:bookmarkStart w:id="3463" w:name="_Toc1019358652"/>
      <w:bookmarkStart w:id="3464" w:name="_Toc2068796529"/>
      <w:bookmarkStart w:id="3465" w:name="_Toc399342226"/>
      <w:bookmarkStart w:id="3466" w:name="_Toc606824475"/>
      <w:bookmarkStart w:id="3467" w:name="_Toc1848495311"/>
      <w:bookmarkStart w:id="3468" w:name="_Toc1679680906"/>
      <w:bookmarkStart w:id="3469" w:name="_Toc238853115"/>
      <w:bookmarkStart w:id="3470" w:name="_Toc1496258664"/>
      <w:bookmarkStart w:id="3471" w:name="_Toc1727440911"/>
      <w:bookmarkStart w:id="3472" w:name="_Toc1065720985"/>
      <w:bookmarkStart w:id="3473" w:name="_Toc1161551573"/>
      <w:bookmarkStart w:id="3474" w:name="_Toc842872282"/>
      <w:bookmarkStart w:id="3475" w:name="_Toc1538930554"/>
      <w:bookmarkStart w:id="3476" w:name="_Toc777762132"/>
      <w:bookmarkStart w:id="3477" w:name="_Toc1010766169"/>
      <w:bookmarkStart w:id="3478" w:name="_Toc2130703491"/>
      <w:bookmarkStart w:id="3479" w:name="_Toc1193613944"/>
      <w:bookmarkStart w:id="3480" w:name="_Toc61953646"/>
      <w:bookmarkStart w:id="3481" w:name="_Toc1750593445"/>
      <w:bookmarkStart w:id="3482" w:name="_Toc1657206985"/>
      <w:bookmarkStart w:id="3483" w:name="_Toc2038602664"/>
      <w:bookmarkStart w:id="3484" w:name="_Toc1544010757"/>
      <w:bookmarkStart w:id="3485" w:name="_Toc878206420"/>
      <w:bookmarkStart w:id="3486" w:name="_Toc1489199093"/>
      <w:bookmarkStart w:id="3487" w:name="_Toc851421326"/>
      <w:bookmarkStart w:id="3488" w:name="_Toc437613823"/>
      <w:bookmarkStart w:id="3489" w:name="_Toc288180030"/>
      <w:bookmarkStart w:id="3490" w:name="_Toc144484128"/>
      <w:bookmarkStart w:id="3491" w:name="_Toc86442164"/>
      <w:bookmarkStart w:id="3492" w:name="_Toc392127296"/>
      <w:bookmarkStart w:id="3493" w:name="_Toc3527793"/>
      <w:bookmarkStart w:id="3494" w:name="_Toc210871539"/>
      <w:bookmarkStart w:id="3495" w:name="_Toc33930399"/>
      <w:bookmarkStart w:id="3496" w:name="_Toc1038067674"/>
      <w:bookmarkStart w:id="3497" w:name="_Toc63178091"/>
      <w:bookmarkStart w:id="3498" w:name="_Toc37491369"/>
      <w:bookmarkStart w:id="3499" w:name="_Toc147717196"/>
      <w:bookmarkStart w:id="3500" w:name="_Toc1148924881"/>
      <w:bookmarkStart w:id="3501" w:name="_Toc1924056590"/>
      <w:bookmarkStart w:id="3502" w:name="_Toc1572942433"/>
      <w:bookmarkStart w:id="3503" w:name="_Toc1963003455"/>
      <w:bookmarkStart w:id="3504" w:name="_Toc655028607"/>
      <w:bookmarkStart w:id="3505" w:name="_Toc193984469"/>
      <w:bookmarkStart w:id="3506" w:name="_Toc1396429826"/>
      <w:bookmarkStart w:id="3507" w:name="_Toc165183613"/>
      <w:bookmarkStart w:id="3508" w:name="_Toc578628088"/>
      <w:bookmarkStart w:id="3509" w:name="_Toc985455221"/>
      <w:bookmarkStart w:id="3510" w:name="_Toc1371619113"/>
      <w:bookmarkStart w:id="3511" w:name="_Toc1400816768"/>
      <w:bookmarkStart w:id="3512" w:name="_Toc1468946652"/>
      <w:bookmarkStart w:id="3513" w:name="_Toc1968091393"/>
      <w:bookmarkStart w:id="3514" w:name="_Toc1040496913"/>
      <w:bookmarkStart w:id="3515" w:name="_Toc736667005"/>
      <w:bookmarkStart w:id="3516" w:name="_Toc1025363082"/>
      <w:bookmarkStart w:id="3517" w:name="_Toc2104369922"/>
      <w:bookmarkStart w:id="3518" w:name="_Toc1995876494"/>
      <w:bookmarkStart w:id="3519" w:name="_Toc1021256279"/>
      <w:bookmarkStart w:id="3520" w:name="_Toc965776252"/>
      <w:bookmarkStart w:id="3521" w:name="_Toc348938290"/>
      <w:bookmarkStart w:id="3522" w:name="_Toc480246099"/>
      <w:bookmarkStart w:id="3523" w:name="_Toc1372572385"/>
      <w:bookmarkStart w:id="3524" w:name="_Toc1961526923"/>
      <w:bookmarkStart w:id="3525" w:name="_Toc935486474"/>
      <w:bookmarkStart w:id="3526" w:name="_Toc2033896179"/>
      <w:bookmarkStart w:id="3527" w:name="_Toc2055584272"/>
      <w:bookmarkStart w:id="3528" w:name="_Toc724689300"/>
      <w:bookmarkStart w:id="3529" w:name="_Toc429782831"/>
      <w:bookmarkStart w:id="3530" w:name="_Toc1792193532"/>
      <w:bookmarkStart w:id="3531" w:name="_Toc839390870"/>
      <w:bookmarkStart w:id="3532" w:name="_Toc2008311570"/>
      <w:bookmarkStart w:id="3533" w:name="_Toc1522775692"/>
      <w:bookmarkStart w:id="3534" w:name="_Toc2083989032"/>
      <w:bookmarkStart w:id="3535" w:name="_Toc810293609"/>
      <w:bookmarkStart w:id="3536" w:name="_Toc101915998"/>
      <w:bookmarkStart w:id="3537" w:name="_Toc2108315394"/>
      <w:bookmarkStart w:id="3538" w:name="_Toc1945319969"/>
      <w:bookmarkStart w:id="3539" w:name="_Toc1413953994"/>
      <w:bookmarkStart w:id="3540" w:name="_Toc1351799347"/>
      <w:bookmarkStart w:id="3541" w:name="_Toc1092561129"/>
      <w:bookmarkStart w:id="3542" w:name="_Toc907762307"/>
      <w:bookmarkStart w:id="3543" w:name="_Toc302147359"/>
      <w:bookmarkStart w:id="3544" w:name="_Toc1692325991"/>
      <w:bookmarkStart w:id="3545" w:name="_Toc101574352"/>
      <w:bookmarkStart w:id="3546" w:name="_Toc1517089212"/>
      <w:bookmarkStart w:id="3547" w:name="_Toc1442694543"/>
      <w:bookmarkStart w:id="3548" w:name="_Toc1543374315"/>
      <w:bookmarkStart w:id="3549" w:name="_Toc812811956"/>
      <w:bookmarkStart w:id="3550" w:name="_Toc2136385661"/>
      <w:bookmarkStart w:id="3551" w:name="_Toc177418514"/>
      <w:bookmarkStart w:id="3552" w:name="_Toc1836234655"/>
      <w:bookmarkStart w:id="3553" w:name="_Toc718114820"/>
      <w:bookmarkStart w:id="3554" w:name="_Toc1858407227"/>
      <w:bookmarkStart w:id="3555" w:name="_Toc1579398081"/>
      <w:bookmarkStart w:id="3556" w:name="_Toc991926122"/>
      <w:bookmarkStart w:id="3557" w:name="_Toc296083379"/>
      <w:bookmarkStart w:id="3558" w:name="_Toc2052536303"/>
      <w:bookmarkStart w:id="3559" w:name="_Toc1123790768"/>
      <w:bookmarkStart w:id="3560" w:name="_Toc523060302"/>
      <w:bookmarkStart w:id="3561" w:name="_Toc1658658995"/>
      <w:bookmarkStart w:id="3562" w:name="_Toc298136232"/>
      <w:bookmarkStart w:id="3563" w:name="_Toc1711797801"/>
      <w:bookmarkStart w:id="3564" w:name="_Toc597297716"/>
      <w:bookmarkStart w:id="3565" w:name="_Toc1907196256"/>
      <w:bookmarkStart w:id="3566" w:name="_Toc1919393128"/>
      <w:bookmarkStart w:id="3567" w:name="_Toc841941414"/>
      <w:bookmarkStart w:id="3568" w:name="_Toc1144946749"/>
      <w:bookmarkStart w:id="3569" w:name="_Toc471943441"/>
      <w:bookmarkStart w:id="3570" w:name="_Toc1184958463"/>
      <w:bookmarkStart w:id="3571" w:name="_Toc567868793"/>
      <w:bookmarkStart w:id="3572" w:name="_Toc187895711"/>
      <w:bookmarkStart w:id="3573" w:name="_Toc77591761"/>
      <w:bookmarkStart w:id="3574" w:name="_Toc1340474173"/>
      <w:bookmarkStart w:id="3575" w:name="_Toc1908094801"/>
      <w:bookmarkStart w:id="3576" w:name="_Toc1909529605"/>
      <w:bookmarkStart w:id="3577" w:name="_Toc201467272"/>
      <w:bookmarkStart w:id="3578" w:name="_Toc723392700"/>
      <w:bookmarkStart w:id="3579" w:name="_Toc1788783229"/>
      <w:bookmarkStart w:id="3580" w:name="_Toc639669782"/>
      <w:bookmarkStart w:id="3581" w:name="_Toc768364427"/>
      <w:bookmarkStart w:id="3582" w:name="_Toc1230290297"/>
      <w:bookmarkStart w:id="3583" w:name="_Toc1831524681"/>
      <w:bookmarkStart w:id="3584" w:name="_Toc1600585872"/>
      <w:bookmarkStart w:id="3585" w:name="_Toc1673515190"/>
      <w:bookmarkStart w:id="3586" w:name="_Toc1446132524"/>
      <w:bookmarkStart w:id="3587" w:name="_Toc1659119037"/>
      <w:bookmarkStart w:id="3588" w:name="_Toc509511759"/>
      <w:bookmarkStart w:id="3589" w:name="_Toc1780496158"/>
      <w:bookmarkStart w:id="3590" w:name="_Toc1381470130"/>
      <w:bookmarkStart w:id="3591" w:name="_Toc814428982"/>
      <w:bookmarkStart w:id="3592" w:name="_Toc671584071"/>
      <w:bookmarkStart w:id="3593" w:name="_Toc1725784046"/>
      <w:bookmarkStart w:id="3594" w:name="_Toc1193085049"/>
      <w:bookmarkStart w:id="3595" w:name="_Toc2120147441"/>
      <w:bookmarkStart w:id="3596" w:name="_Toc358756015"/>
      <w:bookmarkStart w:id="3597" w:name="_Toc1229491057"/>
      <w:bookmarkStart w:id="3598" w:name="_Toc1695014927"/>
      <w:bookmarkStart w:id="3599" w:name="_Toc1087024194"/>
      <w:bookmarkStart w:id="3600" w:name="_Toc698736050"/>
      <w:bookmarkStart w:id="3601" w:name="_Toc1834703619"/>
      <w:bookmarkStart w:id="3602" w:name="_Toc1348933194"/>
      <w:bookmarkStart w:id="3603" w:name="_Toc1807402618"/>
      <w:r w:rsidRPr="00BD1901">
        <w:rPr>
          <w:rFonts w:asciiTheme="minorHAnsi" w:eastAsia="Times New Roman" w:hAnsiTheme="minorHAnsi" w:cstheme="minorHAnsi"/>
          <w:b/>
          <w:bCs/>
          <w:i/>
          <w:iCs/>
          <w:color w:val="4F81BD" w:themeColor="accent1"/>
          <w:sz w:val="28"/>
          <w:szCs w:val="28"/>
        </w:rPr>
        <w:t>7.7.2 Proponowane rozwiązania</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45B442CF" w14:textId="77777777" w:rsidR="00503DFD" w:rsidRPr="00BD1901" w:rsidRDefault="1E152EA4" w:rsidP="00843472">
      <w:pPr>
        <w:rPr>
          <w:rFonts w:asciiTheme="minorHAnsi" w:hAnsiTheme="minorHAnsi" w:cstheme="minorHAnsi"/>
        </w:rPr>
      </w:pPr>
      <w:r w:rsidRPr="00BD1901">
        <w:rPr>
          <w:rFonts w:asciiTheme="minorHAnsi" w:hAnsiTheme="minorHAnsi" w:cstheme="minorHAnsi"/>
        </w:rPr>
        <w:t>Proponowane działania należy podzielić na trzy grupy: zmianę przepisów prawnych, kształtowanie narzędzi wsparcia inwestycyjnego samorządów wraz ze wsparciem merytorycznym oraz działania edukacyjne.</w:t>
      </w:r>
    </w:p>
    <w:p w14:paraId="2F73C901" w14:textId="7CF5466E" w:rsidR="00503DFD" w:rsidRPr="00BD1901" w:rsidRDefault="1E152EA4" w:rsidP="00843472">
      <w:pPr>
        <w:pStyle w:val="Akapitzlist"/>
        <w:ind w:left="0"/>
        <w:rPr>
          <w:rFonts w:cstheme="minorHAnsi"/>
          <w:b/>
          <w:bCs/>
        </w:rPr>
      </w:pPr>
      <w:r w:rsidRPr="00BD1901">
        <w:rPr>
          <w:rFonts w:cstheme="minorHAnsi"/>
          <w:b/>
          <w:bCs/>
        </w:rPr>
        <w:t>A. Do działań w zakresie zmian przepisów prawnych należą:</w:t>
      </w:r>
    </w:p>
    <w:p w14:paraId="07F301FC" w14:textId="67CFA549" w:rsidR="00503DFD" w:rsidRPr="00BD1901" w:rsidRDefault="00503DFD" w:rsidP="00843472">
      <w:pPr>
        <w:numPr>
          <w:ilvl w:val="0"/>
          <w:numId w:val="23"/>
        </w:numPr>
        <w:rPr>
          <w:rFonts w:asciiTheme="minorHAnsi" w:hAnsiTheme="minorHAnsi" w:cstheme="minorHAnsi"/>
        </w:rPr>
      </w:pPr>
      <w:r w:rsidRPr="00BD1901">
        <w:rPr>
          <w:rFonts w:asciiTheme="minorHAnsi" w:hAnsiTheme="minorHAnsi" w:cstheme="minorHAnsi"/>
        </w:rPr>
        <w:t xml:space="preserve">Aktualizacja taryfikatora mandatów, wraz z rozróżnieniem wymiaru kar </w:t>
      </w:r>
      <w:r w:rsidR="00A2252F">
        <w:rPr>
          <w:rFonts w:asciiTheme="minorHAnsi" w:hAnsiTheme="minorHAnsi" w:cstheme="minorHAnsi"/>
        </w:rPr>
        <w:t xml:space="preserve">za wykroczenia na </w:t>
      </w:r>
      <w:r w:rsidRPr="00BD1901">
        <w:rPr>
          <w:rFonts w:asciiTheme="minorHAnsi" w:hAnsiTheme="minorHAnsi" w:cstheme="minorHAnsi"/>
        </w:rPr>
        <w:t>dro</w:t>
      </w:r>
      <w:r w:rsidR="00A2252F">
        <w:rPr>
          <w:rFonts w:asciiTheme="minorHAnsi" w:hAnsiTheme="minorHAnsi" w:cstheme="minorHAnsi"/>
        </w:rPr>
        <w:t>gach</w:t>
      </w:r>
      <w:r w:rsidRPr="00BD1901">
        <w:rPr>
          <w:rFonts w:asciiTheme="minorHAnsi" w:hAnsiTheme="minorHAnsi" w:cstheme="minorHAnsi"/>
        </w:rPr>
        <w:t xml:space="preserve"> na obszarach zabudowanych (na których szkodliwość społeczna czynu jest wyższa) i pozost</w:t>
      </w:r>
      <w:r w:rsidR="00A2252F">
        <w:rPr>
          <w:rFonts w:asciiTheme="minorHAnsi" w:hAnsiTheme="minorHAnsi" w:cstheme="minorHAnsi"/>
        </w:rPr>
        <w:t>ałych</w:t>
      </w:r>
      <w:r w:rsidRPr="00BD1901">
        <w:rPr>
          <w:rFonts w:asciiTheme="minorHAnsi" w:hAnsiTheme="minorHAnsi" w:cstheme="minorHAnsi"/>
        </w:rPr>
        <w:t xml:space="preserve"> dro</w:t>
      </w:r>
      <w:r w:rsidR="00A2252F">
        <w:rPr>
          <w:rFonts w:asciiTheme="minorHAnsi" w:hAnsiTheme="minorHAnsi" w:cstheme="minorHAnsi"/>
        </w:rPr>
        <w:t>gach</w:t>
      </w:r>
      <w:r w:rsidR="00BF4430">
        <w:rPr>
          <w:rFonts w:asciiTheme="minorHAnsi" w:hAnsiTheme="minorHAnsi" w:cstheme="minorHAnsi"/>
        </w:rPr>
        <w:t>.</w:t>
      </w:r>
    </w:p>
    <w:p w14:paraId="6EA53E2D" w14:textId="44363D95" w:rsidR="00503DFD" w:rsidRPr="00235336" w:rsidRDefault="00503DFD" w:rsidP="00235336">
      <w:pPr>
        <w:numPr>
          <w:ilvl w:val="0"/>
          <w:numId w:val="23"/>
        </w:numPr>
        <w:rPr>
          <w:rFonts w:asciiTheme="minorHAnsi" w:hAnsiTheme="minorHAnsi" w:cstheme="minorHAnsi"/>
        </w:rPr>
      </w:pPr>
      <w:r w:rsidRPr="00BD1901">
        <w:rPr>
          <w:rFonts w:asciiTheme="minorHAnsi" w:hAnsiTheme="minorHAnsi" w:cstheme="minorHAnsi"/>
        </w:rPr>
        <w:lastRenderedPageBreak/>
        <w:t>Likwidacja w przepisach domyślnej możliwości parkowania na chodnikach (w przypadku braku wyznaczonych na chodniku miejsc postojowych)</w:t>
      </w:r>
      <w:r w:rsidR="00BF4430">
        <w:rPr>
          <w:rFonts w:asciiTheme="minorHAnsi" w:hAnsiTheme="minorHAnsi" w:cstheme="minorHAnsi"/>
        </w:rPr>
        <w:t>.</w:t>
      </w:r>
    </w:p>
    <w:p w14:paraId="684F4D48" w14:textId="2404BCDC" w:rsidR="00503DFD" w:rsidRPr="00390B72" w:rsidRDefault="28BED4DC" w:rsidP="00843472">
      <w:pPr>
        <w:numPr>
          <w:ilvl w:val="0"/>
          <w:numId w:val="23"/>
        </w:numPr>
        <w:rPr>
          <w:rFonts w:asciiTheme="minorHAnsi" w:eastAsiaTheme="minorEastAsia" w:hAnsiTheme="minorHAnsi" w:cstheme="minorHAnsi"/>
        </w:rPr>
      </w:pPr>
      <w:r w:rsidRPr="00BD1901">
        <w:rPr>
          <w:rFonts w:asciiTheme="minorHAnsi" w:hAnsiTheme="minorHAnsi" w:cstheme="minorHAnsi"/>
        </w:rPr>
        <w:t xml:space="preserve">Szersze wykorzystanie </w:t>
      </w:r>
      <w:r w:rsidRPr="00BD1901">
        <w:rPr>
          <w:rFonts w:asciiTheme="minorHAnsi" w:eastAsiaTheme="minorEastAsia" w:hAnsiTheme="minorHAnsi" w:cstheme="minorHAnsi"/>
        </w:rPr>
        <w:t>fizycznych</w:t>
      </w:r>
      <w:r w:rsidRPr="00BD1901">
        <w:rPr>
          <w:rFonts w:asciiTheme="minorHAnsi" w:hAnsiTheme="minorHAnsi" w:cstheme="minorHAnsi"/>
        </w:rPr>
        <w:t xml:space="preserve"> </w:t>
      </w:r>
      <w:r w:rsidRPr="00BD1901">
        <w:rPr>
          <w:rFonts w:asciiTheme="minorHAnsi" w:eastAsiaTheme="minorEastAsia" w:hAnsiTheme="minorHAnsi" w:cstheme="minorHAnsi"/>
        </w:rPr>
        <w:t>środków</w:t>
      </w:r>
      <w:r w:rsidRPr="00BD1901">
        <w:rPr>
          <w:rFonts w:asciiTheme="minorHAnsi" w:hAnsiTheme="minorHAnsi" w:cstheme="minorHAnsi"/>
        </w:rPr>
        <w:t xml:space="preserve"> uspokojenia ruchu – uelastycznienie przepisów w celu ułatwienia ich stosowania: rozszerzenie i doprecyzowanie możliwości stosowania infrastrukturalnych środków uspokojenia ruchu</w:t>
      </w:r>
      <w:r w:rsidR="003C140F">
        <w:rPr>
          <w:rFonts w:asciiTheme="minorHAnsi" w:hAnsiTheme="minorHAnsi" w:cstheme="minorHAnsi"/>
        </w:rPr>
        <w:t>,</w:t>
      </w:r>
      <w:r w:rsidRPr="00BD1901">
        <w:rPr>
          <w:rFonts w:asciiTheme="minorHAnsi" w:hAnsiTheme="minorHAnsi" w:cstheme="minorHAnsi"/>
        </w:rPr>
        <w:t xml:space="preserve"> dopuszczając</w:t>
      </w:r>
      <w:r w:rsidR="003C140F">
        <w:rPr>
          <w:rFonts w:asciiTheme="minorHAnsi" w:hAnsiTheme="minorHAnsi" w:cstheme="minorHAnsi"/>
        </w:rPr>
        <w:t>e</w:t>
      </w:r>
      <w:r w:rsidRPr="00BD1901">
        <w:rPr>
          <w:rFonts w:asciiTheme="minorHAnsi" w:hAnsiTheme="minorHAnsi" w:cstheme="minorHAnsi"/>
        </w:rPr>
        <w:t xml:space="preserve"> stosowanie w warunkach lokalnych (miejscowych) </w:t>
      </w:r>
      <w:r w:rsidR="004358BD" w:rsidRPr="004358BD">
        <w:rPr>
          <w:rStyle w:val="normaltextrun"/>
          <w:rFonts w:cs="Calibri"/>
        </w:rPr>
        <w:t>–</w:t>
      </w:r>
      <w:r w:rsidRPr="00BD1901">
        <w:rPr>
          <w:rFonts w:asciiTheme="minorHAnsi" w:hAnsiTheme="minorHAnsi" w:cstheme="minorHAnsi"/>
        </w:rPr>
        <w:t xml:space="preserve"> np. tzw. „poduszki berlińskiej”, wyniesionych skrzyżowań, progów zwalniających przed przejściem dla pieszych, lokalnych zawężań jezdni itp.</w:t>
      </w:r>
    </w:p>
    <w:p w14:paraId="1A844183" w14:textId="1DFDDD8D" w:rsidR="00E63BD6" w:rsidRPr="00BD1901" w:rsidRDefault="00E63BD6" w:rsidP="00843472">
      <w:pPr>
        <w:numPr>
          <w:ilvl w:val="0"/>
          <w:numId w:val="23"/>
        </w:numPr>
        <w:rPr>
          <w:rFonts w:asciiTheme="minorHAnsi" w:eastAsiaTheme="minorEastAsia" w:hAnsiTheme="minorHAnsi" w:cstheme="minorHAnsi"/>
        </w:rPr>
      </w:pPr>
      <w:r>
        <w:rPr>
          <w:rFonts w:asciiTheme="minorHAnsi" w:hAnsiTheme="minorHAnsi" w:cstheme="minorHAnsi"/>
        </w:rPr>
        <w:t xml:space="preserve">Ewaluacji projektów bazujących na wytycznych oraz przykładach </w:t>
      </w:r>
      <w:r w:rsidR="00D30691">
        <w:rPr>
          <w:rFonts w:asciiTheme="minorHAnsi" w:hAnsiTheme="minorHAnsi" w:cstheme="minorHAnsi"/>
        </w:rPr>
        <w:t>najlepszych</w:t>
      </w:r>
      <w:r>
        <w:rPr>
          <w:rFonts w:asciiTheme="minorHAnsi" w:hAnsiTheme="minorHAnsi" w:cstheme="minorHAnsi"/>
        </w:rPr>
        <w:t xml:space="preserve"> prakty</w:t>
      </w:r>
      <w:r w:rsidR="00D30691">
        <w:rPr>
          <w:rFonts w:asciiTheme="minorHAnsi" w:hAnsiTheme="minorHAnsi" w:cstheme="minorHAnsi"/>
        </w:rPr>
        <w:t>k</w:t>
      </w:r>
      <w:r>
        <w:rPr>
          <w:rFonts w:asciiTheme="minorHAnsi" w:hAnsiTheme="minorHAnsi" w:cstheme="minorHAnsi"/>
        </w:rPr>
        <w:t xml:space="preserve"> pod k</w:t>
      </w:r>
      <w:r w:rsidR="00D30691">
        <w:rPr>
          <w:rFonts w:asciiTheme="minorHAnsi" w:hAnsiTheme="minorHAnsi" w:cstheme="minorHAnsi"/>
        </w:rPr>
        <w:t>ą</w:t>
      </w:r>
      <w:r>
        <w:rPr>
          <w:rFonts w:asciiTheme="minorHAnsi" w:hAnsiTheme="minorHAnsi" w:cstheme="minorHAnsi"/>
        </w:rPr>
        <w:t>tem zmiany przyszłych prze</w:t>
      </w:r>
      <w:r w:rsidR="00D30691">
        <w:rPr>
          <w:rFonts w:asciiTheme="minorHAnsi" w:hAnsiTheme="minorHAnsi" w:cstheme="minorHAnsi"/>
        </w:rPr>
        <w:t>pi</w:t>
      </w:r>
      <w:r>
        <w:rPr>
          <w:rFonts w:asciiTheme="minorHAnsi" w:hAnsiTheme="minorHAnsi" w:cstheme="minorHAnsi"/>
        </w:rPr>
        <w:t>sów o ch</w:t>
      </w:r>
      <w:r w:rsidR="00D30691">
        <w:rPr>
          <w:rFonts w:asciiTheme="minorHAnsi" w:hAnsiTheme="minorHAnsi" w:cstheme="minorHAnsi"/>
        </w:rPr>
        <w:t>a</w:t>
      </w:r>
      <w:r>
        <w:rPr>
          <w:rFonts w:asciiTheme="minorHAnsi" w:hAnsiTheme="minorHAnsi" w:cstheme="minorHAnsi"/>
        </w:rPr>
        <w:t xml:space="preserve">rakterze </w:t>
      </w:r>
      <w:r w:rsidR="00D30691">
        <w:rPr>
          <w:rFonts w:asciiTheme="minorHAnsi" w:hAnsiTheme="minorHAnsi" w:cstheme="minorHAnsi"/>
        </w:rPr>
        <w:t>ustawowym</w:t>
      </w:r>
      <w:r>
        <w:rPr>
          <w:rFonts w:asciiTheme="minorHAnsi" w:hAnsiTheme="minorHAnsi" w:cstheme="minorHAnsi"/>
        </w:rPr>
        <w:t xml:space="preserve"> i </w:t>
      </w:r>
      <w:r w:rsidR="00D30691">
        <w:rPr>
          <w:rFonts w:asciiTheme="minorHAnsi" w:hAnsiTheme="minorHAnsi" w:cstheme="minorHAnsi"/>
        </w:rPr>
        <w:t>aktów</w:t>
      </w:r>
      <w:r>
        <w:rPr>
          <w:rFonts w:asciiTheme="minorHAnsi" w:hAnsiTheme="minorHAnsi" w:cstheme="minorHAnsi"/>
        </w:rPr>
        <w:t xml:space="preserve"> wykonawczych.</w:t>
      </w:r>
    </w:p>
    <w:p w14:paraId="4554B92B" w14:textId="004C8CCF" w:rsidR="00503DFD" w:rsidRPr="00BD1901" w:rsidRDefault="1E152EA4" w:rsidP="00843472">
      <w:pPr>
        <w:rPr>
          <w:rFonts w:asciiTheme="minorHAnsi" w:hAnsiTheme="minorHAnsi" w:cstheme="minorHAnsi"/>
          <w:b/>
          <w:bCs/>
        </w:rPr>
      </w:pPr>
      <w:r w:rsidRPr="00BD1901">
        <w:rPr>
          <w:rFonts w:asciiTheme="minorHAnsi" w:hAnsiTheme="minorHAnsi" w:cstheme="minorHAnsi"/>
          <w:b/>
          <w:bCs/>
        </w:rPr>
        <w:t>B. W zakresie kształtowania narzędzi wsparcia inwestycyjnego samorządów należy uwzględnić:</w:t>
      </w:r>
    </w:p>
    <w:p w14:paraId="5E5083AE" w14:textId="0DD60709" w:rsidR="00503DFD" w:rsidRPr="00BD1901" w:rsidRDefault="28BED4DC" w:rsidP="00843472">
      <w:pPr>
        <w:numPr>
          <w:ilvl w:val="0"/>
          <w:numId w:val="24"/>
        </w:numPr>
        <w:rPr>
          <w:rFonts w:asciiTheme="minorHAnsi" w:hAnsiTheme="minorHAnsi" w:cstheme="minorHAnsi"/>
        </w:rPr>
      </w:pPr>
      <w:r w:rsidRPr="00BD1901">
        <w:rPr>
          <w:rFonts w:asciiTheme="minorHAnsi" w:hAnsiTheme="minorHAnsi" w:cstheme="minorHAnsi"/>
        </w:rPr>
        <w:t>Wprowadzenie do oceny wniosków składanych do funduszy rządowych (np. do Rządowego Funduszu Rozwoju Dróg, Funduszu Inwestycji Strategicznych) kryterium zastosowania rozwiązań zgodnych z „Wzorcami i standardami rekomendowanymi przez ministra właściwego ds. transportu” lub z przykładami najlepszej praktyki</w:t>
      </w:r>
      <w:r w:rsidR="00BF4430">
        <w:rPr>
          <w:rFonts w:asciiTheme="minorHAnsi" w:hAnsiTheme="minorHAnsi" w:cstheme="minorHAnsi"/>
        </w:rPr>
        <w:t>.</w:t>
      </w:r>
    </w:p>
    <w:p w14:paraId="51D89AFA" w14:textId="57FE1D73" w:rsidR="00503DFD" w:rsidRPr="00BD1901" w:rsidRDefault="28BED4DC" w:rsidP="00843472">
      <w:pPr>
        <w:numPr>
          <w:ilvl w:val="0"/>
          <w:numId w:val="24"/>
        </w:numPr>
        <w:rPr>
          <w:rFonts w:asciiTheme="minorHAnsi" w:hAnsiTheme="minorHAnsi" w:cstheme="minorHAnsi"/>
        </w:rPr>
      </w:pPr>
      <w:r w:rsidRPr="00BD1901">
        <w:rPr>
          <w:rFonts w:asciiTheme="minorHAnsi" w:hAnsiTheme="minorHAnsi" w:cstheme="minorHAnsi"/>
        </w:rPr>
        <w:t>Ustanowienie specjalnej puli w ramach istniejących bądź planowanych funduszy na realizację uzupełnień sieci drogowej o infrastrukturę pieszą i rowerową, ze wskazaniem priorytetowych obszarów działań</w:t>
      </w:r>
      <w:r w:rsidR="00D30691">
        <w:rPr>
          <w:rFonts w:asciiTheme="minorHAnsi" w:hAnsiTheme="minorHAnsi" w:cstheme="minorHAnsi"/>
        </w:rPr>
        <w:t xml:space="preserve"> </w:t>
      </w:r>
      <w:r w:rsidRPr="00BD1901">
        <w:rPr>
          <w:rFonts w:asciiTheme="minorHAnsi" w:hAnsiTheme="minorHAnsi" w:cstheme="minorHAnsi"/>
        </w:rPr>
        <w:t>(droga do szkoły, do węzła przesiadkowego itp.)</w:t>
      </w:r>
      <w:r w:rsidR="00390B72">
        <w:rPr>
          <w:rFonts w:asciiTheme="minorHAnsi" w:hAnsiTheme="minorHAnsi" w:cstheme="minorHAnsi"/>
        </w:rPr>
        <w:t>,</w:t>
      </w:r>
      <w:r w:rsidR="00D30691" w:rsidRPr="00D30691">
        <w:rPr>
          <w:rFonts w:asciiTheme="minorHAnsi" w:hAnsiTheme="minorHAnsi" w:cstheme="minorHAnsi"/>
        </w:rPr>
        <w:t xml:space="preserve"> </w:t>
      </w:r>
      <w:r w:rsidR="00D30691">
        <w:rPr>
          <w:rFonts w:asciiTheme="minorHAnsi" w:hAnsiTheme="minorHAnsi" w:cstheme="minorHAnsi"/>
        </w:rPr>
        <w:t>w tym również</w:t>
      </w:r>
      <w:r w:rsidR="00D30691" w:rsidRPr="00BD1901">
        <w:rPr>
          <w:rFonts w:asciiTheme="minorHAnsi" w:hAnsiTheme="minorHAnsi" w:cstheme="minorHAnsi"/>
        </w:rPr>
        <w:t xml:space="preserve"> </w:t>
      </w:r>
      <w:r w:rsidR="00D30691">
        <w:rPr>
          <w:rFonts w:asciiTheme="minorHAnsi" w:hAnsiTheme="minorHAnsi" w:cstheme="minorHAnsi"/>
        </w:rPr>
        <w:t>dopuszczenie uspokojenia ruchu na obszarach zabudowy miejskiej.</w:t>
      </w:r>
    </w:p>
    <w:p w14:paraId="7DBE50D1" w14:textId="60DC0089" w:rsidR="00503DFD" w:rsidRPr="00BD1901" w:rsidRDefault="1E152EA4" w:rsidP="00843472">
      <w:pPr>
        <w:rPr>
          <w:rFonts w:asciiTheme="minorHAnsi" w:hAnsiTheme="minorHAnsi" w:cstheme="minorHAnsi"/>
          <w:b/>
          <w:bCs/>
        </w:rPr>
      </w:pPr>
      <w:r w:rsidRPr="00BD1901">
        <w:rPr>
          <w:rFonts w:asciiTheme="minorHAnsi" w:hAnsiTheme="minorHAnsi" w:cstheme="minorHAnsi"/>
          <w:b/>
          <w:bCs/>
        </w:rPr>
        <w:t>C. W zakresie edukacji:</w:t>
      </w:r>
    </w:p>
    <w:p w14:paraId="092F66A1" w14:textId="0CBE89E2" w:rsidR="00503DFD" w:rsidRPr="00BD1901" w:rsidRDefault="28BED4DC" w:rsidP="00843472">
      <w:pPr>
        <w:numPr>
          <w:ilvl w:val="0"/>
          <w:numId w:val="25"/>
        </w:numPr>
        <w:rPr>
          <w:rFonts w:asciiTheme="minorHAnsi" w:hAnsiTheme="minorHAnsi" w:cstheme="minorHAnsi"/>
        </w:rPr>
      </w:pPr>
      <w:r w:rsidRPr="00BD1901">
        <w:rPr>
          <w:rFonts w:asciiTheme="minorHAnsi" w:hAnsiTheme="minorHAnsi" w:cstheme="minorHAnsi"/>
        </w:rPr>
        <w:t xml:space="preserve">Dalsza rozbudowa bazy wiedzy o kolejne pozycje wzorców i standardów rekomendowanych przez ministra właściwego ds. transportu oraz katalogi z przykładami najlepszej praktyki. </w:t>
      </w:r>
    </w:p>
    <w:p w14:paraId="7A80D5F9" w14:textId="219525C8" w:rsidR="00503DFD" w:rsidRPr="00BD1901" w:rsidRDefault="00503DFD" w:rsidP="00843472">
      <w:pPr>
        <w:numPr>
          <w:ilvl w:val="0"/>
          <w:numId w:val="25"/>
        </w:numPr>
        <w:rPr>
          <w:rFonts w:asciiTheme="minorHAnsi" w:hAnsiTheme="minorHAnsi" w:cstheme="minorHAnsi"/>
        </w:rPr>
      </w:pPr>
      <w:r w:rsidRPr="00BD1901">
        <w:rPr>
          <w:rFonts w:asciiTheme="minorHAnsi" w:hAnsiTheme="minorHAnsi" w:cstheme="minorHAnsi"/>
        </w:rPr>
        <w:t xml:space="preserve">Skoncentrowanie kampanii edukacyjnych na kluczowych dla bezpieczeństwa </w:t>
      </w:r>
      <w:proofErr w:type="spellStart"/>
      <w:r w:rsidRPr="00BD1901">
        <w:rPr>
          <w:rFonts w:asciiTheme="minorHAnsi" w:hAnsiTheme="minorHAnsi" w:cstheme="minorHAnsi"/>
        </w:rPr>
        <w:t>zachowaniach</w:t>
      </w:r>
      <w:proofErr w:type="spellEnd"/>
      <w:r w:rsidRPr="00BD1901">
        <w:rPr>
          <w:rFonts w:asciiTheme="minorHAnsi" w:hAnsiTheme="minorHAnsi" w:cstheme="minorHAnsi"/>
        </w:rPr>
        <w:t xml:space="preserve"> oraz poszerzanie wiedzy z zakresu właściwych </w:t>
      </w:r>
      <w:proofErr w:type="spellStart"/>
      <w:r w:rsidRPr="00BD1901">
        <w:rPr>
          <w:rFonts w:asciiTheme="minorHAnsi" w:hAnsiTheme="minorHAnsi" w:cstheme="minorHAnsi"/>
        </w:rPr>
        <w:t>zachowań</w:t>
      </w:r>
      <w:proofErr w:type="spellEnd"/>
      <w:r w:rsidRPr="00BD1901">
        <w:rPr>
          <w:rFonts w:asciiTheme="minorHAnsi" w:hAnsiTheme="minorHAnsi" w:cstheme="minorHAnsi"/>
        </w:rPr>
        <w:t xml:space="preserve"> drogowych za pomocą mediów publicznych, w ramach ich misji (programy, spoty informacyjne itp.)</w:t>
      </w:r>
      <w:r w:rsidR="00BF4430">
        <w:rPr>
          <w:rFonts w:asciiTheme="minorHAnsi" w:hAnsiTheme="minorHAnsi" w:cstheme="minorHAnsi"/>
        </w:rPr>
        <w:t>.</w:t>
      </w:r>
    </w:p>
    <w:p w14:paraId="2B151C5C" w14:textId="258F0FDB" w:rsidR="00503DFD" w:rsidRPr="00BD1901" w:rsidRDefault="0EFA409A" w:rsidP="00843472">
      <w:pPr>
        <w:numPr>
          <w:ilvl w:val="0"/>
          <w:numId w:val="25"/>
        </w:numPr>
        <w:rPr>
          <w:rFonts w:asciiTheme="minorHAnsi" w:hAnsiTheme="minorHAnsi" w:cstheme="minorHAnsi"/>
        </w:rPr>
      </w:pPr>
      <w:r w:rsidRPr="00BD1901">
        <w:rPr>
          <w:rFonts w:asciiTheme="minorHAnsi" w:hAnsiTheme="minorHAnsi" w:cstheme="minorHAnsi"/>
        </w:rPr>
        <w:t>Realizacja Wizji Zero</w:t>
      </w:r>
      <w:r w:rsidR="00503DFD" w:rsidRPr="00BD1901">
        <w:rPr>
          <w:rStyle w:val="Odwoanieprzypisudolnego"/>
          <w:rFonts w:asciiTheme="minorHAnsi" w:hAnsiTheme="minorHAnsi" w:cstheme="minorHAnsi"/>
        </w:rPr>
        <w:footnoteReference w:id="80"/>
      </w:r>
      <w:r w:rsidRPr="00BD1901">
        <w:rPr>
          <w:rFonts w:asciiTheme="minorHAnsi" w:hAnsiTheme="minorHAnsi" w:cstheme="minorHAnsi"/>
        </w:rPr>
        <w:t xml:space="preserve"> polegającej na ustaleniu celu liczbowego, planu działań, zaangażowania instytucji miejskich oraz społeczności lokalnych. Skuteczne zrealizowanie programu wymaga przygotowania podręcznika opisującego warunki do wdrożenia Wizji Zero na poziomie lokalnym (miasta); zapewnienia źródeł finansowania, np. poprzez stworzenie funduszu celowego dla miast realizujących zintegrowane zadania zgodnie z długofalowym planem; dostarczenie samorządom narzędzi do wdrażania działań poprawiających BRD – wytyczne, przykłady dobrych praktyk; stworzenie platformy dla rozpowszechniania informacji i gromadzenia opinii społeczności lokalnej [forma komunikacji z mieszkańcami]; stworzenia modelu (wzorca) miejskiego/lokalnego </w:t>
      </w:r>
      <w:r w:rsidRPr="00BD1901">
        <w:rPr>
          <w:rFonts w:asciiTheme="minorHAnsi" w:hAnsiTheme="minorHAnsi" w:cstheme="minorHAnsi"/>
        </w:rPr>
        <w:lastRenderedPageBreak/>
        <w:t xml:space="preserve">Obserwatorium Mobilności umożliwiającego systematyczny monitoring realizacji programu, w tym stworzenie zintegrowanego systemu zbierania danych o zagrożeniach w ruchu drogowym, uwzględniającego weryfikację na podstawie danych szpitalnych, badania ruchu i badania </w:t>
      </w:r>
      <w:proofErr w:type="spellStart"/>
      <w:r w:rsidRPr="00BD1901">
        <w:rPr>
          <w:rFonts w:asciiTheme="minorHAnsi" w:hAnsiTheme="minorHAnsi" w:cstheme="minorHAnsi"/>
        </w:rPr>
        <w:t>zachowań</w:t>
      </w:r>
      <w:proofErr w:type="spellEnd"/>
      <w:r w:rsidRPr="00BD1901">
        <w:rPr>
          <w:rFonts w:asciiTheme="minorHAnsi" w:hAnsiTheme="minorHAnsi" w:cstheme="minorHAnsi"/>
        </w:rPr>
        <w:t xml:space="preserve"> uczestników ruchu drogowego (wypadki, ofiary, zachowania komunikacyjne, wskaźniki efektywności działań </w:t>
      </w:r>
      <w:proofErr w:type="spellStart"/>
      <w:r w:rsidRPr="00BD1901">
        <w:rPr>
          <w:rFonts w:asciiTheme="minorHAnsi" w:hAnsiTheme="minorHAnsi" w:cstheme="minorHAnsi"/>
        </w:rPr>
        <w:t>KPIs</w:t>
      </w:r>
      <w:proofErr w:type="spellEnd"/>
      <w:r w:rsidRPr="00BD1901">
        <w:rPr>
          <w:rFonts w:asciiTheme="minorHAnsi" w:hAnsiTheme="minorHAnsi" w:cstheme="minorHAnsi"/>
        </w:rPr>
        <w:t xml:space="preserve"> – </w:t>
      </w:r>
      <w:proofErr w:type="spellStart"/>
      <w:r w:rsidRPr="00BD1901">
        <w:rPr>
          <w:rFonts w:asciiTheme="minorHAnsi" w:hAnsiTheme="minorHAnsi" w:cstheme="minorHAnsi"/>
        </w:rPr>
        <w:t>Key</w:t>
      </w:r>
      <w:proofErr w:type="spellEnd"/>
      <w:r w:rsidRPr="00BD1901">
        <w:rPr>
          <w:rFonts w:asciiTheme="minorHAnsi" w:hAnsiTheme="minorHAnsi" w:cstheme="minorHAnsi"/>
        </w:rPr>
        <w:t xml:space="preserve"> Performance </w:t>
      </w:r>
      <w:proofErr w:type="spellStart"/>
      <w:r w:rsidRPr="00BD1901">
        <w:rPr>
          <w:rFonts w:asciiTheme="minorHAnsi" w:hAnsiTheme="minorHAnsi" w:cstheme="minorHAnsi"/>
        </w:rPr>
        <w:t>Indicators</w:t>
      </w:r>
      <w:proofErr w:type="spellEnd"/>
      <w:r w:rsidRPr="00BD1901">
        <w:rPr>
          <w:rFonts w:asciiTheme="minorHAnsi" w:hAnsiTheme="minorHAnsi" w:cstheme="minorHAnsi"/>
        </w:rPr>
        <w:t>)</w:t>
      </w:r>
      <w:r w:rsidR="00BF4430">
        <w:rPr>
          <w:rFonts w:asciiTheme="minorHAnsi" w:hAnsiTheme="minorHAnsi" w:cstheme="minorHAnsi"/>
        </w:rPr>
        <w:t>.</w:t>
      </w:r>
    </w:p>
    <w:p w14:paraId="36335BA0" w14:textId="492DFE45" w:rsidR="385AAE44" w:rsidRPr="00BD1901" w:rsidRDefault="00BE235F" w:rsidP="00843472">
      <w:pPr>
        <w:rPr>
          <w:rFonts w:asciiTheme="minorHAnsi" w:eastAsia="Times New Roman" w:hAnsiTheme="minorHAnsi" w:cstheme="minorHAnsi"/>
          <w:b/>
          <w:bCs/>
          <w:color w:val="1F497D" w:themeColor="text2"/>
          <w:sz w:val="32"/>
          <w:szCs w:val="32"/>
        </w:rPr>
      </w:pPr>
      <w:r>
        <w:rPr>
          <w:rFonts w:asciiTheme="minorHAnsi" w:eastAsia="Times New Roman" w:hAnsiTheme="minorHAnsi" w:cstheme="minorHAnsi"/>
          <w:b/>
          <w:bCs/>
          <w:noProof/>
          <w:color w:val="1F497D" w:themeColor="text2"/>
          <w:sz w:val="32"/>
          <w:szCs w:val="32"/>
        </w:rPr>
        <w:drawing>
          <wp:inline distT="0" distB="0" distL="0" distR="0" wp14:anchorId="11F18878" wp14:editId="62BEB4E1">
            <wp:extent cx="5762625" cy="2254103"/>
            <wp:effectExtent l="0" t="0" r="0" b="0"/>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b="70678"/>
                    <a:stretch/>
                  </pic:blipFill>
                  <pic:spPr bwMode="auto">
                    <a:xfrm>
                      <a:off x="0" y="0"/>
                      <a:ext cx="5762625" cy="2254103"/>
                    </a:xfrm>
                    <a:prstGeom prst="rect">
                      <a:avLst/>
                    </a:prstGeom>
                    <a:noFill/>
                    <a:ln>
                      <a:noFill/>
                    </a:ln>
                    <a:extLst>
                      <a:ext uri="{53640926-AAD7-44D8-BBD7-CCE9431645EC}">
                        <a14:shadowObscured xmlns:a14="http://schemas.microsoft.com/office/drawing/2010/main"/>
                      </a:ext>
                    </a:extLst>
                  </pic:spPr>
                </pic:pic>
              </a:graphicData>
            </a:graphic>
          </wp:inline>
        </w:drawing>
      </w:r>
    </w:p>
    <w:p w14:paraId="53458E61" w14:textId="25300C80" w:rsidR="00EA5983" w:rsidRPr="00BD1901" w:rsidRDefault="00EA5983" w:rsidP="00843472">
      <w:pPr>
        <w:rPr>
          <w:rFonts w:asciiTheme="minorHAnsi" w:eastAsia="Times New Roman" w:hAnsiTheme="minorHAnsi" w:cstheme="minorHAnsi"/>
          <w:b/>
          <w:bCs/>
          <w:color w:val="1F497D"/>
          <w:kern w:val="32"/>
          <w:sz w:val="32"/>
          <w:szCs w:val="32"/>
        </w:rPr>
      </w:pPr>
    </w:p>
    <w:p w14:paraId="2E73F4BC" w14:textId="7C601122" w:rsidR="00BF4430" w:rsidRDefault="00BF4430">
      <w:pPr>
        <w:rPr>
          <w:rFonts w:asciiTheme="minorHAnsi" w:eastAsia="Times New Roman" w:hAnsiTheme="minorHAnsi" w:cstheme="minorHAnsi"/>
          <w:b/>
          <w:bCs/>
          <w:color w:val="1F497D"/>
          <w:kern w:val="32"/>
          <w:sz w:val="32"/>
          <w:szCs w:val="32"/>
        </w:rPr>
      </w:pPr>
      <w:r>
        <w:rPr>
          <w:rFonts w:asciiTheme="minorHAnsi" w:eastAsia="Times New Roman" w:hAnsiTheme="minorHAnsi" w:cstheme="minorHAnsi"/>
          <w:b/>
          <w:bCs/>
          <w:color w:val="1F497D"/>
          <w:kern w:val="32"/>
          <w:sz w:val="32"/>
          <w:szCs w:val="32"/>
        </w:rPr>
        <w:br w:type="page"/>
      </w:r>
    </w:p>
    <w:p w14:paraId="5847F379" w14:textId="4104B46C" w:rsidR="00C467D4" w:rsidRPr="00BD1901" w:rsidRDefault="12B8CFF4" w:rsidP="00843472">
      <w:pPr>
        <w:pStyle w:val="Nagwek1"/>
        <w:rPr>
          <w:rFonts w:asciiTheme="minorHAnsi" w:hAnsiTheme="minorHAnsi" w:cstheme="minorHAnsi"/>
        </w:rPr>
      </w:pPr>
      <w:bookmarkStart w:id="3604" w:name="_Toc85115183"/>
      <w:bookmarkStart w:id="3605" w:name="_Toc85127363"/>
      <w:bookmarkStart w:id="3606" w:name="_Toc85127629"/>
      <w:bookmarkStart w:id="3607" w:name="_Toc86396833"/>
      <w:bookmarkStart w:id="3608" w:name="_Toc1855588964"/>
      <w:bookmarkStart w:id="3609" w:name="_Toc521675447"/>
      <w:bookmarkStart w:id="3610" w:name="_Toc1241016948"/>
      <w:bookmarkStart w:id="3611" w:name="_Toc858543163"/>
      <w:bookmarkStart w:id="3612" w:name="_Toc1083230342"/>
      <w:bookmarkStart w:id="3613" w:name="_Toc1494810981"/>
      <w:bookmarkStart w:id="3614" w:name="_Toc1249088312"/>
      <w:bookmarkStart w:id="3615" w:name="_Toc1248543335"/>
      <w:bookmarkStart w:id="3616" w:name="_Toc2051938529"/>
      <w:bookmarkStart w:id="3617" w:name="_Toc1994082185"/>
      <w:bookmarkStart w:id="3618" w:name="_Toc870925071"/>
      <w:bookmarkStart w:id="3619" w:name="_Toc1400276873"/>
      <w:bookmarkStart w:id="3620" w:name="_Toc470536309"/>
      <w:bookmarkStart w:id="3621" w:name="_Toc726899288"/>
      <w:bookmarkStart w:id="3622" w:name="_Toc1279792471"/>
      <w:bookmarkStart w:id="3623" w:name="_Toc736299808"/>
      <w:bookmarkStart w:id="3624" w:name="_Toc1627265957"/>
      <w:bookmarkStart w:id="3625" w:name="_Toc1058569151"/>
      <w:bookmarkStart w:id="3626" w:name="_Toc492874903"/>
      <w:bookmarkStart w:id="3627" w:name="_Toc127717360"/>
      <w:bookmarkStart w:id="3628" w:name="_Toc1303296301"/>
      <w:bookmarkStart w:id="3629" w:name="_Toc1963209611"/>
      <w:bookmarkStart w:id="3630" w:name="_Toc1561551517"/>
      <w:bookmarkStart w:id="3631" w:name="_Toc1357965880"/>
      <w:bookmarkStart w:id="3632" w:name="_Toc524935366"/>
      <w:bookmarkStart w:id="3633" w:name="_Toc1706870655"/>
      <w:bookmarkStart w:id="3634" w:name="_Toc1801800099"/>
      <w:bookmarkStart w:id="3635" w:name="_Toc1066473319"/>
      <w:bookmarkStart w:id="3636" w:name="_Toc2137493190"/>
      <w:bookmarkStart w:id="3637" w:name="_Toc1698508602"/>
      <w:bookmarkStart w:id="3638" w:name="_Toc639734173"/>
      <w:bookmarkStart w:id="3639" w:name="_Toc721779544"/>
      <w:bookmarkStart w:id="3640" w:name="_Toc2127778372"/>
      <w:bookmarkStart w:id="3641" w:name="_Toc1316060495"/>
      <w:bookmarkStart w:id="3642" w:name="_Toc17590851"/>
      <w:bookmarkStart w:id="3643" w:name="_Toc1157292454"/>
      <w:bookmarkStart w:id="3644" w:name="_Toc844345192"/>
      <w:bookmarkStart w:id="3645" w:name="_Toc1695832160"/>
      <w:bookmarkStart w:id="3646" w:name="_Toc1596924154"/>
      <w:bookmarkStart w:id="3647" w:name="_Toc2110287786"/>
      <w:bookmarkStart w:id="3648" w:name="_Toc1060334355"/>
      <w:bookmarkStart w:id="3649" w:name="_Toc137494115"/>
      <w:bookmarkStart w:id="3650" w:name="_Toc1541955874"/>
      <w:bookmarkStart w:id="3651" w:name="_Toc2141786391"/>
      <w:bookmarkStart w:id="3652" w:name="_Toc1714807981"/>
      <w:bookmarkStart w:id="3653" w:name="_Toc1006394552"/>
      <w:bookmarkStart w:id="3654" w:name="_Toc940581925"/>
      <w:bookmarkStart w:id="3655" w:name="_Toc1453651265"/>
      <w:bookmarkStart w:id="3656" w:name="_Toc1235441897"/>
      <w:bookmarkStart w:id="3657" w:name="_Toc255630993"/>
      <w:bookmarkStart w:id="3658" w:name="_Toc399693944"/>
      <w:bookmarkStart w:id="3659" w:name="_Toc421105953"/>
      <w:bookmarkStart w:id="3660" w:name="_Toc1519716817"/>
      <w:bookmarkStart w:id="3661" w:name="_Toc2069851460"/>
      <w:bookmarkStart w:id="3662" w:name="_Toc1283014290"/>
      <w:bookmarkStart w:id="3663" w:name="_Toc1163900701"/>
      <w:bookmarkStart w:id="3664" w:name="_Toc586444947"/>
      <w:bookmarkStart w:id="3665" w:name="_Toc1796202805"/>
      <w:bookmarkStart w:id="3666" w:name="_Toc1895274467"/>
      <w:bookmarkStart w:id="3667" w:name="_Toc337752151"/>
      <w:bookmarkStart w:id="3668" w:name="_Toc819694929"/>
      <w:bookmarkStart w:id="3669" w:name="_Toc1431436759"/>
      <w:bookmarkStart w:id="3670" w:name="_Toc1280319599"/>
      <w:bookmarkStart w:id="3671" w:name="_Toc1252134348"/>
      <w:bookmarkStart w:id="3672" w:name="_Toc411807500"/>
      <w:bookmarkStart w:id="3673" w:name="_Toc364476828"/>
      <w:bookmarkStart w:id="3674" w:name="_Toc218262594"/>
      <w:bookmarkStart w:id="3675" w:name="_Toc644868885"/>
      <w:bookmarkStart w:id="3676" w:name="_Toc612151299"/>
      <w:bookmarkStart w:id="3677" w:name="_Toc2096648351"/>
      <w:bookmarkStart w:id="3678" w:name="_Toc1246806417"/>
      <w:bookmarkStart w:id="3679" w:name="_Toc845594682"/>
      <w:bookmarkStart w:id="3680" w:name="_Toc755393461"/>
      <w:bookmarkStart w:id="3681" w:name="_Toc902589440"/>
      <w:bookmarkStart w:id="3682" w:name="_Toc103695425"/>
      <w:bookmarkStart w:id="3683" w:name="_Toc1799675201"/>
      <w:bookmarkStart w:id="3684" w:name="_Toc944578538"/>
      <w:bookmarkStart w:id="3685" w:name="_Toc1366011557"/>
      <w:bookmarkStart w:id="3686" w:name="_Toc1926454429"/>
      <w:bookmarkStart w:id="3687" w:name="_Toc620245448"/>
      <w:bookmarkStart w:id="3688" w:name="_Toc194093710"/>
      <w:bookmarkStart w:id="3689" w:name="_Toc870175027"/>
      <w:bookmarkStart w:id="3690" w:name="_Toc312817757"/>
      <w:bookmarkStart w:id="3691" w:name="_Toc21579449"/>
      <w:bookmarkStart w:id="3692" w:name="_Toc1200785497"/>
      <w:bookmarkStart w:id="3693" w:name="_Toc1211483615"/>
      <w:bookmarkStart w:id="3694" w:name="_Toc749531366"/>
      <w:bookmarkStart w:id="3695" w:name="_Toc172830760"/>
      <w:bookmarkStart w:id="3696" w:name="_Toc1924702472"/>
      <w:bookmarkStart w:id="3697" w:name="_Toc1870905969"/>
      <w:bookmarkStart w:id="3698" w:name="_Toc1839389243"/>
      <w:bookmarkStart w:id="3699" w:name="_Toc267838676"/>
      <w:bookmarkStart w:id="3700" w:name="_Toc2032307321"/>
      <w:bookmarkStart w:id="3701" w:name="_Toc225355785"/>
      <w:bookmarkStart w:id="3702" w:name="_Toc257327177"/>
      <w:bookmarkStart w:id="3703" w:name="_Toc2143586552"/>
      <w:bookmarkStart w:id="3704" w:name="_Toc1158181665"/>
      <w:bookmarkStart w:id="3705" w:name="_Toc625597928"/>
      <w:bookmarkStart w:id="3706" w:name="_Toc873171876"/>
      <w:bookmarkStart w:id="3707" w:name="_Toc1494697649"/>
      <w:bookmarkStart w:id="3708" w:name="_Toc1266687686"/>
      <w:bookmarkStart w:id="3709" w:name="_Toc2061399930"/>
      <w:bookmarkStart w:id="3710" w:name="_Toc893480471"/>
      <w:bookmarkStart w:id="3711" w:name="_Toc2026257532"/>
      <w:bookmarkStart w:id="3712" w:name="_Toc262809225"/>
      <w:bookmarkStart w:id="3713" w:name="_Toc1727133343"/>
      <w:bookmarkStart w:id="3714" w:name="_Toc1432379672"/>
      <w:bookmarkStart w:id="3715" w:name="_Toc2101251992"/>
      <w:bookmarkStart w:id="3716" w:name="_Toc760231751"/>
      <w:bookmarkStart w:id="3717" w:name="_Toc14651794"/>
      <w:bookmarkStart w:id="3718" w:name="_Toc2124263074"/>
      <w:bookmarkStart w:id="3719" w:name="_Toc215703035"/>
      <w:bookmarkStart w:id="3720" w:name="_Toc236592003"/>
      <w:bookmarkStart w:id="3721" w:name="_Toc283564109"/>
      <w:bookmarkStart w:id="3722" w:name="_Toc551230646"/>
      <w:bookmarkStart w:id="3723" w:name="_Toc323278678"/>
      <w:bookmarkStart w:id="3724" w:name="_Toc258357047"/>
      <w:bookmarkStart w:id="3725" w:name="_Toc1615110973"/>
      <w:bookmarkStart w:id="3726" w:name="_Toc1396751232"/>
      <w:bookmarkStart w:id="3727" w:name="_Toc1428278634"/>
      <w:bookmarkStart w:id="3728" w:name="_Toc1485457087"/>
      <w:bookmarkStart w:id="3729" w:name="_Toc1401757110"/>
      <w:bookmarkStart w:id="3730" w:name="_Toc1281483376"/>
      <w:bookmarkStart w:id="3731" w:name="_Toc212431779"/>
      <w:bookmarkStart w:id="3732" w:name="_Toc1724068919"/>
      <w:bookmarkStart w:id="3733" w:name="_Toc1345449631"/>
      <w:bookmarkStart w:id="3734" w:name="_Toc1343981912"/>
      <w:bookmarkStart w:id="3735" w:name="_Toc1982988220"/>
      <w:bookmarkStart w:id="3736" w:name="_Toc1630120382"/>
      <w:bookmarkStart w:id="3737" w:name="_Toc1602383727"/>
      <w:bookmarkStart w:id="3738" w:name="_Toc1772361649"/>
      <w:bookmarkStart w:id="3739" w:name="_Toc195893352"/>
      <w:bookmarkStart w:id="3740" w:name="_Toc64631384"/>
      <w:bookmarkStart w:id="3741" w:name="_Toc1396178969"/>
      <w:bookmarkStart w:id="3742" w:name="_Toc471435914"/>
      <w:bookmarkStart w:id="3743" w:name="_Toc197662933"/>
      <w:bookmarkStart w:id="3744" w:name="_Toc1814438090"/>
      <w:bookmarkStart w:id="3745" w:name="_Toc658239983"/>
      <w:bookmarkStart w:id="3746" w:name="_Toc720880527"/>
      <w:bookmarkStart w:id="3747" w:name="_Toc1055818249"/>
      <w:bookmarkStart w:id="3748" w:name="_Toc1364545250"/>
      <w:bookmarkStart w:id="3749" w:name="_Toc1205952029"/>
      <w:bookmarkStart w:id="3750" w:name="_Toc1251733764"/>
      <w:bookmarkStart w:id="3751" w:name="_Toc773865391"/>
      <w:bookmarkStart w:id="3752" w:name="_Toc101860134"/>
      <w:bookmarkEnd w:id="3310"/>
      <w:bookmarkEnd w:id="3311"/>
      <w:bookmarkEnd w:id="3312"/>
      <w:bookmarkEnd w:id="3313"/>
      <w:r w:rsidRPr="00BD1901">
        <w:rPr>
          <w:rFonts w:asciiTheme="minorHAnsi" w:hAnsiTheme="minorHAnsi" w:cstheme="minorHAnsi"/>
        </w:rPr>
        <w:lastRenderedPageBreak/>
        <w:t>7.8 Wyzwanie VIII: Poprawa dostępności mieszkaniowej</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bookmarkStart w:id="3753" w:name="_Toc86396834"/>
    <w:bookmarkStart w:id="3754" w:name="_Toc50873078"/>
    <w:bookmarkStart w:id="3755" w:name="_Toc1427761164"/>
    <w:bookmarkStart w:id="3756" w:name="_Toc1960439440"/>
    <w:bookmarkStart w:id="3757" w:name="_Toc1089883434"/>
    <w:bookmarkStart w:id="3758" w:name="_Toc1220952987"/>
    <w:bookmarkStart w:id="3759" w:name="_Toc661794645"/>
    <w:bookmarkStart w:id="3760" w:name="_Toc957021581"/>
    <w:bookmarkStart w:id="3761" w:name="_Toc558796530"/>
    <w:bookmarkStart w:id="3762" w:name="_Toc402760378"/>
    <w:bookmarkStart w:id="3763" w:name="_Toc943429663"/>
    <w:bookmarkStart w:id="3764" w:name="_Toc1705820732"/>
    <w:bookmarkStart w:id="3765" w:name="_Toc1121729571"/>
    <w:bookmarkStart w:id="3766" w:name="_Toc1248394378"/>
    <w:bookmarkStart w:id="3767" w:name="_Toc1924705317"/>
    <w:bookmarkStart w:id="3768" w:name="_Toc362341421"/>
    <w:bookmarkStart w:id="3769" w:name="_Toc1114870777"/>
    <w:bookmarkStart w:id="3770" w:name="_Toc1595676013"/>
    <w:bookmarkStart w:id="3771" w:name="_Toc1684818839"/>
    <w:bookmarkStart w:id="3772" w:name="_Toc335289831"/>
    <w:bookmarkStart w:id="3773" w:name="_Toc244227053"/>
    <w:bookmarkStart w:id="3774" w:name="_Toc1463052316"/>
    <w:bookmarkStart w:id="3775" w:name="_Toc1304492885"/>
    <w:bookmarkStart w:id="3776" w:name="_Toc67399937"/>
    <w:bookmarkStart w:id="3777" w:name="_Toc1896621371"/>
    <w:bookmarkStart w:id="3778" w:name="_Toc1225156247"/>
    <w:bookmarkStart w:id="3779" w:name="_Toc928127412"/>
    <w:bookmarkStart w:id="3780" w:name="_Toc1390516263"/>
    <w:bookmarkStart w:id="3781" w:name="_Toc1972960012"/>
    <w:bookmarkStart w:id="3782" w:name="_Toc1195597245"/>
    <w:bookmarkStart w:id="3783" w:name="_Toc1979645734"/>
    <w:bookmarkStart w:id="3784" w:name="_Toc42968671"/>
    <w:bookmarkStart w:id="3785" w:name="_Toc31721965"/>
    <w:bookmarkStart w:id="3786" w:name="_Toc100187031"/>
    <w:bookmarkStart w:id="3787" w:name="_Toc382681374"/>
    <w:bookmarkStart w:id="3788" w:name="_Toc844172055"/>
    <w:bookmarkStart w:id="3789" w:name="_Toc2046570931"/>
    <w:bookmarkStart w:id="3790" w:name="_Toc621914080"/>
    <w:bookmarkStart w:id="3791" w:name="_Toc1935257461"/>
    <w:bookmarkStart w:id="3792" w:name="_Toc1128952943"/>
    <w:bookmarkStart w:id="3793" w:name="_Toc958346011"/>
    <w:bookmarkStart w:id="3794" w:name="_Toc510501527"/>
    <w:bookmarkStart w:id="3795" w:name="_Toc2047897802"/>
    <w:bookmarkStart w:id="3796" w:name="_Toc631942317"/>
    <w:bookmarkStart w:id="3797" w:name="_Toc26701768"/>
    <w:bookmarkStart w:id="3798" w:name="_Toc1153277883"/>
    <w:bookmarkStart w:id="3799" w:name="_Toc632146960"/>
    <w:bookmarkStart w:id="3800" w:name="_Toc1808560413"/>
    <w:bookmarkStart w:id="3801" w:name="_Toc462521758"/>
    <w:bookmarkStart w:id="3802" w:name="_Toc466951681"/>
    <w:bookmarkStart w:id="3803" w:name="_Toc67097961"/>
    <w:bookmarkStart w:id="3804" w:name="_Toc930543616"/>
    <w:bookmarkStart w:id="3805" w:name="_Toc1151928285"/>
    <w:bookmarkStart w:id="3806" w:name="_Toc633941846"/>
    <w:bookmarkStart w:id="3807" w:name="_Toc1659361406"/>
    <w:bookmarkStart w:id="3808" w:name="_Toc460803073"/>
    <w:bookmarkStart w:id="3809" w:name="_Toc2107288574"/>
    <w:bookmarkStart w:id="3810" w:name="_Toc2038378950"/>
    <w:bookmarkStart w:id="3811" w:name="_Toc1025865756"/>
    <w:bookmarkStart w:id="3812" w:name="_Toc1580533623"/>
    <w:bookmarkStart w:id="3813" w:name="_Toc2061060963"/>
    <w:bookmarkStart w:id="3814" w:name="_Toc1902449405"/>
    <w:bookmarkStart w:id="3815" w:name="_Toc1825506169"/>
    <w:bookmarkStart w:id="3816" w:name="_Toc2046826538"/>
    <w:bookmarkStart w:id="3817" w:name="_Toc141989458"/>
    <w:bookmarkStart w:id="3818" w:name="_Toc1068519727"/>
    <w:bookmarkStart w:id="3819" w:name="_Toc916441172"/>
    <w:bookmarkStart w:id="3820" w:name="_Toc282421819"/>
    <w:bookmarkStart w:id="3821" w:name="_Toc1736068735"/>
    <w:bookmarkStart w:id="3822" w:name="_Toc2097533881"/>
    <w:bookmarkStart w:id="3823" w:name="_Toc705484080"/>
    <w:bookmarkStart w:id="3824" w:name="_Toc1868624902"/>
    <w:bookmarkStart w:id="3825" w:name="_Toc2139854130"/>
    <w:bookmarkStart w:id="3826" w:name="_Toc1968724639"/>
    <w:bookmarkStart w:id="3827" w:name="_Toc711667145"/>
    <w:bookmarkStart w:id="3828" w:name="_Toc1439832275"/>
    <w:bookmarkStart w:id="3829" w:name="_Toc1028460569"/>
    <w:bookmarkStart w:id="3830" w:name="_Toc2121940243"/>
    <w:bookmarkStart w:id="3831" w:name="_Toc1890107655"/>
    <w:bookmarkStart w:id="3832" w:name="_Toc1833554943"/>
    <w:bookmarkStart w:id="3833" w:name="_Toc1267924515"/>
    <w:bookmarkStart w:id="3834" w:name="_Toc1244396543"/>
    <w:bookmarkStart w:id="3835" w:name="_Toc1966938760"/>
    <w:bookmarkStart w:id="3836" w:name="_Toc1514285860"/>
    <w:bookmarkStart w:id="3837" w:name="_Toc1454806430"/>
    <w:bookmarkStart w:id="3838" w:name="_Toc1264341927"/>
    <w:bookmarkStart w:id="3839" w:name="_Toc788527927"/>
    <w:bookmarkStart w:id="3840" w:name="_Toc1314380664"/>
    <w:bookmarkStart w:id="3841" w:name="_Toc583665614"/>
    <w:bookmarkStart w:id="3842" w:name="_Toc203834036"/>
    <w:bookmarkStart w:id="3843" w:name="_Toc927556372"/>
    <w:bookmarkStart w:id="3844" w:name="_Toc1133487376"/>
    <w:bookmarkStart w:id="3845" w:name="_Toc1990244341"/>
    <w:bookmarkStart w:id="3846" w:name="_Toc1734385735"/>
    <w:bookmarkStart w:id="3847" w:name="_Toc1442559045"/>
    <w:bookmarkStart w:id="3848" w:name="_Toc851414387"/>
    <w:bookmarkStart w:id="3849" w:name="_Toc78279396"/>
    <w:bookmarkStart w:id="3850" w:name="_Toc131991509"/>
    <w:bookmarkStart w:id="3851" w:name="_Toc1359423077"/>
    <w:bookmarkStart w:id="3852" w:name="_Toc1049386006"/>
    <w:bookmarkStart w:id="3853" w:name="_Toc557313469"/>
    <w:bookmarkStart w:id="3854" w:name="_Toc1811354410"/>
    <w:bookmarkStart w:id="3855" w:name="_Toc875615877"/>
    <w:bookmarkStart w:id="3856" w:name="_Toc650632196"/>
    <w:bookmarkStart w:id="3857" w:name="_Toc2042081356"/>
    <w:bookmarkStart w:id="3858" w:name="_Toc1367605564"/>
    <w:bookmarkStart w:id="3859" w:name="_Toc694775244"/>
    <w:bookmarkStart w:id="3860" w:name="_Toc265218957"/>
    <w:bookmarkStart w:id="3861" w:name="_Toc595258380"/>
    <w:bookmarkStart w:id="3862" w:name="_Toc652924266"/>
    <w:bookmarkStart w:id="3863" w:name="_Toc188855962"/>
    <w:bookmarkStart w:id="3864" w:name="_Toc1539849311"/>
    <w:bookmarkStart w:id="3865" w:name="_Toc55976255"/>
    <w:bookmarkStart w:id="3866" w:name="_Toc1097732119"/>
    <w:bookmarkStart w:id="3867" w:name="_Toc1066492755"/>
    <w:bookmarkStart w:id="3868" w:name="_Toc2050410537"/>
    <w:bookmarkStart w:id="3869" w:name="_Toc1365221793"/>
    <w:bookmarkStart w:id="3870" w:name="_Toc1482774076"/>
    <w:bookmarkStart w:id="3871" w:name="_Toc1294737277"/>
    <w:bookmarkStart w:id="3872" w:name="_Toc2040661536"/>
    <w:bookmarkStart w:id="3873" w:name="_Toc1180762690"/>
    <w:bookmarkStart w:id="3874" w:name="_Toc1469153390"/>
    <w:bookmarkStart w:id="3875" w:name="_Toc1726691188"/>
    <w:bookmarkStart w:id="3876" w:name="_Toc1646703813"/>
    <w:bookmarkStart w:id="3877" w:name="_Toc587599464"/>
    <w:bookmarkStart w:id="3878" w:name="_Toc305741021"/>
    <w:bookmarkStart w:id="3879" w:name="_Toc894131188"/>
    <w:bookmarkStart w:id="3880" w:name="_Toc785349757"/>
    <w:bookmarkStart w:id="3881" w:name="_Toc382699088"/>
    <w:bookmarkStart w:id="3882" w:name="_Toc2144105451"/>
    <w:bookmarkStart w:id="3883" w:name="_Toc1931008909"/>
    <w:bookmarkStart w:id="3884" w:name="_Toc1831719173"/>
    <w:bookmarkStart w:id="3885" w:name="_Toc1173429296"/>
    <w:bookmarkStart w:id="3886" w:name="_Toc503929343"/>
    <w:bookmarkStart w:id="3887" w:name="_Toc1291316697"/>
    <w:bookmarkStart w:id="3888" w:name="_Toc295121884"/>
    <w:bookmarkStart w:id="3889" w:name="_Toc322133291"/>
    <w:bookmarkStart w:id="3890" w:name="_Toc1461813710"/>
    <w:bookmarkStart w:id="3891" w:name="_Toc1571922949"/>
    <w:bookmarkStart w:id="3892" w:name="_Toc2024117261"/>
    <w:bookmarkStart w:id="3893" w:name="_Toc410946703"/>
    <w:bookmarkStart w:id="3894" w:name="_Toc1389668169"/>
    <w:bookmarkStart w:id="3895" w:name="_Toc245557163"/>
    <w:bookmarkStart w:id="3896" w:name="_Toc243740167"/>
    <w:p w14:paraId="45FEFF47" w14:textId="20257342" w:rsidR="385AAE44" w:rsidRPr="00BD1901" w:rsidRDefault="00B160AB" w:rsidP="00843472">
      <w:pPr>
        <w:keepNext/>
        <w:rPr>
          <w:rFonts w:asciiTheme="minorHAnsi" w:eastAsia="Times New Roman" w:hAnsiTheme="minorHAnsi" w:cstheme="minorHAnsi"/>
          <w:b/>
          <w:bCs/>
          <w:i/>
          <w:iCs/>
          <w:color w:val="4F81BD" w:themeColor="accent1"/>
          <w:sz w:val="28"/>
          <w:szCs w:val="28"/>
        </w:rPr>
      </w:pPr>
      <w:r w:rsidRPr="00BD1901">
        <w:rPr>
          <w:rFonts w:asciiTheme="minorHAnsi" w:hAnsiTheme="minorHAnsi" w:cstheme="minorHAnsi"/>
          <w:noProof/>
          <w:color w:val="2B579A"/>
          <w:shd w:val="clear" w:color="auto" w:fill="E6E6E6"/>
          <w:lang w:val="en-GB" w:eastAsia="en-GB"/>
        </w:rPr>
        <mc:AlternateContent>
          <mc:Choice Requires="wps">
            <w:drawing>
              <wp:anchor distT="0" distB="0" distL="114300" distR="114300" simplePos="0" relativeHeight="251661312" behindDoc="0" locked="0" layoutInCell="0" allowOverlap="1" wp14:anchorId="4C7DF689" wp14:editId="6422D095">
                <wp:simplePos x="0" y="0"/>
                <wp:positionH relativeFrom="margin">
                  <wp:posOffset>14605</wp:posOffset>
                </wp:positionH>
                <wp:positionV relativeFrom="page">
                  <wp:posOffset>1642745</wp:posOffset>
                </wp:positionV>
                <wp:extent cx="5810250" cy="1715135"/>
                <wp:effectExtent l="19050" t="19050" r="19050" b="15240"/>
                <wp:wrapSquare wrapText="bothSides"/>
                <wp:docPr id="22" name="Pole tekstowe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0250" cy="1715135"/>
                        </a:xfrm>
                        <a:prstGeom prst="rect">
                          <a:avLst/>
                        </a:prstGeom>
                        <a:solidFill>
                          <a:schemeClr val="accent5">
                            <a:lumMod val="20000"/>
                            <a:lumOff val="80000"/>
                          </a:schemeClr>
                        </a:solidFill>
                        <a:ln w="38100" cap="flat" cmpd="sng" algn="ctr">
                          <a:solidFill>
                            <a:srgbClr val="4F81BD"/>
                          </a:solidFill>
                          <a:prstDash val="solid"/>
                          <a:headEnd/>
                          <a:tailEnd/>
                        </a:ln>
                        <a:effectLst/>
                      </wps:spPr>
                      <wps:txbx>
                        <w:txbxContent>
                          <w:p w14:paraId="0FB85784" w14:textId="77777777" w:rsidR="00D84EAB" w:rsidRDefault="00D84EAB" w:rsidP="00BD7627">
                            <w:pPr>
                              <w:rPr>
                                <w:rStyle w:val="Wyrnienieintensywne"/>
                              </w:rPr>
                            </w:pPr>
                            <w:r w:rsidRPr="009B0AF9">
                              <w:rPr>
                                <w:rStyle w:val="Wyrnienieintensywne"/>
                              </w:rPr>
                              <w:t>Odesłanie do dokumentów międzynarodowych:</w:t>
                            </w:r>
                          </w:p>
                          <w:p w14:paraId="2E0217A1" w14:textId="4C4214D0" w:rsidR="00D84EAB" w:rsidRPr="002452D5" w:rsidRDefault="00D84EAB" w:rsidP="00BD7627">
                            <w:pPr>
                              <w:rPr>
                                <w:rFonts w:cs="Calibri"/>
                                <w:sz w:val="20"/>
                                <w:szCs w:val="20"/>
                              </w:rPr>
                            </w:pPr>
                            <w:r>
                              <w:rPr>
                                <w:b/>
                                <w:i/>
                                <w:noProof/>
                                <w:color w:val="4F81BD"/>
                                <w:shd w:val="clear" w:color="auto" w:fill="E6E6E6"/>
                                <w:lang w:val="en-GB" w:eastAsia="en-GB"/>
                              </w:rPr>
                              <w:drawing>
                                <wp:inline distT="0" distB="0" distL="0" distR="0" wp14:anchorId="6D237345" wp14:editId="040A07B8">
                                  <wp:extent cx="397510" cy="397510"/>
                                  <wp:effectExtent l="0" t="0" r="2540" b="2540"/>
                                  <wp:docPr id="141" name="Obraz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7510" cy="397510"/>
                                          </a:xfrm>
                                          <a:prstGeom prst="rect">
                                            <a:avLst/>
                                          </a:prstGeom>
                                          <a:noFill/>
                                          <a:ln>
                                            <a:noFill/>
                                          </a:ln>
                                        </pic:spPr>
                                      </pic:pic>
                                    </a:graphicData>
                                  </a:graphic>
                                </wp:inline>
                              </w:drawing>
                            </w:r>
                            <w:r w:rsidRPr="009B0AF9">
                              <w:rPr>
                                <w:rStyle w:val="Wyrnienieintensywne"/>
                              </w:rPr>
                              <w:t xml:space="preserve"> </w:t>
                            </w:r>
                            <w:r w:rsidRPr="009B0AF9">
                              <w:rPr>
                                <w:rStyle w:val="Wyrnienieintensywne"/>
                              </w:rPr>
                              <w:br/>
                            </w:r>
                            <w:r w:rsidRPr="00CC578B">
                              <w:rPr>
                                <w:rFonts w:cs="Calibri"/>
                                <w:b/>
                                <w:i/>
                                <w:sz w:val="20"/>
                                <w:szCs w:val="20"/>
                              </w:rPr>
                              <w:t>1.</w:t>
                            </w:r>
                            <w:r w:rsidRPr="00A36ABD">
                              <w:rPr>
                                <w:rFonts w:cs="Calibri"/>
                                <w:b/>
                                <w:sz w:val="20"/>
                                <w:szCs w:val="20"/>
                              </w:rPr>
                              <w:t xml:space="preserve"> </w:t>
                            </w:r>
                            <w:r w:rsidRPr="00A36ABD">
                              <w:rPr>
                                <w:rFonts w:cs="Calibri"/>
                                <w:b/>
                                <w:i/>
                                <w:sz w:val="20"/>
                                <w:szCs w:val="20"/>
                              </w:rPr>
                              <w:t>Nowa Karta Lipska</w:t>
                            </w:r>
                            <w:r w:rsidRPr="00A36ABD">
                              <w:rPr>
                                <w:rFonts w:cs="Calibri"/>
                                <w:sz w:val="20"/>
                                <w:szCs w:val="20"/>
                              </w:rPr>
                              <w:t xml:space="preserve"> – „</w:t>
                            </w:r>
                            <w:r>
                              <w:rPr>
                                <w:rFonts w:cs="Calibri"/>
                                <w:sz w:val="20"/>
                                <w:szCs w:val="20"/>
                              </w:rPr>
                              <w:t>Sprawiedliwe Miasto</w:t>
                            </w:r>
                            <w:r w:rsidRPr="00A36ABD">
                              <w:rPr>
                                <w:rFonts w:cs="Calibri"/>
                                <w:sz w:val="20"/>
                                <w:szCs w:val="20"/>
                              </w:rPr>
                              <w:t>”</w:t>
                            </w:r>
                            <w:r>
                              <w:rPr>
                                <w:rFonts w:cs="Calibri"/>
                                <w:sz w:val="20"/>
                                <w:szCs w:val="20"/>
                              </w:rPr>
                              <w:br/>
                            </w:r>
                            <w:r w:rsidRPr="002452D5">
                              <w:rPr>
                                <w:rFonts w:cs="Calibri"/>
                                <w:b/>
                                <w:i/>
                                <w:sz w:val="20"/>
                                <w:szCs w:val="20"/>
                              </w:rPr>
                              <w:t>2. Agenda Miejska dla UE</w:t>
                            </w:r>
                            <w:r w:rsidRPr="00A36ABD">
                              <w:rPr>
                                <w:rFonts w:cs="Calibri"/>
                                <w:sz w:val="20"/>
                                <w:szCs w:val="20"/>
                              </w:rPr>
                              <w:br/>
                            </w:r>
                            <w:r>
                              <w:rPr>
                                <w:rFonts w:cs="Calibri"/>
                                <w:b/>
                                <w:i/>
                                <w:sz w:val="20"/>
                                <w:szCs w:val="20"/>
                              </w:rPr>
                              <w:t>3</w:t>
                            </w:r>
                            <w:r w:rsidRPr="00CC578B">
                              <w:rPr>
                                <w:rFonts w:cs="Calibri"/>
                                <w:b/>
                                <w:i/>
                                <w:sz w:val="20"/>
                                <w:szCs w:val="20"/>
                              </w:rPr>
                              <w:t>.</w:t>
                            </w:r>
                            <w:r w:rsidRPr="00A36ABD">
                              <w:rPr>
                                <w:rFonts w:cs="Calibri"/>
                                <w:b/>
                                <w:sz w:val="20"/>
                                <w:szCs w:val="20"/>
                              </w:rPr>
                              <w:t xml:space="preserve"> </w:t>
                            </w:r>
                            <w:r w:rsidRPr="00A36ABD">
                              <w:rPr>
                                <w:rFonts w:cs="Calibri"/>
                                <w:b/>
                                <w:i/>
                                <w:sz w:val="20"/>
                                <w:szCs w:val="20"/>
                              </w:rPr>
                              <w:t>Nowa Agenda Miejska</w:t>
                            </w:r>
                            <w:r w:rsidRPr="00713346">
                              <w:rPr>
                                <w:rFonts w:cs="Calibri"/>
                                <w:b/>
                                <w:i/>
                                <w:sz w:val="20"/>
                                <w:szCs w:val="20"/>
                              </w:rPr>
                              <w:t xml:space="preserve"> </w:t>
                            </w:r>
                            <w:r w:rsidR="00713346" w:rsidRPr="00713346">
                              <w:rPr>
                                <w:rFonts w:cs="Calibri"/>
                                <w:b/>
                                <w:i/>
                                <w:sz w:val="20"/>
                                <w:szCs w:val="20"/>
                              </w:rPr>
                              <w:t>ONZ</w:t>
                            </w:r>
                            <w:r w:rsidRPr="00713346">
                              <w:rPr>
                                <w:rFonts w:cs="Calibri"/>
                                <w:b/>
                                <w:i/>
                                <w:sz w:val="20"/>
                                <w:szCs w:val="20"/>
                              </w:rPr>
                              <w:br/>
                            </w:r>
                            <w:r>
                              <w:rPr>
                                <w:rFonts w:cs="Calibri"/>
                                <w:b/>
                                <w:i/>
                                <w:sz w:val="20"/>
                                <w:szCs w:val="20"/>
                              </w:rPr>
                              <w:t>4</w:t>
                            </w:r>
                            <w:r w:rsidRPr="00A567D7">
                              <w:rPr>
                                <w:rFonts w:cs="Calibri"/>
                                <w:b/>
                                <w:i/>
                                <w:sz w:val="20"/>
                                <w:szCs w:val="20"/>
                              </w:rPr>
                              <w:t>.</w:t>
                            </w:r>
                            <w:r w:rsidRPr="00A36ABD">
                              <w:rPr>
                                <w:rFonts w:cs="Calibri"/>
                                <w:b/>
                                <w:i/>
                                <w:sz w:val="20"/>
                                <w:szCs w:val="20"/>
                              </w:rPr>
                              <w:t xml:space="preserve"> Agenda na rzecz zrównoważonego rozwoju 2030</w:t>
                            </w:r>
                            <w:r w:rsidRPr="00A36ABD" w:rsidDel="00FD4575">
                              <w:rPr>
                                <w:rFonts w:cs="Calibri"/>
                                <w:sz w:val="20"/>
                                <w:szCs w:val="20"/>
                              </w:rPr>
                              <w:t xml:space="preserve"> </w:t>
                            </w:r>
                            <w:r w:rsidRPr="00A36ABD">
                              <w:rPr>
                                <w:rFonts w:cs="Calibri"/>
                                <w:sz w:val="20"/>
                                <w:szCs w:val="20"/>
                              </w:rPr>
                              <w:t>– Cel 11. Zrów</w:t>
                            </w:r>
                            <w:r>
                              <w:rPr>
                                <w:rFonts w:cs="Calibri"/>
                                <w:sz w:val="20"/>
                                <w:szCs w:val="20"/>
                              </w:rPr>
                              <w:t>noważone Miasta i Społeczności.</w:t>
                            </w:r>
                          </w:p>
                        </w:txbxContent>
                      </wps:txbx>
                      <wps:bodyPr rot="0" vert="horz" wrap="square" lIns="91440" tIns="45720" rIns="91440" bIns="45720" anchor="t" anchorCtr="0" upright="1">
                        <a:spAutoFit/>
                      </wps:bodyPr>
                    </wps:wsp>
                  </a:graphicData>
                </a:graphic>
                <wp14:sizeRelH relativeFrom="margin">
                  <wp14:pctWidth>0</wp14:pctWidth>
                </wp14:sizeRelH>
                <wp14:sizeRelV relativeFrom="page">
                  <wp14:pctHeight>0</wp14:pctHeight>
                </wp14:sizeRelV>
              </wp:anchor>
            </w:drawing>
          </mc:Choice>
          <mc:Fallback>
            <w:pict>
              <v:shape w14:anchorId="4C7DF689" id="Pole tekstowe 22" o:spid="_x0000_s1040" type="#_x0000_t202" style="position:absolute;margin-left:1.15pt;margin-top:129.35pt;width:457.5pt;height:135.0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" o:allowincell="f" fillcolor="#daeef3 [664]" strokecolor="#4f81bd" strokeweight="3pt">
                <v:textbox style="mso-fit-shape-to-text:t">
                  <w:txbxContent>
                    <w:p w14:paraId="0FB85784" w14:textId="77777777" w:rsidR="00D84EAB" w:rsidRDefault="00D84EAB" w:rsidP="00BD7627">
                      <w:pPr>
                        <w:rPr>
                          <w:rStyle w:val="Wyrnienieintensywne"/>
                        </w:rPr>
                      </w:pPr>
                      <w:r w:rsidRPr="009B0AF9">
                        <w:rPr>
                          <w:rStyle w:val="Wyrnienieintensywne"/>
                        </w:rPr>
                        <w:t>Odesłanie do dokumentów międzynarodowych:</w:t>
                      </w:r>
                    </w:p>
                    <w:p w14:paraId="2E0217A1" w14:textId="4C4214D0" w:rsidR="00D84EAB" w:rsidRPr="002452D5" w:rsidRDefault="00D84EAB" w:rsidP="00BD7627">
                      <w:pPr>
                        <w:rPr>
                          <w:rFonts w:cs="Calibri"/>
                          <w:sz w:val="20"/>
                          <w:szCs w:val="20"/>
                        </w:rPr>
                      </w:pPr>
                      <w:r>
                        <w:rPr>
                          <w:b/>
                          <w:i/>
                          <w:noProof/>
                          <w:color w:val="4F81BD"/>
                          <w:shd w:val="clear" w:color="auto" w:fill="E6E6E6"/>
                          <w:lang w:val="en-GB" w:eastAsia="en-GB"/>
                        </w:rPr>
                        <w:drawing>
                          <wp:inline distT="0" distB="0" distL="0" distR="0" wp14:anchorId="6D237345" wp14:editId="040A07B8">
                            <wp:extent cx="397510" cy="397510"/>
                            <wp:effectExtent l="0" t="0" r="2540" b="2540"/>
                            <wp:docPr id="141" name="Obraz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97510" cy="397510"/>
                                    </a:xfrm>
                                    <a:prstGeom prst="rect">
                                      <a:avLst/>
                                    </a:prstGeom>
                                    <a:noFill/>
                                    <a:ln>
                                      <a:noFill/>
                                    </a:ln>
                                  </pic:spPr>
                                </pic:pic>
                              </a:graphicData>
                            </a:graphic>
                          </wp:inline>
                        </w:drawing>
                      </w:r>
                      <w:r w:rsidRPr="009B0AF9">
                        <w:rPr>
                          <w:rStyle w:val="Wyrnienieintensywne"/>
                        </w:rPr>
                        <w:t xml:space="preserve"> </w:t>
                      </w:r>
                      <w:r w:rsidRPr="009B0AF9">
                        <w:rPr>
                          <w:rStyle w:val="Wyrnienieintensywne"/>
                        </w:rPr>
                        <w:br/>
                      </w:r>
                      <w:r w:rsidRPr="00CC578B">
                        <w:rPr>
                          <w:rFonts w:cs="Calibri"/>
                          <w:b/>
                          <w:i/>
                          <w:sz w:val="20"/>
                          <w:szCs w:val="20"/>
                        </w:rPr>
                        <w:t>1.</w:t>
                      </w:r>
                      <w:r w:rsidRPr="00A36ABD">
                        <w:rPr>
                          <w:rFonts w:cs="Calibri"/>
                          <w:b/>
                          <w:sz w:val="20"/>
                          <w:szCs w:val="20"/>
                        </w:rPr>
                        <w:t xml:space="preserve"> </w:t>
                      </w:r>
                      <w:r w:rsidRPr="00A36ABD">
                        <w:rPr>
                          <w:rFonts w:cs="Calibri"/>
                          <w:b/>
                          <w:i/>
                          <w:sz w:val="20"/>
                          <w:szCs w:val="20"/>
                        </w:rPr>
                        <w:t>Nowa Karta Lipska</w:t>
                      </w:r>
                      <w:r w:rsidRPr="00A36ABD">
                        <w:rPr>
                          <w:rFonts w:cs="Calibri"/>
                          <w:sz w:val="20"/>
                          <w:szCs w:val="20"/>
                        </w:rPr>
                        <w:t xml:space="preserve"> – „</w:t>
                      </w:r>
                      <w:r>
                        <w:rPr>
                          <w:rFonts w:cs="Calibri"/>
                          <w:sz w:val="20"/>
                          <w:szCs w:val="20"/>
                        </w:rPr>
                        <w:t>Sprawiedliwe Miasto</w:t>
                      </w:r>
                      <w:r w:rsidRPr="00A36ABD">
                        <w:rPr>
                          <w:rFonts w:cs="Calibri"/>
                          <w:sz w:val="20"/>
                          <w:szCs w:val="20"/>
                        </w:rPr>
                        <w:t>”</w:t>
                      </w:r>
                      <w:r>
                        <w:rPr>
                          <w:rFonts w:cs="Calibri"/>
                          <w:sz w:val="20"/>
                          <w:szCs w:val="20"/>
                        </w:rPr>
                        <w:br/>
                      </w:r>
                      <w:r w:rsidRPr="002452D5">
                        <w:rPr>
                          <w:rFonts w:cs="Calibri"/>
                          <w:b/>
                          <w:i/>
                          <w:sz w:val="20"/>
                          <w:szCs w:val="20"/>
                        </w:rPr>
                        <w:t>2. Agenda Miejska dla UE</w:t>
                      </w:r>
                      <w:r w:rsidRPr="00A36ABD">
                        <w:rPr>
                          <w:rFonts w:cs="Calibri"/>
                          <w:sz w:val="20"/>
                          <w:szCs w:val="20"/>
                        </w:rPr>
                        <w:br/>
                      </w:r>
                      <w:r>
                        <w:rPr>
                          <w:rFonts w:cs="Calibri"/>
                          <w:b/>
                          <w:i/>
                          <w:sz w:val="20"/>
                          <w:szCs w:val="20"/>
                        </w:rPr>
                        <w:t>3</w:t>
                      </w:r>
                      <w:r w:rsidRPr="00CC578B">
                        <w:rPr>
                          <w:rFonts w:cs="Calibri"/>
                          <w:b/>
                          <w:i/>
                          <w:sz w:val="20"/>
                          <w:szCs w:val="20"/>
                        </w:rPr>
                        <w:t>.</w:t>
                      </w:r>
                      <w:r w:rsidRPr="00A36ABD">
                        <w:rPr>
                          <w:rFonts w:cs="Calibri"/>
                          <w:b/>
                          <w:sz w:val="20"/>
                          <w:szCs w:val="20"/>
                        </w:rPr>
                        <w:t xml:space="preserve"> </w:t>
                      </w:r>
                      <w:r w:rsidRPr="00A36ABD">
                        <w:rPr>
                          <w:rFonts w:cs="Calibri"/>
                          <w:b/>
                          <w:i/>
                          <w:sz w:val="20"/>
                          <w:szCs w:val="20"/>
                        </w:rPr>
                        <w:t>Nowa Agenda Miejska</w:t>
                      </w:r>
                      <w:r w:rsidRPr="00713346">
                        <w:rPr>
                          <w:rFonts w:cs="Calibri"/>
                          <w:b/>
                          <w:i/>
                          <w:sz w:val="20"/>
                          <w:szCs w:val="20"/>
                        </w:rPr>
                        <w:t xml:space="preserve"> </w:t>
                      </w:r>
                      <w:r w:rsidR="00713346" w:rsidRPr="00713346">
                        <w:rPr>
                          <w:rFonts w:cs="Calibri"/>
                          <w:b/>
                          <w:i/>
                          <w:sz w:val="20"/>
                          <w:szCs w:val="20"/>
                        </w:rPr>
                        <w:t>ONZ</w:t>
                      </w:r>
                      <w:r w:rsidRPr="00713346">
                        <w:rPr>
                          <w:rFonts w:cs="Calibri"/>
                          <w:b/>
                          <w:i/>
                          <w:sz w:val="20"/>
                          <w:szCs w:val="20"/>
                        </w:rPr>
                        <w:br/>
                      </w:r>
                      <w:r>
                        <w:rPr>
                          <w:rFonts w:cs="Calibri"/>
                          <w:b/>
                          <w:i/>
                          <w:sz w:val="20"/>
                          <w:szCs w:val="20"/>
                        </w:rPr>
                        <w:t>4</w:t>
                      </w:r>
                      <w:r w:rsidRPr="00A567D7">
                        <w:rPr>
                          <w:rFonts w:cs="Calibri"/>
                          <w:b/>
                          <w:i/>
                          <w:sz w:val="20"/>
                          <w:szCs w:val="20"/>
                        </w:rPr>
                        <w:t>.</w:t>
                      </w:r>
                      <w:r w:rsidRPr="00A36ABD">
                        <w:rPr>
                          <w:rFonts w:cs="Calibri"/>
                          <w:b/>
                          <w:i/>
                          <w:sz w:val="20"/>
                          <w:szCs w:val="20"/>
                        </w:rPr>
                        <w:t xml:space="preserve"> Agenda na rzecz zrównoważonego rozwoju 2030</w:t>
                      </w:r>
                      <w:r w:rsidRPr="00A36ABD" w:rsidDel="00FD4575">
                        <w:rPr>
                          <w:rFonts w:cs="Calibri"/>
                          <w:sz w:val="20"/>
                          <w:szCs w:val="20"/>
                        </w:rPr>
                        <w:t xml:space="preserve"> </w:t>
                      </w:r>
                      <w:r w:rsidRPr="00A36ABD">
                        <w:rPr>
                          <w:rFonts w:cs="Calibri"/>
                          <w:sz w:val="20"/>
                          <w:szCs w:val="20"/>
                        </w:rPr>
                        <w:t>– Cel 11. Zrów</w:t>
                      </w:r>
                      <w:r>
                        <w:rPr>
                          <w:rFonts w:cs="Calibri"/>
                          <w:sz w:val="20"/>
                          <w:szCs w:val="20"/>
                        </w:rPr>
                        <w:t>noważone Miasta i Społeczności.</w:t>
                      </w:r>
                    </w:p>
                  </w:txbxContent>
                </v:textbox>
                <w10:wrap type="square" anchorx="margin" anchory="page"/>
              </v:shape>
            </w:pict>
          </mc:Fallback>
        </mc:AlternateContent>
      </w:r>
      <w:r w:rsidR="12B8CFF4" w:rsidRPr="00BD1901">
        <w:rPr>
          <w:rFonts w:asciiTheme="minorHAnsi" w:eastAsia="Times New Roman" w:hAnsiTheme="minorHAnsi" w:cstheme="minorHAnsi"/>
          <w:b/>
          <w:bCs/>
          <w:i/>
          <w:iCs/>
          <w:color w:val="4F81BD" w:themeColor="accent1"/>
          <w:sz w:val="28"/>
          <w:szCs w:val="28"/>
        </w:rPr>
        <w:t>7</w:t>
      </w:r>
      <w:r w:rsidR="12B8CFF4" w:rsidRPr="00BF4430">
        <w:rPr>
          <w:rFonts w:asciiTheme="minorHAnsi" w:eastAsia="Times New Roman" w:hAnsiTheme="minorHAnsi" w:cstheme="minorHAnsi"/>
          <w:b/>
          <w:bCs/>
          <w:i/>
          <w:iCs/>
          <w:color w:val="4F81BD" w:themeColor="accent1"/>
          <w:sz w:val="28"/>
          <w:szCs w:val="28"/>
        </w:rPr>
        <w:t>.8.1 Diagnoza i charakterystyka wyzwania</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4F0EB95C" w14:textId="77777777" w:rsidR="00B160AB" w:rsidRDefault="00B160AB" w:rsidP="00843472">
      <w:pPr>
        <w:rPr>
          <w:rFonts w:asciiTheme="minorHAnsi" w:hAnsiTheme="minorHAnsi" w:cstheme="minorHAnsi"/>
        </w:rPr>
      </w:pPr>
    </w:p>
    <w:p w14:paraId="553A8D3B" w14:textId="7D841461" w:rsidR="00C467D4" w:rsidRPr="00BD1901" w:rsidRDefault="00C467D4" w:rsidP="00843472">
      <w:pPr>
        <w:rPr>
          <w:rFonts w:asciiTheme="minorHAnsi" w:hAnsiTheme="minorHAnsi" w:cstheme="minorHAnsi"/>
        </w:rPr>
      </w:pPr>
      <w:r w:rsidRPr="00BD1901">
        <w:rPr>
          <w:rFonts w:asciiTheme="minorHAnsi" w:hAnsiTheme="minorHAnsi" w:cstheme="minorHAnsi"/>
        </w:rPr>
        <w:t xml:space="preserve">Stopień zaspokojenia potrzeb mieszkaniowych jest jednym z kluczowych elementów warunkujących jakość życia w miastach oraz wpływającym na ich rozwój. Większa dostępność mieszkań ma także decydujący wpływ na poprawę sytuacji demograficznej w miastach i ich obszarach funkcjonalnych, zarówno w kontekście przyrostu naturalnego, jak i w kontekście migracji wewnętrznych i zewnętrznych. </w:t>
      </w:r>
    </w:p>
    <w:p w14:paraId="4248E8A0" w14:textId="2B21776C" w:rsidR="00C467D4" w:rsidRPr="00BD1901" w:rsidRDefault="100444EC" w:rsidP="00843472">
      <w:pPr>
        <w:rPr>
          <w:rFonts w:asciiTheme="minorHAnsi" w:hAnsiTheme="minorHAnsi" w:cstheme="minorHAnsi"/>
        </w:rPr>
      </w:pPr>
      <w:r w:rsidRPr="00BD1901">
        <w:rPr>
          <w:rFonts w:asciiTheme="minorHAnsi" w:hAnsiTheme="minorHAnsi" w:cstheme="minorHAnsi"/>
        </w:rPr>
        <w:t>Miasta mają zróżnicowane skalą i zakresem problemy w sektorze mieszkaniowym i prowadzą bardzo różne polityki w tym zakresie. W Narodowym Programie Mieszkaniowym (NPM)</w:t>
      </w:r>
      <w:r w:rsidR="001832A3">
        <w:rPr>
          <w:rStyle w:val="Odwoanieprzypisudolnego"/>
          <w:rFonts w:asciiTheme="minorHAnsi" w:hAnsiTheme="minorHAnsi" w:cstheme="minorHAnsi"/>
        </w:rPr>
        <w:footnoteReference w:id="81"/>
      </w:r>
      <w:r w:rsidRPr="00BD1901">
        <w:rPr>
          <w:rFonts w:asciiTheme="minorHAnsi" w:hAnsiTheme="minorHAnsi" w:cstheme="minorHAnsi"/>
        </w:rPr>
        <w:t xml:space="preserve"> określono następujące obszary problemowe: deficyt mieszkań, lukę remontową i niski standard mieszkań, niską dostępność mieszkań, wyzwania demograficzne, a także potrzebę poprawy jakości przestrzeni. Dodatkowymi wyzwaniami są: zróżnicowanie sytuacji mieszkaniowej w poszczególnych miastach i regionach oraz brak wykształconej praktyki współpracy władz publicznych z sektorem prywatnym w realizacji projektów mieszkaniowych.</w:t>
      </w:r>
    </w:p>
    <w:p w14:paraId="0C6B656E" w14:textId="3D986CFC" w:rsidR="00455DF9" w:rsidRDefault="00DF0AC0" w:rsidP="00843472">
      <w:pPr>
        <w:spacing w:line="257" w:lineRule="auto"/>
        <w:rPr>
          <w:rFonts w:asciiTheme="minorHAnsi" w:hAnsiTheme="minorHAnsi" w:cstheme="minorHAnsi"/>
        </w:rPr>
      </w:pPr>
      <w:r>
        <w:rPr>
          <w:rFonts w:asciiTheme="minorHAnsi" w:hAnsiTheme="minorHAnsi" w:cstheme="minorHAnsi"/>
        </w:rPr>
        <w:t>Rynek mieszkaniowy w</w:t>
      </w:r>
      <w:r w:rsidR="571B61BB" w:rsidRPr="00BD1901">
        <w:rPr>
          <w:rFonts w:asciiTheme="minorHAnsi" w:hAnsiTheme="minorHAnsi" w:cstheme="minorHAnsi"/>
        </w:rPr>
        <w:t xml:space="preserve"> Polsce</w:t>
      </w:r>
      <w:r>
        <w:rPr>
          <w:rFonts w:asciiTheme="minorHAnsi" w:hAnsiTheme="minorHAnsi" w:cstheme="minorHAnsi"/>
        </w:rPr>
        <w:t xml:space="preserve"> rozwijał się szczególnie intensywnie</w:t>
      </w:r>
      <w:r w:rsidR="571B61BB" w:rsidRPr="00BD1901">
        <w:rPr>
          <w:rFonts w:asciiTheme="minorHAnsi" w:hAnsiTheme="minorHAnsi" w:cstheme="minorHAnsi"/>
        </w:rPr>
        <w:t xml:space="preserve"> po wejściu do Unii Europejskiej : w latach 2004-2020 oddano do użytku 2,6 mln mieszkań. Szczególnie dynamiczny rozwój wystąpił w segmencie budownictwa przeznaczonego na sprzedaż i wynajem realizowanego przez deweloperów. Wielkość budownictwa indywidulnego realizowanego na użytek własny przez inwestora ulegała stosunkowo nieznacznym wahaniom (</w:t>
      </w:r>
      <w:r w:rsidR="00085BE4">
        <w:rPr>
          <w:rFonts w:asciiTheme="minorHAnsi" w:hAnsiTheme="minorHAnsi" w:cstheme="minorHAnsi"/>
        </w:rPr>
        <w:t xml:space="preserve">Wyk. </w:t>
      </w:r>
      <w:r w:rsidR="001124E5">
        <w:rPr>
          <w:rFonts w:asciiTheme="minorHAnsi" w:hAnsiTheme="minorHAnsi" w:cstheme="minorHAnsi"/>
        </w:rPr>
        <w:t>9</w:t>
      </w:r>
      <w:r w:rsidR="571B61BB" w:rsidRPr="00BD1901">
        <w:rPr>
          <w:rFonts w:asciiTheme="minorHAnsi" w:hAnsiTheme="minorHAnsi" w:cstheme="minorHAnsi"/>
        </w:rPr>
        <w:t xml:space="preserve">). </w:t>
      </w:r>
      <w:r>
        <w:rPr>
          <w:rFonts w:asciiTheme="minorHAnsi" w:hAnsiTheme="minorHAnsi" w:cstheme="minorHAnsi"/>
        </w:rPr>
        <w:t>Natomiast u</w:t>
      </w:r>
      <w:r w:rsidR="571B61BB" w:rsidRPr="00BD1901">
        <w:rPr>
          <w:rFonts w:asciiTheme="minorHAnsi" w:hAnsiTheme="minorHAnsi" w:cstheme="minorHAnsi"/>
        </w:rPr>
        <w:t>dział pozostałych form budownictwa (społeczne czynszowe, spółdzielcze, zakładowe, komunalne) jest bardzo niski i na przestrzeni lat jego wielkość ulegała ciągł</w:t>
      </w:r>
      <w:r w:rsidR="001832A3">
        <w:rPr>
          <w:rFonts w:asciiTheme="minorHAnsi" w:hAnsiTheme="minorHAnsi" w:cstheme="minorHAnsi"/>
        </w:rPr>
        <w:t>y</w:t>
      </w:r>
      <w:r w:rsidR="571B61BB" w:rsidRPr="00BD1901">
        <w:rPr>
          <w:rFonts w:asciiTheme="minorHAnsi" w:hAnsiTheme="minorHAnsi" w:cstheme="minorHAnsi"/>
        </w:rPr>
        <w:t>m spadkom. W roku 2020 było to zaledwie 4,1 tys. mieszkań oddawanych do użytku, podczas gdy w 2004 – 19,0 tys. Rekordową liczbę mieszkań komunalnych po 2004 r. wybudowała Warszawa (3,3 tys.), następnie Toruń i Poznań (po 1,2 tys.). Wśród większych miast nieproporcjonalnie mniej w stosunku do liczby ludności mieszkań komunalnych oddano do użytkowania m.in. w Bydgoszczy, Gorzowie Wielkopolskim, Opolu i Szczecinie (</w:t>
      </w:r>
      <w:r w:rsidR="007C433F">
        <w:rPr>
          <w:rFonts w:asciiTheme="minorHAnsi" w:hAnsiTheme="minorHAnsi" w:cstheme="minorHAnsi"/>
        </w:rPr>
        <w:t>Rys. 1</w:t>
      </w:r>
      <w:r w:rsidR="00D840D6">
        <w:rPr>
          <w:rFonts w:asciiTheme="minorHAnsi" w:hAnsiTheme="minorHAnsi" w:cstheme="minorHAnsi"/>
        </w:rPr>
        <w:t>4</w:t>
      </w:r>
      <w:r w:rsidR="571B61BB" w:rsidRPr="00BD1901">
        <w:rPr>
          <w:rFonts w:asciiTheme="minorHAnsi" w:hAnsiTheme="minorHAnsi" w:cstheme="minorHAnsi"/>
        </w:rPr>
        <w:t>).</w:t>
      </w:r>
      <w:r>
        <w:rPr>
          <w:rFonts w:asciiTheme="minorHAnsi" w:hAnsiTheme="minorHAnsi" w:cstheme="minorHAnsi"/>
        </w:rPr>
        <w:t xml:space="preserve"> </w:t>
      </w:r>
    </w:p>
    <w:p w14:paraId="70F86926" w14:textId="77777777" w:rsidR="00455DF9" w:rsidRDefault="00455DF9">
      <w:pPr>
        <w:rPr>
          <w:rFonts w:asciiTheme="minorHAnsi" w:hAnsiTheme="minorHAnsi" w:cstheme="minorHAnsi"/>
        </w:rPr>
      </w:pPr>
      <w:r>
        <w:rPr>
          <w:rFonts w:asciiTheme="minorHAnsi" w:hAnsiTheme="minorHAnsi" w:cstheme="minorHAnsi"/>
        </w:rPr>
        <w:br w:type="page"/>
      </w:r>
    </w:p>
    <w:p w14:paraId="542B8C88" w14:textId="3994AF4C" w:rsidR="00085BE4" w:rsidRPr="00085BE4" w:rsidRDefault="00085BE4" w:rsidP="00085BE4">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sidRPr="00085BE4">
        <w:rPr>
          <w:rFonts w:asciiTheme="minorHAnsi" w:hAnsiTheme="minorHAnsi" w:cstheme="minorHAnsi"/>
          <w:sz w:val="20"/>
          <w:szCs w:val="20"/>
        </w:rPr>
        <w:lastRenderedPageBreak/>
        <w:t>Wykres 8. Liczba mieszkań oddanych do użytku w Polsce ogółem w latach 2004-2020 według typów budownictwa</w:t>
      </w:r>
    </w:p>
    <w:p w14:paraId="76F88777" w14:textId="3B0DA248" w:rsidR="571B61BB" w:rsidRPr="00BD1901" w:rsidRDefault="00455DF9" w:rsidP="00843472">
      <w:pPr>
        <w:rPr>
          <w:rFonts w:asciiTheme="minorHAnsi" w:hAnsiTheme="minorHAnsi" w:cstheme="minorHAnsi"/>
        </w:rPr>
      </w:pPr>
      <w:r w:rsidRPr="00BD1901">
        <w:rPr>
          <w:rFonts w:asciiTheme="minorHAnsi" w:hAnsiTheme="minorHAnsi" w:cstheme="minorHAnsi"/>
          <w:noProof/>
        </w:rPr>
        <w:drawing>
          <wp:inline distT="0" distB="0" distL="0" distR="0" wp14:anchorId="15177D2D" wp14:editId="56E1D0DE">
            <wp:extent cx="4908176" cy="2781300"/>
            <wp:effectExtent l="0" t="0" r="6985" b="0"/>
            <wp:docPr id="91799988" name="Obraz 91799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extLst>
                        <a:ext uri="{28A0092B-C50C-407E-A947-70E740481C1C}">
                          <a14:useLocalDpi xmlns:a14="http://schemas.microsoft.com/office/drawing/2010/main" val="0"/>
                        </a:ext>
                      </a:extLst>
                    </a:blip>
                    <a:stretch>
                      <a:fillRect/>
                    </a:stretch>
                  </pic:blipFill>
                  <pic:spPr>
                    <a:xfrm>
                      <a:off x="0" y="0"/>
                      <a:ext cx="4910043" cy="2782358"/>
                    </a:xfrm>
                    <a:prstGeom prst="rect">
                      <a:avLst/>
                    </a:prstGeom>
                  </pic:spPr>
                </pic:pic>
              </a:graphicData>
            </a:graphic>
          </wp:inline>
        </w:drawing>
      </w:r>
    </w:p>
    <w:p w14:paraId="3E2D51DB" w14:textId="3B549369" w:rsidR="571B61BB" w:rsidRDefault="571B61BB" w:rsidP="00843472">
      <w:pPr>
        <w:rPr>
          <w:rFonts w:asciiTheme="minorHAnsi" w:hAnsiTheme="minorHAnsi" w:cstheme="minorHAnsi"/>
          <w:color w:val="31849B" w:themeColor="accent5" w:themeShade="BF"/>
          <w:sz w:val="20"/>
          <w:szCs w:val="20"/>
        </w:rPr>
      </w:pPr>
      <w:r w:rsidRPr="00CB3EF6">
        <w:rPr>
          <w:rFonts w:asciiTheme="minorHAnsi" w:hAnsiTheme="minorHAnsi" w:cstheme="minorHAnsi"/>
          <w:color w:val="31849B" w:themeColor="accent5" w:themeShade="BF"/>
          <w:sz w:val="20"/>
          <w:szCs w:val="20"/>
        </w:rPr>
        <w:t xml:space="preserve">Źródło: </w:t>
      </w:r>
      <w:r w:rsidR="00CB70F3">
        <w:rPr>
          <w:rFonts w:asciiTheme="minorHAnsi" w:hAnsiTheme="minorHAnsi" w:cstheme="minorHAnsi"/>
          <w:color w:val="31849B" w:themeColor="accent5" w:themeShade="BF"/>
          <w:sz w:val="20"/>
          <w:szCs w:val="20"/>
        </w:rPr>
        <w:t xml:space="preserve">Opracowanie własne </w:t>
      </w:r>
      <w:r w:rsidRPr="00CB3EF6">
        <w:rPr>
          <w:rFonts w:asciiTheme="minorHAnsi" w:hAnsiTheme="minorHAnsi" w:cstheme="minorHAnsi"/>
          <w:color w:val="31849B" w:themeColor="accent5" w:themeShade="BF"/>
          <w:sz w:val="20"/>
          <w:szCs w:val="20"/>
        </w:rPr>
        <w:t>na podstawie Banku Danych Lokalnych GUS</w:t>
      </w:r>
    </w:p>
    <w:p w14:paraId="7455EC7A" w14:textId="6302258D" w:rsidR="007C433F" w:rsidRPr="00BD1901" w:rsidRDefault="007C433F" w:rsidP="007C433F">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Pr>
          <w:rFonts w:asciiTheme="minorHAnsi" w:hAnsiTheme="minorHAnsi" w:cstheme="minorHAnsi"/>
          <w:sz w:val="20"/>
          <w:szCs w:val="20"/>
        </w:rPr>
        <w:t>Rysunek 1</w:t>
      </w:r>
      <w:r w:rsidR="00D840D6">
        <w:rPr>
          <w:rFonts w:asciiTheme="minorHAnsi" w:hAnsiTheme="minorHAnsi" w:cstheme="minorHAnsi"/>
          <w:sz w:val="20"/>
          <w:szCs w:val="20"/>
        </w:rPr>
        <w:t>4</w:t>
      </w:r>
      <w:r w:rsidRPr="00BD1901">
        <w:rPr>
          <w:rFonts w:asciiTheme="minorHAnsi" w:hAnsiTheme="minorHAnsi" w:cstheme="minorHAnsi"/>
          <w:sz w:val="20"/>
          <w:szCs w:val="20"/>
        </w:rPr>
        <w:t>. Mieszkania komunalne oddane do użytkowania w latach 2004-2020 według kategorii gmin</w:t>
      </w:r>
    </w:p>
    <w:p w14:paraId="1208B05C" w14:textId="00E40794" w:rsidR="00C13E8E" w:rsidRPr="00BD1901" w:rsidRDefault="00C13E8E" w:rsidP="00843472">
      <w:pPr>
        <w:rPr>
          <w:rFonts w:asciiTheme="minorHAnsi" w:hAnsiTheme="minorHAnsi" w:cstheme="minorHAnsi"/>
        </w:rPr>
      </w:pPr>
      <w:r>
        <w:rPr>
          <w:rFonts w:asciiTheme="minorHAnsi" w:hAnsiTheme="minorHAnsi" w:cstheme="minorHAnsi"/>
          <w:noProof/>
          <w:color w:val="2B579A"/>
          <w:shd w:val="clear" w:color="auto" w:fill="E6E6E6"/>
        </w:rPr>
        <w:drawing>
          <wp:inline distT="0" distB="0" distL="0" distR="0" wp14:anchorId="44063FAE" wp14:editId="71D89A0F">
            <wp:extent cx="4257587" cy="4314825"/>
            <wp:effectExtent l="0" t="0" r="0" b="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265008" cy="4322346"/>
                    </a:xfrm>
                    <a:prstGeom prst="rect">
                      <a:avLst/>
                    </a:prstGeom>
                    <a:noFill/>
                    <a:ln>
                      <a:noFill/>
                    </a:ln>
                  </pic:spPr>
                </pic:pic>
              </a:graphicData>
            </a:graphic>
          </wp:inline>
        </w:drawing>
      </w:r>
    </w:p>
    <w:p w14:paraId="404DC563" w14:textId="4AC42D2E" w:rsidR="385AAE44" w:rsidRDefault="385AAE44" w:rsidP="00843472">
      <w:pPr>
        <w:rPr>
          <w:rFonts w:asciiTheme="minorHAnsi" w:hAnsiTheme="minorHAnsi" w:cstheme="minorHAnsi"/>
          <w:color w:val="31849B" w:themeColor="accent5" w:themeShade="BF"/>
          <w:sz w:val="20"/>
          <w:szCs w:val="20"/>
        </w:rPr>
      </w:pPr>
      <w:r w:rsidRPr="007C433F">
        <w:rPr>
          <w:rFonts w:asciiTheme="minorHAnsi" w:hAnsiTheme="minorHAnsi" w:cstheme="minorHAnsi"/>
          <w:color w:val="31849B" w:themeColor="accent5" w:themeShade="BF"/>
          <w:sz w:val="20"/>
          <w:szCs w:val="20"/>
        </w:rPr>
        <w:t xml:space="preserve">Źródło: </w:t>
      </w:r>
      <w:r w:rsidR="00CB70F3">
        <w:rPr>
          <w:rFonts w:asciiTheme="minorHAnsi" w:hAnsiTheme="minorHAnsi" w:cstheme="minorHAnsi"/>
          <w:color w:val="31849B" w:themeColor="accent5" w:themeShade="BF"/>
          <w:sz w:val="20"/>
          <w:szCs w:val="20"/>
        </w:rPr>
        <w:t xml:space="preserve">Opracowanie własne </w:t>
      </w:r>
      <w:r w:rsidRPr="007C433F">
        <w:rPr>
          <w:rFonts w:asciiTheme="minorHAnsi" w:hAnsiTheme="minorHAnsi" w:cstheme="minorHAnsi"/>
          <w:color w:val="31849B" w:themeColor="accent5" w:themeShade="BF"/>
          <w:sz w:val="20"/>
          <w:szCs w:val="20"/>
        </w:rPr>
        <w:t>na podstawie Banku Danych Lokalnych GUS</w:t>
      </w:r>
    </w:p>
    <w:p w14:paraId="6D3DA2EE" w14:textId="2FE3AFAE" w:rsidR="001832A3" w:rsidRDefault="00E7102B" w:rsidP="00843472">
      <w:pPr>
        <w:rPr>
          <w:rFonts w:asciiTheme="minorHAnsi" w:hAnsiTheme="minorHAnsi" w:cstheme="minorHAnsi"/>
        </w:rPr>
      </w:pPr>
      <w:r w:rsidRPr="00BD1901">
        <w:rPr>
          <w:rFonts w:asciiTheme="minorHAnsi" w:hAnsiTheme="minorHAnsi" w:cstheme="minorHAnsi"/>
        </w:rPr>
        <w:lastRenderedPageBreak/>
        <w:t xml:space="preserve">Od wielu lat w kraju </w:t>
      </w:r>
      <w:r>
        <w:rPr>
          <w:rFonts w:asciiTheme="minorHAnsi" w:hAnsiTheme="minorHAnsi" w:cstheme="minorHAnsi"/>
        </w:rPr>
        <w:t xml:space="preserve">dominuje </w:t>
      </w:r>
      <w:r w:rsidRPr="00BD1901">
        <w:rPr>
          <w:rFonts w:asciiTheme="minorHAnsi" w:hAnsiTheme="minorHAnsi" w:cstheme="minorHAnsi"/>
        </w:rPr>
        <w:t xml:space="preserve">rynek własnościowy, a polityka mieszkaniowa państwa </w:t>
      </w:r>
      <w:r>
        <w:rPr>
          <w:rFonts w:asciiTheme="minorHAnsi" w:hAnsiTheme="minorHAnsi" w:cstheme="minorHAnsi"/>
        </w:rPr>
        <w:t xml:space="preserve">w większości </w:t>
      </w:r>
      <w:r w:rsidRPr="00BD1901">
        <w:rPr>
          <w:rFonts w:asciiTheme="minorHAnsi" w:hAnsiTheme="minorHAnsi" w:cstheme="minorHAnsi"/>
        </w:rPr>
        <w:t xml:space="preserve">polega na wspieraniu kupna mieszkań lub dochodzenia do własności. </w:t>
      </w:r>
      <w:r>
        <w:rPr>
          <w:rFonts w:asciiTheme="minorHAnsi" w:hAnsiTheme="minorHAnsi" w:cstheme="minorHAnsi"/>
        </w:rPr>
        <w:t>Mimo, że</w:t>
      </w:r>
      <w:r w:rsidR="12B8CFF4" w:rsidRPr="00BD1901">
        <w:rPr>
          <w:rFonts w:asciiTheme="minorHAnsi" w:hAnsiTheme="minorHAnsi" w:cstheme="minorHAnsi"/>
        </w:rPr>
        <w:t xml:space="preserve"> w Polsce intensywnie rozwija się rynek nowego budownictwa deweloperskiego w dużych miastach i rynek kredytów hipotecznych, to ok. 60% populacji nie stać na zakup mieszkania na własność. </w:t>
      </w:r>
      <w:r w:rsidR="001832A3">
        <w:rPr>
          <w:rFonts w:asciiTheme="minorHAnsi" w:hAnsiTheme="minorHAnsi" w:cstheme="minorHAnsi"/>
        </w:rPr>
        <w:t>W k</w:t>
      </w:r>
      <w:r w:rsidR="12B8CFF4" w:rsidRPr="00BD1901">
        <w:rPr>
          <w:rFonts w:asciiTheme="minorHAnsi" w:hAnsiTheme="minorHAnsi" w:cstheme="minorHAnsi"/>
        </w:rPr>
        <w:t>onsekwencj</w:t>
      </w:r>
      <w:r w:rsidR="001832A3">
        <w:rPr>
          <w:rFonts w:asciiTheme="minorHAnsi" w:hAnsiTheme="minorHAnsi" w:cstheme="minorHAnsi"/>
        </w:rPr>
        <w:t>i sporej części społeczeństwa pozostała jedynie możliwość</w:t>
      </w:r>
      <w:r w:rsidR="12B8CFF4" w:rsidRPr="00BD1901">
        <w:rPr>
          <w:rFonts w:asciiTheme="minorHAnsi" w:hAnsiTheme="minorHAnsi" w:cstheme="minorHAnsi"/>
        </w:rPr>
        <w:t xml:space="preserve"> korzystania z sektora czynszowego, który opiera się głównie na indywidualnych osobach wynajmujących swoje mieszkania na rynku prywatnym, a instytucjonalny sektor czynszowy dopiero rozpoczyna funkcjonowanie. </w:t>
      </w:r>
    </w:p>
    <w:p w14:paraId="00EAA252" w14:textId="4FE4C09F" w:rsidR="001832A3" w:rsidRDefault="385AAE44" w:rsidP="00843472">
      <w:pPr>
        <w:rPr>
          <w:rFonts w:asciiTheme="minorHAnsi" w:hAnsiTheme="minorHAnsi" w:cstheme="minorHAnsi"/>
        </w:rPr>
      </w:pPr>
      <w:r w:rsidRPr="00BD1901">
        <w:rPr>
          <w:rFonts w:asciiTheme="minorHAnsi" w:hAnsiTheme="minorHAnsi" w:cstheme="minorHAnsi"/>
        </w:rPr>
        <w:t xml:space="preserve">W związku z tym niezbędny jest szeroki zakres działań skutkujących zmniejszeniem roli sektora mieszkań własnościowych przy jednoczesnym zwiększeniu dostępności społecznych mieszkań czynszowych. Działania takie </w:t>
      </w:r>
      <w:r w:rsidR="00E7102B">
        <w:rPr>
          <w:rFonts w:asciiTheme="minorHAnsi" w:hAnsiTheme="minorHAnsi" w:cstheme="minorHAnsi"/>
        </w:rPr>
        <w:t>powinny wpisywać się</w:t>
      </w:r>
      <w:r w:rsidRPr="00BD1901">
        <w:rPr>
          <w:rFonts w:asciiTheme="minorHAnsi" w:hAnsiTheme="minorHAnsi" w:cstheme="minorHAnsi"/>
        </w:rPr>
        <w:t xml:space="preserve"> Narodowy Program Mieszkaniowy i przyczynia</w:t>
      </w:r>
      <w:r w:rsidR="00E7102B">
        <w:rPr>
          <w:rFonts w:asciiTheme="minorHAnsi" w:hAnsiTheme="minorHAnsi" w:cstheme="minorHAnsi"/>
        </w:rPr>
        <w:t>ć</w:t>
      </w:r>
      <w:r w:rsidRPr="00BD1901">
        <w:rPr>
          <w:rFonts w:asciiTheme="minorHAnsi" w:hAnsiTheme="minorHAnsi" w:cstheme="minorHAnsi"/>
        </w:rPr>
        <w:t xml:space="preserve"> do lepszego lokowania środków publicznych zgodnych z potrzebami i wymaganiami społecznymi. Obserwowane braki w zasobach mieszkań </w:t>
      </w:r>
      <w:r w:rsidR="00E7102B">
        <w:rPr>
          <w:rFonts w:asciiTheme="minorHAnsi" w:hAnsiTheme="minorHAnsi" w:cstheme="minorHAnsi"/>
        </w:rPr>
        <w:t xml:space="preserve">społecznych </w:t>
      </w:r>
      <w:r w:rsidRPr="00BD1901">
        <w:rPr>
          <w:rFonts w:asciiTheme="minorHAnsi" w:hAnsiTheme="minorHAnsi" w:cstheme="minorHAnsi"/>
        </w:rPr>
        <w:t xml:space="preserve">sprawiają, że obecnie priorytetem powinno być wzmacnianie sektora dostępnych cenowo mieszkań na wynajem. </w:t>
      </w:r>
    </w:p>
    <w:p w14:paraId="6437123D" w14:textId="47260B9B" w:rsidR="00C467D4" w:rsidRPr="00BD1901" w:rsidRDefault="3AF1C813" w:rsidP="00843472">
      <w:pPr>
        <w:rPr>
          <w:rFonts w:asciiTheme="minorHAnsi" w:hAnsiTheme="minorHAnsi" w:cstheme="minorHAnsi"/>
        </w:rPr>
      </w:pPr>
      <w:r w:rsidRPr="00BD1901">
        <w:rPr>
          <w:rFonts w:asciiTheme="minorHAnsi" w:hAnsiTheme="minorHAnsi" w:cstheme="minorHAnsi"/>
        </w:rPr>
        <w:t xml:space="preserve">Po wprowadzeniu Narodowego Programu Mieszkaniowego w polityce mieszkaniowej państwa nastąpił zwrot w kierunku wspierania społecznego budownictwa na wynajem, o którego skali decydują głównie władze samorządowe. W ramach tej ewolucji polityki mieszkaniowej, zgodnie z ustawą z dnia 10 grudnia 2020 r. o zmianie niektórych ustaw wspierających rozwój mieszkalnictwa (Dz. U. z 2021 r. poz. 11) weszły w życie rozwiązania, które w szeroki sposób uzupełniły i usprawniły instrumentarium dostępne </w:t>
      </w:r>
      <w:r w:rsidR="00454757">
        <w:rPr>
          <w:rFonts w:asciiTheme="minorHAnsi" w:hAnsiTheme="minorHAnsi" w:cstheme="minorHAnsi"/>
        </w:rPr>
        <w:t xml:space="preserve">dla </w:t>
      </w:r>
      <w:r w:rsidRPr="00BD1901">
        <w:rPr>
          <w:rFonts w:asciiTheme="minorHAnsi" w:hAnsiTheme="minorHAnsi" w:cstheme="minorHAnsi"/>
        </w:rPr>
        <w:t>samorząd</w:t>
      </w:r>
      <w:r w:rsidR="00454757">
        <w:rPr>
          <w:rFonts w:asciiTheme="minorHAnsi" w:hAnsiTheme="minorHAnsi" w:cstheme="minorHAnsi"/>
        </w:rPr>
        <w:t>ów</w:t>
      </w:r>
      <w:r w:rsidRPr="00BD1901">
        <w:rPr>
          <w:rFonts w:asciiTheme="minorHAnsi" w:hAnsiTheme="minorHAnsi" w:cstheme="minorHAnsi"/>
        </w:rPr>
        <w:t xml:space="preserve"> gminny</w:t>
      </w:r>
      <w:r w:rsidR="00454757">
        <w:rPr>
          <w:rFonts w:asciiTheme="minorHAnsi" w:hAnsiTheme="minorHAnsi" w:cstheme="minorHAnsi"/>
        </w:rPr>
        <w:t>ch</w:t>
      </w:r>
      <w:r w:rsidRPr="00BD1901">
        <w:rPr>
          <w:rFonts w:asciiTheme="minorHAnsi" w:hAnsiTheme="minorHAnsi" w:cstheme="minorHAnsi"/>
        </w:rPr>
        <w:t xml:space="preserve"> w ramach prowadzonych przez nie lokalnych polityk mieszkaniowych</w:t>
      </w:r>
      <w:r w:rsidR="00C467D4" w:rsidRPr="00BD1901">
        <w:rPr>
          <w:rStyle w:val="Odwoanieprzypisudolnego"/>
          <w:rFonts w:asciiTheme="minorHAnsi" w:hAnsiTheme="minorHAnsi" w:cstheme="minorHAnsi"/>
        </w:rPr>
        <w:footnoteReference w:id="82"/>
      </w:r>
      <w:r w:rsidRPr="00BD1901">
        <w:rPr>
          <w:rFonts w:asciiTheme="minorHAnsi" w:hAnsiTheme="minorHAnsi" w:cstheme="minorHAnsi"/>
        </w:rPr>
        <w:t>.</w:t>
      </w:r>
    </w:p>
    <w:p w14:paraId="2FC39A83" w14:textId="19981AB8" w:rsidR="00C467D4" w:rsidRPr="00BD1901" w:rsidRDefault="00C467D4" w:rsidP="00843472">
      <w:pPr>
        <w:rPr>
          <w:rFonts w:asciiTheme="minorHAnsi" w:hAnsiTheme="minorHAnsi" w:cstheme="minorHAnsi"/>
        </w:rPr>
      </w:pPr>
      <w:r w:rsidRPr="00BD1901">
        <w:rPr>
          <w:rFonts w:asciiTheme="minorHAnsi" w:hAnsiTheme="minorHAnsi" w:cstheme="minorHAnsi"/>
        </w:rPr>
        <w:t>Taki kierunek polityki wymaga stabilnej kontynuacji, a sektor mieszkań dostępnych – dalszego rozwoju i finansowego wsparcia ze środków publicznych. Mieszkania dostępne definiuje się jako mieszkania o niższych od rynkowych kosztach dostępu, wynikających m</w:t>
      </w:r>
      <w:r w:rsidR="00454757">
        <w:rPr>
          <w:rFonts w:asciiTheme="minorHAnsi" w:hAnsiTheme="minorHAnsi" w:cstheme="minorHAnsi"/>
        </w:rPr>
        <w:t>.</w:t>
      </w:r>
      <w:r w:rsidRPr="00BD1901">
        <w:rPr>
          <w:rFonts w:asciiTheme="minorHAnsi" w:hAnsiTheme="minorHAnsi" w:cstheme="minorHAnsi"/>
        </w:rPr>
        <w:t xml:space="preserve">in. z </w:t>
      </w:r>
      <w:r w:rsidR="00454757">
        <w:rPr>
          <w:rFonts w:asciiTheme="minorHAnsi" w:hAnsiTheme="minorHAnsi" w:cstheme="minorHAnsi"/>
        </w:rPr>
        <w:t>narzędzi</w:t>
      </w:r>
      <w:r w:rsidRPr="00BD1901">
        <w:rPr>
          <w:rFonts w:asciiTheme="minorHAnsi" w:hAnsiTheme="minorHAnsi" w:cstheme="minorHAnsi"/>
        </w:rPr>
        <w:t xml:space="preserve"> wsparcia użytkowników mieszkań (dodatki mieszkaniowe, dopłaty do czynszu) lub rozwiązań systemowych (formuła non-profit lub limitowanego zysku, dostępność gruntów budowlanych, prowizje społeczne, ulgi podatkowe). Mieszkania społeczne są więc elementem systemu mieszkań dostępnych, bardziej regulowanym i kierowanym do gospodarstw o niższych dochodach (od bardzo niskich, przez niskie po średnie). </w:t>
      </w:r>
    </w:p>
    <w:p w14:paraId="7E0B50BA" w14:textId="3BBD375A" w:rsidR="00C467D4" w:rsidRPr="00BD1901" w:rsidRDefault="3AF1C813" w:rsidP="00843472">
      <w:pPr>
        <w:rPr>
          <w:rFonts w:asciiTheme="minorHAnsi" w:hAnsiTheme="minorHAnsi" w:cstheme="minorHAnsi"/>
        </w:rPr>
      </w:pPr>
      <w:r w:rsidRPr="00BD1901">
        <w:rPr>
          <w:rFonts w:asciiTheme="minorHAnsi" w:hAnsiTheme="minorHAnsi" w:cstheme="minorHAnsi"/>
        </w:rPr>
        <w:t>W Polsce mieszkalnictwo społeczne stanowią mieszkania gminne (wynajmowane na zasadach najmu socjalnego lub standardowego, na czas nieokreślony) oraz mieszkania w zasobach towarzystw</w:t>
      </w:r>
      <w:r w:rsidR="16FA18C2" w:rsidRPr="00BD1901">
        <w:rPr>
          <w:rFonts w:asciiTheme="minorHAnsi" w:hAnsiTheme="minorHAnsi" w:cstheme="minorHAnsi"/>
        </w:rPr>
        <w:t xml:space="preserve"> </w:t>
      </w:r>
      <w:r w:rsidR="16FA18C2" w:rsidRPr="00BD1901">
        <w:rPr>
          <w:rFonts w:asciiTheme="minorHAnsi" w:hAnsiTheme="minorHAnsi" w:cstheme="minorHAnsi"/>
        </w:rPr>
        <w:lastRenderedPageBreak/>
        <w:t xml:space="preserve">budownictwa społecznego (TBS). </w:t>
      </w:r>
      <w:r w:rsidR="416E61AD" w:rsidRPr="00BD1901">
        <w:rPr>
          <w:rFonts w:asciiTheme="minorHAnsi" w:hAnsiTheme="minorHAnsi" w:cstheme="minorHAnsi"/>
        </w:rPr>
        <w:t>Na koniec 2020 r. komunalne zasoby mieszkaniowe liczyły 806,7 tys. mieszkań, tj. 5,4% ogółu zasobów, a zasoby towarzystw budownictwa społecznego 106,7 tys., tj. 0,7% ogółu</w:t>
      </w:r>
      <w:r w:rsidR="00C467D4" w:rsidRPr="00BD1901">
        <w:rPr>
          <w:rFonts w:asciiTheme="minorHAnsi" w:hAnsiTheme="minorHAnsi" w:cstheme="minorHAnsi"/>
          <w:vertAlign w:val="superscript"/>
        </w:rPr>
        <w:footnoteReference w:id="83"/>
      </w:r>
      <w:r w:rsidR="002A0BB1">
        <w:rPr>
          <w:rFonts w:asciiTheme="minorHAnsi" w:hAnsiTheme="minorHAnsi" w:cstheme="minorHAnsi"/>
        </w:rPr>
        <w:t>.</w:t>
      </w:r>
      <w:r w:rsidRPr="00BD1901">
        <w:rPr>
          <w:rFonts w:asciiTheme="minorHAnsi" w:hAnsiTheme="minorHAnsi" w:cstheme="minorHAnsi"/>
        </w:rPr>
        <w:t xml:space="preserve"> Mieszkania komunalne są we wszystkich miastach. Natomiast mieszkania w formule TBS znajdują się w ok. 25% miast i kilkunastu gminach wiejskich. Społeczne budownictwo czynszowe w 2016 r. było obecne we wszystkich miastach liczących ponad 200 tys. mieszkańców, w 19 miastach liczących od 100 do 200 tys. mieszkańców (82,6%), w 34 miastach o liczbie ludności 50-100 tys. (72,3%), 81 liczących 20 – 50 tys. (60,9%) i w 85 miastach o liczbie ludności poniżej 20 tys. (12,1%).</w:t>
      </w:r>
    </w:p>
    <w:p w14:paraId="1324F82B" w14:textId="77777777" w:rsidR="00C467D4" w:rsidRPr="00BD1901" w:rsidRDefault="00C467D4" w:rsidP="00843472">
      <w:pPr>
        <w:rPr>
          <w:rFonts w:asciiTheme="minorHAnsi" w:hAnsiTheme="minorHAnsi" w:cstheme="minorHAnsi"/>
        </w:rPr>
      </w:pPr>
      <w:r w:rsidRPr="00BD1901">
        <w:rPr>
          <w:rFonts w:asciiTheme="minorHAnsi" w:hAnsiTheme="minorHAnsi" w:cstheme="minorHAnsi"/>
        </w:rPr>
        <w:t>Inwestycje w mieszkania dostępne, w tym w społeczne mieszkania czynszowe, są nieznaczne. W 2020 r. na ok. 221 tys. oddanych do użytku mieszkań, mieszkania komunalne stanowiły zaledwie 0,5% ogółu, a w zasobach TBS – 0,7% i od kilku lat ten udział jest malejący. Szanse na przełamanie tego niekorzystnego trendu pojawiły się jednak wraz z kolejnymi nowelizacjami przepisów przewidujących wzrost intensywności wspierania tego typu budownictwa ze środków budżetowych, co powinno mieć swoje odzwierciedlenie w statystykach w ciągu najbliższych kilku lat.</w:t>
      </w:r>
    </w:p>
    <w:p w14:paraId="7EE62994" w14:textId="3D806AAB" w:rsidR="00C467D4" w:rsidRPr="00BD1901" w:rsidRDefault="46B642FD" w:rsidP="00843472">
      <w:pPr>
        <w:rPr>
          <w:rFonts w:asciiTheme="minorHAnsi" w:hAnsiTheme="minorHAnsi" w:cstheme="minorHAnsi"/>
        </w:rPr>
      </w:pPr>
      <w:r w:rsidRPr="00BD1901">
        <w:rPr>
          <w:rFonts w:asciiTheme="minorHAnsi" w:hAnsiTheme="minorHAnsi" w:cstheme="minorHAnsi"/>
        </w:rPr>
        <w:t>Aktualnie SIM</w:t>
      </w:r>
      <w:r w:rsidR="06230381" w:rsidRPr="00BD1901">
        <w:rPr>
          <w:rFonts w:asciiTheme="minorHAnsi" w:hAnsiTheme="minorHAnsi" w:cstheme="minorHAnsi"/>
        </w:rPr>
        <w:t xml:space="preserve"> (Społeczne Inicjatywy Mieszkaniowe)</w:t>
      </w:r>
      <w:r w:rsidR="00C467D4" w:rsidRPr="007C433F">
        <w:rPr>
          <w:rStyle w:val="Odwoanieprzypisudolnego"/>
        </w:rPr>
        <w:footnoteReference w:id="84"/>
      </w:r>
      <w:r w:rsidR="002A0BB1">
        <w:rPr>
          <w:rFonts w:asciiTheme="minorHAnsi" w:hAnsiTheme="minorHAnsi" w:cstheme="minorHAnsi"/>
        </w:rPr>
        <w:t xml:space="preserve">, </w:t>
      </w:r>
      <w:r w:rsidR="00F83288">
        <w:rPr>
          <w:rFonts w:asciiTheme="minorHAnsi" w:hAnsiTheme="minorHAnsi" w:cstheme="minorHAnsi"/>
        </w:rPr>
        <w:t>dawniej</w:t>
      </w:r>
      <w:r w:rsidR="06230381" w:rsidRPr="00BD1901">
        <w:rPr>
          <w:rFonts w:asciiTheme="minorHAnsi" w:hAnsiTheme="minorHAnsi" w:cstheme="minorHAnsi"/>
        </w:rPr>
        <w:t xml:space="preserve"> </w:t>
      </w:r>
      <w:r w:rsidRPr="00BD1901">
        <w:rPr>
          <w:rFonts w:asciiTheme="minorHAnsi" w:hAnsiTheme="minorHAnsi" w:cstheme="minorHAnsi"/>
        </w:rPr>
        <w:t xml:space="preserve">TBS są najważniejszymi, poza samymi gminami, podmiotami lokalnej polityki mieszkaniowej, dostępnymi w większości miast liczących co najmniej 20 tys. </w:t>
      </w:r>
      <w:r w:rsidR="003276E3">
        <w:rPr>
          <w:rFonts w:asciiTheme="minorHAnsi" w:hAnsiTheme="minorHAnsi" w:cstheme="minorHAnsi"/>
        </w:rPr>
        <w:t>mieszkańców</w:t>
      </w:r>
      <w:r w:rsidRPr="00BD1901">
        <w:rPr>
          <w:rFonts w:asciiTheme="minorHAnsi" w:hAnsiTheme="minorHAnsi" w:cstheme="minorHAnsi"/>
        </w:rPr>
        <w:t>. Należy jednak podkreślić, że dla wielu potencjalnych użytkowników społecznego budownictwa czynszowego znajdujących się w gorszej sytuacji finansowej początkowa partycypacja w kosztach budowy jest barierą uczestnictwa w programie, chociaż jednocześnie ułatwia towarzystwom montaż finansowy nowych inwestycji.</w:t>
      </w:r>
    </w:p>
    <w:p w14:paraId="5ED5FC7D" w14:textId="04F10B27" w:rsidR="00C467D4" w:rsidRPr="007C433F" w:rsidRDefault="385AAE44" w:rsidP="00843472">
      <w:pPr>
        <w:rPr>
          <w:rFonts w:asciiTheme="minorHAnsi" w:hAnsiTheme="minorHAnsi" w:cstheme="minorHAnsi"/>
        </w:rPr>
      </w:pPr>
      <w:r w:rsidRPr="00BD1901">
        <w:rPr>
          <w:rFonts w:asciiTheme="minorHAnsi" w:hAnsiTheme="minorHAnsi" w:cstheme="minorHAnsi"/>
        </w:rPr>
        <w:t>Sytuacja w zakresie mieszkań społecznych jest regionalnie zróżnicowana. W szczególnie trudnej sytuacji znajdują się miasta dysponujące dużym zasobem mieszkań komunalnych w starych budynkach o złym stanie technicznym</w:t>
      </w:r>
      <w:r w:rsidR="003276E3">
        <w:rPr>
          <w:rFonts w:asciiTheme="minorHAnsi" w:hAnsiTheme="minorHAnsi" w:cstheme="minorHAnsi"/>
        </w:rPr>
        <w:t>, które wymagają</w:t>
      </w:r>
      <w:r w:rsidRPr="00BD1901">
        <w:rPr>
          <w:rFonts w:asciiTheme="minorHAnsi" w:hAnsiTheme="minorHAnsi" w:cstheme="minorHAnsi"/>
        </w:rPr>
        <w:t xml:space="preserve"> intensywn</w:t>
      </w:r>
      <w:r w:rsidR="003276E3">
        <w:rPr>
          <w:rFonts w:asciiTheme="minorHAnsi" w:hAnsiTheme="minorHAnsi" w:cstheme="minorHAnsi"/>
        </w:rPr>
        <w:t>ej</w:t>
      </w:r>
      <w:r w:rsidRPr="00BD1901">
        <w:rPr>
          <w:rFonts w:asciiTheme="minorHAnsi" w:hAnsiTheme="minorHAnsi" w:cstheme="minorHAnsi"/>
        </w:rPr>
        <w:t xml:space="preserve"> moderniz</w:t>
      </w:r>
      <w:r w:rsidR="003276E3">
        <w:rPr>
          <w:rFonts w:asciiTheme="minorHAnsi" w:hAnsiTheme="minorHAnsi" w:cstheme="minorHAnsi"/>
        </w:rPr>
        <w:t>acji. Niestety</w:t>
      </w:r>
      <w:r w:rsidRPr="00BD1901">
        <w:rPr>
          <w:rFonts w:asciiTheme="minorHAnsi" w:hAnsiTheme="minorHAnsi" w:cstheme="minorHAnsi"/>
        </w:rPr>
        <w:t xml:space="preserve"> często przewyższa </w:t>
      </w:r>
      <w:r w:rsidR="003276E3">
        <w:rPr>
          <w:rFonts w:asciiTheme="minorHAnsi" w:hAnsiTheme="minorHAnsi" w:cstheme="minorHAnsi"/>
        </w:rPr>
        <w:t xml:space="preserve">to </w:t>
      </w:r>
      <w:r w:rsidRPr="00BD1901">
        <w:rPr>
          <w:rFonts w:asciiTheme="minorHAnsi" w:hAnsiTheme="minorHAnsi" w:cstheme="minorHAnsi"/>
        </w:rPr>
        <w:t>możliwości</w:t>
      </w:r>
      <w:r w:rsidR="003276E3">
        <w:rPr>
          <w:rFonts w:asciiTheme="minorHAnsi" w:hAnsiTheme="minorHAnsi" w:cstheme="minorHAnsi"/>
        </w:rPr>
        <w:t xml:space="preserve"> finansowe</w:t>
      </w:r>
      <w:r w:rsidRPr="00BD1901">
        <w:rPr>
          <w:rFonts w:asciiTheme="minorHAnsi" w:hAnsiTheme="minorHAnsi" w:cstheme="minorHAnsi"/>
        </w:rPr>
        <w:t xml:space="preserve"> JST. Niezbędne jest </w:t>
      </w:r>
      <w:r w:rsidR="003276E3">
        <w:rPr>
          <w:rFonts w:asciiTheme="minorHAnsi" w:hAnsiTheme="minorHAnsi" w:cstheme="minorHAnsi"/>
        </w:rPr>
        <w:t xml:space="preserve">więc </w:t>
      </w:r>
      <w:r w:rsidRPr="00BD1901">
        <w:rPr>
          <w:rFonts w:asciiTheme="minorHAnsi" w:hAnsiTheme="minorHAnsi" w:cstheme="minorHAnsi"/>
        </w:rPr>
        <w:t xml:space="preserve">poszukiwanie źródeł finansowania, do tworzenia rozwiązań międzysektorowych, budowy partnerstw różnego rodzaju podmiotów i instytucji. Wg danych GUS na koniec 2020 r. na najem lokali komunalnych oczekiwało 136 156 </w:t>
      </w:r>
      <w:r w:rsidR="005C37E0">
        <w:rPr>
          <w:rFonts w:asciiTheme="minorHAnsi" w:hAnsiTheme="minorHAnsi" w:cstheme="minorHAnsi"/>
        </w:rPr>
        <w:t>gospodarstw domowych</w:t>
      </w:r>
      <w:r w:rsidRPr="00BD1901">
        <w:rPr>
          <w:rFonts w:asciiTheme="minorHAnsi" w:hAnsiTheme="minorHAnsi" w:cstheme="minorHAnsi"/>
        </w:rPr>
        <w:t xml:space="preserve">, a na najem pomieszczeń tymczasowych – 16 898 (przyjmuje się, że 86% zapotrzebowania na najem lokali komunalnych odnotowano w miastach). Należy zauważyć, że statystyka GUS obejmuje zapotrzebowanie na mieszkania według indywidualnych, gminnych limitów dochodowych (i innych lokalnych kryteriów). </w:t>
      </w:r>
      <w:r w:rsidR="12B8CFF4" w:rsidRPr="00BD1901">
        <w:rPr>
          <w:rFonts w:asciiTheme="minorHAnsi" w:hAnsiTheme="minorHAnsi" w:cstheme="minorHAnsi"/>
        </w:rPr>
        <w:t xml:space="preserve"> Istnieje duża potrzeba  modernizowania zasobów komunalnych, co często przewyższa możliwości JST. </w:t>
      </w:r>
    </w:p>
    <w:p w14:paraId="52442CA3" w14:textId="2E4598CE" w:rsidR="00C467D4" w:rsidRPr="00BD1901" w:rsidRDefault="3AF1C813" w:rsidP="00843472">
      <w:pPr>
        <w:rPr>
          <w:rFonts w:asciiTheme="minorHAnsi" w:hAnsiTheme="minorHAnsi" w:cstheme="minorHAnsi"/>
        </w:rPr>
      </w:pPr>
      <w:r w:rsidRPr="00BD1901">
        <w:rPr>
          <w:rFonts w:asciiTheme="minorHAnsi" w:hAnsiTheme="minorHAnsi" w:cstheme="minorHAnsi"/>
        </w:rPr>
        <w:t xml:space="preserve">Miasta prowadzące aktywną politykę mieszkaniową (szczególnie duże) odchodzą od sprzedaży mieszkań komunalnych na rzecz ich najemców </w:t>
      </w:r>
      <w:r w:rsidR="003276E3">
        <w:rPr>
          <w:rFonts w:asciiTheme="minorHAnsi" w:hAnsiTheme="minorHAnsi" w:cstheme="minorHAnsi"/>
        </w:rPr>
        <w:t>oraz</w:t>
      </w:r>
      <w:r w:rsidRPr="00BD1901">
        <w:rPr>
          <w:rFonts w:asciiTheme="minorHAnsi" w:hAnsiTheme="minorHAnsi" w:cstheme="minorHAnsi"/>
        </w:rPr>
        <w:t xml:space="preserve"> od stosowania wysokich bonifikat przy takiej prywatyzacji. Często wyłączają z prywatyzacji różne kategorie mieszkań, np. nowo budowane i zmodernizowane, położone w atrakcyjnych lokalizacjach lub ustalają wielkość niezbędnego zasobu wyłączonego z prywatyzacji. Nadal jednak prywatyzacja mieszkań komunalnych prowadzi </w:t>
      </w:r>
      <w:r w:rsidRPr="00BD1901">
        <w:rPr>
          <w:rFonts w:asciiTheme="minorHAnsi" w:hAnsiTheme="minorHAnsi" w:cstheme="minorHAnsi"/>
        </w:rPr>
        <w:lastRenderedPageBreak/>
        <w:t xml:space="preserve">do znaczącego zmniejszania zasobów gminnych. </w:t>
      </w:r>
      <w:r w:rsidR="416E61AD" w:rsidRPr="00BD1901">
        <w:rPr>
          <w:rFonts w:asciiTheme="minorHAnsi" w:hAnsiTheme="minorHAnsi" w:cstheme="minorHAnsi"/>
        </w:rPr>
        <w:t xml:space="preserve"> W 2020 r. sprzedano najemcom 34,1 tys. mieszkań komunalnych, zwrócono właścicielom 0,5 tys., a wybudowano zaledwie 1,0 tys. mieszka</w:t>
      </w:r>
      <w:r w:rsidRPr="00BD1901">
        <w:rPr>
          <w:rFonts w:asciiTheme="minorHAnsi" w:hAnsiTheme="minorHAnsi" w:cstheme="minorHAnsi"/>
        </w:rPr>
        <w:t>ń</w:t>
      </w:r>
      <w:r w:rsidR="00C467D4" w:rsidRPr="00BD1901">
        <w:rPr>
          <w:rFonts w:asciiTheme="minorHAnsi" w:hAnsiTheme="minorHAnsi" w:cstheme="minorHAnsi"/>
          <w:vertAlign w:val="superscript"/>
        </w:rPr>
        <w:footnoteReference w:id="85"/>
      </w:r>
      <w:r w:rsidR="002A0BB1">
        <w:rPr>
          <w:rFonts w:asciiTheme="minorHAnsi" w:hAnsiTheme="minorHAnsi" w:cstheme="minorHAnsi"/>
        </w:rPr>
        <w:t>.</w:t>
      </w:r>
    </w:p>
    <w:p w14:paraId="1C715244" w14:textId="370E5796" w:rsidR="00C467D4" w:rsidRPr="00BD1901" w:rsidRDefault="3AF1C813" w:rsidP="00843472">
      <w:pPr>
        <w:rPr>
          <w:rFonts w:asciiTheme="minorHAnsi" w:hAnsiTheme="minorHAnsi" w:cstheme="minorHAnsi"/>
        </w:rPr>
      </w:pPr>
      <w:r w:rsidRPr="00BD1901">
        <w:rPr>
          <w:rFonts w:asciiTheme="minorHAnsi" w:hAnsiTheme="minorHAnsi" w:cstheme="minorHAnsi"/>
        </w:rPr>
        <w:t xml:space="preserve">Użytkownicy mieszkań o niskich dochodach mogą korzystać z systemu dodatków mieszkaniowych, nieefektywnego obecnie w przypadku najmu prywatnego. Od niedawna funkcjonuje też system dopłat do czynszu najmu w pierwszych latach użytkowania (program Mieszkanie na start), kierowany do najemców </w:t>
      </w:r>
      <w:r w:rsidR="00462278" w:rsidRPr="00BD1901">
        <w:rPr>
          <w:rFonts w:asciiTheme="minorHAnsi" w:hAnsiTheme="minorHAnsi" w:cstheme="minorHAnsi"/>
        </w:rPr>
        <w:t>poza gminnych</w:t>
      </w:r>
      <w:r w:rsidRPr="00BD1901">
        <w:rPr>
          <w:rFonts w:asciiTheme="minorHAnsi" w:hAnsiTheme="minorHAnsi" w:cstheme="minorHAnsi"/>
        </w:rPr>
        <w:t xml:space="preserve"> nowych zasobów lub zasobów modernizowanych w ramach gminnego programu rewitalizacji w Specjalnej Strefie Rewitalizacji</w:t>
      </w:r>
      <w:r w:rsidR="00C467D4" w:rsidRPr="00BD1901">
        <w:rPr>
          <w:rFonts w:asciiTheme="minorHAnsi" w:hAnsiTheme="minorHAnsi" w:cstheme="minorHAnsi"/>
          <w:vertAlign w:val="superscript"/>
        </w:rPr>
        <w:footnoteReference w:id="86"/>
      </w:r>
      <w:r w:rsidRPr="00BD1901">
        <w:rPr>
          <w:rFonts w:asciiTheme="minorHAnsi" w:hAnsiTheme="minorHAnsi" w:cstheme="minorHAnsi"/>
        </w:rPr>
        <w:t xml:space="preserve">. W kontekście rewitalizacji </w:t>
      </w:r>
      <w:r w:rsidR="004358BD" w:rsidRPr="004358BD">
        <w:rPr>
          <w:rStyle w:val="normaltextrun"/>
          <w:rFonts w:cs="Calibri"/>
        </w:rPr>
        <w:t>–</w:t>
      </w:r>
      <w:r w:rsidRPr="00BD1901">
        <w:rPr>
          <w:rFonts w:asciiTheme="minorHAnsi" w:hAnsiTheme="minorHAnsi" w:cstheme="minorHAnsi"/>
        </w:rPr>
        <w:t xml:space="preserve"> wprowadzony ustawowo katalog regulacji adresowany do sfery mieszkalnictwa nie jest wdrażany w wystarczającym zakresie przez gminy, dla których są ograniczenia finansowe. Dla realizacji projektów rewitalizacyjnych w zakresie mieszkalnictwa trudność stanowi też złożona struktura własności. Wspólnoty mieszkaniowe utworzone na bazie prywatyzacji zasobów komunalnych nie dysponują wystarczającymi środkami do prowadzenia remontów i modernizacji, szczególnie w obszarach kryzysowych.</w:t>
      </w:r>
    </w:p>
    <w:p w14:paraId="426DC781" w14:textId="3AAB04C6" w:rsidR="00C467D4" w:rsidRPr="00BD1901" w:rsidRDefault="06AEF1CE" w:rsidP="00843472">
      <w:pPr>
        <w:rPr>
          <w:rFonts w:asciiTheme="minorHAnsi" w:hAnsiTheme="minorHAnsi" w:cstheme="minorHAnsi"/>
        </w:rPr>
      </w:pPr>
      <w:r w:rsidRPr="00BD1901">
        <w:rPr>
          <w:rFonts w:asciiTheme="minorHAnsi" w:hAnsiTheme="minorHAnsi" w:cstheme="minorHAnsi"/>
        </w:rPr>
        <w:t>Działania w obszarze mieszkalnictwa w miastach powinny mieć nie tylko wymiar terytorialny, ale i specjalne ukierunkowanie na grupy zagrożone marginalizacją. Spośród szeregu innowacyjnych form mieszkalnictwa dostępnego na</w:t>
      </w:r>
      <w:r w:rsidR="4B938C44" w:rsidRPr="00BD1901">
        <w:rPr>
          <w:rFonts w:asciiTheme="minorHAnsi" w:hAnsiTheme="minorHAnsi" w:cstheme="minorHAnsi"/>
        </w:rPr>
        <w:t xml:space="preserve"> szczególne wsparcie zasługują Społeczne Agencje N</w:t>
      </w:r>
      <w:r w:rsidRPr="00BD1901">
        <w:rPr>
          <w:rFonts w:asciiTheme="minorHAnsi" w:hAnsiTheme="minorHAnsi" w:cstheme="minorHAnsi"/>
        </w:rPr>
        <w:t>ajmu</w:t>
      </w:r>
      <w:r w:rsidR="4B938C44" w:rsidRPr="00BD1901">
        <w:rPr>
          <w:rFonts w:asciiTheme="minorHAnsi" w:hAnsiTheme="minorHAnsi" w:cstheme="minorHAnsi"/>
        </w:rPr>
        <w:t xml:space="preserve"> (SAN</w:t>
      </w:r>
      <w:r w:rsidR="002A0BB1">
        <w:rPr>
          <w:rFonts w:asciiTheme="minorHAnsi" w:hAnsiTheme="minorHAnsi" w:cstheme="minorHAnsi"/>
        </w:rPr>
        <w:t>)</w:t>
      </w:r>
      <w:r w:rsidR="00C467D4" w:rsidRPr="00BD1901">
        <w:rPr>
          <w:rFonts w:asciiTheme="minorHAnsi" w:hAnsiTheme="minorHAnsi" w:cstheme="minorHAnsi"/>
          <w:vertAlign w:val="superscript"/>
        </w:rPr>
        <w:footnoteReference w:id="87"/>
      </w:r>
      <w:r w:rsidRPr="00BD1901">
        <w:rPr>
          <w:rFonts w:asciiTheme="minorHAnsi" w:hAnsiTheme="minorHAnsi" w:cstheme="minorHAnsi"/>
          <w:vertAlign w:val="superscript"/>
        </w:rPr>
        <w:t>,</w:t>
      </w:r>
      <w:r w:rsidRPr="00BD1901">
        <w:rPr>
          <w:rFonts w:asciiTheme="minorHAnsi" w:hAnsiTheme="minorHAnsi" w:cstheme="minorHAnsi"/>
        </w:rPr>
        <w:t xml:space="preserve"> mieszkania chronione (wspierane i treningowe), mieszkania wspomagane, kooperatywy mieszkaniowe oraz współzamieszkiwanie (co-</w:t>
      </w:r>
      <w:proofErr w:type="spellStart"/>
      <w:r w:rsidRPr="00BD1901">
        <w:rPr>
          <w:rFonts w:asciiTheme="minorHAnsi" w:hAnsiTheme="minorHAnsi" w:cstheme="minorHAnsi"/>
        </w:rPr>
        <w:t>housing</w:t>
      </w:r>
      <w:proofErr w:type="spellEnd"/>
      <w:r w:rsidRPr="00BD1901">
        <w:rPr>
          <w:rFonts w:asciiTheme="minorHAnsi" w:hAnsiTheme="minorHAnsi" w:cstheme="minorHAnsi"/>
        </w:rPr>
        <w:t xml:space="preserve">) niespokrewnionych osób znajdujących się w podobnej sytuacji życiowej. Z uwagi na proces starzenia się społeczeństwa potrzebne są projekty na rzecz poprawy jakości życia seniorów w miejscu zamieszkania. </w:t>
      </w:r>
    </w:p>
    <w:p w14:paraId="088B80AD" w14:textId="15E166C3" w:rsidR="00C467D4" w:rsidRPr="00BD1901" w:rsidRDefault="5CA7239F" w:rsidP="00843472">
      <w:pPr>
        <w:rPr>
          <w:rFonts w:asciiTheme="minorHAnsi" w:hAnsiTheme="minorHAnsi" w:cstheme="minorHAnsi"/>
        </w:rPr>
      </w:pPr>
      <w:r w:rsidRPr="00BD1901">
        <w:rPr>
          <w:rFonts w:asciiTheme="minorHAnsi" w:hAnsiTheme="minorHAnsi" w:cstheme="minorHAnsi"/>
        </w:rPr>
        <w:t>Dla zwiększenia zasobów mieszkalnictwa społecznego gminy mogą korzystać z zasobów innych podmiotów. W tym kontekście potrzebne są rozwiązania pozwalające na korzystanie z zasobów mieszkań prywatnych oraz zasobów innych podmiotów np. spółdzielni mieszkaniowych, osób fizycznych czy SIM – (dawnych TBS). Według danych BGK w okresie od 2007 r. do 31 sierpnia 2021 z udziałem dotacji ze środków Funduszu Dopłat powstało 785 mieszkań czynszowych zrealizowanych przez TBS na podstawie umowy z gminą. Są one wynajmowane przez gminy i udostępniane najemcom komunalnym. Rozwiązaniem zwiększa</w:t>
      </w:r>
      <w:r w:rsidR="00745E1E">
        <w:rPr>
          <w:rFonts w:asciiTheme="minorHAnsi" w:hAnsiTheme="minorHAnsi" w:cstheme="minorHAnsi"/>
        </w:rPr>
        <w:t>jącym</w:t>
      </w:r>
      <w:r w:rsidRPr="00BD1901">
        <w:rPr>
          <w:rFonts w:asciiTheme="minorHAnsi" w:hAnsiTheme="minorHAnsi" w:cstheme="minorHAnsi"/>
        </w:rPr>
        <w:t xml:space="preserve"> dostępność mieszkań na wynajem dla osób o niskich dochodach jest przyjęcie ustawy wprowadzającej model</w:t>
      </w:r>
      <w:r w:rsidR="1BEE6A67" w:rsidRPr="00BD1901">
        <w:rPr>
          <w:rFonts w:asciiTheme="minorHAnsi" w:hAnsiTheme="minorHAnsi" w:cstheme="minorHAnsi"/>
        </w:rPr>
        <w:t xml:space="preserve"> </w:t>
      </w:r>
      <w:r w:rsidRPr="00BD1901">
        <w:rPr>
          <w:rFonts w:asciiTheme="minorHAnsi" w:hAnsiTheme="minorHAnsi" w:cstheme="minorHAnsi"/>
        </w:rPr>
        <w:t>SAN</w:t>
      </w:r>
      <w:r w:rsidR="411B2954" w:rsidRPr="00BD1901">
        <w:rPr>
          <w:rFonts w:asciiTheme="minorHAnsi" w:hAnsiTheme="minorHAnsi" w:cstheme="minorHAnsi"/>
        </w:rPr>
        <w:t>.</w:t>
      </w:r>
      <w:r w:rsidR="1BEE6A67" w:rsidRPr="00BD1901">
        <w:rPr>
          <w:rFonts w:asciiTheme="minorHAnsi" w:hAnsiTheme="minorHAnsi" w:cstheme="minorHAnsi"/>
        </w:rPr>
        <w:t xml:space="preserve"> </w:t>
      </w:r>
    </w:p>
    <w:p w14:paraId="6431EFA6" w14:textId="03300F26" w:rsidR="00C467D4" w:rsidRDefault="5CA7239F" w:rsidP="00843472">
      <w:pPr>
        <w:rPr>
          <w:rFonts w:asciiTheme="minorHAnsi" w:hAnsiTheme="minorHAnsi" w:cstheme="minorHAnsi"/>
        </w:rPr>
      </w:pPr>
      <w:r w:rsidRPr="00BD1901">
        <w:rPr>
          <w:rFonts w:asciiTheme="minorHAnsi" w:hAnsiTheme="minorHAnsi" w:cstheme="minorHAnsi"/>
        </w:rPr>
        <w:t xml:space="preserve">Obecnie polityka mieszkaniowa prowadzona w miastach najczęściej w sposób ogólny zdefiniowana jest jedynie w strategii rozwoju miasta, ograniczając zakres działania do gospodarowania własnym zasobem mieszkaniowym w wieloletnim programie gospodarowania mieszkaniowym zasobem gminy. Odporność gospodarczą samorządów lokalnych może w znacznym stopniu wzmacniać </w:t>
      </w:r>
      <w:r w:rsidRPr="004358BD">
        <w:rPr>
          <w:rFonts w:asciiTheme="minorHAnsi" w:hAnsiTheme="minorHAnsi" w:cstheme="minorHAnsi"/>
        </w:rPr>
        <w:t>ukierunkowana polityka mieszkaniowa gminy na rozwój mieszkalnictwa przystępnego, poprzez powiększanie puli mieszkań społecznych, zwiększani</w:t>
      </w:r>
      <w:r w:rsidR="00745E1E">
        <w:rPr>
          <w:rFonts w:asciiTheme="minorHAnsi" w:hAnsiTheme="minorHAnsi" w:cstheme="minorHAnsi"/>
        </w:rPr>
        <w:t>e</w:t>
      </w:r>
      <w:r w:rsidRPr="004358BD">
        <w:rPr>
          <w:rFonts w:asciiTheme="minorHAnsi" w:hAnsiTheme="minorHAnsi" w:cstheme="minorHAnsi"/>
        </w:rPr>
        <w:t xml:space="preserve"> dostępności wynajmu tanich mieszkań, czy wsparcie użytkowników mieszkań na etapie eksploatacji. Lokalna polityka mieszkaniowa o tak </w:t>
      </w:r>
      <w:r w:rsidRPr="004358BD">
        <w:rPr>
          <w:rFonts w:asciiTheme="minorHAnsi" w:hAnsiTheme="minorHAnsi" w:cstheme="minorHAnsi"/>
        </w:rPr>
        <w:lastRenderedPageBreak/>
        <w:t>rozszerzonym charakterze, mająca odniesienie do dostępnych programów o średniookresowej perspektyw</w:t>
      </w:r>
      <w:r w:rsidR="004F6DBE">
        <w:rPr>
          <w:rFonts w:asciiTheme="minorHAnsi" w:hAnsiTheme="minorHAnsi" w:cstheme="minorHAnsi"/>
        </w:rPr>
        <w:t>ie</w:t>
      </w:r>
      <w:r w:rsidRPr="004358BD">
        <w:rPr>
          <w:rFonts w:asciiTheme="minorHAnsi" w:hAnsiTheme="minorHAnsi" w:cstheme="minorHAnsi"/>
        </w:rPr>
        <w:t xml:space="preserve"> mogłaby przybierać formę strategii rozwoju mieszkalnictwa gminy. Byłaby ona przygotowywana </w:t>
      </w:r>
      <w:r w:rsidRPr="004358BD">
        <w:rPr>
          <w:rFonts w:asciiTheme="minorHAnsi" w:eastAsia="Times New Roman" w:hAnsiTheme="minorHAnsi" w:cstheme="minorHAnsi"/>
        </w:rPr>
        <w:t>z uwzględnieniem danych ekonomicznych, społeczno-</w:t>
      </w:r>
      <w:r w:rsidR="00462278" w:rsidRPr="004358BD">
        <w:rPr>
          <w:rFonts w:asciiTheme="minorHAnsi" w:eastAsia="Times New Roman" w:hAnsiTheme="minorHAnsi" w:cstheme="minorHAnsi"/>
        </w:rPr>
        <w:t>demograficznych</w:t>
      </w:r>
      <w:r w:rsidRPr="004358BD">
        <w:rPr>
          <w:rFonts w:asciiTheme="minorHAnsi" w:eastAsia="Times New Roman" w:hAnsiTheme="minorHAnsi" w:cstheme="minorHAnsi"/>
        </w:rPr>
        <w:t>, dając obraz podażowej jak i popytowej sytuacji w tym obszarze problemowym. Do realizacji strategii rozwoju mieszkalnictwa samorządy mogły</w:t>
      </w:r>
      <w:r w:rsidR="00745E1E">
        <w:rPr>
          <w:rFonts w:asciiTheme="minorHAnsi" w:eastAsia="Times New Roman" w:hAnsiTheme="minorHAnsi" w:cstheme="minorHAnsi"/>
        </w:rPr>
        <w:t>by</w:t>
      </w:r>
      <w:r w:rsidRPr="004358BD">
        <w:rPr>
          <w:rFonts w:asciiTheme="minorHAnsi" w:eastAsia="Times New Roman" w:hAnsiTheme="minorHAnsi" w:cstheme="minorHAnsi"/>
        </w:rPr>
        <w:t xml:space="preserve"> wykorzystywać również inne narzędzia,  jak np. </w:t>
      </w:r>
      <w:r w:rsidRPr="004358BD">
        <w:rPr>
          <w:rFonts w:asciiTheme="minorHAnsi" w:hAnsiTheme="minorHAnsi" w:cstheme="minorHAnsi"/>
        </w:rPr>
        <w:t>prowizję społeczną, standardy inwestorskie, innowacyjne formy wykorzystania pustostanów. Tak dostos</w:t>
      </w:r>
      <w:r w:rsidR="006D3BA3">
        <w:rPr>
          <w:rFonts w:asciiTheme="minorHAnsi" w:hAnsiTheme="minorHAnsi" w:cstheme="minorHAnsi"/>
        </w:rPr>
        <w:t>o</w:t>
      </w:r>
      <w:r w:rsidRPr="004358BD">
        <w:rPr>
          <w:rFonts w:asciiTheme="minorHAnsi" w:hAnsiTheme="minorHAnsi" w:cstheme="minorHAnsi"/>
        </w:rPr>
        <w:t>wane do lokalnych warunków i zachodzących procesów</w:t>
      </w:r>
      <w:r w:rsidRPr="00BD1901">
        <w:rPr>
          <w:rFonts w:asciiTheme="minorHAnsi" w:hAnsiTheme="minorHAnsi" w:cstheme="minorHAnsi"/>
        </w:rPr>
        <w:t xml:space="preserve"> rozwiązania na kolejne lata przyczyniałaby się również do lepszego oddziaływania na indywidualne decyzje mieszkańców, odnośnie podejmowanych przez nich decyzji życiowych.</w:t>
      </w:r>
    </w:p>
    <w:p w14:paraId="3E79E9D9" w14:textId="5A33E114" w:rsidR="00D03817" w:rsidRPr="00BD1901" w:rsidRDefault="006D3BA3" w:rsidP="00843472">
      <w:pPr>
        <w:rPr>
          <w:rFonts w:asciiTheme="minorHAnsi" w:hAnsiTheme="minorHAnsi" w:cstheme="minorHAnsi"/>
        </w:rPr>
      </w:pPr>
      <w:r>
        <w:rPr>
          <w:rFonts w:asciiTheme="minorHAnsi" w:hAnsiTheme="minorHAnsi" w:cstheme="minorHAnsi"/>
        </w:rPr>
        <w:t>Na</w:t>
      </w:r>
      <w:r w:rsidR="00D03817" w:rsidRPr="00390B72">
        <w:rPr>
          <w:rFonts w:asciiTheme="minorHAnsi" w:hAnsiTheme="minorHAnsi" w:cstheme="minorHAnsi"/>
        </w:rPr>
        <w:t xml:space="preserve"> sytuacj</w:t>
      </w:r>
      <w:r w:rsidR="00792271">
        <w:rPr>
          <w:rFonts w:asciiTheme="minorHAnsi" w:hAnsiTheme="minorHAnsi" w:cstheme="minorHAnsi"/>
        </w:rPr>
        <w:t>ę</w:t>
      </w:r>
      <w:r w:rsidR="00D03817" w:rsidRPr="00390B72">
        <w:rPr>
          <w:rFonts w:asciiTheme="minorHAnsi" w:hAnsiTheme="minorHAnsi" w:cstheme="minorHAnsi"/>
        </w:rPr>
        <w:t xml:space="preserve"> w zakresie mieszkalnictwa w Polsce </w:t>
      </w:r>
      <w:r w:rsidR="00792271">
        <w:rPr>
          <w:rFonts w:asciiTheme="minorHAnsi" w:hAnsiTheme="minorHAnsi" w:cstheme="minorHAnsi"/>
        </w:rPr>
        <w:t>wpływają</w:t>
      </w:r>
      <w:r w:rsidR="00D03817" w:rsidRPr="00390B72">
        <w:rPr>
          <w:rFonts w:asciiTheme="minorHAnsi" w:hAnsiTheme="minorHAnsi" w:cstheme="minorHAnsi"/>
        </w:rPr>
        <w:t xml:space="preserve"> potrzeb</w:t>
      </w:r>
      <w:r w:rsidR="00792271">
        <w:rPr>
          <w:rFonts w:asciiTheme="minorHAnsi" w:hAnsiTheme="minorHAnsi" w:cstheme="minorHAnsi"/>
        </w:rPr>
        <w:t>y</w:t>
      </w:r>
      <w:r w:rsidR="00D03817" w:rsidRPr="00390B72">
        <w:rPr>
          <w:rFonts w:asciiTheme="minorHAnsi" w:hAnsiTheme="minorHAnsi" w:cstheme="minorHAnsi"/>
        </w:rPr>
        <w:t xml:space="preserve"> </w:t>
      </w:r>
      <w:r w:rsidR="00792271">
        <w:rPr>
          <w:rFonts w:asciiTheme="minorHAnsi" w:hAnsiTheme="minorHAnsi" w:cstheme="minorHAnsi"/>
        </w:rPr>
        <w:t xml:space="preserve">wynikające ze skutków </w:t>
      </w:r>
      <w:r w:rsidR="00D03817" w:rsidRPr="00390B72">
        <w:rPr>
          <w:rFonts w:asciiTheme="minorHAnsi" w:hAnsiTheme="minorHAnsi" w:cstheme="minorHAnsi"/>
        </w:rPr>
        <w:t>kryzysu uchodźczego</w:t>
      </w:r>
      <w:r w:rsidR="00792271">
        <w:rPr>
          <w:rFonts w:asciiTheme="minorHAnsi" w:hAnsiTheme="minorHAnsi" w:cstheme="minorHAnsi"/>
        </w:rPr>
        <w:t xml:space="preserve"> spowodowanego działaniami zbrojnymi na Ukrainie</w:t>
      </w:r>
      <w:r w:rsidR="00D03817" w:rsidRPr="00390B72">
        <w:rPr>
          <w:rFonts w:asciiTheme="minorHAnsi" w:hAnsiTheme="minorHAnsi" w:cstheme="minorHAnsi"/>
        </w:rPr>
        <w:t xml:space="preserve">. </w:t>
      </w:r>
      <w:r w:rsidR="00792271">
        <w:rPr>
          <w:rFonts w:asciiTheme="minorHAnsi" w:hAnsiTheme="minorHAnsi" w:cstheme="minorHAnsi"/>
        </w:rPr>
        <w:t xml:space="preserve">Sytuacja, w tym skala migracji uchodźczej dynamicznie się zmienia. </w:t>
      </w:r>
      <w:r w:rsidR="00D03817" w:rsidRPr="00390B72">
        <w:rPr>
          <w:rFonts w:asciiTheme="minorHAnsi" w:hAnsiTheme="minorHAnsi" w:cstheme="minorHAnsi"/>
        </w:rPr>
        <w:t>W pierwszej kolejności istnieje potrzeba zapewnieni</w:t>
      </w:r>
      <w:r w:rsidR="00745E1E">
        <w:rPr>
          <w:rFonts w:asciiTheme="minorHAnsi" w:hAnsiTheme="minorHAnsi" w:cstheme="minorHAnsi"/>
        </w:rPr>
        <w:t>a</w:t>
      </w:r>
      <w:r w:rsidR="00D03817" w:rsidRPr="00390B72">
        <w:rPr>
          <w:rFonts w:asciiTheme="minorHAnsi" w:hAnsiTheme="minorHAnsi" w:cstheme="minorHAnsi"/>
        </w:rPr>
        <w:t xml:space="preserve"> bazy pobytowej w krótkiej (kilka tygodni) i średniej (kilka miesięcy) perspektywie czasowej dla ludności uciekającej przed wojną. Przyjmuje się, że maksymalną chłonność migracyjną tego typu szacować można w Polsce na 2,9-3,1 mln osób. Jest ona bardzo </w:t>
      </w:r>
      <w:r w:rsidR="00792271">
        <w:rPr>
          <w:rFonts w:asciiTheme="minorHAnsi" w:hAnsiTheme="minorHAnsi" w:cstheme="minorHAnsi"/>
        </w:rPr>
        <w:t>zróżnicowana regionalnie.</w:t>
      </w:r>
      <w:r w:rsidR="00D03817" w:rsidRPr="00390B72">
        <w:rPr>
          <w:rFonts w:asciiTheme="minorHAnsi" w:hAnsiTheme="minorHAnsi" w:cstheme="minorHAnsi"/>
        </w:rPr>
        <w:t xml:space="preserve"> Około 15% </w:t>
      </w:r>
      <w:r w:rsidR="00792271">
        <w:rPr>
          <w:rFonts w:asciiTheme="minorHAnsi" w:hAnsiTheme="minorHAnsi" w:cstheme="minorHAnsi"/>
        </w:rPr>
        <w:t xml:space="preserve">ogółu </w:t>
      </w:r>
      <w:r w:rsidR="00D03817" w:rsidRPr="00390B72">
        <w:rPr>
          <w:rFonts w:asciiTheme="minorHAnsi" w:hAnsiTheme="minorHAnsi" w:cstheme="minorHAnsi"/>
        </w:rPr>
        <w:t xml:space="preserve">miejsc oszacowano w województwie mazowieckim, a kolejne ponad 40% </w:t>
      </w:r>
      <w:r w:rsidR="00480D16">
        <w:rPr>
          <w:rFonts w:asciiTheme="minorHAnsi" w:hAnsiTheme="minorHAnsi" w:cstheme="minorHAnsi"/>
        </w:rPr>
        <w:t xml:space="preserve">zlokalizowane jest w </w:t>
      </w:r>
      <w:r w:rsidR="00D03817" w:rsidRPr="00390B72">
        <w:rPr>
          <w:rFonts w:asciiTheme="minorHAnsi" w:hAnsiTheme="minorHAnsi" w:cstheme="minorHAnsi"/>
        </w:rPr>
        <w:t>pię</w:t>
      </w:r>
      <w:r w:rsidR="006761BF">
        <w:rPr>
          <w:rFonts w:asciiTheme="minorHAnsi" w:hAnsiTheme="minorHAnsi" w:cstheme="minorHAnsi"/>
        </w:rPr>
        <w:t>ciu</w:t>
      </w:r>
      <w:r w:rsidR="00D03817" w:rsidRPr="00390B72">
        <w:rPr>
          <w:rFonts w:asciiTheme="minorHAnsi" w:hAnsiTheme="minorHAnsi" w:cstheme="minorHAnsi"/>
        </w:rPr>
        <w:t xml:space="preserve"> region</w:t>
      </w:r>
      <w:r w:rsidR="00480D16">
        <w:rPr>
          <w:rFonts w:asciiTheme="minorHAnsi" w:hAnsiTheme="minorHAnsi" w:cstheme="minorHAnsi"/>
        </w:rPr>
        <w:t>ach</w:t>
      </w:r>
      <w:r w:rsidR="00D03817" w:rsidRPr="00390B72">
        <w:rPr>
          <w:rFonts w:asciiTheme="minorHAnsi" w:hAnsiTheme="minorHAnsi" w:cstheme="minorHAnsi"/>
        </w:rPr>
        <w:t>: dolnośląski</w:t>
      </w:r>
      <w:r w:rsidR="00480D16">
        <w:rPr>
          <w:rFonts w:asciiTheme="minorHAnsi" w:hAnsiTheme="minorHAnsi" w:cstheme="minorHAnsi"/>
        </w:rPr>
        <w:t>m</w:t>
      </w:r>
      <w:r w:rsidR="00D03817" w:rsidRPr="00390B72">
        <w:rPr>
          <w:rFonts w:asciiTheme="minorHAnsi" w:hAnsiTheme="minorHAnsi" w:cstheme="minorHAnsi"/>
        </w:rPr>
        <w:t>, śląski</w:t>
      </w:r>
      <w:r w:rsidR="00480D16">
        <w:rPr>
          <w:rFonts w:asciiTheme="minorHAnsi" w:hAnsiTheme="minorHAnsi" w:cstheme="minorHAnsi"/>
        </w:rPr>
        <w:t>m</w:t>
      </w:r>
      <w:r w:rsidR="00D03817" w:rsidRPr="00390B72">
        <w:rPr>
          <w:rFonts w:asciiTheme="minorHAnsi" w:hAnsiTheme="minorHAnsi" w:cstheme="minorHAnsi"/>
        </w:rPr>
        <w:t xml:space="preserve"> (po około 9%), małopolski</w:t>
      </w:r>
      <w:r w:rsidR="00480D16">
        <w:rPr>
          <w:rFonts w:asciiTheme="minorHAnsi" w:hAnsiTheme="minorHAnsi" w:cstheme="minorHAnsi"/>
        </w:rPr>
        <w:t>m</w:t>
      </w:r>
      <w:r w:rsidR="00D03817" w:rsidRPr="00390B72">
        <w:rPr>
          <w:rFonts w:asciiTheme="minorHAnsi" w:hAnsiTheme="minorHAnsi" w:cstheme="minorHAnsi"/>
        </w:rPr>
        <w:t>, pomorski</w:t>
      </w:r>
      <w:r w:rsidR="00480D16">
        <w:rPr>
          <w:rFonts w:asciiTheme="minorHAnsi" w:hAnsiTheme="minorHAnsi" w:cstheme="minorHAnsi"/>
        </w:rPr>
        <w:t>m</w:t>
      </w:r>
      <w:r w:rsidR="00D03817" w:rsidRPr="00390B72">
        <w:rPr>
          <w:rFonts w:asciiTheme="minorHAnsi" w:hAnsiTheme="minorHAnsi" w:cstheme="minorHAnsi"/>
        </w:rPr>
        <w:t>, wielkopolski</w:t>
      </w:r>
      <w:r w:rsidR="00480D16">
        <w:rPr>
          <w:rFonts w:asciiTheme="minorHAnsi" w:hAnsiTheme="minorHAnsi" w:cstheme="minorHAnsi"/>
        </w:rPr>
        <w:t>m</w:t>
      </w:r>
      <w:r w:rsidR="00D03817" w:rsidRPr="00390B72">
        <w:rPr>
          <w:rFonts w:asciiTheme="minorHAnsi" w:hAnsiTheme="minorHAnsi" w:cstheme="minorHAnsi"/>
        </w:rPr>
        <w:t xml:space="preserve"> i zachodniopomorski</w:t>
      </w:r>
      <w:r w:rsidR="00480D16">
        <w:rPr>
          <w:rFonts w:asciiTheme="minorHAnsi" w:hAnsiTheme="minorHAnsi" w:cstheme="minorHAnsi"/>
        </w:rPr>
        <w:t>m</w:t>
      </w:r>
      <w:r w:rsidR="00D03817" w:rsidRPr="00390B72">
        <w:rPr>
          <w:rFonts w:asciiTheme="minorHAnsi" w:hAnsiTheme="minorHAnsi" w:cstheme="minorHAnsi"/>
        </w:rPr>
        <w:t xml:space="preserve"> (po około 8%). Aż połowa chłonności migracyjno-uchodźczej to gospodarstwa domowe obywateli polskich oraz rodzin Ukraińców, którzy przybyli przed wojną w celach zarobkowych lub stanowili „zakorzenioną” mniejszość etniczną. </w:t>
      </w:r>
      <w:r w:rsidR="00480D16">
        <w:rPr>
          <w:rFonts w:asciiTheme="minorHAnsi" w:hAnsiTheme="minorHAnsi" w:cstheme="minorHAnsi"/>
        </w:rPr>
        <w:t>S</w:t>
      </w:r>
      <w:r w:rsidR="00D03817" w:rsidRPr="00390B72">
        <w:rPr>
          <w:rFonts w:asciiTheme="minorHAnsi" w:hAnsiTheme="minorHAnsi" w:cstheme="minorHAnsi"/>
        </w:rPr>
        <w:t>tosunkowo nieduża jest</w:t>
      </w:r>
      <w:r w:rsidR="00480D16">
        <w:rPr>
          <w:rFonts w:asciiTheme="minorHAnsi" w:hAnsiTheme="minorHAnsi" w:cstheme="minorHAnsi"/>
        </w:rPr>
        <w:t xml:space="preserve"> natomiast</w:t>
      </w:r>
      <w:r w:rsidR="00D03817" w:rsidRPr="00390B72">
        <w:rPr>
          <w:rFonts w:asciiTheme="minorHAnsi" w:hAnsiTheme="minorHAnsi" w:cstheme="minorHAnsi"/>
        </w:rPr>
        <w:t xml:space="preserve"> chłonnoś</w:t>
      </w:r>
      <w:r w:rsidR="00480D16">
        <w:rPr>
          <w:rFonts w:asciiTheme="minorHAnsi" w:hAnsiTheme="minorHAnsi" w:cstheme="minorHAnsi"/>
        </w:rPr>
        <w:t>ć</w:t>
      </w:r>
      <w:r w:rsidR="00D03817" w:rsidRPr="00390B72">
        <w:rPr>
          <w:rFonts w:asciiTheme="minorHAnsi" w:hAnsiTheme="minorHAnsi" w:cstheme="minorHAnsi"/>
        </w:rPr>
        <w:t xml:space="preserve"> związana z typową bazą noclegową i pomocową, tj. w obiektach turystycznych i pomocy społecznej oraz na komercyjnym rynku wynajmu mieszkań. Samorządy w przeważającej większości nie dysponują bazą mieszkań, która w trybie nagłym mogłaby być przeznaczona na potrzeby uchodźców. </w:t>
      </w:r>
    </w:p>
    <w:p w14:paraId="6AD41408" w14:textId="343DF9B8" w:rsidR="00C467D4" w:rsidRPr="00BD1901" w:rsidRDefault="00C467D4" w:rsidP="00843472">
      <w:pPr>
        <w:rPr>
          <w:rFonts w:asciiTheme="minorHAnsi" w:hAnsiTheme="minorHAnsi" w:cstheme="minorHAnsi"/>
        </w:rPr>
      </w:pPr>
    </w:p>
    <w:p w14:paraId="65117708" w14:textId="0B5AB8DB" w:rsidR="00C467D4" w:rsidRPr="00BD1901" w:rsidRDefault="12B8CFF4" w:rsidP="00843472">
      <w:pPr>
        <w:keepNext/>
        <w:spacing w:before="240" w:after="60"/>
        <w:rPr>
          <w:rFonts w:asciiTheme="minorHAnsi" w:eastAsia="Times New Roman" w:hAnsiTheme="minorHAnsi" w:cstheme="minorHAnsi"/>
          <w:b/>
          <w:bCs/>
          <w:i/>
          <w:iCs/>
          <w:color w:val="4F81BD"/>
          <w:sz w:val="28"/>
          <w:szCs w:val="28"/>
        </w:rPr>
      </w:pPr>
      <w:bookmarkStart w:id="3897" w:name="_Toc85127364"/>
      <w:bookmarkStart w:id="3898" w:name="_Toc85127630"/>
      <w:bookmarkStart w:id="3899" w:name="_Toc86396835"/>
      <w:bookmarkStart w:id="3900" w:name="_Toc2047823625"/>
      <w:bookmarkStart w:id="3901" w:name="_Toc1922358764"/>
      <w:bookmarkStart w:id="3902" w:name="_Toc1478054670"/>
      <w:bookmarkStart w:id="3903" w:name="_Toc243036768"/>
      <w:bookmarkStart w:id="3904" w:name="_Toc987925927"/>
      <w:bookmarkStart w:id="3905" w:name="_Toc2128392257"/>
      <w:bookmarkStart w:id="3906" w:name="_Toc615960810"/>
      <w:bookmarkStart w:id="3907" w:name="_Toc671867431"/>
      <w:bookmarkStart w:id="3908" w:name="_Toc1220190785"/>
      <w:bookmarkStart w:id="3909" w:name="_Toc1454478255"/>
      <w:bookmarkStart w:id="3910" w:name="_Toc1779188279"/>
      <w:bookmarkStart w:id="3911" w:name="_Toc134293681"/>
      <w:bookmarkStart w:id="3912" w:name="_Toc2133129906"/>
      <w:bookmarkStart w:id="3913" w:name="_Toc617849230"/>
      <w:bookmarkStart w:id="3914" w:name="_Toc692555386"/>
      <w:bookmarkStart w:id="3915" w:name="_Toc1032922099"/>
      <w:bookmarkStart w:id="3916" w:name="_Toc1743988221"/>
      <w:bookmarkStart w:id="3917" w:name="_Toc1025431683"/>
      <w:bookmarkStart w:id="3918" w:name="_Toc265672800"/>
      <w:bookmarkStart w:id="3919" w:name="_Toc958707062"/>
      <w:bookmarkStart w:id="3920" w:name="_Toc1472979778"/>
      <w:bookmarkStart w:id="3921" w:name="_Toc1786469129"/>
      <w:bookmarkStart w:id="3922" w:name="_Toc1721752069"/>
      <w:bookmarkStart w:id="3923" w:name="_Toc698809152"/>
      <w:bookmarkStart w:id="3924" w:name="_Toc1654239952"/>
      <w:bookmarkStart w:id="3925" w:name="_Toc815830486"/>
      <w:bookmarkStart w:id="3926" w:name="_Toc2054637362"/>
      <w:bookmarkStart w:id="3927" w:name="_Toc125165007"/>
      <w:bookmarkStart w:id="3928" w:name="_Toc964230270"/>
      <w:bookmarkStart w:id="3929" w:name="_Toc1880693483"/>
      <w:bookmarkStart w:id="3930" w:name="_Toc616252561"/>
      <w:bookmarkStart w:id="3931" w:name="_Toc1610917548"/>
      <w:bookmarkStart w:id="3932" w:name="_Toc1153282167"/>
      <w:bookmarkStart w:id="3933" w:name="_Toc1349213323"/>
      <w:bookmarkStart w:id="3934" w:name="_Toc2115658196"/>
      <w:bookmarkStart w:id="3935" w:name="_Toc654947563"/>
      <w:bookmarkStart w:id="3936" w:name="_Toc1369890775"/>
      <w:bookmarkStart w:id="3937" w:name="_Toc1833995941"/>
      <w:bookmarkStart w:id="3938" w:name="_Toc1298806226"/>
      <w:bookmarkStart w:id="3939" w:name="_Toc736324424"/>
      <w:bookmarkStart w:id="3940" w:name="_Toc1816884690"/>
      <w:bookmarkStart w:id="3941" w:name="_Toc1935781834"/>
      <w:bookmarkStart w:id="3942" w:name="_Toc323767302"/>
      <w:bookmarkStart w:id="3943" w:name="_Toc959993573"/>
      <w:bookmarkStart w:id="3944" w:name="_Toc403396388"/>
      <w:bookmarkStart w:id="3945" w:name="_Toc2053062507"/>
      <w:bookmarkStart w:id="3946" w:name="_Toc715200053"/>
      <w:bookmarkStart w:id="3947" w:name="_Toc1743534362"/>
      <w:bookmarkStart w:id="3948" w:name="_Toc1967169340"/>
      <w:bookmarkStart w:id="3949" w:name="_Toc950564431"/>
      <w:bookmarkStart w:id="3950" w:name="_Toc1736513713"/>
      <w:bookmarkStart w:id="3951" w:name="_Toc650021712"/>
      <w:bookmarkStart w:id="3952" w:name="_Toc463320635"/>
      <w:bookmarkStart w:id="3953" w:name="_Toc52571390"/>
      <w:bookmarkStart w:id="3954" w:name="_Toc1774608040"/>
      <w:bookmarkStart w:id="3955" w:name="_Toc74199004"/>
      <w:bookmarkStart w:id="3956" w:name="_Toc505446060"/>
      <w:bookmarkStart w:id="3957" w:name="_Toc1103388531"/>
      <w:bookmarkStart w:id="3958" w:name="_Toc1213708546"/>
      <w:bookmarkStart w:id="3959" w:name="_Toc1746378673"/>
      <w:bookmarkStart w:id="3960" w:name="_Toc280614953"/>
      <w:bookmarkStart w:id="3961" w:name="_Toc1103533913"/>
      <w:bookmarkStart w:id="3962" w:name="_Toc943035387"/>
      <w:bookmarkStart w:id="3963" w:name="_Toc2009926447"/>
      <w:bookmarkStart w:id="3964" w:name="_Toc377805038"/>
      <w:bookmarkStart w:id="3965" w:name="_Toc716260204"/>
      <w:bookmarkStart w:id="3966" w:name="_Toc295872585"/>
      <w:bookmarkStart w:id="3967" w:name="_Toc399166389"/>
      <w:bookmarkStart w:id="3968" w:name="_Toc382762926"/>
      <w:bookmarkStart w:id="3969" w:name="_Toc416347575"/>
      <w:bookmarkStart w:id="3970" w:name="_Toc2037705594"/>
      <w:bookmarkStart w:id="3971" w:name="_Toc1973024155"/>
      <w:bookmarkStart w:id="3972" w:name="_Toc1133580740"/>
      <w:bookmarkStart w:id="3973" w:name="_Toc182190824"/>
      <w:bookmarkStart w:id="3974" w:name="_Toc925903044"/>
      <w:bookmarkStart w:id="3975" w:name="_Toc1444705404"/>
      <w:bookmarkStart w:id="3976" w:name="_Toc1240495941"/>
      <w:bookmarkStart w:id="3977" w:name="_Toc1920254275"/>
      <w:bookmarkStart w:id="3978" w:name="_Toc253271429"/>
      <w:bookmarkStart w:id="3979" w:name="_Toc698098049"/>
      <w:bookmarkStart w:id="3980" w:name="_Toc2019053302"/>
      <w:bookmarkStart w:id="3981" w:name="_Toc326467590"/>
      <w:bookmarkStart w:id="3982" w:name="_Toc950495790"/>
      <w:bookmarkStart w:id="3983" w:name="_Toc574043431"/>
      <w:bookmarkStart w:id="3984" w:name="_Toc1149103823"/>
      <w:bookmarkStart w:id="3985" w:name="_Toc160746280"/>
      <w:bookmarkStart w:id="3986" w:name="_Toc225172040"/>
      <w:bookmarkStart w:id="3987" w:name="_Toc1100111489"/>
      <w:bookmarkStart w:id="3988" w:name="_Toc99322033"/>
      <w:bookmarkStart w:id="3989" w:name="_Toc645653414"/>
      <w:bookmarkStart w:id="3990" w:name="_Toc1970952647"/>
      <w:bookmarkStart w:id="3991" w:name="_Toc922638541"/>
      <w:bookmarkStart w:id="3992" w:name="_Toc87106945"/>
      <w:bookmarkStart w:id="3993" w:name="_Toc991153014"/>
      <w:bookmarkStart w:id="3994" w:name="_Toc1085212308"/>
      <w:bookmarkStart w:id="3995" w:name="_Toc668927544"/>
      <w:bookmarkStart w:id="3996" w:name="_Toc514865328"/>
      <w:bookmarkStart w:id="3997" w:name="_Toc1279393083"/>
      <w:bookmarkStart w:id="3998" w:name="_Toc467419380"/>
      <w:bookmarkStart w:id="3999" w:name="_Toc1568497325"/>
      <w:bookmarkStart w:id="4000" w:name="_Toc1751349749"/>
      <w:bookmarkStart w:id="4001" w:name="_Toc359511540"/>
      <w:bookmarkStart w:id="4002" w:name="_Toc1624191632"/>
      <w:bookmarkStart w:id="4003" w:name="_Toc459533091"/>
      <w:bookmarkStart w:id="4004" w:name="_Toc521007566"/>
      <w:bookmarkStart w:id="4005" w:name="_Toc780108311"/>
      <w:bookmarkStart w:id="4006" w:name="_Toc266802555"/>
      <w:bookmarkStart w:id="4007" w:name="_Toc412084436"/>
      <w:bookmarkStart w:id="4008" w:name="_Toc591800774"/>
      <w:bookmarkStart w:id="4009" w:name="_Toc257600810"/>
      <w:bookmarkStart w:id="4010" w:name="_Toc132692903"/>
      <w:bookmarkStart w:id="4011" w:name="_Toc2002441622"/>
      <w:bookmarkStart w:id="4012" w:name="_Toc866181713"/>
      <w:bookmarkStart w:id="4013" w:name="_Toc901367694"/>
      <w:bookmarkStart w:id="4014" w:name="_Toc946031391"/>
      <w:bookmarkStart w:id="4015" w:name="_Toc1968265719"/>
      <w:bookmarkStart w:id="4016" w:name="_Toc1914572323"/>
      <w:bookmarkStart w:id="4017" w:name="_Toc1473216792"/>
      <w:bookmarkStart w:id="4018" w:name="_Toc1364449892"/>
      <w:bookmarkStart w:id="4019" w:name="_Toc1751576701"/>
      <w:bookmarkStart w:id="4020" w:name="_Toc376979167"/>
      <w:bookmarkStart w:id="4021" w:name="_Toc702318722"/>
      <w:bookmarkStart w:id="4022" w:name="_Toc399485031"/>
      <w:bookmarkStart w:id="4023" w:name="_Toc653456960"/>
      <w:bookmarkStart w:id="4024" w:name="_Toc1815849598"/>
      <w:bookmarkStart w:id="4025" w:name="_Toc1672492941"/>
      <w:bookmarkStart w:id="4026" w:name="_Toc579761765"/>
      <w:bookmarkStart w:id="4027" w:name="_Toc1996374242"/>
      <w:bookmarkStart w:id="4028" w:name="_Toc1516346263"/>
      <w:bookmarkStart w:id="4029" w:name="_Toc597728823"/>
      <w:bookmarkStart w:id="4030" w:name="_Toc423610288"/>
      <w:bookmarkStart w:id="4031" w:name="_Toc1442544232"/>
      <w:bookmarkStart w:id="4032" w:name="_Toc1200250691"/>
      <w:bookmarkStart w:id="4033" w:name="_Toc641211224"/>
      <w:bookmarkStart w:id="4034" w:name="_Toc1277833472"/>
      <w:bookmarkStart w:id="4035" w:name="_Toc1900521056"/>
      <w:bookmarkStart w:id="4036" w:name="_Toc1635604829"/>
      <w:bookmarkStart w:id="4037" w:name="_Toc1384338159"/>
      <w:bookmarkStart w:id="4038" w:name="_Toc28081298"/>
      <w:bookmarkStart w:id="4039" w:name="_Toc422601122"/>
      <w:bookmarkStart w:id="4040" w:name="_Toc676569906"/>
      <w:bookmarkStart w:id="4041" w:name="_Toc1579807101"/>
      <w:bookmarkStart w:id="4042" w:name="_Toc1139089631"/>
      <w:r w:rsidRPr="00BD1901">
        <w:rPr>
          <w:rFonts w:asciiTheme="minorHAnsi" w:eastAsia="Times New Roman" w:hAnsiTheme="minorHAnsi" w:cstheme="minorHAnsi"/>
          <w:b/>
          <w:bCs/>
          <w:i/>
          <w:iCs/>
          <w:color w:val="4F81BD" w:themeColor="accent1"/>
          <w:sz w:val="28"/>
          <w:szCs w:val="28"/>
        </w:rPr>
        <w:t>7.8.2 Proponowane rozwiązania</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6A105F1F" w14:textId="476CC512" w:rsidR="00C467D4" w:rsidRPr="00BD1901" w:rsidRDefault="12B8CFF4" w:rsidP="00843472">
      <w:pPr>
        <w:rPr>
          <w:rFonts w:asciiTheme="minorHAnsi" w:hAnsiTheme="minorHAnsi" w:cstheme="minorHAnsi"/>
          <w:b/>
          <w:bCs/>
        </w:rPr>
      </w:pPr>
      <w:r w:rsidRPr="00BD1901">
        <w:rPr>
          <w:rFonts w:asciiTheme="minorHAnsi" w:hAnsiTheme="minorHAnsi" w:cstheme="minorHAnsi"/>
          <w:b/>
          <w:bCs/>
        </w:rPr>
        <w:t>A. Zwiększenie tempa rozwoju mieszkalnictwa społecznego w miastach.</w:t>
      </w:r>
    </w:p>
    <w:p w14:paraId="111E13B6" w14:textId="57F54515" w:rsidR="00C467D4" w:rsidRPr="00BD1901" w:rsidRDefault="3AF1C813" w:rsidP="00843472">
      <w:pPr>
        <w:numPr>
          <w:ilvl w:val="0"/>
          <w:numId w:val="28"/>
        </w:numPr>
        <w:rPr>
          <w:rFonts w:asciiTheme="minorHAnsi" w:hAnsiTheme="minorHAnsi" w:cstheme="minorHAnsi"/>
        </w:rPr>
      </w:pPr>
      <w:r w:rsidRPr="00BD1901">
        <w:rPr>
          <w:rFonts w:asciiTheme="minorHAnsi" w:hAnsiTheme="minorHAnsi" w:cstheme="minorHAnsi"/>
        </w:rPr>
        <w:t xml:space="preserve">Kontynuacja wsparcia budownictwa komunalnego i społecznego budownictwa czynszowego  uwzględniająca również dążenie do wyższej efektywności energetycznej zasobów – należy wdrażać rozwiązania zapewniające podmiotom odpowiedzialnym za prowadzenie lokalnej polityki mieszkaniowej </w:t>
      </w:r>
      <w:r w:rsidR="1C921D47" w:rsidRPr="00BD1901">
        <w:rPr>
          <w:rFonts w:asciiTheme="minorHAnsi" w:hAnsiTheme="minorHAnsi" w:cstheme="minorHAnsi"/>
        </w:rPr>
        <w:t>odpowiednie wsparcie finansowe</w:t>
      </w:r>
      <w:r w:rsidRPr="00BD1901">
        <w:rPr>
          <w:rFonts w:asciiTheme="minorHAnsi" w:hAnsiTheme="minorHAnsi" w:cstheme="minorHAnsi"/>
        </w:rPr>
        <w:t>, korzystając ze zróżnicowanych źródeł (w tym budżet państwa, środki Unii Europejskiej). Niezbędne jest zapewnienie stabilnej kontynuacji programu społecznego budownictwa czynszowego w oparciu o inwestycje mieszkaniowe realizowane po 2015 r</w:t>
      </w:r>
      <w:r w:rsidR="002A0BB1">
        <w:rPr>
          <w:rFonts w:asciiTheme="minorHAnsi" w:hAnsiTheme="minorHAnsi" w:cstheme="minorHAnsi"/>
        </w:rPr>
        <w:t>oku</w:t>
      </w:r>
      <w:r w:rsidR="00C467D4" w:rsidRPr="00BD1901">
        <w:rPr>
          <w:rFonts w:asciiTheme="minorHAnsi" w:hAnsiTheme="minorHAnsi" w:cstheme="minorHAnsi"/>
          <w:vertAlign w:val="superscript"/>
        </w:rPr>
        <w:footnoteReference w:id="88"/>
      </w:r>
      <w:r w:rsidR="002A0BB1">
        <w:rPr>
          <w:rFonts w:asciiTheme="minorHAnsi" w:hAnsiTheme="minorHAnsi" w:cstheme="minorHAnsi"/>
        </w:rPr>
        <w:t>.</w:t>
      </w:r>
      <w:r w:rsidRPr="00BD1901">
        <w:rPr>
          <w:rFonts w:asciiTheme="minorHAnsi" w:hAnsiTheme="minorHAnsi" w:cstheme="minorHAnsi"/>
        </w:rPr>
        <w:t xml:space="preserve"> Horyzont preferencyjnego wsparcia powinien zostać wydłużony </w:t>
      </w:r>
      <w:r w:rsidR="002E51F2">
        <w:rPr>
          <w:rFonts w:asciiTheme="minorHAnsi" w:hAnsiTheme="minorHAnsi" w:cstheme="minorHAnsi"/>
        </w:rPr>
        <w:t>do</w:t>
      </w:r>
      <w:r w:rsidRPr="00BD1901">
        <w:rPr>
          <w:rFonts w:asciiTheme="minorHAnsi" w:hAnsiTheme="minorHAnsi" w:cstheme="minorHAnsi"/>
        </w:rPr>
        <w:t xml:space="preserve"> 2024 r., kiedy to upłynie dziesięcioletni termin funkcjonowania zasad finansowania programu</w:t>
      </w:r>
      <w:r w:rsidR="00BF4430">
        <w:rPr>
          <w:rFonts w:asciiTheme="minorHAnsi" w:hAnsiTheme="minorHAnsi" w:cstheme="minorHAnsi"/>
        </w:rPr>
        <w:t>.</w:t>
      </w:r>
    </w:p>
    <w:p w14:paraId="49E6F2BA" w14:textId="3F660FB7" w:rsidR="00C467D4" w:rsidRPr="00BD1901" w:rsidRDefault="00C467D4" w:rsidP="00843472">
      <w:pPr>
        <w:numPr>
          <w:ilvl w:val="0"/>
          <w:numId w:val="28"/>
        </w:numPr>
        <w:rPr>
          <w:rFonts w:asciiTheme="minorHAnsi" w:hAnsiTheme="minorHAnsi" w:cstheme="minorHAnsi"/>
        </w:rPr>
      </w:pPr>
      <w:r w:rsidRPr="00BD1901">
        <w:rPr>
          <w:rFonts w:asciiTheme="minorHAnsi" w:hAnsiTheme="minorHAnsi" w:cstheme="minorHAnsi"/>
        </w:rPr>
        <w:t xml:space="preserve">Należy wdrożyć nowy instrument wsparcia gospodarstw domowych partycypujących w kosztach budowy lokalu mieszkalnego w społecznych formach mieszkaniowych finansujący </w:t>
      </w:r>
      <w:r w:rsidRPr="00BD1901">
        <w:rPr>
          <w:rFonts w:asciiTheme="minorHAnsi" w:hAnsiTheme="minorHAnsi" w:cstheme="minorHAnsi"/>
        </w:rPr>
        <w:lastRenderedPageBreak/>
        <w:t>(w zróżnicowanych rodzajach, kwotach i na zasadach wskazanych w ustawie) część lub całość środków gospodarstwa domowego zamierzającego m.in. wynająć lokal mieszkalny w zasobach TBS/SIM (wpłata partycypacji własnej lokatora w kosztach budowy) lub uzyskać mieszkanie w zasobach spółdzielni mieszkaniowej (wniesienie wkładu budowlanego)</w:t>
      </w:r>
      <w:r w:rsidR="00BF4430">
        <w:rPr>
          <w:rFonts w:asciiTheme="minorHAnsi" w:hAnsiTheme="minorHAnsi" w:cstheme="minorHAnsi"/>
        </w:rPr>
        <w:t>.</w:t>
      </w:r>
    </w:p>
    <w:p w14:paraId="3BFA9998" w14:textId="77777777" w:rsidR="00C467D4" w:rsidRPr="00BD1901" w:rsidRDefault="00C467D4" w:rsidP="00843472">
      <w:pPr>
        <w:numPr>
          <w:ilvl w:val="0"/>
          <w:numId w:val="28"/>
        </w:numPr>
        <w:rPr>
          <w:rFonts w:asciiTheme="minorHAnsi" w:hAnsiTheme="minorHAnsi" w:cstheme="minorHAnsi"/>
        </w:rPr>
      </w:pPr>
      <w:r w:rsidRPr="00BD1901">
        <w:rPr>
          <w:rFonts w:asciiTheme="minorHAnsi" w:hAnsiTheme="minorHAnsi" w:cstheme="minorHAnsi"/>
        </w:rPr>
        <w:t xml:space="preserve">Potrzebna jest popularyzacja wykorzystania w lokalnych politykach mieszkaniowych instrumentu jakim są społeczne agencje najmu. Jako nowe rozwiązanie, społeczne agencje najmu wymagają wsparcia umożliwiającego zainicjowanie ich funkcjonowania oraz promocji w celu budowania świadomości dotyczącej dostępności takiego rozwiązania wśród samorządów, organizacji pozarządowych, instytucji pomocy społecznej, właścicieli mieszkań i mieszkańców. </w:t>
      </w:r>
    </w:p>
    <w:p w14:paraId="17E335C3" w14:textId="69C86522" w:rsidR="00C467D4" w:rsidRPr="00BD1901" w:rsidRDefault="00C467D4" w:rsidP="00843472">
      <w:pPr>
        <w:numPr>
          <w:ilvl w:val="0"/>
          <w:numId w:val="28"/>
        </w:numPr>
        <w:rPr>
          <w:rFonts w:asciiTheme="minorHAnsi" w:hAnsiTheme="minorHAnsi" w:cstheme="minorHAnsi"/>
        </w:rPr>
      </w:pPr>
      <w:r w:rsidRPr="00BD1901">
        <w:rPr>
          <w:rFonts w:asciiTheme="minorHAnsi" w:hAnsiTheme="minorHAnsi" w:cstheme="minorHAnsi"/>
        </w:rPr>
        <w:t xml:space="preserve">W kontekście </w:t>
      </w:r>
      <w:r w:rsidR="00462278" w:rsidRPr="00BD1901">
        <w:rPr>
          <w:rFonts w:asciiTheme="minorHAnsi" w:hAnsiTheme="minorHAnsi" w:cstheme="minorHAnsi"/>
        </w:rPr>
        <w:t>zmieniającej</w:t>
      </w:r>
      <w:r w:rsidR="00462278">
        <w:rPr>
          <w:rFonts w:asciiTheme="minorHAnsi" w:hAnsiTheme="minorHAnsi" w:cstheme="minorHAnsi"/>
        </w:rPr>
        <w:t xml:space="preserve"> się</w:t>
      </w:r>
      <w:r w:rsidRPr="00BD1901">
        <w:rPr>
          <w:rFonts w:asciiTheme="minorHAnsi" w:hAnsiTheme="minorHAnsi" w:cstheme="minorHAnsi"/>
        </w:rPr>
        <w:t xml:space="preserve"> sytuacji gospodarczo-społecznej potrzebna jest weryfikacja i rozstrzygnięcie następujących kwestii:</w:t>
      </w:r>
    </w:p>
    <w:p w14:paraId="02922FA4" w14:textId="42848548" w:rsidR="00C467D4" w:rsidRPr="00BD1901" w:rsidRDefault="00C467D4" w:rsidP="00843472">
      <w:pPr>
        <w:numPr>
          <w:ilvl w:val="0"/>
          <w:numId w:val="29"/>
        </w:numPr>
        <w:rPr>
          <w:rFonts w:asciiTheme="minorHAnsi" w:hAnsiTheme="minorHAnsi" w:cstheme="minorHAnsi"/>
        </w:rPr>
      </w:pPr>
      <w:r w:rsidRPr="00BD1901">
        <w:rPr>
          <w:rFonts w:asciiTheme="minorHAnsi" w:hAnsiTheme="minorHAnsi" w:cstheme="minorHAnsi"/>
        </w:rPr>
        <w:t>przeanalizowanie możliwości ograniczania partycypacji osób fizycznych w kosztach budowy mieszkań TBS w celu zwiększenia dostępności tych zasobów, szczególnie dla młodych ludzi</w:t>
      </w:r>
      <w:r w:rsidR="00BF4430">
        <w:rPr>
          <w:rFonts w:asciiTheme="minorHAnsi" w:hAnsiTheme="minorHAnsi" w:cstheme="minorHAnsi"/>
        </w:rPr>
        <w:t>;</w:t>
      </w:r>
    </w:p>
    <w:p w14:paraId="3D3A6A17" w14:textId="77777777" w:rsidR="00C467D4" w:rsidRPr="00BD1901" w:rsidRDefault="00C467D4" w:rsidP="00843472">
      <w:pPr>
        <w:numPr>
          <w:ilvl w:val="0"/>
          <w:numId w:val="29"/>
        </w:numPr>
        <w:rPr>
          <w:rFonts w:asciiTheme="minorHAnsi" w:hAnsiTheme="minorHAnsi" w:cstheme="minorHAnsi"/>
        </w:rPr>
      </w:pPr>
      <w:r w:rsidRPr="00BD1901">
        <w:rPr>
          <w:rFonts w:asciiTheme="minorHAnsi" w:hAnsiTheme="minorHAnsi" w:cstheme="minorHAnsi"/>
        </w:rPr>
        <w:t>ustalenie zasadności wprowadzenia ciągłego naboru wniosków o finansowanie zwrotne,</w:t>
      </w:r>
    </w:p>
    <w:p w14:paraId="0504C117" w14:textId="41D9798E" w:rsidR="00C467D4" w:rsidRPr="00BD1901" w:rsidRDefault="00C467D4" w:rsidP="00843472">
      <w:pPr>
        <w:numPr>
          <w:ilvl w:val="0"/>
          <w:numId w:val="29"/>
        </w:numPr>
        <w:rPr>
          <w:rFonts w:asciiTheme="minorHAnsi" w:hAnsiTheme="minorHAnsi" w:cstheme="minorHAnsi"/>
        </w:rPr>
      </w:pPr>
      <w:r w:rsidRPr="00BD1901">
        <w:rPr>
          <w:rFonts w:asciiTheme="minorHAnsi" w:hAnsiTheme="minorHAnsi" w:cstheme="minorHAnsi"/>
        </w:rPr>
        <w:t>zapewnienie trwałości i adekwatności do zgłaszanego zapotrzebowania finansowania budżetowego Funduszu Dopłat i dofinansowania BGK z tytułu różnic w oprocentowaniu kredytów preferencyjnych poprzez odpowiednie zapisy ustawowe</w:t>
      </w:r>
      <w:r w:rsidR="00BF4430">
        <w:rPr>
          <w:rFonts w:asciiTheme="minorHAnsi" w:hAnsiTheme="minorHAnsi" w:cstheme="minorHAnsi"/>
        </w:rPr>
        <w:t>;</w:t>
      </w:r>
    </w:p>
    <w:p w14:paraId="22703379" w14:textId="24B85247" w:rsidR="00C467D4" w:rsidRPr="00BD1901" w:rsidRDefault="12B8CFF4" w:rsidP="00843472">
      <w:pPr>
        <w:numPr>
          <w:ilvl w:val="0"/>
          <w:numId w:val="29"/>
        </w:numPr>
        <w:rPr>
          <w:rFonts w:asciiTheme="minorHAnsi" w:hAnsiTheme="minorHAnsi" w:cstheme="minorHAnsi"/>
        </w:rPr>
      </w:pPr>
      <w:r w:rsidRPr="00BD1901">
        <w:rPr>
          <w:rFonts w:asciiTheme="minorHAnsi" w:hAnsiTheme="minorHAnsi" w:cstheme="minorHAnsi"/>
        </w:rPr>
        <w:t xml:space="preserve">rozważenie zmniejszenia biurokracji w procedurach ubiegania się o finansowe wsparcie </w:t>
      </w:r>
      <w:r w:rsidR="00C467D4" w:rsidRPr="00BD1901">
        <w:rPr>
          <w:rFonts w:asciiTheme="minorHAnsi" w:hAnsiTheme="minorHAnsi" w:cstheme="minorHAnsi"/>
        </w:rPr>
        <w:br/>
      </w:r>
      <w:r w:rsidRPr="00BD1901">
        <w:rPr>
          <w:rFonts w:asciiTheme="minorHAnsi" w:hAnsiTheme="minorHAnsi" w:cstheme="minorHAnsi"/>
        </w:rPr>
        <w:t>i preferencyjne finansowanie zwrotne</w:t>
      </w:r>
      <w:r w:rsidR="00BF4430">
        <w:rPr>
          <w:rFonts w:asciiTheme="minorHAnsi" w:hAnsiTheme="minorHAnsi" w:cstheme="minorHAnsi"/>
        </w:rPr>
        <w:t>;</w:t>
      </w:r>
    </w:p>
    <w:p w14:paraId="4B5D9607" w14:textId="0527D2EB" w:rsidR="385AAE44" w:rsidRPr="00BD1901" w:rsidRDefault="5CA7239F" w:rsidP="00843472">
      <w:pPr>
        <w:numPr>
          <w:ilvl w:val="0"/>
          <w:numId w:val="29"/>
        </w:numPr>
        <w:rPr>
          <w:rFonts w:asciiTheme="minorHAnsi" w:hAnsiTheme="minorHAnsi" w:cstheme="minorHAnsi"/>
        </w:rPr>
      </w:pPr>
      <w:r w:rsidRPr="00BD1901">
        <w:rPr>
          <w:rFonts w:asciiTheme="minorHAnsi" w:hAnsiTheme="minorHAnsi" w:cstheme="minorHAnsi"/>
        </w:rPr>
        <w:t>przeprowadzenie analizy obowiązującego systemu dodatków mieszkaniowych pod kątem potrzebnych zmian</w:t>
      </w:r>
      <w:r w:rsidR="00BF4430">
        <w:rPr>
          <w:rFonts w:asciiTheme="minorHAnsi" w:hAnsiTheme="minorHAnsi" w:cstheme="minorHAnsi"/>
        </w:rPr>
        <w:t>;</w:t>
      </w:r>
      <w:r w:rsidRPr="00BD1901">
        <w:rPr>
          <w:rFonts w:asciiTheme="minorHAnsi" w:hAnsiTheme="minorHAnsi" w:cstheme="minorHAnsi"/>
        </w:rPr>
        <w:t xml:space="preserve"> </w:t>
      </w:r>
    </w:p>
    <w:p w14:paraId="45737190" w14:textId="374EE9A3" w:rsidR="00C467D4" w:rsidRPr="00BD1901" w:rsidRDefault="00C467D4" w:rsidP="00843472">
      <w:pPr>
        <w:numPr>
          <w:ilvl w:val="0"/>
          <w:numId w:val="29"/>
        </w:numPr>
        <w:rPr>
          <w:rFonts w:asciiTheme="minorHAnsi" w:hAnsiTheme="minorHAnsi" w:cstheme="minorHAnsi"/>
        </w:rPr>
      </w:pPr>
      <w:r w:rsidRPr="00BD1901">
        <w:rPr>
          <w:rFonts w:asciiTheme="minorHAnsi" w:hAnsiTheme="minorHAnsi" w:cstheme="minorHAnsi"/>
        </w:rPr>
        <w:t xml:space="preserve">przeprowadzanie ponownej analizy regulacji czynszów w zasobach komunalnych w celu wprowadzenia większych uprawnień gmin do samodzielnych decyzji o stawkach </w:t>
      </w:r>
      <w:r w:rsidRPr="00BD1901">
        <w:rPr>
          <w:rFonts w:asciiTheme="minorHAnsi" w:hAnsiTheme="minorHAnsi" w:cstheme="minorHAnsi"/>
        </w:rPr>
        <w:br/>
        <w:t>i warunkach najmu, np. po to, by móc wdrażać specjalne programy mieszkaniowe – mieszkania wspomagane, społeczne agencje najmu</w:t>
      </w:r>
      <w:r w:rsidR="00BF4430">
        <w:rPr>
          <w:rFonts w:asciiTheme="minorHAnsi" w:hAnsiTheme="minorHAnsi" w:cstheme="minorHAnsi"/>
        </w:rPr>
        <w:t>;</w:t>
      </w:r>
    </w:p>
    <w:p w14:paraId="78D87B86" w14:textId="0391241E" w:rsidR="00C467D4" w:rsidRPr="00BD1901" w:rsidRDefault="00C467D4" w:rsidP="00843472">
      <w:pPr>
        <w:numPr>
          <w:ilvl w:val="0"/>
          <w:numId w:val="29"/>
        </w:numPr>
        <w:rPr>
          <w:rFonts w:asciiTheme="minorHAnsi" w:hAnsiTheme="minorHAnsi" w:cstheme="minorHAnsi"/>
        </w:rPr>
      </w:pPr>
      <w:r w:rsidRPr="00BD1901">
        <w:rPr>
          <w:rFonts w:asciiTheme="minorHAnsi" w:hAnsiTheme="minorHAnsi" w:cstheme="minorHAnsi"/>
        </w:rPr>
        <w:t>analiza możliwości nadania programowi finansowania mieszkalnictwa społecznego formuły programu wieloletniego w oparciu o przepisy art. 136 ustawy z dnia 27 sierpnia 2009 r. o finansach publicznych</w:t>
      </w:r>
      <w:r w:rsidR="00BF4430">
        <w:rPr>
          <w:rFonts w:asciiTheme="minorHAnsi" w:hAnsiTheme="minorHAnsi" w:cstheme="minorHAnsi"/>
        </w:rPr>
        <w:t>;</w:t>
      </w:r>
    </w:p>
    <w:p w14:paraId="2407B832" w14:textId="59DCC555" w:rsidR="00C467D4" w:rsidRPr="00BD1901" w:rsidRDefault="57CCE88F" w:rsidP="00843472">
      <w:pPr>
        <w:numPr>
          <w:ilvl w:val="0"/>
          <w:numId w:val="29"/>
        </w:numPr>
        <w:rPr>
          <w:rFonts w:asciiTheme="minorHAnsi" w:hAnsiTheme="minorHAnsi" w:cstheme="minorHAnsi"/>
        </w:rPr>
      </w:pPr>
      <w:r w:rsidRPr="00BD1901">
        <w:rPr>
          <w:rFonts w:asciiTheme="minorHAnsi" w:hAnsiTheme="minorHAnsi" w:cstheme="minorHAnsi"/>
        </w:rPr>
        <w:t>przeprowadzenie analizy wpływu wdrożenia podatku od wartości trzeciej i kolejnej nieruchomości na podaż mieszkań dostępnych.</w:t>
      </w:r>
    </w:p>
    <w:p w14:paraId="57321B06" w14:textId="0D908AB9" w:rsidR="00C467D4" w:rsidRPr="00BD1901" w:rsidRDefault="12B8CFF4" w:rsidP="00843472">
      <w:pPr>
        <w:rPr>
          <w:rFonts w:asciiTheme="minorHAnsi" w:hAnsiTheme="minorHAnsi" w:cstheme="minorHAnsi"/>
          <w:b/>
          <w:bCs/>
        </w:rPr>
      </w:pPr>
      <w:r w:rsidRPr="00BD1901">
        <w:rPr>
          <w:rFonts w:asciiTheme="minorHAnsi" w:hAnsiTheme="minorHAnsi" w:cstheme="minorHAnsi"/>
          <w:b/>
          <w:bCs/>
        </w:rPr>
        <w:t>B. Intensyfikacja procesów odnowy substancji mieszkaniowej.</w:t>
      </w:r>
    </w:p>
    <w:p w14:paraId="38438C3F" w14:textId="48F29AB4" w:rsidR="00C467D4" w:rsidRPr="00BD1901" w:rsidRDefault="385AAE44" w:rsidP="00843472">
      <w:pPr>
        <w:numPr>
          <w:ilvl w:val="0"/>
          <w:numId w:val="30"/>
        </w:numPr>
        <w:rPr>
          <w:rFonts w:asciiTheme="minorHAnsi" w:eastAsiaTheme="minorEastAsia" w:hAnsiTheme="minorHAnsi" w:cstheme="minorHAnsi"/>
        </w:rPr>
      </w:pPr>
      <w:r w:rsidRPr="00BD1901">
        <w:rPr>
          <w:rFonts w:asciiTheme="minorHAnsi" w:hAnsiTheme="minorHAnsi" w:cstheme="minorHAnsi"/>
        </w:rPr>
        <w:t xml:space="preserve">Jednym z najważniejszych zadań jest wspieranie prowadzenia prac termomodernizacyjnych i remontowych w istniejących zasobach mieszkaniowych niespełniających współczesnych standardów technicznych m.in. w zakresie oszczędności energii i izolacyjności cieplnej. </w:t>
      </w:r>
      <w:r w:rsidR="12B8CFF4" w:rsidRPr="00BD1901">
        <w:rPr>
          <w:rFonts w:asciiTheme="minorHAnsi" w:hAnsiTheme="minorHAnsi" w:cstheme="minorHAnsi"/>
        </w:rPr>
        <w:t xml:space="preserve"> </w:t>
      </w:r>
      <w:r w:rsidRPr="00BD1901">
        <w:rPr>
          <w:rFonts w:asciiTheme="minorHAnsi" w:hAnsiTheme="minorHAnsi" w:cstheme="minorHAnsi"/>
        </w:rPr>
        <w:t xml:space="preserve">Należy przeprowadzić inwentaryzację budynków i wykonać analizy zasadności </w:t>
      </w:r>
      <w:r w:rsidRPr="00BD1901">
        <w:rPr>
          <w:rFonts w:asciiTheme="minorHAnsi" w:hAnsiTheme="minorHAnsi" w:cstheme="minorHAnsi"/>
        </w:rPr>
        <w:lastRenderedPageBreak/>
        <w:t xml:space="preserve">przekształcenia substancji mieszkaniowej na bardziej efektywną energetycznie. </w:t>
      </w:r>
      <w:r w:rsidR="12B8CFF4" w:rsidRPr="00BD1901">
        <w:rPr>
          <w:rFonts w:asciiTheme="minorHAnsi" w:hAnsiTheme="minorHAnsi" w:cstheme="minorHAnsi"/>
        </w:rPr>
        <w:t xml:space="preserve"> Szczególnie istotne jest to w odniesieniu do zasobów komunalnych, które zamieszkiwane są przez osoby najbardziej zagrożone ubóstwem energetycznym. Środki na wspieranie tych działań powinny być trwale dostępne w ramach Funduszu Termomodernizacji i Remontów oraz w Funduszu Dopłat i uwzględniać potrzebę zwiększonej intensywności wsparcia w przypadku budynków należących do mieszkaniowego zasobu gminy.</w:t>
      </w:r>
    </w:p>
    <w:p w14:paraId="12682947" w14:textId="333B8758" w:rsidR="00C467D4" w:rsidRPr="00BD1901" w:rsidRDefault="12B8CFF4" w:rsidP="00843472">
      <w:pPr>
        <w:numPr>
          <w:ilvl w:val="0"/>
          <w:numId w:val="30"/>
        </w:numPr>
        <w:rPr>
          <w:rFonts w:asciiTheme="minorHAnsi" w:eastAsiaTheme="minorEastAsia" w:hAnsiTheme="minorHAnsi" w:cstheme="minorHAnsi"/>
        </w:rPr>
      </w:pPr>
      <w:r w:rsidRPr="00BD1901">
        <w:rPr>
          <w:rFonts w:asciiTheme="minorHAnsi" w:hAnsiTheme="minorHAnsi" w:cstheme="minorHAnsi"/>
        </w:rPr>
        <w:t xml:space="preserve">Istotną kwestią jest ograniczenie zużycia energii i emisji zanieczyszczeń w zasobach mieszkaniowych. Planowane jest wprowadzenie rozwiązań ukierunkowanych na wsparcie właścicieli i zarządców budynków wielorodzinnych  poprzez wprowadzenie nowej premii OZE na zakup i montaż odnawialnych źródeł energii na budynkach mieszkalnych, która nie będzie powiązana z inwestycją termomodernizacyjną, a więc </w:t>
      </w:r>
      <w:r w:rsidR="385AAE44" w:rsidRPr="00BD1901">
        <w:rPr>
          <w:rFonts w:asciiTheme="minorHAnsi" w:hAnsiTheme="minorHAnsi" w:cstheme="minorHAnsi"/>
        </w:rPr>
        <w:t xml:space="preserve">będą mogli skorzystać również właściciele budynków </w:t>
      </w:r>
      <w:r w:rsidRPr="00BD1901">
        <w:rPr>
          <w:rFonts w:asciiTheme="minorHAnsi" w:hAnsiTheme="minorHAnsi" w:cstheme="minorHAnsi"/>
        </w:rPr>
        <w:t xml:space="preserve"> po przeprowadzonej termomodernizacji. Ponadto planowane jest w ramach Funduszy Europejskich wyższe wsparcie dla remontów/termomodernizacji budynków komunalnych w ramach walki ze zjawiskiem ubóstwa energetycznego, a także wyższe wsparcie dla inwestycji realizowanych ze wsparciem z Funduszu Dopłat (remonty mieszkań komunalnych zamieszkanych przez osoby zagrożone ubóstwem energetycznym), pod warunkiem zmiany źródła ciepła na niskoemisyjne. Dodatkowe wsparcie udzielone zostanie sektorowi nowego budownictwa społecznego (realizowanego przez </w:t>
      </w:r>
      <w:r w:rsidR="3500FEAF" w:rsidRPr="00BD1901">
        <w:rPr>
          <w:rFonts w:asciiTheme="minorHAnsi" w:hAnsiTheme="minorHAnsi" w:cstheme="minorHAnsi"/>
        </w:rPr>
        <w:t>TBS/SIM</w:t>
      </w:r>
      <w:r w:rsidRPr="00BD1901">
        <w:rPr>
          <w:rFonts w:asciiTheme="minorHAnsi" w:hAnsiTheme="minorHAnsi" w:cstheme="minorHAnsi"/>
        </w:rPr>
        <w:t xml:space="preserve"> i spółdzielnie mieszkaniowe) w przypadku zakupu i montażu instalacji OZE związanych z budynkiem już na etapie budowy.</w:t>
      </w:r>
    </w:p>
    <w:p w14:paraId="41043AD8" w14:textId="11302DD7" w:rsidR="00C467D4" w:rsidRPr="00BD1901" w:rsidRDefault="12B8CFF4" w:rsidP="00843472">
      <w:pPr>
        <w:numPr>
          <w:ilvl w:val="0"/>
          <w:numId w:val="30"/>
        </w:numPr>
        <w:rPr>
          <w:rFonts w:asciiTheme="minorHAnsi" w:hAnsiTheme="minorHAnsi" w:cstheme="minorHAnsi"/>
        </w:rPr>
      </w:pPr>
      <w:r w:rsidRPr="00BD1901">
        <w:rPr>
          <w:rFonts w:asciiTheme="minorHAnsi" w:hAnsiTheme="minorHAnsi" w:cstheme="minorHAnsi"/>
        </w:rPr>
        <w:t>Wskazane jest wypracowanie instrumentów finansowych z poziomu krajowego na rzecz poprawy mieszkalnictwa w obszarach rewitalizacji. Urzędy Marszałkowskie jako podmioty doświadczone w procedurach rewitalizacji powinny mieć prawo tworzenia Rewitalizacyjnych Funduszy Mieszkaniowych (RFM) przeznaczonych do wspierania projektów mieszka</w:t>
      </w:r>
      <w:r w:rsidR="3500FEAF" w:rsidRPr="00BD1901">
        <w:rPr>
          <w:rFonts w:asciiTheme="minorHAnsi" w:hAnsiTheme="minorHAnsi" w:cstheme="minorHAnsi"/>
        </w:rPr>
        <w:t>niowych realizowanych w ramach gminnych programów r</w:t>
      </w:r>
      <w:r w:rsidRPr="00BD1901">
        <w:rPr>
          <w:rFonts w:asciiTheme="minorHAnsi" w:hAnsiTheme="minorHAnsi" w:cstheme="minorHAnsi"/>
        </w:rPr>
        <w:t>ewitalizacji. Realizację projektów mieszkaniowych w rewitalizacji należy wspierać z uwagi na wysoki udział zabudowy mieszkaniowej na obszarach rewitalizacji, zróżnicowaną strukturę własności substancji mieszkaniowej, wysokie koszty realizacji przedsięwzięć remontowo-budowlanych, znaczenie dobrej jakości mieszkalnictwa dla dobrostanu mieszkańców i społeczności lokalnych. RFM powinny – przy celowym ograniczeniu przeznaczenia środków na projekty mieszkaniowe – działać na zasadach zbliżonych do Inicjatywy JESSICA i/lub regionalnych funduszy pożyczkowych, tj. udzielać nisko oprocentowanych pożyczek na sfinansowanie części kosztów realizacji projektów mieszkaniowych. Zwrotny charakter instrumentu daje perspektywę długofalowego wspierania projektów mieszkaniowych w gminnych programach rewitalizacji. RFM powinny być dostępne wszystkim właścicielom i zarządcom nieruchomości mieszkaniowych funkcjonującym w danym obszarze rewitalizacji ora wszystkim rodzajom inwestycji remontowych, w tym tych dotyczących remontów bieżących części wspólnych budynków oraz indywidualnych mieszkań.</w:t>
      </w:r>
    </w:p>
    <w:p w14:paraId="5A525732" w14:textId="77777777" w:rsidR="00C467D4" w:rsidRPr="00BD1901" w:rsidRDefault="00C467D4" w:rsidP="00843472">
      <w:pPr>
        <w:numPr>
          <w:ilvl w:val="0"/>
          <w:numId w:val="30"/>
        </w:numPr>
        <w:rPr>
          <w:rFonts w:asciiTheme="minorHAnsi" w:hAnsiTheme="minorHAnsi" w:cstheme="minorHAnsi"/>
        </w:rPr>
      </w:pPr>
      <w:r w:rsidRPr="00BD1901">
        <w:rPr>
          <w:rFonts w:asciiTheme="minorHAnsi" w:hAnsiTheme="minorHAnsi" w:cstheme="minorHAnsi"/>
        </w:rPr>
        <w:t>Pozytywne skutki może przynieść popularyzacja wśród samorządów dobrych praktyk w zakresie poprawy standardu technicznego istniejącego zasobu i tworzenia nowych mieszkań, takich jak np.:</w:t>
      </w:r>
    </w:p>
    <w:p w14:paraId="23E7F421" w14:textId="32CDE065" w:rsidR="00C467D4" w:rsidRPr="00BD1901" w:rsidRDefault="00C467D4" w:rsidP="00843472">
      <w:pPr>
        <w:numPr>
          <w:ilvl w:val="1"/>
          <w:numId w:val="30"/>
        </w:numPr>
        <w:rPr>
          <w:rFonts w:asciiTheme="minorHAnsi" w:hAnsiTheme="minorHAnsi" w:cstheme="minorHAnsi"/>
        </w:rPr>
      </w:pPr>
      <w:r w:rsidRPr="00BD1901">
        <w:rPr>
          <w:rFonts w:asciiTheme="minorHAnsi" w:hAnsiTheme="minorHAnsi" w:cstheme="minorHAnsi"/>
        </w:rPr>
        <w:lastRenderedPageBreak/>
        <w:t>„</w:t>
      </w:r>
      <w:r w:rsidR="00A27A4C">
        <w:rPr>
          <w:rFonts w:asciiTheme="minorHAnsi" w:hAnsiTheme="minorHAnsi" w:cstheme="minorHAnsi"/>
        </w:rPr>
        <w:t>M</w:t>
      </w:r>
      <w:r w:rsidRPr="00BD1901">
        <w:rPr>
          <w:rFonts w:asciiTheme="minorHAnsi" w:hAnsiTheme="minorHAnsi" w:cstheme="minorHAnsi"/>
        </w:rPr>
        <w:t>ieszkanie za remont”, w którym miasto oferuje najem wolnych lokali będących w złym stanie technicznym w zamian za wykonanie przez nowych najemców remontu na własny koszt. W tej sytuacji miasto zobowiązuje się wykonać dokumentację projektową i uzyskać wszystkie konieczne pozwolenia. W przypadku dużych lokali możliwy jest również ich wcześniejszy podział. Jednostka samorządu terytorialnego obniża koszty na przygotowanie lokali do zasiedlenia, a najemcy uzyskują samodzielne mieszkanie przy niższych kosztach niż w sytuacji zakupu mieszkania na wolnym rynku. Instrument ten najczęściej adresowany jest do młodych mieszkańców, zwłaszcza do rodzin z dziećmi, których nie stać na zakup mieszkania.</w:t>
      </w:r>
    </w:p>
    <w:p w14:paraId="3850E2D2" w14:textId="1EB593B3" w:rsidR="00A27A4C" w:rsidRPr="00A27A4C" w:rsidRDefault="00A27A4C" w:rsidP="00A27A4C">
      <w:pPr>
        <w:pStyle w:val="Akapitzlist"/>
        <w:numPr>
          <w:ilvl w:val="1"/>
          <w:numId w:val="30"/>
        </w:numPr>
        <w:rPr>
          <w:rFonts w:cstheme="minorHAnsi"/>
        </w:rPr>
      </w:pPr>
      <w:r>
        <w:rPr>
          <w:rFonts w:cstheme="minorHAnsi"/>
        </w:rPr>
        <w:t>P</w:t>
      </w:r>
      <w:r w:rsidR="12B8CFF4" w:rsidRPr="00A27A4C">
        <w:rPr>
          <w:rFonts w:cstheme="minorHAnsi"/>
        </w:rPr>
        <w:t xml:space="preserve">rzekształcanie nieużytkowanych obiektów użyteczności publicznej w budynki mieszkalne funkcjonujące w myśl modelu „domu przyjacielskiego”, przeznaczonego dla trzech lub więcej generacji społeczności, która może, ale nie musi być ze sobą spokrewniona. Model zakłada adaptację budynku na kilka samodzielnych mieszkań na wynajem, w którym na niższych kondygnacjach wydziela się mieszkania dla seniorów, a na wyższych dla młodych osób, w tym dla opuszczających pieczę zastępczą lub ośrodki opiekuńczo-wychowawcze. </w:t>
      </w:r>
      <w:r w:rsidR="385AAE44" w:rsidRPr="00A27A4C">
        <w:rPr>
          <w:rFonts w:cstheme="minorHAnsi"/>
        </w:rPr>
        <w:t xml:space="preserve">Wydzielanie w tych budynkach mieszkania o dużej powierzchni można przekazywać dla prowadzących rodzinne domy dziecka.  </w:t>
      </w:r>
    </w:p>
    <w:p w14:paraId="0E394A06" w14:textId="7C6B3804" w:rsidR="00C467D4" w:rsidRPr="00BD1901" w:rsidRDefault="12B8CFF4" w:rsidP="00843472">
      <w:pPr>
        <w:rPr>
          <w:rFonts w:asciiTheme="minorHAnsi" w:hAnsiTheme="minorHAnsi" w:cstheme="minorHAnsi"/>
          <w:b/>
          <w:bCs/>
        </w:rPr>
      </w:pPr>
      <w:r w:rsidRPr="00BD1901">
        <w:rPr>
          <w:rFonts w:asciiTheme="minorHAnsi" w:hAnsiTheme="minorHAnsi" w:cstheme="minorHAnsi"/>
          <w:b/>
          <w:bCs/>
        </w:rPr>
        <w:t>C. Regulacja i wsparcie mieszkalnictwa wspomaganego.</w:t>
      </w:r>
    </w:p>
    <w:p w14:paraId="46D975A9" w14:textId="5555A2AE" w:rsidR="00A85B25" w:rsidRPr="00BD1901" w:rsidRDefault="12B8CFF4" w:rsidP="00843472">
      <w:pPr>
        <w:numPr>
          <w:ilvl w:val="0"/>
          <w:numId w:val="31"/>
        </w:numPr>
        <w:rPr>
          <w:rFonts w:asciiTheme="minorHAnsi" w:hAnsiTheme="minorHAnsi" w:cstheme="minorHAnsi"/>
        </w:rPr>
      </w:pPr>
      <w:r w:rsidRPr="00BD1901">
        <w:rPr>
          <w:rFonts w:asciiTheme="minorHAnsi" w:hAnsiTheme="minorHAnsi" w:cstheme="minorHAnsi"/>
        </w:rPr>
        <w:t>Potrzebnym jest ustawowe zagwarantowanie wsparc</w:t>
      </w:r>
      <w:r w:rsidR="3500FEAF" w:rsidRPr="00BD1901">
        <w:rPr>
          <w:rFonts w:asciiTheme="minorHAnsi" w:hAnsiTheme="minorHAnsi" w:cstheme="minorHAnsi"/>
        </w:rPr>
        <w:t xml:space="preserve">ia dla gmin w tworzeniu </w:t>
      </w:r>
      <w:r w:rsidRPr="00BD1901">
        <w:rPr>
          <w:rFonts w:asciiTheme="minorHAnsi" w:hAnsiTheme="minorHAnsi" w:cstheme="minorHAnsi"/>
        </w:rPr>
        <w:t>zasobu mieszkań wspomaganych</w:t>
      </w:r>
      <w:r w:rsidR="3500FEAF" w:rsidRPr="00BD1901">
        <w:rPr>
          <w:rFonts w:asciiTheme="minorHAnsi" w:hAnsiTheme="minorHAnsi" w:cstheme="minorHAnsi"/>
        </w:rPr>
        <w:t xml:space="preserve"> dla zwiększania dostępności tego typu rozwiązań wraz z ustawowym zdefiniowaniem mieszkania wspomaganego.</w:t>
      </w:r>
    </w:p>
    <w:p w14:paraId="1B389488" w14:textId="47DCB9F8" w:rsidR="00C467D4" w:rsidRPr="00BD1901" w:rsidRDefault="5CA7239F" w:rsidP="00843472">
      <w:pPr>
        <w:numPr>
          <w:ilvl w:val="0"/>
          <w:numId w:val="31"/>
        </w:numPr>
        <w:rPr>
          <w:rFonts w:asciiTheme="minorHAnsi" w:hAnsiTheme="minorHAnsi" w:cstheme="minorHAnsi"/>
        </w:rPr>
      </w:pPr>
      <w:r w:rsidRPr="00BD1901">
        <w:rPr>
          <w:rFonts w:asciiTheme="minorHAnsi" w:hAnsiTheme="minorHAnsi" w:cstheme="minorHAnsi"/>
        </w:rPr>
        <w:t xml:space="preserve">Działania </w:t>
      </w:r>
      <w:r w:rsidR="100444EC" w:rsidRPr="00BD1901">
        <w:rPr>
          <w:rFonts w:asciiTheme="minorHAnsi" w:hAnsiTheme="minorHAnsi" w:cstheme="minorHAnsi"/>
        </w:rPr>
        <w:t xml:space="preserve">takie należy wdrożyć na szeroką skalę i włączyć w nie wszystkie podmioty działające na rynku nieruchomości mieszkaniowych, m.in. poprzez wykorzystanie prowizji społecznej (na temat prowizji społecznej szersza informacja w części D.). Dla zapewnienia, że usługi świadczone w mieszkaniu wspomaganym będą każdorazowo dostosowane do potrzeb osoby korzystającej z tego wsparcia, konieczne jest opracowanie i wdrożenie katalogu usług. Koniecznym jest zdefiniowanie mechanizmów obligujących do remontowania gminnych pustostanów mieszkaniowych i wykorzystywania ich na cele mieszkaniowe, w tym na mieszkania wspomagane oraz wprowadzenie mechanizmów finansowania takich działań (finansowanie lub istotne dofinansowanie z budżetu centralnego, w miarę możliwości z wykorzystaniem </w:t>
      </w:r>
      <w:r w:rsidR="2997B309" w:rsidRPr="00BD1901">
        <w:rPr>
          <w:rFonts w:asciiTheme="minorHAnsi" w:hAnsiTheme="minorHAnsi" w:cstheme="minorHAnsi"/>
        </w:rPr>
        <w:t>Funduszy Europejskich</w:t>
      </w:r>
      <w:r w:rsidR="100444EC" w:rsidRPr="00BD1901">
        <w:rPr>
          <w:rFonts w:asciiTheme="minorHAnsi" w:hAnsiTheme="minorHAnsi" w:cstheme="minorHAnsi"/>
        </w:rPr>
        <w:t>) i istotne zachęty do ich podejmowania.</w:t>
      </w:r>
      <w:r w:rsidR="00462278">
        <w:rPr>
          <w:rFonts w:asciiTheme="minorHAnsi" w:hAnsiTheme="minorHAnsi" w:cstheme="minorHAnsi"/>
        </w:rPr>
        <w:t xml:space="preserve"> </w:t>
      </w:r>
      <w:r w:rsidR="00C467D4" w:rsidRPr="00BD1901">
        <w:rPr>
          <w:rFonts w:asciiTheme="minorHAnsi" w:hAnsiTheme="minorHAnsi" w:cstheme="minorHAnsi"/>
        </w:rPr>
        <w:t>W ramach dobrych praktyk może być promowany rozwój specjalnej formuły Społecznej Agencji Najmu dedykowanej seniorom. Pozwala ona na czasowe przekazanie mieszkań własnościowych przez seniorów do wynajęcia w ramach zadań SAN w zamian za ofertę najmu mieszkań wspomaganych, dostosowanych do ich potrzeb.</w:t>
      </w:r>
    </w:p>
    <w:p w14:paraId="64A6D5A8" w14:textId="6375649A" w:rsidR="00C467D4" w:rsidRPr="00BD1901" w:rsidRDefault="12B8CFF4" w:rsidP="00843472">
      <w:pPr>
        <w:rPr>
          <w:rFonts w:asciiTheme="minorHAnsi" w:hAnsiTheme="minorHAnsi" w:cstheme="minorHAnsi"/>
          <w:b/>
          <w:bCs/>
        </w:rPr>
      </w:pPr>
      <w:r w:rsidRPr="00BD1901">
        <w:rPr>
          <w:rFonts w:asciiTheme="minorHAnsi" w:hAnsiTheme="minorHAnsi" w:cstheme="minorHAnsi"/>
          <w:b/>
          <w:bCs/>
        </w:rPr>
        <w:t>D. Współpraca gmin i sektora prywatnego na rzecz zwiększania dostępności mieszkań.</w:t>
      </w:r>
    </w:p>
    <w:p w14:paraId="2576AF52" w14:textId="7F67BC22" w:rsidR="00C467D4" w:rsidRPr="00BD1901" w:rsidRDefault="3AF1C813" w:rsidP="00843472">
      <w:pPr>
        <w:numPr>
          <w:ilvl w:val="0"/>
          <w:numId w:val="32"/>
        </w:numPr>
        <w:rPr>
          <w:rFonts w:asciiTheme="minorHAnsi" w:hAnsiTheme="minorHAnsi" w:cstheme="minorHAnsi"/>
        </w:rPr>
      </w:pPr>
      <w:r w:rsidRPr="00BD1901">
        <w:rPr>
          <w:rFonts w:asciiTheme="minorHAnsi" w:hAnsiTheme="minorHAnsi" w:cstheme="minorHAnsi"/>
        </w:rPr>
        <w:t xml:space="preserve">W polskim porządku prawnym istnieją już inicjatywy dla wspierania spójności społecznej i przeciwdziałania </w:t>
      </w:r>
      <w:proofErr w:type="spellStart"/>
      <w:r w:rsidRPr="00BD1901">
        <w:rPr>
          <w:rFonts w:asciiTheme="minorHAnsi" w:hAnsiTheme="minorHAnsi" w:cstheme="minorHAnsi"/>
        </w:rPr>
        <w:t>gettoizacji</w:t>
      </w:r>
      <w:proofErr w:type="spellEnd"/>
      <w:r w:rsidRPr="00BD1901">
        <w:rPr>
          <w:rFonts w:asciiTheme="minorHAnsi" w:hAnsiTheme="minorHAnsi" w:cstheme="minorHAnsi"/>
        </w:rPr>
        <w:t xml:space="preserve"> w miastach takie jak np. program Lokal za grunt. Istotne jest jednak dalsze kontynuowanie kierunku zróżnicowania społecznego w ramach jednostek urbanistycznych. Przy realizacji tego celu potrzebne jest wprowadzenie standardów </w:t>
      </w:r>
      <w:r w:rsidRPr="00BD1901">
        <w:rPr>
          <w:rFonts w:asciiTheme="minorHAnsi" w:hAnsiTheme="minorHAnsi" w:cstheme="minorHAnsi"/>
        </w:rPr>
        <w:lastRenderedPageBreak/>
        <w:t>inwestorskich dot. mieszkań o urozmaiconej wielkości, strukturze, typie oraz standardzie</w:t>
      </w:r>
      <w:r w:rsidR="00C467D4" w:rsidRPr="00BD1901">
        <w:rPr>
          <w:rFonts w:asciiTheme="minorHAnsi" w:hAnsiTheme="minorHAnsi" w:cstheme="minorHAnsi"/>
          <w:vertAlign w:val="superscript"/>
        </w:rPr>
        <w:footnoteReference w:id="89"/>
      </w:r>
      <w:r w:rsidRPr="00BD1901">
        <w:rPr>
          <w:rFonts w:asciiTheme="minorHAnsi" w:hAnsiTheme="minorHAnsi" w:cstheme="minorHAnsi"/>
        </w:rPr>
        <w:t xml:space="preserve">. Możliwym narzędziem zmiany jest wprowadzenie w określonych przypadkach w ramach dużych inwestycji mieszkaniowych prowizji społecznych, dzięki którym część mieszkań jest przekazywana do puli mieszkań dostępnych. </w:t>
      </w:r>
      <w:r w:rsidR="416E61AD" w:rsidRPr="00BD1901">
        <w:rPr>
          <w:rFonts w:asciiTheme="minorHAnsi" w:hAnsiTheme="minorHAnsi" w:cstheme="minorHAnsi"/>
        </w:rPr>
        <w:t xml:space="preserve">Wdrażanie prowizji społecznych rozumianych jako zobowiązanie inwestora rynkowego do przekazania określonej części mieszkań do zasobów społecznych (w zamian za korzyści zewnętrzne danej lokalizacji, w dużej mierze wynikające z inwestycji komunalnych) wymaga jednoznacznych regulacji prawnych, do wprowadzenia w ustawie o planowaniu i zagospodarowaniu przestrzennym (lub regulacjach zastępujących). </w:t>
      </w:r>
    </w:p>
    <w:p w14:paraId="3FBDE705" w14:textId="49899AB2" w:rsidR="00C467D4" w:rsidRPr="00BD1901" w:rsidRDefault="12B8CFF4" w:rsidP="00843472">
      <w:pPr>
        <w:numPr>
          <w:ilvl w:val="0"/>
          <w:numId w:val="32"/>
        </w:numPr>
        <w:rPr>
          <w:rFonts w:asciiTheme="minorHAnsi" w:hAnsiTheme="minorHAnsi" w:cstheme="minorHAnsi"/>
        </w:rPr>
      </w:pPr>
      <w:r w:rsidRPr="00BD1901">
        <w:rPr>
          <w:rFonts w:asciiTheme="minorHAnsi" w:hAnsiTheme="minorHAnsi" w:cstheme="minorHAnsi"/>
        </w:rPr>
        <w:t xml:space="preserve">Potrzebne jest wypracowanie i upowszechnienie katalogu </w:t>
      </w:r>
      <w:proofErr w:type="spellStart"/>
      <w:r w:rsidRPr="00BD1901">
        <w:rPr>
          <w:rFonts w:asciiTheme="minorHAnsi" w:hAnsiTheme="minorHAnsi" w:cstheme="minorHAnsi"/>
        </w:rPr>
        <w:t>prośrodowiskowych</w:t>
      </w:r>
      <w:proofErr w:type="spellEnd"/>
      <w:r w:rsidRPr="00BD1901">
        <w:rPr>
          <w:rFonts w:asciiTheme="minorHAnsi" w:hAnsiTheme="minorHAnsi" w:cstheme="minorHAnsi"/>
        </w:rPr>
        <w:t xml:space="preserve"> standardów urbanistycznych dla inwestorów, dot. m.in. ogrzewania, chłodzenia, maksymalizowania powierzchni biologicznie czynnej, retencji</w:t>
      </w:r>
      <w:r w:rsidR="00C30D96">
        <w:rPr>
          <w:rFonts w:asciiTheme="minorHAnsi" w:hAnsiTheme="minorHAnsi" w:cstheme="minorHAnsi"/>
        </w:rPr>
        <w:t xml:space="preserve">, </w:t>
      </w:r>
      <w:r w:rsidR="00C30D96">
        <w:t>zapewnienie dogodnych warunków poruszania się i dostępności dla niezmotoryzowanych (pieszych i rowerzystów).</w:t>
      </w:r>
    </w:p>
    <w:p w14:paraId="73548F71" w14:textId="1E25D26B" w:rsidR="00C467D4" w:rsidRPr="00BD1901" w:rsidRDefault="00C467D4" w:rsidP="00843472">
      <w:pPr>
        <w:numPr>
          <w:ilvl w:val="0"/>
          <w:numId w:val="32"/>
        </w:numPr>
        <w:rPr>
          <w:rFonts w:asciiTheme="minorHAnsi" w:hAnsiTheme="minorHAnsi" w:cstheme="minorHAnsi"/>
        </w:rPr>
      </w:pPr>
      <w:r w:rsidRPr="00BD1901">
        <w:rPr>
          <w:rFonts w:asciiTheme="minorHAnsi" w:hAnsiTheme="minorHAnsi" w:cstheme="minorHAnsi"/>
        </w:rPr>
        <w:t xml:space="preserve">Dla zapewnienia </w:t>
      </w:r>
      <w:proofErr w:type="spellStart"/>
      <w:r w:rsidRPr="00BD1901">
        <w:rPr>
          <w:rFonts w:asciiTheme="minorHAnsi" w:hAnsiTheme="minorHAnsi" w:cstheme="minorHAnsi"/>
        </w:rPr>
        <w:t>inkluzywności</w:t>
      </w:r>
      <w:proofErr w:type="spellEnd"/>
      <w:r w:rsidRPr="00BD1901">
        <w:rPr>
          <w:rFonts w:asciiTheme="minorHAnsi" w:hAnsiTheme="minorHAnsi" w:cstheme="minorHAnsi"/>
        </w:rPr>
        <w:t xml:space="preserve"> przestrzeni miejskiej postuluje się współpracę gmin z inwestorami na rzecz zwiększeni</w:t>
      </w:r>
      <w:r w:rsidR="00005C23">
        <w:rPr>
          <w:rFonts w:asciiTheme="minorHAnsi" w:hAnsiTheme="minorHAnsi" w:cstheme="minorHAnsi"/>
        </w:rPr>
        <w:t>a</w:t>
      </w:r>
      <w:r w:rsidRPr="00BD1901">
        <w:rPr>
          <w:rFonts w:asciiTheme="minorHAnsi" w:hAnsiTheme="minorHAnsi" w:cstheme="minorHAnsi"/>
        </w:rPr>
        <w:t xml:space="preserve"> podaży mieszkań w osiedlach otwartych. Ograniczanie grodzenia osiedli mieszkaniowych możliwe jest w ramach prawa miejscowego uchwalanego zgodnie z art. 37a ustawy o planowaniu i zagospodarowaniu przestrzennym. </w:t>
      </w:r>
    </w:p>
    <w:p w14:paraId="0E0FE015" w14:textId="77777777" w:rsidR="00C467D4" w:rsidRPr="00BD1901" w:rsidRDefault="00C467D4" w:rsidP="00843472">
      <w:pPr>
        <w:numPr>
          <w:ilvl w:val="0"/>
          <w:numId w:val="32"/>
        </w:numPr>
        <w:rPr>
          <w:rFonts w:asciiTheme="minorHAnsi" w:hAnsiTheme="minorHAnsi" w:cstheme="minorHAnsi"/>
        </w:rPr>
      </w:pPr>
      <w:r w:rsidRPr="00BD1901">
        <w:rPr>
          <w:rFonts w:asciiTheme="minorHAnsi" w:hAnsiTheme="minorHAnsi" w:cstheme="minorHAnsi"/>
        </w:rPr>
        <w:t xml:space="preserve">Gminy powinny współpracować z kooperatywami mieszkaniowymi, oferując im grunty lub budynki, które mogą być zagospodarowywane zgodnie z całościową wizja rozwoju przestrzennego gminy. </w:t>
      </w:r>
    </w:p>
    <w:p w14:paraId="12144D30" w14:textId="632AB850" w:rsidR="00C467D4" w:rsidRPr="00BD1901" w:rsidRDefault="12B8CFF4" w:rsidP="00843472">
      <w:pPr>
        <w:rPr>
          <w:rFonts w:asciiTheme="minorHAnsi" w:hAnsiTheme="minorHAnsi" w:cstheme="minorHAnsi"/>
          <w:b/>
          <w:bCs/>
        </w:rPr>
      </w:pPr>
      <w:r w:rsidRPr="00BD1901">
        <w:rPr>
          <w:rFonts w:asciiTheme="minorHAnsi" w:hAnsiTheme="minorHAnsi" w:cstheme="minorHAnsi"/>
          <w:b/>
          <w:bCs/>
        </w:rPr>
        <w:t>E. Zintegrowane programowanie rozwoju mieszkalnictwa w miastach.</w:t>
      </w:r>
    </w:p>
    <w:p w14:paraId="2FE1EFD3" w14:textId="4D2F5C58" w:rsidR="00C467D4" w:rsidRPr="00BD1901" w:rsidRDefault="00C467D4" w:rsidP="00843472">
      <w:pPr>
        <w:rPr>
          <w:rFonts w:asciiTheme="minorHAnsi" w:hAnsiTheme="minorHAnsi" w:cstheme="minorHAnsi"/>
        </w:rPr>
      </w:pPr>
      <w:r w:rsidRPr="00BD1901">
        <w:rPr>
          <w:rFonts w:asciiTheme="minorHAnsi" w:hAnsiTheme="minorHAnsi" w:cstheme="minorHAnsi"/>
        </w:rPr>
        <w:t xml:space="preserve">Rekomenduje się wprowadzenie jako dobrą praktykę programowania rozwoju mieszkalnictwa w mieście poprzez dokument strategiczny </w:t>
      </w:r>
      <w:r w:rsidRPr="00446B7B">
        <w:rPr>
          <w:rFonts w:asciiTheme="minorHAnsi" w:hAnsiTheme="minorHAnsi" w:cstheme="minorHAnsi"/>
          <w:i/>
          <w:iCs/>
        </w:rPr>
        <w:t>Polityka mieszkaniowa miasta</w:t>
      </w:r>
      <w:r w:rsidRPr="00BD1901">
        <w:rPr>
          <w:rFonts w:asciiTheme="minorHAnsi" w:hAnsiTheme="minorHAnsi" w:cstheme="minorHAnsi"/>
        </w:rPr>
        <w:t>. Obowiązkiem tym powinny zostać objęte miasta liczące powyżej 20 tys. ludności. Działanie to, poprzedzone szeroką diagnozą rynku mieszkaniowego od strony popytowej i podażowej, zwiększy świadomość jednostek samorządu terytorialnego dot. możliwości wykorzystania własnego potencjału mieszkaniowego (nie tylko w ramach zasobów komunalnych) i potrzeb w tym zakresie. Zwiększy zainteresowanie nowymi narzędziami realizacji (m.in. w zakresie standardów inwestorskich, prowizji społecznych, instrumentów PPP).</w:t>
      </w:r>
      <w:r w:rsidR="002E320F" w:rsidRPr="00BD1901">
        <w:rPr>
          <w:rFonts w:asciiTheme="minorHAnsi" w:hAnsiTheme="minorHAnsi" w:cstheme="minorHAnsi"/>
        </w:rPr>
        <w:t xml:space="preserve"> Może on być również elementem istniejących dokumentów strategicznych.</w:t>
      </w:r>
      <w:r w:rsidR="00566726">
        <w:rPr>
          <w:rFonts w:asciiTheme="minorHAnsi" w:hAnsiTheme="minorHAnsi" w:cstheme="minorHAnsi"/>
        </w:rPr>
        <w:t xml:space="preserve"> Jest to tym bardziej istotne w sytuacji kryzysu uchodźczego. Na zakres polityki mieszkaniowej wpływać </w:t>
      </w:r>
      <w:r w:rsidR="00480D16">
        <w:rPr>
          <w:rFonts w:asciiTheme="minorHAnsi" w:hAnsiTheme="minorHAnsi" w:cstheme="minorHAnsi"/>
        </w:rPr>
        <w:t>może</w:t>
      </w:r>
      <w:r w:rsidR="00566726">
        <w:rPr>
          <w:rFonts w:asciiTheme="minorHAnsi" w:hAnsiTheme="minorHAnsi" w:cstheme="minorHAnsi"/>
        </w:rPr>
        <w:t xml:space="preserve"> wiele nowych uwarunkowań</w:t>
      </w:r>
      <w:r w:rsidR="00480D16">
        <w:rPr>
          <w:rFonts w:asciiTheme="minorHAnsi" w:hAnsiTheme="minorHAnsi" w:cstheme="minorHAnsi"/>
        </w:rPr>
        <w:t xml:space="preserve"> z nim związanych</w:t>
      </w:r>
      <w:r w:rsidR="00566726">
        <w:rPr>
          <w:rFonts w:asciiTheme="minorHAnsi" w:hAnsiTheme="minorHAnsi" w:cstheme="minorHAnsi"/>
        </w:rPr>
        <w:t>. Będą one kreowały zarówno nowe, szersze potrzeby</w:t>
      </w:r>
      <w:r w:rsidR="00480D16">
        <w:rPr>
          <w:rFonts w:asciiTheme="minorHAnsi" w:hAnsiTheme="minorHAnsi" w:cstheme="minorHAnsi"/>
        </w:rPr>
        <w:t>,</w:t>
      </w:r>
      <w:r w:rsidR="00566726">
        <w:rPr>
          <w:rFonts w:asciiTheme="minorHAnsi" w:hAnsiTheme="minorHAnsi" w:cstheme="minorHAnsi"/>
        </w:rPr>
        <w:t xml:space="preserve"> a zarazem będą dawały </w:t>
      </w:r>
      <w:r w:rsidR="00480D16">
        <w:rPr>
          <w:rFonts w:asciiTheme="minorHAnsi" w:hAnsiTheme="minorHAnsi" w:cstheme="minorHAnsi"/>
        </w:rPr>
        <w:t>dodatkowe perspektywy</w:t>
      </w:r>
      <w:r w:rsidR="00566726">
        <w:rPr>
          <w:rFonts w:asciiTheme="minorHAnsi" w:hAnsiTheme="minorHAnsi" w:cstheme="minorHAnsi"/>
        </w:rPr>
        <w:t xml:space="preserve"> rozwojowe. Przy aktywnej polityce mieszkaniowej prowadzonej przez miasta, z wieloma jej aspektami</w:t>
      </w:r>
      <w:r w:rsidR="00480D16">
        <w:rPr>
          <w:rFonts w:asciiTheme="minorHAnsi" w:hAnsiTheme="minorHAnsi" w:cstheme="minorHAnsi"/>
        </w:rPr>
        <w:t>,</w:t>
      </w:r>
      <w:r w:rsidR="00566726">
        <w:rPr>
          <w:rFonts w:asciiTheme="minorHAnsi" w:hAnsiTheme="minorHAnsi" w:cstheme="minorHAnsi"/>
        </w:rPr>
        <w:t xml:space="preserve"> o których była mowa powyżej, będzie można ją wykorzystać dla przeciwdziałania występowaniu niekorzystnych trendów jakie były zauważalne i odczuwalne</w:t>
      </w:r>
      <w:r w:rsidR="00E37AA5">
        <w:rPr>
          <w:rFonts w:asciiTheme="minorHAnsi" w:hAnsiTheme="minorHAnsi" w:cstheme="minorHAnsi"/>
        </w:rPr>
        <w:t xml:space="preserve"> dotychczas. </w:t>
      </w:r>
      <w:r w:rsidR="00566726">
        <w:rPr>
          <w:rFonts w:asciiTheme="minorHAnsi" w:hAnsiTheme="minorHAnsi" w:cstheme="minorHAnsi"/>
        </w:rPr>
        <w:t xml:space="preserve"> </w:t>
      </w:r>
    </w:p>
    <w:p w14:paraId="1B038A43" w14:textId="0C496816" w:rsidR="007877A9" w:rsidRPr="00BD1901" w:rsidRDefault="00BE235F" w:rsidP="00843472">
      <w:pPr>
        <w:rPr>
          <w:rFonts w:asciiTheme="minorHAnsi" w:hAnsiTheme="minorHAnsi" w:cstheme="minorHAnsi"/>
        </w:rPr>
      </w:pPr>
      <w:r>
        <w:rPr>
          <w:rFonts w:asciiTheme="minorHAnsi" w:hAnsiTheme="minorHAnsi" w:cstheme="minorHAnsi"/>
          <w:noProof/>
          <w:color w:val="2B579A"/>
          <w:shd w:val="clear" w:color="auto" w:fill="E6E6E6"/>
        </w:rPr>
        <w:lastRenderedPageBreak/>
        <w:drawing>
          <wp:inline distT="0" distB="0" distL="0" distR="0" wp14:anchorId="7423559D" wp14:editId="49924AB9">
            <wp:extent cx="5762625" cy="3168650"/>
            <wp:effectExtent l="0" t="0" r="9525" b="0"/>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62625" cy="3168650"/>
                    </a:xfrm>
                    <a:prstGeom prst="rect">
                      <a:avLst/>
                    </a:prstGeom>
                    <a:noFill/>
                    <a:ln>
                      <a:noFill/>
                    </a:ln>
                  </pic:spPr>
                </pic:pic>
              </a:graphicData>
            </a:graphic>
          </wp:inline>
        </w:drawing>
      </w:r>
    </w:p>
    <w:p w14:paraId="1AA7DDC3" w14:textId="77777777" w:rsidR="00C467D4" w:rsidRPr="00BD1901" w:rsidRDefault="00C467D4" w:rsidP="00843472">
      <w:pPr>
        <w:rPr>
          <w:rFonts w:asciiTheme="minorHAnsi" w:hAnsiTheme="minorHAnsi" w:cstheme="minorHAnsi"/>
          <w:b/>
          <w:color w:val="365F91" w:themeColor="accent1" w:themeShade="BF"/>
          <w:sz w:val="24"/>
        </w:rPr>
      </w:pPr>
    </w:p>
    <w:p w14:paraId="470E1D78" w14:textId="723D2DA7" w:rsidR="00503DFD" w:rsidRPr="00BD1901" w:rsidRDefault="00503DFD" w:rsidP="00843472">
      <w:pPr>
        <w:rPr>
          <w:rFonts w:asciiTheme="minorHAnsi" w:eastAsia="Times New Roman" w:hAnsiTheme="minorHAnsi" w:cstheme="minorHAnsi"/>
          <w:b/>
          <w:bCs/>
          <w:color w:val="1F497D"/>
          <w:kern w:val="32"/>
          <w:sz w:val="32"/>
          <w:szCs w:val="32"/>
        </w:rPr>
      </w:pPr>
      <w:bookmarkStart w:id="4043" w:name="_Toc86396836"/>
      <w:bookmarkStart w:id="4044" w:name="_Toc85115184"/>
      <w:bookmarkStart w:id="4045" w:name="_Toc85127365"/>
      <w:bookmarkStart w:id="4046" w:name="_Toc85127631"/>
      <w:bookmarkStart w:id="4047" w:name="_Toc85486627"/>
      <w:r w:rsidRPr="00BD1901">
        <w:rPr>
          <w:rFonts w:asciiTheme="minorHAnsi" w:hAnsiTheme="minorHAnsi" w:cstheme="minorHAnsi"/>
        </w:rPr>
        <w:br w:type="page"/>
      </w:r>
    </w:p>
    <w:p w14:paraId="70A52509" w14:textId="3395A063" w:rsidR="00C467D4" w:rsidRPr="00BD1901" w:rsidRDefault="12B8CFF4" w:rsidP="00843472">
      <w:pPr>
        <w:pStyle w:val="Nagwek1"/>
        <w:rPr>
          <w:rFonts w:asciiTheme="minorHAnsi" w:hAnsiTheme="minorHAnsi" w:cstheme="minorHAnsi"/>
        </w:rPr>
      </w:pPr>
      <w:bookmarkStart w:id="4048" w:name="_Toc101860135"/>
      <w:bookmarkStart w:id="4049" w:name="_Toc2066625499"/>
      <w:bookmarkStart w:id="4050" w:name="_Toc563560737"/>
      <w:bookmarkStart w:id="4051" w:name="_Toc1844304937"/>
      <w:bookmarkStart w:id="4052" w:name="_Toc515971153"/>
      <w:bookmarkStart w:id="4053" w:name="_Toc558439805"/>
      <w:bookmarkStart w:id="4054" w:name="_Toc1685307067"/>
      <w:bookmarkStart w:id="4055" w:name="_Toc1500121342"/>
      <w:bookmarkStart w:id="4056" w:name="_Toc250585650"/>
      <w:bookmarkStart w:id="4057" w:name="_Toc1995038661"/>
      <w:bookmarkStart w:id="4058" w:name="_Toc2114350986"/>
      <w:bookmarkStart w:id="4059" w:name="_Toc1798660766"/>
      <w:bookmarkStart w:id="4060" w:name="_Toc1973084316"/>
      <w:bookmarkStart w:id="4061" w:name="_Toc57056698"/>
      <w:bookmarkStart w:id="4062" w:name="_Toc1358579955"/>
      <w:bookmarkStart w:id="4063" w:name="_Toc440604553"/>
      <w:bookmarkStart w:id="4064" w:name="_Toc712439488"/>
      <w:bookmarkStart w:id="4065" w:name="_Toc918401460"/>
      <w:bookmarkStart w:id="4066" w:name="_Toc2011761395"/>
      <w:bookmarkStart w:id="4067" w:name="_Toc2016264356"/>
      <w:bookmarkStart w:id="4068" w:name="_Toc1632512998"/>
      <w:bookmarkStart w:id="4069" w:name="_Toc612676800"/>
      <w:bookmarkStart w:id="4070" w:name="_Toc429930548"/>
      <w:bookmarkStart w:id="4071" w:name="_Toc336899178"/>
      <w:bookmarkStart w:id="4072" w:name="_Toc1286002841"/>
      <w:bookmarkStart w:id="4073" w:name="_Toc291384091"/>
      <w:bookmarkStart w:id="4074" w:name="_Toc1387949614"/>
      <w:bookmarkStart w:id="4075" w:name="_Toc445604984"/>
      <w:bookmarkStart w:id="4076" w:name="_Toc623642540"/>
      <w:bookmarkStart w:id="4077" w:name="_Toc1834339574"/>
      <w:bookmarkStart w:id="4078" w:name="_Toc34626824"/>
      <w:bookmarkStart w:id="4079" w:name="_Toc948667941"/>
      <w:bookmarkStart w:id="4080" w:name="_Toc262946580"/>
      <w:bookmarkStart w:id="4081" w:name="_Toc721103574"/>
      <w:bookmarkStart w:id="4082" w:name="_Toc152489554"/>
      <w:bookmarkStart w:id="4083" w:name="_Toc1528469630"/>
      <w:bookmarkStart w:id="4084" w:name="_Toc1541427272"/>
      <w:bookmarkStart w:id="4085" w:name="_Toc1090274043"/>
      <w:bookmarkStart w:id="4086" w:name="_Toc792786199"/>
      <w:bookmarkStart w:id="4087" w:name="_Toc1885844880"/>
      <w:bookmarkStart w:id="4088" w:name="_Toc665628832"/>
      <w:bookmarkStart w:id="4089" w:name="_Toc1580632002"/>
      <w:bookmarkStart w:id="4090" w:name="_Toc451720522"/>
      <w:bookmarkStart w:id="4091" w:name="_Toc1640612958"/>
      <w:bookmarkStart w:id="4092" w:name="_Toc984578512"/>
      <w:bookmarkStart w:id="4093" w:name="_Toc1043544303"/>
      <w:bookmarkStart w:id="4094" w:name="_Toc255687290"/>
      <w:bookmarkStart w:id="4095" w:name="_Toc1119370087"/>
      <w:bookmarkStart w:id="4096" w:name="_Toc496620850"/>
      <w:bookmarkStart w:id="4097" w:name="_Toc819278374"/>
      <w:bookmarkStart w:id="4098" w:name="_Toc581610026"/>
      <w:bookmarkStart w:id="4099" w:name="_Toc1185571635"/>
      <w:bookmarkStart w:id="4100" w:name="_Toc1132521215"/>
      <w:bookmarkStart w:id="4101" w:name="_Toc404262022"/>
      <w:bookmarkStart w:id="4102" w:name="_Toc1684977845"/>
      <w:bookmarkStart w:id="4103" w:name="_Toc2081953433"/>
      <w:bookmarkStart w:id="4104" w:name="_Toc271429583"/>
      <w:bookmarkStart w:id="4105" w:name="_Toc618551135"/>
      <w:bookmarkStart w:id="4106" w:name="_Toc1251136801"/>
      <w:bookmarkStart w:id="4107" w:name="_Toc1352003722"/>
      <w:bookmarkStart w:id="4108" w:name="_Toc1178067947"/>
      <w:bookmarkStart w:id="4109" w:name="_Toc1917100620"/>
      <w:bookmarkStart w:id="4110" w:name="_Toc1145846336"/>
      <w:bookmarkStart w:id="4111" w:name="_Toc1321033163"/>
      <w:bookmarkStart w:id="4112" w:name="_Toc1002793959"/>
      <w:bookmarkStart w:id="4113" w:name="_Toc487634134"/>
      <w:bookmarkStart w:id="4114" w:name="_Toc1541587801"/>
      <w:bookmarkStart w:id="4115" w:name="_Toc477460574"/>
      <w:bookmarkStart w:id="4116" w:name="_Toc453143642"/>
      <w:bookmarkStart w:id="4117" w:name="_Toc277647835"/>
      <w:bookmarkStart w:id="4118" w:name="_Toc1374874234"/>
      <w:bookmarkStart w:id="4119" w:name="_Toc956106842"/>
      <w:bookmarkStart w:id="4120" w:name="_Toc645454955"/>
      <w:bookmarkStart w:id="4121" w:name="_Toc761163211"/>
      <w:bookmarkStart w:id="4122" w:name="_Toc1866228527"/>
      <w:bookmarkStart w:id="4123" w:name="_Toc563312155"/>
      <w:bookmarkStart w:id="4124" w:name="_Toc1825277356"/>
      <w:bookmarkStart w:id="4125" w:name="_Toc270718530"/>
      <w:bookmarkStart w:id="4126" w:name="_Toc774931710"/>
      <w:bookmarkStart w:id="4127" w:name="_Toc552343365"/>
      <w:bookmarkStart w:id="4128" w:name="_Toc1704559070"/>
      <w:bookmarkStart w:id="4129" w:name="_Toc2083840302"/>
      <w:bookmarkStart w:id="4130" w:name="_Toc251642870"/>
      <w:bookmarkStart w:id="4131" w:name="_Toc603851294"/>
      <w:bookmarkStart w:id="4132" w:name="_Toc1225027881"/>
      <w:bookmarkStart w:id="4133" w:name="_Toc150134638"/>
      <w:bookmarkStart w:id="4134" w:name="_Toc966411675"/>
      <w:bookmarkStart w:id="4135" w:name="_Toc1018800906"/>
      <w:bookmarkStart w:id="4136" w:name="_Toc92710399"/>
      <w:bookmarkStart w:id="4137" w:name="_Toc352936799"/>
      <w:bookmarkStart w:id="4138" w:name="_Toc1695385209"/>
      <w:bookmarkStart w:id="4139" w:name="_Toc484192576"/>
      <w:bookmarkStart w:id="4140" w:name="_Toc569303131"/>
      <w:bookmarkStart w:id="4141" w:name="_Toc198451278"/>
      <w:bookmarkStart w:id="4142" w:name="_Toc539441250"/>
      <w:bookmarkStart w:id="4143" w:name="_Toc505092492"/>
      <w:bookmarkStart w:id="4144" w:name="_Toc1975131576"/>
      <w:bookmarkStart w:id="4145" w:name="_Toc1538931555"/>
      <w:bookmarkStart w:id="4146" w:name="_Toc1915285627"/>
      <w:bookmarkStart w:id="4147" w:name="_Toc535007901"/>
      <w:bookmarkStart w:id="4148" w:name="_Toc2088975529"/>
      <w:bookmarkStart w:id="4149" w:name="_Toc2122084302"/>
      <w:bookmarkStart w:id="4150" w:name="_Toc716122795"/>
      <w:bookmarkStart w:id="4151" w:name="_Toc320747979"/>
      <w:bookmarkStart w:id="4152" w:name="_Toc1824116052"/>
      <w:bookmarkStart w:id="4153" w:name="_Toc476869954"/>
      <w:bookmarkStart w:id="4154" w:name="_Toc253220293"/>
      <w:bookmarkStart w:id="4155" w:name="_Toc1344720588"/>
      <w:bookmarkStart w:id="4156" w:name="_Toc540747357"/>
      <w:bookmarkStart w:id="4157" w:name="_Toc1241903912"/>
      <w:bookmarkStart w:id="4158" w:name="_Toc1355819487"/>
      <w:bookmarkStart w:id="4159" w:name="_Toc965198406"/>
      <w:bookmarkStart w:id="4160" w:name="_Toc1322152355"/>
      <w:bookmarkStart w:id="4161" w:name="_Toc1249721290"/>
      <w:bookmarkStart w:id="4162" w:name="_Toc2063606232"/>
      <w:bookmarkStart w:id="4163" w:name="_Toc431786460"/>
      <w:bookmarkStart w:id="4164" w:name="_Toc925917910"/>
      <w:bookmarkStart w:id="4165" w:name="_Toc1075538575"/>
      <w:bookmarkStart w:id="4166" w:name="_Toc576204080"/>
      <w:bookmarkStart w:id="4167" w:name="_Toc69622341"/>
      <w:bookmarkStart w:id="4168" w:name="_Toc1499867206"/>
      <w:bookmarkStart w:id="4169" w:name="_Toc933470266"/>
      <w:bookmarkStart w:id="4170" w:name="_Toc1273068700"/>
      <w:bookmarkStart w:id="4171" w:name="_Toc620860000"/>
      <w:bookmarkStart w:id="4172" w:name="_Toc523488871"/>
      <w:bookmarkStart w:id="4173" w:name="_Toc151083338"/>
      <w:bookmarkStart w:id="4174" w:name="_Toc344333190"/>
      <w:bookmarkStart w:id="4175" w:name="_Toc692006361"/>
      <w:bookmarkStart w:id="4176" w:name="_Toc1688077260"/>
      <w:bookmarkStart w:id="4177" w:name="_Toc214794004"/>
      <w:bookmarkStart w:id="4178" w:name="_Toc892724958"/>
      <w:bookmarkStart w:id="4179" w:name="_Toc194187572"/>
      <w:bookmarkStart w:id="4180" w:name="_Toc1338737008"/>
      <w:bookmarkStart w:id="4181" w:name="_Toc1100857630"/>
      <w:bookmarkStart w:id="4182" w:name="_Toc2027115382"/>
      <w:bookmarkStart w:id="4183" w:name="_Toc1561310389"/>
      <w:bookmarkStart w:id="4184" w:name="_Toc1214576252"/>
      <w:bookmarkStart w:id="4185" w:name="_Toc205902184"/>
      <w:bookmarkStart w:id="4186" w:name="_Toc1539829749"/>
      <w:bookmarkStart w:id="4187" w:name="_Toc742605704"/>
      <w:bookmarkStart w:id="4188" w:name="_Toc678273777"/>
      <w:bookmarkStart w:id="4189" w:name="_Toc506953568"/>
      <w:bookmarkStart w:id="4190" w:name="_Toc618840361"/>
      <w:bookmarkStart w:id="4191" w:name="_Toc281437569"/>
      <w:bookmarkStart w:id="4192" w:name="_Toc1311989066"/>
      <w:r w:rsidRPr="00BD1901">
        <w:rPr>
          <w:rFonts w:asciiTheme="minorHAnsi" w:hAnsiTheme="minorHAnsi" w:cstheme="minorHAnsi"/>
        </w:rPr>
        <w:lastRenderedPageBreak/>
        <w:t>7.9 Wyzwanie IX: Poprawa zdolności inwestycyjnych miast</w:t>
      </w:r>
      <w:bookmarkEnd w:id="4048"/>
      <w:r w:rsidRPr="00BD1901">
        <w:rPr>
          <w:rFonts w:asciiTheme="minorHAnsi" w:hAnsiTheme="minorHAnsi" w:cstheme="minorHAnsi"/>
        </w:rPr>
        <w:t xml:space="preserve"> </w:t>
      </w:r>
      <w:bookmarkEnd w:id="4043"/>
      <w:bookmarkEnd w:id="4044"/>
      <w:bookmarkEnd w:id="4045"/>
      <w:bookmarkEnd w:id="4046"/>
      <w:bookmarkEnd w:id="4047"/>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bookmarkStart w:id="4193" w:name="_Toc85486628"/>
    <w:bookmarkStart w:id="4194" w:name="_Toc86396837"/>
    <w:bookmarkStart w:id="4195" w:name="_Toc843576745"/>
    <w:bookmarkStart w:id="4196" w:name="_Toc759168036"/>
    <w:bookmarkStart w:id="4197" w:name="_Toc880756415"/>
    <w:bookmarkStart w:id="4198" w:name="_Toc1807186723"/>
    <w:bookmarkStart w:id="4199" w:name="_Toc1410542480"/>
    <w:bookmarkStart w:id="4200" w:name="_Toc495289979"/>
    <w:bookmarkStart w:id="4201" w:name="_Toc1086567331"/>
    <w:bookmarkStart w:id="4202" w:name="_Toc741504556"/>
    <w:bookmarkStart w:id="4203" w:name="_Toc146925537"/>
    <w:bookmarkStart w:id="4204" w:name="_Toc675673482"/>
    <w:bookmarkStart w:id="4205" w:name="_Toc978259849"/>
    <w:bookmarkStart w:id="4206" w:name="_Toc236780897"/>
    <w:bookmarkStart w:id="4207" w:name="_Toc682339415"/>
    <w:bookmarkStart w:id="4208" w:name="_Toc758054071"/>
    <w:bookmarkStart w:id="4209" w:name="_Toc291311251"/>
    <w:bookmarkStart w:id="4210" w:name="_Toc3547400"/>
    <w:bookmarkStart w:id="4211" w:name="_Toc472868711"/>
    <w:bookmarkStart w:id="4212" w:name="_Toc1315428025"/>
    <w:bookmarkStart w:id="4213" w:name="_Toc260933150"/>
    <w:bookmarkStart w:id="4214" w:name="_Toc1729572853"/>
    <w:bookmarkStart w:id="4215" w:name="_Toc603334376"/>
    <w:bookmarkStart w:id="4216" w:name="_Toc1975183421"/>
    <w:bookmarkStart w:id="4217" w:name="_Toc574175885"/>
    <w:bookmarkStart w:id="4218" w:name="_Toc236944346"/>
    <w:bookmarkStart w:id="4219" w:name="_Toc715655381"/>
    <w:bookmarkStart w:id="4220" w:name="_Toc253798864"/>
    <w:bookmarkStart w:id="4221" w:name="_Toc486714242"/>
    <w:bookmarkStart w:id="4222" w:name="_Toc960727174"/>
    <w:bookmarkStart w:id="4223" w:name="_Toc427536787"/>
    <w:bookmarkStart w:id="4224" w:name="_Toc620134363"/>
    <w:bookmarkStart w:id="4225" w:name="_Toc849100277"/>
    <w:bookmarkStart w:id="4226" w:name="_Toc524755948"/>
    <w:bookmarkStart w:id="4227" w:name="_Toc1801685043"/>
    <w:bookmarkStart w:id="4228" w:name="_Toc1435517193"/>
    <w:bookmarkStart w:id="4229" w:name="_Toc389980300"/>
    <w:bookmarkStart w:id="4230" w:name="_Toc1573818285"/>
    <w:bookmarkStart w:id="4231" w:name="_Toc114585378"/>
    <w:bookmarkStart w:id="4232" w:name="_Toc472983147"/>
    <w:bookmarkStart w:id="4233" w:name="_Toc529052199"/>
    <w:bookmarkStart w:id="4234" w:name="_Toc470832527"/>
    <w:bookmarkStart w:id="4235" w:name="_Toc1954020323"/>
    <w:bookmarkStart w:id="4236" w:name="_Toc849926179"/>
    <w:bookmarkStart w:id="4237" w:name="_Toc1201445328"/>
    <w:bookmarkStart w:id="4238" w:name="_Toc791288259"/>
    <w:bookmarkStart w:id="4239" w:name="_Toc277534683"/>
    <w:bookmarkStart w:id="4240" w:name="_Toc353611149"/>
    <w:bookmarkStart w:id="4241" w:name="_Toc861382773"/>
    <w:bookmarkStart w:id="4242" w:name="_Toc583989051"/>
    <w:bookmarkStart w:id="4243" w:name="_Toc1845889151"/>
    <w:bookmarkStart w:id="4244" w:name="_Toc123879948"/>
    <w:bookmarkStart w:id="4245" w:name="_Toc26122075"/>
    <w:bookmarkStart w:id="4246" w:name="_Toc546920983"/>
    <w:bookmarkStart w:id="4247" w:name="_Toc1496230903"/>
    <w:bookmarkStart w:id="4248" w:name="_Toc942093573"/>
    <w:bookmarkStart w:id="4249" w:name="_Toc2044083473"/>
    <w:bookmarkStart w:id="4250" w:name="_Toc1144664240"/>
    <w:bookmarkStart w:id="4251" w:name="_Toc112256113"/>
    <w:bookmarkStart w:id="4252" w:name="_Toc1615229933"/>
    <w:bookmarkStart w:id="4253" w:name="_Toc1109836930"/>
    <w:bookmarkStart w:id="4254" w:name="_Toc176031972"/>
    <w:bookmarkStart w:id="4255" w:name="_Toc1199410637"/>
    <w:bookmarkStart w:id="4256" w:name="_Toc986904312"/>
    <w:bookmarkStart w:id="4257" w:name="_Toc1330834456"/>
    <w:bookmarkStart w:id="4258" w:name="_Toc694887079"/>
    <w:bookmarkStart w:id="4259" w:name="_Toc837980915"/>
    <w:bookmarkStart w:id="4260" w:name="_Toc1190943756"/>
    <w:bookmarkStart w:id="4261" w:name="_Toc1670953465"/>
    <w:bookmarkStart w:id="4262" w:name="_Toc642774885"/>
    <w:bookmarkStart w:id="4263" w:name="_Toc1695561662"/>
    <w:bookmarkStart w:id="4264" w:name="_Toc2054978477"/>
    <w:bookmarkStart w:id="4265" w:name="_Toc1430349969"/>
    <w:bookmarkStart w:id="4266" w:name="_Toc73472368"/>
    <w:bookmarkStart w:id="4267" w:name="_Toc1418845260"/>
    <w:bookmarkStart w:id="4268" w:name="_Toc205567755"/>
    <w:bookmarkStart w:id="4269" w:name="_Toc1402884273"/>
    <w:bookmarkStart w:id="4270" w:name="_Toc1146044257"/>
    <w:bookmarkStart w:id="4271" w:name="_Toc325212247"/>
    <w:bookmarkStart w:id="4272" w:name="_Toc1072936462"/>
    <w:bookmarkStart w:id="4273" w:name="_Toc49940179"/>
    <w:bookmarkStart w:id="4274" w:name="_Toc816872590"/>
    <w:bookmarkStart w:id="4275" w:name="_Toc594818931"/>
    <w:bookmarkStart w:id="4276" w:name="_Toc1420358563"/>
    <w:bookmarkStart w:id="4277" w:name="_Toc126858152"/>
    <w:bookmarkStart w:id="4278" w:name="_Toc1039737510"/>
    <w:bookmarkStart w:id="4279" w:name="_Toc1697544539"/>
    <w:bookmarkStart w:id="4280" w:name="_Toc1896891278"/>
    <w:bookmarkStart w:id="4281" w:name="_Toc1087314188"/>
    <w:bookmarkStart w:id="4282" w:name="_Toc1624293026"/>
    <w:bookmarkStart w:id="4283" w:name="_Toc1972851584"/>
    <w:bookmarkStart w:id="4284" w:name="_Toc206722490"/>
    <w:bookmarkStart w:id="4285" w:name="_Toc80166863"/>
    <w:bookmarkStart w:id="4286" w:name="_Toc1236148424"/>
    <w:bookmarkStart w:id="4287" w:name="_Toc977131966"/>
    <w:bookmarkStart w:id="4288" w:name="_Toc1468064604"/>
    <w:bookmarkStart w:id="4289" w:name="_Toc1263612276"/>
    <w:bookmarkStart w:id="4290" w:name="_Toc7648321"/>
    <w:bookmarkStart w:id="4291" w:name="_Toc157511959"/>
    <w:bookmarkStart w:id="4292" w:name="_Toc1713791787"/>
    <w:bookmarkStart w:id="4293" w:name="_Toc454982319"/>
    <w:bookmarkStart w:id="4294" w:name="_Toc1854225075"/>
    <w:bookmarkStart w:id="4295" w:name="_Toc1999246854"/>
    <w:bookmarkStart w:id="4296" w:name="_Toc290710946"/>
    <w:bookmarkStart w:id="4297" w:name="_Toc1585309608"/>
    <w:bookmarkStart w:id="4298" w:name="_Toc1634945026"/>
    <w:bookmarkStart w:id="4299" w:name="_Toc1262752101"/>
    <w:bookmarkStart w:id="4300" w:name="_Toc695785259"/>
    <w:bookmarkStart w:id="4301" w:name="_Toc1586138171"/>
    <w:bookmarkStart w:id="4302" w:name="_Toc655589319"/>
    <w:bookmarkStart w:id="4303" w:name="_Toc312360887"/>
    <w:bookmarkStart w:id="4304" w:name="_Toc1130845023"/>
    <w:bookmarkStart w:id="4305" w:name="_Toc1440598590"/>
    <w:bookmarkStart w:id="4306" w:name="_Toc2034885924"/>
    <w:bookmarkStart w:id="4307" w:name="_Toc458720501"/>
    <w:bookmarkStart w:id="4308" w:name="_Toc2045268519"/>
    <w:bookmarkStart w:id="4309" w:name="_Toc1895122742"/>
    <w:bookmarkStart w:id="4310" w:name="_Toc1265003618"/>
    <w:bookmarkStart w:id="4311" w:name="_Toc482606407"/>
    <w:bookmarkStart w:id="4312" w:name="_Toc1511127942"/>
    <w:bookmarkStart w:id="4313" w:name="_Toc1126802730"/>
    <w:bookmarkStart w:id="4314" w:name="_Toc371551856"/>
    <w:bookmarkStart w:id="4315" w:name="_Toc367382881"/>
    <w:bookmarkStart w:id="4316" w:name="_Toc1452806032"/>
    <w:bookmarkStart w:id="4317" w:name="_Toc508577787"/>
    <w:bookmarkStart w:id="4318" w:name="_Toc1409093851"/>
    <w:bookmarkStart w:id="4319" w:name="_Toc677120080"/>
    <w:bookmarkStart w:id="4320" w:name="_Toc1588383507"/>
    <w:bookmarkStart w:id="4321" w:name="_Toc985082772"/>
    <w:bookmarkStart w:id="4322" w:name="_Toc1202621595"/>
    <w:bookmarkStart w:id="4323" w:name="_Toc508445736"/>
    <w:bookmarkStart w:id="4324" w:name="_Toc942315098"/>
    <w:bookmarkStart w:id="4325" w:name="_Toc371730065"/>
    <w:bookmarkStart w:id="4326" w:name="_Toc307161429"/>
    <w:bookmarkStart w:id="4327" w:name="_Toc1024643081"/>
    <w:bookmarkStart w:id="4328" w:name="_Toc308601356"/>
    <w:bookmarkStart w:id="4329" w:name="_Toc1329778741"/>
    <w:bookmarkStart w:id="4330" w:name="_Toc389842444"/>
    <w:bookmarkStart w:id="4331" w:name="_Toc1218463710"/>
    <w:bookmarkStart w:id="4332" w:name="_Toc471058769"/>
    <w:bookmarkStart w:id="4333" w:name="_Toc1881488142"/>
    <w:bookmarkStart w:id="4334" w:name="_Toc889313578"/>
    <w:bookmarkStart w:id="4335" w:name="_Toc854185163"/>
    <w:bookmarkStart w:id="4336" w:name="_Toc1196143768"/>
    <w:bookmarkStart w:id="4337" w:name="_Toc1790391323"/>
    <w:p w14:paraId="73ED2D28" w14:textId="6C20D807" w:rsidR="385AAE44" w:rsidRPr="00BD1901" w:rsidRDefault="009D7FC1" w:rsidP="00843472">
      <w:pPr>
        <w:rPr>
          <w:rFonts w:asciiTheme="minorHAnsi" w:eastAsia="Times New Roman" w:hAnsiTheme="minorHAnsi" w:cstheme="minorHAnsi"/>
          <w:i/>
          <w:iCs/>
          <w:color w:val="4F81BD" w:themeColor="accent1"/>
          <w:sz w:val="28"/>
          <w:szCs w:val="28"/>
        </w:rPr>
      </w:pPr>
      <w:r w:rsidRPr="00BD1901">
        <w:rPr>
          <w:rFonts w:asciiTheme="minorHAnsi" w:hAnsiTheme="minorHAnsi" w:cstheme="minorHAnsi"/>
          <w:noProof/>
          <w:color w:val="2B579A"/>
          <w:shd w:val="clear" w:color="auto" w:fill="E6E6E6"/>
          <w:lang w:val="en-GB" w:eastAsia="en-GB"/>
        </w:rPr>
        <mc:AlternateContent>
          <mc:Choice Requires="wps">
            <w:drawing>
              <wp:anchor distT="0" distB="0" distL="114300" distR="114300" simplePos="0" relativeHeight="251649024" behindDoc="0" locked="0" layoutInCell="0" allowOverlap="1" wp14:anchorId="2C70B833" wp14:editId="5C5DC427">
                <wp:simplePos x="0" y="0"/>
                <wp:positionH relativeFrom="margin">
                  <wp:posOffset>17780</wp:posOffset>
                </wp:positionH>
                <wp:positionV relativeFrom="page">
                  <wp:posOffset>1626870</wp:posOffset>
                </wp:positionV>
                <wp:extent cx="6125210" cy="1856740"/>
                <wp:effectExtent l="19050" t="19050" r="27940" b="10160"/>
                <wp:wrapSquare wrapText="bothSides"/>
                <wp:docPr id="187" name="Pole tekstowe 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5210" cy="1856740"/>
                        </a:xfrm>
                        <a:prstGeom prst="rect">
                          <a:avLst/>
                        </a:prstGeom>
                        <a:solidFill>
                          <a:schemeClr val="accent5">
                            <a:lumMod val="20000"/>
                            <a:lumOff val="80000"/>
                          </a:schemeClr>
                        </a:solidFill>
                        <a:ln w="38100" algn="ctr">
                          <a:solidFill>
                            <a:srgbClr val="4F81BD"/>
                          </a:solidFill>
                          <a:miter lim="800000"/>
                          <a:headEnd/>
                          <a:tailEnd/>
                        </a:ln>
                      </wps:spPr>
                      <wps:txbx>
                        <w:txbxContent>
                          <w:p w14:paraId="467FFD7E" w14:textId="77777777" w:rsidR="00D84EAB" w:rsidRDefault="00D84EAB" w:rsidP="00C467D4">
                            <w:pPr>
                              <w:rPr>
                                <w:rStyle w:val="Wyrnienieintensywne"/>
                              </w:rPr>
                            </w:pPr>
                            <w:r w:rsidRPr="009B0AF9">
                              <w:rPr>
                                <w:rStyle w:val="Wyrnienieintensywne"/>
                              </w:rPr>
                              <w:t>Odesłanie do dokumentów międzynarodowych:</w:t>
                            </w:r>
                          </w:p>
                          <w:p w14:paraId="372C9EFE" w14:textId="77777777" w:rsidR="00D84EAB" w:rsidRPr="0005440C" w:rsidRDefault="00D84EAB" w:rsidP="00C467D4">
                            <w:pPr>
                              <w:rPr>
                                <w:rFonts w:ascii="Cambria" w:eastAsia="Times New Roman" w:hAnsi="Cambria"/>
                                <w:color w:val="E36C0A"/>
                                <w:sz w:val="28"/>
                                <w:szCs w:val="28"/>
                              </w:rPr>
                            </w:pPr>
                            <w:r>
                              <w:rPr>
                                <w:b/>
                                <w:i/>
                                <w:noProof/>
                                <w:color w:val="4F81BD"/>
                                <w:shd w:val="clear" w:color="auto" w:fill="E6E6E6"/>
                                <w:lang w:val="en-GB" w:eastAsia="en-GB"/>
                              </w:rPr>
                              <w:drawing>
                                <wp:inline distT="0" distB="0" distL="0" distR="0" wp14:anchorId="0FD6D5D2" wp14:editId="3FD580B4">
                                  <wp:extent cx="405765" cy="405765"/>
                                  <wp:effectExtent l="0" t="0" r="0" b="0"/>
                                  <wp:docPr id="142" name="Obraz 142" descr="SDG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DG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05765" cy="405765"/>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7CB741B1" wp14:editId="1D602E5F">
                                  <wp:extent cx="413385" cy="413385"/>
                                  <wp:effectExtent l="0" t="0" r="5715" b="5715"/>
                                  <wp:docPr id="143" name="Obraz 143" descr="SDG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DG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13385" cy="413385"/>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0DDFAAC9" wp14:editId="58A7A44E">
                                  <wp:extent cx="397510" cy="413385"/>
                                  <wp:effectExtent l="0" t="0" r="2540" b="5715"/>
                                  <wp:docPr id="144" name="Obraz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7510" cy="413385"/>
                                          </a:xfrm>
                                          <a:prstGeom prst="rect">
                                            <a:avLst/>
                                          </a:prstGeom>
                                          <a:noFill/>
                                          <a:ln>
                                            <a:noFill/>
                                          </a:ln>
                                        </pic:spPr>
                                      </pic:pic>
                                    </a:graphicData>
                                  </a:graphic>
                                </wp:inline>
                              </w:drawing>
                            </w:r>
                            <w:r w:rsidRPr="009B0AF9">
                              <w:rPr>
                                <w:rStyle w:val="Wyrnienieintensywne"/>
                              </w:rPr>
                              <w:t xml:space="preserve"> </w:t>
                            </w:r>
                            <w:r w:rsidRPr="009B0AF9">
                              <w:rPr>
                                <w:rStyle w:val="Wyrnienieintensywne"/>
                              </w:rPr>
                              <w:br/>
                            </w:r>
                            <w:r w:rsidRPr="003C5E70">
                              <w:rPr>
                                <w:rFonts w:cs="Calibri"/>
                                <w:b/>
                                <w:i/>
                                <w:sz w:val="20"/>
                                <w:szCs w:val="20"/>
                              </w:rPr>
                              <w:t>1.</w:t>
                            </w:r>
                            <w:r w:rsidRPr="00A36ABD">
                              <w:rPr>
                                <w:rFonts w:cs="Calibri"/>
                                <w:b/>
                                <w:sz w:val="20"/>
                                <w:szCs w:val="20"/>
                              </w:rPr>
                              <w:t xml:space="preserve"> </w:t>
                            </w:r>
                            <w:r w:rsidRPr="00A36ABD">
                              <w:rPr>
                                <w:rFonts w:cs="Calibri"/>
                                <w:b/>
                                <w:i/>
                                <w:sz w:val="20"/>
                                <w:szCs w:val="20"/>
                              </w:rPr>
                              <w:t>Nowa Karta Lipska</w:t>
                            </w:r>
                            <w:r w:rsidRPr="00A36ABD">
                              <w:rPr>
                                <w:rFonts w:cs="Calibri"/>
                                <w:sz w:val="20"/>
                                <w:szCs w:val="20"/>
                              </w:rPr>
                              <w:t xml:space="preserve"> </w:t>
                            </w:r>
                            <w:r>
                              <w:rPr>
                                <w:rFonts w:cs="Calibri"/>
                                <w:sz w:val="20"/>
                                <w:szCs w:val="20"/>
                              </w:rPr>
                              <w:t>– C. Kluczowe zasady zarządzania miastami</w:t>
                            </w:r>
                            <w:r>
                              <w:rPr>
                                <w:rFonts w:cs="Calibri"/>
                                <w:sz w:val="20"/>
                                <w:szCs w:val="20"/>
                              </w:rPr>
                              <w:br/>
                            </w:r>
                            <w:r w:rsidRPr="003C5E70">
                              <w:rPr>
                                <w:rFonts w:cs="Calibri"/>
                                <w:b/>
                                <w:i/>
                                <w:sz w:val="20"/>
                                <w:szCs w:val="20"/>
                              </w:rPr>
                              <w:t>2. Agenda Miejska dla UE</w:t>
                            </w:r>
                            <w:r w:rsidRPr="00FA1DA9">
                              <w:rPr>
                                <w:rFonts w:cs="Calibri"/>
                                <w:sz w:val="20"/>
                                <w:szCs w:val="20"/>
                              </w:rPr>
                              <w:t xml:space="preserve"> – </w:t>
                            </w:r>
                            <w:hyperlink r:id="rId52" w:history="1">
                              <w:r w:rsidRPr="00485647">
                                <w:rPr>
                                  <w:rFonts w:cs="Calibri"/>
                                  <w:sz w:val="20"/>
                                  <w:szCs w:val="20"/>
                                </w:rPr>
                                <w:t>Miejsca pracy i umiejętności w gospodarce lokalnej</w:t>
                              </w:r>
                              <w:r>
                                <w:t xml:space="preserve"> </w:t>
                              </w:r>
                            </w:hyperlink>
                            <w:r w:rsidRPr="00485647">
                              <w:rPr>
                                <w:rFonts w:cs="Calibri"/>
                                <w:sz w:val="20"/>
                                <w:szCs w:val="20"/>
                              </w:rPr>
                              <w:t xml:space="preserve"> </w:t>
                            </w:r>
                            <w:r w:rsidRPr="00485647">
                              <w:rPr>
                                <w:rFonts w:cs="Calibri"/>
                                <w:sz w:val="20"/>
                                <w:szCs w:val="20"/>
                              </w:rPr>
                              <w:br/>
                            </w:r>
                            <w:r w:rsidRPr="003C5E70">
                              <w:rPr>
                                <w:rFonts w:cs="Calibri"/>
                                <w:b/>
                                <w:i/>
                                <w:sz w:val="20"/>
                                <w:szCs w:val="20"/>
                              </w:rPr>
                              <w:t>3. Agenda Terytorialna UE 2030</w:t>
                            </w:r>
                            <w:r w:rsidRPr="00EC1C11">
                              <w:rPr>
                                <w:rFonts w:cs="Calibri"/>
                                <w:b/>
                                <w:sz w:val="20"/>
                                <w:szCs w:val="20"/>
                              </w:rPr>
                              <w:br/>
                            </w:r>
                            <w:r w:rsidRPr="00A36ABD">
                              <w:rPr>
                                <w:rFonts w:cs="Calibri"/>
                                <w:b/>
                                <w:i/>
                                <w:sz w:val="20"/>
                                <w:szCs w:val="20"/>
                              </w:rPr>
                              <w:t>4. Agenda na rzecz zrównoważonego rozwoju 2030</w:t>
                            </w:r>
                            <w:r w:rsidRPr="00A36ABD" w:rsidDel="00FD4575">
                              <w:rPr>
                                <w:rFonts w:cs="Calibri"/>
                                <w:sz w:val="20"/>
                                <w:szCs w:val="20"/>
                              </w:rPr>
                              <w:t xml:space="preserve"> </w:t>
                            </w:r>
                            <w:r w:rsidRPr="00A36ABD">
                              <w:rPr>
                                <w:rFonts w:cs="Calibri"/>
                                <w:sz w:val="20"/>
                                <w:szCs w:val="20"/>
                              </w:rPr>
                              <w:t xml:space="preserve">– </w:t>
                            </w:r>
                            <w:r>
                              <w:rPr>
                                <w:rFonts w:cs="Calibri"/>
                                <w:sz w:val="20"/>
                                <w:szCs w:val="20"/>
                              </w:rPr>
                              <w:t xml:space="preserve">Cel 8. Wzrost Gospodarczy i Równa Praca, Cel 9. Innowacyjność, Przemysł, Infrastruktura </w:t>
                            </w:r>
                            <w:r w:rsidRPr="00A36ABD">
                              <w:rPr>
                                <w:rFonts w:cs="Calibri"/>
                                <w:sz w:val="20"/>
                                <w:szCs w:val="20"/>
                              </w:rPr>
                              <w:t>Cel 11. Zrównoważone Miasta i Społeczności</w:t>
                            </w:r>
                            <w:r>
                              <w:rPr>
                                <w:rFonts w:cs="Calibri"/>
                                <w:sz w:val="20"/>
                                <w:szCs w:val="20"/>
                              </w:rPr>
                              <w:t>.</w:t>
                            </w:r>
                            <w:r w:rsidRPr="0005440C">
                              <w:rPr>
                                <w:rFonts w:cs="Calibri"/>
                                <w:sz w:val="20"/>
                                <w:szCs w:val="20"/>
                              </w:rPr>
                              <w:br/>
                            </w:r>
                          </w:p>
                          <w:p w14:paraId="45DC5668" w14:textId="77777777" w:rsidR="00D84EAB" w:rsidRPr="0005440C" w:rsidRDefault="00D84EAB" w:rsidP="00C467D4">
                            <w:pPr>
                              <w:spacing w:after="0" w:line="240" w:lineRule="auto"/>
                              <w:rPr>
                                <w:sz w:val="2"/>
                                <w:szCs w:val="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2C70B833" id="Pole tekstowe 187" o:spid="_x0000_s1041" type="#_x0000_t202" style="position:absolute;margin-left:1.4pt;margin-top:128.1pt;width:482.3pt;height:146.2pt;z-index:25164902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" o:allowincell="f" fillcolor="#daeef3 [664]" strokecolor="#4f81bd" strokeweight="3pt">
                <v:textbox>
                  <w:txbxContent>
                    <w:p w14:paraId="467FFD7E" w14:textId="77777777" w:rsidR="00D84EAB" w:rsidRDefault="00D84EAB" w:rsidP="00C467D4">
                      <w:pPr>
                        <w:rPr>
                          <w:rStyle w:val="Wyrnienieintensywne"/>
                        </w:rPr>
                      </w:pPr>
                      <w:r w:rsidRPr="009B0AF9">
                        <w:rPr>
                          <w:rStyle w:val="Wyrnienieintensywne"/>
                        </w:rPr>
                        <w:t>Odesłanie do dokumentów międzynarodowych:</w:t>
                      </w:r>
                    </w:p>
                    <w:p w14:paraId="372C9EFE" w14:textId="77777777" w:rsidR="00D84EAB" w:rsidRPr="0005440C" w:rsidRDefault="00D84EAB" w:rsidP="00C467D4">
                      <w:pPr>
                        <w:rPr>
                          <w:rFonts w:ascii="Cambria" w:eastAsia="Times New Roman" w:hAnsi="Cambria"/>
                          <w:color w:val="E36C0A"/>
                          <w:sz w:val="28"/>
                          <w:szCs w:val="28"/>
                        </w:rPr>
                      </w:pPr>
                      <w:r>
                        <w:rPr>
                          <w:b/>
                          <w:i/>
                          <w:noProof/>
                          <w:color w:val="4F81BD"/>
                          <w:shd w:val="clear" w:color="auto" w:fill="E6E6E6"/>
                          <w:lang w:val="en-GB" w:eastAsia="en-GB"/>
                        </w:rPr>
                        <w:drawing>
                          <wp:inline distT="0" distB="0" distL="0" distR="0" wp14:anchorId="0FD6D5D2" wp14:editId="3FD580B4">
                            <wp:extent cx="405765" cy="405765"/>
                            <wp:effectExtent l="0" t="0" r="0" b="0"/>
                            <wp:docPr id="142" name="Obraz 142" descr="SDG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DG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05765" cy="405765"/>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7CB741B1" wp14:editId="1D602E5F">
                            <wp:extent cx="413385" cy="413385"/>
                            <wp:effectExtent l="0" t="0" r="5715" b="5715"/>
                            <wp:docPr id="143" name="Obraz 143" descr="SDG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DG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3385" cy="413385"/>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0DDFAAC9" wp14:editId="58A7A44E">
                            <wp:extent cx="397510" cy="413385"/>
                            <wp:effectExtent l="0" t="0" r="2540" b="5715"/>
                            <wp:docPr id="144" name="Obraz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97510" cy="413385"/>
                                    </a:xfrm>
                                    <a:prstGeom prst="rect">
                                      <a:avLst/>
                                    </a:prstGeom>
                                    <a:noFill/>
                                    <a:ln>
                                      <a:noFill/>
                                    </a:ln>
                                  </pic:spPr>
                                </pic:pic>
                              </a:graphicData>
                            </a:graphic>
                          </wp:inline>
                        </w:drawing>
                      </w:r>
                      <w:r w:rsidRPr="009B0AF9">
                        <w:rPr>
                          <w:rStyle w:val="Wyrnienieintensywne"/>
                        </w:rPr>
                        <w:t xml:space="preserve"> </w:t>
                      </w:r>
                      <w:r w:rsidRPr="009B0AF9">
                        <w:rPr>
                          <w:rStyle w:val="Wyrnienieintensywne"/>
                        </w:rPr>
                        <w:br/>
                      </w:r>
                      <w:r w:rsidRPr="003C5E70">
                        <w:rPr>
                          <w:rFonts w:cs="Calibri"/>
                          <w:b/>
                          <w:i/>
                          <w:sz w:val="20"/>
                          <w:szCs w:val="20"/>
                        </w:rPr>
                        <w:t>1.</w:t>
                      </w:r>
                      <w:r w:rsidRPr="00A36ABD">
                        <w:rPr>
                          <w:rFonts w:cs="Calibri"/>
                          <w:b/>
                          <w:sz w:val="20"/>
                          <w:szCs w:val="20"/>
                        </w:rPr>
                        <w:t xml:space="preserve"> </w:t>
                      </w:r>
                      <w:r w:rsidRPr="00A36ABD">
                        <w:rPr>
                          <w:rFonts w:cs="Calibri"/>
                          <w:b/>
                          <w:i/>
                          <w:sz w:val="20"/>
                          <w:szCs w:val="20"/>
                        </w:rPr>
                        <w:t>Nowa Karta Lipska</w:t>
                      </w:r>
                      <w:r w:rsidRPr="00A36ABD">
                        <w:rPr>
                          <w:rFonts w:cs="Calibri"/>
                          <w:sz w:val="20"/>
                          <w:szCs w:val="20"/>
                        </w:rPr>
                        <w:t xml:space="preserve"> </w:t>
                      </w:r>
                      <w:r>
                        <w:rPr>
                          <w:rFonts w:cs="Calibri"/>
                          <w:sz w:val="20"/>
                          <w:szCs w:val="20"/>
                        </w:rPr>
                        <w:t>– C. Kluczowe zasady zarządzania miastami</w:t>
                      </w:r>
                      <w:r>
                        <w:rPr>
                          <w:rFonts w:cs="Calibri"/>
                          <w:sz w:val="20"/>
                          <w:szCs w:val="20"/>
                        </w:rPr>
                        <w:br/>
                      </w:r>
                      <w:r w:rsidRPr="003C5E70">
                        <w:rPr>
                          <w:rFonts w:cs="Calibri"/>
                          <w:b/>
                          <w:i/>
                          <w:sz w:val="20"/>
                          <w:szCs w:val="20"/>
                        </w:rPr>
                        <w:t>2. Agenda Miejska dla UE</w:t>
                      </w:r>
                      <w:r w:rsidRPr="00FA1DA9">
                        <w:rPr>
                          <w:rFonts w:cs="Calibri"/>
                          <w:sz w:val="20"/>
                          <w:szCs w:val="20"/>
                        </w:rPr>
                        <w:t xml:space="preserve"> – </w:t>
                      </w:r>
                      <w:hyperlink r:id="rId55" w:history="1">
                        <w:r w:rsidRPr="00485647">
                          <w:rPr>
                            <w:rFonts w:cs="Calibri"/>
                            <w:sz w:val="20"/>
                            <w:szCs w:val="20"/>
                          </w:rPr>
                          <w:t>Miejsca pracy i umiejętności w gospodarce lokalnej</w:t>
                        </w:r>
                        <w:r>
                          <w:t xml:space="preserve"> </w:t>
                        </w:r>
                      </w:hyperlink>
                      <w:r w:rsidRPr="00485647">
                        <w:rPr>
                          <w:rFonts w:cs="Calibri"/>
                          <w:sz w:val="20"/>
                          <w:szCs w:val="20"/>
                        </w:rPr>
                        <w:t xml:space="preserve"> </w:t>
                      </w:r>
                      <w:r w:rsidRPr="00485647">
                        <w:rPr>
                          <w:rFonts w:cs="Calibri"/>
                          <w:sz w:val="20"/>
                          <w:szCs w:val="20"/>
                        </w:rPr>
                        <w:br/>
                      </w:r>
                      <w:r w:rsidRPr="003C5E70">
                        <w:rPr>
                          <w:rFonts w:cs="Calibri"/>
                          <w:b/>
                          <w:i/>
                          <w:sz w:val="20"/>
                          <w:szCs w:val="20"/>
                        </w:rPr>
                        <w:t>3. Agenda Terytorialna UE 2030</w:t>
                      </w:r>
                      <w:r w:rsidRPr="00EC1C11">
                        <w:rPr>
                          <w:rFonts w:cs="Calibri"/>
                          <w:b/>
                          <w:sz w:val="20"/>
                          <w:szCs w:val="20"/>
                        </w:rPr>
                        <w:br/>
                      </w:r>
                      <w:r w:rsidRPr="00A36ABD">
                        <w:rPr>
                          <w:rFonts w:cs="Calibri"/>
                          <w:b/>
                          <w:i/>
                          <w:sz w:val="20"/>
                          <w:szCs w:val="20"/>
                        </w:rPr>
                        <w:t>4. Agenda na rzecz zrównoważonego rozwoju 2030</w:t>
                      </w:r>
                      <w:r w:rsidRPr="00A36ABD" w:rsidDel="00FD4575">
                        <w:rPr>
                          <w:rFonts w:cs="Calibri"/>
                          <w:sz w:val="20"/>
                          <w:szCs w:val="20"/>
                        </w:rPr>
                        <w:t xml:space="preserve"> </w:t>
                      </w:r>
                      <w:r w:rsidRPr="00A36ABD">
                        <w:rPr>
                          <w:rFonts w:cs="Calibri"/>
                          <w:sz w:val="20"/>
                          <w:szCs w:val="20"/>
                        </w:rPr>
                        <w:t xml:space="preserve">– </w:t>
                      </w:r>
                      <w:r>
                        <w:rPr>
                          <w:rFonts w:cs="Calibri"/>
                          <w:sz w:val="20"/>
                          <w:szCs w:val="20"/>
                        </w:rPr>
                        <w:t xml:space="preserve">Cel 8. Wzrost Gospodarczy i Równa Praca, Cel 9. Innowacyjność, Przemysł, Infrastruktura </w:t>
                      </w:r>
                      <w:r w:rsidRPr="00A36ABD">
                        <w:rPr>
                          <w:rFonts w:cs="Calibri"/>
                          <w:sz w:val="20"/>
                          <w:szCs w:val="20"/>
                        </w:rPr>
                        <w:t>Cel 11. Zrównoważone Miasta i Społeczności</w:t>
                      </w:r>
                      <w:r>
                        <w:rPr>
                          <w:rFonts w:cs="Calibri"/>
                          <w:sz w:val="20"/>
                          <w:szCs w:val="20"/>
                        </w:rPr>
                        <w:t>.</w:t>
                      </w:r>
                      <w:r w:rsidRPr="0005440C">
                        <w:rPr>
                          <w:rFonts w:cs="Calibri"/>
                          <w:sz w:val="20"/>
                          <w:szCs w:val="20"/>
                        </w:rPr>
                        <w:br/>
                      </w:r>
                    </w:p>
                    <w:p w14:paraId="45DC5668" w14:textId="77777777" w:rsidR="00D84EAB" w:rsidRPr="0005440C" w:rsidRDefault="00D84EAB" w:rsidP="00C467D4">
                      <w:pPr>
                        <w:spacing w:after="0" w:line="240" w:lineRule="auto"/>
                        <w:rPr>
                          <w:sz w:val="2"/>
                          <w:szCs w:val="2"/>
                        </w:rPr>
                      </w:pPr>
                    </w:p>
                  </w:txbxContent>
                </v:textbox>
                <w10:wrap type="square" anchorx="margin" anchory="page"/>
              </v:shape>
            </w:pict>
          </mc:Fallback>
        </mc:AlternateContent>
      </w:r>
      <w:r w:rsidR="12B8CFF4" w:rsidRPr="00BD1901">
        <w:rPr>
          <w:rFonts w:asciiTheme="minorHAnsi" w:eastAsia="Times New Roman" w:hAnsiTheme="minorHAnsi" w:cstheme="minorHAnsi"/>
          <w:b/>
          <w:bCs/>
          <w:i/>
          <w:iCs/>
          <w:color w:val="4F81BD" w:themeColor="accent1"/>
          <w:sz w:val="28"/>
          <w:szCs w:val="28"/>
        </w:rPr>
        <w:t>7</w:t>
      </w:r>
      <w:r w:rsidR="12B8CFF4" w:rsidRPr="00A27A4C">
        <w:rPr>
          <w:rFonts w:asciiTheme="minorHAnsi" w:eastAsia="Times New Roman" w:hAnsiTheme="minorHAnsi" w:cstheme="minorHAnsi"/>
          <w:b/>
          <w:bCs/>
          <w:i/>
          <w:iCs/>
          <w:color w:val="4F81BD" w:themeColor="accent1"/>
          <w:sz w:val="28"/>
          <w:szCs w:val="28"/>
        </w:rPr>
        <w:t>.9.1 Diagnoza i charakterystyka wyzwania</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5E94ED61" w14:textId="77777777" w:rsidR="008978CF" w:rsidRDefault="008978CF" w:rsidP="00843472">
      <w:pPr>
        <w:rPr>
          <w:rFonts w:asciiTheme="minorHAnsi" w:hAnsiTheme="minorHAnsi" w:cstheme="minorHAnsi"/>
        </w:rPr>
      </w:pPr>
    </w:p>
    <w:p w14:paraId="7CEF79FA" w14:textId="389A8993" w:rsidR="00C467D4" w:rsidRPr="00BD1901" w:rsidRDefault="6ECE5421" w:rsidP="00843472">
      <w:pPr>
        <w:rPr>
          <w:rFonts w:asciiTheme="minorHAnsi" w:hAnsiTheme="minorHAnsi" w:cstheme="minorHAnsi"/>
        </w:rPr>
      </w:pPr>
      <w:r w:rsidRPr="00BD1901">
        <w:rPr>
          <w:rFonts w:asciiTheme="minorHAnsi" w:hAnsiTheme="minorHAnsi" w:cstheme="minorHAnsi"/>
        </w:rPr>
        <w:t xml:space="preserve">Aktywna polityka inwestycyjna władz samorządowych ma kluczowe znaczenie dla podnoszenia konkurencyjności miasta, przyciągania nowych mieszkańców i inwestorów. Zapewnienie dobrych warunków bytowych mieszkańcom niesie </w:t>
      </w:r>
      <w:r w:rsidR="00277352">
        <w:rPr>
          <w:rFonts w:asciiTheme="minorHAnsi" w:hAnsiTheme="minorHAnsi" w:cstheme="minorHAnsi"/>
        </w:rPr>
        <w:t xml:space="preserve">jednak </w:t>
      </w:r>
      <w:r w:rsidRPr="00BD1901">
        <w:rPr>
          <w:rFonts w:asciiTheme="minorHAnsi" w:hAnsiTheme="minorHAnsi" w:cstheme="minorHAnsi"/>
        </w:rPr>
        <w:t>ze sobą coraz wyższe koszty. Wobec</w:t>
      </w:r>
      <w:r w:rsidR="385AAE44" w:rsidRPr="002A0BB1">
        <w:rPr>
          <w:rFonts w:asciiTheme="minorHAnsi" w:hAnsiTheme="minorHAnsi" w:cstheme="minorHAnsi"/>
        </w:rPr>
        <w:t xml:space="preserve"> malejącej przewagi dochodów bieżących nad wydatkami </w:t>
      </w:r>
      <w:r w:rsidRPr="00BD1901">
        <w:rPr>
          <w:rFonts w:asciiTheme="minorHAnsi" w:hAnsiTheme="minorHAnsi" w:cstheme="minorHAnsi"/>
        </w:rPr>
        <w:t xml:space="preserve">konieczne jest wprowadzenie odpowiedniego wsparcia dla samorządów. </w:t>
      </w:r>
    </w:p>
    <w:p w14:paraId="0A27564C" w14:textId="286C5A23" w:rsidR="00C467D4" w:rsidRPr="00BD1901" w:rsidRDefault="6ECE5421" w:rsidP="00843472">
      <w:pPr>
        <w:rPr>
          <w:rFonts w:asciiTheme="minorHAnsi" w:hAnsiTheme="minorHAnsi" w:cstheme="minorHAnsi"/>
        </w:rPr>
      </w:pPr>
      <w:r w:rsidRPr="00BD1901">
        <w:rPr>
          <w:rFonts w:asciiTheme="minorHAnsi" w:hAnsiTheme="minorHAnsi" w:cstheme="minorHAnsi"/>
        </w:rPr>
        <w:t>Istotnym problemem dla władz samorządowych jest zlecanie zadań bezpośrednio na poziom gminny. Zwiększa to zakres zadań finansowanych na poziomie lokalnym, jednocześnie uzależniając finanse od transferów ze skarbu państwa. Samorządy mają udział w dochodach odpowiedni do przypadających im zadań. Z zasady adekwatności wynika konieczność istotnego współfinansowania powierzonych zadań</w:t>
      </w:r>
      <w:r w:rsidR="00506AF2">
        <w:rPr>
          <w:rStyle w:val="Odwoanieprzypisudolnego"/>
          <w:rFonts w:asciiTheme="minorHAnsi" w:hAnsiTheme="minorHAnsi" w:cstheme="minorHAnsi"/>
        </w:rPr>
        <w:footnoteReference w:id="90"/>
      </w:r>
      <w:r w:rsidRPr="00BD1901">
        <w:rPr>
          <w:rFonts w:asciiTheme="minorHAnsi" w:hAnsiTheme="minorHAnsi" w:cstheme="minorHAnsi"/>
        </w:rPr>
        <w:t>.</w:t>
      </w:r>
    </w:p>
    <w:p w14:paraId="2226596F" w14:textId="7B576363" w:rsidR="00C467D4" w:rsidRPr="007C433F" w:rsidRDefault="3AF1C813" w:rsidP="00843472">
      <w:pPr>
        <w:rPr>
          <w:rFonts w:asciiTheme="minorHAnsi" w:hAnsiTheme="minorHAnsi" w:cstheme="minorHAnsi"/>
        </w:rPr>
      </w:pPr>
      <w:r w:rsidRPr="00BD1901">
        <w:rPr>
          <w:rFonts w:asciiTheme="minorHAnsi" w:hAnsiTheme="minorHAnsi" w:cstheme="minorHAnsi"/>
        </w:rPr>
        <w:t>Podstawę prowadzenia aktywnej polityki inwestycyjnej samorządów stanowią środki własne. W ostatnich latach widoczny jest wzrost dochodów majątkowych samorządów, jednakże szybszy wzrost notuje sfera wydatków. Ma to bezpośrednie przełożenie na obniżenie zdolności inwestycyjnych miast. W latach 2013-2019 podstawowym źródłem dochodów miast na prawach powiatu był podatek PIT oraz transfery bieżące (57,7% dochodów ogółem). W latach 2013-2019 nastąpił wzrost dochodów bieżących miast na prawach powiatu o 6,6% w skali roku, jednakże średni wzrost wydatków bieżących wynosił 7,2%</w:t>
      </w:r>
      <w:r w:rsidR="00C467D4" w:rsidRPr="002A0BB1">
        <w:rPr>
          <w:rStyle w:val="Odwoanieprzypisudolnego"/>
        </w:rPr>
        <w:footnoteReference w:id="91"/>
      </w:r>
      <w:r w:rsidRPr="00BD1901">
        <w:rPr>
          <w:rFonts w:asciiTheme="minorHAnsi" w:hAnsiTheme="minorHAnsi" w:cstheme="minorHAnsi"/>
        </w:rPr>
        <w:t>. Od października 2019 r. obniżeniu uległa stawka podatku PIT</w:t>
      </w:r>
      <w:r w:rsidR="00506AF2">
        <w:rPr>
          <w:rFonts w:asciiTheme="minorHAnsi" w:hAnsiTheme="minorHAnsi" w:cstheme="minorHAnsi"/>
        </w:rPr>
        <w:t xml:space="preserve"> z 18%</w:t>
      </w:r>
      <w:r w:rsidRPr="00BD1901">
        <w:rPr>
          <w:rFonts w:asciiTheme="minorHAnsi" w:hAnsiTheme="minorHAnsi" w:cstheme="minorHAnsi"/>
        </w:rPr>
        <w:t xml:space="preserve"> do 17%, co przekłada się na mniejsze dochody własne samorządów. </w:t>
      </w:r>
      <w:r w:rsidR="416E61AD" w:rsidRPr="007C433F">
        <w:rPr>
          <w:rFonts w:asciiTheme="minorHAnsi" w:hAnsiTheme="minorHAnsi" w:cstheme="minorHAnsi"/>
        </w:rPr>
        <w:t>W latach 2018-2020 majątkowe wydatki inwestycyjne stanowiły zazwyczaj 10-25% wydatków ogółem, przy czym wskaźnik ten był wyraźnie wyższy w relatywnie bogatszych strefach podmiejskich (</w:t>
      </w:r>
      <w:r w:rsidR="007C433F" w:rsidRPr="007C433F">
        <w:rPr>
          <w:rFonts w:asciiTheme="minorHAnsi" w:hAnsiTheme="minorHAnsi" w:cstheme="minorHAnsi"/>
        </w:rPr>
        <w:t>Rys</w:t>
      </w:r>
      <w:r w:rsidR="416E61AD" w:rsidRPr="007C433F">
        <w:rPr>
          <w:rFonts w:asciiTheme="minorHAnsi" w:hAnsiTheme="minorHAnsi" w:cstheme="minorHAnsi"/>
        </w:rPr>
        <w:t xml:space="preserve">. </w:t>
      </w:r>
      <w:r w:rsidR="007C433F" w:rsidRPr="007C433F">
        <w:rPr>
          <w:rFonts w:asciiTheme="minorHAnsi" w:hAnsiTheme="minorHAnsi" w:cstheme="minorHAnsi"/>
        </w:rPr>
        <w:t>1</w:t>
      </w:r>
      <w:r w:rsidR="00D840D6">
        <w:rPr>
          <w:rFonts w:asciiTheme="minorHAnsi" w:hAnsiTheme="minorHAnsi" w:cstheme="minorHAnsi"/>
        </w:rPr>
        <w:t>5</w:t>
      </w:r>
      <w:r w:rsidR="416E61AD" w:rsidRPr="007C433F">
        <w:rPr>
          <w:rFonts w:asciiTheme="minorHAnsi" w:hAnsiTheme="minorHAnsi" w:cstheme="minorHAnsi"/>
        </w:rPr>
        <w:t xml:space="preserve">). Analiza danych pokazuje też, że w latach 2009-2020 (odniesienie do wcześniejszego okresu jest nieporównywalne) z uwzględnieniem inflacji oraz rejestrowanych zmian liczby ludności relatywnie najszybciej rosły </w:t>
      </w:r>
      <w:r w:rsidR="416E61AD" w:rsidRPr="007C433F">
        <w:rPr>
          <w:rFonts w:asciiTheme="minorHAnsi" w:hAnsiTheme="minorHAnsi" w:cstheme="minorHAnsi"/>
        </w:rPr>
        <w:lastRenderedPageBreak/>
        <w:t xml:space="preserve">dochody własne gmin poza aglomeracjami, </w:t>
      </w:r>
      <w:r w:rsidR="00112745">
        <w:rPr>
          <w:rFonts w:asciiTheme="minorHAnsi" w:hAnsiTheme="minorHAnsi" w:cstheme="minorHAnsi"/>
        </w:rPr>
        <w:t>podczas gdy</w:t>
      </w:r>
      <w:r w:rsidR="00112745" w:rsidRPr="007C433F">
        <w:rPr>
          <w:rFonts w:asciiTheme="minorHAnsi" w:hAnsiTheme="minorHAnsi" w:cstheme="minorHAnsi"/>
        </w:rPr>
        <w:t xml:space="preserve"> </w:t>
      </w:r>
      <w:r w:rsidR="416E61AD" w:rsidRPr="007C433F">
        <w:rPr>
          <w:rFonts w:asciiTheme="minorHAnsi" w:hAnsiTheme="minorHAnsi" w:cstheme="minorHAnsi"/>
        </w:rPr>
        <w:t>w największych miastach</w:t>
      </w:r>
      <w:r w:rsidR="00E76EA6">
        <w:rPr>
          <w:rFonts w:asciiTheme="minorHAnsi" w:hAnsiTheme="minorHAnsi" w:cstheme="minorHAnsi"/>
        </w:rPr>
        <w:t xml:space="preserve"> (miastach wojewódzkich)</w:t>
      </w:r>
      <w:r w:rsidR="416E61AD" w:rsidRPr="007C433F">
        <w:rPr>
          <w:rFonts w:asciiTheme="minorHAnsi" w:hAnsiTheme="minorHAnsi" w:cstheme="minorHAnsi"/>
        </w:rPr>
        <w:t xml:space="preserve"> tempo to było najniższe (</w:t>
      </w:r>
      <w:r w:rsidR="007C433F">
        <w:rPr>
          <w:rFonts w:asciiTheme="minorHAnsi" w:hAnsiTheme="minorHAnsi" w:cstheme="minorHAnsi"/>
        </w:rPr>
        <w:t>Rys</w:t>
      </w:r>
      <w:r w:rsidR="416E61AD" w:rsidRPr="007C433F">
        <w:rPr>
          <w:rFonts w:asciiTheme="minorHAnsi" w:hAnsiTheme="minorHAnsi" w:cstheme="minorHAnsi"/>
        </w:rPr>
        <w:t xml:space="preserve">. </w:t>
      </w:r>
      <w:r w:rsidR="007C433F">
        <w:rPr>
          <w:rFonts w:asciiTheme="minorHAnsi" w:hAnsiTheme="minorHAnsi" w:cstheme="minorHAnsi"/>
        </w:rPr>
        <w:t>1</w:t>
      </w:r>
      <w:r w:rsidR="00D840D6">
        <w:rPr>
          <w:rFonts w:asciiTheme="minorHAnsi" w:hAnsiTheme="minorHAnsi" w:cstheme="minorHAnsi"/>
        </w:rPr>
        <w:t>5</w:t>
      </w:r>
      <w:r w:rsidR="416E61AD" w:rsidRPr="007C433F">
        <w:rPr>
          <w:rFonts w:asciiTheme="minorHAnsi" w:hAnsiTheme="minorHAnsi" w:cstheme="minorHAnsi"/>
        </w:rPr>
        <w:t>).</w:t>
      </w:r>
    </w:p>
    <w:p w14:paraId="7FEA283C" w14:textId="2CF67D9A" w:rsidR="007C433F" w:rsidRPr="00BD1901" w:rsidRDefault="007C433F" w:rsidP="007C433F">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sidRPr="00BD1901">
        <w:rPr>
          <w:rFonts w:asciiTheme="minorHAnsi" w:hAnsiTheme="minorHAnsi" w:cstheme="minorHAnsi"/>
          <w:sz w:val="20"/>
          <w:szCs w:val="20"/>
        </w:rPr>
        <w:t>Ry</w:t>
      </w:r>
      <w:r>
        <w:rPr>
          <w:rFonts w:asciiTheme="minorHAnsi" w:hAnsiTheme="minorHAnsi" w:cstheme="minorHAnsi"/>
          <w:sz w:val="20"/>
          <w:szCs w:val="20"/>
        </w:rPr>
        <w:t>sunek</w:t>
      </w:r>
      <w:r w:rsidRPr="00BD1901">
        <w:rPr>
          <w:rFonts w:asciiTheme="minorHAnsi" w:hAnsiTheme="minorHAnsi" w:cstheme="minorHAnsi"/>
          <w:sz w:val="20"/>
          <w:szCs w:val="20"/>
        </w:rPr>
        <w:t xml:space="preserve"> </w:t>
      </w:r>
      <w:r>
        <w:rPr>
          <w:rFonts w:asciiTheme="minorHAnsi" w:hAnsiTheme="minorHAnsi" w:cstheme="minorHAnsi"/>
          <w:sz w:val="20"/>
          <w:szCs w:val="20"/>
        </w:rPr>
        <w:t>1</w:t>
      </w:r>
      <w:r w:rsidR="00D840D6">
        <w:rPr>
          <w:rFonts w:asciiTheme="minorHAnsi" w:hAnsiTheme="minorHAnsi" w:cstheme="minorHAnsi"/>
          <w:sz w:val="20"/>
          <w:szCs w:val="20"/>
        </w:rPr>
        <w:t>5</w:t>
      </w:r>
      <w:r w:rsidRPr="007C433F">
        <w:rPr>
          <w:rFonts w:asciiTheme="minorHAnsi" w:hAnsiTheme="minorHAnsi" w:cstheme="minorHAnsi"/>
          <w:sz w:val="20"/>
          <w:szCs w:val="20"/>
        </w:rPr>
        <w:t>.</w:t>
      </w:r>
      <w:r w:rsidRPr="00BD1901">
        <w:rPr>
          <w:rFonts w:asciiTheme="minorHAnsi" w:hAnsiTheme="minorHAnsi" w:cstheme="minorHAnsi"/>
          <w:sz w:val="20"/>
          <w:szCs w:val="20"/>
        </w:rPr>
        <w:t xml:space="preserve"> Wydatki inwestycyjne </w:t>
      </w:r>
      <w:r w:rsidR="00B12711" w:rsidRPr="00B12711">
        <w:rPr>
          <w:rFonts w:asciiTheme="minorHAnsi" w:hAnsiTheme="minorHAnsi" w:cstheme="minorHAnsi"/>
          <w:sz w:val="20"/>
          <w:szCs w:val="20"/>
        </w:rPr>
        <w:t xml:space="preserve">w gminach miejskich, miejsko-wiejskich i strefach podmiejskich </w:t>
      </w:r>
      <w:r w:rsidR="00B12711">
        <w:rPr>
          <w:rFonts w:asciiTheme="minorHAnsi" w:hAnsiTheme="minorHAnsi" w:cstheme="minorHAnsi"/>
          <w:sz w:val="20"/>
          <w:szCs w:val="20"/>
        </w:rPr>
        <w:t xml:space="preserve">w </w:t>
      </w:r>
      <w:r w:rsidRPr="00BD1901">
        <w:rPr>
          <w:rFonts w:asciiTheme="minorHAnsi" w:hAnsiTheme="minorHAnsi" w:cstheme="minorHAnsi"/>
          <w:sz w:val="20"/>
          <w:szCs w:val="20"/>
        </w:rPr>
        <w:t>latach 2018-2020</w:t>
      </w:r>
    </w:p>
    <w:p w14:paraId="0DF15F85" w14:textId="77777777" w:rsidR="007C433F" w:rsidRPr="00BD1901" w:rsidRDefault="007C433F" w:rsidP="00843472">
      <w:pPr>
        <w:rPr>
          <w:rFonts w:asciiTheme="minorHAnsi" w:hAnsiTheme="minorHAnsi" w:cstheme="minorHAnsi"/>
        </w:rPr>
      </w:pPr>
    </w:p>
    <w:p w14:paraId="0585B111" w14:textId="46A762FE" w:rsidR="385AAE44" w:rsidRPr="00BD1901" w:rsidRDefault="00C42142" w:rsidP="00843472">
      <w:pPr>
        <w:rPr>
          <w:rFonts w:asciiTheme="minorHAnsi" w:hAnsiTheme="minorHAnsi" w:cstheme="minorHAnsi"/>
        </w:rPr>
      </w:pPr>
      <w:r>
        <w:rPr>
          <w:rFonts w:asciiTheme="minorHAnsi" w:hAnsiTheme="minorHAnsi" w:cstheme="minorHAnsi"/>
          <w:noProof/>
          <w:color w:val="2B579A"/>
          <w:shd w:val="clear" w:color="auto" w:fill="E6E6E6"/>
        </w:rPr>
        <w:drawing>
          <wp:inline distT="0" distB="0" distL="0" distR="0" wp14:anchorId="724EBC43" wp14:editId="38ADF9B9">
            <wp:extent cx="5628904" cy="5842871"/>
            <wp:effectExtent l="0" t="0" r="0" b="5715"/>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652959" cy="5867841"/>
                    </a:xfrm>
                    <a:prstGeom prst="rect">
                      <a:avLst/>
                    </a:prstGeom>
                    <a:noFill/>
                    <a:ln>
                      <a:noFill/>
                    </a:ln>
                  </pic:spPr>
                </pic:pic>
              </a:graphicData>
            </a:graphic>
          </wp:inline>
        </w:drawing>
      </w:r>
    </w:p>
    <w:p w14:paraId="102FF04C" w14:textId="076A5B4D" w:rsidR="385AAE44" w:rsidRPr="007C433F" w:rsidRDefault="385AAE44" w:rsidP="00843472">
      <w:pPr>
        <w:rPr>
          <w:rFonts w:asciiTheme="minorHAnsi" w:hAnsiTheme="minorHAnsi" w:cstheme="minorHAnsi"/>
          <w:color w:val="31849B" w:themeColor="accent5" w:themeShade="BF"/>
          <w:sz w:val="20"/>
          <w:szCs w:val="20"/>
        </w:rPr>
      </w:pPr>
      <w:r w:rsidRPr="007C433F">
        <w:rPr>
          <w:rFonts w:asciiTheme="minorHAnsi" w:hAnsiTheme="minorHAnsi" w:cstheme="minorHAnsi"/>
          <w:color w:val="31849B" w:themeColor="accent5" w:themeShade="BF"/>
          <w:sz w:val="20"/>
          <w:szCs w:val="20"/>
        </w:rPr>
        <w:t xml:space="preserve">Źródło: </w:t>
      </w:r>
      <w:r w:rsidR="00254459">
        <w:rPr>
          <w:rFonts w:asciiTheme="minorHAnsi" w:hAnsiTheme="minorHAnsi" w:cstheme="minorHAnsi"/>
          <w:color w:val="31849B" w:themeColor="accent5" w:themeShade="BF"/>
          <w:sz w:val="20"/>
          <w:szCs w:val="20"/>
        </w:rPr>
        <w:t xml:space="preserve">Opracowanie własne </w:t>
      </w:r>
      <w:r w:rsidRPr="007C433F">
        <w:rPr>
          <w:rFonts w:asciiTheme="minorHAnsi" w:hAnsiTheme="minorHAnsi" w:cstheme="minorHAnsi"/>
          <w:color w:val="31849B" w:themeColor="accent5" w:themeShade="BF"/>
          <w:sz w:val="20"/>
          <w:szCs w:val="20"/>
        </w:rPr>
        <w:t>na podstawie Banku Danych Lokalnych GUS</w:t>
      </w:r>
    </w:p>
    <w:p w14:paraId="3441B72A" w14:textId="2C062358" w:rsidR="00C467D4" w:rsidRDefault="385AAE44" w:rsidP="00843472">
      <w:pPr>
        <w:rPr>
          <w:rFonts w:asciiTheme="minorHAnsi" w:hAnsiTheme="minorHAnsi" w:cstheme="minorHAnsi"/>
        </w:rPr>
      </w:pPr>
      <w:r w:rsidRPr="00BD1901">
        <w:rPr>
          <w:rFonts w:asciiTheme="minorHAnsi" w:hAnsiTheme="minorHAnsi" w:cstheme="minorHAnsi"/>
        </w:rPr>
        <w:t>Dochody jednostek samorządu terytorialnego w 2020 r. wyniosły ogółem 304,9 mld zł (tj. 100,4</w:t>
      </w:r>
      <w:r w:rsidR="00112745">
        <w:rPr>
          <w:rFonts w:asciiTheme="minorHAnsi" w:hAnsiTheme="minorHAnsi" w:cstheme="minorHAnsi"/>
        </w:rPr>
        <w:t>%</w:t>
      </w:r>
      <w:r w:rsidRPr="00BD1901">
        <w:rPr>
          <w:rFonts w:asciiTheme="minorHAnsi" w:hAnsiTheme="minorHAnsi" w:cstheme="minorHAnsi"/>
        </w:rPr>
        <w:t xml:space="preserve"> planu). W stosunku do 2019 r. wykonane dochody ogółem </w:t>
      </w:r>
      <w:r w:rsidR="00112745" w:rsidRPr="00BD1901">
        <w:rPr>
          <w:rFonts w:asciiTheme="minorHAnsi" w:hAnsiTheme="minorHAnsi" w:cstheme="minorHAnsi"/>
        </w:rPr>
        <w:t xml:space="preserve">w 2020 r. </w:t>
      </w:r>
      <w:r w:rsidRPr="00BD1901">
        <w:rPr>
          <w:rFonts w:asciiTheme="minorHAnsi" w:hAnsiTheme="minorHAnsi" w:cstheme="minorHAnsi"/>
        </w:rPr>
        <w:t>były wyższe o 26,4 mld zł (tj. o 9,5</w:t>
      </w:r>
      <w:r w:rsidR="00112745">
        <w:rPr>
          <w:rFonts w:asciiTheme="minorHAnsi" w:hAnsiTheme="minorHAnsi" w:cstheme="minorHAnsi"/>
        </w:rPr>
        <w:t>%</w:t>
      </w:r>
      <w:r w:rsidRPr="00BD1901">
        <w:rPr>
          <w:rFonts w:asciiTheme="minorHAnsi" w:hAnsiTheme="minorHAnsi" w:cstheme="minorHAnsi"/>
        </w:rPr>
        <w:t>). Dochody własne – ujmowane łącznie z udziałami w PIT i CIT – wzrosły rok do roku o 10,6 mld zł (7,8</w:t>
      </w:r>
      <w:r w:rsidR="00112745">
        <w:rPr>
          <w:rFonts w:asciiTheme="minorHAnsi" w:hAnsiTheme="minorHAnsi" w:cstheme="minorHAnsi"/>
        </w:rPr>
        <w:t>%</w:t>
      </w:r>
      <w:r w:rsidRPr="00BD1901">
        <w:rPr>
          <w:rFonts w:asciiTheme="minorHAnsi" w:hAnsiTheme="minorHAnsi" w:cstheme="minorHAnsi"/>
        </w:rPr>
        <w:t xml:space="preserve">). W okresie </w:t>
      </w:r>
      <w:r w:rsidR="008F750C">
        <w:rPr>
          <w:rFonts w:asciiTheme="minorHAnsi" w:hAnsiTheme="minorHAnsi" w:cstheme="minorHAnsi"/>
        </w:rPr>
        <w:t>pandemii</w:t>
      </w:r>
      <w:r w:rsidRPr="00BD1901">
        <w:rPr>
          <w:rFonts w:asciiTheme="minorHAnsi" w:hAnsiTheme="minorHAnsi" w:cstheme="minorHAnsi"/>
        </w:rPr>
        <w:t xml:space="preserve"> nastąpił stosunkowo niewielki spadek dochodów z tytułu </w:t>
      </w:r>
      <w:r w:rsidR="002E6A8F">
        <w:rPr>
          <w:rFonts w:asciiTheme="minorHAnsi" w:hAnsiTheme="minorHAnsi" w:cstheme="minorHAnsi"/>
        </w:rPr>
        <w:t>udziału</w:t>
      </w:r>
      <w:r w:rsidR="00112745" w:rsidRPr="00BD1901">
        <w:rPr>
          <w:rFonts w:asciiTheme="minorHAnsi" w:hAnsiTheme="minorHAnsi" w:cstheme="minorHAnsi"/>
        </w:rPr>
        <w:t xml:space="preserve"> </w:t>
      </w:r>
      <w:r w:rsidRPr="00BD1901">
        <w:rPr>
          <w:rFonts w:asciiTheme="minorHAnsi" w:hAnsiTheme="minorHAnsi" w:cstheme="minorHAnsi"/>
        </w:rPr>
        <w:t xml:space="preserve">we wpływach z PIT oraz wzrost dochodów z tytułu udziału we wpływach z CIT. Ubytek dochodów z PIT był kompensowany wzrostem pozostałych dochodów. Rok 2020 JST zamknęły nadwyżką budżetową </w:t>
      </w:r>
      <w:r w:rsidRPr="00BD1901">
        <w:rPr>
          <w:rFonts w:asciiTheme="minorHAnsi" w:hAnsiTheme="minorHAnsi" w:cstheme="minorHAnsi"/>
        </w:rPr>
        <w:lastRenderedPageBreak/>
        <w:t>w wysokości 5,7 mld zł – pomimo planowanego deficytu na kwotę 21,2 mld zł. Ten pozytywny wynik budżetowy jednostek samorządu terytorialnego wynika z dużego wsparcia inwestycyjnego udzielonego w 2020 r. przez państwo, w szczególności w ramach środków Rządowego Funduszu Inwestycji Lokalnych.</w:t>
      </w:r>
      <w:r w:rsidR="1BEE6A67" w:rsidRPr="00BD1901">
        <w:rPr>
          <w:rFonts w:asciiTheme="minorHAnsi" w:hAnsiTheme="minorHAnsi" w:cstheme="minorHAnsi"/>
        </w:rPr>
        <w:t xml:space="preserve"> </w:t>
      </w:r>
      <w:r w:rsidR="5CA7239F" w:rsidRPr="00BD1901">
        <w:rPr>
          <w:rFonts w:asciiTheme="minorHAnsi" w:hAnsiTheme="minorHAnsi" w:cstheme="minorHAnsi"/>
        </w:rPr>
        <w:t>Należy zwrócić jednak uwagę, że w 2020 r. nastąpił realny spadek dynamiki wzrostu dochodów własnych w miastach</w:t>
      </w:r>
      <w:r w:rsidR="00794F08">
        <w:rPr>
          <w:rFonts w:asciiTheme="minorHAnsi" w:hAnsiTheme="minorHAnsi" w:cstheme="minorHAnsi"/>
        </w:rPr>
        <w:t xml:space="preserve"> wojewódzkich</w:t>
      </w:r>
      <w:r w:rsidR="5CA7239F" w:rsidRPr="00BD1901">
        <w:rPr>
          <w:rFonts w:asciiTheme="minorHAnsi" w:hAnsiTheme="minorHAnsi" w:cstheme="minorHAnsi"/>
        </w:rPr>
        <w:t>, w wysokości 2,5% (</w:t>
      </w:r>
      <w:r w:rsidR="007C433F">
        <w:rPr>
          <w:rFonts w:asciiTheme="minorHAnsi" w:hAnsiTheme="minorHAnsi" w:cstheme="minorHAnsi"/>
        </w:rPr>
        <w:t>Wyk</w:t>
      </w:r>
      <w:r w:rsidR="5CA7239F" w:rsidRPr="00BD1901">
        <w:rPr>
          <w:rFonts w:asciiTheme="minorHAnsi" w:hAnsiTheme="minorHAnsi" w:cstheme="minorHAnsi"/>
        </w:rPr>
        <w:t xml:space="preserve">. </w:t>
      </w:r>
      <w:r w:rsidR="001124E5">
        <w:rPr>
          <w:rFonts w:asciiTheme="minorHAnsi" w:hAnsiTheme="minorHAnsi" w:cstheme="minorHAnsi"/>
        </w:rPr>
        <w:t>9</w:t>
      </w:r>
      <w:r w:rsidR="007C433F">
        <w:rPr>
          <w:rFonts w:asciiTheme="minorHAnsi" w:hAnsiTheme="minorHAnsi" w:cstheme="minorHAnsi"/>
        </w:rPr>
        <w:t>)</w:t>
      </w:r>
      <w:r w:rsidR="5CA7239F" w:rsidRPr="00BD1901">
        <w:rPr>
          <w:rFonts w:asciiTheme="minorHAnsi" w:hAnsiTheme="minorHAnsi" w:cstheme="minorHAnsi"/>
        </w:rPr>
        <w:t>.</w:t>
      </w:r>
    </w:p>
    <w:p w14:paraId="5F04453D" w14:textId="77777777" w:rsidR="007C433F" w:rsidRPr="00BD1901" w:rsidRDefault="007C433F" w:rsidP="00843472">
      <w:pPr>
        <w:rPr>
          <w:rFonts w:asciiTheme="minorHAnsi" w:hAnsiTheme="minorHAnsi" w:cstheme="minorHAnsi"/>
        </w:rPr>
      </w:pPr>
    </w:p>
    <w:p w14:paraId="4DFA6F4A" w14:textId="4415FA6B" w:rsidR="385AAE44" w:rsidRPr="007C433F" w:rsidRDefault="007C433F" w:rsidP="007C433F">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Pr>
          <w:rFonts w:asciiTheme="minorHAnsi" w:hAnsiTheme="minorHAnsi" w:cstheme="minorHAnsi"/>
          <w:sz w:val="20"/>
          <w:szCs w:val="20"/>
        </w:rPr>
        <w:t>Wykres 9</w:t>
      </w:r>
      <w:r w:rsidRPr="007C433F">
        <w:rPr>
          <w:rFonts w:asciiTheme="minorHAnsi" w:hAnsiTheme="minorHAnsi" w:cstheme="minorHAnsi"/>
          <w:sz w:val="20"/>
          <w:szCs w:val="20"/>
        </w:rPr>
        <w:t>.</w:t>
      </w:r>
      <w:r w:rsidRPr="00BD1901">
        <w:rPr>
          <w:rFonts w:asciiTheme="minorHAnsi" w:hAnsiTheme="minorHAnsi" w:cstheme="minorHAnsi"/>
          <w:sz w:val="20"/>
          <w:szCs w:val="20"/>
        </w:rPr>
        <w:t xml:space="preserve"> Zmiany dochodów własnych gmin w różnych kategoriach w latach 2009-2020</w:t>
      </w:r>
    </w:p>
    <w:p w14:paraId="257CC453" w14:textId="0C655A01" w:rsidR="385AAE44" w:rsidRDefault="007C433F" w:rsidP="00843472">
      <w:pPr>
        <w:rPr>
          <w:rFonts w:asciiTheme="minorHAnsi" w:hAnsiTheme="minorHAnsi" w:cstheme="minorHAnsi"/>
          <w:noProof/>
          <w:color w:val="2B579A"/>
          <w:shd w:val="clear" w:color="auto" w:fill="E6E6E6"/>
        </w:rPr>
      </w:pPr>
      <w:r w:rsidRPr="00BD1901">
        <w:rPr>
          <w:rFonts w:asciiTheme="minorHAnsi" w:hAnsiTheme="minorHAnsi" w:cstheme="minorHAnsi"/>
          <w:noProof/>
          <w:color w:val="2B579A"/>
          <w:shd w:val="clear" w:color="auto" w:fill="E6E6E6"/>
        </w:rPr>
        <w:drawing>
          <wp:inline distT="0" distB="0" distL="0" distR="0" wp14:anchorId="57908805" wp14:editId="3511EFD2">
            <wp:extent cx="5407270" cy="2534657"/>
            <wp:effectExtent l="0" t="0" r="0" b="0"/>
            <wp:docPr id="756849961" name="Obraz 756849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extLst>
                        <a:ext uri="{28A0092B-C50C-407E-A947-70E740481C1C}">
                          <a14:useLocalDpi xmlns:a14="http://schemas.microsoft.com/office/drawing/2010/main" val="0"/>
                        </a:ext>
                      </a:extLst>
                    </a:blip>
                    <a:stretch>
                      <a:fillRect/>
                    </a:stretch>
                  </pic:blipFill>
                  <pic:spPr>
                    <a:xfrm>
                      <a:off x="0" y="0"/>
                      <a:ext cx="5407270" cy="2534657"/>
                    </a:xfrm>
                    <a:prstGeom prst="rect">
                      <a:avLst/>
                    </a:prstGeom>
                  </pic:spPr>
                </pic:pic>
              </a:graphicData>
            </a:graphic>
          </wp:inline>
        </w:drawing>
      </w:r>
    </w:p>
    <w:p w14:paraId="0C52C5F0" w14:textId="06A3C856" w:rsidR="007C433F" w:rsidRPr="007C433F" w:rsidRDefault="007C433F" w:rsidP="007C433F">
      <w:pPr>
        <w:rPr>
          <w:rFonts w:asciiTheme="minorHAnsi" w:hAnsiTheme="minorHAnsi" w:cstheme="minorHAnsi"/>
          <w:color w:val="31849B" w:themeColor="accent5" w:themeShade="BF"/>
          <w:sz w:val="20"/>
          <w:szCs w:val="20"/>
        </w:rPr>
      </w:pPr>
      <w:r w:rsidRPr="007C433F">
        <w:rPr>
          <w:rFonts w:asciiTheme="minorHAnsi" w:hAnsiTheme="minorHAnsi" w:cstheme="minorHAnsi"/>
          <w:color w:val="31849B" w:themeColor="accent5" w:themeShade="BF"/>
          <w:sz w:val="20"/>
          <w:szCs w:val="20"/>
        </w:rPr>
        <w:t xml:space="preserve">Źródło: </w:t>
      </w:r>
      <w:r w:rsidR="00254459">
        <w:rPr>
          <w:rFonts w:asciiTheme="minorHAnsi" w:hAnsiTheme="minorHAnsi" w:cstheme="minorHAnsi"/>
          <w:color w:val="31849B" w:themeColor="accent5" w:themeShade="BF"/>
          <w:sz w:val="20"/>
          <w:szCs w:val="20"/>
        </w:rPr>
        <w:t xml:space="preserve">Opracowanie własne </w:t>
      </w:r>
      <w:r w:rsidRPr="007C433F">
        <w:rPr>
          <w:rFonts w:asciiTheme="minorHAnsi" w:hAnsiTheme="minorHAnsi" w:cstheme="minorHAnsi"/>
          <w:color w:val="31849B" w:themeColor="accent5" w:themeShade="BF"/>
          <w:sz w:val="20"/>
          <w:szCs w:val="20"/>
        </w:rPr>
        <w:t>na podstawie Banku Danych Lokalnych GUS</w:t>
      </w:r>
    </w:p>
    <w:p w14:paraId="581C96CE" w14:textId="6B207279" w:rsidR="00C467D4" w:rsidRPr="00BD1901" w:rsidRDefault="6ECE5421" w:rsidP="00843472">
      <w:pPr>
        <w:rPr>
          <w:rFonts w:asciiTheme="minorHAnsi" w:hAnsiTheme="minorHAnsi" w:cstheme="minorHAnsi"/>
        </w:rPr>
      </w:pPr>
      <w:r w:rsidRPr="00BD1901">
        <w:rPr>
          <w:rFonts w:asciiTheme="minorHAnsi" w:hAnsiTheme="minorHAnsi" w:cstheme="minorHAnsi"/>
        </w:rPr>
        <w:t xml:space="preserve">W badaniu Polskiego Instytutu Ekonomicznego 74% </w:t>
      </w:r>
      <w:r w:rsidR="00112745" w:rsidRPr="00BD1901">
        <w:rPr>
          <w:rFonts w:asciiTheme="minorHAnsi" w:hAnsiTheme="minorHAnsi" w:cstheme="minorHAnsi"/>
        </w:rPr>
        <w:t xml:space="preserve">małych </w:t>
      </w:r>
      <w:r w:rsidRPr="00BD1901">
        <w:rPr>
          <w:rFonts w:asciiTheme="minorHAnsi" w:hAnsiTheme="minorHAnsi" w:cstheme="minorHAnsi"/>
        </w:rPr>
        <w:t xml:space="preserve">miast wskazywało, że </w:t>
      </w:r>
      <w:r w:rsidR="00112745" w:rsidRPr="00BD1901">
        <w:rPr>
          <w:rFonts w:asciiTheme="minorHAnsi" w:hAnsiTheme="minorHAnsi" w:cstheme="minorHAnsi"/>
        </w:rPr>
        <w:t>pandemi</w:t>
      </w:r>
      <w:r w:rsidR="00112745">
        <w:rPr>
          <w:rFonts w:asciiTheme="minorHAnsi" w:hAnsiTheme="minorHAnsi" w:cstheme="minorHAnsi"/>
        </w:rPr>
        <w:t>a</w:t>
      </w:r>
      <w:r w:rsidR="00937B80">
        <w:rPr>
          <w:rFonts w:asciiTheme="minorHAnsi" w:hAnsiTheme="minorHAnsi" w:cstheme="minorHAnsi"/>
        </w:rPr>
        <w:t xml:space="preserve"> Covid-19</w:t>
      </w:r>
      <w:r w:rsidR="00112745" w:rsidRPr="00BD1901">
        <w:rPr>
          <w:rFonts w:asciiTheme="minorHAnsi" w:hAnsiTheme="minorHAnsi" w:cstheme="minorHAnsi"/>
        </w:rPr>
        <w:t xml:space="preserve"> </w:t>
      </w:r>
      <w:r w:rsidR="00937B80">
        <w:rPr>
          <w:rFonts w:asciiTheme="minorHAnsi" w:hAnsiTheme="minorHAnsi" w:cstheme="minorHAnsi"/>
        </w:rPr>
        <w:t xml:space="preserve">będzie miała negatywny wpływ na </w:t>
      </w:r>
      <w:r w:rsidRPr="00BD1901">
        <w:rPr>
          <w:rFonts w:asciiTheme="minorHAnsi" w:hAnsiTheme="minorHAnsi" w:cstheme="minorHAnsi"/>
        </w:rPr>
        <w:t xml:space="preserve">ich </w:t>
      </w:r>
      <w:r w:rsidR="00112745" w:rsidRPr="00BD1901">
        <w:rPr>
          <w:rFonts w:asciiTheme="minorHAnsi" w:hAnsiTheme="minorHAnsi" w:cstheme="minorHAnsi"/>
        </w:rPr>
        <w:t>sytuacj</w:t>
      </w:r>
      <w:r w:rsidR="00112745">
        <w:rPr>
          <w:rFonts w:asciiTheme="minorHAnsi" w:hAnsiTheme="minorHAnsi" w:cstheme="minorHAnsi"/>
        </w:rPr>
        <w:t>ę</w:t>
      </w:r>
      <w:r w:rsidR="00112745" w:rsidRPr="00BD1901">
        <w:rPr>
          <w:rFonts w:asciiTheme="minorHAnsi" w:hAnsiTheme="minorHAnsi" w:cstheme="minorHAnsi"/>
        </w:rPr>
        <w:t xml:space="preserve"> </w:t>
      </w:r>
      <w:r w:rsidRPr="00BD1901">
        <w:rPr>
          <w:rFonts w:asciiTheme="minorHAnsi" w:hAnsiTheme="minorHAnsi" w:cstheme="minorHAnsi"/>
        </w:rPr>
        <w:t xml:space="preserve">finansową, z czego w przypadku 12% w stopniu znacznym. </w:t>
      </w:r>
      <w:r w:rsidR="00112745">
        <w:rPr>
          <w:rFonts w:asciiTheme="minorHAnsi" w:hAnsiTheme="minorHAnsi" w:cstheme="minorHAnsi"/>
        </w:rPr>
        <w:t>Z a</w:t>
      </w:r>
      <w:r w:rsidR="00112745" w:rsidRPr="00BD1901">
        <w:rPr>
          <w:rFonts w:asciiTheme="minorHAnsi" w:hAnsiTheme="minorHAnsi" w:cstheme="minorHAnsi"/>
        </w:rPr>
        <w:t>nalogiczn</w:t>
      </w:r>
      <w:r w:rsidR="00112745">
        <w:rPr>
          <w:rFonts w:asciiTheme="minorHAnsi" w:hAnsiTheme="minorHAnsi" w:cstheme="minorHAnsi"/>
        </w:rPr>
        <w:t>ego</w:t>
      </w:r>
      <w:r w:rsidR="00112745" w:rsidRPr="00BD1901">
        <w:rPr>
          <w:rFonts w:asciiTheme="minorHAnsi" w:hAnsiTheme="minorHAnsi" w:cstheme="minorHAnsi"/>
        </w:rPr>
        <w:t xml:space="preserve"> </w:t>
      </w:r>
      <w:r w:rsidRPr="00BD1901">
        <w:rPr>
          <w:rFonts w:asciiTheme="minorHAnsi" w:hAnsiTheme="minorHAnsi" w:cstheme="minorHAnsi"/>
        </w:rPr>
        <w:t>raport</w:t>
      </w:r>
      <w:r w:rsidR="00112745">
        <w:rPr>
          <w:rFonts w:asciiTheme="minorHAnsi" w:hAnsiTheme="minorHAnsi" w:cstheme="minorHAnsi"/>
        </w:rPr>
        <w:t>u</w:t>
      </w:r>
      <w:r w:rsidRPr="00BD1901">
        <w:rPr>
          <w:rFonts w:asciiTheme="minorHAnsi" w:hAnsiTheme="minorHAnsi" w:cstheme="minorHAnsi"/>
        </w:rPr>
        <w:t xml:space="preserve"> </w:t>
      </w:r>
      <w:r w:rsidR="00112745" w:rsidRPr="00BD1901">
        <w:rPr>
          <w:rFonts w:asciiTheme="minorHAnsi" w:hAnsiTheme="minorHAnsi" w:cstheme="minorHAnsi"/>
        </w:rPr>
        <w:t>dotycząc</w:t>
      </w:r>
      <w:r w:rsidR="00112745">
        <w:rPr>
          <w:rFonts w:asciiTheme="minorHAnsi" w:hAnsiTheme="minorHAnsi" w:cstheme="minorHAnsi"/>
        </w:rPr>
        <w:t>ego</w:t>
      </w:r>
      <w:r w:rsidR="00112745" w:rsidRPr="00BD1901">
        <w:rPr>
          <w:rFonts w:asciiTheme="minorHAnsi" w:hAnsiTheme="minorHAnsi" w:cstheme="minorHAnsi"/>
        </w:rPr>
        <w:t xml:space="preserve"> </w:t>
      </w:r>
      <w:r w:rsidRPr="00BD1901">
        <w:rPr>
          <w:rFonts w:asciiTheme="minorHAnsi" w:hAnsiTheme="minorHAnsi" w:cstheme="minorHAnsi"/>
        </w:rPr>
        <w:t xml:space="preserve">miast średnich </w:t>
      </w:r>
      <w:r w:rsidR="00112745">
        <w:rPr>
          <w:rFonts w:asciiTheme="minorHAnsi" w:hAnsiTheme="minorHAnsi" w:cstheme="minorHAnsi"/>
        </w:rPr>
        <w:t>wynikało</w:t>
      </w:r>
      <w:r w:rsidRPr="00BD1901">
        <w:rPr>
          <w:rFonts w:asciiTheme="minorHAnsi" w:hAnsiTheme="minorHAnsi" w:cstheme="minorHAnsi"/>
        </w:rPr>
        <w:t xml:space="preserve">, że 85% badanych ośrodków wskazało pogorszenie sytuacji finansowej, z czego 23% w stopniu znacznym. Metropolie w szczególnym stopniu zostały dotknięte przez spadek dochodów z opłat za użytkowanie wieczyste nieruchomości oraz niższe wpływy ze sprzedaży biletów komunikacji miejskiej. Największe dwanaście miast zrzeszonych w Unii Metropolii Polskich (UMP) odnotowało spadek dochodów własnych </w:t>
      </w:r>
      <w:r w:rsidR="00112745" w:rsidRPr="00BD1901">
        <w:rPr>
          <w:rFonts w:asciiTheme="minorHAnsi" w:hAnsiTheme="minorHAnsi" w:cstheme="minorHAnsi"/>
        </w:rPr>
        <w:t>o 7,7%</w:t>
      </w:r>
      <w:r w:rsidR="00112745">
        <w:rPr>
          <w:rFonts w:asciiTheme="minorHAnsi" w:hAnsiTheme="minorHAnsi" w:cstheme="minorHAnsi"/>
        </w:rPr>
        <w:t xml:space="preserve"> </w:t>
      </w:r>
      <w:r w:rsidRPr="00BD1901">
        <w:rPr>
          <w:rFonts w:asciiTheme="minorHAnsi" w:hAnsiTheme="minorHAnsi" w:cstheme="minorHAnsi"/>
        </w:rPr>
        <w:t xml:space="preserve">w okresie od stycznia do września 2020 r. w porównaniu </w:t>
      </w:r>
      <w:r w:rsidR="00A72A53">
        <w:rPr>
          <w:rFonts w:asciiTheme="minorHAnsi" w:hAnsiTheme="minorHAnsi" w:cstheme="minorHAnsi"/>
        </w:rPr>
        <w:t>z analogicznym okresem</w:t>
      </w:r>
      <w:r w:rsidRPr="00BD1901">
        <w:rPr>
          <w:rFonts w:asciiTheme="minorHAnsi" w:hAnsiTheme="minorHAnsi" w:cstheme="minorHAnsi"/>
        </w:rPr>
        <w:t xml:space="preserve"> w 2019 r. Było to ponad trzykrotnie więcej niż spadek dla wszystkich JST, który wyniósł 2,5%. </w:t>
      </w:r>
      <w:r w:rsidR="00285240">
        <w:rPr>
          <w:rFonts w:asciiTheme="minorHAnsi" w:hAnsiTheme="minorHAnsi" w:cstheme="minorHAnsi"/>
        </w:rPr>
        <w:t>N</w:t>
      </w:r>
      <w:r w:rsidRPr="00BD1901">
        <w:rPr>
          <w:rFonts w:asciiTheme="minorHAnsi" w:hAnsiTheme="minorHAnsi" w:cstheme="minorHAnsi"/>
        </w:rPr>
        <w:t>egatywn</w:t>
      </w:r>
      <w:r w:rsidR="00A72A53">
        <w:rPr>
          <w:rFonts w:asciiTheme="minorHAnsi" w:hAnsiTheme="minorHAnsi" w:cstheme="minorHAnsi"/>
        </w:rPr>
        <w:t>y</w:t>
      </w:r>
      <w:r w:rsidRPr="00BD1901">
        <w:rPr>
          <w:rFonts w:asciiTheme="minorHAnsi" w:hAnsiTheme="minorHAnsi" w:cstheme="minorHAnsi"/>
        </w:rPr>
        <w:t xml:space="preserve"> wpływ pandemii </w:t>
      </w:r>
      <w:r w:rsidR="00A72A53" w:rsidRPr="00BD1901">
        <w:rPr>
          <w:rFonts w:asciiTheme="minorHAnsi" w:hAnsiTheme="minorHAnsi" w:cstheme="minorHAnsi"/>
        </w:rPr>
        <w:t>dot</w:t>
      </w:r>
      <w:r w:rsidR="00A72A53">
        <w:rPr>
          <w:rFonts w:asciiTheme="minorHAnsi" w:hAnsiTheme="minorHAnsi" w:cstheme="minorHAnsi"/>
        </w:rPr>
        <w:t>knął</w:t>
      </w:r>
      <w:r w:rsidR="00A72A53" w:rsidRPr="00BD1901">
        <w:rPr>
          <w:rFonts w:asciiTheme="minorHAnsi" w:hAnsiTheme="minorHAnsi" w:cstheme="minorHAnsi"/>
        </w:rPr>
        <w:t xml:space="preserve"> </w:t>
      </w:r>
      <w:r w:rsidRPr="00BD1901">
        <w:rPr>
          <w:rFonts w:asciiTheme="minorHAnsi" w:hAnsiTheme="minorHAnsi" w:cstheme="minorHAnsi"/>
        </w:rPr>
        <w:t>w większym stopniu duże ośrodki miejskie. Należy przypuszczać, że dodatkowe obostrzenia wprowadzone pod koniec 2020 r. i na początku 2021 r. wpłynęły na nasilenie się tych zjawisk.</w:t>
      </w:r>
    </w:p>
    <w:p w14:paraId="5BD240CA" w14:textId="3E273DA4" w:rsidR="00C467D4" w:rsidRPr="00BD1901" w:rsidRDefault="6ECE5421" w:rsidP="00843472">
      <w:pPr>
        <w:rPr>
          <w:rFonts w:asciiTheme="minorHAnsi" w:hAnsiTheme="minorHAnsi" w:cstheme="minorHAnsi"/>
        </w:rPr>
      </w:pPr>
      <w:r w:rsidRPr="00BD1901">
        <w:rPr>
          <w:rFonts w:asciiTheme="minorHAnsi" w:hAnsiTheme="minorHAnsi" w:cstheme="minorHAnsi"/>
        </w:rPr>
        <w:t xml:space="preserve">Zgodnie z danymi dotyczącymi sytuacji finansowej jednostek samorządu terytorialnego, </w:t>
      </w:r>
      <w:r w:rsidR="00A72A53" w:rsidRPr="00BD1901">
        <w:rPr>
          <w:rFonts w:asciiTheme="minorHAnsi" w:hAnsiTheme="minorHAnsi" w:cstheme="minorHAnsi"/>
        </w:rPr>
        <w:t>uwzgl</w:t>
      </w:r>
      <w:r w:rsidR="00A72A53">
        <w:rPr>
          <w:rFonts w:asciiTheme="minorHAnsi" w:hAnsiTheme="minorHAnsi" w:cstheme="minorHAnsi"/>
        </w:rPr>
        <w:t>ę</w:t>
      </w:r>
      <w:r w:rsidR="00A72A53" w:rsidRPr="00BD1901">
        <w:rPr>
          <w:rFonts w:asciiTheme="minorHAnsi" w:hAnsiTheme="minorHAnsi" w:cstheme="minorHAnsi"/>
        </w:rPr>
        <w:t>dniając</w:t>
      </w:r>
      <w:r w:rsidR="00A72A53">
        <w:rPr>
          <w:rFonts w:asciiTheme="minorHAnsi" w:hAnsiTheme="minorHAnsi" w:cstheme="minorHAnsi"/>
        </w:rPr>
        <w:t>ymi</w:t>
      </w:r>
      <w:r w:rsidR="00A72A53" w:rsidRPr="00BD1901">
        <w:rPr>
          <w:rFonts w:asciiTheme="minorHAnsi" w:hAnsiTheme="minorHAnsi" w:cstheme="minorHAnsi"/>
        </w:rPr>
        <w:t xml:space="preserve"> </w:t>
      </w:r>
      <w:r w:rsidRPr="00BD1901">
        <w:rPr>
          <w:rFonts w:asciiTheme="minorHAnsi" w:hAnsiTheme="minorHAnsi" w:cstheme="minorHAnsi"/>
        </w:rPr>
        <w:t>rozliczenia końcowe dokonane na początku 2021 r., nadwyżka operacyjna, czyli różnica między dochodami bieżącymi a wydatkami bieżącymi w 2020 r. w gminach miejskich to mniej niż 5% dochodów bieżących (prawie 7% w 2019 r.), a w miastach na prawach powiatu ok. 3,5% (ponad 7% w 2019 r.). Dla porównania, w gminach wiejskich wynosi ona 10,5% dochodów bieżących.</w:t>
      </w:r>
    </w:p>
    <w:p w14:paraId="110458AE" w14:textId="312A616D" w:rsidR="0034665D" w:rsidRPr="0034665D" w:rsidRDefault="3AF1C813" w:rsidP="0034665D">
      <w:pPr>
        <w:rPr>
          <w:rFonts w:asciiTheme="minorHAnsi" w:hAnsiTheme="minorHAnsi" w:cstheme="minorHAnsi"/>
        </w:rPr>
      </w:pPr>
      <w:bookmarkStart w:id="4338" w:name="_Hlk63864300"/>
      <w:r w:rsidRPr="00BD1901">
        <w:rPr>
          <w:rFonts w:asciiTheme="minorHAnsi" w:hAnsiTheme="minorHAnsi" w:cstheme="minorHAnsi"/>
        </w:rPr>
        <w:t>Ograniczeniem miast w rozwoju inwestycyjnym jest także zbyt rzadkie zastosowania partnerstwa publiczno-prywatnego</w:t>
      </w:r>
      <w:r w:rsidR="00A72A53">
        <w:rPr>
          <w:rFonts w:asciiTheme="minorHAnsi" w:hAnsiTheme="minorHAnsi" w:cstheme="minorHAnsi"/>
        </w:rPr>
        <w:t xml:space="preserve"> (PPP)</w:t>
      </w:r>
      <w:r w:rsidRPr="00BD1901">
        <w:rPr>
          <w:rFonts w:asciiTheme="minorHAnsi" w:hAnsiTheme="minorHAnsi" w:cstheme="minorHAnsi"/>
        </w:rPr>
        <w:t xml:space="preserve"> w strategiach inwestycyjnych samorządów.</w:t>
      </w:r>
      <w:bookmarkEnd w:id="4338"/>
      <w:r w:rsidRPr="00BD1901">
        <w:rPr>
          <w:rFonts w:asciiTheme="minorHAnsi" w:hAnsiTheme="minorHAnsi" w:cstheme="minorHAnsi"/>
        </w:rPr>
        <w:t xml:space="preserve"> </w:t>
      </w:r>
      <w:r w:rsidR="0034665D" w:rsidRPr="0034665D">
        <w:rPr>
          <w:rFonts w:asciiTheme="minorHAnsi" w:hAnsiTheme="minorHAnsi" w:cstheme="minorHAnsi"/>
        </w:rPr>
        <w:t xml:space="preserve">Realizacja inwestycji w formule PPP to szereg korzyści dla instytucji publicznych, </w:t>
      </w:r>
      <w:r w:rsidR="00A72A53">
        <w:rPr>
          <w:rFonts w:asciiTheme="minorHAnsi" w:hAnsiTheme="minorHAnsi" w:cstheme="minorHAnsi"/>
        </w:rPr>
        <w:t>w tym</w:t>
      </w:r>
      <w:r w:rsidR="00A72A53" w:rsidRPr="0034665D">
        <w:rPr>
          <w:rFonts w:asciiTheme="minorHAnsi" w:hAnsiTheme="minorHAnsi" w:cstheme="minorHAnsi"/>
        </w:rPr>
        <w:t xml:space="preserve"> </w:t>
      </w:r>
      <w:r w:rsidR="0034665D" w:rsidRPr="0034665D">
        <w:rPr>
          <w:rFonts w:asciiTheme="minorHAnsi" w:hAnsiTheme="minorHAnsi" w:cstheme="minorHAnsi"/>
        </w:rPr>
        <w:t xml:space="preserve">przede wszystkim możliwość </w:t>
      </w:r>
      <w:r w:rsidR="0034665D" w:rsidRPr="0034665D">
        <w:rPr>
          <w:rFonts w:asciiTheme="minorHAnsi" w:hAnsiTheme="minorHAnsi" w:cstheme="minorHAnsi"/>
        </w:rPr>
        <w:lastRenderedPageBreak/>
        <w:t xml:space="preserve">optymalizacji wydatkowania środków budżetowych poprzez zaangażowanie kapitału prywatnego w inwestycje publiczne, oraz możliwość skorzystania z wiedzy i doświadczenia biznesu. </w:t>
      </w:r>
    </w:p>
    <w:p w14:paraId="5E281E7E" w14:textId="145F76E1" w:rsidR="0034665D" w:rsidRDefault="00A72A53" w:rsidP="0034665D">
      <w:pPr>
        <w:rPr>
          <w:rFonts w:asciiTheme="minorHAnsi" w:hAnsiTheme="minorHAnsi" w:cstheme="minorHAnsi"/>
        </w:rPr>
      </w:pPr>
      <w:r>
        <w:rPr>
          <w:rFonts w:asciiTheme="minorHAnsi" w:hAnsiTheme="minorHAnsi" w:cstheme="minorHAnsi"/>
        </w:rPr>
        <w:t>Podstawą s</w:t>
      </w:r>
      <w:r w:rsidRPr="0034665D">
        <w:rPr>
          <w:rFonts w:asciiTheme="minorHAnsi" w:hAnsiTheme="minorHAnsi" w:cstheme="minorHAnsi"/>
        </w:rPr>
        <w:t>ukces</w:t>
      </w:r>
      <w:r>
        <w:rPr>
          <w:rFonts w:asciiTheme="minorHAnsi" w:hAnsiTheme="minorHAnsi" w:cstheme="minorHAnsi"/>
        </w:rPr>
        <w:t>u</w:t>
      </w:r>
      <w:r w:rsidRPr="0034665D">
        <w:rPr>
          <w:rFonts w:asciiTheme="minorHAnsi" w:hAnsiTheme="minorHAnsi" w:cstheme="minorHAnsi"/>
        </w:rPr>
        <w:t xml:space="preserve"> </w:t>
      </w:r>
      <w:r w:rsidR="0034665D" w:rsidRPr="0034665D">
        <w:rPr>
          <w:rFonts w:asciiTheme="minorHAnsi" w:hAnsiTheme="minorHAnsi" w:cstheme="minorHAnsi"/>
        </w:rPr>
        <w:t xml:space="preserve">w realizacji projektu PPP </w:t>
      </w:r>
      <w:r>
        <w:rPr>
          <w:rFonts w:asciiTheme="minorHAnsi" w:hAnsiTheme="minorHAnsi" w:cstheme="minorHAnsi"/>
        </w:rPr>
        <w:t>jest</w:t>
      </w:r>
      <w:r w:rsidRPr="0034665D">
        <w:rPr>
          <w:rFonts w:asciiTheme="minorHAnsi" w:hAnsiTheme="minorHAnsi" w:cstheme="minorHAnsi"/>
        </w:rPr>
        <w:t xml:space="preserve"> </w:t>
      </w:r>
      <w:r w:rsidR="0034665D" w:rsidRPr="0034665D">
        <w:rPr>
          <w:rFonts w:asciiTheme="minorHAnsi" w:hAnsiTheme="minorHAnsi" w:cstheme="minorHAnsi"/>
        </w:rPr>
        <w:t xml:space="preserve">nie tylko dobrze przygotowana dokumentacja i skutecznie rozstrzygnięte postępowanie </w:t>
      </w:r>
      <w:r>
        <w:rPr>
          <w:rFonts w:asciiTheme="minorHAnsi" w:hAnsiTheme="minorHAnsi" w:cstheme="minorHAnsi"/>
        </w:rPr>
        <w:t>mające na celu</w:t>
      </w:r>
      <w:r w:rsidRPr="0034665D">
        <w:rPr>
          <w:rFonts w:asciiTheme="minorHAnsi" w:hAnsiTheme="minorHAnsi" w:cstheme="minorHAnsi"/>
        </w:rPr>
        <w:t xml:space="preserve"> </w:t>
      </w:r>
      <w:r w:rsidR="0034665D" w:rsidRPr="0034665D">
        <w:rPr>
          <w:rFonts w:asciiTheme="minorHAnsi" w:hAnsiTheme="minorHAnsi" w:cstheme="minorHAnsi"/>
        </w:rPr>
        <w:t>wybór partnera prywatnego, ale przede wszystkim płynna</w:t>
      </w:r>
      <w:r>
        <w:rPr>
          <w:rFonts w:asciiTheme="minorHAnsi" w:hAnsiTheme="minorHAnsi" w:cstheme="minorHAnsi"/>
        </w:rPr>
        <w:t>,</w:t>
      </w:r>
      <w:r w:rsidR="0034665D" w:rsidRPr="0034665D">
        <w:rPr>
          <w:rFonts w:asciiTheme="minorHAnsi" w:hAnsiTheme="minorHAnsi" w:cstheme="minorHAnsi"/>
        </w:rPr>
        <w:t xml:space="preserve"> wieloletnia współpraca podmiotu publicznego i partnera prywatnego w całym okresie realizacji umowy PPP.</w:t>
      </w:r>
      <w:r w:rsidR="0034665D">
        <w:rPr>
          <w:rFonts w:asciiTheme="minorHAnsi" w:hAnsiTheme="minorHAnsi" w:cstheme="minorHAnsi"/>
        </w:rPr>
        <w:t xml:space="preserve"> </w:t>
      </w:r>
    </w:p>
    <w:p w14:paraId="2C0C6B10" w14:textId="356C0163" w:rsidR="00C467D4" w:rsidRPr="00BD1901" w:rsidRDefault="3AF1C813" w:rsidP="00F415A3">
      <w:pPr>
        <w:rPr>
          <w:rFonts w:asciiTheme="minorHAnsi" w:hAnsiTheme="minorHAnsi" w:cstheme="minorHAnsi"/>
        </w:rPr>
      </w:pPr>
      <w:r w:rsidRPr="00BD1901">
        <w:rPr>
          <w:rFonts w:asciiTheme="minorHAnsi" w:hAnsiTheme="minorHAnsi" w:cstheme="minorHAnsi"/>
        </w:rPr>
        <w:t>Zgodnie z uzasadnieniem zmian wprowadzonych na mocy ustawy o zmianie ustawy o partnerstwie publiczno-prywatnym oraz niektórych innych ustaw</w:t>
      </w:r>
      <w:r w:rsidR="00F415A3">
        <w:rPr>
          <w:rFonts w:asciiTheme="minorHAnsi" w:hAnsiTheme="minorHAnsi" w:cstheme="minorHAnsi"/>
        </w:rPr>
        <w:t xml:space="preserve"> </w:t>
      </w:r>
      <w:r w:rsidR="00F415A3">
        <w:t>(Dz.U. 2018 poz. 1693)</w:t>
      </w:r>
      <w:r w:rsidRPr="00BD1901">
        <w:rPr>
          <w:rFonts w:asciiTheme="minorHAnsi" w:hAnsiTheme="minorHAnsi" w:cstheme="minorHAnsi"/>
        </w:rPr>
        <w:t xml:space="preserve">, interwencja ustawodawcza miała na celu stworzenie lepszych warunków dla rozwoju </w:t>
      </w:r>
      <w:r w:rsidR="00A72A53">
        <w:rPr>
          <w:rFonts w:asciiTheme="minorHAnsi" w:hAnsiTheme="minorHAnsi" w:cstheme="minorHAnsi"/>
        </w:rPr>
        <w:t>inicjatyw w zakresie</w:t>
      </w:r>
      <w:r w:rsidR="00A72A53" w:rsidRPr="00BD1901">
        <w:rPr>
          <w:rFonts w:asciiTheme="minorHAnsi" w:hAnsiTheme="minorHAnsi" w:cstheme="minorHAnsi"/>
        </w:rPr>
        <w:t xml:space="preserve"> </w:t>
      </w:r>
      <w:r w:rsidRPr="00BD1901">
        <w:rPr>
          <w:rFonts w:asciiTheme="minorHAnsi" w:hAnsiTheme="minorHAnsi" w:cstheme="minorHAnsi"/>
        </w:rPr>
        <w:t xml:space="preserve">PPP, szczególnie poprzez </w:t>
      </w:r>
      <w:r w:rsidR="00A72A53">
        <w:rPr>
          <w:rFonts w:asciiTheme="minorHAnsi" w:hAnsiTheme="minorHAnsi" w:cstheme="minorHAnsi"/>
        </w:rPr>
        <w:t>zagwarantowanie lepszej</w:t>
      </w:r>
      <w:r w:rsidR="00A72A53" w:rsidRPr="00BD1901">
        <w:rPr>
          <w:rFonts w:asciiTheme="minorHAnsi" w:hAnsiTheme="minorHAnsi" w:cstheme="minorHAnsi"/>
        </w:rPr>
        <w:t xml:space="preserve"> </w:t>
      </w:r>
      <w:r w:rsidRPr="00BD1901">
        <w:rPr>
          <w:rFonts w:asciiTheme="minorHAnsi" w:hAnsiTheme="minorHAnsi" w:cstheme="minorHAnsi"/>
        </w:rPr>
        <w:t>jakości prac przygotowawczych i prowadzonych postępowań. Celem wprowadzonych zmian było zwiększenie skali i efektywności inwestyc</w:t>
      </w:r>
      <w:r w:rsidR="089F3B8A" w:rsidRPr="00BD1901">
        <w:rPr>
          <w:rFonts w:asciiTheme="minorHAnsi" w:hAnsiTheme="minorHAnsi" w:cstheme="minorHAnsi"/>
        </w:rPr>
        <w:t xml:space="preserve">ji realizowanych w formule PPP. </w:t>
      </w:r>
      <w:r w:rsidRPr="00BD1901">
        <w:rPr>
          <w:rFonts w:asciiTheme="minorHAnsi" w:hAnsiTheme="minorHAnsi" w:cstheme="minorHAnsi"/>
        </w:rPr>
        <w:t xml:space="preserve">Na mocy ustawy o PPP oraz regulacji koncesyjnych podmioty publiczne, głównie samorządy, wszczęły łącznie 602 postępowania, </w:t>
      </w:r>
      <w:r w:rsidR="00A72A53">
        <w:rPr>
          <w:rFonts w:asciiTheme="minorHAnsi" w:hAnsiTheme="minorHAnsi" w:cstheme="minorHAnsi"/>
        </w:rPr>
        <w:t>w wyniku</w:t>
      </w:r>
      <w:r w:rsidR="00A72A53" w:rsidRPr="00BD1901">
        <w:rPr>
          <w:rFonts w:asciiTheme="minorHAnsi" w:hAnsiTheme="minorHAnsi" w:cstheme="minorHAnsi"/>
        </w:rPr>
        <w:t xml:space="preserve"> </w:t>
      </w:r>
      <w:r w:rsidRPr="00BD1901">
        <w:rPr>
          <w:rFonts w:asciiTheme="minorHAnsi" w:hAnsiTheme="minorHAnsi" w:cstheme="minorHAnsi"/>
        </w:rPr>
        <w:t>których zawarły 158 umów</w:t>
      </w:r>
      <w:r w:rsidR="00A72A53">
        <w:rPr>
          <w:rFonts w:asciiTheme="minorHAnsi" w:hAnsiTheme="minorHAnsi" w:cstheme="minorHAnsi"/>
        </w:rPr>
        <w:t>,</w:t>
      </w:r>
      <w:r w:rsidRPr="00BD1901">
        <w:rPr>
          <w:rFonts w:asciiTheme="minorHAnsi" w:hAnsiTheme="minorHAnsi" w:cstheme="minorHAnsi"/>
        </w:rPr>
        <w:t xml:space="preserve"> z czego w przypadku 80 umów podstawą prawną wyboru partnera prywatnego było PPP zgodnie z artykułem 4 ust. 1 ustawy o partnerstwie publiczno-prywatnym</w:t>
      </w:r>
      <w:r w:rsidR="00C467D4" w:rsidRPr="00BD1901">
        <w:rPr>
          <w:rStyle w:val="Odwoanieprzypisudolnego"/>
          <w:rFonts w:asciiTheme="minorHAnsi" w:hAnsiTheme="minorHAnsi" w:cstheme="minorHAnsi"/>
        </w:rPr>
        <w:footnoteReference w:id="92"/>
      </w:r>
      <w:r w:rsidRPr="00BD1901">
        <w:rPr>
          <w:rFonts w:asciiTheme="minorHAnsi" w:hAnsiTheme="minorHAnsi" w:cstheme="minorHAnsi"/>
        </w:rPr>
        <w:t>.</w:t>
      </w:r>
    </w:p>
    <w:p w14:paraId="5AB8EDB7" w14:textId="450CEF28" w:rsidR="385AAE44" w:rsidRPr="00BD1901" w:rsidRDefault="385AAE44" w:rsidP="00843472">
      <w:pPr>
        <w:rPr>
          <w:rFonts w:asciiTheme="minorHAnsi" w:hAnsiTheme="minorHAnsi" w:cstheme="minorHAnsi"/>
        </w:rPr>
      </w:pPr>
      <w:r w:rsidRPr="00BD1901">
        <w:rPr>
          <w:rFonts w:asciiTheme="minorHAnsi" w:hAnsiTheme="minorHAnsi" w:cstheme="minorHAnsi"/>
        </w:rPr>
        <w:t xml:space="preserve">Szczególnym rodzajem umowy PPP jest umowa EPC (umowa o poprawę efektywności energetycznej). Pozwala </w:t>
      </w:r>
      <w:r w:rsidR="00A72A53">
        <w:rPr>
          <w:rFonts w:asciiTheme="minorHAnsi" w:hAnsiTheme="minorHAnsi" w:cstheme="minorHAnsi"/>
        </w:rPr>
        <w:t xml:space="preserve">ona </w:t>
      </w:r>
      <w:r w:rsidRPr="00BD1901">
        <w:rPr>
          <w:rFonts w:asciiTheme="minorHAnsi" w:hAnsiTheme="minorHAnsi" w:cstheme="minorHAnsi"/>
        </w:rPr>
        <w:t>zrealizować i sfinansować przedsięwzięcie służące poprawie efektywności energetycznej pomiędzy stroną publiczną a dostawcą usług związanych ze zużyciem energii. Zgodnie z art. 7 ust. 3 ustawy z dnia 20 maja 2016 r. o efektywności energetycznej (Dz. U. z 2021 r. poz. 868)</w:t>
      </w:r>
      <w:r w:rsidR="002E7D9E">
        <w:rPr>
          <w:rFonts w:asciiTheme="minorHAnsi" w:hAnsiTheme="minorHAnsi" w:cstheme="minorHAnsi"/>
        </w:rPr>
        <w:t>,</w:t>
      </w:r>
      <w:r w:rsidRPr="00BD1901">
        <w:rPr>
          <w:rFonts w:asciiTheme="minorHAnsi" w:hAnsiTheme="minorHAnsi" w:cstheme="minorHAnsi"/>
        </w:rPr>
        <w:t xml:space="preserve"> zobowiązania wynikające z umowy o poprawę efektywności energetycznej nie wpływają na poziom państwowego długu publicznego oraz </w:t>
      </w:r>
      <w:r w:rsidR="002E7D9E">
        <w:rPr>
          <w:rFonts w:asciiTheme="minorHAnsi" w:hAnsiTheme="minorHAnsi" w:cstheme="minorHAnsi"/>
        </w:rPr>
        <w:t xml:space="preserve">na </w:t>
      </w:r>
      <w:r w:rsidRPr="00BD1901">
        <w:rPr>
          <w:rFonts w:asciiTheme="minorHAnsi" w:hAnsiTheme="minorHAnsi" w:cstheme="minorHAnsi"/>
        </w:rPr>
        <w:t xml:space="preserve">deficyt sektora finansów publicznych, w przypadku gdy dostawca usług  energii ponosi większość ryzyka budowy </w:t>
      </w:r>
      <w:r w:rsidR="00285240">
        <w:rPr>
          <w:rFonts w:asciiTheme="minorHAnsi" w:hAnsiTheme="minorHAnsi" w:cstheme="minorHAnsi"/>
        </w:rPr>
        <w:t>oraz</w:t>
      </w:r>
      <w:r w:rsidRPr="00BD1901">
        <w:rPr>
          <w:rFonts w:asciiTheme="minorHAnsi" w:hAnsiTheme="minorHAnsi" w:cstheme="minorHAnsi"/>
        </w:rPr>
        <w:t xml:space="preserve"> uzyskania gwarantowanego poziomu średniorocznych oszczędności energii.</w:t>
      </w:r>
    </w:p>
    <w:p w14:paraId="73740AF1" w14:textId="6ABFE9EE" w:rsidR="00C467D4" w:rsidRPr="00BD1901" w:rsidRDefault="002E7D9E" w:rsidP="00843472">
      <w:pPr>
        <w:rPr>
          <w:rFonts w:asciiTheme="minorHAnsi" w:hAnsiTheme="minorHAnsi" w:cstheme="minorHAnsi"/>
        </w:rPr>
      </w:pPr>
      <w:r>
        <w:rPr>
          <w:rFonts w:asciiTheme="minorHAnsi" w:hAnsiTheme="minorHAnsi" w:cstheme="minorHAnsi"/>
        </w:rPr>
        <w:t>Istotną b</w:t>
      </w:r>
      <w:r w:rsidRPr="00BD1901">
        <w:rPr>
          <w:rFonts w:asciiTheme="minorHAnsi" w:hAnsiTheme="minorHAnsi" w:cstheme="minorHAnsi"/>
        </w:rPr>
        <w:t xml:space="preserve">arierą </w:t>
      </w:r>
      <w:r w:rsidR="00C467D4" w:rsidRPr="00BD1901">
        <w:rPr>
          <w:rFonts w:asciiTheme="minorHAnsi" w:hAnsiTheme="minorHAnsi" w:cstheme="minorHAnsi"/>
        </w:rPr>
        <w:t xml:space="preserve">w realizacji inwestycji w formule PPP jest brak funduszy w fazie przygotowawczej na </w:t>
      </w:r>
      <w:r>
        <w:rPr>
          <w:rFonts w:asciiTheme="minorHAnsi" w:hAnsiTheme="minorHAnsi" w:cstheme="minorHAnsi"/>
        </w:rPr>
        <w:t xml:space="preserve">niezbędne </w:t>
      </w:r>
      <w:r w:rsidR="00C467D4" w:rsidRPr="00BD1901">
        <w:rPr>
          <w:rFonts w:asciiTheme="minorHAnsi" w:hAnsiTheme="minorHAnsi" w:cstheme="minorHAnsi"/>
        </w:rPr>
        <w:t xml:space="preserve">ekspertyzy, badania, analizy popytu, dokumentacje techniczne, koncepcje, w tym </w:t>
      </w:r>
      <w:r>
        <w:rPr>
          <w:rFonts w:asciiTheme="minorHAnsi" w:hAnsiTheme="minorHAnsi" w:cstheme="minorHAnsi"/>
        </w:rPr>
        <w:t xml:space="preserve">na opracowanie </w:t>
      </w:r>
      <w:r w:rsidR="00C467D4" w:rsidRPr="00BD1901">
        <w:rPr>
          <w:rFonts w:asciiTheme="minorHAnsi" w:hAnsiTheme="minorHAnsi" w:cstheme="minorHAnsi"/>
        </w:rPr>
        <w:t>Program</w:t>
      </w:r>
      <w:r>
        <w:rPr>
          <w:rFonts w:asciiTheme="minorHAnsi" w:hAnsiTheme="minorHAnsi" w:cstheme="minorHAnsi"/>
        </w:rPr>
        <w:t>u</w:t>
      </w:r>
      <w:r w:rsidR="00C467D4" w:rsidRPr="00BD1901">
        <w:rPr>
          <w:rFonts w:asciiTheme="minorHAnsi" w:hAnsiTheme="minorHAnsi" w:cstheme="minorHAnsi"/>
        </w:rPr>
        <w:t xml:space="preserve"> Funkcjonalno-</w:t>
      </w:r>
      <w:r w:rsidRPr="00BD1901">
        <w:rPr>
          <w:rFonts w:asciiTheme="minorHAnsi" w:hAnsiTheme="minorHAnsi" w:cstheme="minorHAnsi"/>
        </w:rPr>
        <w:t>Użytkow</w:t>
      </w:r>
      <w:r>
        <w:rPr>
          <w:rFonts w:asciiTheme="minorHAnsi" w:hAnsiTheme="minorHAnsi" w:cstheme="minorHAnsi"/>
        </w:rPr>
        <w:t>ego</w:t>
      </w:r>
      <w:r w:rsidRPr="00BD1901">
        <w:rPr>
          <w:rFonts w:asciiTheme="minorHAnsi" w:hAnsiTheme="minorHAnsi" w:cstheme="minorHAnsi"/>
        </w:rPr>
        <w:t xml:space="preserve"> </w:t>
      </w:r>
      <w:r>
        <w:rPr>
          <w:rFonts w:asciiTheme="minorHAnsi" w:hAnsiTheme="minorHAnsi" w:cstheme="minorHAnsi"/>
        </w:rPr>
        <w:t>za</w:t>
      </w:r>
      <w:r w:rsidRPr="00BD1901">
        <w:rPr>
          <w:rFonts w:asciiTheme="minorHAnsi" w:hAnsiTheme="minorHAnsi" w:cstheme="minorHAnsi"/>
        </w:rPr>
        <w:t>początk</w:t>
      </w:r>
      <w:r>
        <w:rPr>
          <w:rFonts w:asciiTheme="minorHAnsi" w:hAnsiTheme="minorHAnsi" w:cstheme="minorHAnsi"/>
        </w:rPr>
        <w:t>owu</w:t>
      </w:r>
      <w:r w:rsidRPr="00BD1901">
        <w:rPr>
          <w:rFonts w:asciiTheme="minorHAnsi" w:hAnsiTheme="minorHAnsi" w:cstheme="minorHAnsi"/>
        </w:rPr>
        <w:t>jące</w:t>
      </w:r>
      <w:r>
        <w:rPr>
          <w:rFonts w:asciiTheme="minorHAnsi" w:hAnsiTheme="minorHAnsi" w:cstheme="minorHAnsi"/>
        </w:rPr>
        <w:t>go</w:t>
      </w:r>
      <w:r w:rsidRPr="00BD1901">
        <w:rPr>
          <w:rFonts w:asciiTheme="minorHAnsi" w:hAnsiTheme="minorHAnsi" w:cstheme="minorHAnsi"/>
        </w:rPr>
        <w:t xml:space="preserve"> </w:t>
      </w:r>
      <w:r w:rsidR="00C467D4" w:rsidRPr="00BD1901">
        <w:rPr>
          <w:rFonts w:asciiTheme="minorHAnsi" w:hAnsiTheme="minorHAnsi" w:cstheme="minorHAnsi"/>
        </w:rPr>
        <w:t xml:space="preserve">proces realizacji inwestycji PPP. Dokumentacja ta jest niezbędna podczas procesu </w:t>
      </w:r>
      <w:r w:rsidRPr="00BD1901">
        <w:rPr>
          <w:rFonts w:asciiTheme="minorHAnsi" w:hAnsiTheme="minorHAnsi" w:cstheme="minorHAnsi"/>
        </w:rPr>
        <w:t>przeprowadz</w:t>
      </w:r>
      <w:r>
        <w:rPr>
          <w:rFonts w:asciiTheme="minorHAnsi" w:hAnsiTheme="minorHAnsi" w:cstheme="minorHAnsi"/>
        </w:rPr>
        <w:t>a</w:t>
      </w:r>
      <w:r w:rsidRPr="00BD1901">
        <w:rPr>
          <w:rFonts w:asciiTheme="minorHAnsi" w:hAnsiTheme="minorHAnsi" w:cstheme="minorHAnsi"/>
        </w:rPr>
        <w:t xml:space="preserve">nia </w:t>
      </w:r>
      <w:r w:rsidR="00C467D4" w:rsidRPr="00BD1901">
        <w:rPr>
          <w:rFonts w:asciiTheme="minorHAnsi" w:hAnsiTheme="minorHAnsi" w:cstheme="minorHAnsi"/>
        </w:rPr>
        <w:t xml:space="preserve">analiz </w:t>
      </w:r>
      <w:proofErr w:type="spellStart"/>
      <w:r w:rsidR="00C467D4" w:rsidRPr="00BD1901">
        <w:rPr>
          <w:rFonts w:asciiTheme="minorHAnsi" w:hAnsiTheme="minorHAnsi" w:cstheme="minorHAnsi"/>
        </w:rPr>
        <w:t>przedrealizacyjnych</w:t>
      </w:r>
      <w:proofErr w:type="spellEnd"/>
      <w:r w:rsidR="00C467D4" w:rsidRPr="00BD1901">
        <w:rPr>
          <w:rFonts w:asciiTheme="minorHAnsi" w:hAnsiTheme="minorHAnsi" w:cstheme="minorHAnsi"/>
        </w:rPr>
        <w:t>, czy podczas wnioskowania o wsparcie doradcze z poziomu krajowego.</w:t>
      </w:r>
    </w:p>
    <w:p w14:paraId="45D4C05A" w14:textId="24FFBA48" w:rsidR="00C467D4" w:rsidRPr="00BD1901" w:rsidRDefault="00C467D4" w:rsidP="00843472">
      <w:pPr>
        <w:rPr>
          <w:rFonts w:asciiTheme="minorHAnsi" w:hAnsiTheme="minorHAnsi" w:cstheme="minorHAnsi"/>
        </w:rPr>
      </w:pPr>
      <w:r w:rsidRPr="00BD1901">
        <w:rPr>
          <w:rFonts w:asciiTheme="minorHAnsi" w:hAnsiTheme="minorHAnsi" w:cstheme="minorHAnsi"/>
        </w:rPr>
        <w:t>W Polsce dominują projekty PPP o mniejszej wartości – prawie 80% podpisanych umów to projekty o wartości poniżej 40 mln zł, często zbyt małe by zainteresować sektor prywatny. Koszty przygotowania małego projektu PPP są porównywalne do kosztów przygotowania projektu dużego, a realizacja inwestycji w formule PPP staje się zazwyczaj opłacalna dopiero po przekroczeniu określonego poziomu nakładów inwestycyjnych. Trudniej zatem jest pozyskać korzystne finansowanie zewnętrzne.</w:t>
      </w:r>
      <w:r w:rsidR="002E320F" w:rsidRPr="00BD1901">
        <w:rPr>
          <w:rFonts w:asciiTheme="minorHAnsi" w:hAnsiTheme="minorHAnsi" w:cstheme="minorHAnsi"/>
        </w:rPr>
        <w:t xml:space="preserve"> </w:t>
      </w:r>
      <w:r w:rsidRPr="00BD1901">
        <w:rPr>
          <w:rFonts w:asciiTheme="minorHAnsi" w:hAnsiTheme="minorHAnsi" w:cstheme="minorHAnsi"/>
        </w:rPr>
        <w:t>Problemem dla skarbników gmin jest także niejednoznaczność wpływu zobowiązań wynikających z umów o PPP na poziom zadłużenia gminy. Zapisy o podziale ryzyk</w:t>
      </w:r>
      <w:r w:rsidR="00204915">
        <w:rPr>
          <w:rFonts w:asciiTheme="minorHAnsi" w:hAnsiTheme="minorHAnsi" w:cstheme="minorHAnsi"/>
        </w:rPr>
        <w:t>a</w:t>
      </w:r>
      <w:r w:rsidRPr="00BD1901">
        <w:rPr>
          <w:rFonts w:asciiTheme="minorHAnsi" w:hAnsiTheme="minorHAnsi" w:cstheme="minorHAnsi"/>
        </w:rPr>
        <w:t xml:space="preserve"> są na tyle elastyczne, iż istnieją obawy (wynikające z doświadczeń samorządów), że kontrola NIK lub RIO może negować zastosowany podział i zaliczy przedsięwzięcie jako </w:t>
      </w:r>
      <w:r w:rsidR="00204915">
        <w:rPr>
          <w:rFonts w:asciiTheme="minorHAnsi" w:hAnsiTheme="minorHAnsi" w:cstheme="minorHAnsi"/>
        </w:rPr>
        <w:t>zwiększające</w:t>
      </w:r>
      <w:r w:rsidRPr="00BD1901">
        <w:rPr>
          <w:rFonts w:asciiTheme="minorHAnsi" w:hAnsiTheme="minorHAnsi" w:cstheme="minorHAnsi"/>
        </w:rPr>
        <w:t xml:space="preserve"> poziom zadłużenia publicznego. </w:t>
      </w:r>
    </w:p>
    <w:p w14:paraId="0DE41FD4" w14:textId="019A2DE8" w:rsidR="00C467D4" w:rsidRPr="00BD1901" w:rsidRDefault="6ECE5421" w:rsidP="00843472">
      <w:pPr>
        <w:rPr>
          <w:rFonts w:asciiTheme="minorHAnsi" w:hAnsiTheme="minorHAnsi" w:cstheme="minorHAnsi"/>
        </w:rPr>
      </w:pPr>
      <w:r w:rsidRPr="00BD1901">
        <w:rPr>
          <w:rFonts w:asciiTheme="minorHAnsi" w:hAnsiTheme="minorHAnsi" w:cstheme="minorHAnsi"/>
        </w:rPr>
        <w:lastRenderedPageBreak/>
        <w:t xml:space="preserve">Kapitał ludzki, czyli wiedza i umiejętności jednostek, które umożliwiają im tworzenie wartości </w:t>
      </w:r>
      <w:r w:rsidR="00204915" w:rsidRPr="00BD1901">
        <w:rPr>
          <w:rFonts w:asciiTheme="minorHAnsi" w:hAnsiTheme="minorHAnsi" w:cstheme="minorHAnsi"/>
        </w:rPr>
        <w:t>ekonomiczn</w:t>
      </w:r>
      <w:r w:rsidR="00204915">
        <w:rPr>
          <w:rFonts w:asciiTheme="minorHAnsi" w:hAnsiTheme="minorHAnsi" w:cstheme="minorHAnsi"/>
        </w:rPr>
        <w:t>ych,</w:t>
      </w:r>
      <w:r w:rsidRPr="00BD1901">
        <w:rPr>
          <w:rFonts w:asciiTheme="minorHAnsi" w:hAnsiTheme="minorHAnsi" w:cstheme="minorHAnsi"/>
        </w:rPr>
        <w:t xml:space="preserve"> jest uznawany współcześnie za najważniejszą podstawę trwałego wzrostu gospodarczego i rozwoju społecznego. Centralna rola kapitału ludzkiego podkreślana jest szczególnie w koncepcjach tzw. nowej gospodarki i klasy kreatywnej. </w:t>
      </w:r>
      <w:r w:rsidR="005C37E0" w:rsidRPr="005C37E0">
        <w:rPr>
          <w:rFonts w:asciiTheme="minorHAnsi" w:hAnsiTheme="minorHAnsi" w:cstheme="minorHAnsi"/>
        </w:rPr>
        <w:t xml:space="preserve">Możliwość dostępu do wysoko wykwalifikowanej kadry pracowniczej </w:t>
      </w:r>
      <w:r w:rsidRPr="00BD1901">
        <w:rPr>
          <w:rFonts w:asciiTheme="minorHAnsi" w:hAnsiTheme="minorHAnsi" w:cstheme="minorHAnsi"/>
        </w:rPr>
        <w:t>jest równocześnie podstawowym czynnikiem lokalizacji firm sektora nowoczesnych usług.</w:t>
      </w:r>
    </w:p>
    <w:p w14:paraId="03A5C769" w14:textId="305288E6" w:rsidR="00C467D4" w:rsidRPr="00BD1901" w:rsidRDefault="6ECE5421" w:rsidP="00843472">
      <w:pPr>
        <w:rPr>
          <w:rFonts w:asciiTheme="minorHAnsi" w:hAnsiTheme="minorHAnsi" w:cstheme="minorHAnsi"/>
        </w:rPr>
      </w:pPr>
      <w:r w:rsidRPr="00BD1901">
        <w:rPr>
          <w:rFonts w:asciiTheme="minorHAnsi" w:hAnsiTheme="minorHAnsi" w:cstheme="minorHAnsi"/>
        </w:rPr>
        <w:t>Skuteczna polityka proinwestycyjna wymaga współcześnie podejmowania działań uwzględniających różne oczekiwania i potrzeby inwestorów na etapie przed, w trakcie i po</w:t>
      </w:r>
      <w:r w:rsidR="00FB14AC">
        <w:rPr>
          <w:rFonts w:asciiTheme="minorHAnsi" w:hAnsiTheme="minorHAnsi" w:cstheme="minorHAnsi"/>
        </w:rPr>
        <w:t xml:space="preserve"> zakończeniu </w:t>
      </w:r>
      <w:r w:rsidRPr="00BD1901">
        <w:rPr>
          <w:rFonts w:asciiTheme="minorHAnsi" w:hAnsiTheme="minorHAnsi" w:cstheme="minorHAnsi"/>
        </w:rPr>
        <w:t>inwestyc</w:t>
      </w:r>
      <w:r w:rsidR="00FB14AC">
        <w:rPr>
          <w:rFonts w:asciiTheme="minorHAnsi" w:hAnsiTheme="minorHAnsi" w:cstheme="minorHAnsi"/>
        </w:rPr>
        <w:t>ji</w:t>
      </w:r>
      <w:r w:rsidRPr="00BD1901">
        <w:rPr>
          <w:rFonts w:asciiTheme="minorHAnsi" w:hAnsiTheme="minorHAnsi" w:cstheme="minorHAnsi"/>
        </w:rPr>
        <w:t xml:space="preserve">, a dodatkowo rozróżniających potrzeby firm ze względu na ich wielkość, poziom zaawansowania technologicznego czy pochodzenie kapitału. </w:t>
      </w:r>
      <w:r w:rsidR="00FB14AC">
        <w:rPr>
          <w:rFonts w:asciiTheme="minorHAnsi" w:hAnsiTheme="minorHAnsi" w:cstheme="minorHAnsi"/>
        </w:rPr>
        <w:t>S</w:t>
      </w:r>
      <w:r w:rsidR="00FB14AC" w:rsidRPr="00BD1901">
        <w:rPr>
          <w:rFonts w:asciiTheme="minorHAnsi" w:hAnsiTheme="minorHAnsi" w:cstheme="minorHAnsi"/>
        </w:rPr>
        <w:t>amorządy</w:t>
      </w:r>
      <w:r w:rsidR="00FB14AC">
        <w:rPr>
          <w:rFonts w:asciiTheme="minorHAnsi" w:hAnsiTheme="minorHAnsi" w:cstheme="minorHAnsi"/>
        </w:rPr>
        <w:t xml:space="preserve"> odgrywające</w:t>
      </w:r>
      <w:r w:rsidR="00FB14AC" w:rsidRPr="00BD1901">
        <w:rPr>
          <w:rFonts w:asciiTheme="minorHAnsi" w:hAnsiTheme="minorHAnsi" w:cstheme="minorHAnsi"/>
        </w:rPr>
        <w:t xml:space="preserve"> </w:t>
      </w:r>
      <w:r w:rsidR="00FB14AC">
        <w:rPr>
          <w:rFonts w:asciiTheme="minorHAnsi" w:hAnsiTheme="minorHAnsi" w:cstheme="minorHAnsi"/>
        </w:rPr>
        <w:t>w</w:t>
      </w:r>
      <w:r w:rsidR="00FB14AC" w:rsidRPr="00BD1901">
        <w:rPr>
          <w:rFonts w:asciiTheme="minorHAnsi" w:hAnsiTheme="minorHAnsi" w:cstheme="minorHAnsi"/>
        </w:rPr>
        <w:t>iodąc</w:t>
      </w:r>
      <w:r w:rsidR="00FB14AC">
        <w:rPr>
          <w:rFonts w:asciiTheme="minorHAnsi" w:hAnsiTheme="minorHAnsi" w:cstheme="minorHAnsi"/>
        </w:rPr>
        <w:t>ą rolę</w:t>
      </w:r>
      <w:r w:rsidR="00FB14AC" w:rsidRPr="00BD1901">
        <w:rPr>
          <w:rFonts w:asciiTheme="minorHAnsi" w:hAnsiTheme="minorHAnsi" w:cstheme="minorHAnsi"/>
        </w:rPr>
        <w:t xml:space="preserve"> </w:t>
      </w:r>
      <w:r w:rsidRPr="00BD1901">
        <w:rPr>
          <w:rFonts w:asciiTheme="minorHAnsi" w:hAnsiTheme="minorHAnsi" w:cstheme="minorHAnsi"/>
        </w:rPr>
        <w:t xml:space="preserve">w polityce proinwestycyjnej posiadają te kompetencje, należy jednak zauważyć, że poza dużymi miastami odnoszą się one </w:t>
      </w:r>
      <w:r w:rsidR="00FB14AC" w:rsidRPr="00BD1901">
        <w:rPr>
          <w:rFonts w:asciiTheme="minorHAnsi" w:hAnsiTheme="minorHAnsi" w:cstheme="minorHAnsi"/>
        </w:rPr>
        <w:t xml:space="preserve">najczęściej </w:t>
      </w:r>
      <w:r w:rsidRPr="00BD1901">
        <w:rPr>
          <w:rFonts w:asciiTheme="minorHAnsi" w:hAnsiTheme="minorHAnsi" w:cstheme="minorHAnsi"/>
        </w:rPr>
        <w:t>do pozyskiwania inwestorów związanych z działalnością produkcyjną. Wiele samorządów nie posiada jednak ani zasobów kadrowych, ani kompetencji w tym zakresie. Odczuwalny jest ponadto niedobór zintegrowanych działań, nakierowanych na wzmacnianie potencjału inteligentnych specjalizacji regionalnych we współpracy z sektorem badawczo-rozwojowym i naukowym. Tymczasem w dobie gospodarki opartej na wiedzy</w:t>
      </w:r>
      <w:r w:rsidR="00FB14AC">
        <w:rPr>
          <w:rFonts w:asciiTheme="minorHAnsi" w:hAnsiTheme="minorHAnsi" w:cstheme="minorHAnsi"/>
        </w:rPr>
        <w:t>,</w:t>
      </w:r>
      <w:r w:rsidRPr="00BD1901">
        <w:rPr>
          <w:rFonts w:asciiTheme="minorHAnsi" w:hAnsiTheme="minorHAnsi" w:cstheme="minorHAnsi"/>
        </w:rPr>
        <w:t xml:space="preserve"> istotna jest zdolność organizacji zlokalizowanych w ośrodkach miejskich do podnoszenia swoich kompetencji poprzez wymianę doświadczeń</w:t>
      </w:r>
      <w:r w:rsidR="00946F5A">
        <w:rPr>
          <w:rFonts w:asciiTheme="minorHAnsi" w:hAnsiTheme="minorHAnsi" w:cstheme="minorHAnsi"/>
        </w:rPr>
        <w:t xml:space="preserve">, wiedzy i dobrych praktyk, a także </w:t>
      </w:r>
      <w:r w:rsidRPr="00BD1901">
        <w:rPr>
          <w:rFonts w:asciiTheme="minorHAnsi" w:hAnsiTheme="minorHAnsi" w:cstheme="minorHAnsi"/>
        </w:rPr>
        <w:t>wchodzenie w różne sieci współpracy biznesowych czy społecznych.</w:t>
      </w:r>
    </w:p>
    <w:p w14:paraId="09DFADE3" w14:textId="201B38FE" w:rsidR="00C467D4" w:rsidRPr="00BD1901" w:rsidRDefault="00C467D4" w:rsidP="00843472">
      <w:pPr>
        <w:rPr>
          <w:rFonts w:asciiTheme="minorHAnsi" w:hAnsiTheme="minorHAnsi" w:cstheme="minorHAnsi"/>
        </w:rPr>
      </w:pPr>
      <w:r w:rsidRPr="00BD1901">
        <w:rPr>
          <w:rFonts w:asciiTheme="minorHAnsi" w:hAnsiTheme="minorHAnsi" w:cstheme="minorHAnsi"/>
          <w:bCs/>
        </w:rPr>
        <w:t>Istotnym wyzwaniem jest również</w:t>
      </w:r>
      <w:r w:rsidRPr="00BD1901">
        <w:rPr>
          <w:rFonts w:asciiTheme="minorHAnsi" w:hAnsiTheme="minorHAnsi" w:cstheme="minorHAnsi"/>
          <w:b/>
          <w:bCs/>
        </w:rPr>
        <w:t xml:space="preserve"> </w:t>
      </w:r>
      <w:r w:rsidRPr="00BD1901">
        <w:rPr>
          <w:rFonts w:asciiTheme="minorHAnsi" w:hAnsiTheme="minorHAnsi" w:cstheme="minorHAnsi"/>
          <w:bCs/>
        </w:rPr>
        <w:t xml:space="preserve">wzmocnienie zdolności miast do </w:t>
      </w:r>
      <w:r w:rsidR="00FB14AC">
        <w:rPr>
          <w:rFonts w:asciiTheme="minorHAnsi" w:hAnsiTheme="minorHAnsi" w:cstheme="minorHAnsi"/>
          <w:bCs/>
        </w:rPr>
        <w:t>opracowy</w:t>
      </w:r>
      <w:r w:rsidR="00FB14AC" w:rsidRPr="00BD1901">
        <w:rPr>
          <w:rFonts w:asciiTheme="minorHAnsi" w:hAnsiTheme="minorHAnsi" w:cstheme="minorHAnsi"/>
          <w:bCs/>
        </w:rPr>
        <w:t xml:space="preserve">wania </w:t>
      </w:r>
      <w:r w:rsidRPr="00BD1901">
        <w:rPr>
          <w:rFonts w:asciiTheme="minorHAnsi" w:hAnsiTheme="minorHAnsi" w:cstheme="minorHAnsi"/>
          <w:bCs/>
        </w:rPr>
        <w:t>i urzeczywistniania planów rozwoju. P</w:t>
      </w:r>
      <w:r w:rsidRPr="00BD1901">
        <w:rPr>
          <w:rFonts w:asciiTheme="minorHAnsi" w:hAnsiTheme="minorHAnsi" w:cstheme="minorHAnsi"/>
        </w:rPr>
        <w:t>roblemy, które muszą zostać rozwiązane, by podnieść standard zarządzania strategicznego w miastach oraz w miejskich obszarach funkcjonalnych</w:t>
      </w:r>
      <w:r w:rsidR="00FB14AC">
        <w:rPr>
          <w:rFonts w:asciiTheme="minorHAnsi" w:hAnsiTheme="minorHAnsi" w:cstheme="minorHAnsi"/>
        </w:rPr>
        <w:t>,</w:t>
      </w:r>
      <w:r w:rsidRPr="00BD1901">
        <w:rPr>
          <w:rFonts w:asciiTheme="minorHAnsi" w:hAnsiTheme="minorHAnsi" w:cstheme="minorHAnsi"/>
        </w:rPr>
        <w:t xml:space="preserve"> różnią się przedmiotem (za główne należy uznać: koordynację, profesjonalizację kadr oraz dostęp do narzędzi i technik wspierających procesy zarządcze) oraz charakterem (praw</w:t>
      </w:r>
      <w:r w:rsidR="002E320F" w:rsidRPr="00BD1901">
        <w:rPr>
          <w:rFonts w:asciiTheme="minorHAnsi" w:hAnsiTheme="minorHAnsi" w:cstheme="minorHAnsi"/>
        </w:rPr>
        <w:t xml:space="preserve">ny, organizacyjny, techniczny). </w:t>
      </w:r>
      <w:r w:rsidRPr="00BD1901">
        <w:rPr>
          <w:rFonts w:asciiTheme="minorHAnsi" w:hAnsiTheme="minorHAnsi" w:cstheme="minorHAnsi"/>
        </w:rPr>
        <w:t>Różnorodność potrzeb wynika nie tylko z wielkości miast, ale również – a może nawet przede wszystkim – z ich statusu. O ile miasta na prawach powiatu (w tym ośrodki metropolitalne) oraz ośrodki o dużej dostępności</w:t>
      </w:r>
      <w:r w:rsidR="00012C90">
        <w:rPr>
          <w:rFonts w:asciiTheme="minorHAnsi" w:hAnsiTheme="minorHAnsi" w:cstheme="minorHAnsi"/>
        </w:rPr>
        <w:t xml:space="preserve"> transportowej</w:t>
      </w:r>
      <w:r w:rsidRPr="00BD1901">
        <w:rPr>
          <w:rFonts w:asciiTheme="minorHAnsi" w:hAnsiTheme="minorHAnsi" w:cstheme="minorHAnsi"/>
        </w:rPr>
        <w:t xml:space="preserve"> potrzebują przede wszystkim instrumentów wspierających proces zarządzania strategicznego na poziomie ponadlokalnym, to duża grupa pozostałych miast jest dzisiaj na początku budowy potencjału do strategicznego zarządzania rozwojem i potrzebuje systemowego wsparcia w tym zakresie.</w:t>
      </w:r>
    </w:p>
    <w:p w14:paraId="651E8D6B" w14:textId="52F19DD2" w:rsidR="002452D5" w:rsidRPr="00BD1901" w:rsidRDefault="00FB14AC" w:rsidP="00843472">
      <w:pPr>
        <w:rPr>
          <w:rFonts w:asciiTheme="minorHAnsi" w:hAnsiTheme="minorHAnsi" w:cstheme="minorHAnsi"/>
        </w:rPr>
      </w:pPr>
      <w:bookmarkStart w:id="4339" w:name="_Toc90642420"/>
      <w:bookmarkStart w:id="4340" w:name="_Toc550128322"/>
      <w:bookmarkStart w:id="4341" w:name="_Toc1003862250"/>
      <w:bookmarkStart w:id="4342" w:name="_Toc322334567"/>
      <w:bookmarkStart w:id="4343" w:name="_Toc131638084"/>
      <w:bookmarkStart w:id="4344" w:name="_Toc1521095479"/>
      <w:bookmarkStart w:id="4345" w:name="_Toc1560583233"/>
      <w:bookmarkStart w:id="4346" w:name="_Toc910622947"/>
      <w:bookmarkStart w:id="4347" w:name="_Toc618826374"/>
      <w:bookmarkStart w:id="4348" w:name="_Toc889567711"/>
      <w:bookmarkStart w:id="4349" w:name="_Toc80164471"/>
      <w:bookmarkStart w:id="4350" w:name="_Toc23955471"/>
      <w:bookmarkStart w:id="4351" w:name="_Toc1889202203"/>
      <w:bookmarkStart w:id="4352" w:name="_Toc353782015"/>
      <w:bookmarkStart w:id="4353" w:name="_Toc1822119330"/>
      <w:bookmarkStart w:id="4354" w:name="_Toc756402616"/>
      <w:bookmarkStart w:id="4355" w:name="_Toc221594714"/>
      <w:bookmarkStart w:id="4356" w:name="_Toc827415072"/>
      <w:bookmarkStart w:id="4357" w:name="_Toc1007548541"/>
      <w:bookmarkStart w:id="4358" w:name="_Toc1554646314"/>
      <w:bookmarkStart w:id="4359" w:name="_Toc864414891"/>
      <w:bookmarkStart w:id="4360" w:name="_Toc339354241"/>
      <w:bookmarkStart w:id="4361" w:name="_Toc1945953050"/>
      <w:bookmarkStart w:id="4362" w:name="_Toc1215078535"/>
      <w:bookmarkStart w:id="4363" w:name="_Toc1370142804"/>
      <w:bookmarkStart w:id="4364" w:name="_Toc309873010"/>
      <w:bookmarkStart w:id="4365" w:name="_Toc845474952"/>
      <w:bookmarkStart w:id="4366" w:name="_Toc1193990299"/>
      <w:bookmarkStart w:id="4367" w:name="_Toc1911795323"/>
      <w:bookmarkStart w:id="4368" w:name="_Toc1747966546"/>
      <w:bookmarkStart w:id="4369" w:name="_Toc683741063"/>
      <w:bookmarkStart w:id="4370" w:name="_Toc708370329"/>
      <w:bookmarkStart w:id="4371" w:name="_Toc1560462642"/>
      <w:bookmarkStart w:id="4372" w:name="_Toc483579454"/>
      <w:bookmarkStart w:id="4373" w:name="_Toc1622875919"/>
      <w:bookmarkStart w:id="4374" w:name="_Toc407357021"/>
      <w:bookmarkStart w:id="4375" w:name="_Toc778223130"/>
      <w:bookmarkStart w:id="4376" w:name="_Toc51219987"/>
      <w:bookmarkStart w:id="4377" w:name="_Toc1773146964"/>
      <w:bookmarkStart w:id="4378" w:name="_Toc703210125"/>
      <w:bookmarkStart w:id="4379" w:name="_Toc792374709"/>
      <w:bookmarkStart w:id="4380" w:name="_Toc765247863"/>
      <w:bookmarkStart w:id="4381" w:name="_Toc259495832"/>
      <w:bookmarkStart w:id="4382" w:name="_Toc1883133866"/>
      <w:bookmarkStart w:id="4383" w:name="_Toc1328810255"/>
      <w:bookmarkStart w:id="4384" w:name="_Toc469012942"/>
      <w:bookmarkStart w:id="4385" w:name="_Toc2129653361"/>
      <w:bookmarkStart w:id="4386" w:name="_Toc2120919126"/>
      <w:bookmarkStart w:id="4387" w:name="_Toc95769106"/>
      <w:bookmarkStart w:id="4388" w:name="_Toc1088548296"/>
      <w:bookmarkStart w:id="4389" w:name="_Toc1234021162"/>
      <w:bookmarkStart w:id="4390" w:name="_Toc1045864798"/>
      <w:bookmarkStart w:id="4391" w:name="_Toc1221854208"/>
      <w:bookmarkStart w:id="4392" w:name="_Toc43180461"/>
      <w:bookmarkStart w:id="4393" w:name="_Toc2082425265"/>
      <w:bookmarkStart w:id="4394" w:name="_Toc936209373"/>
      <w:bookmarkStart w:id="4395" w:name="_Toc1772186259"/>
      <w:bookmarkStart w:id="4396" w:name="_Toc1735047244"/>
      <w:bookmarkStart w:id="4397" w:name="_Toc543247739"/>
      <w:bookmarkStart w:id="4398" w:name="_Toc1498382403"/>
      <w:bookmarkStart w:id="4399" w:name="_Toc113653562"/>
      <w:bookmarkStart w:id="4400" w:name="_Toc298514144"/>
      <w:bookmarkStart w:id="4401" w:name="_Toc959256423"/>
      <w:bookmarkStart w:id="4402" w:name="_Toc723739844"/>
      <w:bookmarkStart w:id="4403" w:name="_Toc826375318"/>
      <w:bookmarkStart w:id="4404" w:name="_Toc260662232"/>
      <w:bookmarkStart w:id="4405" w:name="_Toc2145950464"/>
      <w:bookmarkStart w:id="4406" w:name="_Toc865356508"/>
      <w:bookmarkStart w:id="4407" w:name="_Toc1066992939"/>
      <w:bookmarkStart w:id="4408" w:name="_Toc785184554"/>
      <w:bookmarkStart w:id="4409" w:name="_Toc16870644"/>
      <w:bookmarkStart w:id="4410" w:name="_Toc1225699122"/>
      <w:bookmarkStart w:id="4411" w:name="_Toc567162317"/>
      <w:bookmarkStart w:id="4412" w:name="_Toc526434261"/>
      <w:bookmarkStart w:id="4413" w:name="_Toc1691041539"/>
      <w:bookmarkStart w:id="4414" w:name="_Toc635953872"/>
      <w:bookmarkStart w:id="4415" w:name="_Toc81648285"/>
      <w:bookmarkStart w:id="4416" w:name="_Toc183109703"/>
      <w:bookmarkStart w:id="4417" w:name="_Toc538189053"/>
      <w:bookmarkStart w:id="4418" w:name="_Toc1887310336"/>
      <w:bookmarkStart w:id="4419" w:name="_Toc1876287165"/>
      <w:bookmarkStart w:id="4420" w:name="_Toc808443394"/>
      <w:bookmarkStart w:id="4421" w:name="_Toc575908228"/>
      <w:bookmarkStart w:id="4422" w:name="_Toc653759575"/>
      <w:bookmarkStart w:id="4423" w:name="_Toc602057119"/>
      <w:bookmarkStart w:id="4424" w:name="_Toc126486223"/>
      <w:bookmarkStart w:id="4425" w:name="_Toc835659562"/>
      <w:bookmarkStart w:id="4426" w:name="_Toc1511124008"/>
      <w:bookmarkStart w:id="4427" w:name="_Toc1316945685"/>
      <w:bookmarkStart w:id="4428" w:name="_Toc2112574705"/>
      <w:bookmarkStart w:id="4429" w:name="_Toc981472466"/>
      <w:bookmarkStart w:id="4430" w:name="_Toc1926176379"/>
      <w:bookmarkStart w:id="4431" w:name="_Toc1336769029"/>
      <w:bookmarkStart w:id="4432" w:name="_Toc1190167714"/>
      <w:bookmarkStart w:id="4433" w:name="_Toc1722434861"/>
      <w:bookmarkStart w:id="4434" w:name="_Toc1764424848"/>
      <w:bookmarkStart w:id="4435" w:name="_Toc1549104953"/>
      <w:bookmarkStart w:id="4436" w:name="_Toc1131392161"/>
      <w:bookmarkStart w:id="4437" w:name="_Toc1831778813"/>
      <w:bookmarkStart w:id="4438" w:name="_Toc271690278"/>
      <w:bookmarkStart w:id="4439" w:name="_Toc676918957"/>
      <w:bookmarkStart w:id="4440" w:name="_Toc1831401844"/>
      <w:bookmarkStart w:id="4441" w:name="_Toc398920040"/>
      <w:bookmarkStart w:id="4442" w:name="_Toc1715045754"/>
      <w:bookmarkStart w:id="4443" w:name="_Toc544701772"/>
      <w:bookmarkStart w:id="4444" w:name="_Toc218274035"/>
      <w:bookmarkStart w:id="4445" w:name="_Toc338297359"/>
      <w:bookmarkStart w:id="4446" w:name="_Toc1466839732"/>
      <w:bookmarkStart w:id="4447" w:name="_Toc2021709544"/>
      <w:bookmarkStart w:id="4448" w:name="_Toc558545060"/>
      <w:bookmarkStart w:id="4449" w:name="_Toc1063769164"/>
      <w:bookmarkStart w:id="4450" w:name="_Toc453183090"/>
      <w:bookmarkStart w:id="4451" w:name="_Toc1515395863"/>
      <w:bookmarkStart w:id="4452" w:name="_Toc2143642679"/>
      <w:bookmarkStart w:id="4453" w:name="_Toc592645690"/>
      <w:bookmarkStart w:id="4454" w:name="_Toc1031617466"/>
      <w:bookmarkStart w:id="4455" w:name="_Toc1688380729"/>
      <w:bookmarkStart w:id="4456" w:name="_Toc1072623204"/>
      <w:bookmarkStart w:id="4457" w:name="_Toc2039507343"/>
      <w:bookmarkStart w:id="4458" w:name="_Toc792043748"/>
      <w:bookmarkStart w:id="4459" w:name="_Toc1974879723"/>
      <w:bookmarkStart w:id="4460" w:name="_Toc1283125198"/>
      <w:bookmarkStart w:id="4461" w:name="_Toc1325548861"/>
      <w:bookmarkStart w:id="4462" w:name="_Toc1985495971"/>
      <w:bookmarkStart w:id="4463" w:name="_Toc113623430"/>
      <w:bookmarkStart w:id="4464" w:name="_Toc1310476768"/>
      <w:bookmarkStart w:id="4465" w:name="_Toc114156331"/>
      <w:bookmarkStart w:id="4466" w:name="_Toc560186454"/>
      <w:bookmarkStart w:id="4467" w:name="_Toc1678449406"/>
      <w:bookmarkStart w:id="4468" w:name="_Toc1453673464"/>
      <w:bookmarkStart w:id="4469" w:name="_Toc1168953958"/>
      <w:bookmarkStart w:id="4470" w:name="_Toc1879303691"/>
      <w:bookmarkStart w:id="4471" w:name="_Toc929055923"/>
      <w:bookmarkStart w:id="4472" w:name="_Toc225451581"/>
      <w:bookmarkStart w:id="4473" w:name="_Toc977460294"/>
      <w:bookmarkStart w:id="4474" w:name="_Toc1926829662"/>
      <w:bookmarkStart w:id="4475" w:name="_Toc1486652403"/>
      <w:bookmarkStart w:id="4476" w:name="_Toc1802820682"/>
      <w:bookmarkStart w:id="4477" w:name="_Toc1209504062"/>
      <w:bookmarkStart w:id="4478" w:name="_Toc356622370"/>
      <w:bookmarkStart w:id="4479" w:name="_Toc1693564433"/>
      <w:bookmarkStart w:id="4480" w:name="_Toc1046445629"/>
      <w:bookmarkStart w:id="4481" w:name="_Toc234255514"/>
      <w:bookmarkStart w:id="4482" w:name="_Toc28317183"/>
      <w:bookmarkStart w:id="4483" w:name="_Toc85486629"/>
      <w:bookmarkStart w:id="4484" w:name="_Toc86396838"/>
      <w:r>
        <w:rPr>
          <w:rFonts w:asciiTheme="minorHAnsi" w:hAnsiTheme="minorHAnsi" w:cstheme="minorHAnsi"/>
        </w:rPr>
        <w:t>Z tego względu</w:t>
      </w:r>
      <w:r w:rsidR="32208172" w:rsidRPr="00780A10">
        <w:rPr>
          <w:rFonts w:asciiTheme="minorHAnsi" w:hAnsiTheme="minorHAnsi" w:cstheme="minorHAnsi"/>
        </w:rPr>
        <w:t xml:space="preserve"> w dalszym ciągu koniecznym jest tworzenie warunków do trwałej współpracy JST. Stworzenie systemu</w:t>
      </w:r>
      <w:r>
        <w:rPr>
          <w:rFonts w:asciiTheme="minorHAnsi" w:hAnsiTheme="minorHAnsi" w:cstheme="minorHAnsi"/>
        </w:rPr>
        <w:t xml:space="preserve"> odpowiednich</w:t>
      </w:r>
      <w:r w:rsidR="32208172" w:rsidRPr="00780A10">
        <w:rPr>
          <w:rFonts w:asciiTheme="minorHAnsi" w:hAnsiTheme="minorHAnsi" w:cstheme="minorHAnsi"/>
        </w:rPr>
        <w:t xml:space="preserve"> zachęt pozostaje</w:t>
      </w:r>
      <w:r>
        <w:rPr>
          <w:rFonts w:asciiTheme="minorHAnsi" w:hAnsiTheme="minorHAnsi" w:cstheme="minorHAnsi"/>
        </w:rPr>
        <w:t xml:space="preserve"> nadal</w:t>
      </w:r>
      <w:r w:rsidR="32208172" w:rsidRPr="00780A10">
        <w:rPr>
          <w:rFonts w:asciiTheme="minorHAnsi" w:hAnsiTheme="minorHAnsi" w:cstheme="minorHAnsi"/>
        </w:rPr>
        <w:t xml:space="preserve"> wyzwaniem</w:t>
      </w:r>
      <w:r>
        <w:rPr>
          <w:rFonts w:asciiTheme="minorHAnsi" w:hAnsiTheme="minorHAnsi" w:cstheme="minorHAnsi"/>
        </w:rPr>
        <w:t>,</w:t>
      </w:r>
      <w:r w:rsidR="32208172" w:rsidRPr="00780A10">
        <w:rPr>
          <w:rFonts w:asciiTheme="minorHAnsi" w:hAnsiTheme="minorHAnsi" w:cstheme="minorHAnsi"/>
        </w:rPr>
        <w:t xml:space="preserve"> pomimo możliwości, jakie </w:t>
      </w:r>
      <w:r>
        <w:rPr>
          <w:rFonts w:asciiTheme="minorHAnsi" w:hAnsiTheme="minorHAnsi" w:cstheme="minorHAnsi"/>
        </w:rPr>
        <w:t xml:space="preserve">stworzyła </w:t>
      </w:r>
      <w:r w:rsidR="008415F1">
        <w:rPr>
          <w:rFonts w:asciiTheme="minorHAnsi" w:hAnsiTheme="minorHAnsi" w:cstheme="minorHAnsi"/>
        </w:rPr>
        <w:t>przyjęta w lipcu 2020 r.</w:t>
      </w:r>
      <w:r w:rsidR="32208172" w:rsidRPr="00780A10">
        <w:rPr>
          <w:rFonts w:asciiTheme="minorHAnsi" w:hAnsiTheme="minorHAnsi" w:cstheme="minorHAnsi"/>
        </w:rPr>
        <w:t xml:space="preserve"> </w:t>
      </w:r>
      <w:r w:rsidR="008415F1">
        <w:rPr>
          <w:rFonts w:asciiTheme="minorHAnsi" w:hAnsiTheme="minorHAnsi" w:cstheme="minorHAnsi"/>
        </w:rPr>
        <w:t xml:space="preserve">nowelizacja </w:t>
      </w:r>
      <w:r w:rsidR="32208172" w:rsidRPr="00780A10">
        <w:rPr>
          <w:rFonts w:asciiTheme="minorHAnsi" w:hAnsiTheme="minorHAnsi" w:cstheme="minorHAnsi"/>
        </w:rPr>
        <w:t>ustawy o zasadach prowadzenia polityki rozwoju</w:t>
      </w:r>
      <w:r w:rsidR="008415F1">
        <w:rPr>
          <w:rFonts w:asciiTheme="minorHAnsi" w:hAnsiTheme="minorHAnsi" w:cstheme="minorHAnsi"/>
        </w:rPr>
        <w:t xml:space="preserve"> </w:t>
      </w:r>
      <w:r w:rsidR="32208172" w:rsidRPr="00780A10">
        <w:rPr>
          <w:rFonts w:asciiTheme="minorHAnsi" w:hAnsiTheme="minorHAnsi" w:cstheme="minorHAnsi"/>
        </w:rPr>
        <w:t>z dnia 6 grudnia 2006 r.</w:t>
      </w:r>
      <w:r w:rsidR="008415F1">
        <w:rPr>
          <w:rFonts w:asciiTheme="minorHAnsi" w:hAnsiTheme="minorHAnsi" w:cstheme="minorHAnsi"/>
        </w:rPr>
        <w:t xml:space="preserve"> (</w:t>
      </w:r>
      <w:proofErr w:type="spellStart"/>
      <w:r w:rsidR="008415F1">
        <w:rPr>
          <w:rFonts w:asciiTheme="minorHAnsi" w:hAnsiTheme="minorHAnsi" w:cstheme="minorHAnsi"/>
        </w:rPr>
        <w:t>uzppr</w:t>
      </w:r>
      <w:proofErr w:type="spellEnd"/>
      <w:r w:rsidR="008415F1">
        <w:rPr>
          <w:rFonts w:asciiTheme="minorHAnsi" w:hAnsiTheme="minorHAnsi" w:cstheme="minorHAnsi"/>
        </w:rPr>
        <w:t>)</w:t>
      </w:r>
      <w:r w:rsidR="32208172" w:rsidRPr="00780A10">
        <w:rPr>
          <w:rFonts w:asciiTheme="minorHAnsi" w:hAnsiTheme="minorHAnsi" w:cstheme="minorHAnsi"/>
        </w:rPr>
        <w:t>, która wprowadz</w:t>
      </w:r>
      <w:r>
        <w:rPr>
          <w:rFonts w:asciiTheme="minorHAnsi" w:hAnsiTheme="minorHAnsi" w:cstheme="minorHAnsi"/>
        </w:rPr>
        <w:t>ił</w:t>
      </w:r>
      <w:r w:rsidR="32208172" w:rsidRPr="00780A10">
        <w:rPr>
          <w:rFonts w:asciiTheme="minorHAnsi" w:hAnsiTheme="minorHAnsi" w:cstheme="minorHAnsi"/>
        </w:rPr>
        <w:t xml:space="preserve">a mechanizm wspierania przedsięwzięć rozwojowych obszaru w postaci porozumienia terytorialnego oraz </w:t>
      </w:r>
      <w:r w:rsidRPr="00780A10">
        <w:rPr>
          <w:rFonts w:asciiTheme="minorHAnsi" w:hAnsiTheme="minorHAnsi" w:cstheme="minorHAnsi"/>
        </w:rPr>
        <w:t>możliwoś</w:t>
      </w:r>
      <w:r>
        <w:rPr>
          <w:rFonts w:asciiTheme="minorHAnsi" w:hAnsiTheme="minorHAnsi" w:cstheme="minorHAnsi"/>
        </w:rPr>
        <w:t>ć</w:t>
      </w:r>
      <w:r w:rsidRPr="00780A10">
        <w:rPr>
          <w:rFonts w:asciiTheme="minorHAnsi" w:hAnsiTheme="minorHAnsi" w:cstheme="minorHAnsi"/>
        </w:rPr>
        <w:t xml:space="preserve"> </w:t>
      </w:r>
      <w:r w:rsidR="32208172" w:rsidRPr="00780A10">
        <w:rPr>
          <w:rFonts w:asciiTheme="minorHAnsi" w:hAnsiTheme="minorHAnsi" w:cstheme="minorHAnsi"/>
        </w:rPr>
        <w:t>przygotowania strategii ponadlokalnej przez współpracujące JST.</w:t>
      </w:r>
      <w:bookmarkEnd w:id="4339"/>
      <w:r w:rsidR="32208172" w:rsidRPr="00780A10">
        <w:rPr>
          <w:rFonts w:asciiTheme="minorHAnsi" w:hAnsiTheme="minorHAnsi" w:cstheme="minorHAnsi"/>
        </w:rPr>
        <w:t xml:space="preserve"> </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r w:rsidR="008415F1">
        <w:rPr>
          <w:rFonts w:asciiTheme="minorHAnsi" w:hAnsiTheme="minorHAnsi" w:cstheme="minorHAnsi"/>
        </w:rPr>
        <w:t xml:space="preserve">Instrumenty te mają na celu poprawę </w:t>
      </w:r>
      <w:r>
        <w:rPr>
          <w:rFonts w:asciiTheme="minorHAnsi" w:hAnsiTheme="minorHAnsi" w:cstheme="minorHAnsi"/>
        </w:rPr>
        <w:t xml:space="preserve">jakości </w:t>
      </w:r>
      <w:r w:rsidR="008415F1">
        <w:rPr>
          <w:rFonts w:asciiTheme="minorHAnsi" w:hAnsiTheme="minorHAnsi" w:cstheme="minorHAnsi"/>
        </w:rPr>
        <w:t xml:space="preserve">planowania wydatków </w:t>
      </w:r>
      <w:r>
        <w:rPr>
          <w:rFonts w:asciiTheme="minorHAnsi" w:hAnsiTheme="minorHAnsi" w:cstheme="minorHAnsi"/>
        </w:rPr>
        <w:t>oraz</w:t>
      </w:r>
      <w:r w:rsidR="008415F1">
        <w:rPr>
          <w:rFonts w:asciiTheme="minorHAnsi" w:hAnsiTheme="minorHAnsi" w:cstheme="minorHAnsi"/>
        </w:rPr>
        <w:t xml:space="preserve"> </w:t>
      </w:r>
      <w:r>
        <w:rPr>
          <w:rFonts w:asciiTheme="minorHAnsi" w:hAnsiTheme="minorHAnsi" w:cstheme="minorHAnsi"/>
        </w:rPr>
        <w:t xml:space="preserve">partycypację </w:t>
      </w:r>
      <w:r w:rsidR="008415F1">
        <w:rPr>
          <w:rFonts w:asciiTheme="minorHAnsi" w:hAnsiTheme="minorHAnsi" w:cstheme="minorHAnsi"/>
        </w:rPr>
        <w:t xml:space="preserve">w kosztach </w:t>
      </w:r>
      <w:r>
        <w:rPr>
          <w:rFonts w:asciiTheme="minorHAnsi" w:hAnsiTheme="minorHAnsi" w:cstheme="minorHAnsi"/>
        </w:rPr>
        <w:t xml:space="preserve">dla </w:t>
      </w:r>
      <w:r w:rsidR="008415F1">
        <w:rPr>
          <w:rFonts w:asciiTheme="minorHAnsi" w:hAnsiTheme="minorHAnsi" w:cstheme="minorHAnsi"/>
        </w:rPr>
        <w:t>większej ilości podmiotów</w:t>
      </w:r>
      <w:r>
        <w:rPr>
          <w:rFonts w:asciiTheme="minorHAnsi" w:hAnsiTheme="minorHAnsi" w:cstheme="minorHAnsi"/>
        </w:rPr>
        <w:t>,</w:t>
      </w:r>
      <w:r w:rsidR="008415F1">
        <w:rPr>
          <w:rFonts w:asciiTheme="minorHAnsi" w:hAnsiTheme="minorHAnsi" w:cstheme="minorHAnsi"/>
        </w:rPr>
        <w:t xml:space="preserve"> co jest szczególnie ważne w kontekście poprawy zdolności inwestycyjnej miast i ich obszarów funkcjonalnych. </w:t>
      </w:r>
    </w:p>
    <w:p w14:paraId="320AE9C6" w14:textId="0AEA2532" w:rsidR="12B8CFF4" w:rsidRPr="00BD1901" w:rsidRDefault="12B8CFF4" w:rsidP="00843472">
      <w:pPr>
        <w:rPr>
          <w:rFonts w:asciiTheme="minorHAnsi" w:hAnsiTheme="minorHAnsi" w:cstheme="minorHAnsi"/>
        </w:rPr>
      </w:pPr>
      <w:bookmarkStart w:id="4485" w:name="_Toc302738592"/>
      <w:bookmarkStart w:id="4486" w:name="_Toc547093161"/>
      <w:bookmarkStart w:id="4487" w:name="_Toc1678649452"/>
      <w:bookmarkStart w:id="4488" w:name="_Toc1902521250"/>
      <w:bookmarkStart w:id="4489" w:name="_Toc445399572"/>
      <w:bookmarkStart w:id="4490" w:name="_Toc1128492511"/>
      <w:bookmarkStart w:id="4491" w:name="_Toc511546390"/>
      <w:bookmarkStart w:id="4492" w:name="_Toc1866060217"/>
      <w:bookmarkStart w:id="4493" w:name="_Toc929292014"/>
      <w:bookmarkStart w:id="4494" w:name="_Toc566747449"/>
      <w:bookmarkStart w:id="4495" w:name="_Toc1496500080"/>
      <w:bookmarkStart w:id="4496" w:name="_Toc1436595276"/>
      <w:bookmarkStart w:id="4497" w:name="_Toc1608533859"/>
      <w:bookmarkStart w:id="4498" w:name="_Toc1450334831"/>
      <w:bookmarkStart w:id="4499" w:name="_Toc1437249272"/>
      <w:bookmarkStart w:id="4500" w:name="_Toc827180405"/>
      <w:bookmarkStart w:id="4501" w:name="_Toc387207469"/>
      <w:bookmarkStart w:id="4502" w:name="_Toc24716778"/>
      <w:bookmarkStart w:id="4503" w:name="_Toc2140283624"/>
      <w:bookmarkStart w:id="4504" w:name="_Toc1122157486"/>
      <w:bookmarkStart w:id="4505" w:name="_Toc662176562"/>
      <w:bookmarkStart w:id="4506" w:name="_Toc159918824"/>
      <w:bookmarkStart w:id="4507" w:name="_Toc1081272216"/>
      <w:bookmarkStart w:id="4508" w:name="_Toc777672982"/>
      <w:bookmarkStart w:id="4509" w:name="_Toc23950338"/>
      <w:bookmarkStart w:id="4510" w:name="_Toc1816712303"/>
      <w:bookmarkStart w:id="4511" w:name="_Toc856675469"/>
      <w:bookmarkStart w:id="4512" w:name="_Toc171488011"/>
      <w:bookmarkStart w:id="4513" w:name="_Toc1451950975"/>
      <w:bookmarkStart w:id="4514" w:name="_Toc561411636"/>
      <w:bookmarkStart w:id="4515" w:name="_Toc639911598"/>
      <w:bookmarkStart w:id="4516" w:name="_Toc1659114677"/>
      <w:bookmarkStart w:id="4517" w:name="_Toc445283664"/>
      <w:bookmarkStart w:id="4518" w:name="_Toc244976019"/>
      <w:bookmarkStart w:id="4519" w:name="_Toc4859684"/>
      <w:bookmarkStart w:id="4520" w:name="_Toc653027190"/>
      <w:bookmarkStart w:id="4521" w:name="_Toc1916563201"/>
      <w:bookmarkStart w:id="4522" w:name="_Toc1824593090"/>
      <w:bookmarkStart w:id="4523" w:name="_Toc1490310294"/>
      <w:bookmarkStart w:id="4524" w:name="_Toc56942760"/>
      <w:bookmarkStart w:id="4525" w:name="_Toc1972127911"/>
      <w:bookmarkStart w:id="4526" w:name="_Toc1622120913"/>
      <w:bookmarkStart w:id="4527" w:name="_Toc261520273"/>
      <w:bookmarkStart w:id="4528" w:name="_Toc2064619871"/>
      <w:bookmarkStart w:id="4529" w:name="_Toc1585625142"/>
      <w:bookmarkStart w:id="4530" w:name="_Toc148916487"/>
      <w:bookmarkStart w:id="4531" w:name="_Toc1577967417"/>
      <w:bookmarkStart w:id="4532" w:name="_Toc1652893077"/>
      <w:bookmarkStart w:id="4533" w:name="_Toc1827916254"/>
      <w:bookmarkStart w:id="4534" w:name="_Toc1597483019"/>
      <w:bookmarkStart w:id="4535" w:name="_Toc1126528376"/>
      <w:bookmarkStart w:id="4536" w:name="_Toc1924698189"/>
      <w:bookmarkStart w:id="4537" w:name="_Toc1677933061"/>
      <w:bookmarkStart w:id="4538" w:name="_Toc876792439"/>
      <w:bookmarkStart w:id="4539" w:name="_Toc895489489"/>
      <w:bookmarkStart w:id="4540" w:name="_Toc315111436"/>
      <w:bookmarkStart w:id="4541" w:name="_Toc1164623599"/>
      <w:bookmarkStart w:id="4542" w:name="_Toc599677707"/>
      <w:bookmarkStart w:id="4543" w:name="_Toc1726070179"/>
      <w:bookmarkStart w:id="4544" w:name="_Toc1915139554"/>
      <w:bookmarkStart w:id="4545" w:name="_Toc2130381667"/>
      <w:bookmarkStart w:id="4546" w:name="_Toc2086742560"/>
      <w:bookmarkStart w:id="4547" w:name="_Toc980484191"/>
      <w:bookmarkStart w:id="4548" w:name="_Toc1756366624"/>
      <w:bookmarkStart w:id="4549" w:name="_Toc2114116633"/>
      <w:bookmarkStart w:id="4550" w:name="_Toc1838655551"/>
      <w:bookmarkStart w:id="4551" w:name="_Toc1446087084"/>
      <w:bookmarkStart w:id="4552" w:name="_Toc606395040"/>
      <w:bookmarkStart w:id="4553" w:name="_Toc1848966495"/>
      <w:bookmarkStart w:id="4554" w:name="_Toc1824279584"/>
      <w:bookmarkStart w:id="4555" w:name="_Toc572654481"/>
      <w:bookmarkStart w:id="4556" w:name="_Toc1209107096"/>
      <w:bookmarkStart w:id="4557" w:name="_Toc729150840"/>
      <w:bookmarkStart w:id="4558" w:name="_Toc106024228"/>
      <w:bookmarkStart w:id="4559" w:name="_Toc816965179"/>
      <w:bookmarkStart w:id="4560" w:name="_Toc1948883100"/>
      <w:bookmarkStart w:id="4561" w:name="_Toc1883318639"/>
      <w:bookmarkStart w:id="4562" w:name="_Toc1676438144"/>
      <w:bookmarkStart w:id="4563" w:name="_Toc1166619019"/>
      <w:bookmarkStart w:id="4564" w:name="_Toc1016662604"/>
      <w:bookmarkStart w:id="4565" w:name="_Toc537889927"/>
      <w:bookmarkStart w:id="4566" w:name="_Toc1673117642"/>
      <w:bookmarkStart w:id="4567" w:name="_Toc2059205405"/>
      <w:bookmarkStart w:id="4568" w:name="_Toc159334155"/>
      <w:bookmarkStart w:id="4569" w:name="_Toc130388243"/>
      <w:bookmarkStart w:id="4570" w:name="_Toc1911479374"/>
      <w:bookmarkStart w:id="4571" w:name="_Toc1181533431"/>
      <w:bookmarkStart w:id="4572" w:name="_Toc973665058"/>
      <w:bookmarkStart w:id="4573" w:name="_Toc1554906835"/>
      <w:bookmarkStart w:id="4574" w:name="_Toc1659686999"/>
      <w:bookmarkStart w:id="4575" w:name="_Toc121424459"/>
      <w:bookmarkStart w:id="4576" w:name="_Toc1567196948"/>
      <w:bookmarkStart w:id="4577" w:name="_Toc1335282095"/>
      <w:bookmarkStart w:id="4578" w:name="_Toc205823331"/>
      <w:bookmarkStart w:id="4579" w:name="_Toc1528325293"/>
      <w:bookmarkStart w:id="4580" w:name="_Toc1236062240"/>
      <w:bookmarkStart w:id="4581" w:name="_Toc2083944782"/>
      <w:bookmarkStart w:id="4582" w:name="_Toc1689904906"/>
      <w:bookmarkStart w:id="4583" w:name="_Toc1991042588"/>
      <w:bookmarkStart w:id="4584" w:name="_Toc707011365"/>
      <w:bookmarkStart w:id="4585" w:name="_Toc1837779827"/>
      <w:bookmarkStart w:id="4586" w:name="_Toc601546442"/>
      <w:bookmarkStart w:id="4587" w:name="_Toc1550277604"/>
      <w:bookmarkStart w:id="4588" w:name="_Toc1809931897"/>
      <w:bookmarkStart w:id="4589" w:name="_Toc478299909"/>
      <w:bookmarkStart w:id="4590" w:name="_Toc783788795"/>
      <w:bookmarkStart w:id="4591" w:name="_Toc1214272064"/>
      <w:bookmarkStart w:id="4592" w:name="_Toc754656847"/>
      <w:bookmarkStart w:id="4593" w:name="_Toc1635758748"/>
      <w:bookmarkStart w:id="4594" w:name="_Toc1933614227"/>
      <w:bookmarkStart w:id="4595" w:name="_Toc1993219018"/>
      <w:bookmarkStart w:id="4596" w:name="_Toc28504397"/>
      <w:bookmarkStart w:id="4597" w:name="_Toc976386584"/>
      <w:bookmarkStart w:id="4598" w:name="_Toc5982789"/>
      <w:bookmarkStart w:id="4599" w:name="_Toc1415142209"/>
      <w:bookmarkStart w:id="4600" w:name="_Toc422903009"/>
      <w:bookmarkStart w:id="4601" w:name="_Toc627599112"/>
      <w:bookmarkStart w:id="4602" w:name="_Toc1706657658"/>
      <w:bookmarkStart w:id="4603" w:name="_Toc2004353791"/>
      <w:bookmarkStart w:id="4604" w:name="_Toc462115729"/>
      <w:bookmarkStart w:id="4605" w:name="_Toc1406584184"/>
      <w:bookmarkStart w:id="4606" w:name="_Toc849772554"/>
      <w:bookmarkStart w:id="4607" w:name="_Toc644525714"/>
      <w:bookmarkStart w:id="4608" w:name="_Toc1012090558"/>
      <w:bookmarkStart w:id="4609" w:name="_Toc1053328631"/>
      <w:bookmarkStart w:id="4610" w:name="_Toc918013742"/>
      <w:bookmarkStart w:id="4611" w:name="_Toc142431530"/>
      <w:bookmarkStart w:id="4612" w:name="_Toc1173502291"/>
      <w:bookmarkStart w:id="4613" w:name="_Toc924166735"/>
      <w:bookmarkStart w:id="4614" w:name="_Toc976029150"/>
      <w:bookmarkStart w:id="4615" w:name="_Toc255499269"/>
      <w:bookmarkStart w:id="4616" w:name="_Toc1215115064"/>
      <w:bookmarkStart w:id="4617" w:name="_Toc306332591"/>
      <w:bookmarkStart w:id="4618" w:name="_Toc397272983"/>
      <w:bookmarkStart w:id="4619" w:name="_Toc1388047764"/>
      <w:bookmarkStart w:id="4620" w:name="_Toc1714164795"/>
      <w:bookmarkStart w:id="4621" w:name="_Toc1717259720"/>
      <w:bookmarkStart w:id="4622" w:name="_Toc1022148887"/>
      <w:bookmarkStart w:id="4623" w:name="_Toc693437341"/>
      <w:bookmarkStart w:id="4624" w:name="_Toc697040654"/>
      <w:bookmarkStart w:id="4625" w:name="_Toc863487168"/>
      <w:bookmarkStart w:id="4626" w:name="_Toc2056398350"/>
      <w:bookmarkStart w:id="4627" w:name="_Toc271169602"/>
      <w:r w:rsidRPr="00BD1901">
        <w:rPr>
          <w:rFonts w:asciiTheme="minorHAnsi" w:eastAsia="Times New Roman" w:hAnsiTheme="minorHAnsi" w:cstheme="minorHAnsi"/>
          <w:b/>
          <w:bCs/>
          <w:i/>
          <w:iCs/>
          <w:color w:val="4F81BD" w:themeColor="accent1"/>
          <w:sz w:val="28"/>
          <w:szCs w:val="28"/>
        </w:rPr>
        <w:t>7</w:t>
      </w:r>
      <w:r w:rsidRPr="00780A10">
        <w:rPr>
          <w:rFonts w:asciiTheme="minorHAnsi" w:eastAsia="Times New Roman" w:hAnsiTheme="minorHAnsi" w:cstheme="minorHAnsi"/>
          <w:b/>
          <w:bCs/>
          <w:i/>
          <w:iCs/>
          <w:color w:val="4F81BD" w:themeColor="accent1"/>
          <w:sz w:val="28"/>
          <w:szCs w:val="28"/>
        </w:rPr>
        <w:t>.9.2 Proponowane rozwiązania</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p>
    <w:p w14:paraId="65B7D63C" w14:textId="259A2E9B" w:rsidR="00C467D4" w:rsidRPr="00BD1901" w:rsidRDefault="12B8CFF4" w:rsidP="00843472">
      <w:pPr>
        <w:rPr>
          <w:rFonts w:asciiTheme="minorHAnsi" w:hAnsiTheme="minorHAnsi" w:cstheme="minorHAnsi"/>
          <w:b/>
          <w:bCs/>
        </w:rPr>
      </w:pPr>
      <w:r w:rsidRPr="00BD1901">
        <w:rPr>
          <w:rFonts w:asciiTheme="minorHAnsi" w:hAnsiTheme="minorHAnsi" w:cstheme="minorHAnsi"/>
          <w:b/>
          <w:bCs/>
        </w:rPr>
        <w:t>A. Zwiększenie odporności (</w:t>
      </w:r>
      <w:proofErr w:type="spellStart"/>
      <w:r w:rsidRPr="00BD1901">
        <w:rPr>
          <w:rFonts w:asciiTheme="minorHAnsi" w:hAnsiTheme="minorHAnsi" w:cstheme="minorHAnsi"/>
          <w:b/>
          <w:bCs/>
        </w:rPr>
        <w:t>rezyliencji</w:t>
      </w:r>
      <w:proofErr w:type="spellEnd"/>
      <w:r w:rsidRPr="00BD1901">
        <w:rPr>
          <w:rFonts w:asciiTheme="minorHAnsi" w:hAnsiTheme="minorHAnsi" w:cstheme="minorHAnsi"/>
          <w:b/>
          <w:bCs/>
        </w:rPr>
        <w:t>) dochodowej JST (dochody własne, nadwyżka operacyjna, koszty usług publicznych)</w:t>
      </w:r>
    </w:p>
    <w:p w14:paraId="58A29EC7" w14:textId="77777777" w:rsidR="00C467D4" w:rsidRPr="00BD1901" w:rsidRDefault="00C467D4" w:rsidP="00843472">
      <w:pPr>
        <w:rPr>
          <w:rFonts w:asciiTheme="minorHAnsi" w:hAnsiTheme="minorHAnsi" w:cstheme="minorHAnsi"/>
        </w:rPr>
      </w:pPr>
      <w:r w:rsidRPr="00BD1901">
        <w:rPr>
          <w:rFonts w:asciiTheme="minorHAnsi" w:hAnsiTheme="minorHAnsi" w:cstheme="minorHAnsi"/>
        </w:rPr>
        <w:lastRenderedPageBreak/>
        <w:t>Potrzebna jest poprawa odporności i stabilności dochodowej jednostek samorządu terytorialnego. W tym kontekście konieczne są zmiany systemowe w zakresie dochodów JST, które powinny umożliwić:</w:t>
      </w:r>
    </w:p>
    <w:p w14:paraId="71B2101B" w14:textId="646CFF10" w:rsidR="00C467D4" w:rsidRPr="00BD1901" w:rsidRDefault="00C467D4" w:rsidP="00843472">
      <w:pPr>
        <w:numPr>
          <w:ilvl w:val="0"/>
          <w:numId w:val="38"/>
        </w:numPr>
        <w:rPr>
          <w:rFonts w:asciiTheme="minorHAnsi" w:hAnsiTheme="minorHAnsi" w:cstheme="minorHAnsi"/>
        </w:rPr>
      </w:pPr>
      <w:r w:rsidRPr="00BD1901">
        <w:rPr>
          <w:rFonts w:asciiTheme="minorHAnsi" w:hAnsiTheme="minorHAnsi" w:cstheme="minorHAnsi"/>
        </w:rPr>
        <w:t xml:space="preserve">poprawę stabilności finansowej JST (zapewnienie </w:t>
      </w:r>
      <w:proofErr w:type="spellStart"/>
      <w:r w:rsidRPr="00BD1901">
        <w:rPr>
          <w:rFonts w:asciiTheme="minorHAnsi" w:hAnsiTheme="minorHAnsi" w:cstheme="minorHAnsi"/>
        </w:rPr>
        <w:t>antycykliczności</w:t>
      </w:r>
      <w:proofErr w:type="spellEnd"/>
      <w:r w:rsidRPr="00BD1901">
        <w:rPr>
          <w:rFonts w:asciiTheme="minorHAnsi" w:hAnsiTheme="minorHAnsi" w:cstheme="minorHAnsi"/>
        </w:rPr>
        <w:t>, podniesienie elastyczności dochodowej, stałości poprawy wydajności fiskalnej)</w:t>
      </w:r>
      <w:r w:rsidR="00D8743F">
        <w:rPr>
          <w:rFonts w:asciiTheme="minorHAnsi" w:hAnsiTheme="minorHAnsi" w:cstheme="minorHAnsi"/>
        </w:rPr>
        <w:t>;</w:t>
      </w:r>
    </w:p>
    <w:p w14:paraId="5720D784" w14:textId="47598166" w:rsidR="00C467D4" w:rsidRPr="00BD1901" w:rsidRDefault="00C467D4" w:rsidP="00843472">
      <w:pPr>
        <w:numPr>
          <w:ilvl w:val="0"/>
          <w:numId w:val="38"/>
        </w:numPr>
        <w:rPr>
          <w:rFonts w:asciiTheme="minorHAnsi" w:hAnsiTheme="minorHAnsi" w:cstheme="minorHAnsi"/>
        </w:rPr>
      </w:pPr>
      <w:r w:rsidRPr="00BD1901">
        <w:rPr>
          <w:rFonts w:asciiTheme="minorHAnsi" w:hAnsiTheme="minorHAnsi" w:cstheme="minorHAnsi"/>
        </w:rPr>
        <w:t>zwiększenie samodzielności JST i systemu finansów JST</w:t>
      </w:r>
      <w:r w:rsidR="00D8743F">
        <w:rPr>
          <w:rFonts w:asciiTheme="minorHAnsi" w:hAnsiTheme="minorHAnsi" w:cstheme="minorHAnsi"/>
        </w:rPr>
        <w:t>;</w:t>
      </w:r>
    </w:p>
    <w:p w14:paraId="21F8B899" w14:textId="77777777" w:rsidR="00C467D4" w:rsidRPr="00BD1901" w:rsidRDefault="00C467D4" w:rsidP="00843472">
      <w:pPr>
        <w:numPr>
          <w:ilvl w:val="0"/>
          <w:numId w:val="38"/>
        </w:numPr>
        <w:rPr>
          <w:rFonts w:asciiTheme="minorHAnsi" w:hAnsiTheme="minorHAnsi" w:cstheme="minorHAnsi"/>
        </w:rPr>
      </w:pPr>
      <w:r w:rsidRPr="00BD1901">
        <w:rPr>
          <w:rFonts w:asciiTheme="minorHAnsi" w:hAnsiTheme="minorHAnsi" w:cstheme="minorHAnsi"/>
        </w:rPr>
        <w:t>aktywizację JST do działań zwiększających dochody i podnoszących efektywność działania.</w:t>
      </w:r>
    </w:p>
    <w:p w14:paraId="5DCE90A9" w14:textId="3A8A832A" w:rsidR="002E320F" w:rsidRPr="00780A10" w:rsidRDefault="3AF1C813" w:rsidP="00843472">
      <w:pPr>
        <w:pStyle w:val="selectionshareable"/>
        <w:spacing w:after="200" w:afterAutospacing="0" w:line="276" w:lineRule="auto"/>
        <w:rPr>
          <w:rFonts w:asciiTheme="minorHAnsi" w:eastAsia="Calibri" w:hAnsiTheme="minorHAnsi" w:cstheme="minorHAnsi"/>
          <w:sz w:val="22"/>
          <w:szCs w:val="22"/>
          <w:lang w:eastAsia="en-US"/>
        </w:rPr>
      </w:pPr>
      <w:r w:rsidRPr="00BD1901">
        <w:rPr>
          <w:rFonts w:asciiTheme="minorHAnsi" w:hAnsiTheme="minorHAnsi" w:cstheme="minorHAnsi"/>
          <w:sz w:val="22"/>
          <w:szCs w:val="22"/>
        </w:rPr>
        <w:t>Zgodnie z założeniami Polskiego Ładu</w:t>
      </w:r>
      <w:r w:rsidR="00103E4D">
        <w:rPr>
          <w:rStyle w:val="Odwoanieprzypisudolnego"/>
          <w:rFonts w:asciiTheme="minorHAnsi" w:hAnsiTheme="minorHAnsi" w:cstheme="minorHAnsi"/>
          <w:sz w:val="22"/>
          <w:szCs w:val="22"/>
        </w:rPr>
        <w:footnoteReference w:id="93"/>
      </w:r>
      <w:r w:rsidRPr="00BD1901">
        <w:rPr>
          <w:rFonts w:asciiTheme="minorHAnsi" w:hAnsiTheme="minorHAnsi" w:cstheme="minorHAnsi"/>
          <w:sz w:val="22"/>
          <w:szCs w:val="22"/>
        </w:rPr>
        <w:t xml:space="preserve"> samorządy powinny mieć </w:t>
      </w:r>
      <w:r w:rsidR="00FF69DE" w:rsidRPr="00BD1901">
        <w:rPr>
          <w:rFonts w:asciiTheme="minorHAnsi" w:hAnsiTheme="minorHAnsi" w:cstheme="minorHAnsi"/>
          <w:sz w:val="22"/>
          <w:szCs w:val="22"/>
        </w:rPr>
        <w:t>gwarancj</w:t>
      </w:r>
      <w:r w:rsidR="00FF69DE">
        <w:rPr>
          <w:rFonts w:asciiTheme="minorHAnsi" w:hAnsiTheme="minorHAnsi" w:cstheme="minorHAnsi"/>
          <w:sz w:val="22"/>
          <w:szCs w:val="22"/>
        </w:rPr>
        <w:t>ę</w:t>
      </w:r>
      <w:r w:rsidR="00FF69DE" w:rsidRPr="00BD1901">
        <w:rPr>
          <w:rFonts w:asciiTheme="minorHAnsi" w:hAnsiTheme="minorHAnsi" w:cstheme="minorHAnsi"/>
          <w:sz w:val="22"/>
          <w:szCs w:val="22"/>
        </w:rPr>
        <w:t xml:space="preserve"> </w:t>
      </w:r>
      <w:r w:rsidR="00FF69DE">
        <w:rPr>
          <w:rFonts w:asciiTheme="minorHAnsi" w:hAnsiTheme="minorHAnsi" w:cstheme="minorHAnsi"/>
          <w:sz w:val="22"/>
          <w:szCs w:val="22"/>
        </w:rPr>
        <w:t xml:space="preserve">stałych </w:t>
      </w:r>
      <w:r w:rsidRPr="00BD1901">
        <w:rPr>
          <w:rFonts w:asciiTheme="minorHAnsi" w:hAnsiTheme="minorHAnsi" w:cstheme="minorHAnsi"/>
          <w:sz w:val="22"/>
          <w:szCs w:val="22"/>
        </w:rPr>
        <w:t>dochodów</w:t>
      </w:r>
      <w:r w:rsidR="00FF69DE">
        <w:rPr>
          <w:rFonts w:asciiTheme="minorHAnsi" w:hAnsiTheme="minorHAnsi" w:cstheme="minorHAnsi"/>
          <w:sz w:val="22"/>
          <w:szCs w:val="22"/>
        </w:rPr>
        <w:t xml:space="preserve"> tak,</w:t>
      </w:r>
      <w:r w:rsidRPr="00BD1901">
        <w:rPr>
          <w:rFonts w:asciiTheme="minorHAnsi" w:hAnsiTheme="minorHAnsi" w:cstheme="minorHAnsi"/>
          <w:sz w:val="22"/>
          <w:szCs w:val="22"/>
        </w:rPr>
        <w:t xml:space="preserve"> aby mogły łatwiej i skuteczniej planować i realizować budżet. </w:t>
      </w:r>
      <w:r w:rsidRPr="00BD1901">
        <w:rPr>
          <w:rFonts w:asciiTheme="minorHAnsi" w:eastAsia="Calibri" w:hAnsiTheme="minorHAnsi" w:cstheme="minorHAnsi"/>
          <w:sz w:val="22"/>
          <w:szCs w:val="22"/>
          <w:lang w:eastAsia="en-US"/>
        </w:rPr>
        <w:t>Nowelizacja ustawy o dochodach jednostek samorządu terytorialnego oraz niektórych innych ustaw</w:t>
      </w:r>
      <w:r w:rsidR="00C467D4" w:rsidRPr="00BD1901">
        <w:rPr>
          <w:rStyle w:val="Odwoanieprzypisudolnego"/>
          <w:rFonts w:asciiTheme="minorHAnsi" w:eastAsia="Calibri" w:hAnsiTheme="minorHAnsi" w:cstheme="minorHAnsi"/>
        </w:rPr>
        <w:footnoteReference w:id="94"/>
      </w:r>
      <w:r w:rsidRPr="00BD1901">
        <w:rPr>
          <w:rFonts w:asciiTheme="minorHAnsi" w:eastAsia="Calibri" w:hAnsiTheme="minorHAnsi" w:cstheme="minorHAnsi"/>
          <w:sz w:val="22"/>
          <w:szCs w:val="22"/>
          <w:lang w:eastAsia="en-US"/>
        </w:rPr>
        <w:t xml:space="preserve"> zmienia zasady ustalania niektórych dochodów samorządów. W treści ustawy przewiduje się m.in. wprowadzenie nowej części subwencji ogólnej dla gmin, powiatów i województw, tj. części rozwojowej. Stworzono też podstawy prawne do przekazania JST w 2021 r. z budżetu państwa środków finansowych w kwocie 8 mld zł, na </w:t>
      </w:r>
      <w:r w:rsidR="089F3B8A" w:rsidRPr="00BD1901">
        <w:rPr>
          <w:rFonts w:asciiTheme="minorHAnsi" w:eastAsia="Calibri" w:hAnsiTheme="minorHAnsi" w:cstheme="minorHAnsi"/>
          <w:sz w:val="22"/>
          <w:szCs w:val="22"/>
          <w:lang w:eastAsia="en-US"/>
        </w:rPr>
        <w:t xml:space="preserve">uzupełnienie subwencji ogólnej. </w:t>
      </w:r>
      <w:r w:rsidRPr="00BD1901">
        <w:rPr>
          <w:rFonts w:asciiTheme="minorHAnsi" w:hAnsiTheme="minorHAnsi" w:cstheme="minorHAnsi"/>
          <w:sz w:val="22"/>
          <w:szCs w:val="22"/>
        </w:rPr>
        <w:t>Ponadto określono nowe zasady ustalania kwot udziałów jednostek samorządu terytorialnego we wpływach z tytułu podatku dochodowego od osób fizycznych (PIT) i podatku dochodowego od osób prawnych (CIT)</w:t>
      </w:r>
      <w:r w:rsidRPr="00BD1901">
        <w:rPr>
          <w:rFonts w:asciiTheme="minorHAnsi" w:eastAsia="Calibri" w:hAnsiTheme="minorHAnsi" w:cstheme="minorHAnsi"/>
          <w:color w:val="2B579A"/>
          <w:sz w:val="22"/>
          <w:szCs w:val="22"/>
          <w:lang w:eastAsia="en-US"/>
        </w:rPr>
        <w:t xml:space="preserve">. </w:t>
      </w:r>
      <w:r w:rsidR="416E61AD" w:rsidRPr="00780A10">
        <w:rPr>
          <w:rFonts w:asciiTheme="minorHAnsi" w:eastAsia="Calibri" w:hAnsiTheme="minorHAnsi" w:cstheme="minorHAnsi"/>
          <w:sz w:val="22"/>
          <w:szCs w:val="22"/>
          <w:lang w:eastAsia="en-US"/>
        </w:rPr>
        <w:t xml:space="preserve">Dodatkowo wprowadzono mechanizm zabezpieczający dochody JST z tytułu udziału we wpływach z PIT i CIT przed nadmiernym wpływem wahań cyklu koniunkturalnego oraz skutków zmian prawnych. W świetle tej reguły planowane łączne dochody z tytułu udziału JST we wpływach z PIT i CIT na dany rok budżetowy nie </w:t>
      </w:r>
      <w:r w:rsidR="00FF69DE" w:rsidRPr="00780A10">
        <w:rPr>
          <w:rFonts w:asciiTheme="minorHAnsi" w:eastAsia="Calibri" w:hAnsiTheme="minorHAnsi" w:cstheme="minorHAnsi"/>
          <w:sz w:val="22"/>
          <w:szCs w:val="22"/>
          <w:lang w:eastAsia="en-US"/>
        </w:rPr>
        <w:t>mog</w:t>
      </w:r>
      <w:r w:rsidR="00FF69DE">
        <w:rPr>
          <w:rFonts w:asciiTheme="minorHAnsi" w:eastAsia="Calibri" w:hAnsiTheme="minorHAnsi" w:cstheme="minorHAnsi"/>
          <w:sz w:val="22"/>
          <w:szCs w:val="22"/>
          <w:lang w:eastAsia="en-US"/>
        </w:rPr>
        <w:t>ą</w:t>
      </w:r>
      <w:r w:rsidR="00FF69DE" w:rsidRPr="00780A10">
        <w:rPr>
          <w:rFonts w:asciiTheme="minorHAnsi" w:eastAsia="Calibri" w:hAnsiTheme="minorHAnsi" w:cstheme="minorHAnsi"/>
          <w:sz w:val="22"/>
          <w:szCs w:val="22"/>
          <w:lang w:eastAsia="en-US"/>
        </w:rPr>
        <w:t xml:space="preserve"> </w:t>
      </w:r>
      <w:r w:rsidR="416E61AD" w:rsidRPr="00780A10">
        <w:rPr>
          <w:rFonts w:asciiTheme="minorHAnsi" w:eastAsia="Calibri" w:hAnsiTheme="minorHAnsi" w:cstheme="minorHAnsi"/>
          <w:sz w:val="22"/>
          <w:szCs w:val="22"/>
          <w:lang w:eastAsia="en-US"/>
        </w:rPr>
        <w:t xml:space="preserve">być mniejsze niż wprowadzona nowelizacją ustawy referencyjna łączna kwota dochodów z tych tytułów. W kolejnych latach referencyjna kwota będzie indeksowana wskaźnikiem średniookresowej dynamiki PKB w cenach bieżących, czyli </w:t>
      </w:r>
      <w:r w:rsidR="00FF69DE" w:rsidRPr="00780A10">
        <w:rPr>
          <w:rFonts w:asciiTheme="minorHAnsi" w:eastAsia="Calibri" w:hAnsiTheme="minorHAnsi" w:cstheme="minorHAnsi"/>
          <w:sz w:val="22"/>
          <w:szCs w:val="22"/>
          <w:lang w:eastAsia="en-US"/>
        </w:rPr>
        <w:t xml:space="preserve">będzie </w:t>
      </w:r>
      <w:r w:rsidR="416E61AD" w:rsidRPr="00780A10">
        <w:rPr>
          <w:rFonts w:asciiTheme="minorHAnsi" w:eastAsia="Calibri" w:hAnsiTheme="minorHAnsi" w:cstheme="minorHAnsi"/>
          <w:sz w:val="22"/>
          <w:szCs w:val="22"/>
          <w:lang w:eastAsia="en-US"/>
        </w:rPr>
        <w:t>uwzględniała wzrost gospodarczy oraz inflację.</w:t>
      </w:r>
    </w:p>
    <w:p w14:paraId="58907D62" w14:textId="6ED6B041" w:rsidR="00C467D4" w:rsidRPr="00BD1901" w:rsidRDefault="12B8CFF4" w:rsidP="00843472">
      <w:pPr>
        <w:pStyle w:val="selectionshareable"/>
        <w:spacing w:after="200" w:afterAutospacing="0" w:line="276" w:lineRule="auto"/>
        <w:rPr>
          <w:rFonts w:asciiTheme="minorHAnsi" w:eastAsia="Calibri" w:hAnsiTheme="minorHAnsi" w:cstheme="minorHAnsi"/>
          <w:sz w:val="22"/>
          <w:szCs w:val="22"/>
          <w:lang w:eastAsia="en-US"/>
        </w:rPr>
      </w:pPr>
      <w:r w:rsidRPr="00BD1901">
        <w:rPr>
          <w:rFonts w:asciiTheme="minorHAnsi" w:hAnsiTheme="minorHAnsi" w:cstheme="minorHAnsi"/>
          <w:sz w:val="22"/>
          <w:szCs w:val="22"/>
        </w:rPr>
        <w:t>Dodatkowo środki mają być przekazywane w równych ratach miesięcznych.</w:t>
      </w:r>
      <w:r w:rsidR="7B711386" w:rsidRPr="00BD1901">
        <w:rPr>
          <w:rFonts w:asciiTheme="minorHAnsi" w:hAnsiTheme="minorHAnsi" w:cstheme="minorHAnsi"/>
          <w:sz w:val="22"/>
          <w:szCs w:val="22"/>
        </w:rPr>
        <w:t xml:space="preserve"> </w:t>
      </w:r>
      <w:r w:rsidRPr="00BD1901">
        <w:rPr>
          <w:rFonts w:asciiTheme="minorHAnsi" w:hAnsiTheme="minorHAnsi" w:cstheme="minorHAnsi"/>
          <w:sz w:val="22"/>
          <w:szCs w:val="22"/>
        </w:rPr>
        <w:t xml:space="preserve">Z punktu widzenia obowiązujących obecnie regulacji ważne jest kierowanie do budżetów jednostek samorządu terytorialnego środków publicznych w taki sposób, by nie stanowiło to bariery w </w:t>
      </w:r>
      <w:r w:rsidR="00FF69DE" w:rsidRPr="00BD1901">
        <w:rPr>
          <w:rFonts w:asciiTheme="minorHAnsi" w:hAnsiTheme="minorHAnsi" w:cstheme="minorHAnsi"/>
          <w:sz w:val="22"/>
          <w:szCs w:val="22"/>
        </w:rPr>
        <w:t xml:space="preserve">ich </w:t>
      </w:r>
      <w:r w:rsidRPr="00BD1901">
        <w:rPr>
          <w:rFonts w:asciiTheme="minorHAnsi" w:hAnsiTheme="minorHAnsi" w:cstheme="minorHAnsi"/>
          <w:sz w:val="22"/>
          <w:szCs w:val="22"/>
        </w:rPr>
        <w:t xml:space="preserve">wykorzystaniu na działania rozwojowe. Z tego względu (biorąc pod uwagę art. 242-243 ustawy o finansach publicznych) zasadnym jest zasilanie budżetów JST przede wszystkim nowym strumieniem dochodów bieżących - np. subwencją, co zwiększyłyby indywidualny wskaźnik spłaty zobowiązań zwiększając tym samym samodzielność JST i zapewniając wsparcie w obszarze inwestycyjnym. </w:t>
      </w:r>
    </w:p>
    <w:p w14:paraId="3A26F836" w14:textId="31A26CA8" w:rsidR="00C467D4" w:rsidRPr="00BD1901" w:rsidRDefault="06AEF1CE" w:rsidP="00843472">
      <w:pPr>
        <w:rPr>
          <w:rFonts w:asciiTheme="minorHAnsi" w:hAnsiTheme="minorHAnsi" w:cstheme="minorHAnsi"/>
          <w:sz w:val="26"/>
          <w:szCs w:val="26"/>
        </w:rPr>
      </w:pPr>
      <w:r w:rsidRPr="00BD1901">
        <w:rPr>
          <w:rFonts w:asciiTheme="minorHAnsi" w:hAnsiTheme="minorHAnsi" w:cstheme="minorHAnsi"/>
        </w:rPr>
        <w:t xml:space="preserve">Pozostałe działania proinwestycyjne to uelastycznienie zasad budżetowych i rozwiązania podnoszące limit spłaty długu JST </w:t>
      </w:r>
      <w:r w:rsidR="67319726" w:rsidRPr="00BD1901">
        <w:rPr>
          <w:rFonts w:asciiTheme="minorHAnsi" w:hAnsiTheme="minorHAnsi" w:cstheme="minorHAnsi"/>
        </w:rPr>
        <w:t>oraz wspierające wykorzystanie Funduszy E</w:t>
      </w:r>
      <w:r w:rsidRPr="00BD1901">
        <w:rPr>
          <w:rFonts w:asciiTheme="minorHAnsi" w:hAnsiTheme="minorHAnsi" w:cstheme="minorHAnsi"/>
        </w:rPr>
        <w:t xml:space="preserve">uropejskich. </w:t>
      </w:r>
      <w:r w:rsidR="5D70F1E2" w:rsidRPr="00BD1901">
        <w:rPr>
          <w:rFonts w:asciiTheme="minorHAnsi" w:hAnsiTheme="minorHAnsi" w:cstheme="minorHAnsi"/>
        </w:rPr>
        <w:t xml:space="preserve">Zmiany systemowe w obszarze finansów publicznych powinny zmierzać do zapewnienia finansowania celów strategicznych państwa przy jednoczesnym zachowaniu zasad stabilności i równowagi finansów publicznych. Wymaga to przeprowadzenia kompleksowych i spójnych działań w całym obszarze finansów publicznych, zarówno po stronie dochodowej, jak i wydatkowej, a także – w odniesieniu do zasad </w:t>
      </w:r>
      <w:r w:rsidR="5D70F1E2" w:rsidRPr="00BD1901">
        <w:rPr>
          <w:rFonts w:asciiTheme="minorHAnsi" w:hAnsiTheme="minorHAnsi" w:cstheme="minorHAnsi"/>
        </w:rPr>
        <w:lastRenderedPageBreak/>
        <w:t>alokacji środków finansowych dla różnych grup jednostek sektora finansów publicznych i różnych dziedzin zadań publicznych, z uwzględnieniem ich aspektu terytorialnego</w:t>
      </w:r>
      <w:r w:rsidR="00C467D4" w:rsidRPr="002A0BB1">
        <w:rPr>
          <w:rStyle w:val="Odwoanieprzypisudolnego"/>
        </w:rPr>
        <w:footnoteReference w:id="95"/>
      </w:r>
      <w:r w:rsidR="5D70F1E2" w:rsidRPr="00BD1901">
        <w:rPr>
          <w:rFonts w:asciiTheme="minorHAnsi" w:hAnsiTheme="minorHAnsi" w:cstheme="minorHAnsi"/>
        </w:rPr>
        <w:t>.</w:t>
      </w:r>
    </w:p>
    <w:p w14:paraId="040D00C5" w14:textId="2F2B2902" w:rsidR="00C467D4" w:rsidRPr="00BD1901" w:rsidRDefault="00C467D4" w:rsidP="00843472">
      <w:pPr>
        <w:rPr>
          <w:rFonts w:asciiTheme="minorHAnsi" w:hAnsiTheme="minorHAnsi" w:cstheme="minorHAnsi"/>
        </w:rPr>
      </w:pPr>
      <w:r w:rsidRPr="00BD1901">
        <w:rPr>
          <w:rFonts w:asciiTheme="minorHAnsi" w:hAnsiTheme="minorHAnsi" w:cstheme="minorHAnsi"/>
        </w:rPr>
        <w:t xml:space="preserve">Kolejną </w:t>
      </w:r>
      <w:r w:rsidR="004962D8">
        <w:rPr>
          <w:rFonts w:asciiTheme="minorHAnsi" w:hAnsiTheme="minorHAnsi" w:cstheme="minorHAnsi"/>
        </w:rPr>
        <w:t xml:space="preserve">ważną </w:t>
      </w:r>
      <w:r w:rsidRPr="00BD1901">
        <w:rPr>
          <w:rFonts w:asciiTheme="minorHAnsi" w:hAnsiTheme="minorHAnsi" w:cstheme="minorHAnsi"/>
        </w:rPr>
        <w:t>kwestią jest zagwarantowanie mechanizmu rzetelnego rozliczania skutków finansowych wprowadzania nowych regulacji</w:t>
      </w:r>
      <w:r w:rsidR="004962D8">
        <w:rPr>
          <w:rFonts w:asciiTheme="minorHAnsi" w:hAnsiTheme="minorHAnsi" w:cstheme="minorHAnsi"/>
        </w:rPr>
        <w:t>,</w:t>
      </w:r>
      <w:r w:rsidRPr="00BD1901">
        <w:rPr>
          <w:rFonts w:asciiTheme="minorHAnsi" w:hAnsiTheme="minorHAnsi" w:cstheme="minorHAnsi"/>
        </w:rPr>
        <w:t xml:space="preserve"> zarówno dla strony wydatkowej</w:t>
      </w:r>
      <w:r w:rsidR="004962D8">
        <w:rPr>
          <w:rFonts w:asciiTheme="minorHAnsi" w:hAnsiTheme="minorHAnsi" w:cstheme="minorHAnsi"/>
        </w:rPr>
        <w:t>,</w:t>
      </w:r>
      <w:r w:rsidRPr="00BD1901">
        <w:rPr>
          <w:rFonts w:asciiTheme="minorHAnsi" w:hAnsiTheme="minorHAnsi" w:cstheme="minorHAnsi"/>
        </w:rPr>
        <w:t xml:space="preserve"> jak i dochodowej budżetów jednostek samorządu terytorialnego. W zakresie strony wydatkowej dotyczącej przekazania nowych zadań lub zmiany zakresu dotychczasowych</w:t>
      </w:r>
      <w:r w:rsidR="004962D8">
        <w:rPr>
          <w:rFonts w:asciiTheme="minorHAnsi" w:hAnsiTheme="minorHAnsi" w:cstheme="minorHAnsi"/>
        </w:rPr>
        <w:t>,</w:t>
      </w:r>
      <w:r w:rsidRPr="00BD1901">
        <w:rPr>
          <w:rFonts w:asciiTheme="minorHAnsi" w:hAnsiTheme="minorHAnsi" w:cstheme="minorHAnsi"/>
        </w:rPr>
        <w:t xml:space="preserve"> zasadnym jest wprowadzenie mechanizmu weryfikacji faktycznie ponoszonych wydatków, poprzez określone aktem wykonawczym wzory informacji o wysokości skutków finansowych związanych z konkretną regulacją w celu unikania sytuacji związanych z przeszacowaniem tychże skutków. Zasadne jest dokonanie przeglądu barier prawnych skutkujących znaczącym usztywnieniem wydatków bieżących budżetów samorządowych. Przykładem tego rodzaju bariery jest konieczność finansowania szkół lub placówek publicznych prowadzonych przez jednostkę samorządu terytorialnego, których istnienie jest ekonomicznie nieuzasadnione (np. zbyt mała liczba uczniów i/lub oddziałów, wysokie koszty remontu budynku, itp.), </w:t>
      </w:r>
      <w:r w:rsidR="004962D8">
        <w:rPr>
          <w:rFonts w:asciiTheme="minorHAnsi" w:hAnsiTheme="minorHAnsi" w:cstheme="minorHAnsi"/>
        </w:rPr>
        <w:t>a które</w:t>
      </w:r>
      <w:r w:rsidR="004962D8" w:rsidRPr="00BD1901">
        <w:rPr>
          <w:rFonts w:asciiTheme="minorHAnsi" w:hAnsiTheme="minorHAnsi" w:cstheme="minorHAnsi"/>
        </w:rPr>
        <w:t xml:space="preserve"> </w:t>
      </w:r>
      <w:r w:rsidRPr="00BD1901">
        <w:rPr>
          <w:rFonts w:asciiTheme="minorHAnsi" w:hAnsiTheme="minorHAnsi" w:cstheme="minorHAnsi"/>
        </w:rPr>
        <w:t>nie mogą zostać zlikwidowane z uwagi na negatywną opinię kuratora oświaty (mimo zapewnienia uczniom tej szkoły przez organ prowadzący możliwości kontynuowania nauki w innej szkole publicznej tego samego typu).</w:t>
      </w:r>
    </w:p>
    <w:p w14:paraId="01E32E2F" w14:textId="06E098B5" w:rsidR="00C467D4" w:rsidRPr="00BD1901" w:rsidRDefault="12B8CFF4" w:rsidP="00843472">
      <w:pPr>
        <w:rPr>
          <w:rFonts w:asciiTheme="minorHAnsi" w:hAnsiTheme="minorHAnsi" w:cstheme="minorHAnsi"/>
          <w:b/>
          <w:bCs/>
        </w:rPr>
      </w:pPr>
      <w:r w:rsidRPr="00BD1901">
        <w:rPr>
          <w:rFonts w:asciiTheme="minorHAnsi" w:hAnsiTheme="minorHAnsi" w:cstheme="minorHAnsi"/>
          <w:b/>
          <w:bCs/>
        </w:rPr>
        <w:t>B. Promocja PPP w działaniach inwestycyjnych miast</w:t>
      </w:r>
    </w:p>
    <w:p w14:paraId="036F5F6D" w14:textId="617B3AC4" w:rsidR="00C467D4" w:rsidRPr="00BD1901" w:rsidRDefault="00C467D4" w:rsidP="00843472">
      <w:pPr>
        <w:rPr>
          <w:rFonts w:asciiTheme="minorHAnsi" w:hAnsiTheme="minorHAnsi" w:cstheme="minorHAnsi"/>
        </w:rPr>
      </w:pPr>
      <w:r w:rsidRPr="00BD1901">
        <w:rPr>
          <w:rFonts w:asciiTheme="minorHAnsi" w:hAnsiTheme="minorHAnsi" w:cstheme="minorHAnsi"/>
        </w:rPr>
        <w:t xml:space="preserve">Podejmując zobowiązania finansowe JST muszą być w pełni świadome ich wpływu na poziom długu i prawidłowo interpretować </w:t>
      </w:r>
      <w:r w:rsidR="004962D8">
        <w:rPr>
          <w:rFonts w:asciiTheme="minorHAnsi" w:hAnsiTheme="minorHAnsi" w:cstheme="minorHAnsi"/>
        </w:rPr>
        <w:t xml:space="preserve">ponoszone </w:t>
      </w:r>
      <w:r w:rsidRPr="00BD1901">
        <w:rPr>
          <w:rFonts w:asciiTheme="minorHAnsi" w:hAnsiTheme="minorHAnsi" w:cstheme="minorHAnsi"/>
        </w:rPr>
        <w:t xml:space="preserve">wydatki w zakresie rachunkowości i sprawozdawczości finansowej. </w:t>
      </w:r>
      <w:r w:rsidR="004962D8">
        <w:rPr>
          <w:rFonts w:asciiTheme="minorHAnsi" w:hAnsiTheme="minorHAnsi" w:cstheme="minorHAnsi"/>
        </w:rPr>
        <w:t>Istotne jest</w:t>
      </w:r>
      <w:r w:rsidR="00D85811">
        <w:rPr>
          <w:rFonts w:asciiTheme="minorHAnsi" w:hAnsiTheme="minorHAnsi" w:cstheme="minorHAnsi"/>
        </w:rPr>
        <w:t>,</w:t>
      </w:r>
      <w:r w:rsidR="004962D8">
        <w:rPr>
          <w:rFonts w:asciiTheme="minorHAnsi" w:hAnsiTheme="minorHAnsi" w:cstheme="minorHAnsi"/>
        </w:rPr>
        <w:t xml:space="preserve"> a</w:t>
      </w:r>
      <w:r w:rsidRPr="00BD1901">
        <w:rPr>
          <w:rFonts w:asciiTheme="minorHAnsi" w:hAnsiTheme="minorHAnsi" w:cstheme="minorHAnsi"/>
        </w:rPr>
        <w:t xml:space="preserve">by postanowienia zawartych przez </w:t>
      </w:r>
      <w:r w:rsidR="004962D8">
        <w:rPr>
          <w:rFonts w:asciiTheme="minorHAnsi" w:hAnsiTheme="minorHAnsi" w:cstheme="minorHAnsi"/>
        </w:rPr>
        <w:t>JST</w:t>
      </w:r>
      <w:r w:rsidR="004962D8" w:rsidRPr="00BD1901">
        <w:rPr>
          <w:rFonts w:asciiTheme="minorHAnsi" w:hAnsiTheme="minorHAnsi" w:cstheme="minorHAnsi"/>
        </w:rPr>
        <w:t xml:space="preserve"> </w:t>
      </w:r>
      <w:r w:rsidRPr="00BD1901">
        <w:rPr>
          <w:rFonts w:asciiTheme="minorHAnsi" w:hAnsiTheme="minorHAnsi" w:cstheme="minorHAnsi"/>
        </w:rPr>
        <w:t>umów nie pozwalały na inną interpretację zobowiązań, w kontekście ich zaliczania do długu publicznego</w:t>
      </w:r>
      <w:r w:rsidR="004962D8">
        <w:rPr>
          <w:rFonts w:asciiTheme="minorHAnsi" w:hAnsiTheme="minorHAnsi" w:cstheme="minorHAnsi"/>
        </w:rPr>
        <w:t>,</w:t>
      </w:r>
      <w:r w:rsidRPr="00BD1901">
        <w:rPr>
          <w:rFonts w:asciiTheme="minorHAnsi" w:hAnsiTheme="minorHAnsi" w:cstheme="minorHAnsi"/>
        </w:rPr>
        <w:t xml:space="preserve"> niż </w:t>
      </w:r>
      <w:r w:rsidR="004962D8" w:rsidRPr="00BD1901">
        <w:rPr>
          <w:rFonts w:asciiTheme="minorHAnsi" w:hAnsiTheme="minorHAnsi" w:cstheme="minorHAnsi"/>
        </w:rPr>
        <w:t>był</w:t>
      </w:r>
      <w:r w:rsidR="004962D8">
        <w:rPr>
          <w:rFonts w:asciiTheme="minorHAnsi" w:hAnsiTheme="minorHAnsi" w:cstheme="minorHAnsi"/>
        </w:rPr>
        <w:t>o to</w:t>
      </w:r>
      <w:r w:rsidR="004962D8" w:rsidRPr="00BD1901">
        <w:rPr>
          <w:rFonts w:asciiTheme="minorHAnsi" w:hAnsiTheme="minorHAnsi" w:cstheme="minorHAnsi"/>
        </w:rPr>
        <w:t xml:space="preserve"> </w:t>
      </w:r>
      <w:r w:rsidRPr="00BD1901">
        <w:rPr>
          <w:rFonts w:asciiTheme="minorHAnsi" w:hAnsiTheme="minorHAnsi" w:cstheme="minorHAnsi"/>
        </w:rPr>
        <w:t xml:space="preserve">zakładane w trakcie przygotowania i negocjowania warunków przedsięwzięć. </w:t>
      </w:r>
    </w:p>
    <w:p w14:paraId="62AC7B5D" w14:textId="6384DCCD" w:rsidR="00C467D4" w:rsidRPr="00BD1901" w:rsidRDefault="004962D8" w:rsidP="00843472">
      <w:pPr>
        <w:rPr>
          <w:rFonts w:asciiTheme="minorHAnsi" w:hAnsiTheme="minorHAnsi" w:cstheme="minorHAnsi"/>
        </w:rPr>
      </w:pPr>
      <w:r>
        <w:rPr>
          <w:rFonts w:asciiTheme="minorHAnsi" w:hAnsiTheme="minorHAnsi" w:cstheme="minorHAnsi"/>
        </w:rPr>
        <w:t>O</w:t>
      </w:r>
      <w:r w:rsidR="3AF1C813" w:rsidRPr="00BD1901">
        <w:rPr>
          <w:rFonts w:asciiTheme="minorHAnsi" w:hAnsiTheme="minorHAnsi" w:cstheme="minorHAnsi"/>
        </w:rPr>
        <w:t xml:space="preserve">kreślenie charakteru zobowiązań finansowych zaciąganych przez JST jest </w:t>
      </w:r>
      <w:r w:rsidRPr="00BD1901">
        <w:rPr>
          <w:rFonts w:asciiTheme="minorHAnsi" w:hAnsiTheme="minorHAnsi" w:cstheme="minorHAnsi"/>
        </w:rPr>
        <w:t>skomplikowan</w:t>
      </w:r>
      <w:r>
        <w:rPr>
          <w:rFonts w:asciiTheme="minorHAnsi" w:hAnsiTheme="minorHAnsi" w:cstheme="minorHAnsi"/>
        </w:rPr>
        <w:t>e</w:t>
      </w:r>
      <w:r w:rsidR="3AF1C813" w:rsidRPr="00BD1901">
        <w:rPr>
          <w:rFonts w:asciiTheme="minorHAnsi" w:hAnsiTheme="minorHAnsi" w:cstheme="minorHAnsi"/>
        </w:rPr>
        <w:t xml:space="preserve">. </w:t>
      </w:r>
      <w:proofErr w:type="spellStart"/>
      <w:r w:rsidR="3AF1C813" w:rsidRPr="00BD1901">
        <w:rPr>
          <w:rFonts w:asciiTheme="minorHAnsi" w:hAnsiTheme="minorHAnsi" w:cstheme="minorHAnsi"/>
        </w:rPr>
        <w:t>MFiPR</w:t>
      </w:r>
      <w:proofErr w:type="spellEnd"/>
      <w:r w:rsidR="3AF1C813" w:rsidRPr="00BD1901">
        <w:rPr>
          <w:rFonts w:asciiTheme="minorHAnsi" w:hAnsiTheme="minorHAnsi" w:cstheme="minorHAnsi"/>
        </w:rPr>
        <w:t xml:space="preserve"> </w:t>
      </w:r>
      <w:r w:rsidR="00103E4D">
        <w:rPr>
          <w:rFonts w:asciiTheme="minorHAnsi" w:hAnsiTheme="minorHAnsi" w:cstheme="minorHAnsi"/>
        </w:rPr>
        <w:t>przygotowało</w:t>
      </w:r>
      <w:r w:rsidR="3AF1C813" w:rsidRPr="00BD1901">
        <w:rPr>
          <w:rFonts w:asciiTheme="minorHAnsi" w:hAnsiTheme="minorHAnsi" w:cstheme="minorHAnsi"/>
        </w:rPr>
        <w:t xml:space="preserve"> przewodnik</w:t>
      </w:r>
      <w:r w:rsidR="00C467D4" w:rsidRPr="00BD1901">
        <w:rPr>
          <w:rStyle w:val="Odwoanieprzypisudolnego"/>
          <w:rFonts w:asciiTheme="minorHAnsi" w:hAnsiTheme="minorHAnsi" w:cstheme="minorHAnsi"/>
        </w:rPr>
        <w:footnoteReference w:id="96"/>
      </w:r>
      <w:r w:rsidR="3AF1C813" w:rsidRPr="00BD1901">
        <w:rPr>
          <w:rFonts w:asciiTheme="minorHAnsi" w:hAnsiTheme="minorHAnsi" w:cstheme="minorHAnsi"/>
        </w:rPr>
        <w:t xml:space="preserve"> dotyczący uwarunkowań prawnych i finansowych umów o PPP. Racjonalnym wydaje się przyjęcie wniosków sformułowanych w nowym opracowaniu jako wytycznych w identyfikowaniu i klasyfikowaniu podjętych przez JST zobowiązań finansowych oraz przeprowadz</w:t>
      </w:r>
      <w:r w:rsidR="19BA3341" w:rsidRPr="00BD1901">
        <w:rPr>
          <w:rFonts w:asciiTheme="minorHAnsi" w:hAnsiTheme="minorHAnsi" w:cstheme="minorHAnsi"/>
        </w:rPr>
        <w:t xml:space="preserve">enie szkoleń w tym przedmiocie. </w:t>
      </w:r>
      <w:r w:rsidR="3AF1C813" w:rsidRPr="00BD1901">
        <w:rPr>
          <w:rFonts w:asciiTheme="minorHAnsi" w:hAnsiTheme="minorHAnsi" w:cstheme="minorHAnsi"/>
        </w:rPr>
        <w:t>Proponuje się:</w:t>
      </w:r>
    </w:p>
    <w:p w14:paraId="0E059A69" w14:textId="797B2B6C" w:rsidR="00C467D4" w:rsidRPr="00BD1901" w:rsidRDefault="00C467D4" w:rsidP="00843472">
      <w:pPr>
        <w:numPr>
          <w:ilvl w:val="0"/>
          <w:numId w:val="35"/>
        </w:numPr>
        <w:rPr>
          <w:rFonts w:asciiTheme="minorHAnsi" w:hAnsiTheme="minorHAnsi" w:cstheme="minorHAnsi"/>
        </w:rPr>
      </w:pPr>
      <w:r w:rsidRPr="00BD1901">
        <w:rPr>
          <w:rFonts w:asciiTheme="minorHAnsi" w:hAnsiTheme="minorHAnsi" w:cstheme="minorHAnsi"/>
        </w:rPr>
        <w:t xml:space="preserve">szeroką promocję </w:t>
      </w:r>
      <w:r w:rsidR="002452D5" w:rsidRPr="00BD1901">
        <w:rPr>
          <w:rFonts w:asciiTheme="minorHAnsi" w:hAnsiTheme="minorHAnsi" w:cstheme="minorHAnsi"/>
        </w:rPr>
        <w:t xml:space="preserve">zaktualizowanego przez </w:t>
      </w:r>
      <w:proofErr w:type="spellStart"/>
      <w:r w:rsidR="002452D5" w:rsidRPr="00BD1901">
        <w:rPr>
          <w:rFonts w:asciiTheme="minorHAnsi" w:hAnsiTheme="minorHAnsi" w:cstheme="minorHAnsi"/>
        </w:rPr>
        <w:t>MFiPR</w:t>
      </w:r>
      <w:proofErr w:type="spellEnd"/>
      <w:r w:rsidR="002452D5" w:rsidRPr="00BD1901">
        <w:rPr>
          <w:rFonts w:asciiTheme="minorHAnsi" w:hAnsiTheme="minorHAnsi" w:cstheme="minorHAnsi"/>
        </w:rPr>
        <w:t xml:space="preserve"> </w:t>
      </w:r>
      <w:r w:rsidRPr="00BD1901">
        <w:rPr>
          <w:rFonts w:asciiTheme="minorHAnsi" w:hAnsiTheme="minorHAnsi" w:cstheme="minorHAnsi"/>
        </w:rPr>
        <w:t xml:space="preserve">przewodnika </w:t>
      </w:r>
      <w:r w:rsidR="002452D5" w:rsidRPr="00BD1901">
        <w:rPr>
          <w:rFonts w:asciiTheme="minorHAnsi" w:hAnsiTheme="minorHAnsi" w:cstheme="minorHAnsi"/>
        </w:rPr>
        <w:t xml:space="preserve">PPP </w:t>
      </w:r>
      <w:r w:rsidRPr="00BD1901">
        <w:rPr>
          <w:rFonts w:asciiTheme="minorHAnsi" w:hAnsiTheme="minorHAnsi" w:cstheme="minorHAnsi"/>
        </w:rPr>
        <w:t>z uwagi na skomplikowanie materii w tym przedmiocie</w:t>
      </w:r>
      <w:r w:rsidR="00D8743F">
        <w:rPr>
          <w:rFonts w:asciiTheme="minorHAnsi" w:hAnsiTheme="minorHAnsi" w:cstheme="minorHAnsi"/>
        </w:rPr>
        <w:t>;</w:t>
      </w:r>
    </w:p>
    <w:p w14:paraId="08016D76" w14:textId="77777777" w:rsidR="00C467D4" w:rsidRPr="00BD1901" w:rsidRDefault="00C467D4" w:rsidP="00843472">
      <w:pPr>
        <w:numPr>
          <w:ilvl w:val="0"/>
          <w:numId w:val="34"/>
        </w:numPr>
        <w:rPr>
          <w:rFonts w:asciiTheme="minorHAnsi" w:hAnsiTheme="minorHAnsi" w:cstheme="minorHAnsi"/>
        </w:rPr>
      </w:pPr>
      <w:r w:rsidRPr="00BD1901">
        <w:rPr>
          <w:rFonts w:asciiTheme="minorHAnsi" w:hAnsiTheme="minorHAnsi" w:cstheme="minorHAnsi"/>
        </w:rPr>
        <w:t>kontynuację działań edukacyjnych, przede wszystkim warsztatów skierowanych do skarbników, pracowników JST zaangażowanych w przygotowanie projektów PPP, decydentów oraz członków Regionalnych Izb Obrachunkowych.</w:t>
      </w:r>
    </w:p>
    <w:p w14:paraId="39D10E00" w14:textId="0B0DD0E7" w:rsidR="00C467D4" w:rsidRPr="00BD1901" w:rsidRDefault="00672CF8" w:rsidP="00672CF8">
      <w:pPr>
        <w:rPr>
          <w:rFonts w:asciiTheme="minorHAnsi" w:hAnsiTheme="minorHAnsi" w:cstheme="minorHAnsi"/>
          <w:b/>
          <w:bCs/>
        </w:rPr>
      </w:pPr>
      <w:r>
        <w:rPr>
          <w:rFonts w:asciiTheme="minorHAnsi" w:hAnsiTheme="minorHAnsi" w:cstheme="minorHAnsi"/>
        </w:rPr>
        <w:t>Formuł</w:t>
      </w:r>
      <w:r w:rsidR="000E08BE">
        <w:rPr>
          <w:rFonts w:asciiTheme="minorHAnsi" w:hAnsiTheme="minorHAnsi" w:cstheme="minorHAnsi"/>
        </w:rPr>
        <w:t>a</w:t>
      </w:r>
      <w:r>
        <w:rPr>
          <w:rFonts w:asciiTheme="minorHAnsi" w:hAnsiTheme="minorHAnsi" w:cstheme="minorHAnsi"/>
        </w:rPr>
        <w:t xml:space="preserve"> </w:t>
      </w:r>
      <w:r w:rsidRPr="00BD1901">
        <w:rPr>
          <w:rFonts w:asciiTheme="minorHAnsi" w:hAnsiTheme="minorHAnsi" w:cstheme="minorHAnsi"/>
        </w:rPr>
        <w:t>finansowania inwestycji infrastruktury pozwalającej na świadczenie usług publicznych</w:t>
      </w:r>
      <w:r w:rsidR="000E08BE">
        <w:rPr>
          <w:rFonts w:asciiTheme="minorHAnsi" w:hAnsiTheme="minorHAnsi" w:cstheme="minorHAnsi"/>
        </w:rPr>
        <w:t>,</w:t>
      </w:r>
      <w:r w:rsidRPr="00BD1901">
        <w:rPr>
          <w:rFonts w:asciiTheme="minorHAnsi" w:hAnsiTheme="minorHAnsi" w:cstheme="minorHAnsi"/>
        </w:rPr>
        <w:t xml:space="preserve"> zapewniających realizację odpowiedzialnej urbanizacji w miastach i na poziomie krajowym, istotnie poszerza</w:t>
      </w:r>
      <w:r>
        <w:rPr>
          <w:rFonts w:asciiTheme="minorHAnsi" w:hAnsiTheme="minorHAnsi" w:cstheme="minorHAnsi"/>
        </w:rPr>
        <w:t xml:space="preserve"> </w:t>
      </w:r>
      <w:r w:rsidRPr="00BD1901">
        <w:rPr>
          <w:rFonts w:asciiTheme="minorHAnsi" w:hAnsiTheme="minorHAnsi" w:cstheme="minorHAnsi"/>
        </w:rPr>
        <w:t>potencjalny portfel przedmiotu PPP</w:t>
      </w:r>
      <w:r>
        <w:rPr>
          <w:rFonts w:asciiTheme="minorHAnsi" w:hAnsiTheme="minorHAnsi" w:cstheme="minorHAnsi"/>
        </w:rPr>
        <w:t xml:space="preserve">. </w:t>
      </w:r>
      <w:r w:rsidRPr="00BD1901">
        <w:rPr>
          <w:rFonts w:asciiTheme="minorHAnsi" w:hAnsiTheme="minorHAnsi" w:cstheme="minorHAnsi"/>
        </w:rPr>
        <w:t xml:space="preserve">Upowszechnienie PPP (w tym hybrydowego </w:t>
      </w:r>
      <w:r w:rsidRPr="00BD1901">
        <w:rPr>
          <w:rFonts w:asciiTheme="minorHAnsi" w:hAnsiTheme="minorHAnsi" w:cstheme="minorHAnsi"/>
        </w:rPr>
        <w:lastRenderedPageBreak/>
        <w:t>partnerstwa publiczno-prywatnego</w:t>
      </w:r>
      <w:r>
        <w:rPr>
          <w:rStyle w:val="Odwoanieprzypisudolnego"/>
          <w:rFonts w:asciiTheme="minorHAnsi" w:hAnsiTheme="minorHAnsi" w:cstheme="minorHAnsi"/>
        </w:rPr>
        <w:footnoteReference w:id="97"/>
      </w:r>
      <w:r w:rsidRPr="00BD1901">
        <w:rPr>
          <w:rFonts w:asciiTheme="minorHAnsi" w:hAnsiTheme="minorHAnsi" w:cstheme="minorHAnsi"/>
        </w:rPr>
        <w:t>),</w:t>
      </w:r>
      <w:r w:rsidRPr="00672CF8">
        <w:rPr>
          <w:rFonts w:asciiTheme="minorHAnsi" w:hAnsiTheme="minorHAnsi" w:cstheme="minorHAnsi"/>
        </w:rPr>
        <w:t xml:space="preserve"> </w:t>
      </w:r>
      <w:r w:rsidRPr="00BD1901">
        <w:rPr>
          <w:rFonts w:asciiTheme="minorHAnsi" w:hAnsiTheme="minorHAnsi" w:cstheme="minorHAnsi"/>
        </w:rPr>
        <w:t xml:space="preserve">wymaga </w:t>
      </w:r>
      <w:r>
        <w:rPr>
          <w:rFonts w:asciiTheme="minorHAnsi" w:hAnsiTheme="minorHAnsi" w:cstheme="minorHAnsi"/>
        </w:rPr>
        <w:t xml:space="preserve">jednak </w:t>
      </w:r>
      <w:r w:rsidRPr="00BD1901">
        <w:rPr>
          <w:rFonts w:asciiTheme="minorHAnsi" w:hAnsiTheme="minorHAnsi" w:cstheme="minorHAnsi"/>
        </w:rPr>
        <w:t>znaczącego zwiększenia rozmiarów wsparcia publicznego.</w:t>
      </w:r>
      <w:r w:rsidR="12B8CFF4" w:rsidRPr="00BD1901">
        <w:rPr>
          <w:rFonts w:asciiTheme="minorHAnsi" w:hAnsiTheme="minorHAnsi" w:cstheme="minorHAnsi"/>
        </w:rPr>
        <w:t xml:space="preserve"> W związku z tym </w:t>
      </w:r>
      <w:r w:rsidR="00320BE7">
        <w:rPr>
          <w:rFonts w:asciiTheme="minorHAnsi" w:hAnsiTheme="minorHAnsi" w:cstheme="minorHAnsi"/>
        </w:rPr>
        <w:t>proponuje się</w:t>
      </w:r>
      <w:r w:rsidR="12B8CFF4" w:rsidRPr="00BD1901">
        <w:rPr>
          <w:rFonts w:asciiTheme="minorHAnsi" w:hAnsiTheme="minorHAnsi" w:cstheme="minorHAnsi"/>
        </w:rPr>
        <w:t xml:space="preserve"> stworzenie dla JST linii pożyczki preferencyjnej finansującej koszty przygotowania projektu PPP.</w:t>
      </w:r>
      <w:r w:rsidR="12B8CFF4" w:rsidRPr="00BD1901">
        <w:rPr>
          <w:rFonts w:asciiTheme="minorHAnsi" w:hAnsiTheme="minorHAnsi" w:cstheme="minorHAnsi"/>
          <w:b/>
          <w:bCs/>
        </w:rPr>
        <w:t xml:space="preserve"> </w:t>
      </w:r>
      <w:r w:rsidR="12B8CFF4" w:rsidRPr="00BD1901">
        <w:rPr>
          <w:rFonts w:asciiTheme="minorHAnsi" w:hAnsiTheme="minorHAnsi" w:cstheme="minorHAnsi"/>
        </w:rPr>
        <w:t>Pożyczka taka mogłaby podlegać umorzeniu w razie zawarcia umowy o PPP obejmującej przygotowany projekt.</w:t>
      </w:r>
    </w:p>
    <w:p w14:paraId="2412F071" w14:textId="77777777" w:rsidR="00C467D4" w:rsidRPr="00BD1901" w:rsidRDefault="00C467D4" w:rsidP="00843472">
      <w:pPr>
        <w:rPr>
          <w:rFonts w:asciiTheme="minorHAnsi" w:hAnsiTheme="minorHAnsi" w:cstheme="minorHAnsi"/>
        </w:rPr>
      </w:pPr>
      <w:r w:rsidRPr="00BD1901">
        <w:rPr>
          <w:rFonts w:asciiTheme="minorHAnsi" w:hAnsiTheme="minorHAnsi" w:cstheme="minorHAnsi"/>
        </w:rPr>
        <w:t xml:space="preserve">W celu ograniczenia kosztów oraz zwiększenia możliwości realizacji projektów w formule PPP, także w przypadku małych projektów, należy wypracowywać metody promowania i stosowania inicjatyw pakietowania, czyli łączenia projektów. </w:t>
      </w:r>
    </w:p>
    <w:p w14:paraId="059EDBBF" w14:textId="66DB233C" w:rsidR="00C467D4" w:rsidRPr="00BD1901" w:rsidRDefault="00C467D4" w:rsidP="00843472">
      <w:pPr>
        <w:rPr>
          <w:rFonts w:asciiTheme="minorHAnsi" w:hAnsiTheme="minorHAnsi" w:cstheme="minorHAnsi"/>
        </w:rPr>
      </w:pPr>
      <w:r w:rsidRPr="00BD1901">
        <w:rPr>
          <w:rFonts w:asciiTheme="minorHAnsi" w:hAnsiTheme="minorHAnsi" w:cstheme="minorHAnsi"/>
        </w:rPr>
        <w:t>Proponowane rozwiązanie zakłada kontynuację</w:t>
      </w:r>
      <w:r w:rsidRPr="00BD1901">
        <w:rPr>
          <w:rFonts w:asciiTheme="minorHAnsi" w:hAnsiTheme="minorHAnsi" w:cstheme="minorHAnsi"/>
          <w:b/>
        </w:rPr>
        <w:t xml:space="preserve"> </w:t>
      </w:r>
      <w:r w:rsidRPr="00BD1901">
        <w:rPr>
          <w:rFonts w:asciiTheme="minorHAnsi" w:hAnsiTheme="minorHAnsi" w:cstheme="minorHAnsi"/>
        </w:rPr>
        <w:t xml:space="preserve">działań w regionalnych centrach wiedzy o PPP w wojewódzkich punktach </w:t>
      </w:r>
      <w:r w:rsidR="00946F5A" w:rsidRPr="00946F5A">
        <w:rPr>
          <w:rFonts w:asciiTheme="minorHAnsi" w:hAnsiTheme="minorHAnsi" w:cstheme="minorHAnsi"/>
        </w:rPr>
        <w:t xml:space="preserve">Punkt Informacyjny Funduszy Europejskich </w:t>
      </w:r>
      <w:r w:rsidR="00946F5A">
        <w:rPr>
          <w:rFonts w:asciiTheme="minorHAnsi" w:hAnsiTheme="minorHAnsi" w:cstheme="minorHAnsi"/>
        </w:rPr>
        <w:t>(</w:t>
      </w:r>
      <w:r w:rsidRPr="00BD1901">
        <w:rPr>
          <w:rFonts w:asciiTheme="minorHAnsi" w:hAnsiTheme="minorHAnsi" w:cstheme="minorHAnsi"/>
        </w:rPr>
        <w:t>PIFE</w:t>
      </w:r>
      <w:r w:rsidR="00946F5A">
        <w:rPr>
          <w:rFonts w:asciiTheme="minorHAnsi" w:hAnsiTheme="minorHAnsi" w:cstheme="minorHAnsi"/>
        </w:rPr>
        <w:t>)</w:t>
      </w:r>
      <w:r w:rsidRPr="00BD1901">
        <w:rPr>
          <w:rFonts w:asciiTheme="minorHAnsi" w:hAnsiTheme="minorHAnsi" w:cstheme="minorHAnsi"/>
        </w:rPr>
        <w:t>, których zadaniem jest pomoc merytoryczna przy przygotowaniu projektów, w tym doradztwo dla pakietowego PPP. Domeną ich działania byłyby projekty PPP realizowane w ramach polityki miejskiej, a więc dotyczące w szczególności:</w:t>
      </w:r>
    </w:p>
    <w:p w14:paraId="3A60E6CF" w14:textId="2CE3AA81" w:rsidR="00C467D4" w:rsidRPr="00BD1901" w:rsidRDefault="00C467D4" w:rsidP="00843472">
      <w:pPr>
        <w:numPr>
          <w:ilvl w:val="0"/>
          <w:numId w:val="36"/>
        </w:numPr>
        <w:rPr>
          <w:rFonts w:asciiTheme="minorHAnsi" w:hAnsiTheme="minorHAnsi" w:cstheme="minorHAnsi"/>
        </w:rPr>
      </w:pPr>
      <w:r w:rsidRPr="00BD1901">
        <w:rPr>
          <w:rFonts w:asciiTheme="minorHAnsi" w:hAnsiTheme="minorHAnsi" w:cstheme="minorHAnsi"/>
        </w:rPr>
        <w:t>poprawy warunków środowiskowych</w:t>
      </w:r>
      <w:r w:rsidR="00D8743F">
        <w:rPr>
          <w:rFonts w:asciiTheme="minorHAnsi" w:hAnsiTheme="minorHAnsi" w:cstheme="minorHAnsi"/>
        </w:rPr>
        <w:t>;</w:t>
      </w:r>
    </w:p>
    <w:p w14:paraId="3283646C" w14:textId="659B9ED0" w:rsidR="00C467D4" w:rsidRPr="00BD1901" w:rsidRDefault="00C467D4" w:rsidP="00843472">
      <w:pPr>
        <w:numPr>
          <w:ilvl w:val="0"/>
          <w:numId w:val="36"/>
        </w:numPr>
        <w:rPr>
          <w:rFonts w:asciiTheme="minorHAnsi" w:hAnsiTheme="minorHAnsi" w:cstheme="minorHAnsi"/>
        </w:rPr>
      </w:pPr>
      <w:r w:rsidRPr="00BD1901">
        <w:rPr>
          <w:rFonts w:asciiTheme="minorHAnsi" w:hAnsiTheme="minorHAnsi" w:cstheme="minorHAnsi"/>
        </w:rPr>
        <w:t>inwestycji w infrastrukturę techniczną</w:t>
      </w:r>
      <w:r w:rsidR="00D8743F">
        <w:rPr>
          <w:rFonts w:asciiTheme="minorHAnsi" w:hAnsiTheme="minorHAnsi" w:cstheme="minorHAnsi"/>
        </w:rPr>
        <w:t>;</w:t>
      </w:r>
    </w:p>
    <w:p w14:paraId="75B0592D" w14:textId="20D32F10" w:rsidR="00C467D4" w:rsidRPr="00BD1901" w:rsidRDefault="00C467D4" w:rsidP="00843472">
      <w:pPr>
        <w:numPr>
          <w:ilvl w:val="0"/>
          <w:numId w:val="36"/>
        </w:numPr>
        <w:rPr>
          <w:rFonts w:asciiTheme="minorHAnsi" w:hAnsiTheme="minorHAnsi" w:cstheme="minorHAnsi"/>
        </w:rPr>
      </w:pPr>
      <w:r w:rsidRPr="00BD1901">
        <w:rPr>
          <w:rFonts w:asciiTheme="minorHAnsi" w:hAnsiTheme="minorHAnsi" w:cstheme="minorHAnsi"/>
        </w:rPr>
        <w:t>zaspokojenia potrzeb mieszkaniowych oraz dostępu do podstawowych usług społecznych</w:t>
      </w:r>
      <w:r w:rsidR="00D8743F">
        <w:rPr>
          <w:rFonts w:asciiTheme="minorHAnsi" w:hAnsiTheme="minorHAnsi" w:cstheme="minorHAnsi"/>
        </w:rPr>
        <w:t>;</w:t>
      </w:r>
    </w:p>
    <w:p w14:paraId="0959FA4E" w14:textId="731CF687" w:rsidR="00C467D4" w:rsidRPr="00BD1901" w:rsidRDefault="00C467D4" w:rsidP="00843472">
      <w:pPr>
        <w:numPr>
          <w:ilvl w:val="0"/>
          <w:numId w:val="36"/>
        </w:numPr>
        <w:rPr>
          <w:rFonts w:asciiTheme="minorHAnsi" w:hAnsiTheme="minorHAnsi" w:cstheme="minorHAnsi"/>
        </w:rPr>
      </w:pPr>
      <w:r w:rsidRPr="00BD1901">
        <w:rPr>
          <w:rFonts w:asciiTheme="minorHAnsi" w:hAnsiTheme="minorHAnsi" w:cstheme="minorHAnsi"/>
        </w:rPr>
        <w:t xml:space="preserve">zwiększenia znaczenia transportu zbiorowego oraz ruchu rowerowego i pieszego, a także </w:t>
      </w:r>
      <w:r w:rsidR="00320BE7" w:rsidRPr="00BD1901">
        <w:rPr>
          <w:rFonts w:asciiTheme="minorHAnsi" w:hAnsiTheme="minorHAnsi" w:cstheme="minorHAnsi"/>
        </w:rPr>
        <w:t>zwiększeni</w:t>
      </w:r>
      <w:r w:rsidR="00320BE7">
        <w:rPr>
          <w:rFonts w:asciiTheme="minorHAnsi" w:hAnsiTheme="minorHAnsi" w:cstheme="minorHAnsi"/>
        </w:rPr>
        <w:t>a</w:t>
      </w:r>
      <w:r w:rsidR="00320BE7" w:rsidRPr="00BD1901">
        <w:rPr>
          <w:rFonts w:asciiTheme="minorHAnsi" w:hAnsiTheme="minorHAnsi" w:cstheme="minorHAnsi"/>
        </w:rPr>
        <w:t xml:space="preserve"> </w:t>
      </w:r>
      <w:r w:rsidRPr="00BD1901">
        <w:rPr>
          <w:rFonts w:asciiTheme="minorHAnsi" w:hAnsiTheme="minorHAnsi" w:cstheme="minorHAnsi"/>
        </w:rPr>
        <w:t>dostępności miast poprzez odbudowę sieci transportu publicznego</w:t>
      </w:r>
      <w:r w:rsidR="00D8743F">
        <w:rPr>
          <w:rFonts w:asciiTheme="minorHAnsi" w:hAnsiTheme="minorHAnsi" w:cstheme="minorHAnsi"/>
        </w:rPr>
        <w:t>;</w:t>
      </w:r>
    </w:p>
    <w:p w14:paraId="5BE425A0" w14:textId="2E497102" w:rsidR="00C467D4" w:rsidRPr="00BD1901" w:rsidRDefault="00C467D4" w:rsidP="00843472">
      <w:pPr>
        <w:numPr>
          <w:ilvl w:val="0"/>
          <w:numId w:val="36"/>
        </w:numPr>
        <w:rPr>
          <w:rFonts w:asciiTheme="minorHAnsi" w:hAnsiTheme="minorHAnsi" w:cstheme="minorHAnsi"/>
        </w:rPr>
      </w:pPr>
      <w:r w:rsidRPr="00BD1901">
        <w:rPr>
          <w:rFonts w:asciiTheme="minorHAnsi" w:hAnsiTheme="minorHAnsi" w:cstheme="minorHAnsi"/>
        </w:rPr>
        <w:t xml:space="preserve"> kształtowania bezpiecznej i </w:t>
      </w:r>
      <w:r w:rsidR="00320BE7">
        <w:rPr>
          <w:rFonts w:asciiTheme="minorHAnsi" w:hAnsiTheme="minorHAnsi" w:cstheme="minorHAnsi"/>
        </w:rPr>
        <w:t>ogólno</w:t>
      </w:r>
      <w:r w:rsidRPr="00BD1901">
        <w:rPr>
          <w:rFonts w:asciiTheme="minorHAnsi" w:hAnsiTheme="minorHAnsi" w:cstheme="minorHAnsi"/>
        </w:rPr>
        <w:t>dostępnej przestrzeni miejskiej</w:t>
      </w:r>
      <w:r w:rsidR="00D8743F">
        <w:rPr>
          <w:rFonts w:asciiTheme="minorHAnsi" w:hAnsiTheme="minorHAnsi" w:cstheme="minorHAnsi"/>
        </w:rPr>
        <w:t>;</w:t>
      </w:r>
    </w:p>
    <w:p w14:paraId="5A845A2B" w14:textId="714F06F5" w:rsidR="00C467D4" w:rsidRPr="00BD1901" w:rsidRDefault="12B8CFF4" w:rsidP="00843472">
      <w:pPr>
        <w:numPr>
          <w:ilvl w:val="0"/>
          <w:numId w:val="36"/>
        </w:numPr>
        <w:rPr>
          <w:rFonts w:asciiTheme="minorHAnsi" w:hAnsiTheme="minorHAnsi" w:cstheme="minorHAnsi"/>
        </w:rPr>
      </w:pPr>
      <w:r w:rsidRPr="00BD1901">
        <w:rPr>
          <w:rFonts w:asciiTheme="minorHAnsi" w:hAnsiTheme="minorHAnsi" w:cstheme="minorHAnsi"/>
        </w:rPr>
        <w:t>inwestycji w infrastrukturę zwiększającą dostęp do usług cyfrowych.</w:t>
      </w:r>
    </w:p>
    <w:p w14:paraId="228404CE" w14:textId="77777777" w:rsidR="00C467D4" w:rsidRPr="00BD1901" w:rsidRDefault="00C467D4" w:rsidP="00843472">
      <w:pPr>
        <w:rPr>
          <w:rFonts w:asciiTheme="minorHAnsi" w:hAnsiTheme="minorHAnsi" w:cstheme="minorHAnsi"/>
        </w:rPr>
      </w:pPr>
      <w:r w:rsidRPr="00BD1901">
        <w:rPr>
          <w:rFonts w:asciiTheme="minorHAnsi" w:hAnsiTheme="minorHAnsi" w:cstheme="minorHAnsi"/>
        </w:rPr>
        <w:t>Rozwiązania te nie wymagają interwencji legislacyjnej oraz są względnie mało kapitałochłonne, a ich realizacja mogłaby nastąpić przy wsparciu z funduszy europejskich.</w:t>
      </w:r>
    </w:p>
    <w:p w14:paraId="3DB91CDE" w14:textId="7FCACF79" w:rsidR="00C467D4" w:rsidRPr="00BD1901" w:rsidRDefault="12B8CFF4" w:rsidP="00843472">
      <w:pPr>
        <w:rPr>
          <w:rFonts w:asciiTheme="minorHAnsi" w:hAnsiTheme="minorHAnsi" w:cstheme="minorHAnsi"/>
          <w:b/>
          <w:bCs/>
        </w:rPr>
      </w:pPr>
      <w:r w:rsidRPr="00BD1901">
        <w:rPr>
          <w:rFonts w:asciiTheme="minorHAnsi" w:hAnsiTheme="minorHAnsi" w:cstheme="minorHAnsi"/>
          <w:b/>
          <w:bCs/>
        </w:rPr>
        <w:t>C. Rozwój lokalnych rynków pracy i ekosystemy innowacji</w:t>
      </w:r>
    </w:p>
    <w:p w14:paraId="5787009E" w14:textId="2C13E9A3" w:rsidR="12B8CFF4" w:rsidRPr="00BD1901" w:rsidRDefault="12B8CFF4" w:rsidP="00843472">
      <w:pPr>
        <w:rPr>
          <w:rFonts w:asciiTheme="minorHAnsi" w:hAnsiTheme="minorHAnsi" w:cstheme="minorHAnsi"/>
        </w:rPr>
      </w:pPr>
      <w:r w:rsidRPr="00BD1901">
        <w:rPr>
          <w:rFonts w:asciiTheme="minorHAnsi" w:hAnsiTheme="minorHAnsi" w:cstheme="minorHAnsi"/>
        </w:rPr>
        <w:t xml:space="preserve">Jakość lokalnej polityki prorozwojowej </w:t>
      </w:r>
      <w:r w:rsidR="00320BE7">
        <w:rPr>
          <w:rFonts w:asciiTheme="minorHAnsi" w:hAnsiTheme="minorHAnsi" w:cstheme="minorHAnsi"/>
        </w:rPr>
        <w:t>odgrywa kluczową rolę wśród</w:t>
      </w:r>
      <w:r w:rsidRPr="00BD1901">
        <w:rPr>
          <w:rFonts w:asciiTheme="minorHAnsi" w:hAnsiTheme="minorHAnsi" w:cstheme="minorHAnsi"/>
        </w:rPr>
        <w:t xml:space="preserve"> tzw. miękkich czynników lokalizacji nowych inwestycji oraz mechanizmów zakorzeniania już działających przedsiębiorstw. Pod pojęciem jakości lokalnej polityki należy rozumieć zdolność władz samorządowych do sprostania wyzwaniom gospodarczym, zwłaszcza w obszarze nowych inwestycji i wspierania rozwoju </w:t>
      </w:r>
      <w:r w:rsidR="00320BE7">
        <w:rPr>
          <w:rFonts w:asciiTheme="minorHAnsi" w:hAnsiTheme="minorHAnsi" w:cstheme="minorHAnsi"/>
        </w:rPr>
        <w:t xml:space="preserve">lokalnej </w:t>
      </w:r>
      <w:r w:rsidRPr="00BD1901">
        <w:rPr>
          <w:rFonts w:asciiTheme="minorHAnsi" w:hAnsiTheme="minorHAnsi" w:cstheme="minorHAnsi"/>
        </w:rPr>
        <w:t xml:space="preserve">przedsiębiorczości. W złożonej rzeczywistości gospodarczej o skuteczności działań </w:t>
      </w:r>
      <w:r w:rsidR="00320BE7" w:rsidRPr="00BD1901">
        <w:rPr>
          <w:rFonts w:asciiTheme="minorHAnsi" w:hAnsiTheme="minorHAnsi" w:cstheme="minorHAnsi"/>
        </w:rPr>
        <w:t xml:space="preserve">podejmowanych </w:t>
      </w:r>
      <w:r w:rsidRPr="00BD1901">
        <w:rPr>
          <w:rFonts w:asciiTheme="minorHAnsi" w:hAnsiTheme="minorHAnsi" w:cstheme="minorHAnsi"/>
        </w:rPr>
        <w:t xml:space="preserve">przez jednostki samorządu terytorialnego decyduje umiejętność stosowania </w:t>
      </w:r>
      <w:r w:rsidR="00320BE7" w:rsidRPr="00BD1901">
        <w:rPr>
          <w:rFonts w:asciiTheme="minorHAnsi" w:hAnsiTheme="minorHAnsi" w:cstheme="minorHAnsi"/>
        </w:rPr>
        <w:t xml:space="preserve">rozwiązań </w:t>
      </w:r>
      <w:r w:rsidRPr="00BD1901">
        <w:rPr>
          <w:rFonts w:asciiTheme="minorHAnsi" w:hAnsiTheme="minorHAnsi" w:cstheme="minorHAnsi"/>
        </w:rPr>
        <w:t xml:space="preserve">systemowych. </w:t>
      </w:r>
    </w:p>
    <w:p w14:paraId="543E12C6" w14:textId="19A4A8FA" w:rsidR="00C467D4" w:rsidRPr="00BD1901" w:rsidRDefault="00C467D4" w:rsidP="00843472">
      <w:pPr>
        <w:rPr>
          <w:rFonts w:asciiTheme="minorHAnsi" w:hAnsiTheme="minorHAnsi" w:cstheme="minorHAnsi"/>
        </w:rPr>
      </w:pPr>
      <w:r w:rsidRPr="00BD1901">
        <w:rPr>
          <w:rFonts w:asciiTheme="minorHAnsi" w:hAnsiTheme="minorHAnsi" w:cstheme="minorHAnsi"/>
        </w:rPr>
        <w:t xml:space="preserve">Wśród narzędzi interwencji wartych do podjęcia w tym zakresie </w:t>
      </w:r>
      <w:r w:rsidR="00320BE7" w:rsidRPr="00BD1901">
        <w:rPr>
          <w:rFonts w:asciiTheme="minorHAnsi" w:hAnsiTheme="minorHAnsi" w:cstheme="minorHAnsi"/>
        </w:rPr>
        <w:t xml:space="preserve">przez samorządy oraz administrację centralną </w:t>
      </w:r>
      <w:r w:rsidRPr="00BD1901">
        <w:rPr>
          <w:rFonts w:asciiTheme="minorHAnsi" w:hAnsiTheme="minorHAnsi" w:cstheme="minorHAnsi"/>
        </w:rPr>
        <w:t xml:space="preserve">należy wymienić: </w:t>
      </w:r>
    </w:p>
    <w:p w14:paraId="6C632832" w14:textId="5B1FCB7C" w:rsidR="00C467D4" w:rsidRPr="00BD1901" w:rsidRDefault="00C467D4" w:rsidP="00843472">
      <w:pPr>
        <w:numPr>
          <w:ilvl w:val="0"/>
          <w:numId w:val="39"/>
        </w:numPr>
        <w:rPr>
          <w:rFonts w:asciiTheme="minorHAnsi" w:hAnsiTheme="minorHAnsi" w:cstheme="minorHAnsi"/>
        </w:rPr>
      </w:pPr>
      <w:r w:rsidRPr="00BD1901">
        <w:rPr>
          <w:rFonts w:asciiTheme="minorHAnsi" w:hAnsiTheme="minorHAnsi" w:cstheme="minorHAnsi"/>
        </w:rPr>
        <w:t>przegląd istniejących inicjatyw, polityk oraz źródeł finansowania powiązanych z rynkiem pracy</w:t>
      </w:r>
      <w:r w:rsidR="00D8743F">
        <w:rPr>
          <w:rFonts w:asciiTheme="minorHAnsi" w:hAnsiTheme="minorHAnsi" w:cstheme="minorHAnsi"/>
        </w:rPr>
        <w:t>;</w:t>
      </w:r>
    </w:p>
    <w:p w14:paraId="3309EB8B" w14:textId="4611A434" w:rsidR="00C467D4" w:rsidRPr="00BD1901" w:rsidRDefault="00C467D4" w:rsidP="00843472">
      <w:pPr>
        <w:numPr>
          <w:ilvl w:val="0"/>
          <w:numId w:val="39"/>
        </w:numPr>
        <w:rPr>
          <w:rFonts w:asciiTheme="minorHAnsi" w:hAnsiTheme="minorHAnsi" w:cstheme="minorHAnsi"/>
        </w:rPr>
      </w:pPr>
      <w:r w:rsidRPr="00BD1901">
        <w:rPr>
          <w:rFonts w:asciiTheme="minorHAnsi" w:hAnsiTheme="minorHAnsi" w:cstheme="minorHAnsi"/>
        </w:rPr>
        <w:lastRenderedPageBreak/>
        <w:t>dedykowane programy nakierowane na rozwój kapitału ludzkiego poprzez studia i pracę</w:t>
      </w:r>
      <w:r w:rsidR="00D8743F">
        <w:rPr>
          <w:rFonts w:asciiTheme="minorHAnsi" w:hAnsiTheme="minorHAnsi" w:cstheme="minorHAnsi"/>
        </w:rPr>
        <w:t>;</w:t>
      </w:r>
    </w:p>
    <w:p w14:paraId="1E9E0432" w14:textId="66F9DA99" w:rsidR="00C467D4" w:rsidRPr="00BD1901" w:rsidRDefault="00C467D4" w:rsidP="00843472">
      <w:pPr>
        <w:numPr>
          <w:ilvl w:val="0"/>
          <w:numId w:val="39"/>
        </w:numPr>
        <w:rPr>
          <w:rFonts w:asciiTheme="minorHAnsi" w:hAnsiTheme="minorHAnsi" w:cstheme="minorHAnsi"/>
        </w:rPr>
      </w:pPr>
      <w:r w:rsidRPr="00BD1901">
        <w:rPr>
          <w:rFonts w:asciiTheme="minorHAnsi" w:hAnsiTheme="minorHAnsi" w:cstheme="minorHAnsi"/>
        </w:rPr>
        <w:t>dedykowane programy przyciągające lub zatrzymujące specjalistów (odpowiednia polityka mieszkaniowa)</w:t>
      </w:r>
      <w:r w:rsidR="00D8743F">
        <w:rPr>
          <w:rFonts w:asciiTheme="minorHAnsi" w:hAnsiTheme="minorHAnsi" w:cstheme="minorHAnsi"/>
        </w:rPr>
        <w:t>;</w:t>
      </w:r>
    </w:p>
    <w:p w14:paraId="27862DB2" w14:textId="4243D3D2" w:rsidR="00C467D4" w:rsidRPr="00BD1901" w:rsidRDefault="12B8CFF4" w:rsidP="00843472">
      <w:pPr>
        <w:numPr>
          <w:ilvl w:val="0"/>
          <w:numId w:val="39"/>
        </w:numPr>
        <w:rPr>
          <w:rFonts w:asciiTheme="minorHAnsi" w:hAnsiTheme="minorHAnsi" w:cstheme="minorHAnsi"/>
        </w:rPr>
      </w:pPr>
      <w:r w:rsidRPr="00BD1901">
        <w:rPr>
          <w:rFonts w:asciiTheme="minorHAnsi" w:hAnsiTheme="minorHAnsi" w:cstheme="minorHAnsi"/>
        </w:rPr>
        <w:t>centra edukacji nieformalnej</w:t>
      </w:r>
      <w:r w:rsidR="00320BE7">
        <w:rPr>
          <w:rFonts w:asciiTheme="minorHAnsi" w:hAnsiTheme="minorHAnsi" w:cstheme="minorHAnsi"/>
        </w:rPr>
        <w:t>,</w:t>
      </w:r>
      <w:r w:rsidRPr="00BD1901">
        <w:rPr>
          <w:rFonts w:asciiTheme="minorHAnsi" w:hAnsiTheme="minorHAnsi" w:cstheme="minorHAnsi"/>
        </w:rPr>
        <w:t xml:space="preserve"> tj. strefa co-</w:t>
      </w:r>
      <w:proofErr w:type="spellStart"/>
      <w:r w:rsidRPr="00BD1901">
        <w:rPr>
          <w:rFonts w:asciiTheme="minorHAnsi" w:hAnsiTheme="minorHAnsi" w:cstheme="minorHAnsi"/>
        </w:rPr>
        <w:t>workingowa</w:t>
      </w:r>
      <w:proofErr w:type="spellEnd"/>
      <w:r w:rsidRPr="00BD1901">
        <w:rPr>
          <w:rFonts w:asciiTheme="minorHAnsi" w:hAnsiTheme="minorHAnsi" w:cstheme="minorHAnsi"/>
        </w:rPr>
        <w:t xml:space="preserve">, której wyróżnikiem jest bezpłatny dostęp dla studentów oraz </w:t>
      </w:r>
      <w:proofErr w:type="spellStart"/>
      <w:r w:rsidRPr="00BD1901">
        <w:rPr>
          <w:rFonts w:asciiTheme="minorHAnsi" w:hAnsiTheme="minorHAnsi" w:cstheme="minorHAnsi"/>
        </w:rPr>
        <w:t>FabLab</w:t>
      </w:r>
      <w:proofErr w:type="spellEnd"/>
      <w:r w:rsidRPr="00BD1901">
        <w:rPr>
          <w:rFonts w:asciiTheme="minorHAnsi" w:hAnsiTheme="minorHAnsi" w:cstheme="minorHAnsi"/>
        </w:rPr>
        <w:t xml:space="preserve">, </w:t>
      </w:r>
      <w:proofErr w:type="spellStart"/>
      <w:r w:rsidRPr="00BD1901">
        <w:rPr>
          <w:rFonts w:asciiTheme="minorHAnsi" w:hAnsiTheme="minorHAnsi" w:cstheme="minorHAnsi"/>
        </w:rPr>
        <w:t>Makerspace</w:t>
      </w:r>
      <w:proofErr w:type="spellEnd"/>
      <w:r w:rsidRPr="00BD1901">
        <w:rPr>
          <w:rFonts w:asciiTheme="minorHAnsi" w:hAnsiTheme="minorHAnsi" w:cstheme="minorHAnsi"/>
        </w:rPr>
        <w:t>, Hackerspace</w:t>
      </w:r>
      <w:r w:rsidR="00D8743F">
        <w:rPr>
          <w:rFonts w:asciiTheme="minorHAnsi" w:hAnsiTheme="minorHAnsi" w:cstheme="minorHAnsi"/>
        </w:rPr>
        <w:t>;</w:t>
      </w:r>
    </w:p>
    <w:p w14:paraId="2F13BDB1" w14:textId="10483EF7" w:rsidR="00C467D4" w:rsidRPr="00BD1901" w:rsidRDefault="385AAE44" w:rsidP="00843472">
      <w:pPr>
        <w:numPr>
          <w:ilvl w:val="0"/>
          <w:numId w:val="39"/>
        </w:numPr>
        <w:rPr>
          <w:rFonts w:asciiTheme="minorHAnsi" w:eastAsiaTheme="minorEastAsia" w:hAnsiTheme="minorHAnsi" w:cstheme="minorHAnsi"/>
        </w:rPr>
      </w:pPr>
      <w:r w:rsidRPr="00BD1901">
        <w:rPr>
          <w:rFonts w:asciiTheme="minorHAnsi" w:hAnsiTheme="minorHAnsi" w:cstheme="minorHAnsi"/>
        </w:rPr>
        <w:t>stymulowanie wymiany doświadczeń i budowanie sieci współpracy poprzez wsparcie rozwoju turystyki biznesowej</w:t>
      </w:r>
      <w:r w:rsidR="005334E6">
        <w:rPr>
          <w:rFonts w:asciiTheme="minorHAnsi" w:hAnsiTheme="minorHAnsi" w:cstheme="minorHAnsi"/>
        </w:rPr>
        <w:t>.</w:t>
      </w:r>
    </w:p>
    <w:p w14:paraId="23610CBD" w14:textId="77777777" w:rsidR="00C467D4" w:rsidRPr="00BD1901" w:rsidRDefault="00C467D4" w:rsidP="00843472">
      <w:pPr>
        <w:rPr>
          <w:rFonts w:asciiTheme="minorHAnsi" w:hAnsiTheme="minorHAnsi" w:cstheme="minorHAnsi"/>
        </w:rPr>
      </w:pPr>
      <w:r w:rsidRPr="00BD1901">
        <w:rPr>
          <w:rFonts w:asciiTheme="minorHAnsi" w:hAnsiTheme="minorHAnsi" w:cstheme="minorHAnsi"/>
        </w:rPr>
        <w:t xml:space="preserve">Wśród narzędzi interwencji wartych do podjęcia przez samorządy w tym zakresie należy wymienić: </w:t>
      </w:r>
    </w:p>
    <w:p w14:paraId="5D32758A" w14:textId="50D8333C" w:rsidR="00C467D4" w:rsidRPr="00BD1901" w:rsidRDefault="00C467D4" w:rsidP="00843472">
      <w:pPr>
        <w:numPr>
          <w:ilvl w:val="0"/>
          <w:numId w:val="39"/>
        </w:numPr>
        <w:rPr>
          <w:rFonts w:asciiTheme="minorHAnsi" w:hAnsiTheme="minorHAnsi" w:cstheme="minorHAnsi"/>
        </w:rPr>
      </w:pPr>
      <w:r w:rsidRPr="00BD1901">
        <w:rPr>
          <w:rFonts w:asciiTheme="minorHAnsi" w:hAnsiTheme="minorHAnsi" w:cstheme="minorHAnsi"/>
        </w:rPr>
        <w:t>powołanie miejskiej spółki koordynującej pracę najważniejszych instytucji rynku pracy oraz realizującej politykę proinwestycyjną (obsługa inwestorska przed, w trakcie i po</w:t>
      </w:r>
      <w:r w:rsidR="005D7FDD">
        <w:rPr>
          <w:rFonts w:asciiTheme="minorHAnsi" w:hAnsiTheme="minorHAnsi" w:cstheme="minorHAnsi"/>
        </w:rPr>
        <w:t xml:space="preserve"> zakończeniu </w:t>
      </w:r>
      <w:r w:rsidR="005D7FDD" w:rsidRPr="00BD1901">
        <w:rPr>
          <w:rFonts w:asciiTheme="minorHAnsi" w:hAnsiTheme="minorHAnsi" w:cstheme="minorHAnsi"/>
        </w:rPr>
        <w:t>inwestyc</w:t>
      </w:r>
      <w:r w:rsidR="005D7FDD">
        <w:rPr>
          <w:rFonts w:asciiTheme="minorHAnsi" w:hAnsiTheme="minorHAnsi" w:cstheme="minorHAnsi"/>
        </w:rPr>
        <w:t>ji</w:t>
      </w:r>
      <w:r w:rsidR="005D7FDD" w:rsidRPr="00BD1901">
        <w:rPr>
          <w:rFonts w:asciiTheme="minorHAnsi" w:hAnsiTheme="minorHAnsi" w:cstheme="minorHAnsi"/>
        </w:rPr>
        <w:t xml:space="preserve"> </w:t>
      </w:r>
      <w:r w:rsidRPr="00BD1901">
        <w:rPr>
          <w:rFonts w:asciiTheme="minorHAnsi" w:hAnsiTheme="minorHAnsi" w:cstheme="minorHAnsi"/>
        </w:rPr>
        <w:t>oraz pośrednictwo pomiędzy potencjalnym inwestorem a samorządem)</w:t>
      </w:r>
      <w:r w:rsidR="00D8743F">
        <w:rPr>
          <w:rFonts w:asciiTheme="minorHAnsi" w:hAnsiTheme="minorHAnsi" w:cstheme="minorHAnsi"/>
        </w:rPr>
        <w:t>;</w:t>
      </w:r>
    </w:p>
    <w:p w14:paraId="73D428E3" w14:textId="4D3B1F48" w:rsidR="00C467D4" w:rsidRPr="00BD1901" w:rsidRDefault="00C467D4" w:rsidP="00843472">
      <w:pPr>
        <w:numPr>
          <w:ilvl w:val="0"/>
          <w:numId w:val="39"/>
        </w:numPr>
        <w:rPr>
          <w:rFonts w:asciiTheme="minorHAnsi" w:hAnsiTheme="minorHAnsi" w:cstheme="minorHAnsi"/>
        </w:rPr>
      </w:pPr>
      <w:r w:rsidRPr="00BD1901">
        <w:rPr>
          <w:rFonts w:asciiTheme="minorHAnsi" w:hAnsiTheme="minorHAnsi" w:cstheme="minorHAnsi"/>
        </w:rPr>
        <w:t>modelowa współpraca samorządu–uczelni–biznesu w zakresie aktywizacji zawodowej</w:t>
      </w:r>
      <w:r w:rsidR="00D8743F">
        <w:rPr>
          <w:rFonts w:asciiTheme="minorHAnsi" w:hAnsiTheme="minorHAnsi" w:cstheme="minorHAnsi"/>
        </w:rPr>
        <w:t>;</w:t>
      </w:r>
    </w:p>
    <w:p w14:paraId="2D31930A" w14:textId="60384293" w:rsidR="00C467D4" w:rsidRPr="00BD1901" w:rsidRDefault="00C467D4" w:rsidP="00843472">
      <w:pPr>
        <w:numPr>
          <w:ilvl w:val="0"/>
          <w:numId w:val="39"/>
        </w:numPr>
        <w:rPr>
          <w:rFonts w:asciiTheme="minorHAnsi" w:hAnsiTheme="minorHAnsi" w:cstheme="minorHAnsi"/>
        </w:rPr>
      </w:pPr>
      <w:proofErr w:type="spellStart"/>
      <w:r w:rsidRPr="00BD1901">
        <w:rPr>
          <w:rFonts w:asciiTheme="minorHAnsi" w:hAnsiTheme="minorHAnsi" w:cstheme="minorHAnsi"/>
        </w:rPr>
        <w:t>networking</w:t>
      </w:r>
      <w:proofErr w:type="spellEnd"/>
      <w:r w:rsidRPr="00BD1901">
        <w:rPr>
          <w:rFonts w:asciiTheme="minorHAnsi" w:hAnsiTheme="minorHAnsi" w:cstheme="minorHAnsi"/>
        </w:rPr>
        <w:t xml:space="preserve"> z regionalnymi uczelniami wyższymi, szukanie różnych płaszczyzn współpracy</w:t>
      </w:r>
      <w:r w:rsidR="00D8743F">
        <w:rPr>
          <w:rFonts w:asciiTheme="minorHAnsi" w:hAnsiTheme="minorHAnsi" w:cstheme="minorHAnsi"/>
        </w:rPr>
        <w:t>;</w:t>
      </w:r>
    </w:p>
    <w:p w14:paraId="61E2A2CC" w14:textId="1C4982BE" w:rsidR="00C467D4" w:rsidRPr="00BD1901" w:rsidRDefault="12B8CFF4" w:rsidP="00843472">
      <w:pPr>
        <w:numPr>
          <w:ilvl w:val="0"/>
          <w:numId w:val="39"/>
        </w:numPr>
        <w:rPr>
          <w:rFonts w:asciiTheme="minorHAnsi" w:hAnsiTheme="minorHAnsi" w:cstheme="minorHAnsi"/>
        </w:rPr>
      </w:pPr>
      <w:r w:rsidRPr="00BD1901">
        <w:rPr>
          <w:rFonts w:asciiTheme="minorHAnsi" w:hAnsiTheme="minorHAnsi" w:cstheme="minorHAnsi"/>
        </w:rPr>
        <w:t xml:space="preserve">zwiększenie oferty inwestycyjnej oraz </w:t>
      </w:r>
      <w:r w:rsidR="005D7FDD" w:rsidRPr="00BD1901">
        <w:rPr>
          <w:rFonts w:asciiTheme="minorHAnsi" w:hAnsiTheme="minorHAnsi" w:cstheme="minorHAnsi"/>
        </w:rPr>
        <w:t>profesjonalizacj</w:t>
      </w:r>
      <w:r w:rsidR="005D7FDD">
        <w:rPr>
          <w:rFonts w:asciiTheme="minorHAnsi" w:hAnsiTheme="minorHAnsi" w:cstheme="minorHAnsi"/>
        </w:rPr>
        <w:t>a</w:t>
      </w:r>
      <w:r w:rsidR="005D7FDD" w:rsidRPr="00BD1901">
        <w:rPr>
          <w:rFonts w:asciiTheme="minorHAnsi" w:hAnsiTheme="minorHAnsi" w:cstheme="minorHAnsi"/>
        </w:rPr>
        <w:t xml:space="preserve"> </w:t>
      </w:r>
      <w:r w:rsidRPr="00BD1901">
        <w:rPr>
          <w:rFonts w:asciiTheme="minorHAnsi" w:hAnsiTheme="minorHAnsi" w:cstheme="minorHAnsi"/>
        </w:rPr>
        <w:t xml:space="preserve">i </w:t>
      </w:r>
      <w:r w:rsidR="005D7FDD" w:rsidRPr="00BD1901">
        <w:rPr>
          <w:rFonts w:asciiTheme="minorHAnsi" w:hAnsiTheme="minorHAnsi" w:cstheme="minorHAnsi"/>
        </w:rPr>
        <w:t>kompleksow</w:t>
      </w:r>
      <w:r w:rsidR="005D7FDD">
        <w:rPr>
          <w:rFonts w:asciiTheme="minorHAnsi" w:hAnsiTheme="minorHAnsi" w:cstheme="minorHAnsi"/>
        </w:rPr>
        <w:t>a</w:t>
      </w:r>
      <w:r w:rsidR="005D7FDD" w:rsidRPr="00BD1901">
        <w:rPr>
          <w:rFonts w:asciiTheme="minorHAnsi" w:hAnsiTheme="minorHAnsi" w:cstheme="minorHAnsi"/>
        </w:rPr>
        <w:t xml:space="preserve"> obsług</w:t>
      </w:r>
      <w:r w:rsidR="005D7FDD">
        <w:rPr>
          <w:rFonts w:asciiTheme="minorHAnsi" w:hAnsiTheme="minorHAnsi" w:cstheme="minorHAnsi"/>
        </w:rPr>
        <w:t>a</w:t>
      </w:r>
      <w:r w:rsidR="005D7FDD" w:rsidRPr="00BD1901">
        <w:rPr>
          <w:rFonts w:asciiTheme="minorHAnsi" w:hAnsiTheme="minorHAnsi" w:cstheme="minorHAnsi"/>
        </w:rPr>
        <w:t xml:space="preserve"> inwestorsk</w:t>
      </w:r>
      <w:r w:rsidR="005D7FDD">
        <w:rPr>
          <w:rFonts w:asciiTheme="minorHAnsi" w:hAnsiTheme="minorHAnsi" w:cstheme="minorHAnsi"/>
        </w:rPr>
        <w:t>a</w:t>
      </w:r>
      <w:r w:rsidR="005D7FDD" w:rsidRPr="00BD1901">
        <w:rPr>
          <w:rFonts w:asciiTheme="minorHAnsi" w:hAnsiTheme="minorHAnsi" w:cstheme="minorHAnsi"/>
        </w:rPr>
        <w:t xml:space="preserve"> </w:t>
      </w:r>
      <w:r w:rsidRPr="00BD1901">
        <w:rPr>
          <w:rFonts w:asciiTheme="minorHAnsi" w:hAnsiTheme="minorHAnsi" w:cstheme="minorHAnsi"/>
        </w:rPr>
        <w:t xml:space="preserve">w całym obszarze funkcjonalnym miasta. </w:t>
      </w:r>
    </w:p>
    <w:p w14:paraId="12BE6089" w14:textId="4B296526" w:rsidR="385AAE44" w:rsidRPr="00BD1901" w:rsidRDefault="005D7FDD" w:rsidP="00843472">
      <w:pPr>
        <w:rPr>
          <w:rFonts w:asciiTheme="minorHAnsi" w:hAnsiTheme="minorHAnsi" w:cstheme="minorHAnsi"/>
        </w:rPr>
      </w:pPr>
      <w:r>
        <w:rPr>
          <w:rFonts w:asciiTheme="minorHAnsi" w:hAnsiTheme="minorHAnsi" w:cstheme="minorHAnsi"/>
        </w:rPr>
        <w:t>Należy promować</w:t>
      </w:r>
      <w:r w:rsidR="385AAE44" w:rsidRPr="00BD1901">
        <w:rPr>
          <w:rFonts w:asciiTheme="minorHAnsi" w:hAnsiTheme="minorHAnsi" w:cstheme="minorHAnsi"/>
        </w:rPr>
        <w:t xml:space="preserve"> nowatorskie, lokalne sposoby wspierania innowacyjności społecznej uwzględniające praktyczne rozwijanie chęci i umiejętności odpowiadania w nieoczywisty sposób na potrzeby społeczne (edukacja obywatelska), programy wspierające lokalnych innowatorów, otwieranie lokalnej administracji na kolektywne podejście do rozwiązywania lokalnych problemów.</w:t>
      </w:r>
    </w:p>
    <w:p w14:paraId="4E8C66D7" w14:textId="5CF34088" w:rsidR="00C467D4" w:rsidRPr="00BD1901" w:rsidRDefault="12B8CFF4" w:rsidP="00843472">
      <w:pPr>
        <w:rPr>
          <w:rFonts w:asciiTheme="minorHAnsi" w:hAnsiTheme="minorHAnsi" w:cstheme="minorHAnsi"/>
          <w:b/>
          <w:bCs/>
        </w:rPr>
      </w:pPr>
      <w:r w:rsidRPr="00BD1901">
        <w:rPr>
          <w:rFonts w:asciiTheme="minorHAnsi" w:hAnsiTheme="minorHAnsi" w:cstheme="minorHAnsi"/>
          <w:b/>
          <w:bCs/>
        </w:rPr>
        <w:t>D. Wzmocnienie współpracy na rzecz zintegrowanych polityk rozwoju w wymiarze lokalnym (</w:t>
      </w:r>
      <w:r w:rsidR="007838A4" w:rsidRPr="00BD1901">
        <w:rPr>
          <w:rFonts w:asciiTheme="minorHAnsi" w:hAnsiTheme="minorHAnsi" w:cstheme="minorHAnsi"/>
          <w:b/>
          <w:bCs/>
        </w:rPr>
        <w:t>koordynacj</w:t>
      </w:r>
      <w:r w:rsidR="007838A4">
        <w:rPr>
          <w:rFonts w:asciiTheme="minorHAnsi" w:hAnsiTheme="minorHAnsi" w:cstheme="minorHAnsi"/>
          <w:b/>
          <w:bCs/>
        </w:rPr>
        <w:t>a</w:t>
      </w:r>
      <w:r w:rsidR="007838A4" w:rsidRPr="00BD1901">
        <w:rPr>
          <w:rFonts w:asciiTheme="minorHAnsi" w:hAnsiTheme="minorHAnsi" w:cstheme="minorHAnsi"/>
          <w:b/>
          <w:bCs/>
        </w:rPr>
        <w:t xml:space="preserve"> </w:t>
      </w:r>
      <w:r w:rsidRPr="00BD1901">
        <w:rPr>
          <w:rFonts w:asciiTheme="minorHAnsi" w:hAnsiTheme="minorHAnsi" w:cstheme="minorHAnsi"/>
          <w:b/>
          <w:bCs/>
        </w:rPr>
        <w:t>działań miejskich jednostek organizacyjnych i komunalnych osób prawnych) oraz ponadlokalnym</w:t>
      </w:r>
    </w:p>
    <w:p w14:paraId="7B52342C" w14:textId="24749626" w:rsidR="00C467D4" w:rsidRPr="00BD1901" w:rsidRDefault="00C467D4" w:rsidP="00843472">
      <w:pPr>
        <w:rPr>
          <w:rFonts w:asciiTheme="minorHAnsi" w:hAnsiTheme="minorHAnsi" w:cstheme="minorHAnsi"/>
        </w:rPr>
      </w:pPr>
      <w:r w:rsidRPr="00BD1901">
        <w:rPr>
          <w:rFonts w:asciiTheme="minorHAnsi" w:hAnsiTheme="minorHAnsi" w:cstheme="minorHAnsi"/>
        </w:rPr>
        <w:t>Konieczne jest czytelne umiejscowienie w obowiązującym porządku prawnym koordynacyjnej roli organu wykonawczego JST wobec jednostek organizacyjnych i komunalnych osób prawnych w procesie zarządzania strategicznego. Spowoduje to przeciwdziałanie silosowości wewnątrz JST</w:t>
      </w:r>
      <w:r w:rsidR="002A5AF6">
        <w:rPr>
          <w:rFonts w:asciiTheme="minorHAnsi" w:hAnsiTheme="minorHAnsi" w:cstheme="minorHAnsi"/>
        </w:rPr>
        <w:t>, czyli sytuacji, gdy poszczególne wydziały urzędu mają różne cele  i działają w różny sposób, a ich współpraca jest nieefektywna</w:t>
      </w:r>
      <w:r w:rsidRPr="00BD1901">
        <w:rPr>
          <w:rFonts w:asciiTheme="minorHAnsi" w:hAnsiTheme="minorHAnsi" w:cstheme="minorHAnsi"/>
        </w:rPr>
        <w:t>.</w:t>
      </w:r>
      <w:r w:rsidR="002452D5" w:rsidRPr="00BD1901">
        <w:rPr>
          <w:rFonts w:asciiTheme="minorHAnsi" w:hAnsiTheme="minorHAnsi" w:cstheme="minorHAnsi"/>
        </w:rPr>
        <w:t xml:space="preserve"> </w:t>
      </w:r>
      <w:r w:rsidRPr="00BD1901">
        <w:rPr>
          <w:rFonts w:asciiTheme="minorHAnsi" w:hAnsiTheme="minorHAnsi" w:cstheme="minorHAnsi"/>
        </w:rPr>
        <w:t>W związku z tym należy wprowadzić wprost do ustawy o samorządzie gminnym obowiązek koordynacji projektowania planów i programów strategicznych oraz ich wdrażania przez Urząd, miejskie jednostki organizacyjne i gminne osoby prawne, jako zadania przypisanego wójtowi, prezydentowi lub burmistrzowi.</w:t>
      </w:r>
    </w:p>
    <w:p w14:paraId="1BA875AC" w14:textId="7381DD20" w:rsidR="00C467D4" w:rsidRPr="00BD1901" w:rsidRDefault="12B8CFF4" w:rsidP="00843472">
      <w:pPr>
        <w:rPr>
          <w:rFonts w:asciiTheme="minorHAnsi" w:hAnsiTheme="minorHAnsi" w:cstheme="minorHAnsi"/>
        </w:rPr>
      </w:pPr>
      <w:r w:rsidRPr="00BD1901">
        <w:rPr>
          <w:rFonts w:asciiTheme="minorHAnsi" w:hAnsiTheme="minorHAnsi" w:cstheme="minorHAnsi"/>
        </w:rPr>
        <w:t xml:space="preserve">Ponadto, konieczne jest wprowadzenie zachęt systemowych do podejmowania trwałej współpracy </w:t>
      </w:r>
      <w:r w:rsidR="007838A4">
        <w:rPr>
          <w:rFonts w:asciiTheme="minorHAnsi" w:hAnsiTheme="minorHAnsi" w:cstheme="minorHAnsi"/>
        </w:rPr>
        <w:t xml:space="preserve">pomiędzy </w:t>
      </w:r>
      <w:r w:rsidRPr="00BD1901">
        <w:rPr>
          <w:rFonts w:asciiTheme="minorHAnsi" w:hAnsiTheme="minorHAnsi" w:cstheme="minorHAnsi"/>
        </w:rPr>
        <w:t>JST. Stworzenie systemu zachęt będzie wiązać się z wprowadzeniem zmian w ustawie o dochodach JST i/lub wprowadzenie</w:t>
      </w:r>
      <w:r w:rsidR="007838A4">
        <w:rPr>
          <w:rFonts w:asciiTheme="minorHAnsi" w:hAnsiTheme="minorHAnsi" w:cstheme="minorHAnsi"/>
        </w:rPr>
        <w:t>m</w:t>
      </w:r>
      <w:r w:rsidRPr="00BD1901">
        <w:rPr>
          <w:rFonts w:asciiTheme="minorHAnsi" w:hAnsiTheme="minorHAnsi" w:cstheme="minorHAnsi"/>
        </w:rPr>
        <w:t xml:space="preserve"> stosowanych zapisów do ustaw ustrojowych</w:t>
      </w:r>
      <w:r w:rsidR="007838A4">
        <w:rPr>
          <w:rFonts w:asciiTheme="minorHAnsi" w:hAnsiTheme="minorHAnsi" w:cstheme="minorHAnsi"/>
        </w:rPr>
        <w:t xml:space="preserve"> o</w:t>
      </w:r>
      <w:r w:rsidRPr="00BD1901">
        <w:rPr>
          <w:rFonts w:asciiTheme="minorHAnsi" w:hAnsiTheme="minorHAnsi" w:cstheme="minorHAnsi"/>
        </w:rPr>
        <w:t xml:space="preserve"> JST, w ustawie o zasadach prowadzenia polityki rozwoju oraz </w:t>
      </w:r>
      <w:r w:rsidR="007838A4">
        <w:rPr>
          <w:rFonts w:asciiTheme="minorHAnsi" w:hAnsiTheme="minorHAnsi" w:cstheme="minorHAnsi"/>
        </w:rPr>
        <w:t xml:space="preserve">w </w:t>
      </w:r>
      <w:r w:rsidRPr="00BD1901">
        <w:rPr>
          <w:rFonts w:asciiTheme="minorHAnsi" w:hAnsiTheme="minorHAnsi" w:cstheme="minorHAnsi"/>
        </w:rPr>
        <w:t xml:space="preserve">ustawie o zrównoważonym rozwoju miast. </w:t>
      </w:r>
    </w:p>
    <w:p w14:paraId="28B6FA5D" w14:textId="060DE0FD" w:rsidR="009D7FC1" w:rsidRDefault="00BE235F" w:rsidP="00843472">
      <w:pPr>
        <w:rPr>
          <w:rFonts w:asciiTheme="minorHAnsi" w:hAnsiTheme="minorHAnsi" w:cstheme="minorHAnsi"/>
        </w:rPr>
      </w:pPr>
      <w:r>
        <w:rPr>
          <w:rFonts w:asciiTheme="minorHAnsi" w:hAnsiTheme="minorHAnsi" w:cstheme="minorHAnsi"/>
          <w:noProof/>
          <w:color w:val="2B579A"/>
          <w:shd w:val="clear" w:color="auto" w:fill="E6E6E6"/>
        </w:rPr>
        <w:lastRenderedPageBreak/>
        <w:drawing>
          <wp:inline distT="0" distB="0" distL="0" distR="0" wp14:anchorId="5C5EEA4C" wp14:editId="7DF6F47A">
            <wp:extent cx="5752465" cy="3051810"/>
            <wp:effectExtent l="0" t="0" r="635" b="0"/>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752465" cy="3051810"/>
                    </a:xfrm>
                    <a:prstGeom prst="rect">
                      <a:avLst/>
                    </a:prstGeom>
                    <a:noFill/>
                    <a:ln>
                      <a:noFill/>
                    </a:ln>
                  </pic:spPr>
                </pic:pic>
              </a:graphicData>
            </a:graphic>
          </wp:inline>
        </w:drawing>
      </w:r>
    </w:p>
    <w:p w14:paraId="03A133A6" w14:textId="4188A190" w:rsidR="009D7FC1" w:rsidRDefault="009D7FC1">
      <w:pPr>
        <w:rPr>
          <w:rFonts w:asciiTheme="minorHAnsi" w:hAnsiTheme="minorHAnsi" w:cstheme="minorHAnsi"/>
        </w:rPr>
      </w:pPr>
      <w:r>
        <w:rPr>
          <w:rFonts w:asciiTheme="minorHAnsi" w:hAnsiTheme="minorHAnsi" w:cstheme="minorHAnsi"/>
        </w:rPr>
        <w:br w:type="page"/>
      </w:r>
    </w:p>
    <w:p w14:paraId="568E9854" w14:textId="5886EDEA" w:rsidR="00EF61D7" w:rsidRPr="00BD1901" w:rsidRDefault="2BB79B0F" w:rsidP="00843472">
      <w:pPr>
        <w:pStyle w:val="Nagwek1"/>
        <w:rPr>
          <w:rFonts w:asciiTheme="minorHAnsi" w:hAnsiTheme="minorHAnsi" w:cstheme="minorHAnsi"/>
        </w:rPr>
      </w:pPr>
      <w:bookmarkStart w:id="4628" w:name="_Toc101860136"/>
      <w:bookmarkStart w:id="4629" w:name="_Toc85115185"/>
      <w:bookmarkStart w:id="4630" w:name="_Toc85127366"/>
      <w:bookmarkStart w:id="4631" w:name="_Toc85127632"/>
      <w:bookmarkStart w:id="4632" w:name="_Toc85486630"/>
      <w:bookmarkStart w:id="4633" w:name="_Toc86396839"/>
      <w:bookmarkStart w:id="4634" w:name="_Toc1404510883"/>
      <w:bookmarkStart w:id="4635" w:name="_Toc1822285500"/>
      <w:bookmarkStart w:id="4636" w:name="_Toc2133352407"/>
      <w:bookmarkStart w:id="4637" w:name="_Toc2146823089"/>
      <w:bookmarkStart w:id="4638" w:name="_Toc975433872"/>
      <w:bookmarkStart w:id="4639" w:name="_Toc680480563"/>
      <w:bookmarkStart w:id="4640" w:name="_Toc239162287"/>
      <w:bookmarkStart w:id="4641" w:name="_Toc1791184357"/>
      <w:bookmarkStart w:id="4642" w:name="_Toc1418559733"/>
      <w:bookmarkStart w:id="4643" w:name="_Toc1204525112"/>
      <w:bookmarkStart w:id="4644" w:name="_Toc1705059584"/>
      <w:bookmarkStart w:id="4645" w:name="_Toc236910980"/>
      <w:bookmarkStart w:id="4646" w:name="_Toc278409020"/>
      <w:bookmarkStart w:id="4647" w:name="_Toc1158413545"/>
      <w:bookmarkStart w:id="4648" w:name="_Toc681755947"/>
      <w:bookmarkStart w:id="4649" w:name="_Toc389217709"/>
      <w:bookmarkStart w:id="4650" w:name="_Toc802910491"/>
      <w:bookmarkStart w:id="4651" w:name="_Toc1748682656"/>
      <w:bookmarkStart w:id="4652" w:name="_Toc513372178"/>
      <w:bookmarkStart w:id="4653" w:name="_Toc637635822"/>
      <w:bookmarkStart w:id="4654" w:name="_Toc976115543"/>
      <w:bookmarkStart w:id="4655" w:name="_Toc937569884"/>
      <w:bookmarkStart w:id="4656" w:name="_Toc616366736"/>
      <w:bookmarkStart w:id="4657" w:name="_Toc1995735873"/>
      <w:bookmarkStart w:id="4658" w:name="_Toc887620685"/>
      <w:bookmarkStart w:id="4659" w:name="_Toc2085943362"/>
      <w:bookmarkStart w:id="4660" w:name="_Toc1492848516"/>
      <w:bookmarkStart w:id="4661" w:name="_Toc938423708"/>
      <w:bookmarkStart w:id="4662" w:name="_Toc956319912"/>
      <w:bookmarkStart w:id="4663" w:name="_Toc1381466131"/>
      <w:bookmarkStart w:id="4664" w:name="_Toc572735036"/>
      <w:bookmarkStart w:id="4665" w:name="_Toc1290823268"/>
      <w:bookmarkStart w:id="4666" w:name="_Toc377914071"/>
      <w:bookmarkStart w:id="4667" w:name="_Toc1352679893"/>
      <w:bookmarkStart w:id="4668" w:name="_Toc602453824"/>
      <w:bookmarkStart w:id="4669" w:name="_Toc705081217"/>
      <w:bookmarkStart w:id="4670" w:name="_Toc954956757"/>
      <w:bookmarkStart w:id="4671" w:name="_Toc1413715558"/>
      <w:bookmarkStart w:id="4672" w:name="_Toc2017302673"/>
      <w:bookmarkStart w:id="4673" w:name="_Toc58013312"/>
      <w:bookmarkStart w:id="4674" w:name="_Toc142885443"/>
      <w:bookmarkStart w:id="4675" w:name="_Toc664676746"/>
      <w:bookmarkStart w:id="4676" w:name="_Toc16339539"/>
      <w:bookmarkStart w:id="4677" w:name="_Toc1043811294"/>
      <w:bookmarkStart w:id="4678" w:name="_Toc587453677"/>
      <w:bookmarkStart w:id="4679" w:name="_Toc926362366"/>
      <w:bookmarkStart w:id="4680" w:name="_Toc1932956478"/>
      <w:bookmarkStart w:id="4681" w:name="_Toc1826211893"/>
      <w:bookmarkStart w:id="4682" w:name="_Toc483692091"/>
      <w:bookmarkStart w:id="4683" w:name="_Toc2139706127"/>
      <w:bookmarkStart w:id="4684" w:name="_Toc1860192668"/>
      <w:bookmarkStart w:id="4685" w:name="_Toc1937079621"/>
      <w:bookmarkStart w:id="4686" w:name="_Toc1580992692"/>
      <w:bookmarkStart w:id="4687" w:name="_Toc1703577339"/>
      <w:bookmarkStart w:id="4688" w:name="_Toc1972568007"/>
      <w:bookmarkStart w:id="4689" w:name="_Toc1239989290"/>
      <w:bookmarkStart w:id="4690" w:name="_Toc764367099"/>
      <w:bookmarkStart w:id="4691" w:name="_Toc1596648204"/>
      <w:bookmarkStart w:id="4692" w:name="_Toc1428286931"/>
      <w:bookmarkStart w:id="4693" w:name="_Toc1405947207"/>
      <w:bookmarkStart w:id="4694" w:name="_Toc1082980578"/>
      <w:bookmarkStart w:id="4695" w:name="_Toc1920289441"/>
      <w:bookmarkStart w:id="4696" w:name="_Toc525906182"/>
      <w:bookmarkStart w:id="4697" w:name="_Toc873248187"/>
      <w:bookmarkStart w:id="4698" w:name="_Toc316894785"/>
      <w:bookmarkStart w:id="4699" w:name="_Toc2095716433"/>
      <w:bookmarkStart w:id="4700" w:name="_Toc1632960945"/>
      <w:bookmarkStart w:id="4701" w:name="_Toc621086055"/>
      <w:bookmarkStart w:id="4702" w:name="_Toc320343571"/>
      <w:bookmarkStart w:id="4703" w:name="_Toc313782735"/>
      <w:bookmarkStart w:id="4704" w:name="_Toc2131640831"/>
      <w:bookmarkStart w:id="4705" w:name="_Toc1112842855"/>
      <w:bookmarkStart w:id="4706" w:name="_Toc1455379567"/>
      <w:bookmarkStart w:id="4707" w:name="_Toc1771752496"/>
      <w:bookmarkStart w:id="4708" w:name="_Toc1852207593"/>
      <w:bookmarkStart w:id="4709" w:name="_Toc824330298"/>
      <w:bookmarkStart w:id="4710" w:name="_Toc354968488"/>
      <w:bookmarkStart w:id="4711" w:name="_Toc1135914663"/>
      <w:bookmarkStart w:id="4712" w:name="_Toc1849167407"/>
      <w:bookmarkStart w:id="4713" w:name="_Toc1505027882"/>
      <w:bookmarkStart w:id="4714" w:name="_Toc761171214"/>
      <w:bookmarkStart w:id="4715" w:name="_Toc331772243"/>
      <w:bookmarkStart w:id="4716" w:name="_Toc1293441620"/>
      <w:bookmarkStart w:id="4717" w:name="_Toc725318987"/>
      <w:bookmarkStart w:id="4718" w:name="_Toc1708061731"/>
      <w:bookmarkStart w:id="4719" w:name="_Toc397163478"/>
      <w:bookmarkStart w:id="4720" w:name="_Toc2064047220"/>
      <w:bookmarkStart w:id="4721" w:name="_Toc208492218"/>
      <w:bookmarkStart w:id="4722" w:name="_Toc1063109647"/>
      <w:bookmarkStart w:id="4723" w:name="_Toc1324380075"/>
      <w:bookmarkStart w:id="4724" w:name="_Toc52050842"/>
      <w:bookmarkStart w:id="4725" w:name="_Toc647576662"/>
      <w:bookmarkStart w:id="4726" w:name="_Toc340372915"/>
      <w:bookmarkStart w:id="4727" w:name="_Toc2115593998"/>
      <w:bookmarkStart w:id="4728" w:name="_Toc288224000"/>
      <w:bookmarkStart w:id="4729" w:name="_Toc852878635"/>
      <w:bookmarkStart w:id="4730" w:name="_Toc1278260826"/>
      <w:bookmarkStart w:id="4731" w:name="_Toc927591538"/>
      <w:bookmarkStart w:id="4732" w:name="_Toc132586225"/>
      <w:bookmarkStart w:id="4733" w:name="_Toc607444177"/>
      <w:bookmarkStart w:id="4734" w:name="_Toc1938003823"/>
      <w:bookmarkStart w:id="4735" w:name="_Toc628359900"/>
      <w:bookmarkStart w:id="4736" w:name="_Toc1054837638"/>
      <w:bookmarkStart w:id="4737" w:name="_Toc32008440"/>
      <w:bookmarkStart w:id="4738" w:name="_Toc1191161255"/>
      <w:bookmarkStart w:id="4739" w:name="_Toc2075871917"/>
      <w:bookmarkStart w:id="4740" w:name="_Toc1863086620"/>
      <w:bookmarkStart w:id="4741" w:name="_Toc752931366"/>
      <w:bookmarkStart w:id="4742" w:name="_Toc1844598572"/>
      <w:bookmarkStart w:id="4743" w:name="_Toc1720070330"/>
      <w:bookmarkStart w:id="4744" w:name="_Toc600747735"/>
      <w:bookmarkStart w:id="4745" w:name="_Toc2073939027"/>
      <w:bookmarkStart w:id="4746" w:name="_Toc1258190593"/>
      <w:bookmarkStart w:id="4747" w:name="_Toc1221604088"/>
      <w:bookmarkStart w:id="4748" w:name="_Toc811594215"/>
      <w:bookmarkStart w:id="4749" w:name="_Toc1412956728"/>
      <w:bookmarkStart w:id="4750" w:name="_Toc1575275093"/>
      <w:bookmarkStart w:id="4751" w:name="_Toc897307336"/>
      <w:bookmarkStart w:id="4752" w:name="_Toc1758283984"/>
      <w:bookmarkStart w:id="4753" w:name="_Toc1825425595"/>
      <w:bookmarkStart w:id="4754" w:name="_Toc1092854081"/>
      <w:bookmarkStart w:id="4755" w:name="_Toc7987247"/>
      <w:bookmarkStart w:id="4756" w:name="_Toc202103261"/>
      <w:bookmarkStart w:id="4757" w:name="_Toc459786067"/>
      <w:bookmarkStart w:id="4758" w:name="_Toc2033454794"/>
      <w:bookmarkStart w:id="4759" w:name="_Toc1305554812"/>
      <w:bookmarkStart w:id="4760" w:name="_Toc2059885291"/>
      <w:bookmarkStart w:id="4761" w:name="_Toc1251754760"/>
      <w:bookmarkStart w:id="4762" w:name="_Toc709948834"/>
      <w:bookmarkStart w:id="4763" w:name="_Toc1548620153"/>
      <w:bookmarkStart w:id="4764" w:name="_Toc1754883538"/>
      <w:bookmarkStart w:id="4765" w:name="_Toc1326222048"/>
      <w:bookmarkStart w:id="4766" w:name="_Toc2142728882"/>
      <w:bookmarkStart w:id="4767" w:name="_Toc737784391"/>
      <w:bookmarkStart w:id="4768" w:name="_Toc1943367963"/>
      <w:bookmarkStart w:id="4769" w:name="_Toc188955231"/>
      <w:bookmarkStart w:id="4770" w:name="_Toc484474269"/>
      <w:bookmarkStart w:id="4771" w:name="_Toc1827277800"/>
      <w:bookmarkStart w:id="4772" w:name="_Toc305726148"/>
      <w:bookmarkStart w:id="4773" w:name="_Toc833144383"/>
      <w:bookmarkStart w:id="4774" w:name="_Toc1020915250"/>
      <w:bookmarkStart w:id="4775" w:name="_Toc2085097728"/>
      <w:bookmarkStart w:id="4776" w:name="_Toc641129462"/>
      <w:bookmarkStart w:id="4777" w:name="_Toc1037149488"/>
      <w:r w:rsidRPr="00BD1901">
        <w:rPr>
          <w:rFonts w:asciiTheme="minorHAnsi" w:hAnsiTheme="minorHAnsi" w:cstheme="minorHAnsi"/>
        </w:rPr>
        <w:lastRenderedPageBreak/>
        <w:t xml:space="preserve">7.10 Wyzwanie X: Zwiększenie wykorzystania </w:t>
      </w:r>
      <w:r w:rsidR="006C2691" w:rsidRPr="00BD1901">
        <w:rPr>
          <w:rFonts w:asciiTheme="minorHAnsi" w:hAnsiTheme="minorHAnsi" w:cstheme="minorHAnsi"/>
        </w:rPr>
        <w:t>wykorzystani</w:t>
      </w:r>
      <w:r w:rsidR="006C2691">
        <w:rPr>
          <w:rFonts w:asciiTheme="minorHAnsi" w:hAnsiTheme="minorHAnsi" w:cstheme="minorHAnsi"/>
        </w:rPr>
        <w:t>e</w:t>
      </w:r>
      <w:r w:rsidR="006C2691" w:rsidRPr="00BD1901">
        <w:rPr>
          <w:rFonts w:asciiTheme="minorHAnsi" w:hAnsiTheme="minorHAnsi" w:cstheme="minorHAnsi"/>
        </w:rPr>
        <w:t xml:space="preserve"> </w:t>
      </w:r>
      <w:r w:rsidRPr="00BD1901">
        <w:rPr>
          <w:rFonts w:asciiTheme="minorHAnsi" w:hAnsiTheme="minorHAnsi" w:cstheme="minorHAnsi"/>
        </w:rPr>
        <w:t>potencjału społecznego</w:t>
      </w:r>
      <w:bookmarkEnd w:id="4628"/>
      <w:r w:rsidRPr="00BD1901">
        <w:rPr>
          <w:rFonts w:asciiTheme="minorHAnsi" w:hAnsiTheme="minorHAnsi" w:cstheme="minorHAnsi"/>
        </w:rPr>
        <w:t xml:space="preserve"> </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p>
    <w:bookmarkStart w:id="4778" w:name="_Toc85486631"/>
    <w:bookmarkStart w:id="4779" w:name="_Toc86396840"/>
    <w:bookmarkStart w:id="4780" w:name="_Toc1743185695"/>
    <w:bookmarkStart w:id="4781" w:name="_Toc383970876"/>
    <w:bookmarkStart w:id="4782" w:name="_Toc589075610"/>
    <w:bookmarkStart w:id="4783" w:name="_Toc1172811008"/>
    <w:bookmarkStart w:id="4784" w:name="_Toc1839124056"/>
    <w:bookmarkStart w:id="4785" w:name="_Toc198262489"/>
    <w:bookmarkStart w:id="4786" w:name="_Toc1483029758"/>
    <w:bookmarkStart w:id="4787" w:name="_Toc187082905"/>
    <w:bookmarkStart w:id="4788" w:name="_Toc1734400924"/>
    <w:bookmarkStart w:id="4789" w:name="_Toc1503618221"/>
    <w:bookmarkStart w:id="4790" w:name="_Toc1861139134"/>
    <w:bookmarkStart w:id="4791" w:name="_Toc980777316"/>
    <w:bookmarkStart w:id="4792" w:name="_Toc549726463"/>
    <w:bookmarkStart w:id="4793" w:name="_Toc812747755"/>
    <w:bookmarkStart w:id="4794" w:name="_Toc880746311"/>
    <w:bookmarkStart w:id="4795" w:name="_Toc1576008596"/>
    <w:bookmarkStart w:id="4796" w:name="_Toc1503901298"/>
    <w:bookmarkStart w:id="4797" w:name="_Toc1833049699"/>
    <w:bookmarkStart w:id="4798" w:name="_Toc24074929"/>
    <w:bookmarkStart w:id="4799" w:name="_Toc884913224"/>
    <w:bookmarkStart w:id="4800" w:name="_Toc1999507256"/>
    <w:bookmarkStart w:id="4801" w:name="_Toc1192302570"/>
    <w:bookmarkStart w:id="4802" w:name="_Toc505199435"/>
    <w:bookmarkStart w:id="4803" w:name="_Toc873838571"/>
    <w:bookmarkStart w:id="4804" w:name="_Toc991995035"/>
    <w:bookmarkStart w:id="4805" w:name="_Toc954982208"/>
    <w:bookmarkStart w:id="4806" w:name="_Toc470951685"/>
    <w:bookmarkStart w:id="4807" w:name="_Toc316427118"/>
    <w:bookmarkStart w:id="4808" w:name="_Toc242668649"/>
    <w:bookmarkStart w:id="4809" w:name="_Toc1103380086"/>
    <w:bookmarkStart w:id="4810" w:name="_Toc229729459"/>
    <w:bookmarkStart w:id="4811" w:name="_Toc720223064"/>
    <w:bookmarkStart w:id="4812" w:name="_Toc564426146"/>
    <w:bookmarkStart w:id="4813" w:name="_Toc1082547137"/>
    <w:bookmarkStart w:id="4814" w:name="_Toc96431838"/>
    <w:bookmarkStart w:id="4815" w:name="_Toc1506596441"/>
    <w:bookmarkStart w:id="4816" w:name="_Toc1947757316"/>
    <w:bookmarkStart w:id="4817" w:name="_Toc1955334497"/>
    <w:bookmarkStart w:id="4818" w:name="_Toc183791133"/>
    <w:bookmarkStart w:id="4819" w:name="_Toc1968063470"/>
    <w:bookmarkStart w:id="4820" w:name="_Toc525898411"/>
    <w:bookmarkStart w:id="4821" w:name="_Toc270066892"/>
    <w:bookmarkStart w:id="4822" w:name="_Toc180877411"/>
    <w:bookmarkStart w:id="4823" w:name="_Toc780605216"/>
    <w:bookmarkStart w:id="4824" w:name="_Toc202732473"/>
    <w:bookmarkStart w:id="4825" w:name="_Toc941601870"/>
    <w:bookmarkStart w:id="4826" w:name="_Toc929644014"/>
    <w:bookmarkStart w:id="4827" w:name="_Toc483545968"/>
    <w:bookmarkStart w:id="4828" w:name="_Toc93436994"/>
    <w:bookmarkStart w:id="4829" w:name="_Toc1387249937"/>
    <w:bookmarkStart w:id="4830" w:name="_Toc1030650721"/>
    <w:bookmarkStart w:id="4831" w:name="_Toc741247642"/>
    <w:bookmarkStart w:id="4832" w:name="_Toc2117647457"/>
    <w:bookmarkStart w:id="4833" w:name="_Toc1713874003"/>
    <w:bookmarkStart w:id="4834" w:name="_Toc1359048871"/>
    <w:bookmarkStart w:id="4835" w:name="_Toc756121457"/>
    <w:bookmarkStart w:id="4836" w:name="_Toc2117880761"/>
    <w:bookmarkStart w:id="4837" w:name="_Toc206683883"/>
    <w:bookmarkStart w:id="4838" w:name="_Toc1786108701"/>
    <w:bookmarkStart w:id="4839" w:name="_Toc1951315446"/>
    <w:bookmarkStart w:id="4840" w:name="_Toc1799129438"/>
    <w:bookmarkStart w:id="4841" w:name="_Toc910969578"/>
    <w:bookmarkStart w:id="4842" w:name="_Toc1173404395"/>
    <w:bookmarkStart w:id="4843" w:name="_Toc1382312176"/>
    <w:bookmarkStart w:id="4844" w:name="_Toc114546935"/>
    <w:bookmarkStart w:id="4845" w:name="_Toc1593087533"/>
    <w:bookmarkStart w:id="4846" w:name="_Toc1419083161"/>
    <w:bookmarkStart w:id="4847" w:name="_Toc1726552792"/>
    <w:bookmarkStart w:id="4848" w:name="_Toc555754571"/>
    <w:bookmarkStart w:id="4849" w:name="_Toc963904218"/>
    <w:bookmarkStart w:id="4850" w:name="_Toc1581033640"/>
    <w:bookmarkStart w:id="4851" w:name="_Toc531470856"/>
    <w:bookmarkStart w:id="4852" w:name="_Toc269695137"/>
    <w:bookmarkStart w:id="4853" w:name="_Toc2035468783"/>
    <w:bookmarkStart w:id="4854" w:name="_Toc916096850"/>
    <w:bookmarkStart w:id="4855" w:name="_Toc1270126353"/>
    <w:bookmarkStart w:id="4856" w:name="_Toc1854335191"/>
    <w:bookmarkStart w:id="4857" w:name="_Toc1476539105"/>
    <w:bookmarkStart w:id="4858" w:name="_Toc426282624"/>
    <w:bookmarkStart w:id="4859" w:name="_Toc1638429667"/>
    <w:bookmarkStart w:id="4860" w:name="_Toc1701630736"/>
    <w:bookmarkStart w:id="4861" w:name="_Toc763154322"/>
    <w:bookmarkStart w:id="4862" w:name="_Toc692218090"/>
    <w:bookmarkStart w:id="4863" w:name="_Toc1791549249"/>
    <w:bookmarkStart w:id="4864" w:name="_Toc1978895239"/>
    <w:bookmarkStart w:id="4865" w:name="_Toc1798389882"/>
    <w:bookmarkStart w:id="4866" w:name="_Toc168766709"/>
    <w:bookmarkStart w:id="4867" w:name="_Toc501738798"/>
    <w:bookmarkStart w:id="4868" w:name="_Toc521819390"/>
    <w:bookmarkStart w:id="4869" w:name="_Toc1770715578"/>
    <w:bookmarkStart w:id="4870" w:name="_Toc767232975"/>
    <w:bookmarkStart w:id="4871" w:name="_Toc750981002"/>
    <w:bookmarkStart w:id="4872" w:name="_Toc233947004"/>
    <w:bookmarkStart w:id="4873" w:name="_Toc1141266816"/>
    <w:bookmarkStart w:id="4874" w:name="_Toc688696010"/>
    <w:bookmarkStart w:id="4875" w:name="_Toc1720084856"/>
    <w:bookmarkStart w:id="4876" w:name="_Toc2132189967"/>
    <w:bookmarkStart w:id="4877" w:name="_Toc193453652"/>
    <w:bookmarkStart w:id="4878" w:name="_Toc400258179"/>
    <w:bookmarkStart w:id="4879" w:name="_Toc342331539"/>
    <w:bookmarkStart w:id="4880" w:name="_Toc1304923692"/>
    <w:bookmarkStart w:id="4881" w:name="_Toc915823995"/>
    <w:bookmarkStart w:id="4882" w:name="_Toc411362674"/>
    <w:bookmarkStart w:id="4883" w:name="_Toc1492902312"/>
    <w:bookmarkStart w:id="4884" w:name="_Toc1814073582"/>
    <w:bookmarkStart w:id="4885" w:name="_Toc108958783"/>
    <w:bookmarkStart w:id="4886" w:name="_Toc868463982"/>
    <w:bookmarkStart w:id="4887" w:name="_Toc517018567"/>
    <w:bookmarkStart w:id="4888" w:name="_Toc196505625"/>
    <w:bookmarkStart w:id="4889" w:name="_Toc2091964820"/>
    <w:bookmarkStart w:id="4890" w:name="_Toc777487969"/>
    <w:bookmarkStart w:id="4891" w:name="_Toc949870513"/>
    <w:bookmarkStart w:id="4892" w:name="_Toc1931162407"/>
    <w:bookmarkStart w:id="4893" w:name="_Toc1977634149"/>
    <w:bookmarkStart w:id="4894" w:name="_Toc182704405"/>
    <w:bookmarkStart w:id="4895" w:name="_Toc712191792"/>
    <w:bookmarkStart w:id="4896" w:name="_Toc184797629"/>
    <w:bookmarkStart w:id="4897" w:name="_Toc1124659279"/>
    <w:bookmarkStart w:id="4898" w:name="_Toc1533053953"/>
    <w:bookmarkStart w:id="4899" w:name="_Toc950380263"/>
    <w:bookmarkStart w:id="4900" w:name="_Toc1658191326"/>
    <w:bookmarkStart w:id="4901" w:name="_Toc1598466505"/>
    <w:bookmarkStart w:id="4902" w:name="_Toc123177634"/>
    <w:bookmarkStart w:id="4903" w:name="_Toc459887846"/>
    <w:bookmarkStart w:id="4904" w:name="_Toc2052946273"/>
    <w:bookmarkStart w:id="4905" w:name="_Toc1573281951"/>
    <w:bookmarkStart w:id="4906" w:name="_Toc1239085570"/>
    <w:bookmarkStart w:id="4907" w:name="_Toc23519004"/>
    <w:bookmarkStart w:id="4908" w:name="_Toc123097871"/>
    <w:bookmarkStart w:id="4909" w:name="_Toc375719611"/>
    <w:bookmarkStart w:id="4910" w:name="_Toc806979223"/>
    <w:bookmarkStart w:id="4911" w:name="_Toc1782835399"/>
    <w:bookmarkStart w:id="4912" w:name="_Toc769090507"/>
    <w:bookmarkStart w:id="4913" w:name="_Toc223687772"/>
    <w:bookmarkStart w:id="4914" w:name="_Toc1481911467"/>
    <w:bookmarkStart w:id="4915" w:name="_Toc405105546"/>
    <w:bookmarkStart w:id="4916" w:name="_Toc2029203194"/>
    <w:bookmarkStart w:id="4917" w:name="_Toc1814356080"/>
    <w:bookmarkStart w:id="4918" w:name="_Toc1905205494"/>
    <w:bookmarkStart w:id="4919" w:name="_Toc628395022"/>
    <w:bookmarkStart w:id="4920" w:name="_Toc992863791"/>
    <w:bookmarkStart w:id="4921" w:name="_Toc916835276"/>
    <w:bookmarkStart w:id="4922" w:name="_Toc1127777927"/>
    <w:p w14:paraId="3776AC40" w14:textId="722278C7" w:rsidR="00EF61D7" w:rsidRPr="00BD1901" w:rsidRDefault="008978CF" w:rsidP="00843472">
      <w:pPr>
        <w:keepNext/>
        <w:rPr>
          <w:rFonts w:asciiTheme="minorHAnsi" w:hAnsiTheme="minorHAnsi" w:cstheme="minorHAnsi"/>
          <w:b/>
          <w:bCs/>
          <w:i/>
          <w:iCs/>
          <w:color w:val="4F81BD" w:themeColor="accent1"/>
          <w:sz w:val="28"/>
          <w:szCs w:val="28"/>
        </w:rPr>
      </w:pPr>
      <w:r w:rsidRPr="00BD1901">
        <w:rPr>
          <w:rFonts w:asciiTheme="minorHAnsi" w:hAnsiTheme="minorHAnsi" w:cstheme="minorHAnsi"/>
          <w:noProof/>
          <w:color w:val="2B579A"/>
          <w:shd w:val="clear" w:color="auto" w:fill="E6E6E6"/>
          <w:lang w:val="en-GB" w:eastAsia="en-GB"/>
        </w:rPr>
        <mc:AlternateContent>
          <mc:Choice Requires="wps">
            <w:drawing>
              <wp:anchor distT="0" distB="0" distL="114300" distR="114300" simplePos="0" relativeHeight="251650048" behindDoc="0" locked="0" layoutInCell="0" allowOverlap="1" wp14:anchorId="02D36F30" wp14:editId="050CA5CF">
                <wp:simplePos x="0" y="0"/>
                <wp:positionH relativeFrom="margin">
                  <wp:posOffset>-6046</wp:posOffset>
                </wp:positionH>
                <wp:positionV relativeFrom="page">
                  <wp:posOffset>1911570</wp:posOffset>
                </wp:positionV>
                <wp:extent cx="5732145" cy="1951355"/>
                <wp:effectExtent l="19050" t="19050" r="20955" b="10795"/>
                <wp:wrapSquare wrapText="bothSides"/>
                <wp:docPr id="192" name="Pole tekstowe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2145" cy="1951355"/>
                        </a:xfrm>
                        <a:prstGeom prst="rect">
                          <a:avLst/>
                        </a:prstGeom>
                        <a:solidFill>
                          <a:schemeClr val="accent5">
                            <a:lumMod val="20000"/>
                            <a:lumOff val="80000"/>
                          </a:schemeClr>
                        </a:solidFill>
                        <a:ln w="38100" algn="ctr">
                          <a:solidFill>
                            <a:srgbClr val="4F81BD"/>
                          </a:solidFill>
                          <a:miter lim="800000"/>
                          <a:headEnd/>
                          <a:tailEnd/>
                        </a:ln>
                      </wps:spPr>
                      <wps:txbx>
                        <w:txbxContent>
                          <w:p w14:paraId="5CB29B75" w14:textId="77777777" w:rsidR="00D84EAB" w:rsidRDefault="00D84EAB" w:rsidP="00EF61D7">
                            <w:pPr>
                              <w:rPr>
                                <w:rStyle w:val="Wyrnienieintensywne"/>
                              </w:rPr>
                            </w:pPr>
                            <w:r w:rsidRPr="009B0AF9">
                              <w:rPr>
                                <w:rStyle w:val="Wyrnienieintensywne"/>
                              </w:rPr>
                              <w:t>Odesłanie do dokumentów międzynarodowych:</w:t>
                            </w:r>
                          </w:p>
                          <w:p w14:paraId="4B02C533" w14:textId="6F654ADF" w:rsidR="00D84EAB" w:rsidRPr="002452D5" w:rsidRDefault="00D84EAB" w:rsidP="00EF61D7">
                            <w:pPr>
                              <w:spacing w:after="0"/>
                              <w:rPr>
                                <w:rFonts w:cs="Calibri"/>
                                <w:b/>
                                <w:i/>
                                <w:sz w:val="20"/>
                                <w:szCs w:val="20"/>
                              </w:rPr>
                            </w:pPr>
                            <w:r>
                              <w:rPr>
                                <w:b/>
                                <w:i/>
                                <w:noProof/>
                                <w:color w:val="4F81BD"/>
                                <w:shd w:val="clear" w:color="auto" w:fill="E6E6E6"/>
                                <w:lang w:val="en-GB" w:eastAsia="en-GB"/>
                              </w:rPr>
                              <w:drawing>
                                <wp:inline distT="0" distB="0" distL="0" distR="0" wp14:anchorId="32572286" wp14:editId="53D42E85">
                                  <wp:extent cx="397510" cy="397510"/>
                                  <wp:effectExtent l="0" t="0" r="2540" b="2540"/>
                                  <wp:docPr id="145" name="Obraz 145" descr="SD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DG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97510" cy="397510"/>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0E0974DE" wp14:editId="1BD5263E">
                                  <wp:extent cx="397510" cy="397510"/>
                                  <wp:effectExtent l="0" t="0" r="2540" b="2540"/>
                                  <wp:docPr id="146" name="Obraz 146" descr="SD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DG1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97510" cy="397510"/>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5B28D7D6" wp14:editId="48ED193D">
                                  <wp:extent cx="397510" cy="397510"/>
                                  <wp:effectExtent l="0" t="0" r="2540" b="2540"/>
                                  <wp:docPr id="147" name="Obraz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7510" cy="397510"/>
                                          </a:xfrm>
                                          <a:prstGeom prst="rect">
                                            <a:avLst/>
                                          </a:prstGeom>
                                          <a:noFill/>
                                          <a:ln>
                                            <a:noFill/>
                                          </a:ln>
                                        </pic:spPr>
                                      </pic:pic>
                                    </a:graphicData>
                                  </a:graphic>
                                </wp:inline>
                              </w:drawing>
                            </w:r>
                            <w:r w:rsidRPr="009B0AF9">
                              <w:rPr>
                                <w:rStyle w:val="Wyrnienieintensywne"/>
                              </w:rPr>
                              <w:t xml:space="preserve"> </w:t>
                            </w:r>
                            <w:r w:rsidRPr="009B0AF9">
                              <w:rPr>
                                <w:rStyle w:val="Wyrnienieintensywne"/>
                              </w:rPr>
                              <w:br/>
                            </w:r>
                            <w:r w:rsidRPr="003C5E70">
                              <w:rPr>
                                <w:rFonts w:cs="Calibri"/>
                                <w:b/>
                                <w:i/>
                                <w:sz w:val="20"/>
                                <w:szCs w:val="20"/>
                              </w:rPr>
                              <w:t>1.</w:t>
                            </w:r>
                            <w:r w:rsidRPr="00A36ABD">
                              <w:rPr>
                                <w:rFonts w:cs="Calibri"/>
                                <w:b/>
                                <w:sz w:val="20"/>
                                <w:szCs w:val="20"/>
                              </w:rPr>
                              <w:t xml:space="preserve"> </w:t>
                            </w:r>
                            <w:r w:rsidRPr="00A36ABD">
                              <w:rPr>
                                <w:rFonts w:cs="Calibri"/>
                                <w:b/>
                                <w:i/>
                                <w:sz w:val="20"/>
                                <w:szCs w:val="20"/>
                              </w:rPr>
                              <w:t>Nowa Karta Lipska</w:t>
                            </w:r>
                            <w:r w:rsidRPr="00A36ABD">
                              <w:rPr>
                                <w:rFonts w:cs="Calibri"/>
                                <w:sz w:val="20"/>
                                <w:szCs w:val="20"/>
                              </w:rPr>
                              <w:t xml:space="preserve"> – „</w:t>
                            </w:r>
                            <w:r>
                              <w:rPr>
                                <w:rFonts w:cs="Calibri"/>
                                <w:sz w:val="20"/>
                                <w:szCs w:val="20"/>
                              </w:rPr>
                              <w:t>Miasto</w:t>
                            </w:r>
                            <w:r w:rsidRPr="00850DEF">
                              <w:rPr>
                                <w:rFonts w:cs="Calibri"/>
                                <w:sz w:val="20"/>
                                <w:szCs w:val="20"/>
                              </w:rPr>
                              <w:t xml:space="preserve"> </w:t>
                            </w:r>
                            <w:r>
                              <w:rPr>
                                <w:rFonts w:cs="Calibri"/>
                                <w:sz w:val="20"/>
                                <w:szCs w:val="20"/>
                              </w:rPr>
                              <w:t>Sprawiedliwe</w:t>
                            </w:r>
                            <w:r w:rsidRPr="00A36ABD">
                              <w:rPr>
                                <w:rFonts w:cs="Calibri"/>
                                <w:sz w:val="20"/>
                                <w:szCs w:val="20"/>
                              </w:rPr>
                              <w:t>”</w:t>
                            </w:r>
                            <w:r>
                              <w:rPr>
                                <w:rFonts w:cs="Calibri"/>
                                <w:sz w:val="20"/>
                                <w:szCs w:val="20"/>
                              </w:rPr>
                              <w:br/>
                            </w:r>
                            <w:r w:rsidRPr="007877A9">
                              <w:rPr>
                                <w:rFonts w:cs="Calibri"/>
                                <w:b/>
                                <w:sz w:val="20"/>
                                <w:szCs w:val="20"/>
                              </w:rPr>
                              <w:t xml:space="preserve">2. </w:t>
                            </w:r>
                            <w:r w:rsidRPr="00713346">
                              <w:rPr>
                                <w:rFonts w:cs="Calibri"/>
                                <w:b/>
                                <w:i/>
                                <w:iCs/>
                                <w:sz w:val="20"/>
                                <w:szCs w:val="20"/>
                              </w:rPr>
                              <w:t>Nowa Agenda Miejska</w:t>
                            </w:r>
                            <w:r w:rsidR="00713346" w:rsidRPr="00713346">
                              <w:rPr>
                                <w:rFonts w:cs="Calibri"/>
                                <w:b/>
                                <w:i/>
                                <w:iCs/>
                                <w:sz w:val="20"/>
                                <w:szCs w:val="20"/>
                              </w:rPr>
                              <w:t xml:space="preserve"> ONZ</w:t>
                            </w:r>
                            <w:r>
                              <w:rPr>
                                <w:rFonts w:cs="Calibri"/>
                                <w:b/>
                                <w:i/>
                                <w:sz w:val="20"/>
                                <w:szCs w:val="20"/>
                              </w:rPr>
                              <w:br/>
                            </w:r>
                            <w:r w:rsidR="00D97129">
                              <w:rPr>
                                <w:rFonts w:cs="Calibri"/>
                                <w:b/>
                                <w:i/>
                                <w:sz w:val="20"/>
                                <w:szCs w:val="20"/>
                              </w:rPr>
                              <w:t>3</w:t>
                            </w:r>
                            <w:r w:rsidRPr="00A36ABD">
                              <w:rPr>
                                <w:rFonts w:cs="Calibri"/>
                                <w:b/>
                                <w:i/>
                                <w:sz w:val="20"/>
                                <w:szCs w:val="20"/>
                              </w:rPr>
                              <w:t>. Agenda na rzecz zrównoważonego rozwoju 2030</w:t>
                            </w:r>
                            <w:r w:rsidRPr="00A36ABD" w:rsidDel="00FD4575">
                              <w:rPr>
                                <w:rFonts w:cs="Calibri"/>
                                <w:sz w:val="20"/>
                                <w:szCs w:val="20"/>
                              </w:rPr>
                              <w:t xml:space="preserve"> </w:t>
                            </w:r>
                            <w:r w:rsidRPr="00A36ABD">
                              <w:rPr>
                                <w:rFonts w:cs="Calibri"/>
                                <w:sz w:val="20"/>
                                <w:szCs w:val="20"/>
                              </w:rPr>
                              <w:t xml:space="preserve">– </w:t>
                            </w:r>
                            <w:r w:rsidRPr="00D97129">
                              <w:rPr>
                                <w:rFonts w:cs="Calibri"/>
                                <w:bCs/>
                                <w:i/>
                                <w:sz w:val="20"/>
                                <w:szCs w:val="20"/>
                              </w:rPr>
                              <w:t>Cel. 4 Dobra Jakość Edukacji, Cel. 10 Mniej Nierówności, Cel 11. Zrównoważone Miasta i Społeczności;</w:t>
                            </w:r>
                          </w:p>
                          <w:p w14:paraId="44540C5F" w14:textId="4E5CBE02" w:rsidR="00D84EAB" w:rsidRPr="002452D5" w:rsidRDefault="00D97129" w:rsidP="00EF61D7">
                            <w:pPr>
                              <w:spacing w:after="0"/>
                              <w:rPr>
                                <w:rFonts w:cs="Calibri"/>
                                <w:b/>
                                <w:i/>
                                <w:sz w:val="20"/>
                                <w:szCs w:val="20"/>
                              </w:rPr>
                            </w:pPr>
                            <w:r>
                              <w:rPr>
                                <w:rFonts w:cs="Calibri"/>
                                <w:b/>
                                <w:i/>
                                <w:sz w:val="20"/>
                                <w:szCs w:val="20"/>
                              </w:rPr>
                              <w:t>4</w:t>
                            </w:r>
                            <w:r w:rsidR="00D84EAB" w:rsidRPr="002452D5">
                              <w:rPr>
                                <w:rFonts w:cs="Calibri"/>
                                <w:b/>
                                <w:i/>
                                <w:sz w:val="20"/>
                                <w:szCs w:val="20"/>
                              </w:rPr>
                              <w:t xml:space="preserve">. Europejski filar praw socjalnych z 2017 r. </w:t>
                            </w:r>
                          </w:p>
                          <w:p w14:paraId="676B5FFE" w14:textId="261A0C07" w:rsidR="00D84EAB" w:rsidRPr="002452D5" w:rsidRDefault="00D97129" w:rsidP="00EF61D7">
                            <w:pPr>
                              <w:spacing w:after="0"/>
                              <w:rPr>
                                <w:rFonts w:cs="Calibri"/>
                                <w:b/>
                                <w:i/>
                                <w:sz w:val="20"/>
                                <w:szCs w:val="20"/>
                              </w:rPr>
                            </w:pPr>
                            <w:r>
                              <w:rPr>
                                <w:rFonts w:cs="Calibri"/>
                                <w:b/>
                                <w:i/>
                                <w:sz w:val="20"/>
                                <w:szCs w:val="20"/>
                              </w:rPr>
                              <w:t>5</w:t>
                            </w:r>
                            <w:r w:rsidR="00D84EAB" w:rsidRPr="002452D5">
                              <w:rPr>
                                <w:rFonts w:cs="Calibri"/>
                                <w:b/>
                                <w:i/>
                                <w:sz w:val="20"/>
                                <w:szCs w:val="20"/>
                              </w:rPr>
                              <w:t>. Plan działania na rzecz Europejskiego filaru praw socjalnych z 2021 r.</w:t>
                            </w:r>
                          </w:p>
                          <w:p w14:paraId="1D4E780E" w14:textId="77777777" w:rsidR="00D84EAB" w:rsidRPr="00FB14E8" w:rsidRDefault="00D84EAB" w:rsidP="00EF61D7">
                            <w:pPr>
                              <w:rPr>
                                <w:rFonts w:cs="Calibri"/>
                                <w:sz w:val="20"/>
                                <w:szCs w:val="20"/>
                              </w:rPr>
                            </w:pPr>
                            <w:r w:rsidRPr="00A36ABD">
                              <w:rPr>
                                <w:rFonts w:cs="Calibri"/>
                                <w:sz w:val="20"/>
                                <w:szCs w:val="20"/>
                              </w:rPr>
                              <w:br/>
                            </w:r>
                          </w:p>
                          <w:p w14:paraId="66607053" w14:textId="77777777" w:rsidR="00D84EAB" w:rsidRDefault="00D84EAB" w:rsidP="00EF61D7">
                            <w:pPr>
                              <w:spacing w:after="0" w:line="240" w:lineRule="auto"/>
                              <w:rPr>
                                <w:sz w:val="2"/>
                                <w:szCs w:val="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02D36F30" id="Pole tekstowe 192" o:spid="_x0000_s1042" type="#_x0000_t202" style="position:absolute;margin-left:-.5pt;margin-top:150.5pt;width:451.35pt;height:153.65pt;z-index:25165004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" o:allowincell="f" fillcolor="#daeef3 [664]" strokecolor="#4f81bd" strokeweight="3pt">
                <v:textbox>
                  <w:txbxContent>
                    <w:p w14:paraId="5CB29B75" w14:textId="77777777" w:rsidR="00D84EAB" w:rsidRDefault="00D84EAB" w:rsidP="00EF61D7">
                      <w:pPr>
                        <w:rPr>
                          <w:rStyle w:val="Wyrnienieintensywne"/>
                        </w:rPr>
                      </w:pPr>
                      <w:r w:rsidRPr="009B0AF9">
                        <w:rPr>
                          <w:rStyle w:val="Wyrnienieintensywne"/>
                        </w:rPr>
                        <w:t>Odesłanie do dokumentów międzynarodowych:</w:t>
                      </w:r>
                    </w:p>
                    <w:p w14:paraId="4B02C533" w14:textId="6F654ADF" w:rsidR="00D84EAB" w:rsidRPr="002452D5" w:rsidRDefault="00D84EAB" w:rsidP="00EF61D7">
                      <w:pPr>
                        <w:spacing w:after="0"/>
                        <w:rPr>
                          <w:rFonts w:cs="Calibri"/>
                          <w:b/>
                          <w:i/>
                          <w:sz w:val="20"/>
                          <w:szCs w:val="20"/>
                        </w:rPr>
                      </w:pPr>
                      <w:r>
                        <w:rPr>
                          <w:b/>
                          <w:i/>
                          <w:noProof/>
                          <w:color w:val="4F81BD"/>
                          <w:shd w:val="clear" w:color="auto" w:fill="E6E6E6"/>
                          <w:lang w:val="en-GB" w:eastAsia="en-GB"/>
                        </w:rPr>
                        <w:drawing>
                          <wp:inline distT="0" distB="0" distL="0" distR="0" wp14:anchorId="32572286" wp14:editId="53D42E85">
                            <wp:extent cx="397510" cy="397510"/>
                            <wp:effectExtent l="0" t="0" r="2540" b="2540"/>
                            <wp:docPr id="145" name="Obraz 145" descr="SD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DG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97510" cy="397510"/>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0E0974DE" wp14:editId="1BD5263E">
                            <wp:extent cx="397510" cy="397510"/>
                            <wp:effectExtent l="0" t="0" r="2540" b="2540"/>
                            <wp:docPr id="146" name="Obraz 146" descr="SD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DG1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97510" cy="397510"/>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5B28D7D6" wp14:editId="48ED193D">
                            <wp:extent cx="397510" cy="397510"/>
                            <wp:effectExtent l="0" t="0" r="2540" b="2540"/>
                            <wp:docPr id="147" name="Obraz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97510" cy="397510"/>
                                    </a:xfrm>
                                    <a:prstGeom prst="rect">
                                      <a:avLst/>
                                    </a:prstGeom>
                                    <a:noFill/>
                                    <a:ln>
                                      <a:noFill/>
                                    </a:ln>
                                  </pic:spPr>
                                </pic:pic>
                              </a:graphicData>
                            </a:graphic>
                          </wp:inline>
                        </w:drawing>
                      </w:r>
                      <w:r w:rsidRPr="009B0AF9">
                        <w:rPr>
                          <w:rStyle w:val="Wyrnienieintensywne"/>
                        </w:rPr>
                        <w:t xml:space="preserve"> </w:t>
                      </w:r>
                      <w:r w:rsidRPr="009B0AF9">
                        <w:rPr>
                          <w:rStyle w:val="Wyrnienieintensywne"/>
                        </w:rPr>
                        <w:br/>
                      </w:r>
                      <w:r w:rsidRPr="003C5E70">
                        <w:rPr>
                          <w:rFonts w:cs="Calibri"/>
                          <w:b/>
                          <w:i/>
                          <w:sz w:val="20"/>
                          <w:szCs w:val="20"/>
                        </w:rPr>
                        <w:t>1.</w:t>
                      </w:r>
                      <w:r w:rsidRPr="00A36ABD">
                        <w:rPr>
                          <w:rFonts w:cs="Calibri"/>
                          <w:b/>
                          <w:sz w:val="20"/>
                          <w:szCs w:val="20"/>
                        </w:rPr>
                        <w:t xml:space="preserve"> </w:t>
                      </w:r>
                      <w:r w:rsidRPr="00A36ABD">
                        <w:rPr>
                          <w:rFonts w:cs="Calibri"/>
                          <w:b/>
                          <w:i/>
                          <w:sz w:val="20"/>
                          <w:szCs w:val="20"/>
                        </w:rPr>
                        <w:t>Nowa Karta Lipska</w:t>
                      </w:r>
                      <w:r w:rsidRPr="00A36ABD">
                        <w:rPr>
                          <w:rFonts w:cs="Calibri"/>
                          <w:sz w:val="20"/>
                          <w:szCs w:val="20"/>
                        </w:rPr>
                        <w:t xml:space="preserve"> – „</w:t>
                      </w:r>
                      <w:r>
                        <w:rPr>
                          <w:rFonts w:cs="Calibri"/>
                          <w:sz w:val="20"/>
                          <w:szCs w:val="20"/>
                        </w:rPr>
                        <w:t>Miasto</w:t>
                      </w:r>
                      <w:r w:rsidRPr="00850DEF">
                        <w:rPr>
                          <w:rFonts w:cs="Calibri"/>
                          <w:sz w:val="20"/>
                          <w:szCs w:val="20"/>
                        </w:rPr>
                        <w:t xml:space="preserve"> </w:t>
                      </w:r>
                      <w:r>
                        <w:rPr>
                          <w:rFonts w:cs="Calibri"/>
                          <w:sz w:val="20"/>
                          <w:szCs w:val="20"/>
                        </w:rPr>
                        <w:t>Sprawiedliwe</w:t>
                      </w:r>
                      <w:r w:rsidRPr="00A36ABD">
                        <w:rPr>
                          <w:rFonts w:cs="Calibri"/>
                          <w:sz w:val="20"/>
                          <w:szCs w:val="20"/>
                        </w:rPr>
                        <w:t>”</w:t>
                      </w:r>
                      <w:r>
                        <w:rPr>
                          <w:rFonts w:cs="Calibri"/>
                          <w:sz w:val="20"/>
                          <w:szCs w:val="20"/>
                        </w:rPr>
                        <w:br/>
                      </w:r>
                      <w:r w:rsidRPr="007877A9">
                        <w:rPr>
                          <w:rFonts w:cs="Calibri"/>
                          <w:b/>
                          <w:sz w:val="20"/>
                          <w:szCs w:val="20"/>
                        </w:rPr>
                        <w:t xml:space="preserve">2. </w:t>
                      </w:r>
                      <w:r w:rsidRPr="00713346">
                        <w:rPr>
                          <w:rFonts w:cs="Calibri"/>
                          <w:b/>
                          <w:i/>
                          <w:iCs/>
                          <w:sz w:val="20"/>
                          <w:szCs w:val="20"/>
                        </w:rPr>
                        <w:t>Nowa Agenda Miejska</w:t>
                      </w:r>
                      <w:r w:rsidR="00713346" w:rsidRPr="00713346">
                        <w:rPr>
                          <w:rFonts w:cs="Calibri"/>
                          <w:b/>
                          <w:i/>
                          <w:iCs/>
                          <w:sz w:val="20"/>
                          <w:szCs w:val="20"/>
                        </w:rPr>
                        <w:t xml:space="preserve"> ONZ</w:t>
                      </w:r>
                      <w:r>
                        <w:rPr>
                          <w:rFonts w:cs="Calibri"/>
                          <w:b/>
                          <w:i/>
                          <w:sz w:val="20"/>
                          <w:szCs w:val="20"/>
                        </w:rPr>
                        <w:br/>
                      </w:r>
                      <w:r w:rsidR="00D97129">
                        <w:rPr>
                          <w:rFonts w:cs="Calibri"/>
                          <w:b/>
                          <w:i/>
                          <w:sz w:val="20"/>
                          <w:szCs w:val="20"/>
                        </w:rPr>
                        <w:t>3</w:t>
                      </w:r>
                      <w:r w:rsidRPr="00A36ABD">
                        <w:rPr>
                          <w:rFonts w:cs="Calibri"/>
                          <w:b/>
                          <w:i/>
                          <w:sz w:val="20"/>
                          <w:szCs w:val="20"/>
                        </w:rPr>
                        <w:t>. Agenda na rzecz zrównoważonego rozwoju 2030</w:t>
                      </w:r>
                      <w:r w:rsidRPr="00A36ABD" w:rsidDel="00FD4575">
                        <w:rPr>
                          <w:rFonts w:cs="Calibri"/>
                          <w:sz w:val="20"/>
                          <w:szCs w:val="20"/>
                        </w:rPr>
                        <w:t xml:space="preserve"> </w:t>
                      </w:r>
                      <w:r w:rsidRPr="00A36ABD">
                        <w:rPr>
                          <w:rFonts w:cs="Calibri"/>
                          <w:sz w:val="20"/>
                          <w:szCs w:val="20"/>
                        </w:rPr>
                        <w:t xml:space="preserve">– </w:t>
                      </w:r>
                      <w:r w:rsidRPr="00D97129">
                        <w:rPr>
                          <w:rFonts w:cs="Calibri"/>
                          <w:bCs/>
                          <w:i/>
                          <w:sz w:val="20"/>
                          <w:szCs w:val="20"/>
                        </w:rPr>
                        <w:t>Cel. 4 Dobra Jakość Edukacji, Cel. 10 Mniej Nierówności, Cel 11. Zrównoważone Miasta i Społeczności;</w:t>
                      </w:r>
                    </w:p>
                    <w:p w14:paraId="44540C5F" w14:textId="4E5CBE02" w:rsidR="00D84EAB" w:rsidRPr="002452D5" w:rsidRDefault="00D97129" w:rsidP="00EF61D7">
                      <w:pPr>
                        <w:spacing w:after="0"/>
                        <w:rPr>
                          <w:rFonts w:cs="Calibri"/>
                          <w:b/>
                          <w:i/>
                          <w:sz w:val="20"/>
                          <w:szCs w:val="20"/>
                        </w:rPr>
                      </w:pPr>
                      <w:r>
                        <w:rPr>
                          <w:rFonts w:cs="Calibri"/>
                          <w:b/>
                          <w:i/>
                          <w:sz w:val="20"/>
                          <w:szCs w:val="20"/>
                        </w:rPr>
                        <w:t>4</w:t>
                      </w:r>
                      <w:r w:rsidR="00D84EAB" w:rsidRPr="002452D5">
                        <w:rPr>
                          <w:rFonts w:cs="Calibri"/>
                          <w:b/>
                          <w:i/>
                          <w:sz w:val="20"/>
                          <w:szCs w:val="20"/>
                        </w:rPr>
                        <w:t xml:space="preserve">. Europejski filar praw socjalnych z 2017 r. </w:t>
                      </w:r>
                    </w:p>
                    <w:p w14:paraId="676B5FFE" w14:textId="261A0C07" w:rsidR="00D84EAB" w:rsidRPr="002452D5" w:rsidRDefault="00D97129" w:rsidP="00EF61D7">
                      <w:pPr>
                        <w:spacing w:after="0"/>
                        <w:rPr>
                          <w:rFonts w:cs="Calibri"/>
                          <w:b/>
                          <w:i/>
                          <w:sz w:val="20"/>
                          <w:szCs w:val="20"/>
                        </w:rPr>
                      </w:pPr>
                      <w:r>
                        <w:rPr>
                          <w:rFonts w:cs="Calibri"/>
                          <w:b/>
                          <w:i/>
                          <w:sz w:val="20"/>
                          <w:szCs w:val="20"/>
                        </w:rPr>
                        <w:t>5</w:t>
                      </w:r>
                      <w:r w:rsidR="00D84EAB" w:rsidRPr="002452D5">
                        <w:rPr>
                          <w:rFonts w:cs="Calibri"/>
                          <w:b/>
                          <w:i/>
                          <w:sz w:val="20"/>
                          <w:szCs w:val="20"/>
                        </w:rPr>
                        <w:t>. Plan działania na rzecz Europejskiego filaru praw socjalnych z 2021 r.</w:t>
                      </w:r>
                    </w:p>
                    <w:p w14:paraId="1D4E780E" w14:textId="77777777" w:rsidR="00D84EAB" w:rsidRPr="00FB14E8" w:rsidRDefault="00D84EAB" w:rsidP="00EF61D7">
                      <w:pPr>
                        <w:rPr>
                          <w:rFonts w:cs="Calibri"/>
                          <w:sz w:val="20"/>
                          <w:szCs w:val="20"/>
                        </w:rPr>
                      </w:pPr>
                      <w:r w:rsidRPr="00A36ABD">
                        <w:rPr>
                          <w:rFonts w:cs="Calibri"/>
                          <w:sz w:val="20"/>
                          <w:szCs w:val="20"/>
                        </w:rPr>
                        <w:br/>
                      </w:r>
                    </w:p>
                    <w:p w14:paraId="66607053" w14:textId="77777777" w:rsidR="00D84EAB" w:rsidRDefault="00D84EAB" w:rsidP="00EF61D7">
                      <w:pPr>
                        <w:spacing w:after="0" w:line="240" w:lineRule="auto"/>
                        <w:rPr>
                          <w:sz w:val="2"/>
                          <w:szCs w:val="2"/>
                        </w:rPr>
                      </w:pPr>
                    </w:p>
                  </w:txbxContent>
                </v:textbox>
                <w10:wrap type="square" anchorx="margin" anchory="page"/>
              </v:shape>
            </w:pict>
          </mc:Fallback>
        </mc:AlternateContent>
      </w:r>
      <w:r w:rsidR="2BB79B0F" w:rsidRPr="00BD1901">
        <w:rPr>
          <w:rFonts w:asciiTheme="minorHAnsi" w:eastAsia="Times New Roman" w:hAnsiTheme="minorHAnsi" w:cstheme="minorHAnsi"/>
          <w:b/>
          <w:bCs/>
          <w:i/>
          <w:iCs/>
          <w:color w:val="4F81BD" w:themeColor="accent1"/>
          <w:sz w:val="28"/>
          <w:szCs w:val="28"/>
        </w:rPr>
        <w:t>7</w:t>
      </w:r>
      <w:r w:rsidR="2BB79B0F" w:rsidRPr="00D8743F">
        <w:rPr>
          <w:rFonts w:asciiTheme="minorHAnsi" w:eastAsia="Times New Roman" w:hAnsiTheme="minorHAnsi" w:cstheme="minorHAnsi"/>
          <w:b/>
          <w:bCs/>
          <w:i/>
          <w:iCs/>
          <w:color w:val="4F81BD" w:themeColor="accent1"/>
          <w:sz w:val="28"/>
          <w:szCs w:val="28"/>
        </w:rPr>
        <w:t>.10.1 Diagnoza problemu i charakterystyka wyzwania</w:t>
      </w:r>
      <w:bookmarkEnd w:id="4778"/>
      <w:bookmarkEnd w:id="4779"/>
      <w:r w:rsidR="2BB79B0F" w:rsidRPr="00BD1901">
        <w:rPr>
          <w:rFonts w:asciiTheme="minorHAnsi" w:hAnsiTheme="minorHAnsi" w:cstheme="minorHAnsi"/>
          <w:color w:val="2B579A"/>
          <w:shd w:val="clear" w:color="auto" w:fill="E6E6E6"/>
        </w:rPr>
        <w:t xml:space="preserve"> </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61D763D5" w14:textId="77777777" w:rsidR="008978CF" w:rsidRDefault="008978CF" w:rsidP="00843472">
      <w:pPr>
        <w:rPr>
          <w:rFonts w:asciiTheme="minorHAnsi" w:hAnsiTheme="minorHAnsi" w:cstheme="minorHAnsi"/>
        </w:rPr>
      </w:pPr>
    </w:p>
    <w:p w14:paraId="5EBAF601" w14:textId="28D64BF7" w:rsidR="00EF61D7" w:rsidRPr="00BD1901" w:rsidRDefault="006C2691" w:rsidP="00843472">
      <w:pPr>
        <w:rPr>
          <w:rFonts w:asciiTheme="minorHAnsi" w:hAnsiTheme="minorHAnsi" w:cstheme="minorHAnsi"/>
        </w:rPr>
      </w:pPr>
      <w:r>
        <w:rPr>
          <w:rFonts w:asciiTheme="minorHAnsi" w:hAnsiTheme="minorHAnsi" w:cstheme="minorHAnsi"/>
        </w:rPr>
        <w:t>Istotną cechą miast jest</w:t>
      </w:r>
      <w:r w:rsidR="2BB79B0F" w:rsidRPr="00BD1901">
        <w:rPr>
          <w:rFonts w:asciiTheme="minorHAnsi" w:hAnsiTheme="minorHAnsi" w:cstheme="minorHAnsi"/>
        </w:rPr>
        <w:t xml:space="preserve"> koncentracja </w:t>
      </w:r>
      <w:r>
        <w:rPr>
          <w:rFonts w:asciiTheme="minorHAnsi" w:hAnsiTheme="minorHAnsi" w:cstheme="minorHAnsi"/>
        </w:rPr>
        <w:t xml:space="preserve">wielu </w:t>
      </w:r>
      <w:r w:rsidR="2BB79B0F" w:rsidRPr="00BD1901">
        <w:rPr>
          <w:rFonts w:asciiTheme="minorHAnsi" w:hAnsiTheme="minorHAnsi" w:cstheme="minorHAnsi"/>
        </w:rPr>
        <w:t xml:space="preserve">problemów rozwojowych, w tym problemów społecznych. Główne wyzwania w tym obszarze mają związek z terytorialnym zróżnicowaniem procesów ludnościowych – </w:t>
      </w:r>
      <w:r w:rsidR="00505E19" w:rsidRPr="00BD1901">
        <w:rPr>
          <w:rFonts w:asciiTheme="minorHAnsi" w:hAnsiTheme="minorHAnsi" w:cstheme="minorHAnsi"/>
        </w:rPr>
        <w:t>proces</w:t>
      </w:r>
      <w:r w:rsidR="00505E19">
        <w:rPr>
          <w:rFonts w:asciiTheme="minorHAnsi" w:hAnsiTheme="minorHAnsi" w:cstheme="minorHAnsi"/>
        </w:rPr>
        <w:t>ami</w:t>
      </w:r>
      <w:r w:rsidR="00505E19" w:rsidRPr="00BD1901">
        <w:rPr>
          <w:rFonts w:asciiTheme="minorHAnsi" w:hAnsiTheme="minorHAnsi" w:cstheme="minorHAnsi"/>
        </w:rPr>
        <w:t xml:space="preserve"> migracyjny</w:t>
      </w:r>
      <w:r w:rsidR="00505E19">
        <w:rPr>
          <w:rFonts w:asciiTheme="minorHAnsi" w:hAnsiTheme="minorHAnsi" w:cstheme="minorHAnsi"/>
        </w:rPr>
        <w:t xml:space="preserve">mi, </w:t>
      </w:r>
      <w:r w:rsidRPr="00BD1901">
        <w:rPr>
          <w:rFonts w:asciiTheme="minorHAnsi" w:hAnsiTheme="minorHAnsi" w:cstheme="minorHAnsi"/>
        </w:rPr>
        <w:t>starzeni</w:t>
      </w:r>
      <w:r>
        <w:rPr>
          <w:rFonts w:asciiTheme="minorHAnsi" w:hAnsiTheme="minorHAnsi" w:cstheme="minorHAnsi"/>
        </w:rPr>
        <w:t>em</w:t>
      </w:r>
      <w:r w:rsidRPr="00BD1901">
        <w:rPr>
          <w:rFonts w:asciiTheme="minorHAnsi" w:hAnsiTheme="minorHAnsi" w:cstheme="minorHAnsi"/>
        </w:rPr>
        <w:t xml:space="preserve"> </w:t>
      </w:r>
      <w:r w:rsidR="2BB79B0F" w:rsidRPr="00BD1901">
        <w:rPr>
          <w:rFonts w:asciiTheme="minorHAnsi" w:hAnsiTheme="minorHAnsi" w:cstheme="minorHAnsi"/>
        </w:rPr>
        <w:t xml:space="preserve">się społeczeństwa, </w:t>
      </w:r>
      <w:r w:rsidRPr="00BD1901">
        <w:rPr>
          <w:rFonts w:asciiTheme="minorHAnsi" w:hAnsiTheme="minorHAnsi" w:cstheme="minorHAnsi"/>
        </w:rPr>
        <w:t>niski</w:t>
      </w:r>
      <w:r>
        <w:rPr>
          <w:rFonts w:asciiTheme="minorHAnsi" w:hAnsiTheme="minorHAnsi" w:cstheme="minorHAnsi"/>
        </w:rPr>
        <w:t>m</w:t>
      </w:r>
      <w:r w:rsidRPr="00BD1901">
        <w:rPr>
          <w:rFonts w:asciiTheme="minorHAnsi" w:hAnsiTheme="minorHAnsi" w:cstheme="minorHAnsi"/>
        </w:rPr>
        <w:t xml:space="preserve"> przyrost</w:t>
      </w:r>
      <w:r>
        <w:rPr>
          <w:rFonts w:asciiTheme="minorHAnsi" w:hAnsiTheme="minorHAnsi" w:cstheme="minorHAnsi"/>
        </w:rPr>
        <w:t>em</w:t>
      </w:r>
      <w:r w:rsidRPr="00BD1901">
        <w:rPr>
          <w:rFonts w:asciiTheme="minorHAnsi" w:hAnsiTheme="minorHAnsi" w:cstheme="minorHAnsi"/>
        </w:rPr>
        <w:t xml:space="preserve"> naturaln</w:t>
      </w:r>
      <w:r>
        <w:rPr>
          <w:rFonts w:asciiTheme="minorHAnsi" w:hAnsiTheme="minorHAnsi" w:cstheme="minorHAnsi"/>
        </w:rPr>
        <w:t>ym</w:t>
      </w:r>
      <w:r w:rsidRPr="00BD1901">
        <w:rPr>
          <w:rFonts w:asciiTheme="minorHAnsi" w:hAnsiTheme="minorHAnsi" w:cstheme="minorHAnsi"/>
        </w:rPr>
        <w:t xml:space="preserve"> </w:t>
      </w:r>
      <w:r w:rsidR="2BB79B0F" w:rsidRPr="00BD1901">
        <w:rPr>
          <w:rFonts w:asciiTheme="minorHAnsi" w:hAnsiTheme="minorHAnsi" w:cstheme="minorHAnsi"/>
        </w:rPr>
        <w:t xml:space="preserve">oraz </w:t>
      </w:r>
      <w:r w:rsidR="00505E19" w:rsidRPr="00505E19">
        <w:rPr>
          <w:rFonts w:asciiTheme="minorHAnsi" w:hAnsiTheme="minorHAnsi" w:cstheme="minorHAnsi"/>
        </w:rPr>
        <w:t xml:space="preserve"> </w:t>
      </w:r>
      <w:r w:rsidR="00505E19" w:rsidRPr="00BD1901">
        <w:rPr>
          <w:rFonts w:asciiTheme="minorHAnsi" w:hAnsiTheme="minorHAnsi" w:cstheme="minorHAnsi"/>
        </w:rPr>
        <w:t>, a także zróżnicowań społecznych i polaryzacji w różnych obszarach funkcjonowania społecznego</w:t>
      </w:r>
      <w:r w:rsidR="2BB79B0F" w:rsidRPr="00BD1901">
        <w:rPr>
          <w:rFonts w:asciiTheme="minorHAnsi" w:hAnsiTheme="minorHAnsi" w:cstheme="minorHAnsi"/>
        </w:rPr>
        <w:t xml:space="preserve">. Dodatkowo, miasta stoją w obliczu </w:t>
      </w:r>
      <w:r>
        <w:rPr>
          <w:rFonts w:asciiTheme="minorHAnsi" w:hAnsiTheme="minorHAnsi" w:cstheme="minorHAnsi"/>
        </w:rPr>
        <w:t xml:space="preserve">licznych </w:t>
      </w:r>
      <w:r w:rsidR="2BB79B0F" w:rsidRPr="00BD1901">
        <w:rPr>
          <w:rFonts w:asciiTheme="minorHAnsi" w:hAnsiTheme="minorHAnsi" w:cstheme="minorHAnsi"/>
        </w:rPr>
        <w:t xml:space="preserve">wyzwań wynikających z </w:t>
      </w:r>
      <w:proofErr w:type="spellStart"/>
      <w:r w:rsidR="00462278" w:rsidRPr="00BD1901">
        <w:rPr>
          <w:rFonts w:asciiTheme="minorHAnsi" w:hAnsiTheme="minorHAnsi" w:cstheme="minorHAnsi"/>
        </w:rPr>
        <w:t>megatrendów</w:t>
      </w:r>
      <w:proofErr w:type="spellEnd"/>
      <w:r w:rsidR="2BB79B0F" w:rsidRPr="00BD1901">
        <w:rPr>
          <w:rFonts w:asciiTheme="minorHAnsi" w:hAnsiTheme="minorHAnsi" w:cstheme="minorHAnsi"/>
        </w:rPr>
        <w:t xml:space="preserve">, tj. globalizacji, </w:t>
      </w:r>
      <w:r>
        <w:rPr>
          <w:rFonts w:asciiTheme="minorHAnsi" w:hAnsiTheme="minorHAnsi" w:cstheme="minorHAnsi"/>
        </w:rPr>
        <w:t xml:space="preserve">rozwoju </w:t>
      </w:r>
      <w:r w:rsidR="2BB79B0F" w:rsidRPr="00BD1901">
        <w:rPr>
          <w:rFonts w:asciiTheme="minorHAnsi" w:hAnsiTheme="minorHAnsi" w:cstheme="minorHAnsi"/>
        </w:rPr>
        <w:t xml:space="preserve">gospodarki opartej na wiedzy, rosnącego zapotrzebowania na innowacje i </w:t>
      </w:r>
      <w:r>
        <w:rPr>
          <w:rFonts w:asciiTheme="minorHAnsi" w:hAnsiTheme="minorHAnsi" w:cstheme="minorHAnsi"/>
        </w:rPr>
        <w:t xml:space="preserve">potrzeby </w:t>
      </w:r>
      <w:r w:rsidR="2BB79B0F" w:rsidRPr="00BD1901">
        <w:rPr>
          <w:rFonts w:asciiTheme="minorHAnsi" w:hAnsiTheme="minorHAnsi" w:cstheme="minorHAnsi"/>
        </w:rPr>
        <w:t>bardziej efektywne</w:t>
      </w:r>
      <w:r w:rsidR="001F4D1A">
        <w:rPr>
          <w:rFonts w:asciiTheme="minorHAnsi" w:hAnsiTheme="minorHAnsi" w:cstheme="minorHAnsi"/>
        </w:rPr>
        <w:t>go</w:t>
      </w:r>
      <w:r w:rsidR="2BB79B0F" w:rsidRPr="00BD1901">
        <w:rPr>
          <w:rFonts w:asciiTheme="minorHAnsi" w:hAnsiTheme="minorHAnsi" w:cstheme="minorHAnsi"/>
        </w:rPr>
        <w:t xml:space="preserve"> wykorzystani</w:t>
      </w:r>
      <w:r w:rsidR="001F4D1A">
        <w:rPr>
          <w:rFonts w:asciiTheme="minorHAnsi" w:hAnsiTheme="minorHAnsi" w:cstheme="minorHAnsi"/>
        </w:rPr>
        <w:t>a</w:t>
      </w:r>
      <w:r w:rsidR="2BB79B0F" w:rsidRPr="00BD1901">
        <w:rPr>
          <w:rFonts w:asciiTheme="minorHAnsi" w:hAnsiTheme="minorHAnsi" w:cstheme="minorHAnsi"/>
        </w:rPr>
        <w:t xml:space="preserve"> zasobów, zagrożeń cywilizacyjnych (pandemia, kryzys klimatyczny, kryzysy ekonomiczne</w:t>
      </w:r>
      <w:r w:rsidR="00005C23">
        <w:rPr>
          <w:rFonts w:asciiTheme="minorHAnsi" w:hAnsiTheme="minorHAnsi" w:cstheme="minorHAnsi"/>
        </w:rPr>
        <w:t xml:space="preserve">, </w:t>
      </w:r>
      <w:r>
        <w:rPr>
          <w:rFonts w:asciiTheme="minorHAnsi" w:hAnsiTheme="minorHAnsi" w:cstheme="minorHAnsi"/>
        </w:rPr>
        <w:t xml:space="preserve">a nawet </w:t>
      </w:r>
      <w:r w:rsidR="00005C23">
        <w:rPr>
          <w:rFonts w:asciiTheme="minorHAnsi" w:hAnsiTheme="minorHAnsi" w:cstheme="minorHAnsi"/>
        </w:rPr>
        <w:t>konflikty zbrojne</w:t>
      </w:r>
      <w:r w:rsidR="2BB79B0F" w:rsidRPr="00BD1901">
        <w:rPr>
          <w:rFonts w:asciiTheme="minorHAnsi" w:hAnsiTheme="minorHAnsi" w:cstheme="minorHAnsi"/>
        </w:rPr>
        <w:t>). Konsekwencje tych procesów ujawniają się w postaci szeregu zjawisk stanowią</w:t>
      </w:r>
      <w:r>
        <w:rPr>
          <w:rFonts w:asciiTheme="minorHAnsi" w:hAnsiTheme="minorHAnsi" w:cstheme="minorHAnsi"/>
        </w:rPr>
        <w:t>cych</w:t>
      </w:r>
      <w:r w:rsidR="2BB79B0F" w:rsidRPr="00BD1901">
        <w:rPr>
          <w:rFonts w:asciiTheme="minorHAnsi" w:hAnsiTheme="minorHAnsi" w:cstheme="minorHAnsi"/>
        </w:rPr>
        <w:t xml:space="preserve"> </w:t>
      </w:r>
      <w:r>
        <w:rPr>
          <w:rFonts w:asciiTheme="minorHAnsi" w:hAnsiTheme="minorHAnsi" w:cstheme="minorHAnsi"/>
        </w:rPr>
        <w:t xml:space="preserve">poważne </w:t>
      </w:r>
      <w:r w:rsidR="2BB79B0F" w:rsidRPr="00BD1901">
        <w:rPr>
          <w:rFonts w:asciiTheme="minorHAnsi" w:hAnsiTheme="minorHAnsi" w:cstheme="minorHAnsi"/>
        </w:rPr>
        <w:t>wyzwania dla rozwoju miast</w:t>
      </w:r>
      <w:r>
        <w:rPr>
          <w:rFonts w:asciiTheme="minorHAnsi" w:hAnsiTheme="minorHAnsi" w:cstheme="minorHAnsi"/>
        </w:rPr>
        <w:t>.</w:t>
      </w:r>
      <w:r w:rsidR="2BB79B0F" w:rsidRPr="00BD1901">
        <w:rPr>
          <w:rFonts w:asciiTheme="minorHAnsi" w:hAnsiTheme="minorHAnsi" w:cstheme="minorHAnsi"/>
        </w:rPr>
        <w:t xml:space="preserve"> </w:t>
      </w:r>
    </w:p>
    <w:p w14:paraId="1C1809C2" w14:textId="32BEF46A" w:rsidR="385AAE44" w:rsidRPr="00BD1901" w:rsidRDefault="5CA7239F" w:rsidP="00843472">
      <w:pPr>
        <w:spacing w:line="257" w:lineRule="auto"/>
        <w:rPr>
          <w:rFonts w:asciiTheme="minorHAnsi" w:hAnsiTheme="minorHAnsi" w:cstheme="minorHAnsi"/>
        </w:rPr>
      </w:pPr>
      <w:r w:rsidRPr="00BD1901">
        <w:rPr>
          <w:rFonts w:asciiTheme="minorHAnsi" w:hAnsiTheme="minorHAnsi" w:cstheme="minorHAnsi"/>
        </w:rPr>
        <w:t>Jednym z kluczowych problemów</w:t>
      </w:r>
      <w:r w:rsidR="00757ED9">
        <w:rPr>
          <w:rFonts w:asciiTheme="minorHAnsi" w:hAnsiTheme="minorHAnsi" w:cstheme="minorHAnsi"/>
        </w:rPr>
        <w:t xml:space="preserve"> społecznych</w:t>
      </w:r>
      <w:r w:rsidRPr="00BD1901">
        <w:rPr>
          <w:rFonts w:asciiTheme="minorHAnsi" w:hAnsiTheme="minorHAnsi" w:cstheme="minorHAnsi"/>
        </w:rPr>
        <w:t xml:space="preserve"> </w:t>
      </w:r>
      <w:r w:rsidR="007C7DF4">
        <w:rPr>
          <w:rFonts w:asciiTheme="minorHAnsi" w:hAnsiTheme="minorHAnsi" w:cstheme="minorHAnsi"/>
        </w:rPr>
        <w:t>są niekorzystne zmiany w strukturze wieku ludności i pogłębiający się proces starzenia się społeczeństwa.</w:t>
      </w:r>
      <w:r w:rsidRPr="00BD1901">
        <w:rPr>
          <w:rFonts w:asciiTheme="minorHAnsi" w:hAnsiTheme="minorHAnsi" w:cstheme="minorHAnsi"/>
        </w:rPr>
        <w:t xml:space="preserve"> W latach 2004-2020 liczba ludności w wieku 65 i więcej lat w Polsce wzrosła z 7,1</w:t>
      </w:r>
      <w:r w:rsidR="009634CB">
        <w:rPr>
          <w:rFonts w:asciiTheme="minorHAnsi" w:hAnsiTheme="minorHAnsi" w:cstheme="minorHAnsi"/>
        </w:rPr>
        <w:t xml:space="preserve"> mln</w:t>
      </w:r>
      <w:r w:rsidRPr="00BD1901">
        <w:rPr>
          <w:rFonts w:asciiTheme="minorHAnsi" w:hAnsiTheme="minorHAnsi" w:cstheme="minorHAnsi"/>
        </w:rPr>
        <w:t xml:space="preserve"> do  12,1 mln, w tym w rdzeniach wojewódzkich z 1,4 do 2,1 mln (</w:t>
      </w:r>
      <w:r w:rsidR="00BE649F">
        <w:rPr>
          <w:rFonts w:asciiTheme="minorHAnsi" w:hAnsiTheme="minorHAnsi" w:cstheme="minorHAnsi"/>
        </w:rPr>
        <w:t xml:space="preserve">wzrost </w:t>
      </w:r>
      <w:r w:rsidRPr="00BD1901">
        <w:rPr>
          <w:rFonts w:asciiTheme="minorHAnsi" w:hAnsiTheme="minorHAnsi" w:cstheme="minorHAnsi"/>
        </w:rPr>
        <w:t>o 44%). Jeszcze szybszy był jednak przyrost tej kategorii ludności w strefach podmiejskich (o 53%). Poważnym problemem staje się tzw. podwójne starzenie</w:t>
      </w:r>
      <w:r w:rsidR="007C7DF4">
        <w:rPr>
          <w:rFonts w:asciiTheme="minorHAnsi" w:hAnsiTheme="minorHAnsi" w:cstheme="minorHAnsi"/>
        </w:rPr>
        <w:t xml:space="preserve"> społeczeństwa</w:t>
      </w:r>
      <w:r w:rsidRPr="00BD1901">
        <w:rPr>
          <w:rFonts w:asciiTheme="minorHAnsi" w:hAnsiTheme="minorHAnsi" w:cstheme="minorHAnsi"/>
        </w:rPr>
        <w:t>, tj. szybki wzrost udziału osób sędziwych (w wieku 80</w:t>
      </w:r>
      <w:r w:rsidR="00AD3904">
        <w:rPr>
          <w:rFonts w:asciiTheme="minorHAnsi" w:hAnsiTheme="minorHAnsi" w:cstheme="minorHAnsi"/>
        </w:rPr>
        <w:t xml:space="preserve"> lat</w:t>
      </w:r>
      <w:r w:rsidRPr="00BD1901">
        <w:rPr>
          <w:rFonts w:asciiTheme="minorHAnsi" w:hAnsiTheme="minorHAnsi" w:cstheme="minorHAnsi"/>
        </w:rPr>
        <w:t xml:space="preserve"> i więcej</w:t>
      </w:r>
      <w:r w:rsidR="007C7DF4">
        <w:rPr>
          <w:rFonts w:asciiTheme="minorHAnsi" w:hAnsiTheme="minorHAnsi" w:cstheme="minorHAnsi"/>
        </w:rPr>
        <w:t xml:space="preserve"> w populacji osób w wieku 65 lat i więcej</w:t>
      </w:r>
      <w:r w:rsidRPr="00BD1901">
        <w:rPr>
          <w:rFonts w:asciiTheme="minorHAnsi" w:hAnsiTheme="minorHAnsi" w:cstheme="minorHAnsi"/>
        </w:rPr>
        <w:t>). Populacja ta w całym kraju wzrosła z 966 do 1684 tys., w tym w rdzeniach wojewódzkich zwiększyła się aż o 90%, a w miastach powyżej 35 tys. – o 205</w:t>
      </w:r>
      <w:r w:rsidRPr="003F2F79">
        <w:rPr>
          <w:rFonts w:asciiTheme="minorHAnsi" w:hAnsiTheme="minorHAnsi" w:cstheme="minorHAnsi"/>
        </w:rPr>
        <w:t xml:space="preserve">%. </w:t>
      </w:r>
      <w:r w:rsidR="009634CB" w:rsidRPr="003F2F79">
        <w:rPr>
          <w:rFonts w:asciiTheme="minorHAnsi" w:hAnsiTheme="minorHAnsi" w:cstheme="minorHAnsi"/>
          <w:iCs/>
        </w:rPr>
        <w:t>Miastami o największym odsetku osób w wieku poprodukcyjnym są</w:t>
      </w:r>
      <w:r w:rsidR="009634CB" w:rsidRPr="003F2F79">
        <w:rPr>
          <w:rFonts w:asciiTheme="minorHAnsi" w:hAnsiTheme="minorHAnsi" w:cstheme="minorHAnsi"/>
          <w:i/>
        </w:rPr>
        <w:t xml:space="preserve"> </w:t>
      </w:r>
      <w:r w:rsidRPr="003F2F79">
        <w:rPr>
          <w:rFonts w:asciiTheme="minorHAnsi" w:hAnsiTheme="minorHAnsi" w:cstheme="minorHAnsi"/>
        </w:rPr>
        <w:t xml:space="preserve">Łódź </w:t>
      </w:r>
      <w:r w:rsidR="009634CB" w:rsidRPr="003F2F79">
        <w:rPr>
          <w:rFonts w:asciiTheme="minorHAnsi" w:hAnsiTheme="minorHAnsi" w:cstheme="minorHAnsi"/>
        </w:rPr>
        <w:t xml:space="preserve">oraz </w:t>
      </w:r>
      <w:r w:rsidRPr="003F2F79">
        <w:rPr>
          <w:rFonts w:asciiTheme="minorHAnsi" w:hAnsiTheme="minorHAnsi" w:cstheme="minorHAnsi"/>
        </w:rPr>
        <w:t xml:space="preserve">Bydgoszcz. Z kolei </w:t>
      </w:r>
      <w:r w:rsidR="00BE649F" w:rsidRPr="003F2F79">
        <w:rPr>
          <w:rFonts w:asciiTheme="minorHAnsi" w:hAnsiTheme="minorHAnsi" w:cstheme="minorHAnsi"/>
        </w:rPr>
        <w:t xml:space="preserve">regionami </w:t>
      </w:r>
      <w:r w:rsidRPr="00BD1901">
        <w:rPr>
          <w:rFonts w:asciiTheme="minorHAnsi" w:hAnsiTheme="minorHAnsi" w:cstheme="minorHAnsi"/>
        </w:rPr>
        <w:t xml:space="preserve">w największym stopniu </w:t>
      </w:r>
      <w:r w:rsidR="00BE649F" w:rsidRPr="00BD1901">
        <w:rPr>
          <w:rFonts w:asciiTheme="minorHAnsi" w:hAnsiTheme="minorHAnsi" w:cstheme="minorHAnsi"/>
        </w:rPr>
        <w:t>dotknięt</w:t>
      </w:r>
      <w:r w:rsidR="00BE649F">
        <w:rPr>
          <w:rFonts w:asciiTheme="minorHAnsi" w:hAnsiTheme="minorHAnsi" w:cstheme="minorHAnsi"/>
        </w:rPr>
        <w:t>ymi</w:t>
      </w:r>
      <w:r w:rsidR="00BE649F" w:rsidRPr="00BD1901">
        <w:rPr>
          <w:rFonts w:asciiTheme="minorHAnsi" w:hAnsiTheme="minorHAnsi" w:cstheme="minorHAnsi"/>
        </w:rPr>
        <w:t xml:space="preserve"> </w:t>
      </w:r>
      <w:r w:rsidRPr="00BD1901">
        <w:rPr>
          <w:rFonts w:asciiTheme="minorHAnsi" w:hAnsiTheme="minorHAnsi" w:cstheme="minorHAnsi"/>
        </w:rPr>
        <w:t xml:space="preserve">tym problemem </w:t>
      </w:r>
      <w:r w:rsidR="0008075C">
        <w:rPr>
          <w:rFonts w:asciiTheme="minorHAnsi" w:hAnsiTheme="minorHAnsi" w:cstheme="minorHAnsi"/>
        </w:rPr>
        <w:t>jest</w:t>
      </w:r>
      <w:r w:rsidR="00BE649F" w:rsidRPr="00BD1901">
        <w:rPr>
          <w:rFonts w:asciiTheme="minorHAnsi" w:hAnsiTheme="minorHAnsi" w:cstheme="minorHAnsi"/>
        </w:rPr>
        <w:t xml:space="preserve"> </w:t>
      </w:r>
      <w:r w:rsidR="004E74A7" w:rsidRPr="00BD1901">
        <w:rPr>
          <w:rFonts w:asciiTheme="minorHAnsi" w:hAnsiTheme="minorHAnsi" w:cstheme="minorHAnsi"/>
        </w:rPr>
        <w:t xml:space="preserve">woj. </w:t>
      </w:r>
      <w:r w:rsidR="0008075C">
        <w:rPr>
          <w:rFonts w:asciiTheme="minorHAnsi" w:hAnsiTheme="minorHAnsi" w:cstheme="minorHAnsi"/>
        </w:rPr>
        <w:t>ś</w:t>
      </w:r>
      <w:r w:rsidR="004E74A7" w:rsidRPr="00BD1901">
        <w:rPr>
          <w:rFonts w:asciiTheme="minorHAnsi" w:hAnsiTheme="minorHAnsi" w:cstheme="minorHAnsi"/>
        </w:rPr>
        <w:t>więtokrzyskie</w:t>
      </w:r>
      <w:r w:rsidR="0008075C">
        <w:rPr>
          <w:rFonts w:asciiTheme="minorHAnsi" w:hAnsiTheme="minorHAnsi" w:cstheme="minorHAnsi"/>
        </w:rPr>
        <w:t xml:space="preserve"> oraz</w:t>
      </w:r>
      <w:r w:rsidR="004E74A7" w:rsidRPr="00BD1901">
        <w:rPr>
          <w:rFonts w:asciiTheme="minorHAnsi" w:hAnsiTheme="minorHAnsi" w:cstheme="minorHAnsi"/>
        </w:rPr>
        <w:t xml:space="preserve"> </w:t>
      </w:r>
      <w:r w:rsidR="004E74A7" w:rsidRPr="004E74A7">
        <w:rPr>
          <w:rFonts w:asciiTheme="minorHAnsi" w:hAnsiTheme="minorHAnsi" w:cstheme="minorHAnsi"/>
        </w:rPr>
        <w:t xml:space="preserve">dolnośląskie </w:t>
      </w:r>
      <w:r w:rsidRPr="00BD1901">
        <w:rPr>
          <w:rFonts w:asciiTheme="minorHAnsi" w:hAnsiTheme="minorHAnsi" w:cstheme="minorHAnsi"/>
        </w:rPr>
        <w:t>(</w:t>
      </w:r>
      <w:r w:rsidR="00485E1C">
        <w:rPr>
          <w:rFonts w:asciiTheme="minorHAnsi" w:hAnsiTheme="minorHAnsi" w:cstheme="minorHAnsi"/>
        </w:rPr>
        <w:t>Rys</w:t>
      </w:r>
      <w:r w:rsidRPr="00485E1C">
        <w:rPr>
          <w:rFonts w:asciiTheme="minorHAnsi" w:hAnsiTheme="minorHAnsi" w:cstheme="minorHAnsi"/>
        </w:rPr>
        <w:t>.</w:t>
      </w:r>
      <w:r w:rsidR="00485E1C">
        <w:rPr>
          <w:rFonts w:asciiTheme="minorHAnsi" w:hAnsiTheme="minorHAnsi" w:cstheme="minorHAnsi"/>
        </w:rPr>
        <w:t xml:space="preserve"> 1</w:t>
      </w:r>
      <w:r w:rsidR="00D840D6">
        <w:rPr>
          <w:rFonts w:asciiTheme="minorHAnsi" w:hAnsiTheme="minorHAnsi" w:cstheme="minorHAnsi"/>
        </w:rPr>
        <w:t>6</w:t>
      </w:r>
      <w:r w:rsidRPr="00BD1901">
        <w:rPr>
          <w:rFonts w:asciiTheme="minorHAnsi" w:hAnsiTheme="minorHAnsi" w:cstheme="minorHAnsi"/>
        </w:rPr>
        <w:t>).</w:t>
      </w:r>
    </w:p>
    <w:p w14:paraId="7AFDFB46" w14:textId="1F1DD5EC" w:rsidR="385AAE44" w:rsidRDefault="385AAE44" w:rsidP="00843472">
      <w:pPr>
        <w:spacing w:line="257" w:lineRule="auto"/>
        <w:rPr>
          <w:rFonts w:asciiTheme="minorHAnsi" w:hAnsiTheme="minorHAnsi" w:cstheme="minorHAnsi"/>
        </w:rPr>
      </w:pPr>
    </w:p>
    <w:p w14:paraId="56A475A8" w14:textId="7E428D56" w:rsidR="008978CF" w:rsidRDefault="008978CF" w:rsidP="00843472">
      <w:pPr>
        <w:spacing w:line="257" w:lineRule="auto"/>
        <w:rPr>
          <w:rFonts w:asciiTheme="minorHAnsi" w:hAnsiTheme="minorHAnsi" w:cstheme="minorHAnsi"/>
        </w:rPr>
      </w:pPr>
    </w:p>
    <w:p w14:paraId="5A351E3E" w14:textId="42D6100F" w:rsidR="008978CF" w:rsidRDefault="008978CF" w:rsidP="00843472">
      <w:pPr>
        <w:spacing w:line="257" w:lineRule="auto"/>
        <w:rPr>
          <w:rFonts w:asciiTheme="minorHAnsi" w:hAnsiTheme="minorHAnsi" w:cstheme="minorHAnsi"/>
        </w:rPr>
      </w:pPr>
    </w:p>
    <w:p w14:paraId="2932D9A1" w14:textId="1ED3C896" w:rsidR="008978CF" w:rsidRDefault="008978CF" w:rsidP="00843472">
      <w:pPr>
        <w:spacing w:line="257" w:lineRule="auto"/>
        <w:rPr>
          <w:rFonts w:asciiTheme="minorHAnsi" w:hAnsiTheme="minorHAnsi" w:cstheme="minorHAnsi"/>
        </w:rPr>
      </w:pPr>
    </w:p>
    <w:p w14:paraId="3DC2E6D4" w14:textId="77777777" w:rsidR="008978CF" w:rsidRPr="00BD1901" w:rsidRDefault="008978CF" w:rsidP="00843472">
      <w:pPr>
        <w:spacing w:line="257" w:lineRule="auto"/>
        <w:rPr>
          <w:rFonts w:asciiTheme="minorHAnsi" w:hAnsiTheme="minorHAnsi" w:cstheme="minorHAnsi"/>
        </w:rPr>
      </w:pPr>
    </w:p>
    <w:p w14:paraId="580D1E1C" w14:textId="67A4D5BB" w:rsidR="385AAE44" w:rsidRPr="00BD1901" w:rsidRDefault="00485E1C" w:rsidP="00485E1C">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Pr>
          <w:rFonts w:asciiTheme="minorHAnsi" w:hAnsiTheme="minorHAnsi" w:cstheme="minorHAnsi"/>
          <w:sz w:val="20"/>
          <w:szCs w:val="20"/>
        </w:rPr>
        <w:lastRenderedPageBreak/>
        <w:t>Rysunek</w:t>
      </w:r>
      <w:r w:rsidR="5CA7239F" w:rsidRPr="00BD1901">
        <w:rPr>
          <w:rFonts w:asciiTheme="minorHAnsi" w:hAnsiTheme="minorHAnsi" w:cstheme="minorHAnsi"/>
          <w:sz w:val="20"/>
          <w:szCs w:val="20"/>
        </w:rPr>
        <w:t xml:space="preserve"> </w:t>
      </w:r>
      <w:r>
        <w:rPr>
          <w:rFonts w:asciiTheme="minorHAnsi" w:hAnsiTheme="minorHAnsi" w:cstheme="minorHAnsi"/>
          <w:sz w:val="20"/>
          <w:szCs w:val="20"/>
        </w:rPr>
        <w:t>1</w:t>
      </w:r>
      <w:r w:rsidR="00D840D6">
        <w:rPr>
          <w:rFonts w:asciiTheme="minorHAnsi" w:hAnsiTheme="minorHAnsi" w:cstheme="minorHAnsi"/>
          <w:sz w:val="20"/>
          <w:szCs w:val="20"/>
        </w:rPr>
        <w:t>6</w:t>
      </w:r>
      <w:r w:rsidR="5CA7239F" w:rsidRPr="00BD1901">
        <w:rPr>
          <w:rFonts w:asciiTheme="minorHAnsi" w:hAnsiTheme="minorHAnsi" w:cstheme="minorHAnsi"/>
          <w:sz w:val="20"/>
          <w:szCs w:val="20"/>
        </w:rPr>
        <w:t>. Udział ludności w wieku 65 i więcej lat w 2020 r.</w:t>
      </w:r>
      <w:r w:rsidR="00EF1599" w:rsidRPr="00EF1599">
        <w:t xml:space="preserve"> </w:t>
      </w:r>
      <w:r w:rsidR="00EF1599" w:rsidRPr="00EF1599">
        <w:rPr>
          <w:rFonts w:asciiTheme="minorHAnsi" w:hAnsiTheme="minorHAnsi" w:cstheme="minorHAnsi"/>
          <w:sz w:val="20"/>
          <w:szCs w:val="20"/>
        </w:rPr>
        <w:t>w gminach miejskich, miejsko-wiejskich i strefach podmiejskich</w:t>
      </w:r>
      <w:r w:rsidR="00EF1599">
        <w:rPr>
          <w:rFonts w:asciiTheme="minorHAnsi" w:hAnsiTheme="minorHAnsi" w:cstheme="minorHAnsi"/>
          <w:sz w:val="20"/>
          <w:szCs w:val="20"/>
        </w:rPr>
        <w:t xml:space="preserve">. </w:t>
      </w:r>
      <w:r w:rsidR="5CA7239F" w:rsidRPr="00BD1901">
        <w:rPr>
          <w:rFonts w:asciiTheme="minorHAnsi" w:hAnsiTheme="minorHAnsi" w:cstheme="minorHAnsi"/>
          <w:sz w:val="20"/>
          <w:szCs w:val="20"/>
        </w:rPr>
        <w:t xml:space="preserve">Struktura wieku w miastach powyżej 35 tys. mieszkańców i ich strefach </w:t>
      </w:r>
      <w:r w:rsidR="5CA7239F" w:rsidRPr="001F4D1A">
        <w:rPr>
          <w:rFonts w:asciiTheme="minorHAnsi" w:hAnsiTheme="minorHAnsi" w:cstheme="minorHAnsi"/>
          <w:sz w:val="20"/>
          <w:szCs w:val="20"/>
        </w:rPr>
        <w:t>podmiejskich</w:t>
      </w:r>
      <w:r w:rsidR="003A68EA" w:rsidRPr="001F4D1A">
        <w:rPr>
          <w:rFonts w:asciiTheme="minorHAnsi" w:hAnsiTheme="minorHAnsi" w:cstheme="minorHAnsi"/>
          <w:sz w:val="20"/>
          <w:szCs w:val="20"/>
        </w:rPr>
        <w:t xml:space="preserve"> </w:t>
      </w:r>
    </w:p>
    <w:p w14:paraId="3C2D6188" w14:textId="77777777" w:rsidR="00485E1C" w:rsidRDefault="00485E1C" w:rsidP="00843472">
      <w:pPr>
        <w:rPr>
          <w:rFonts w:asciiTheme="minorHAnsi" w:hAnsiTheme="minorHAnsi" w:cstheme="minorHAnsi"/>
          <w:sz w:val="20"/>
          <w:szCs w:val="20"/>
        </w:rPr>
      </w:pPr>
    </w:p>
    <w:p w14:paraId="014EBB69" w14:textId="132BAE3B" w:rsidR="00485E1C" w:rsidRDefault="00C42142" w:rsidP="00843472">
      <w:pPr>
        <w:rPr>
          <w:rFonts w:asciiTheme="minorHAnsi" w:hAnsiTheme="minorHAnsi" w:cstheme="minorHAnsi"/>
          <w:sz w:val="20"/>
          <w:szCs w:val="20"/>
        </w:rPr>
      </w:pPr>
      <w:r>
        <w:rPr>
          <w:rFonts w:asciiTheme="minorHAnsi" w:hAnsiTheme="minorHAnsi" w:cstheme="minorHAnsi"/>
          <w:noProof/>
          <w:color w:val="2B579A"/>
          <w:shd w:val="clear" w:color="auto" w:fill="E6E6E6"/>
        </w:rPr>
        <w:drawing>
          <wp:inline distT="0" distB="0" distL="0" distR="0" wp14:anchorId="3090C55D" wp14:editId="1DFB120D">
            <wp:extent cx="5624040" cy="5712031"/>
            <wp:effectExtent l="0" t="0" r="0" b="3175"/>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646793" cy="5735140"/>
                    </a:xfrm>
                    <a:prstGeom prst="rect">
                      <a:avLst/>
                    </a:prstGeom>
                    <a:noFill/>
                    <a:ln>
                      <a:noFill/>
                    </a:ln>
                  </pic:spPr>
                </pic:pic>
              </a:graphicData>
            </a:graphic>
          </wp:inline>
        </w:drawing>
      </w:r>
    </w:p>
    <w:p w14:paraId="60E2F81F" w14:textId="78C3D1CA" w:rsidR="385AAE44" w:rsidRPr="00485E1C" w:rsidRDefault="385AAE44" w:rsidP="00843472">
      <w:pPr>
        <w:rPr>
          <w:rFonts w:asciiTheme="minorHAnsi" w:hAnsiTheme="minorHAnsi" w:cstheme="minorHAnsi"/>
          <w:color w:val="31849B" w:themeColor="accent5" w:themeShade="BF"/>
          <w:sz w:val="20"/>
          <w:szCs w:val="20"/>
        </w:rPr>
      </w:pPr>
      <w:r w:rsidRPr="00485E1C">
        <w:rPr>
          <w:rFonts w:asciiTheme="minorHAnsi" w:hAnsiTheme="minorHAnsi" w:cstheme="minorHAnsi"/>
          <w:color w:val="31849B" w:themeColor="accent5" w:themeShade="BF"/>
          <w:sz w:val="20"/>
          <w:szCs w:val="20"/>
        </w:rPr>
        <w:t xml:space="preserve">Źródło: </w:t>
      </w:r>
      <w:r w:rsidR="00254459">
        <w:rPr>
          <w:rFonts w:asciiTheme="minorHAnsi" w:hAnsiTheme="minorHAnsi" w:cstheme="minorHAnsi"/>
          <w:color w:val="31849B" w:themeColor="accent5" w:themeShade="BF"/>
          <w:sz w:val="20"/>
          <w:szCs w:val="20"/>
        </w:rPr>
        <w:t xml:space="preserve">Opracowanie własne </w:t>
      </w:r>
      <w:r w:rsidRPr="00485E1C">
        <w:rPr>
          <w:rFonts w:asciiTheme="minorHAnsi" w:hAnsiTheme="minorHAnsi" w:cstheme="minorHAnsi"/>
          <w:color w:val="31849B" w:themeColor="accent5" w:themeShade="BF"/>
          <w:sz w:val="20"/>
          <w:szCs w:val="20"/>
        </w:rPr>
        <w:t>na podstawie Banku Danych Lokalnych GUS</w:t>
      </w:r>
    </w:p>
    <w:p w14:paraId="457C6DA3" w14:textId="6998A5C0" w:rsidR="00EF61D7" w:rsidRPr="00BD1901" w:rsidRDefault="0053365B" w:rsidP="00843472">
      <w:pPr>
        <w:rPr>
          <w:rFonts w:asciiTheme="minorHAnsi" w:hAnsiTheme="minorHAnsi" w:cstheme="minorHAnsi"/>
        </w:rPr>
      </w:pPr>
      <w:r w:rsidRPr="0053365B">
        <w:rPr>
          <w:rFonts w:asciiTheme="minorHAnsi" w:hAnsiTheme="minorHAnsi" w:cstheme="minorHAnsi"/>
        </w:rPr>
        <w:t xml:space="preserve">Problem kurczących się miast, który dotyczy </w:t>
      </w:r>
      <w:r w:rsidRPr="00700B56">
        <w:rPr>
          <w:rFonts w:asciiTheme="minorHAnsi" w:hAnsiTheme="minorHAnsi" w:cstheme="minorHAnsi"/>
        </w:rPr>
        <w:t>zarówno</w:t>
      </w:r>
      <w:r w:rsidRPr="0053365B">
        <w:rPr>
          <w:rFonts w:asciiTheme="minorHAnsi" w:hAnsiTheme="minorHAnsi" w:cstheme="minorHAnsi"/>
        </w:rPr>
        <w:t xml:space="preserve"> ośrodków regionalnych </w:t>
      </w:r>
      <w:r w:rsidRPr="00700B56">
        <w:rPr>
          <w:rFonts w:asciiTheme="minorHAnsi" w:hAnsiTheme="minorHAnsi" w:cstheme="minorHAnsi"/>
        </w:rPr>
        <w:t>(zwłaszcza m.in. Częstochowy, Płocka, Radomia, Tarnowa, Wałbrzycha), jak też większości</w:t>
      </w:r>
      <w:r w:rsidRPr="0053365B">
        <w:rPr>
          <w:rFonts w:asciiTheme="minorHAnsi" w:hAnsiTheme="minorHAnsi" w:cstheme="minorHAnsi"/>
        </w:rPr>
        <w:t xml:space="preserve"> miast małych i średnich, ma wyraźny związek z </w:t>
      </w:r>
      <w:r w:rsidRPr="00700B56">
        <w:rPr>
          <w:rFonts w:asciiTheme="minorHAnsi" w:hAnsiTheme="minorHAnsi" w:cstheme="minorHAnsi"/>
        </w:rPr>
        <w:t>procesami</w:t>
      </w:r>
      <w:r w:rsidRPr="0053365B">
        <w:rPr>
          <w:rFonts w:asciiTheme="minorHAnsi" w:hAnsiTheme="minorHAnsi" w:cstheme="minorHAnsi"/>
        </w:rPr>
        <w:t xml:space="preserve"> </w:t>
      </w:r>
      <w:proofErr w:type="spellStart"/>
      <w:r w:rsidRPr="0053365B">
        <w:rPr>
          <w:rFonts w:asciiTheme="minorHAnsi" w:hAnsiTheme="minorHAnsi" w:cstheme="minorHAnsi"/>
        </w:rPr>
        <w:t>suburbanizacji</w:t>
      </w:r>
      <w:proofErr w:type="spellEnd"/>
      <w:r w:rsidRPr="0053365B">
        <w:rPr>
          <w:rFonts w:asciiTheme="minorHAnsi" w:hAnsiTheme="minorHAnsi" w:cstheme="minorHAnsi"/>
        </w:rPr>
        <w:t xml:space="preserve"> </w:t>
      </w:r>
      <w:r w:rsidRPr="00700B56">
        <w:rPr>
          <w:rFonts w:asciiTheme="minorHAnsi" w:hAnsiTheme="minorHAnsi" w:cstheme="minorHAnsi"/>
        </w:rPr>
        <w:t>(odpływ ludności z miast do strefy podmiejskiej)</w:t>
      </w:r>
      <w:r w:rsidRPr="0053365B">
        <w:rPr>
          <w:rFonts w:asciiTheme="minorHAnsi" w:hAnsiTheme="minorHAnsi" w:cstheme="minorHAnsi"/>
        </w:rPr>
        <w:t xml:space="preserve"> i </w:t>
      </w:r>
      <w:r w:rsidRPr="00700B56">
        <w:rPr>
          <w:rFonts w:asciiTheme="minorHAnsi" w:hAnsiTheme="minorHAnsi" w:cstheme="minorHAnsi"/>
        </w:rPr>
        <w:t>niską</w:t>
      </w:r>
      <w:r w:rsidRPr="0053365B">
        <w:rPr>
          <w:rFonts w:asciiTheme="minorHAnsi" w:hAnsiTheme="minorHAnsi" w:cstheme="minorHAnsi"/>
        </w:rPr>
        <w:t xml:space="preserve"> atrakcyjnością rynku pracy </w:t>
      </w:r>
      <w:r w:rsidRPr="00700B56">
        <w:rPr>
          <w:rFonts w:asciiTheme="minorHAnsi" w:hAnsiTheme="minorHAnsi" w:cstheme="minorHAnsi"/>
        </w:rPr>
        <w:t>(brak napływu)</w:t>
      </w:r>
      <w:r w:rsidRPr="0053365B">
        <w:rPr>
          <w:rFonts w:asciiTheme="minorHAnsi" w:hAnsiTheme="minorHAnsi" w:cstheme="minorHAnsi"/>
        </w:rPr>
        <w:t>.</w:t>
      </w:r>
      <w:r w:rsidRPr="00BD1901">
        <w:rPr>
          <w:rFonts w:asciiTheme="minorHAnsi" w:hAnsiTheme="minorHAnsi" w:cstheme="minorHAnsi"/>
        </w:rPr>
        <w:t xml:space="preserve"> </w:t>
      </w:r>
      <w:r w:rsidR="39F5720E" w:rsidRPr="00BD1901">
        <w:rPr>
          <w:rFonts w:asciiTheme="minorHAnsi" w:hAnsiTheme="minorHAnsi" w:cstheme="minorHAnsi"/>
        </w:rPr>
        <w:t xml:space="preserve">W </w:t>
      </w:r>
      <w:r w:rsidR="00BE649F">
        <w:rPr>
          <w:rFonts w:asciiTheme="minorHAnsi" w:hAnsiTheme="minorHAnsi" w:cstheme="minorHAnsi"/>
        </w:rPr>
        <w:t>przypadku</w:t>
      </w:r>
      <w:r w:rsidR="00BE649F" w:rsidRPr="00BD1901">
        <w:rPr>
          <w:rFonts w:asciiTheme="minorHAnsi" w:hAnsiTheme="minorHAnsi" w:cstheme="minorHAnsi"/>
        </w:rPr>
        <w:t xml:space="preserve"> </w:t>
      </w:r>
      <w:r w:rsidR="39F5720E" w:rsidRPr="00BD1901">
        <w:rPr>
          <w:rFonts w:asciiTheme="minorHAnsi" w:hAnsiTheme="minorHAnsi" w:cstheme="minorHAnsi"/>
        </w:rPr>
        <w:t xml:space="preserve">miast dotkniętych depopulacją i </w:t>
      </w:r>
      <w:r w:rsidR="00BE649F">
        <w:rPr>
          <w:rFonts w:asciiTheme="minorHAnsi" w:hAnsiTheme="minorHAnsi" w:cstheme="minorHAnsi"/>
        </w:rPr>
        <w:t xml:space="preserve">problemem </w:t>
      </w:r>
      <w:r w:rsidR="00BE649F" w:rsidRPr="00BD1901">
        <w:rPr>
          <w:rFonts w:asciiTheme="minorHAnsi" w:hAnsiTheme="minorHAnsi" w:cstheme="minorHAnsi"/>
        </w:rPr>
        <w:t>zmniejszając</w:t>
      </w:r>
      <w:r w:rsidR="00BE649F">
        <w:rPr>
          <w:rFonts w:asciiTheme="minorHAnsi" w:hAnsiTheme="minorHAnsi" w:cstheme="minorHAnsi"/>
        </w:rPr>
        <w:t>ej</w:t>
      </w:r>
      <w:r w:rsidR="00BE649F" w:rsidRPr="00BD1901">
        <w:rPr>
          <w:rFonts w:asciiTheme="minorHAnsi" w:hAnsiTheme="minorHAnsi" w:cstheme="minorHAnsi"/>
        </w:rPr>
        <w:t xml:space="preserve"> </w:t>
      </w:r>
      <w:r w:rsidR="39F5720E" w:rsidRPr="00BD1901">
        <w:rPr>
          <w:rFonts w:asciiTheme="minorHAnsi" w:hAnsiTheme="minorHAnsi" w:cstheme="minorHAnsi"/>
        </w:rPr>
        <w:t xml:space="preserve">się </w:t>
      </w:r>
      <w:r w:rsidR="00BE649F" w:rsidRPr="00BD1901">
        <w:rPr>
          <w:rFonts w:asciiTheme="minorHAnsi" w:hAnsiTheme="minorHAnsi" w:cstheme="minorHAnsi"/>
        </w:rPr>
        <w:t>liczb</w:t>
      </w:r>
      <w:r w:rsidR="00BE649F">
        <w:rPr>
          <w:rFonts w:asciiTheme="minorHAnsi" w:hAnsiTheme="minorHAnsi" w:cstheme="minorHAnsi"/>
        </w:rPr>
        <w:t>y</w:t>
      </w:r>
      <w:r w:rsidR="00BE649F" w:rsidRPr="00BD1901">
        <w:rPr>
          <w:rFonts w:asciiTheme="minorHAnsi" w:hAnsiTheme="minorHAnsi" w:cstheme="minorHAnsi"/>
        </w:rPr>
        <w:t xml:space="preserve"> </w:t>
      </w:r>
      <w:r w:rsidR="39F5720E" w:rsidRPr="00BD1901">
        <w:rPr>
          <w:rFonts w:asciiTheme="minorHAnsi" w:hAnsiTheme="minorHAnsi" w:cstheme="minorHAnsi"/>
        </w:rPr>
        <w:t xml:space="preserve">osób w wieku produkcyjnym, potrzebne jest możliwie pełne wykorzystanie potencjału zasobów rynku pracy. Chociaż wskaźnik zatrudnienia w grupie 20–64 lat wzrósł </w:t>
      </w:r>
      <w:r w:rsidR="00BE649F" w:rsidRPr="00BD1901">
        <w:rPr>
          <w:rFonts w:asciiTheme="minorHAnsi" w:hAnsiTheme="minorHAnsi" w:cstheme="minorHAnsi"/>
        </w:rPr>
        <w:t xml:space="preserve">w Polsce </w:t>
      </w:r>
      <w:r w:rsidR="39F5720E" w:rsidRPr="00BD1901">
        <w:rPr>
          <w:rFonts w:asciiTheme="minorHAnsi" w:hAnsiTheme="minorHAnsi" w:cstheme="minorHAnsi"/>
        </w:rPr>
        <w:t>w 2019 r. (73% PL, 73,1% UE), a stopa bezrobocia w styczniu 202</w:t>
      </w:r>
      <w:r w:rsidR="001F4D1A">
        <w:rPr>
          <w:rFonts w:asciiTheme="minorHAnsi" w:hAnsiTheme="minorHAnsi" w:cstheme="minorHAnsi"/>
        </w:rPr>
        <w:t>0</w:t>
      </w:r>
      <w:r w:rsidR="39F5720E" w:rsidRPr="00BD1901">
        <w:rPr>
          <w:rFonts w:asciiTheme="minorHAnsi" w:hAnsiTheme="minorHAnsi" w:cstheme="minorHAnsi"/>
        </w:rPr>
        <w:t xml:space="preserve"> r. była n</w:t>
      </w:r>
      <w:r w:rsidR="19BA3341" w:rsidRPr="00BD1901">
        <w:rPr>
          <w:rFonts w:asciiTheme="minorHAnsi" w:hAnsiTheme="minorHAnsi" w:cstheme="minorHAnsi"/>
        </w:rPr>
        <w:t xml:space="preserve">ajniższa w UE </w:t>
      </w:r>
      <w:r w:rsidR="001F4D1A">
        <w:t xml:space="preserve">(2,9% PL, 6,6% </w:t>
      </w:r>
      <w:r w:rsidR="001F4D1A">
        <w:lastRenderedPageBreak/>
        <w:t>UE)</w:t>
      </w:r>
      <w:r w:rsidR="002452D5" w:rsidRPr="00BD1901">
        <w:rPr>
          <w:rStyle w:val="Odwoanieprzypisudolnego"/>
          <w:rFonts w:asciiTheme="minorHAnsi" w:hAnsiTheme="minorHAnsi" w:cstheme="minorHAnsi"/>
        </w:rPr>
        <w:footnoteReference w:id="98"/>
      </w:r>
      <w:r w:rsidR="39F5720E" w:rsidRPr="00BD1901">
        <w:rPr>
          <w:rFonts w:asciiTheme="minorHAnsi" w:hAnsiTheme="minorHAnsi" w:cstheme="minorHAnsi"/>
        </w:rPr>
        <w:t>, to</w:t>
      </w:r>
      <w:r w:rsidR="00BE649F">
        <w:rPr>
          <w:rFonts w:asciiTheme="minorHAnsi" w:hAnsiTheme="minorHAnsi" w:cstheme="minorHAnsi"/>
        </w:rPr>
        <w:t xml:space="preserve"> jednak</w:t>
      </w:r>
      <w:r w:rsidR="39F5720E" w:rsidRPr="00BD1901">
        <w:rPr>
          <w:rFonts w:asciiTheme="minorHAnsi" w:hAnsiTheme="minorHAnsi" w:cstheme="minorHAnsi"/>
        </w:rPr>
        <w:t xml:space="preserve"> analiza aktywności zawodowej różnych grup wskazuje</w:t>
      </w:r>
      <w:r w:rsidR="00BE649F">
        <w:rPr>
          <w:rFonts w:asciiTheme="minorHAnsi" w:hAnsiTheme="minorHAnsi" w:cstheme="minorHAnsi"/>
        </w:rPr>
        <w:t xml:space="preserve"> na</w:t>
      </w:r>
      <w:r w:rsidR="39F5720E" w:rsidRPr="00BD1901">
        <w:rPr>
          <w:rFonts w:asciiTheme="minorHAnsi" w:hAnsiTheme="minorHAnsi" w:cstheme="minorHAnsi"/>
        </w:rPr>
        <w:t xml:space="preserve"> znaczne zróżnicowanie w tym obszarze, również zróżnicowanie terytorialne. W szczególności osoby z</w:t>
      </w:r>
      <w:r w:rsidR="416E61AD" w:rsidRPr="00BD1901">
        <w:rPr>
          <w:rFonts w:asciiTheme="minorHAnsi" w:hAnsiTheme="minorHAnsi" w:cstheme="minorHAnsi"/>
        </w:rPr>
        <w:t xml:space="preserve"> niepełnosprawnością </w:t>
      </w:r>
      <w:r w:rsidR="39F5720E" w:rsidRPr="00BD1901">
        <w:rPr>
          <w:rFonts w:asciiTheme="minorHAnsi" w:hAnsiTheme="minorHAnsi" w:cstheme="minorHAnsi"/>
        </w:rPr>
        <w:t>i ich opiekunowie, osoby starsze, osoby o niskich kwalifikacjach i kobiety są niedostatecznie reprezentowane na rynku pracy. Według danych GUS i Eurostat</w:t>
      </w:r>
      <w:r w:rsidR="00BE649F">
        <w:rPr>
          <w:rFonts w:asciiTheme="minorHAnsi" w:hAnsiTheme="minorHAnsi" w:cstheme="minorHAnsi"/>
        </w:rPr>
        <w:t>u</w:t>
      </w:r>
      <w:r w:rsidR="39F5720E" w:rsidRPr="00BD1901">
        <w:rPr>
          <w:rFonts w:asciiTheme="minorHAnsi" w:hAnsiTheme="minorHAnsi" w:cstheme="minorHAnsi"/>
        </w:rPr>
        <w:t xml:space="preserve"> </w:t>
      </w:r>
      <w:r w:rsidR="007C7DF4">
        <w:rPr>
          <w:rFonts w:asciiTheme="minorHAnsi" w:hAnsiTheme="minorHAnsi" w:cstheme="minorHAnsi"/>
        </w:rPr>
        <w:t xml:space="preserve">wskaźnik zatrudnienia osób z niepełnosprawnościami wynosi </w:t>
      </w:r>
      <w:r w:rsidR="39F5720E" w:rsidRPr="00BD1901">
        <w:rPr>
          <w:rFonts w:asciiTheme="minorHAnsi" w:hAnsiTheme="minorHAnsi" w:cstheme="minorHAnsi"/>
        </w:rPr>
        <w:t>jedynie 26,8%</w:t>
      </w:r>
      <w:r w:rsidR="007C7DF4">
        <w:rPr>
          <w:rFonts w:asciiTheme="minorHAnsi" w:hAnsiTheme="minorHAnsi" w:cstheme="minorHAnsi"/>
        </w:rPr>
        <w:t xml:space="preserve"> (2019 r.)</w:t>
      </w:r>
      <w:r w:rsidR="00BE649F">
        <w:rPr>
          <w:rFonts w:asciiTheme="minorHAnsi" w:hAnsiTheme="minorHAnsi" w:cstheme="minorHAnsi"/>
        </w:rPr>
        <w:t>.</w:t>
      </w:r>
      <w:r w:rsidR="39F5720E" w:rsidRPr="00BD1901">
        <w:rPr>
          <w:rFonts w:asciiTheme="minorHAnsi" w:hAnsiTheme="minorHAnsi" w:cstheme="minorHAnsi"/>
        </w:rPr>
        <w:t xml:space="preserve"> Strategia na rzecz osób z niepełnosprawnościami </w:t>
      </w:r>
      <w:r w:rsidR="00BE649F">
        <w:rPr>
          <w:rFonts w:asciiTheme="minorHAnsi" w:hAnsiTheme="minorHAnsi" w:cstheme="minorHAnsi"/>
        </w:rPr>
        <w:t xml:space="preserve">na lata </w:t>
      </w:r>
      <w:r w:rsidR="39F5720E" w:rsidRPr="00BD1901">
        <w:rPr>
          <w:rFonts w:asciiTheme="minorHAnsi" w:hAnsiTheme="minorHAnsi" w:cstheme="minorHAnsi"/>
        </w:rPr>
        <w:t xml:space="preserve">2020-2030 </w:t>
      </w:r>
      <w:r w:rsidR="00BE649F">
        <w:rPr>
          <w:rFonts w:asciiTheme="minorHAnsi" w:hAnsiTheme="minorHAnsi" w:cstheme="minorHAnsi"/>
        </w:rPr>
        <w:t>przyjmuje jako</w:t>
      </w:r>
      <w:r w:rsidR="39F5720E" w:rsidRPr="00BD1901">
        <w:rPr>
          <w:rFonts w:asciiTheme="minorHAnsi" w:hAnsiTheme="minorHAnsi" w:cstheme="minorHAnsi"/>
        </w:rPr>
        <w:t xml:space="preserve"> cel wzrost </w:t>
      </w:r>
      <w:r w:rsidR="00BE649F">
        <w:rPr>
          <w:rFonts w:asciiTheme="minorHAnsi" w:hAnsiTheme="minorHAnsi" w:cstheme="minorHAnsi"/>
        </w:rPr>
        <w:t xml:space="preserve">wartości wskaźnika </w:t>
      </w:r>
      <w:r w:rsidR="39F5720E" w:rsidRPr="00BD1901">
        <w:rPr>
          <w:rFonts w:asciiTheme="minorHAnsi" w:hAnsiTheme="minorHAnsi" w:cstheme="minorHAnsi"/>
        </w:rPr>
        <w:t xml:space="preserve">aktywności zawodowej osób niepełnosprawnych do 45% w roku 2030. </w:t>
      </w:r>
    </w:p>
    <w:p w14:paraId="5186E7EC" w14:textId="603877FA" w:rsidR="00EF61D7" w:rsidRPr="00BD1901" w:rsidRDefault="00EF61D7" w:rsidP="00843472">
      <w:pPr>
        <w:rPr>
          <w:rFonts w:asciiTheme="minorHAnsi" w:hAnsiTheme="minorHAnsi" w:cstheme="minorHAnsi"/>
        </w:rPr>
      </w:pPr>
      <w:r w:rsidRPr="00BD1901">
        <w:rPr>
          <w:rFonts w:asciiTheme="minorHAnsi" w:hAnsiTheme="minorHAnsi" w:cstheme="minorHAnsi"/>
        </w:rPr>
        <w:t xml:space="preserve">Potrzebne są działania na rzecz usuwania systemowych i fizycznych barier dla zaktywizowania grup biernych zawodowo, w tym grup szczególnie zagrożonych deprywacją i ubóstwem zamieszkujących obszary </w:t>
      </w:r>
      <w:proofErr w:type="spellStart"/>
      <w:r w:rsidRPr="00BD1901">
        <w:rPr>
          <w:rFonts w:asciiTheme="minorHAnsi" w:hAnsiTheme="minorHAnsi" w:cstheme="minorHAnsi"/>
        </w:rPr>
        <w:t>defaworyzowane</w:t>
      </w:r>
      <w:proofErr w:type="spellEnd"/>
      <w:r w:rsidRPr="00BD1901">
        <w:rPr>
          <w:rFonts w:asciiTheme="minorHAnsi" w:hAnsiTheme="minorHAnsi" w:cstheme="minorHAnsi"/>
        </w:rPr>
        <w:t xml:space="preserve">. Dalszego wsparcia i rozwoju wymaga sektor ekonomii społecznej. </w:t>
      </w:r>
      <w:r w:rsidRPr="00BD1901">
        <w:rPr>
          <w:rFonts w:asciiTheme="minorHAnsi" w:hAnsiTheme="minorHAnsi" w:cstheme="minorHAnsi"/>
        </w:rPr>
        <w:br/>
        <w:t xml:space="preserve">W podmiotach ekonomii społecznej (PES) zatrudnienie znajduje ok. 2,3% ogółu pracowników. Reintegracja i wsparcie osób </w:t>
      </w:r>
      <w:r w:rsidR="000E5BFD">
        <w:rPr>
          <w:rFonts w:asciiTheme="minorHAnsi" w:hAnsiTheme="minorHAnsi" w:cstheme="minorHAnsi"/>
        </w:rPr>
        <w:t xml:space="preserve">znajdujących się </w:t>
      </w:r>
      <w:r w:rsidRPr="00BD1901">
        <w:rPr>
          <w:rFonts w:asciiTheme="minorHAnsi" w:hAnsiTheme="minorHAnsi" w:cstheme="minorHAnsi"/>
        </w:rPr>
        <w:t>w trudnej sytuacji życiowej zapobiega wykluczeniu społecznemu. W latach 2016-2018 powstało 1 144 przedsiębiorstw społecznych, w tym 23% na bazie istniejących PES.</w:t>
      </w:r>
    </w:p>
    <w:p w14:paraId="3F7C1D2E" w14:textId="7916E372" w:rsidR="00EF61D7" w:rsidRPr="00BD1901" w:rsidRDefault="00024DD4" w:rsidP="00843472">
      <w:pPr>
        <w:rPr>
          <w:rFonts w:asciiTheme="minorHAnsi" w:hAnsiTheme="minorHAnsi" w:cstheme="minorHAnsi"/>
        </w:rPr>
      </w:pPr>
      <w:r>
        <w:t>Dodatkowo, istotną barierą uczestnictwa w rynku pracy jest fakt, że w polskich miastach jedynie 18% dzieci poniżej 3 roku życia jest objętych opieką instytucjonalną,</w:t>
      </w:r>
      <w:r w:rsidR="24F771E8" w:rsidRPr="00BD1901">
        <w:rPr>
          <w:rFonts w:asciiTheme="minorHAnsi" w:hAnsiTheme="minorHAnsi" w:cstheme="minorHAnsi"/>
        </w:rPr>
        <w:t xml:space="preserve"> co jest istotną barierą uczestnictwa rodziców w rynku pracy. Jak pokazują </w:t>
      </w:r>
      <w:r w:rsidR="000E5BFD">
        <w:rPr>
          <w:rFonts w:asciiTheme="minorHAnsi" w:hAnsiTheme="minorHAnsi" w:cstheme="minorHAnsi"/>
        </w:rPr>
        <w:t>badania</w:t>
      </w:r>
      <w:r w:rsidR="24F771E8" w:rsidRPr="00BD1901">
        <w:rPr>
          <w:rFonts w:asciiTheme="minorHAnsi" w:hAnsiTheme="minorHAnsi" w:cstheme="minorHAnsi"/>
        </w:rPr>
        <w:t xml:space="preserve">, luka opiekuńcza </w:t>
      </w:r>
      <w:r w:rsidR="000E5BFD">
        <w:rPr>
          <w:rFonts w:asciiTheme="minorHAnsi" w:hAnsiTheme="minorHAnsi" w:cstheme="minorHAnsi"/>
        </w:rPr>
        <w:t>po</w:t>
      </w:r>
      <w:r w:rsidR="24F771E8" w:rsidRPr="00BD1901">
        <w:rPr>
          <w:rFonts w:asciiTheme="minorHAnsi" w:hAnsiTheme="minorHAnsi" w:cstheme="minorHAnsi"/>
        </w:rPr>
        <w:t xml:space="preserve">między końcem odpowiednio wynagradzanego urlopu wychowawczego a dostępem do gwarantowanej wczesnej edukacji i opieki trwa w Polsce dwa lata. Oznacza to, że między pierwszym a trzecim rokiem życia dziecka rodzic </w:t>
      </w:r>
      <w:r w:rsidR="000E5BFD">
        <w:rPr>
          <w:rFonts w:asciiTheme="minorHAnsi" w:hAnsiTheme="minorHAnsi" w:cstheme="minorHAnsi"/>
        </w:rPr>
        <w:t>pełniący rolę opiekuna</w:t>
      </w:r>
      <w:r w:rsidR="24F771E8" w:rsidRPr="00BD1901">
        <w:rPr>
          <w:rFonts w:asciiTheme="minorHAnsi" w:hAnsiTheme="minorHAnsi" w:cstheme="minorHAnsi"/>
        </w:rPr>
        <w:t xml:space="preserve"> (najczęściej matka) jest pozbawiony możliwości wykonywania pracy. </w:t>
      </w:r>
    </w:p>
    <w:p w14:paraId="17783C63" w14:textId="610C7888" w:rsidR="00EF61D7" w:rsidRPr="00BD1901" w:rsidRDefault="39F5720E" w:rsidP="00843472">
      <w:pPr>
        <w:rPr>
          <w:rFonts w:asciiTheme="minorHAnsi" w:hAnsiTheme="minorHAnsi" w:cstheme="minorHAnsi"/>
        </w:rPr>
      </w:pPr>
      <w:r w:rsidRPr="00BD1901">
        <w:rPr>
          <w:rFonts w:asciiTheme="minorHAnsi" w:hAnsiTheme="minorHAnsi" w:cstheme="minorHAnsi"/>
        </w:rPr>
        <w:t>W kontekście starzenia się społeczeństwa potrzebne jest lepsze wykorzystanie potencjału srebrnej gospodarki</w:t>
      </w:r>
      <w:r w:rsidR="00EF61D7" w:rsidRPr="00BD1901">
        <w:rPr>
          <w:rFonts w:asciiTheme="minorHAnsi" w:hAnsiTheme="minorHAnsi" w:cstheme="minorHAnsi"/>
          <w:vertAlign w:val="superscript"/>
        </w:rPr>
        <w:footnoteReference w:id="99"/>
      </w:r>
      <w:r w:rsidRPr="00BD1901">
        <w:rPr>
          <w:rFonts w:asciiTheme="minorHAnsi" w:hAnsiTheme="minorHAnsi" w:cstheme="minorHAnsi"/>
        </w:rPr>
        <w:t xml:space="preserve"> (zarówno w zakresie popytu, podaży, jak i innowacyjności w tym zakresie), w tym przedłużanie aktywności i ograniczanie bierności </w:t>
      </w:r>
      <w:r w:rsidR="19BA3341" w:rsidRPr="00BD1901">
        <w:rPr>
          <w:rFonts w:asciiTheme="minorHAnsi" w:hAnsiTheme="minorHAnsi" w:cstheme="minorHAnsi"/>
        </w:rPr>
        <w:t>zawodowej. Jak wskazuje Eurostat</w:t>
      </w:r>
      <w:r w:rsidRPr="00BD1901">
        <w:rPr>
          <w:rFonts w:asciiTheme="minorHAnsi" w:hAnsiTheme="minorHAnsi" w:cstheme="minorHAnsi"/>
        </w:rPr>
        <w:t xml:space="preserve">, w Polsce w 2019 r. jedynie 49,5% osób z grupy osób w wieku 55–64 lata było zatrudnionych (średnia UE </w:t>
      </w:r>
      <w:r w:rsidR="000E5BFD">
        <w:rPr>
          <w:rFonts w:asciiTheme="minorHAnsi" w:hAnsiTheme="minorHAnsi" w:cstheme="minorHAnsi"/>
        </w:rPr>
        <w:t xml:space="preserve">to </w:t>
      </w:r>
      <w:r w:rsidRPr="00BD1901">
        <w:rPr>
          <w:rFonts w:asciiTheme="minorHAnsi" w:hAnsiTheme="minorHAnsi" w:cstheme="minorHAnsi"/>
        </w:rPr>
        <w:t xml:space="preserve">59,1%). Zgodnie z prognozami, w 2024 r. osoby z tej grupy mogą stanowić już 25% </w:t>
      </w:r>
      <w:r w:rsidR="000E5BFD">
        <w:rPr>
          <w:rFonts w:asciiTheme="minorHAnsi" w:hAnsiTheme="minorHAnsi" w:cstheme="minorHAnsi"/>
        </w:rPr>
        <w:t xml:space="preserve">całej </w:t>
      </w:r>
      <w:r w:rsidRPr="00BD1901">
        <w:rPr>
          <w:rFonts w:asciiTheme="minorHAnsi" w:hAnsiTheme="minorHAnsi" w:cstheme="minorHAnsi"/>
        </w:rPr>
        <w:t xml:space="preserve">populacji. </w:t>
      </w:r>
      <w:r w:rsidR="00D21375">
        <w:t xml:space="preserve">Starzenie się społeczeństwa przyczynia się do zwiększania obciążeń budżetów miast w związku z </w:t>
      </w:r>
      <w:r w:rsidRPr="00BD1901">
        <w:rPr>
          <w:rFonts w:asciiTheme="minorHAnsi" w:hAnsiTheme="minorHAnsi" w:cstheme="minorHAnsi"/>
        </w:rPr>
        <w:t xml:space="preserve">rosnącymi wydatkami w obszarze ochrony zdrowia i pomocy społecznej. Potrzebne są działania na rzecz </w:t>
      </w:r>
      <w:proofErr w:type="spellStart"/>
      <w:r w:rsidRPr="00BD1901">
        <w:rPr>
          <w:rFonts w:asciiTheme="minorHAnsi" w:hAnsiTheme="minorHAnsi" w:cstheme="minorHAnsi"/>
        </w:rPr>
        <w:t>deinstytucjonalizacji</w:t>
      </w:r>
      <w:proofErr w:type="spellEnd"/>
      <w:r w:rsidR="00EF61D7" w:rsidRPr="00BD1901">
        <w:rPr>
          <w:rFonts w:asciiTheme="minorHAnsi" w:hAnsiTheme="minorHAnsi" w:cstheme="minorHAnsi"/>
          <w:vertAlign w:val="superscript"/>
        </w:rPr>
        <w:footnoteReference w:id="100"/>
      </w:r>
      <w:r w:rsidRPr="00BD1901">
        <w:rPr>
          <w:rFonts w:asciiTheme="minorHAnsi" w:hAnsiTheme="minorHAnsi" w:cstheme="minorHAnsi"/>
        </w:rPr>
        <w:t xml:space="preserve"> opieki nad osobami wymagającymi wsparcia w codziennym funkcjonowaniu.</w:t>
      </w:r>
    </w:p>
    <w:p w14:paraId="42D319D5" w14:textId="397905CC" w:rsidR="00EF61D7" w:rsidRPr="00BD1901" w:rsidRDefault="00D21375" w:rsidP="00700B56">
      <w:pPr>
        <w:jc w:val="both"/>
        <w:rPr>
          <w:rFonts w:asciiTheme="minorHAnsi" w:hAnsiTheme="minorHAnsi" w:cstheme="minorHAnsi"/>
        </w:rPr>
      </w:pPr>
      <w:r>
        <w:lastRenderedPageBreak/>
        <w:t xml:space="preserve">Od początków XXI wieku, w </w:t>
      </w:r>
      <w:r w:rsidRPr="00BD1901">
        <w:rPr>
          <w:rFonts w:asciiTheme="minorHAnsi" w:hAnsiTheme="minorHAnsi" w:cstheme="minorHAnsi"/>
        </w:rPr>
        <w:t>statystykach</w:t>
      </w:r>
      <w:r>
        <w:rPr>
          <w:rFonts w:asciiTheme="minorHAnsi" w:hAnsiTheme="minorHAnsi" w:cstheme="minorHAnsi"/>
        </w:rPr>
        <w:t>,</w:t>
      </w:r>
      <w:r w:rsidRPr="00BD1901">
        <w:rPr>
          <w:rFonts w:asciiTheme="minorHAnsi" w:hAnsiTheme="minorHAnsi" w:cstheme="minorHAnsi"/>
        </w:rPr>
        <w:t xml:space="preserve"> </w:t>
      </w:r>
      <w:r>
        <w:t xml:space="preserve">obserwowany jest rosnący </w:t>
      </w:r>
      <w:r w:rsidR="00EF61D7" w:rsidRPr="00BD1901">
        <w:rPr>
          <w:rFonts w:asciiTheme="minorHAnsi" w:hAnsiTheme="minorHAnsi" w:cstheme="minorHAnsi"/>
        </w:rPr>
        <w:t xml:space="preserve">poziom wykształcenia Polaków, jednak w dalszym ciągu </w:t>
      </w:r>
      <w:r>
        <w:rPr>
          <w:rFonts w:asciiTheme="minorHAnsi" w:hAnsiTheme="minorHAnsi" w:cstheme="minorHAnsi"/>
        </w:rPr>
        <w:t xml:space="preserve">realizacja </w:t>
      </w:r>
      <w:r w:rsidRPr="00BD1901">
        <w:rPr>
          <w:rFonts w:asciiTheme="minorHAnsi" w:hAnsiTheme="minorHAnsi" w:cstheme="minorHAnsi"/>
          <w:i/>
        </w:rPr>
        <w:t>idei uczenia się przez całe życie</w:t>
      </w:r>
      <w:r w:rsidRPr="00BD1901">
        <w:rPr>
          <w:rFonts w:asciiTheme="minorHAnsi" w:hAnsiTheme="minorHAnsi" w:cstheme="minorHAnsi"/>
        </w:rPr>
        <w:t xml:space="preserve"> </w:t>
      </w:r>
      <w:r>
        <w:rPr>
          <w:rFonts w:asciiTheme="minorHAnsi" w:hAnsiTheme="minorHAnsi" w:cstheme="minorHAnsi"/>
        </w:rPr>
        <w:t>stanowi wyzwanie</w:t>
      </w:r>
      <w:r w:rsidR="00EF61D7" w:rsidRPr="00BD1901">
        <w:rPr>
          <w:rFonts w:asciiTheme="minorHAnsi" w:hAnsiTheme="minorHAnsi" w:cstheme="minorHAnsi"/>
        </w:rPr>
        <w:t>. W Polsce osób dorosłych kształcących się jest niemal o połowę mniej niż w przypadku średniej unijnej (PL</w:t>
      </w:r>
      <w:r w:rsidR="000E5BFD">
        <w:rPr>
          <w:rFonts w:asciiTheme="minorHAnsi" w:hAnsiTheme="minorHAnsi" w:cstheme="minorHAnsi"/>
        </w:rPr>
        <w:t xml:space="preserve"> </w:t>
      </w:r>
      <w:r w:rsidR="00EF61D7" w:rsidRPr="00BD1901">
        <w:rPr>
          <w:rFonts w:asciiTheme="minorHAnsi" w:hAnsiTheme="minorHAnsi" w:cstheme="minorHAnsi"/>
        </w:rPr>
        <w:t>-</w:t>
      </w:r>
      <w:r w:rsidR="000E5BFD">
        <w:rPr>
          <w:rFonts w:asciiTheme="minorHAnsi" w:hAnsiTheme="minorHAnsi" w:cstheme="minorHAnsi"/>
        </w:rPr>
        <w:t xml:space="preserve"> </w:t>
      </w:r>
      <w:r w:rsidR="00EF61D7" w:rsidRPr="00BD1901">
        <w:rPr>
          <w:rFonts w:asciiTheme="minorHAnsi" w:hAnsiTheme="minorHAnsi" w:cstheme="minorHAnsi"/>
        </w:rPr>
        <w:t>5,7%, UE</w:t>
      </w:r>
      <w:r w:rsidR="000E5BFD">
        <w:rPr>
          <w:rFonts w:asciiTheme="minorHAnsi" w:hAnsiTheme="minorHAnsi" w:cstheme="minorHAnsi"/>
        </w:rPr>
        <w:t xml:space="preserve"> </w:t>
      </w:r>
      <w:r w:rsidR="00EF61D7" w:rsidRPr="00BD1901">
        <w:rPr>
          <w:rFonts w:asciiTheme="minorHAnsi" w:hAnsiTheme="minorHAnsi" w:cstheme="minorHAnsi"/>
        </w:rPr>
        <w:t>-</w:t>
      </w:r>
      <w:r w:rsidR="000E5BFD">
        <w:rPr>
          <w:rFonts w:asciiTheme="minorHAnsi" w:hAnsiTheme="minorHAnsi" w:cstheme="minorHAnsi"/>
        </w:rPr>
        <w:t xml:space="preserve"> </w:t>
      </w:r>
      <w:r w:rsidR="00EF61D7" w:rsidRPr="00BD1901">
        <w:rPr>
          <w:rFonts w:asciiTheme="minorHAnsi" w:hAnsiTheme="minorHAnsi" w:cstheme="minorHAnsi"/>
        </w:rPr>
        <w:t>11,1%). Z kolei wg indeksu gospodarki cyfrowej i społeczeństwa cyfrowego (DESI) na 2020 r., Polska zajmowała 23 miejsce w UE na 28 państw (w porównaniu z miejscem 25 w roku 2019). Oznacza to, że i</w:t>
      </w:r>
      <w:r w:rsidR="00505E19">
        <w:rPr>
          <w:rFonts w:asciiTheme="minorHAnsi" w:hAnsiTheme="minorHAnsi" w:cstheme="minorHAnsi"/>
        </w:rPr>
        <w:t xml:space="preserve"> </w:t>
      </w:r>
      <w:r w:rsidR="001C484A">
        <w:rPr>
          <w:rFonts w:asciiTheme="minorHAnsi" w:hAnsiTheme="minorHAnsi" w:cstheme="minorHAnsi"/>
        </w:rPr>
        <w:t>niezbędne</w:t>
      </w:r>
      <w:r w:rsidR="00EF61D7" w:rsidRPr="00BD1901">
        <w:rPr>
          <w:rFonts w:asciiTheme="minorHAnsi" w:hAnsiTheme="minorHAnsi" w:cstheme="minorHAnsi"/>
        </w:rPr>
        <w:t xml:space="preserve"> są dalsze działania podnoszące wiedzę i świadomość społeczną w obszarze umiejętności cyfrowych. Istotne jest również wspieranie </w:t>
      </w:r>
      <w:r w:rsidR="000E5BFD" w:rsidRPr="00BD1901">
        <w:rPr>
          <w:rFonts w:asciiTheme="minorHAnsi" w:hAnsiTheme="minorHAnsi" w:cstheme="minorHAnsi"/>
        </w:rPr>
        <w:t xml:space="preserve">zielonych </w:t>
      </w:r>
      <w:r w:rsidR="00EF61D7" w:rsidRPr="00BD1901">
        <w:rPr>
          <w:rFonts w:asciiTheme="minorHAnsi" w:hAnsiTheme="minorHAnsi" w:cstheme="minorHAnsi"/>
        </w:rPr>
        <w:t>kompetencji</w:t>
      </w:r>
      <w:r w:rsidR="00024DD4">
        <w:rPr>
          <w:rStyle w:val="Odwoanieprzypisudolnego"/>
          <w:rFonts w:asciiTheme="minorHAnsi" w:hAnsiTheme="minorHAnsi" w:cstheme="minorHAnsi"/>
        </w:rPr>
        <w:footnoteReference w:id="101"/>
      </w:r>
      <w:r w:rsidR="008C7132">
        <w:rPr>
          <w:rFonts w:asciiTheme="minorHAnsi" w:hAnsiTheme="minorHAnsi" w:cstheme="minorHAnsi"/>
        </w:rPr>
        <w:t xml:space="preserve">Aktywność w tych obszarach </w:t>
      </w:r>
      <w:r w:rsidR="00C9328A">
        <w:rPr>
          <w:rFonts w:asciiTheme="minorHAnsi" w:hAnsiTheme="minorHAnsi" w:cstheme="minorHAnsi"/>
        </w:rPr>
        <w:t>ma istotne znaczenie w kontekście wyzwań cywilizacyjnych.</w:t>
      </w:r>
      <w:r w:rsidR="00BE0669">
        <w:rPr>
          <w:rFonts w:asciiTheme="minorHAnsi" w:hAnsiTheme="minorHAnsi" w:cstheme="minorHAnsi"/>
        </w:rPr>
        <w:t xml:space="preserve"> </w:t>
      </w:r>
      <w:r w:rsidR="00C9328A">
        <w:rPr>
          <w:rFonts w:asciiTheme="minorHAnsi" w:hAnsiTheme="minorHAnsi" w:cstheme="minorHAnsi"/>
        </w:rPr>
        <w:t>P</w:t>
      </w:r>
      <w:r w:rsidR="00EF61D7" w:rsidRPr="00BD1901">
        <w:rPr>
          <w:rFonts w:asciiTheme="minorHAnsi" w:hAnsiTheme="minorHAnsi" w:cstheme="minorHAnsi"/>
        </w:rPr>
        <w:t>odnoszeni</w:t>
      </w:r>
      <w:r w:rsidR="00C9328A">
        <w:rPr>
          <w:rFonts w:asciiTheme="minorHAnsi" w:hAnsiTheme="minorHAnsi" w:cstheme="minorHAnsi"/>
        </w:rPr>
        <w:t>e</w:t>
      </w:r>
      <w:r w:rsidR="00EF61D7" w:rsidRPr="00BD1901">
        <w:rPr>
          <w:rFonts w:asciiTheme="minorHAnsi" w:hAnsiTheme="minorHAnsi" w:cstheme="minorHAnsi"/>
        </w:rPr>
        <w:t xml:space="preserve"> poziomu kompetencji </w:t>
      </w:r>
      <w:r w:rsidR="00C9328A">
        <w:rPr>
          <w:rFonts w:asciiTheme="minorHAnsi" w:hAnsiTheme="minorHAnsi" w:cstheme="minorHAnsi"/>
        </w:rPr>
        <w:t xml:space="preserve">będzie sprzyjało </w:t>
      </w:r>
      <w:r w:rsidR="000E5BFD">
        <w:rPr>
          <w:rFonts w:asciiTheme="minorHAnsi" w:hAnsiTheme="minorHAnsi" w:cstheme="minorHAnsi"/>
        </w:rPr>
        <w:t xml:space="preserve">w </w:t>
      </w:r>
      <w:r w:rsidR="00EF61D7" w:rsidRPr="00BD1901">
        <w:rPr>
          <w:rFonts w:asciiTheme="minorHAnsi" w:hAnsiTheme="minorHAnsi" w:cstheme="minorHAnsi"/>
        </w:rPr>
        <w:t>radzenia sobie w dynamicznie zmieniającym się otoczeniu.</w:t>
      </w:r>
    </w:p>
    <w:p w14:paraId="3792CDA1" w14:textId="72E04064" w:rsidR="00EF61D7" w:rsidRPr="00BD1901" w:rsidRDefault="00EF61D7" w:rsidP="00843472">
      <w:pPr>
        <w:rPr>
          <w:rFonts w:asciiTheme="minorHAnsi" w:hAnsiTheme="minorHAnsi" w:cstheme="minorHAnsi"/>
        </w:rPr>
      </w:pPr>
      <w:r w:rsidRPr="00BD1901">
        <w:rPr>
          <w:rFonts w:asciiTheme="minorHAnsi" w:hAnsiTheme="minorHAnsi" w:cstheme="minorHAnsi"/>
        </w:rPr>
        <w:t xml:space="preserve">Potrzebne jest rozwijanie kompetencji mieszkańców miast odpowiadających potrzebom rynku pracy, zwłaszcza poprzez kształcenie </w:t>
      </w:r>
      <w:r w:rsidR="000E5BFD">
        <w:rPr>
          <w:rFonts w:asciiTheme="minorHAnsi" w:hAnsiTheme="minorHAnsi" w:cstheme="minorHAnsi"/>
        </w:rPr>
        <w:t xml:space="preserve">osób </w:t>
      </w:r>
      <w:r w:rsidRPr="00BD1901">
        <w:rPr>
          <w:rFonts w:asciiTheme="minorHAnsi" w:hAnsiTheme="minorHAnsi" w:cstheme="minorHAnsi"/>
        </w:rPr>
        <w:t xml:space="preserve">dorosłych. Szersze zaangażowanie uczelni w edukację dorosłych może wypełnić lukę powstałą w wyniku malejącej </w:t>
      </w:r>
      <w:r w:rsidR="00C9328A">
        <w:rPr>
          <w:rFonts w:asciiTheme="minorHAnsi" w:hAnsiTheme="minorHAnsi" w:cstheme="minorHAnsi"/>
        </w:rPr>
        <w:t xml:space="preserve">z przyczyn demograficznych </w:t>
      </w:r>
      <w:r w:rsidRPr="00BD1901">
        <w:rPr>
          <w:rFonts w:asciiTheme="minorHAnsi" w:hAnsiTheme="minorHAnsi" w:cstheme="minorHAnsi"/>
        </w:rPr>
        <w:t xml:space="preserve">liczby studentów.. </w:t>
      </w:r>
      <w:r w:rsidR="0008075C" w:rsidRPr="00700B56">
        <w:rPr>
          <w:rFonts w:asciiTheme="minorHAnsi" w:hAnsiTheme="minorHAnsi" w:cstheme="minorHAnsi"/>
          <w:iCs/>
        </w:rPr>
        <w:t>Kadry uczelni muszą jednak zostać przygotowane do obsługi takich</w:t>
      </w:r>
      <w:r w:rsidR="0008075C">
        <w:rPr>
          <w:rFonts w:asciiTheme="minorHAnsi" w:hAnsiTheme="minorHAnsi" w:cstheme="minorHAnsi"/>
          <w:i/>
        </w:rPr>
        <w:t xml:space="preserve"> </w:t>
      </w:r>
      <w:r w:rsidR="0008075C">
        <w:rPr>
          <w:rFonts w:asciiTheme="minorHAnsi" w:hAnsiTheme="minorHAnsi" w:cstheme="minorHAnsi"/>
        </w:rPr>
        <w:t xml:space="preserve">studentów i </w:t>
      </w:r>
      <w:r w:rsidR="0008075C" w:rsidRPr="00525320">
        <w:rPr>
          <w:rFonts w:asciiTheme="minorHAnsi" w:hAnsiTheme="minorHAnsi" w:cstheme="minorHAnsi"/>
        </w:rPr>
        <w:t>słuchacz</w:t>
      </w:r>
      <w:r w:rsidR="0008075C">
        <w:rPr>
          <w:rFonts w:asciiTheme="minorHAnsi" w:hAnsiTheme="minorHAnsi" w:cstheme="minorHAnsi"/>
        </w:rPr>
        <w:t>y</w:t>
      </w:r>
      <w:r w:rsidR="0008075C" w:rsidRPr="00525320">
        <w:rPr>
          <w:rFonts w:asciiTheme="minorHAnsi" w:hAnsiTheme="minorHAnsi" w:cstheme="minorHAnsi"/>
        </w:rPr>
        <w:t xml:space="preserve"> studiów wyższyc</w:t>
      </w:r>
      <w:r w:rsidR="0008075C">
        <w:rPr>
          <w:rFonts w:asciiTheme="minorHAnsi" w:hAnsiTheme="minorHAnsi" w:cstheme="minorHAnsi"/>
        </w:rPr>
        <w:t>h.</w:t>
      </w:r>
      <w:r w:rsidR="0008075C" w:rsidRPr="00BD1901">
        <w:rPr>
          <w:rFonts w:asciiTheme="minorHAnsi" w:hAnsiTheme="minorHAnsi" w:cstheme="minorHAnsi"/>
        </w:rPr>
        <w:t xml:space="preserve"> </w:t>
      </w:r>
      <w:r w:rsidRPr="00BD1901">
        <w:rPr>
          <w:rFonts w:asciiTheme="minorHAnsi" w:hAnsiTheme="minorHAnsi" w:cstheme="minorHAnsi"/>
        </w:rPr>
        <w:t>Budowanie wysokiej jakości szkolnictwa wyższego</w:t>
      </w:r>
      <w:r w:rsidR="0074123A">
        <w:rPr>
          <w:rFonts w:asciiTheme="minorHAnsi" w:hAnsiTheme="minorHAnsi" w:cstheme="minorHAnsi"/>
        </w:rPr>
        <w:t>, otwartej na pojawiające się potrzeby</w:t>
      </w:r>
      <w:r w:rsidRPr="00BD1901">
        <w:rPr>
          <w:rFonts w:asciiTheme="minorHAnsi" w:hAnsiTheme="minorHAnsi" w:cstheme="minorHAnsi"/>
        </w:rPr>
        <w:t xml:space="preserve"> wymaga ścisłej współpracy z pracodawcami. Konieczne jest rozwijanie zasobów edukacyjnych dostępnych w formule on-line, jak również rozwijanie kompetencji cyfrowych nauczycieli.</w:t>
      </w:r>
    </w:p>
    <w:p w14:paraId="2408F8B7" w14:textId="013AD2F5" w:rsidR="00D603FC" w:rsidRDefault="00024DD4" w:rsidP="00843472">
      <w:pPr>
        <w:rPr>
          <w:rFonts w:cstheme="minorHAnsi"/>
        </w:rPr>
      </w:pPr>
      <w:r>
        <w:rPr>
          <w:rFonts w:cstheme="minorHAnsi"/>
        </w:rPr>
        <w:t>W ostatnich latach p</w:t>
      </w:r>
      <w:r w:rsidRPr="00BD1901">
        <w:rPr>
          <w:rFonts w:cstheme="minorHAnsi"/>
        </w:rPr>
        <w:t xml:space="preserve">opyt na </w:t>
      </w:r>
      <w:r w:rsidR="00A359A1">
        <w:rPr>
          <w:rFonts w:cstheme="minorHAnsi"/>
        </w:rPr>
        <w:t>nowych pracowników</w:t>
      </w:r>
      <w:r w:rsidR="000E5BFD">
        <w:rPr>
          <w:rFonts w:cstheme="minorHAnsi"/>
        </w:rPr>
        <w:t>,</w:t>
      </w:r>
      <w:r w:rsidRPr="00BD1901">
        <w:rPr>
          <w:rFonts w:cstheme="minorHAnsi"/>
        </w:rPr>
        <w:t xml:space="preserve"> </w:t>
      </w:r>
      <w:r>
        <w:rPr>
          <w:rFonts w:cstheme="minorHAnsi"/>
        </w:rPr>
        <w:t>również w miastach</w:t>
      </w:r>
      <w:r w:rsidR="000E5BFD">
        <w:rPr>
          <w:rFonts w:cstheme="minorHAnsi"/>
        </w:rPr>
        <w:t>,</w:t>
      </w:r>
      <w:r>
        <w:rPr>
          <w:rFonts w:cstheme="minorHAnsi"/>
        </w:rPr>
        <w:t xml:space="preserve"> był</w:t>
      </w:r>
      <w:r w:rsidRPr="00BD1901">
        <w:rPr>
          <w:rFonts w:cstheme="minorHAnsi"/>
        </w:rPr>
        <w:t xml:space="preserve"> </w:t>
      </w:r>
      <w:r w:rsidR="000E5BFD">
        <w:rPr>
          <w:rFonts w:cstheme="minorHAnsi"/>
        </w:rPr>
        <w:t xml:space="preserve">zaspakajany </w:t>
      </w:r>
      <w:r w:rsidR="00165415">
        <w:rPr>
          <w:rFonts w:cstheme="minorHAnsi"/>
        </w:rPr>
        <w:t xml:space="preserve">w wyniku napływu </w:t>
      </w:r>
      <w:r w:rsidR="00D121ED">
        <w:rPr>
          <w:rFonts w:cstheme="minorHAnsi"/>
        </w:rPr>
        <w:t>osób z poza terenu naszego kraju</w:t>
      </w:r>
      <w:r w:rsidRPr="00BD1901">
        <w:rPr>
          <w:rFonts w:cstheme="minorHAnsi"/>
        </w:rPr>
        <w:t xml:space="preserve">. Wśród osób przyjeżdżających do Polski </w:t>
      </w:r>
      <w:r>
        <w:rPr>
          <w:rFonts w:cstheme="minorHAnsi"/>
        </w:rPr>
        <w:t xml:space="preserve">były </w:t>
      </w:r>
      <w:r w:rsidRPr="00BD1901">
        <w:rPr>
          <w:rFonts w:cstheme="minorHAnsi"/>
        </w:rPr>
        <w:t>zarówno osoby powracające do kraju po okresie emigracji, głównie z Wielkiej Brytanii i Niemiec, jak również cudzoziemcy</w:t>
      </w:r>
      <w:r>
        <w:rPr>
          <w:rFonts w:cstheme="minorHAnsi"/>
        </w:rPr>
        <w:t>. Dominowali</w:t>
      </w:r>
      <w:r w:rsidRPr="00BD1901">
        <w:rPr>
          <w:rFonts w:cstheme="minorHAnsi"/>
        </w:rPr>
        <w:t xml:space="preserve"> wśród </w:t>
      </w:r>
      <w:r>
        <w:rPr>
          <w:rFonts w:cstheme="minorHAnsi"/>
        </w:rPr>
        <w:t>nich</w:t>
      </w:r>
      <w:r w:rsidRPr="00BD1901">
        <w:rPr>
          <w:rFonts w:cstheme="minorHAnsi"/>
        </w:rPr>
        <w:t xml:space="preserve"> obywatele Ukrainy: w 2014 r. było to 41 tys. osób, natomiast w 2019 r. – blisko 215 tys. – o 424% więcej. Według GUS, w latach 2009-2018 skala imigracji wahała się w przedziale 155 tys. – 222 tys. Imigrantów innej narodowości przyciągają głównie duże miasta. Wyzwaniem</w:t>
      </w:r>
      <w:r>
        <w:rPr>
          <w:rFonts w:cstheme="minorHAnsi"/>
        </w:rPr>
        <w:t xml:space="preserve"> j</w:t>
      </w:r>
      <w:r w:rsidRPr="00BD1901">
        <w:rPr>
          <w:rFonts w:cstheme="minorHAnsi"/>
        </w:rPr>
        <w:t xml:space="preserve">est stosunkowo niska </w:t>
      </w:r>
      <w:proofErr w:type="spellStart"/>
      <w:r w:rsidRPr="00BD1901">
        <w:rPr>
          <w:rFonts w:cstheme="minorHAnsi"/>
        </w:rPr>
        <w:t>responsywność</w:t>
      </w:r>
      <w:proofErr w:type="spellEnd"/>
      <w:r w:rsidRPr="00BD1901">
        <w:rPr>
          <w:rFonts w:cstheme="minorHAnsi"/>
        </w:rPr>
        <w:t xml:space="preserve"> miast na migracje – zarówno stałe, jak i wahadłowe</w:t>
      </w:r>
      <w:r>
        <w:rPr>
          <w:rFonts w:cstheme="minorHAnsi"/>
        </w:rPr>
        <w:t>. Dotychczas obserwuje się</w:t>
      </w:r>
      <w:r w:rsidRPr="00BD1901">
        <w:rPr>
          <w:rFonts w:cstheme="minorHAnsi"/>
        </w:rPr>
        <w:t xml:space="preserve"> brak długofalowej polityki w tym zakresie i niedostosowanie organizacyjno-infrastrukturalne</w:t>
      </w:r>
      <w:r w:rsidR="00165415">
        <w:rPr>
          <w:rFonts w:cstheme="minorHAnsi"/>
        </w:rPr>
        <w:t>,</w:t>
      </w:r>
      <w:r w:rsidR="006A3A35">
        <w:rPr>
          <w:rFonts w:cstheme="minorHAnsi"/>
        </w:rPr>
        <w:t xml:space="preserve"> co może okazać się szczególnie problematyczne w </w:t>
      </w:r>
      <w:r w:rsidR="00165415">
        <w:rPr>
          <w:rFonts w:cstheme="minorHAnsi"/>
        </w:rPr>
        <w:t xml:space="preserve">sytuacji </w:t>
      </w:r>
      <w:r w:rsidR="006A3A35">
        <w:rPr>
          <w:rFonts w:cstheme="minorHAnsi"/>
        </w:rPr>
        <w:t xml:space="preserve">dużych ruchów migracyjnych. Szczególnie duże miasta, które są zwykle pierwszym wyborem imigrantów, stoją przed </w:t>
      </w:r>
      <w:r w:rsidR="00D603FC">
        <w:rPr>
          <w:rFonts w:cstheme="minorHAnsi"/>
        </w:rPr>
        <w:t xml:space="preserve">dużymi </w:t>
      </w:r>
      <w:r w:rsidR="006A3A35">
        <w:rPr>
          <w:rFonts w:cstheme="minorHAnsi"/>
        </w:rPr>
        <w:t>wyzwaniami dot</w:t>
      </w:r>
      <w:r w:rsidR="00165415">
        <w:rPr>
          <w:rFonts w:cstheme="minorHAnsi"/>
        </w:rPr>
        <w:t xml:space="preserve">yczącymi </w:t>
      </w:r>
      <w:r w:rsidR="006A3A35">
        <w:rPr>
          <w:rFonts w:cstheme="minorHAnsi"/>
        </w:rPr>
        <w:t>zapewnienia mieszkań, opieki, czy szkolnictwa</w:t>
      </w:r>
      <w:r w:rsidR="00D603FC">
        <w:rPr>
          <w:rFonts w:cstheme="minorHAnsi"/>
        </w:rPr>
        <w:t xml:space="preserve"> dla potencjalnie nowych mieszkańców. </w:t>
      </w:r>
    </w:p>
    <w:p w14:paraId="06F970E3" w14:textId="61F6BC27" w:rsidR="385AAE44" w:rsidRDefault="385AAE44" w:rsidP="00843472">
      <w:pPr>
        <w:rPr>
          <w:rFonts w:cstheme="minorHAnsi"/>
        </w:rPr>
      </w:pPr>
      <w:r w:rsidRPr="00BD1901">
        <w:rPr>
          <w:rFonts w:asciiTheme="minorHAnsi" w:hAnsiTheme="minorHAnsi" w:cstheme="minorHAnsi"/>
        </w:rPr>
        <w:t>Szczegółowe badania wskazują, że w Polsce ma miejsce korzystny model lokalizacji imigracji zagranicznej. Imigranci lokują się w mniejszych i średnich miastach, zwłaszcza w bardziej uprzemysłowionej zachodniej i południowej części kraju (</w:t>
      </w:r>
      <w:r w:rsidR="00485E1C">
        <w:rPr>
          <w:rFonts w:asciiTheme="minorHAnsi" w:hAnsiTheme="minorHAnsi" w:cstheme="minorHAnsi"/>
        </w:rPr>
        <w:t>Rys</w:t>
      </w:r>
      <w:r w:rsidRPr="00BD1901">
        <w:rPr>
          <w:rFonts w:asciiTheme="minorHAnsi" w:hAnsiTheme="minorHAnsi" w:cstheme="minorHAnsi"/>
        </w:rPr>
        <w:t xml:space="preserve">. </w:t>
      </w:r>
      <w:r w:rsidR="00485E1C">
        <w:rPr>
          <w:rFonts w:asciiTheme="minorHAnsi" w:hAnsiTheme="minorHAnsi" w:cstheme="minorHAnsi"/>
        </w:rPr>
        <w:t>1</w:t>
      </w:r>
      <w:r w:rsidR="00D840D6">
        <w:rPr>
          <w:rFonts w:asciiTheme="minorHAnsi" w:hAnsiTheme="minorHAnsi" w:cstheme="minorHAnsi"/>
        </w:rPr>
        <w:t>7</w:t>
      </w:r>
      <w:r w:rsidRPr="00BD1901">
        <w:rPr>
          <w:rFonts w:asciiTheme="minorHAnsi" w:hAnsiTheme="minorHAnsi" w:cstheme="minorHAnsi"/>
        </w:rPr>
        <w:t xml:space="preserve">). Wynika to z popytu na </w:t>
      </w:r>
      <w:r w:rsidR="00165415">
        <w:rPr>
          <w:rFonts w:asciiTheme="minorHAnsi" w:hAnsiTheme="minorHAnsi" w:cstheme="minorHAnsi"/>
        </w:rPr>
        <w:t>siłę roboczą</w:t>
      </w:r>
      <w:r w:rsidRPr="00BD1901">
        <w:rPr>
          <w:rFonts w:asciiTheme="minorHAnsi" w:hAnsiTheme="minorHAnsi" w:cstheme="minorHAnsi"/>
        </w:rPr>
        <w:t xml:space="preserve">, zwłaszcza w sektorach przetwórstwa przemysłowego, a ponadto </w:t>
      </w:r>
      <w:r w:rsidR="00165415">
        <w:rPr>
          <w:rFonts w:asciiTheme="minorHAnsi" w:hAnsiTheme="minorHAnsi" w:cstheme="minorHAnsi"/>
        </w:rPr>
        <w:t xml:space="preserve">w </w:t>
      </w:r>
      <w:r w:rsidRPr="00BD1901">
        <w:rPr>
          <w:rFonts w:asciiTheme="minorHAnsi" w:hAnsiTheme="minorHAnsi" w:cstheme="minorHAnsi"/>
        </w:rPr>
        <w:t>handlu i innych usługach niższego rzędu oraz w rolnictwie (</w:t>
      </w:r>
      <w:r w:rsidR="0008075C" w:rsidRPr="00525320">
        <w:rPr>
          <w:rFonts w:asciiTheme="minorHAnsi" w:hAnsiTheme="minorHAnsi" w:cstheme="minorHAnsi"/>
        </w:rPr>
        <w:t>obszar</w:t>
      </w:r>
      <w:r w:rsidR="0008075C">
        <w:rPr>
          <w:rFonts w:asciiTheme="minorHAnsi" w:hAnsiTheme="minorHAnsi" w:cstheme="minorHAnsi"/>
        </w:rPr>
        <w:t>y</w:t>
      </w:r>
      <w:r w:rsidR="0008075C" w:rsidRPr="00525320">
        <w:rPr>
          <w:rFonts w:asciiTheme="minorHAnsi" w:hAnsiTheme="minorHAnsi" w:cstheme="minorHAnsi"/>
        </w:rPr>
        <w:t xml:space="preserve"> o intensywnej produkcji warzywniczo-sadowniczej w województwie mazowieckim</w:t>
      </w:r>
      <w:r w:rsidRPr="00BD1901">
        <w:rPr>
          <w:rFonts w:asciiTheme="minorHAnsi" w:hAnsiTheme="minorHAnsi" w:cstheme="minorHAnsi"/>
        </w:rPr>
        <w:t xml:space="preserve">). </w:t>
      </w:r>
      <w:r w:rsidR="00D603FC">
        <w:rPr>
          <w:rFonts w:cstheme="minorHAnsi"/>
        </w:rPr>
        <w:t>Ocenia się, że n</w:t>
      </w:r>
      <w:r w:rsidR="00D603FC" w:rsidRPr="00BD1901">
        <w:rPr>
          <w:rFonts w:cstheme="minorHAnsi"/>
        </w:rPr>
        <w:t xml:space="preserve">ajwiększym skupiskiem imigracji ukraińskiej w Polsce </w:t>
      </w:r>
      <w:r w:rsidR="00D603FC">
        <w:rPr>
          <w:rFonts w:cstheme="minorHAnsi"/>
        </w:rPr>
        <w:t>do tej pory był</w:t>
      </w:r>
      <w:r w:rsidR="00D603FC" w:rsidRPr="00BD1901">
        <w:rPr>
          <w:rFonts w:cstheme="minorHAnsi"/>
        </w:rPr>
        <w:t xml:space="preserve"> Wrocław</w:t>
      </w:r>
      <w:r w:rsidR="00D603FC">
        <w:rPr>
          <w:rFonts w:cstheme="minorHAnsi"/>
        </w:rPr>
        <w:t xml:space="preserve"> i jego okolice</w:t>
      </w:r>
      <w:r w:rsidR="00D603FC" w:rsidRPr="00BD1901">
        <w:rPr>
          <w:rFonts w:cstheme="minorHAnsi"/>
        </w:rPr>
        <w:t>.</w:t>
      </w:r>
      <w:r w:rsidR="00D603FC">
        <w:rPr>
          <w:rFonts w:cstheme="minorHAnsi"/>
        </w:rPr>
        <w:t xml:space="preserve"> Dotychczasowy model lokalizacji może się jednak zmienić w przypadku nagłych i dużych ruchów migracyjnych.</w:t>
      </w:r>
    </w:p>
    <w:p w14:paraId="31CB499C" w14:textId="1D9B224B" w:rsidR="006761BF" w:rsidRPr="00D603FC" w:rsidRDefault="00B60B82" w:rsidP="00843472">
      <w:pPr>
        <w:rPr>
          <w:rFonts w:cstheme="minorHAnsi"/>
        </w:rPr>
      </w:pPr>
      <w:bookmarkStart w:id="4923" w:name="_Hlk99019655"/>
      <w:r>
        <w:rPr>
          <w:rFonts w:cstheme="minorHAnsi"/>
        </w:rPr>
        <w:t>Przedstawiona powyżej sytuacja dotycząca migracji i napływu cudzoziemców do pracy na terenie Polski uległa znaczącym przeobrażeniom po rozpoczęciu inwazji Rosji na teren Ukrainy w lutym 2022 roku. Miesiąc po rozpoczęciu działań zbrojnych na teren Polski przybyło ponad 2 mln uchodźców. Są to gł</w:t>
      </w:r>
      <w:r w:rsidR="00B54DF9">
        <w:rPr>
          <w:rFonts w:cstheme="minorHAnsi"/>
        </w:rPr>
        <w:t>ó</w:t>
      </w:r>
      <w:r>
        <w:rPr>
          <w:rFonts w:cstheme="minorHAnsi"/>
        </w:rPr>
        <w:t>wnie kobiety z dziećmi, młodzież i osoby starsz</w:t>
      </w:r>
      <w:r w:rsidR="00B54DF9">
        <w:rPr>
          <w:rFonts w:cstheme="minorHAnsi"/>
        </w:rPr>
        <w:t>e</w:t>
      </w:r>
      <w:r>
        <w:rPr>
          <w:rFonts w:cstheme="minorHAnsi"/>
        </w:rPr>
        <w:t xml:space="preserve">. Jednocześnie ocenia się, że na Ukrainę  </w:t>
      </w:r>
      <w:r>
        <w:rPr>
          <w:rFonts w:cstheme="minorHAnsi"/>
        </w:rPr>
        <w:lastRenderedPageBreak/>
        <w:t xml:space="preserve">powróciło, po rozpoczęciu działań wojennych, ponad 200 tys. jej obywateli, </w:t>
      </w:r>
      <w:r w:rsidR="00B54DF9">
        <w:rPr>
          <w:rFonts w:cstheme="minorHAnsi"/>
        </w:rPr>
        <w:t>głównie</w:t>
      </w:r>
      <w:r>
        <w:rPr>
          <w:rFonts w:cstheme="minorHAnsi"/>
        </w:rPr>
        <w:t xml:space="preserve"> mężczyzn</w:t>
      </w:r>
      <w:r w:rsidR="00B54DF9">
        <w:rPr>
          <w:rFonts w:cstheme="minorHAnsi"/>
        </w:rPr>
        <w:t xml:space="preserve"> w wieku produkcyjnym</w:t>
      </w:r>
      <w:r>
        <w:rPr>
          <w:rFonts w:cstheme="minorHAnsi"/>
        </w:rPr>
        <w:t xml:space="preserve">. Struktura płci i wieku uchodźców sprawia, że aktywność </w:t>
      </w:r>
      <w:r w:rsidR="0074123A">
        <w:rPr>
          <w:rFonts w:cstheme="minorHAnsi"/>
        </w:rPr>
        <w:t xml:space="preserve">tych osób </w:t>
      </w:r>
      <w:r>
        <w:rPr>
          <w:rFonts w:cstheme="minorHAnsi"/>
        </w:rPr>
        <w:t xml:space="preserve"> na rynku pracy</w:t>
      </w:r>
      <w:r w:rsidR="00165415">
        <w:rPr>
          <w:rFonts w:cstheme="minorHAnsi"/>
        </w:rPr>
        <w:t>,</w:t>
      </w:r>
      <w:r>
        <w:rPr>
          <w:rFonts w:cstheme="minorHAnsi"/>
        </w:rPr>
        <w:t xml:space="preserve"> szczególnie w początkowym okresie, będzie ograniczona. Po stronie samorządów wzrośnie potrzeba organizowania działań przysposabiających uchodźców do pracy zawodowej</w:t>
      </w:r>
      <w:r w:rsidR="00165415">
        <w:rPr>
          <w:rFonts w:cstheme="minorHAnsi"/>
        </w:rPr>
        <w:t>,</w:t>
      </w:r>
      <w:r>
        <w:rPr>
          <w:rFonts w:cstheme="minorHAnsi"/>
        </w:rPr>
        <w:t xml:space="preserve"> jak również zapewnienia opieki nad dziećmi i warunków nauki </w:t>
      </w:r>
      <w:r w:rsidR="0008075C">
        <w:rPr>
          <w:rFonts w:cstheme="minorHAnsi"/>
        </w:rPr>
        <w:t xml:space="preserve">dla </w:t>
      </w:r>
      <w:r>
        <w:rPr>
          <w:rFonts w:cstheme="minorHAnsi"/>
        </w:rPr>
        <w:t>młodzież</w:t>
      </w:r>
      <w:r w:rsidR="00165415">
        <w:rPr>
          <w:rFonts w:cstheme="minorHAnsi"/>
        </w:rPr>
        <w:t>y</w:t>
      </w:r>
      <w:r>
        <w:rPr>
          <w:rFonts w:cstheme="minorHAnsi"/>
        </w:rPr>
        <w:t xml:space="preserve">. </w:t>
      </w:r>
      <w:r w:rsidR="008157A1">
        <w:rPr>
          <w:rFonts w:cstheme="minorHAnsi"/>
        </w:rPr>
        <w:t>Na</w:t>
      </w:r>
      <w:r w:rsidR="00944110">
        <w:rPr>
          <w:rFonts w:cstheme="minorHAnsi"/>
        </w:rPr>
        <w:t xml:space="preserve"> tę</w:t>
      </w:r>
      <w:r w:rsidR="008157A1">
        <w:rPr>
          <w:rFonts w:cstheme="minorHAnsi"/>
        </w:rPr>
        <w:t xml:space="preserve"> sytuację </w:t>
      </w:r>
      <w:r>
        <w:rPr>
          <w:rFonts w:cstheme="minorHAnsi"/>
        </w:rPr>
        <w:t>nakłada się fakt, że okres przebywania uchodźców na terenie Polski jest trudny do określenia. Wojna na Ukrainie sprawia</w:t>
      </w:r>
      <w:r w:rsidR="008157A1">
        <w:rPr>
          <w:rFonts w:cstheme="minorHAnsi"/>
        </w:rPr>
        <w:t xml:space="preserve"> jednocześnie</w:t>
      </w:r>
      <w:r>
        <w:rPr>
          <w:rFonts w:cstheme="minorHAnsi"/>
        </w:rPr>
        <w:t xml:space="preserve">, że na rynku pracy w najbliższym czasie mogą występować braki pracowników w zawodach wykonywanych przez mężczyzn.  </w:t>
      </w:r>
      <w:bookmarkEnd w:id="4923"/>
    </w:p>
    <w:p w14:paraId="4AF4A839" w14:textId="33074824" w:rsidR="00485E1C" w:rsidRPr="00BD1901" w:rsidRDefault="00485E1C" w:rsidP="00485E1C">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bookmarkStart w:id="4924" w:name="_Hlk98178674"/>
      <w:r>
        <w:rPr>
          <w:rFonts w:asciiTheme="minorHAnsi" w:hAnsiTheme="minorHAnsi" w:cstheme="minorHAnsi"/>
          <w:sz w:val="20"/>
          <w:szCs w:val="20"/>
        </w:rPr>
        <w:t>Rysunek 1</w:t>
      </w:r>
      <w:r w:rsidR="00D840D6">
        <w:rPr>
          <w:rFonts w:asciiTheme="minorHAnsi" w:hAnsiTheme="minorHAnsi" w:cstheme="minorHAnsi"/>
          <w:sz w:val="20"/>
          <w:szCs w:val="20"/>
        </w:rPr>
        <w:t>7</w:t>
      </w:r>
      <w:r>
        <w:rPr>
          <w:rFonts w:asciiTheme="minorHAnsi" w:hAnsiTheme="minorHAnsi" w:cstheme="minorHAnsi"/>
          <w:sz w:val="20"/>
          <w:szCs w:val="20"/>
        </w:rPr>
        <w:t>.</w:t>
      </w:r>
      <w:r w:rsidRPr="00BD1901">
        <w:rPr>
          <w:rFonts w:asciiTheme="minorHAnsi" w:hAnsiTheme="minorHAnsi" w:cstheme="minorHAnsi"/>
          <w:sz w:val="20"/>
          <w:szCs w:val="20"/>
        </w:rPr>
        <w:t xml:space="preserve"> Liczba zarejestrowanych oświadczeń o powierzeniu wykonywania pracy cudzoziemcom w Polsce w 2017 r. </w:t>
      </w:r>
      <w:r w:rsidR="00EF1599" w:rsidRPr="00EF1599">
        <w:rPr>
          <w:rFonts w:asciiTheme="minorHAnsi" w:hAnsiTheme="minorHAnsi" w:cstheme="minorHAnsi"/>
          <w:sz w:val="20"/>
          <w:szCs w:val="20"/>
        </w:rPr>
        <w:t xml:space="preserve">w gminach miejskich, miejsko-wiejskich i strefach podmiejskich </w:t>
      </w:r>
    </w:p>
    <w:bookmarkEnd w:id="4924"/>
    <w:p w14:paraId="6BB647FD" w14:textId="77777777" w:rsidR="00485E1C" w:rsidRPr="00BD1901" w:rsidRDefault="00485E1C" w:rsidP="00843472">
      <w:pPr>
        <w:rPr>
          <w:rFonts w:asciiTheme="minorHAnsi" w:hAnsiTheme="minorHAnsi" w:cstheme="minorHAnsi"/>
        </w:rPr>
      </w:pPr>
    </w:p>
    <w:p w14:paraId="3D482614" w14:textId="35BEE451" w:rsidR="385AAE44" w:rsidRPr="00BD1901" w:rsidRDefault="00B16940" w:rsidP="00843472">
      <w:pPr>
        <w:rPr>
          <w:rFonts w:asciiTheme="minorHAnsi" w:hAnsiTheme="minorHAnsi" w:cstheme="minorHAnsi"/>
        </w:rPr>
      </w:pPr>
      <w:r>
        <w:rPr>
          <w:rFonts w:asciiTheme="minorHAnsi" w:hAnsiTheme="minorHAnsi" w:cstheme="minorHAnsi"/>
          <w:noProof/>
          <w:color w:val="2B579A"/>
          <w:shd w:val="clear" w:color="auto" w:fill="E6E6E6"/>
        </w:rPr>
        <w:drawing>
          <wp:inline distT="0" distB="0" distL="0" distR="0" wp14:anchorId="7ACD0A14" wp14:editId="25510BB9">
            <wp:extent cx="5366665" cy="5353050"/>
            <wp:effectExtent l="0" t="0" r="5715"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375353" cy="5361716"/>
                    </a:xfrm>
                    <a:prstGeom prst="rect">
                      <a:avLst/>
                    </a:prstGeom>
                    <a:noFill/>
                    <a:ln>
                      <a:noFill/>
                    </a:ln>
                  </pic:spPr>
                </pic:pic>
              </a:graphicData>
            </a:graphic>
          </wp:inline>
        </w:drawing>
      </w:r>
    </w:p>
    <w:p w14:paraId="076D47AE" w14:textId="4349A026" w:rsidR="385AAE44" w:rsidRPr="00BD1901" w:rsidRDefault="5CA7239F" w:rsidP="00843472">
      <w:pPr>
        <w:rPr>
          <w:rFonts w:asciiTheme="minorHAnsi" w:hAnsiTheme="minorHAnsi" w:cstheme="minorHAnsi"/>
        </w:rPr>
      </w:pPr>
      <w:bookmarkStart w:id="4925" w:name="_Hlk98178337"/>
      <w:r w:rsidRPr="00485E1C">
        <w:rPr>
          <w:rFonts w:asciiTheme="minorHAnsi" w:hAnsiTheme="minorHAnsi" w:cstheme="minorHAnsi"/>
          <w:color w:val="31849B" w:themeColor="accent5" w:themeShade="BF"/>
          <w:sz w:val="20"/>
          <w:szCs w:val="20"/>
        </w:rPr>
        <w:t xml:space="preserve">Źródło: </w:t>
      </w:r>
      <w:r w:rsidR="00B16940">
        <w:rPr>
          <w:rFonts w:asciiTheme="minorHAnsi" w:hAnsiTheme="minorHAnsi" w:cstheme="minorHAnsi"/>
          <w:color w:val="31849B" w:themeColor="accent5" w:themeShade="BF"/>
          <w:sz w:val="20"/>
          <w:szCs w:val="20"/>
        </w:rPr>
        <w:t xml:space="preserve">Opracowanie własne </w:t>
      </w:r>
      <w:r w:rsidR="00B16940" w:rsidRPr="00B16940">
        <w:rPr>
          <w:rFonts w:asciiTheme="minorHAnsi" w:hAnsiTheme="minorHAnsi" w:cstheme="minorHAnsi"/>
          <w:color w:val="31849B" w:themeColor="accent5" w:themeShade="BF"/>
          <w:sz w:val="20"/>
          <w:szCs w:val="20"/>
        </w:rPr>
        <w:t xml:space="preserve">na podstawie Agata Górny, Przemysław Śleszyński, 2019, </w:t>
      </w:r>
      <w:proofErr w:type="spellStart"/>
      <w:r w:rsidR="00B16940" w:rsidRPr="00B16940">
        <w:rPr>
          <w:rFonts w:asciiTheme="minorHAnsi" w:hAnsiTheme="minorHAnsi" w:cstheme="minorHAnsi"/>
          <w:i/>
          <w:iCs/>
          <w:color w:val="31849B" w:themeColor="accent5" w:themeShade="BF"/>
          <w:sz w:val="20"/>
          <w:szCs w:val="20"/>
        </w:rPr>
        <w:t>Exploring</w:t>
      </w:r>
      <w:proofErr w:type="spellEnd"/>
      <w:r w:rsidR="00B16940" w:rsidRPr="00B16940">
        <w:rPr>
          <w:rFonts w:asciiTheme="minorHAnsi" w:hAnsiTheme="minorHAnsi" w:cstheme="minorHAnsi"/>
          <w:i/>
          <w:iCs/>
          <w:color w:val="31849B" w:themeColor="accent5" w:themeShade="BF"/>
          <w:sz w:val="20"/>
          <w:szCs w:val="20"/>
        </w:rPr>
        <w:t xml:space="preserve"> </w:t>
      </w:r>
      <w:proofErr w:type="spellStart"/>
      <w:r w:rsidR="00B16940" w:rsidRPr="00B16940">
        <w:rPr>
          <w:rFonts w:asciiTheme="minorHAnsi" w:hAnsiTheme="minorHAnsi" w:cstheme="minorHAnsi"/>
          <w:i/>
          <w:iCs/>
          <w:color w:val="31849B" w:themeColor="accent5" w:themeShade="BF"/>
          <w:sz w:val="20"/>
          <w:szCs w:val="20"/>
        </w:rPr>
        <w:t>spatial</w:t>
      </w:r>
      <w:proofErr w:type="spellEnd"/>
      <w:r w:rsidR="00B16940" w:rsidRPr="00B16940">
        <w:rPr>
          <w:rFonts w:asciiTheme="minorHAnsi" w:hAnsiTheme="minorHAnsi" w:cstheme="minorHAnsi"/>
          <w:i/>
          <w:iCs/>
          <w:color w:val="31849B" w:themeColor="accent5" w:themeShade="BF"/>
          <w:sz w:val="20"/>
          <w:szCs w:val="20"/>
        </w:rPr>
        <w:t xml:space="preserve"> </w:t>
      </w:r>
      <w:proofErr w:type="spellStart"/>
      <w:r w:rsidR="00B16940" w:rsidRPr="00B16940">
        <w:rPr>
          <w:rFonts w:asciiTheme="minorHAnsi" w:hAnsiTheme="minorHAnsi" w:cstheme="minorHAnsi"/>
          <w:i/>
          <w:iCs/>
          <w:color w:val="31849B" w:themeColor="accent5" w:themeShade="BF"/>
          <w:sz w:val="20"/>
          <w:szCs w:val="20"/>
        </w:rPr>
        <w:t>concentration</w:t>
      </w:r>
      <w:proofErr w:type="spellEnd"/>
      <w:r w:rsidR="00B16940" w:rsidRPr="00B16940">
        <w:rPr>
          <w:rFonts w:asciiTheme="minorHAnsi" w:hAnsiTheme="minorHAnsi" w:cstheme="minorHAnsi"/>
          <w:i/>
          <w:iCs/>
          <w:color w:val="31849B" w:themeColor="accent5" w:themeShade="BF"/>
          <w:sz w:val="20"/>
          <w:szCs w:val="20"/>
        </w:rPr>
        <w:t xml:space="preserve"> of </w:t>
      </w:r>
      <w:proofErr w:type="spellStart"/>
      <w:r w:rsidR="00B16940" w:rsidRPr="00B16940">
        <w:rPr>
          <w:rFonts w:asciiTheme="minorHAnsi" w:hAnsiTheme="minorHAnsi" w:cstheme="minorHAnsi"/>
          <w:i/>
          <w:iCs/>
          <w:color w:val="31849B" w:themeColor="accent5" w:themeShade="BF"/>
          <w:sz w:val="20"/>
          <w:szCs w:val="20"/>
        </w:rPr>
        <w:t>foreign</w:t>
      </w:r>
      <w:proofErr w:type="spellEnd"/>
      <w:r w:rsidR="00B16940" w:rsidRPr="00B16940">
        <w:rPr>
          <w:rFonts w:asciiTheme="minorHAnsi" w:hAnsiTheme="minorHAnsi" w:cstheme="minorHAnsi"/>
          <w:i/>
          <w:iCs/>
          <w:color w:val="31849B" w:themeColor="accent5" w:themeShade="BF"/>
          <w:sz w:val="20"/>
          <w:szCs w:val="20"/>
        </w:rPr>
        <w:t xml:space="preserve"> </w:t>
      </w:r>
      <w:proofErr w:type="spellStart"/>
      <w:r w:rsidR="00B16940" w:rsidRPr="00B16940">
        <w:rPr>
          <w:rFonts w:asciiTheme="minorHAnsi" w:hAnsiTheme="minorHAnsi" w:cstheme="minorHAnsi"/>
          <w:i/>
          <w:iCs/>
          <w:color w:val="31849B" w:themeColor="accent5" w:themeShade="BF"/>
          <w:sz w:val="20"/>
          <w:szCs w:val="20"/>
        </w:rPr>
        <w:t>employment</w:t>
      </w:r>
      <w:proofErr w:type="spellEnd"/>
      <w:r w:rsidR="00B16940" w:rsidRPr="00B16940">
        <w:rPr>
          <w:rFonts w:asciiTheme="minorHAnsi" w:hAnsiTheme="minorHAnsi" w:cstheme="minorHAnsi"/>
          <w:i/>
          <w:iCs/>
          <w:color w:val="31849B" w:themeColor="accent5" w:themeShade="BF"/>
          <w:sz w:val="20"/>
          <w:szCs w:val="20"/>
        </w:rPr>
        <w:t xml:space="preserve"> in Poland </w:t>
      </w:r>
      <w:proofErr w:type="spellStart"/>
      <w:r w:rsidR="00B16940" w:rsidRPr="00B16940">
        <w:rPr>
          <w:rFonts w:asciiTheme="minorHAnsi" w:hAnsiTheme="minorHAnsi" w:cstheme="minorHAnsi"/>
          <w:i/>
          <w:iCs/>
          <w:color w:val="31849B" w:themeColor="accent5" w:themeShade="BF"/>
          <w:sz w:val="20"/>
          <w:szCs w:val="20"/>
        </w:rPr>
        <w:t>within</w:t>
      </w:r>
      <w:proofErr w:type="spellEnd"/>
      <w:r w:rsidR="00B16940" w:rsidRPr="00B16940">
        <w:rPr>
          <w:rFonts w:asciiTheme="minorHAnsi" w:hAnsiTheme="minorHAnsi" w:cstheme="minorHAnsi"/>
          <w:i/>
          <w:iCs/>
          <w:color w:val="31849B" w:themeColor="accent5" w:themeShade="BF"/>
          <w:sz w:val="20"/>
          <w:szCs w:val="20"/>
        </w:rPr>
        <w:t xml:space="preserve"> </w:t>
      </w:r>
      <w:proofErr w:type="spellStart"/>
      <w:r w:rsidR="00B16940" w:rsidRPr="00B16940">
        <w:rPr>
          <w:rFonts w:asciiTheme="minorHAnsi" w:hAnsiTheme="minorHAnsi" w:cstheme="minorHAnsi"/>
          <w:i/>
          <w:iCs/>
          <w:color w:val="31849B" w:themeColor="accent5" w:themeShade="BF"/>
          <w:sz w:val="20"/>
          <w:szCs w:val="20"/>
        </w:rPr>
        <w:t>simplified</w:t>
      </w:r>
      <w:proofErr w:type="spellEnd"/>
      <w:r w:rsidR="00B16940" w:rsidRPr="00B16940">
        <w:rPr>
          <w:rFonts w:asciiTheme="minorHAnsi" w:hAnsiTheme="minorHAnsi" w:cstheme="minorHAnsi"/>
          <w:i/>
          <w:iCs/>
          <w:color w:val="31849B" w:themeColor="accent5" w:themeShade="BF"/>
          <w:sz w:val="20"/>
          <w:szCs w:val="20"/>
        </w:rPr>
        <w:t xml:space="preserve"> </w:t>
      </w:r>
      <w:proofErr w:type="spellStart"/>
      <w:r w:rsidR="00B16940" w:rsidRPr="00B16940">
        <w:rPr>
          <w:rFonts w:asciiTheme="minorHAnsi" w:hAnsiTheme="minorHAnsi" w:cstheme="minorHAnsi"/>
          <w:i/>
          <w:iCs/>
          <w:color w:val="31849B" w:themeColor="accent5" w:themeShade="BF"/>
          <w:sz w:val="20"/>
          <w:szCs w:val="20"/>
        </w:rPr>
        <w:t>procedure</w:t>
      </w:r>
      <w:proofErr w:type="spellEnd"/>
      <w:r w:rsidR="00B16940" w:rsidRPr="00B16940">
        <w:rPr>
          <w:rFonts w:asciiTheme="minorHAnsi" w:hAnsiTheme="minorHAnsi" w:cstheme="minorHAnsi"/>
          <w:color w:val="31849B" w:themeColor="accent5" w:themeShade="BF"/>
          <w:sz w:val="20"/>
          <w:szCs w:val="20"/>
        </w:rPr>
        <w:t xml:space="preserve">, </w:t>
      </w:r>
      <w:proofErr w:type="spellStart"/>
      <w:r w:rsidR="00B16940" w:rsidRPr="00B16940">
        <w:rPr>
          <w:rFonts w:asciiTheme="minorHAnsi" w:hAnsiTheme="minorHAnsi" w:cstheme="minorHAnsi"/>
          <w:color w:val="31849B" w:themeColor="accent5" w:themeShade="BF"/>
          <w:sz w:val="20"/>
          <w:szCs w:val="20"/>
        </w:rPr>
        <w:t>Geographia</w:t>
      </w:r>
      <w:proofErr w:type="spellEnd"/>
      <w:r w:rsidR="00B16940" w:rsidRPr="00B16940">
        <w:rPr>
          <w:rFonts w:asciiTheme="minorHAnsi" w:hAnsiTheme="minorHAnsi" w:cstheme="minorHAnsi"/>
          <w:color w:val="31849B" w:themeColor="accent5" w:themeShade="BF"/>
          <w:sz w:val="20"/>
          <w:szCs w:val="20"/>
        </w:rPr>
        <w:t xml:space="preserve"> Polonica, 92, 3, s. 331-345 (uproszczone), według danych Ministerstwa Rodziny, Pracy i Polityki Społecznej</w:t>
      </w:r>
    </w:p>
    <w:bookmarkEnd w:id="4925"/>
    <w:p w14:paraId="0859EE95" w14:textId="149461E7" w:rsidR="385AAE44" w:rsidRPr="00BD1901" w:rsidRDefault="385AAE44" w:rsidP="00843472">
      <w:pPr>
        <w:rPr>
          <w:rFonts w:asciiTheme="minorHAnsi" w:hAnsiTheme="minorHAnsi" w:cstheme="minorHAnsi"/>
        </w:rPr>
      </w:pPr>
    </w:p>
    <w:p w14:paraId="6CCFBD35" w14:textId="749B4EA6" w:rsidR="00EF61D7" w:rsidRPr="00BD1901" w:rsidRDefault="2BB79B0F" w:rsidP="00843472">
      <w:pPr>
        <w:keepNext/>
        <w:tabs>
          <w:tab w:val="left" w:pos="4562"/>
        </w:tabs>
        <w:rPr>
          <w:rFonts w:asciiTheme="minorHAnsi" w:hAnsiTheme="minorHAnsi" w:cstheme="minorHAnsi"/>
          <w:b/>
          <w:bCs/>
          <w:i/>
          <w:iCs/>
          <w:color w:val="4F81BD" w:themeColor="accent1"/>
          <w:sz w:val="28"/>
          <w:szCs w:val="28"/>
        </w:rPr>
      </w:pPr>
      <w:bookmarkStart w:id="4926" w:name="_Toc85486632"/>
      <w:bookmarkStart w:id="4927" w:name="_Toc86396841"/>
      <w:bookmarkStart w:id="4928" w:name="_Toc1547472441"/>
      <w:bookmarkStart w:id="4929" w:name="_Toc1684647124"/>
      <w:bookmarkStart w:id="4930" w:name="_Toc900433580"/>
      <w:bookmarkStart w:id="4931" w:name="_Toc1604816607"/>
      <w:bookmarkStart w:id="4932" w:name="_Toc672942652"/>
      <w:bookmarkStart w:id="4933" w:name="_Toc1405826249"/>
      <w:bookmarkStart w:id="4934" w:name="_Toc1674967170"/>
      <w:bookmarkStart w:id="4935" w:name="_Toc567340292"/>
      <w:bookmarkStart w:id="4936" w:name="_Toc408144555"/>
      <w:bookmarkStart w:id="4937" w:name="_Toc1499295629"/>
      <w:bookmarkStart w:id="4938" w:name="_Toc42740546"/>
      <w:bookmarkStart w:id="4939" w:name="_Toc452027397"/>
      <w:bookmarkStart w:id="4940" w:name="_Toc362270152"/>
      <w:bookmarkStart w:id="4941" w:name="_Toc1606855035"/>
      <w:bookmarkStart w:id="4942" w:name="_Toc1057177402"/>
      <w:bookmarkStart w:id="4943" w:name="_Toc1869686369"/>
      <w:bookmarkStart w:id="4944" w:name="_Toc762116794"/>
      <w:bookmarkStart w:id="4945" w:name="_Toc43527333"/>
      <w:bookmarkStart w:id="4946" w:name="_Toc731722349"/>
      <w:bookmarkStart w:id="4947" w:name="_Toc1844742579"/>
      <w:bookmarkStart w:id="4948" w:name="_Toc561887254"/>
      <w:bookmarkStart w:id="4949" w:name="_Toc774669048"/>
      <w:bookmarkStart w:id="4950" w:name="_Toc2098116946"/>
      <w:bookmarkStart w:id="4951" w:name="_Toc1926715330"/>
      <w:bookmarkStart w:id="4952" w:name="_Toc838016485"/>
      <w:bookmarkStart w:id="4953" w:name="_Toc1110703901"/>
      <w:bookmarkStart w:id="4954" w:name="_Toc1356318869"/>
      <w:bookmarkStart w:id="4955" w:name="_Toc1081476228"/>
      <w:bookmarkStart w:id="4956" w:name="_Toc1768806526"/>
      <w:bookmarkStart w:id="4957" w:name="_Toc1353800355"/>
      <w:bookmarkStart w:id="4958" w:name="_Toc1698246621"/>
      <w:bookmarkStart w:id="4959" w:name="_Toc284968397"/>
      <w:bookmarkStart w:id="4960" w:name="_Toc1438406936"/>
      <w:bookmarkStart w:id="4961" w:name="_Toc1145569693"/>
      <w:bookmarkStart w:id="4962" w:name="_Toc1413454489"/>
      <w:bookmarkStart w:id="4963" w:name="_Toc1876293382"/>
      <w:bookmarkStart w:id="4964" w:name="_Toc310914075"/>
      <w:bookmarkStart w:id="4965" w:name="_Toc1355543051"/>
      <w:bookmarkStart w:id="4966" w:name="_Toc684213545"/>
      <w:bookmarkStart w:id="4967" w:name="_Toc1761720512"/>
      <w:bookmarkStart w:id="4968" w:name="_Toc916748772"/>
      <w:bookmarkStart w:id="4969" w:name="_Toc395834009"/>
      <w:bookmarkStart w:id="4970" w:name="_Toc1068405505"/>
      <w:bookmarkStart w:id="4971" w:name="_Toc552377053"/>
      <w:bookmarkStart w:id="4972" w:name="_Toc1003009880"/>
      <w:bookmarkStart w:id="4973" w:name="_Toc1472281676"/>
      <w:bookmarkStart w:id="4974" w:name="_Toc1068102041"/>
      <w:bookmarkStart w:id="4975" w:name="_Toc1048116061"/>
      <w:bookmarkStart w:id="4976" w:name="_Toc452441177"/>
      <w:bookmarkStart w:id="4977" w:name="_Toc258342509"/>
      <w:bookmarkStart w:id="4978" w:name="_Toc1084224705"/>
      <w:bookmarkStart w:id="4979" w:name="_Toc2016863660"/>
      <w:bookmarkStart w:id="4980" w:name="_Toc2022680991"/>
      <w:bookmarkStart w:id="4981" w:name="_Toc1042333828"/>
      <w:bookmarkStart w:id="4982" w:name="_Toc960163494"/>
      <w:bookmarkStart w:id="4983" w:name="_Toc189204242"/>
      <w:bookmarkStart w:id="4984" w:name="_Toc1914344540"/>
      <w:bookmarkStart w:id="4985" w:name="_Toc2034712297"/>
      <w:bookmarkStart w:id="4986" w:name="_Toc611800834"/>
      <w:bookmarkStart w:id="4987" w:name="_Toc1660062165"/>
      <w:bookmarkStart w:id="4988" w:name="_Toc982608617"/>
      <w:bookmarkStart w:id="4989" w:name="_Toc436468398"/>
      <w:bookmarkStart w:id="4990" w:name="_Toc160452870"/>
      <w:bookmarkStart w:id="4991" w:name="_Toc2080255259"/>
      <w:bookmarkStart w:id="4992" w:name="_Toc1929394515"/>
      <w:bookmarkStart w:id="4993" w:name="_Toc82030715"/>
      <w:bookmarkStart w:id="4994" w:name="_Toc1969075263"/>
      <w:bookmarkStart w:id="4995" w:name="_Toc1647126628"/>
      <w:bookmarkStart w:id="4996" w:name="_Toc561928036"/>
      <w:bookmarkStart w:id="4997" w:name="_Toc124947298"/>
      <w:bookmarkStart w:id="4998" w:name="_Toc645086551"/>
      <w:bookmarkStart w:id="4999" w:name="_Toc589796508"/>
      <w:bookmarkStart w:id="5000" w:name="_Toc1022895302"/>
      <w:bookmarkStart w:id="5001" w:name="_Toc569629496"/>
      <w:bookmarkStart w:id="5002" w:name="_Toc555414445"/>
      <w:bookmarkStart w:id="5003" w:name="_Toc724386601"/>
      <w:bookmarkStart w:id="5004" w:name="_Toc1403763472"/>
      <w:bookmarkStart w:id="5005" w:name="_Toc1053971354"/>
      <w:bookmarkStart w:id="5006" w:name="_Toc1545339862"/>
      <w:bookmarkStart w:id="5007" w:name="_Toc398897190"/>
      <w:bookmarkStart w:id="5008" w:name="_Toc1661831413"/>
      <w:bookmarkStart w:id="5009" w:name="_Toc1941254662"/>
      <w:bookmarkStart w:id="5010" w:name="_Toc1273201087"/>
      <w:bookmarkStart w:id="5011" w:name="_Toc1512932564"/>
      <w:bookmarkStart w:id="5012" w:name="_Toc1445914882"/>
      <w:bookmarkStart w:id="5013" w:name="_Toc859379640"/>
      <w:bookmarkStart w:id="5014" w:name="_Toc933490890"/>
      <w:bookmarkStart w:id="5015" w:name="_Toc1090871283"/>
      <w:bookmarkStart w:id="5016" w:name="_Toc285650254"/>
      <w:bookmarkStart w:id="5017" w:name="_Toc1416752391"/>
      <w:bookmarkStart w:id="5018" w:name="_Toc979624692"/>
      <w:bookmarkStart w:id="5019" w:name="_Toc1833674041"/>
      <w:bookmarkStart w:id="5020" w:name="_Toc426681004"/>
      <w:bookmarkStart w:id="5021" w:name="_Toc1422607239"/>
      <w:bookmarkStart w:id="5022" w:name="_Toc288825617"/>
      <w:bookmarkStart w:id="5023" w:name="_Toc260780596"/>
      <w:bookmarkStart w:id="5024" w:name="_Toc1394879952"/>
      <w:bookmarkStart w:id="5025" w:name="_Toc566577064"/>
      <w:bookmarkStart w:id="5026" w:name="_Toc1154754309"/>
      <w:bookmarkStart w:id="5027" w:name="_Toc1449436189"/>
      <w:bookmarkStart w:id="5028" w:name="_Toc701433591"/>
      <w:bookmarkStart w:id="5029" w:name="_Toc311008262"/>
      <w:bookmarkStart w:id="5030" w:name="_Toc613851124"/>
      <w:bookmarkStart w:id="5031" w:name="_Toc266679290"/>
      <w:bookmarkStart w:id="5032" w:name="_Toc715556743"/>
      <w:bookmarkStart w:id="5033" w:name="_Toc353104544"/>
      <w:bookmarkStart w:id="5034" w:name="_Toc538571305"/>
      <w:bookmarkStart w:id="5035" w:name="_Toc558243994"/>
      <w:bookmarkStart w:id="5036" w:name="_Toc1358952243"/>
      <w:bookmarkStart w:id="5037" w:name="_Toc104525714"/>
      <w:bookmarkStart w:id="5038" w:name="_Toc37537746"/>
      <w:bookmarkStart w:id="5039" w:name="_Toc1135519234"/>
      <w:bookmarkStart w:id="5040" w:name="_Toc83119177"/>
      <w:bookmarkStart w:id="5041" w:name="_Toc1182736925"/>
      <w:bookmarkStart w:id="5042" w:name="_Toc661200700"/>
      <w:bookmarkStart w:id="5043" w:name="_Toc56585194"/>
      <w:bookmarkStart w:id="5044" w:name="_Toc309850257"/>
      <w:bookmarkStart w:id="5045" w:name="_Toc1023533243"/>
      <w:bookmarkStart w:id="5046" w:name="_Toc1615752053"/>
      <w:bookmarkStart w:id="5047" w:name="_Toc820639949"/>
      <w:bookmarkStart w:id="5048" w:name="_Toc1577191650"/>
      <w:bookmarkStart w:id="5049" w:name="_Toc276516385"/>
      <w:bookmarkStart w:id="5050" w:name="_Toc913824877"/>
      <w:bookmarkStart w:id="5051" w:name="_Toc787052193"/>
      <w:bookmarkStart w:id="5052" w:name="_Toc494453023"/>
      <w:bookmarkStart w:id="5053" w:name="_Toc1750983670"/>
      <w:bookmarkStart w:id="5054" w:name="_Toc1390404190"/>
      <w:bookmarkStart w:id="5055" w:name="_Toc1872236660"/>
      <w:bookmarkStart w:id="5056" w:name="_Toc2088708454"/>
      <w:bookmarkStart w:id="5057" w:name="_Toc1307806906"/>
      <w:bookmarkStart w:id="5058" w:name="_Toc551728993"/>
      <w:bookmarkStart w:id="5059" w:name="_Toc2093774100"/>
      <w:bookmarkStart w:id="5060" w:name="_Toc982594399"/>
      <w:bookmarkStart w:id="5061" w:name="_Toc2107716448"/>
      <w:bookmarkStart w:id="5062" w:name="_Toc811153238"/>
      <w:bookmarkStart w:id="5063" w:name="_Toc2093995994"/>
      <w:bookmarkStart w:id="5064" w:name="_Toc1714349159"/>
      <w:bookmarkStart w:id="5065" w:name="_Toc1892443658"/>
      <w:bookmarkStart w:id="5066" w:name="_Toc1108698615"/>
      <w:bookmarkStart w:id="5067" w:name="_Toc1914018526"/>
      <w:bookmarkStart w:id="5068" w:name="_Toc751869021"/>
      <w:bookmarkStart w:id="5069" w:name="_Toc1560496130"/>
      <w:bookmarkStart w:id="5070" w:name="_Toc101657840"/>
      <w:r w:rsidRPr="00BD1901">
        <w:rPr>
          <w:rFonts w:asciiTheme="minorHAnsi" w:eastAsia="Times New Roman" w:hAnsiTheme="minorHAnsi" w:cstheme="minorHAnsi"/>
          <w:b/>
          <w:bCs/>
          <w:i/>
          <w:iCs/>
          <w:color w:val="4F81BD" w:themeColor="accent1"/>
          <w:sz w:val="28"/>
          <w:szCs w:val="28"/>
        </w:rPr>
        <w:lastRenderedPageBreak/>
        <w:t>7</w:t>
      </w:r>
      <w:r w:rsidRPr="00485E1C">
        <w:rPr>
          <w:rFonts w:asciiTheme="minorHAnsi" w:eastAsia="Times New Roman" w:hAnsiTheme="minorHAnsi" w:cstheme="minorHAnsi"/>
          <w:b/>
          <w:bCs/>
          <w:i/>
          <w:iCs/>
          <w:color w:val="4F81BD" w:themeColor="accent1"/>
          <w:sz w:val="28"/>
          <w:szCs w:val="28"/>
        </w:rPr>
        <w:t>.10.2 Proponowane rozwiązania</w:t>
      </w:r>
      <w:bookmarkEnd w:id="4926"/>
      <w:bookmarkEnd w:id="4927"/>
      <w:r w:rsidR="00EF61D7" w:rsidRPr="00BD1901">
        <w:rPr>
          <w:rFonts w:asciiTheme="minorHAnsi" w:hAnsiTheme="minorHAnsi" w:cstheme="minorHAnsi"/>
        </w:rPr>
        <w:tab/>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789A9CA0" w14:textId="3DDA5AD1" w:rsidR="00EF61D7" w:rsidRPr="00BD1901" w:rsidRDefault="2BB79B0F" w:rsidP="00843472">
      <w:pPr>
        <w:rPr>
          <w:rFonts w:asciiTheme="minorHAnsi" w:hAnsiTheme="minorHAnsi" w:cstheme="minorHAnsi"/>
          <w:b/>
          <w:bCs/>
        </w:rPr>
      </w:pPr>
      <w:r w:rsidRPr="00BD1901">
        <w:rPr>
          <w:rFonts w:asciiTheme="minorHAnsi" w:hAnsiTheme="minorHAnsi" w:cstheme="minorHAnsi"/>
          <w:b/>
          <w:bCs/>
        </w:rPr>
        <w:t>A. Zwiększenie dostępności usług publicznych (np. dostęp do miejsc opieki nad dziećmi do lat 3, usług</w:t>
      </w:r>
      <w:r w:rsidR="00165415">
        <w:rPr>
          <w:rFonts w:asciiTheme="minorHAnsi" w:hAnsiTheme="minorHAnsi" w:cstheme="minorHAnsi"/>
          <w:b/>
          <w:bCs/>
        </w:rPr>
        <w:t>i</w:t>
      </w:r>
      <w:r w:rsidRPr="00BD1901">
        <w:rPr>
          <w:rFonts w:asciiTheme="minorHAnsi" w:hAnsiTheme="minorHAnsi" w:cstheme="minorHAnsi"/>
          <w:b/>
          <w:bCs/>
        </w:rPr>
        <w:t xml:space="preserve"> </w:t>
      </w:r>
      <w:r w:rsidR="00165415" w:rsidRPr="00BD1901">
        <w:rPr>
          <w:rFonts w:asciiTheme="minorHAnsi" w:hAnsiTheme="minorHAnsi" w:cstheme="minorHAnsi"/>
          <w:b/>
          <w:bCs/>
        </w:rPr>
        <w:t>opiekuńcz</w:t>
      </w:r>
      <w:r w:rsidR="00165415">
        <w:rPr>
          <w:rFonts w:asciiTheme="minorHAnsi" w:hAnsiTheme="minorHAnsi" w:cstheme="minorHAnsi"/>
          <w:b/>
          <w:bCs/>
        </w:rPr>
        <w:t>e</w:t>
      </w:r>
      <w:r w:rsidR="00165415" w:rsidRPr="00BD1901">
        <w:rPr>
          <w:rFonts w:asciiTheme="minorHAnsi" w:hAnsiTheme="minorHAnsi" w:cstheme="minorHAnsi"/>
          <w:b/>
          <w:bCs/>
        </w:rPr>
        <w:t xml:space="preserve"> </w:t>
      </w:r>
      <w:r w:rsidRPr="00BD1901">
        <w:rPr>
          <w:rFonts w:asciiTheme="minorHAnsi" w:hAnsiTheme="minorHAnsi" w:cstheme="minorHAnsi"/>
          <w:b/>
          <w:bCs/>
        </w:rPr>
        <w:t>dla osób starszych i potrzebujących wsparcia w codziennym funkcjonowaniu)</w:t>
      </w:r>
    </w:p>
    <w:p w14:paraId="5E77A86C" w14:textId="6C944C9D" w:rsidR="00EF61D7" w:rsidRPr="00BD1901" w:rsidRDefault="39F5720E" w:rsidP="00843472">
      <w:pPr>
        <w:rPr>
          <w:rFonts w:asciiTheme="minorHAnsi" w:hAnsiTheme="minorHAnsi" w:cstheme="minorHAnsi"/>
        </w:rPr>
      </w:pPr>
      <w:r w:rsidRPr="00BD1901">
        <w:rPr>
          <w:rFonts w:asciiTheme="minorHAnsi" w:hAnsiTheme="minorHAnsi" w:cstheme="minorHAnsi"/>
        </w:rPr>
        <w:t xml:space="preserve">Jednym z działań </w:t>
      </w:r>
      <w:r w:rsidR="00165415">
        <w:rPr>
          <w:rFonts w:asciiTheme="minorHAnsi" w:hAnsiTheme="minorHAnsi" w:cstheme="minorHAnsi"/>
        </w:rPr>
        <w:t>mających na celu zapobieganie</w:t>
      </w:r>
      <w:r w:rsidRPr="00BD1901">
        <w:rPr>
          <w:rFonts w:asciiTheme="minorHAnsi" w:hAnsiTheme="minorHAnsi" w:cstheme="minorHAnsi"/>
        </w:rPr>
        <w:t xml:space="preserve"> depopulacji jest budowanie systemu wsparcia dla rodzin z małymi dziećmi, w tym zwiększenie dostępności opieki nad dziećmi w wieku do lat 3. Ze środków europejskich finansowane będą działania w zakresie tworzenia miejsc opieki, jak również ich dofinansowanie w początkowym okresie funkcjonowania. Środki krajowe natomiast przeznaczone będą na zapewnienie dofinansowania opieki (Rodzinny Kapitał Opiekuńczy)</w:t>
      </w:r>
      <w:r w:rsidR="00D603FC">
        <w:rPr>
          <w:rStyle w:val="Odwoanieprzypisudolnego"/>
          <w:rFonts w:asciiTheme="minorHAnsi" w:hAnsiTheme="minorHAnsi" w:cstheme="minorHAnsi"/>
        </w:rPr>
        <w:footnoteReference w:id="102"/>
      </w:r>
      <w:r w:rsidRPr="00BD1901">
        <w:rPr>
          <w:rFonts w:asciiTheme="minorHAnsi" w:hAnsiTheme="minorHAnsi" w:cstheme="minorHAnsi"/>
        </w:rPr>
        <w:t xml:space="preserve">, jak też </w:t>
      </w:r>
      <w:r w:rsidR="00165415">
        <w:rPr>
          <w:rFonts w:asciiTheme="minorHAnsi" w:hAnsiTheme="minorHAnsi" w:cstheme="minorHAnsi"/>
        </w:rPr>
        <w:t xml:space="preserve">na </w:t>
      </w:r>
      <w:r w:rsidRPr="00BD1901">
        <w:rPr>
          <w:rFonts w:asciiTheme="minorHAnsi" w:hAnsiTheme="minorHAnsi" w:cstheme="minorHAnsi"/>
        </w:rPr>
        <w:t>dofinansowanie istniejących miejsc opieki w celu obniżenia opłat ponoszonych przez rodziców.</w:t>
      </w:r>
      <w:r w:rsidR="00BE0669">
        <w:rPr>
          <w:rFonts w:asciiTheme="minorHAnsi" w:hAnsiTheme="minorHAnsi" w:cstheme="minorHAnsi"/>
        </w:rPr>
        <w:t xml:space="preserve"> </w:t>
      </w:r>
      <w:r w:rsidR="00BE0669">
        <w:rPr>
          <w:rFonts w:cstheme="minorHAnsi"/>
        </w:rPr>
        <w:t xml:space="preserve">Niezbędne jest </w:t>
      </w:r>
      <w:r w:rsidR="00BE0669" w:rsidRPr="00BD1901">
        <w:rPr>
          <w:rFonts w:asciiTheme="minorHAnsi" w:hAnsiTheme="minorHAnsi" w:cstheme="minorHAnsi"/>
        </w:rPr>
        <w:t>zwiększenie potencjału jednostek samorządu terytorialnego oraz innych podmiotów do zakładania i prowadzenia miejsc opieki wskazanych w ustawie z dnia 4 lutego 2011 r</w:t>
      </w:r>
      <w:r w:rsidR="00BE0669">
        <w:rPr>
          <w:rFonts w:asciiTheme="minorHAnsi" w:hAnsiTheme="minorHAnsi" w:cstheme="minorHAnsi"/>
        </w:rPr>
        <w:t>.</w:t>
      </w:r>
      <w:r w:rsidR="00BE0669" w:rsidRPr="00BD1901">
        <w:rPr>
          <w:rFonts w:asciiTheme="minorHAnsi" w:hAnsiTheme="minorHAnsi" w:cstheme="minorHAnsi"/>
        </w:rPr>
        <w:t xml:space="preserve"> o opiece nad dziećmi w wieku do lat 3</w:t>
      </w:r>
      <w:r w:rsidR="00BE0669" w:rsidRPr="00BD1901">
        <w:rPr>
          <w:rStyle w:val="Odwoanieprzypisudolnego"/>
          <w:rFonts w:asciiTheme="minorHAnsi" w:hAnsiTheme="minorHAnsi" w:cstheme="minorHAnsi"/>
        </w:rPr>
        <w:footnoteReference w:id="103"/>
      </w:r>
      <w:r w:rsidR="00BE0669" w:rsidRPr="00BD1901">
        <w:rPr>
          <w:rFonts w:asciiTheme="minorHAnsi" w:hAnsiTheme="minorHAnsi" w:cstheme="minorHAnsi"/>
        </w:rPr>
        <w:t xml:space="preserve"> oraz szkolenia z zakresu sprawowania opieki. </w:t>
      </w:r>
      <w:r w:rsidR="00BE0669">
        <w:rPr>
          <w:rStyle w:val="Odwoaniedokomentarza"/>
        </w:rPr>
        <w:t/>
      </w:r>
      <w:r w:rsidR="00BE0669">
        <w:rPr>
          <w:rStyle w:val="Odwoaniedokomentarza"/>
        </w:rPr>
        <w:t/>
      </w:r>
      <w:r w:rsidR="00BE0669">
        <w:rPr>
          <w:rFonts w:cstheme="minorHAnsi"/>
        </w:rPr>
        <w:t xml:space="preserve">Pozwoli to na zwiększenie </w:t>
      </w:r>
      <w:r w:rsidR="00BE0669" w:rsidRPr="00BD1901">
        <w:rPr>
          <w:rFonts w:asciiTheme="minorHAnsi" w:hAnsiTheme="minorHAnsi" w:cstheme="minorHAnsi"/>
        </w:rPr>
        <w:t xml:space="preserve">podaży </w:t>
      </w:r>
      <w:r w:rsidR="00BE0669">
        <w:rPr>
          <w:rFonts w:cstheme="minorHAnsi"/>
        </w:rPr>
        <w:t>miejsc</w:t>
      </w:r>
      <w:r w:rsidR="00BE0669" w:rsidRPr="00BD1901">
        <w:rPr>
          <w:rFonts w:asciiTheme="minorHAnsi" w:hAnsiTheme="minorHAnsi" w:cstheme="minorHAnsi"/>
        </w:rPr>
        <w:t xml:space="preserve"> oferujących opiekę nad dziećmi w wieku do lat 3</w:t>
      </w:r>
      <w:r w:rsidR="00BE0669">
        <w:rPr>
          <w:rFonts w:asciiTheme="minorHAnsi" w:hAnsiTheme="minorHAnsi" w:cstheme="minorHAnsi"/>
        </w:rPr>
        <w:t xml:space="preserve">. </w:t>
      </w:r>
    </w:p>
    <w:p w14:paraId="2F8532A5" w14:textId="104C0CC3" w:rsidR="00EF61D7" w:rsidRPr="00BD1901" w:rsidRDefault="24F771E8" w:rsidP="00843472">
      <w:pPr>
        <w:rPr>
          <w:rFonts w:asciiTheme="minorHAnsi" w:hAnsiTheme="minorHAnsi" w:cstheme="minorHAnsi"/>
        </w:rPr>
      </w:pPr>
      <w:r w:rsidRPr="00BD1901">
        <w:rPr>
          <w:rFonts w:asciiTheme="minorHAnsi" w:hAnsiTheme="minorHAnsi" w:cstheme="minorHAnsi"/>
        </w:rPr>
        <w:t xml:space="preserve">Grupą mieszkańców miast wymagającą szczególnego wsparcia są seniorzy. Zakłada się opracowanie i pilotaż nowych form opieki dziennej dla osób starszych, w tym osób z zaburzeniami otępiennymi, </w:t>
      </w:r>
      <w:r w:rsidR="571B61BB" w:rsidRPr="00BD1901">
        <w:rPr>
          <w:rFonts w:asciiTheme="minorHAnsi" w:hAnsiTheme="minorHAnsi" w:cstheme="minorHAnsi"/>
        </w:rPr>
        <w:t>a także osób niepełnosprawnych, które z powodu stanu zdrowia nie są w stanie samodzielnie funkcjonować</w:t>
      </w:r>
      <w:r w:rsidR="00D603FC">
        <w:rPr>
          <w:rFonts w:asciiTheme="minorHAnsi" w:hAnsiTheme="minorHAnsi" w:cstheme="minorHAnsi"/>
        </w:rPr>
        <w:t>,</w:t>
      </w:r>
      <w:r w:rsidRPr="00BD1901">
        <w:rPr>
          <w:rFonts w:asciiTheme="minorHAnsi" w:hAnsiTheme="minorHAnsi" w:cstheme="minorHAnsi"/>
        </w:rPr>
        <w:t xml:space="preserve"> poszerzenie dostępności domowej opieki zdrowotnej, rozwój innowacyjnych form opieki zdrowotnej dla osób starszych, w tym rozwiązań </w:t>
      </w:r>
      <w:proofErr w:type="spellStart"/>
      <w:r w:rsidRPr="00BD1901">
        <w:rPr>
          <w:rFonts w:asciiTheme="minorHAnsi" w:hAnsiTheme="minorHAnsi" w:cstheme="minorHAnsi"/>
        </w:rPr>
        <w:t>telemedycznych</w:t>
      </w:r>
      <w:proofErr w:type="spellEnd"/>
      <w:r w:rsidRPr="00BD1901">
        <w:rPr>
          <w:rFonts w:asciiTheme="minorHAnsi" w:hAnsiTheme="minorHAnsi" w:cstheme="minorHAnsi"/>
        </w:rPr>
        <w:t xml:space="preserve">, rozwój wsparcia dla </w:t>
      </w:r>
      <w:r w:rsidR="00165415" w:rsidRPr="00BD1901">
        <w:rPr>
          <w:rFonts w:asciiTheme="minorHAnsi" w:hAnsiTheme="minorHAnsi" w:cstheme="minorHAnsi"/>
        </w:rPr>
        <w:t xml:space="preserve">nieformalnych </w:t>
      </w:r>
      <w:r w:rsidRPr="00BD1901">
        <w:rPr>
          <w:rFonts w:asciiTheme="minorHAnsi" w:hAnsiTheme="minorHAnsi" w:cstheme="minorHAnsi"/>
        </w:rPr>
        <w:t xml:space="preserve">opiekunów osób starszych oraz wsparcie działań informacyjnych w zakresie dostępnej opieki zdrowotnej. Efekty pilotaży będą mogły być wdrożone jako praktyka dla JST, które w coraz większym stopniu – również finansowym </w:t>
      </w:r>
      <w:r w:rsidR="004358BD" w:rsidRPr="004358BD">
        <w:rPr>
          <w:rStyle w:val="normaltextrun"/>
          <w:rFonts w:cs="Calibri"/>
        </w:rPr>
        <w:t>–</w:t>
      </w:r>
      <w:r w:rsidRPr="00BD1901">
        <w:rPr>
          <w:rFonts w:asciiTheme="minorHAnsi" w:hAnsiTheme="minorHAnsi" w:cstheme="minorHAnsi"/>
        </w:rPr>
        <w:t xml:space="preserve"> będą odczuwać skutki starzenia się społeczeństwa.</w:t>
      </w:r>
    </w:p>
    <w:p w14:paraId="23F49DA3" w14:textId="219FDD86" w:rsidR="00EF61D7" w:rsidRPr="00BD1901" w:rsidRDefault="2BB79B0F" w:rsidP="00843472">
      <w:pPr>
        <w:rPr>
          <w:rFonts w:asciiTheme="minorHAnsi" w:hAnsiTheme="minorHAnsi" w:cstheme="minorHAnsi"/>
          <w:b/>
          <w:bCs/>
        </w:rPr>
      </w:pPr>
      <w:r w:rsidRPr="00BD1901">
        <w:rPr>
          <w:rFonts w:asciiTheme="minorHAnsi" w:hAnsiTheme="minorHAnsi" w:cstheme="minorHAnsi"/>
          <w:b/>
          <w:bCs/>
        </w:rPr>
        <w:t>B. Wzmocnienie systemu edukacji i kształcenia w miastach</w:t>
      </w:r>
    </w:p>
    <w:p w14:paraId="1AFF4475" w14:textId="65D131B9" w:rsidR="00BE6534" w:rsidRPr="00BD1901" w:rsidRDefault="00BE6534" w:rsidP="00BE6534">
      <w:pPr>
        <w:rPr>
          <w:rFonts w:asciiTheme="minorHAnsi" w:hAnsiTheme="minorHAnsi" w:cstheme="minorHAnsi"/>
        </w:rPr>
      </w:pPr>
      <w:r>
        <w:rPr>
          <w:rFonts w:asciiTheme="minorHAnsi" w:hAnsiTheme="minorHAnsi" w:cstheme="minorHAnsi"/>
        </w:rPr>
        <w:t>Przemiany cywilizacyjne wzmagają popyt na pracowników zdolnych do spełnienia wymaga</w:t>
      </w:r>
      <w:r w:rsidR="00144B15">
        <w:rPr>
          <w:rFonts w:asciiTheme="minorHAnsi" w:hAnsiTheme="minorHAnsi" w:cstheme="minorHAnsi"/>
        </w:rPr>
        <w:t>ń</w:t>
      </w:r>
      <w:r>
        <w:rPr>
          <w:rFonts w:asciiTheme="minorHAnsi" w:hAnsiTheme="minorHAnsi" w:cstheme="minorHAnsi"/>
        </w:rPr>
        <w:t xml:space="preserve"> rynku pracy. S</w:t>
      </w:r>
      <w:r w:rsidRPr="00BD1901">
        <w:rPr>
          <w:rFonts w:asciiTheme="minorHAnsi" w:hAnsiTheme="minorHAnsi" w:cstheme="minorHAnsi"/>
        </w:rPr>
        <w:t xml:space="preserve">tąd istotne znaczenie ma rozwój kwalifikacji i kompetencji studentów oraz uczniów i słuchaczy szkół o profilu techniczno-zawodowym w kontekście ich dopasowania do lokalnych rynków pracy. Na poziomie lokalnym wzmocniona powinna zostać współpraca z pracodawcami, przez m.in. wspólną realizację programów rozwoju kompetencji oraz programów stażowych i zajęć praktycznych, a także tworzenie i wsparcie działalności Akademickich Biur Karier. Dodatkowym wsparciem w tym zakresie są fundusze </w:t>
      </w:r>
      <w:r w:rsidR="00144B15">
        <w:rPr>
          <w:rFonts w:asciiTheme="minorHAnsi" w:hAnsiTheme="minorHAnsi" w:cstheme="minorHAnsi"/>
        </w:rPr>
        <w:t>europejskie, m.in.</w:t>
      </w:r>
      <w:r w:rsidRPr="00BD1901">
        <w:rPr>
          <w:rFonts w:asciiTheme="minorHAnsi" w:hAnsiTheme="minorHAnsi" w:cstheme="minorHAnsi"/>
        </w:rPr>
        <w:t xml:space="preserve"> ERASMUS+, który umożliwia polskim uczniom odbycie praktyk w międzynarodowym środowisku i zdobycie doświadczenia zawodowego u europejskich pracodawców</w:t>
      </w:r>
      <w:r>
        <w:rPr>
          <w:rFonts w:asciiTheme="minorHAnsi" w:hAnsiTheme="minorHAnsi" w:cstheme="minorHAnsi"/>
        </w:rPr>
        <w:t>.</w:t>
      </w:r>
      <w:r w:rsidRPr="00BD1901">
        <w:rPr>
          <w:rFonts w:asciiTheme="minorHAnsi" w:hAnsiTheme="minorHAnsi" w:cstheme="minorHAnsi"/>
        </w:rPr>
        <w:t xml:space="preserve"> Kształcenie doktorantów w ramach szkół doktorskich w większym stopniu powinno być oparte na współpracy z przedsiębiorcami i miejskimi samorządami, m.in. dzięki upowszechnianiu tzw. doktoratów wdrożeniowych.</w:t>
      </w:r>
      <w:r>
        <w:rPr>
          <w:rFonts w:asciiTheme="minorHAnsi" w:hAnsiTheme="minorHAnsi" w:cstheme="minorHAnsi"/>
        </w:rPr>
        <w:t xml:space="preserve"> Samorządy powinny starać się zapewniać programy kształcenia uczniów szkół średnich w kierunkach odpowiadających lokalnym rynkom pracy.  </w:t>
      </w:r>
    </w:p>
    <w:p w14:paraId="032EC986" w14:textId="20D78570" w:rsidR="00EF61D7" w:rsidRPr="00BD1901" w:rsidRDefault="2BB79B0F" w:rsidP="00843472">
      <w:pPr>
        <w:rPr>
          <w:rFonts w:asciiTheme="minorHAnsi" w:hAnsiTheme="minorHAnsi" w:cstheme="minorHAnsi"/>
        </w:rPr>
      </w:pPr>
      <w:r w:rsidRPr="00BD1901">
        <w:rPr>
          <w:rFonts w:asciiTheme="minorHAnsi" w:hAnsiTheme="minorHAnsi" w:cstheme="minorHAnsi"/>
        </w:rPr>
        <w:t xml:space="preserve">Optymalizacja wydatków miast na cele związane z oświatą powinna </w:t>
      </w:r>
      <w:r w:rsidR="00DD4AC5">
        <w:rPr>
          <w:rFonts w:asciiTheme="minorHAnsi" w:hAnsiTheme="minorHAnsi" w:cstheme="minorHAnsi"/>
        </w:rPr>
        <w:t xml:space="preserve">być </w:t>
      </w:r>
      <w:r w:rsidR="00000050">
        <w:rPr>
          <w:rFonts w:asciiTheme="minorHAnsi" w:hAnsiTheme="minorHAnsi" w:cstheme="minorHAnsi"/>
        </w:rPr>
        <w:t>wykorzyst</w:t>
      </w:r>
      <w:r w:rsidR="00000050" w:rsidRPr="00BD1901">
        <w:rPr>
          <w:rFonts w:asciiTheme="minorHAnsi" w:hAnsiTheme="minorHAnsi" w:cstheme="minorHAnsi"/>
        </w:rPr>
        <w:t xml:space="preserve">ana </w:t>
      </w:r>
      <w:r w:rsidRPr="00BD1901">
        <w:rPr>
          <w:rFonts w:asciiTheme="minorHAnsi" w:hAnsiTheme="minorHAnsi" w:cstheme="minorHAnsi"/>
        </w:rPr>
        <w:t xml:space="preserve">na ukierunkowane terytorialnie interwencje na obszarach zdegradowanych, w tym </w:t>
      </w:r>
      <w:r w:rsidR="00000050">
        <w:rPr>
          <w:rFonts w:asciiTheme="minorHAnsi" w:hAnsiTheme="minorHAnsi" w:cstheme="minorHAnsi"/>
        </w:rPr>
        <w:t xml:space="preserve">na </w:t>
      </w:r>
      <w:r w:rsidRPr="00BD1901">
        <w:rPr>
          <w:rFonts w:asciiTheme="minorHAnsi" w:hAnsiTheme="minorHAnsi" w:cstheme="minorHAnsi"/>
        </w:rPr>
        <w:t xml:space="preserve">poprawę </w:t>
      </w:r>
      <w:r w:rsidRPr="00BD1901">
        <w:rPr>
          <w:rFonts w:asciiTheme="minorHAnsi" w:hAnsiTheme="minorHAnsi" w:cstheme="minorHAnsi"/>
        </w:rPr>
        <w:lastRenderedPageBreak/>
        <w:t xml:space="preserve">dostępności zajęć wyrównawczych i dodatkowych. Oferta dotyczyłaby szkół o niskich wynikach, położonych w obszarach deprywacji społeczno-ekonomicznej. Identyfikowanie takich szkół wymagałoby współpracy z samorządami miast i dyrektorami szkół. </w:t>
      </w:r>
    </w:p>
    <w:p w14:paraId="34F5CDC1" w14:textId="772F0F34" w:rsidR="00EF61D7" w:rsidRPr="00BD1901" w:rsidRDefault="2BB79B0F" w:rsidP="00843472">
      <w:pPr>
        <w:rPr>
          <w:rFonts w:asciiTheme="minorHAnsi" w:hAnsiTheme="minorHAnsi" w:cstheme="minorHAnsi"/>
        </w:rPr>
      </w:pPr>
      <w:r w:rsidRPr="00BD1901">
        <w:rPr>
          <w:rFonts w:asciiTheme="minorHAnsi" w:hAnsiTheme="minorHAnsi" w:cstheme="minorHAnsi"/>
        </w:rPr>
        <w:t xml:space="preserve">Problemem wielu miast, zwłaszcza mniejszych, jest deficyt pomocy psychologicznej </w:t>
      </w:r>
      <w:r w:rsidR="004C6352">
        <w:rPr>
          <w:rFonts w:asciiTheme="minorHAnsi" w:hAnsiTheme="minorHAnsi" w:cstheme="minorHAnsi"/>
        </w:rPr>
        <w:t xml:space="preserve">w </w:t>
      </w:r>
      <w:r w:rsidRPr="00BD1901">
        <w:rPr>
          <w:rFonts w:asciiTheme="minorHAnsi" w:hAnsiTheme="minorHAnsi" w:cstheme="minorHAnsi"/>
        </w:rPr>
        <w:t>szkołach. Obecnie uzyskanie pomocy psychologa przez uczniów wymaga często dojechania do miasta powiatowego, co stanowi istotną barierę.  Standardem powinna być obecność psychologa (pełnoetatowa lub w formie dyżurów) w każdej placówce oświatowej, tak, by pomoc była łatwo dostępna dla uczniów</w:t>
      </w:r>
      <w:r w:rsidR="00000050">
        <w:rPr>
          <w:rFonts w:asciiTheme="minorHAnsi" w:hAnsiTheme="minorHAnsi" w:cstheme="minorHAnsi"/>
        </w:rPr>
        <w:t>,</w:t>
      </w:r>
      <w:r w:rsidRPr="00BD1901">
        <w:rPr>
          <w:rFonts w:asciiTheme="minorHAnsi" w:hAnsiTheme="minorHAnsi" w:cstheme="minorHAnsi"/>
        </w:rPr>
        <w:t xml:space="preserve"> niezależnie od miejsca zamieszkania i statusu społeczno-ekonomicznego rodziny. Szczególnie istotne jest, by psycholog był obecny w szkołach podstawowych, co wymaga zaangażowania ze strony ich organów prowadzących (gmin). Obecnie finansowanie poradni psychologiczno-pedagogicznych (w ramach subwencji oświatowej) </w:t>
      </w:r>
      <w:r w:rsidR="00000050">
        <w:rPr>
          <w:rFonts w:asciiTheme="minorHAnsi" w:hAnsiTheme="minorHAnsi" w:cstheme="minorHAnsi"/>
        </w:rPr>
        <w:t xml:space="preserve">znajduje się w </w:t>
      </w:r>
      <w:proofErr w:type="spellStart"/>
      <w:r w:rsidR="00000050">
        <w:rPr>
          <w:rFonts w:asciiTheme="minorHAnsi" w:hAnsiTheme="minorHAnsi" w:cstheme="minorHAnsi"/>
        </w:rPr>
        <w:t>kompetecji</w:t>
      </w:r>
      <w:proofErr w:type="spellEnd"/>
      <w:r w:rsidRPr="00BD1901">
        <w:rPr>
          <w:rFonts w:asciiTheme="minorHAnsi" w:hAnsiTheme="minorHAnsi" w:cstheme="minorHAnsi"/>
        </w:rPr>
        <w:t xml:space="preserve"> samorządu powiatowego. Proponowane rozwiązanie wymaga zmian legislacyjnych będących w kompetencjach ministra właściwego ds. oświaty i wychowania</w:t>
      </w:r>
      <w:r w:rsidR="008466F5">
        <w:rPr>
          <w:rStyle w:val="Odwoanieprzypisudolnego"/>
          <w:rFonts w:asciiTheme="minorHAnsi" w:hAnsiTheme="minorHAnsi" w:cstheme="minorHAnsi"/>
        </w:rPr>
        <w:footnoteReference w:id="104"/>
      </w:r>
      <w:r w:rsidRPr="00BD1901">
        <w:rPr>
          <w:rFonts w:asciiTheme="minorHAnsi" w:hAnsiTheme="minorHAnsi" w:cstheme="minorHAnsi"/>
        </w:rPr>
        <w:t>.</w:t>
      </w:r>
    </w:p>
    <w:p w14:paraId="54E3482B" w14:textId="25E596DA" w:rsidR="00EF61D7" w:rsidRPr="00BD1901" w:rsidRDefault="2BB79B0F" w:rsidP="00843472">
      <w:pPr>
        <w:rPr>
          <w:rFonts w:asciiTheme="minorHAnsi" w:hAnsiTheme="minorHAnsi" w:cstheme="minorHAnsi"/>
          <w:b/>
          <w:bCs/>
        </w:rPr>
      </w:pPr>
      <w:r w:rsidRPr="00BD1901">
        <w:rPr>
          <w:rFonts w:asciiTheme="minorHAnsi" w:hAnsiTheme="minorHAnsi" w:cstheme="minorHAnsi"/>
          <w:b/>
          <w:bCs/>
        </w:rPr>
        <w:t>C. Wsparcie rozwoju ekonomii społecznej w miastach</w:t>
      </w:r>
    </w:p>
    <w:p w14:paraId="11F48A72" w14:textId="750AA7C1" w:rsidR="00EF61D7" w:rsidRPr="00BD1901" w:rsidRDefault="2BB79B0F" w:rsidP="00843472">
      <w:pPr>
        <w:rPr>
          <w:rFonts w:asciiTheme="minorHAnsi" w:hAnsiTheme="minorHAnsi" w:cstheme="minorHAnsi"/>
        </w:rPr>
      </w:pPr>
      <w:r w:rsidRPr="00BD1901">
        <w:rPr>
          <w:rFonts w:asciiTheme="minorHAnsi" w:hAnsiTheme="minorHAnsi" w:cstheme="minorHAnsi"/>
        </w:rPr>
        <w:t>Z uwagi na wysoki stopień koncentracji problemów społecznych na obszarach zdegradowanych istotne dla usuwania barier rozwojowych będzie wsparcie dla podmiotów ekonomii społecznej. W Krajowym Planie Odbudowy zaplanowano przyjęcie ustawy o ekonomii społecznej oraz wsparcie inwestycyjne powiązane z wprowadzanymi w ustawie rozwiązaniami, stanowiące przede wszystkim odpowiedź na wyzwania dla sektora spowodowane wpływem pandemii</w:t>
      </w:r>
      <w:r w:rsidR="5C047601" w:rsidRPr="00BD1901">
        <w:rPr>
          <w:rFonts w:asciiTheme="minorHAnsi" w:hAnsiTheme="minorHAnsi" w:cstheme="minorHAnsi"/>
        </w:rPr>
        <w:t xml:space="preserve">. </w:t>
      </w:r>
      <w:r w:rsidRPr="00BD1901">
        <w:rPr>
          <w:rFonts w:asciiTheme="minorHAnsi" w:hAnsiTheme="minorHAnsi" w:cstheme="minorHAnsi"/>
        </w:rPr>
        <w:t xml:space="preserve">W ramach Europejskiego Funduszu Społecznego Plus świadczone będą kompleksowe usługi wsparcia dla podmiotów ekonomii społecznej, obejmujące wsparcie szkoleniowe, doradcze, prawne oraz biznesowe przez Ośrodki Wsparcia Ekonomii Społecznej (OWES). OWES udzielać będą także wsparcia finansowego na tworzenie i utrzymanie miejsc pracy w nowych i istniejących przedsiębiorstwach społecznych. W programie krajowym dla EFS+ zaplanowano m.in. preferencyjne wsparcie zwrotne dla podmiotów ekonomii społecznej oraz wdrożenie Akademii Menadżera Przedsiębiorstwa Społecznego, zakładającej kompleksowe działania nakierowane na budowanie kompetencji kadr zarządzających przedsiębiorstwami społecznymi. Szczególne znaczenie z punktu widzenia srebrnej gospodarki mają szkolenia dla osób 50+ z doświadczeniem biznesowym w zakresie ekonomii społecznej w celu przygotowania ich do świadczenia doradztwa dla PS, bycia managerem interim lub trenerem rozwoju osobistego. Działania w tym obszarze są też silnie akcentowane w programie Dostępność Plus, który zapewnia finansowanie dla przedsiębiorców zainteresowanych inwestowaniem w produkty i usługi dostosowane do potrzeb osób z niepełnosprawnościami i </w:t>
      </w:r>
      <w:r w:rsidR="00000050">
        <w:rPr>
          <w:rFonts w:asciiTheme="minorHAnsi" w:hAnsiTheme="minorHAnsi" w:cstheme="minorHAnsi"/>
        </w:rPr>
        <w:t xml:space="preserve">dla </w:t>
      </w:r>
      <w:r w:rsidRPr="00BD1901">
        <w:rPr>
          <w:rFonts w:asciiTheme="minorHAnsi" w:hAnsiTheme="minorHAnsi" w:cstheme="minorHAnsi"/>
        </w:rPr>
        <w:t xml:space="preserve">seniorów. </w:t>
      </w:r>
    </w:p>
    <w:p w14:paraId="6D70008B" w14:textId="06741674" w:rsidR="00EF61D7" w:rsidRPr="00BD1901" w:rsidRDefault="2BB79B0F" w:rsidP="00843472">
      <w:pPr>
        <w:rPr>
          <w:rFonts w:asciiTheme="minorHAnsi" w:hAnsiTheme="minorHAnsi" w:cstheme="minorHAnsi"/>
        </w:rPr>
      </w:pPr>
      <w:r w:rsidRPr="00BD1901">
        <w:rPr>
          <w:rFonts w:asciiTheme="minorHAnsi" w:hAnsiTheme="minorHAnsi" w:cstheme="minorHAnsi"/>
          <w:b/>
          <w:bCs/>
        </w:rPr>
        <w:t xml:space="preserve">D. Działania z zakresu polityki migracyjnej </w:t>
      </w:r>
      <w:r w:rsidR="008157A1">
        <w:rPr>
          <w:rFonts w:asciiTheme="minorHAnsi" w:hAnsiTheme="minorHAnsi" w:cstheme="minorHAnsi"/>
          <w:b/>
          <w:bCs/>
        </w:rPr>
        <w:t xml:space="preserve">i uchodźczej </w:t>
      </w:r>
      <w:r w:rsidRPr="00BD1901">
        <w:rPr>
          <w:rFonts w:asciiTheme="minorHAnsi" w:hAnsiTheme="minorHAnsi" w:cstheme="minorHAnsi"/>
          <w:b/>
          <w:bCs/>
        </w:rPr>
        <w:t>w miastach</w:t>
      </w:r>
    </w:p>
    <w:p w14:paraId="7CD1B91F" w14:textId="5C39FF21" w:rsidR="00EF61D7" w:rsidRDefault="2BB79B0F" w:rsidP="00843472">
      <w:pPr>
        <w:rPr>
          <w:rFonts w:asciiTheme="minorHAnsi" w:hAnsiTheme="minorHAnsi" w:cstheme="minorHAnsi"/>
        </w:rPr>
      </w:pPr>
      <w:r w:rsidRPr="00BD1901">
        <w:rPr>
          <w:rFonts w:asciiTheme="minorHAnsi" w:hAnsiTheme="minorHAnsi" w:cstheme="minorHAnsi"/>
        </w:rPr>
        <w:t>Polityka migracyjna na poziomie miast i ich obszarów funkcjonalnych może być narzędziem przeciw</w:t>
      </w:r>
      <w:r w:rsidR="3E020FB3" w:rsidRPr="00BD1901">
        <w:rPr>
          <w:rFonts w:asciiTheme="minorHAnsi" w:hAnsiTheme="minorHAnsi" w:cstheme="minorHAnsi"/>
        </w:rPr>
        <w:t>działający</w:t>
      </w:r>
      <w:r w:rsidR="00B5790C">
        <w:rPr>
          <w:rFonts w:asciiTheme="minorHAnsi" w:hAnsiTheme="minorHAnsi" w:cstheme="minorHAnsi"/>
        </w:rPr>
        <w:t>m</w:t>
      </w:r>
      <w:r w:rsidRPr="00BD1901">
        <w:rPr>
          <w:rFonts w:asciiTheme="minorHAnsi" w:hAnsiTheme="minorHAnsi" w:cstheme="minorHAnsi"/>
        </w:rPr>
        <w:t xml:space="preserve"> depopulacji i odpowiedzią na deficyty w obrębie rynku pracy. Proces ten już dziś </w:t>
      </w:r>
      <w:r w:rsidRPr="00BD1901">
        <w:rPr>
          <w:rFonts w:asciiTheme="minorHAnsi" w:hAnsiTheme="minorHAnsi" w:cstheme="minorHAnsi"/>
        </w:rPr>
        <w:lastRenderedPageBreak/>
        <w:t xml:space="preserve">jest widoczny w wielu polskich miastach, a prognozy wskazują na pogłębianie się tego trendu w przyszłości. Aby usprawnić ten proces, niezbędne są narzędzia i procedury ułatwiające przyjęcie migrantów w miastach. Wsparcie w tym obszarze ma na celu lepsze wykorzystanie potencjału </w:t>
      </w:r>
      <w:r w:rsidR="3E020FB3" w:rsidRPr="00BD1901">
        <w:rPr>
          <w:rFonts w:asciiTheme="minorHAnsi" w:hAnsiTheme="minorHAnsi" w:cstheme="minorHAnsi"/>
        </w:rPr>
        <w:t>osób, które</w:t>
      </w:r>
      <w:r w:rsidRPr="00BD1901">
        <w:rPr>
          <w:rFonts w:asciiTheme="minorHAnsi" w:hAnsiTheme="minorHAnsi" w:cstheme="minorHAnsi"/>
        </w:rPr>
        <w:t xml:space="preserve"> są zainteresowane pracą i kształceniem w Polsce, a także wsparcie pracodawców poszukujących pracowników zagranicznych. Potrzebne jest uruchomienie centr</w:t>
      </w:r>
      <w:r w:rsidR="00DD4AC5">
        <w:rPr>
          <w:rFonts w:asciiTheme="minorHAnsi" w:hAnsiTheme="minorHAnsi" w:cstheme="minorHAnsi"/>
        </w:rPr>
        <w:t>ów</w:t>
      </w:r>
      <w:r w:rsidRPr="00BD1901">
        <w:rPr>
          <w:rFonts w:asciiTheme="minorHAnsi" w:hAnsiTheme="minorHAnsi" w:cstheme="minorHAnsi"/>
        </w:rPr>
        <w:t xml:space="preserve"> informacyjno-konsultacyjn</w:t>
      </w:r>
      <w:r w:rsidR="00DD4AC5">
        <w:rPr>
          <w:rFonts w:asciiTheme="minorHAnsi" w:hAnsiTheme="minorHAnsi" w:cstheme="minorHAnsi"/>
        </w:rPr>
        <w:t>ych</w:t>
      </w:r>
      <w:r w:rsidRPr="00BD1901">
        <w:rPr>
          <w:rFonts w:asciiTheme="minorHAnsi" w:hAnsiTheme="minorHAnsi" w:cstheme="minorHAnsi"/>
        </w:rPr>
        <w:t xml:space="preserve"> </w:t>
      </w:r>
      <w:r w:rsidR="00DD4AC5">
        <w:rPr>
          <w:rFonts w:asciiTheme="minorHAnsi" w:hAnsiTheme="minorHAnsi" w:cstheme="minorHAnsi"/>
        </w:rPr>
        <w:t xml:space="preserve">wspomagających podjęcie pracy przez </w:t>
      </w:r>
      <w:r w:rsidRPr="00BD1901">
        <w:rPr>
          <w:rFonts w:asciiTheme="minorHAnsi" w:hAnsiTheme="minorHAnsi" w:cstheme="minorHAnsi"/>
        </w:rPr>
        <w:t xml:space="preserve"> cudzoziemców,</w:t>
      </w:r>
      <w:r w:rsidR="00FA6330">
        <w:rPr>
          <w:rFonts w:asciiTheme="minorHAnsi" w:hAnsiTheme="minorHAnsi" w:cstheme="minorHAnsi"/>
        </w:rPr>
        <w:t xml:space="preserve"> wprowadzanie rozwiązań umożliwiających </w:t>
      </w:r>
      <w:r w:rsidR="00FA6330" w:rsidRPr="00BD1901">
        <w:rPr>
          <w:rFonts w:asciiTheme="minorHAnsi" w:hAnsiTheme="minorHAnsi" w:cstheme="minorHAnsi"/>
        </w:rPr>
        <w:t xml:space="preserve"> rozwoju kariery i przedsiębiorczości</w:t>
      </w:r>
      <w:r w:rsidR="00FA6330">
        <w:rPr>
          <w:rFonts w:asciiTheme="minorHAnsi" w:hAnsiTheme="minorHAnsi" w:cstheme="minorHAnsi"/>
        </w:rPr>
        <w:t xml:space="preserve"> przez cudzoziemców a także </w:t>
      </w:r>
      <w:r w:rsidRPr="00BD1901">
        <w:rPr>
          <w:rFonts w:asciiTheme="minorHAnsi" w:hAnsiTheme="minorHAnsi" w:cstheme="minorHAnsi"/>
        </w:rPr>
        <w:t xml:space="preserve"> </w:t>
      </w:r>
      <w:r w:rsidR="00000050">
        <w:rPr>
          <w:rFonts w:asciiTheme="minorHAnsi" w:hAnsiTheme="minorHAnsi" w:cstheme="minorHAnsi"/>
        </w:rPr>
        <w:t xml:space="preserve">wprowadzenie </w:t>
      </w:r>
      <w:r w:rsidRPr="00BD1901">
        <w:rPr>
          <w:rFonts w:asciiTheme="minorHAnsi" w:hAnsiTheme="minorHAnsi" w:cstheme="minorHAnsi"/>
        </w:rPr>
        <w:t xml:space="preserve">przepisów </w:t>
      </w:r>
      <w:r w:rsidR="00DD4AC5">
        <w:rPr>
          <w:rFonts w:asciiTheme="minorHAnsi" w:hAnsiTheme="minorHAnsi" w:cstheme="minorHAnsi"/>
        </w:rPr>
        <w:t xml:space="preserve">ułatwiających </w:t>
      </w:r>
      <w:r w:rsidRPr="00BD1901">
        <w:rPr>
          <w:rFonts w:asciiTheme="minorHAnsi" w:hAnsiTheme="minorHAnsi" w:cstheme="minorHAnsi"/>
        </w:rPr>
        <w:t xml:space="preserve"> dostęp</w:t>
      </w:r>
      <w:r w:rsidR="00DD4AC5">
        <w:rPr>
          <w:rFonts w:asciiTheme="minorHAnsi" w:hAnsiTheme="minorHAnsi" w:cstheme="minorHAnsi"/>
        </w:rPr>
        <w:t xml:space="preserve"> </w:t>
      </w:r>
      <w:r w:rsidRPr="00BD1901">
        <w:rPr>
          <w:rFonts w:asciiTheme="minorHAnsi" w:hAnsiTheme="minorHAnsi" w:cstheme="minorHAnsi"/>
        </w:rPr>
        <w:t>do polskiego rynku pracy</w:t>
      </w:r>
      <w:r w:rsidR="00FA6330">
        <w:rPr>
          <w:rFonts w:asciiTheme="minorHAnsi" w:hAnsiTheme="minorHAnsi" w:cstheme="minorHAnsi"/>
        </w:rPr>
        <w:t xml:space="preserve">. </w:t>
      </w:r>
      <w:r w:rsidRPr="00BD1901">
        <w:rPr>
          <w:rFonts w:asciiTheme="minorHAnsi" w:hAnsiTheme="minorHAnsi" w:cstheme="minorHAnsi"/>
        </w:rPr>
        <w:t>. Działani</w:t>
      </w:r>
      <w:r w:rsidR="00FA6330">
        <w:rPr>
          <w:rFonts w:asciiTheme="minorHAnsi" w:hAnsiTheme="minorHAnsi" w:cstheme="minorHAnsi"/>
        </w:rPr>
        <w:t xml:space="preserve">a  te powinny być wspierane informowaniem na temat warunków zamieszkania  </w:t>
      </w:r>
      <w:r w:rsidRPr="00BD1901">
        <w:rPr>
          <w:rFonts w:asciiTheme="minorHAnsi" w:hAnsiTheme="minorHAnsi" w:cstheme="minorHAnsi"/>
        </w:rPr>
        <w:t xml:space="preserve">i życia w miastach. </w:t>
      </w:r>
      <w:r w:rsidR="00000050">
        <w:rPr>
          <w:rFonts w:asciiTheme="minorHAnsi" w:hAnsiTheme="minorHAnsi" w:cstheme="minorHAnsi"/>
        </w:rPr>
        <w:t>D</w:t>
      </w:r>
      <w:r w:rsidR="00000050" w:rsidRPr="00BD1901">
        <w:rPr>
          <w:rFonts w:asciiTheme="minorHAnsi" w:hAnsiTheme="minorHAnsi" w:cstheme="minorHAnsi"/>
        </w:rPr>
        <w:t xml:space="preserve">la jakości życia </w:t>
      </w:r>
      <w:r w:rsidR="00000050">
        <w:rPr>
          <w:rFonts w:asciiTheme="minorHAnsi" w:hAnsiTheme="minorHAnsi" w:cstheme="minorHAnsi"/>
        </w:rPr>
        <w:t>n</w:t>
      </w:r>
      <w:r w:rsidR="00000050" w:rsidRPr="00BD1901">
        <w:rPr>
          <w:rFonts w:asciiTheme="minorHAnsi" w:hAnsiTheme="minorHAnsi" w:cstheme="minorHAnsi"/>
        </w:rPr>
        <w:t xml:space="preserve">a </w:t>
      </w:r>
      <w:r w:rsidRPr="00BD1901">
        <w:rPr>
          <w:rFonts w:asciiTheme="minorHAnsi" w:hAnsiTheme="minorHAnsi" w:cstheme="minorHAnsi"/>
        </w:rPr>
        <w:t xml:space="preserve">poziomie lokalnym kluczowe znaczenie ma dostęp do informacji dotyczącej usług publicznych w mieście, w szczególności w kwestii transportu, ochrony zdrowia i </w:t>
      </w:r>
      <w:r w:rsidR="00000050">
        <w:rPr>
          <w:rFonts w:asciiTheme="minorHAnsi" w:hAnsiTheme="minorHAnsi" w:cstheme="minorHAnsi"/>
        </w:rPr>
        <w:t xml:space="preserve">zasad </w:t>
      </w:r>
      <w:r w:rsidRPr="00BD1901">
        <w:rPr>
          <w:rFonts w:asciiTheme="minorHAnsi" w:hAnsiTheme="minorHAnsi" w:cstheme="minorHAnsi"/>
        </w:rPr>
        <w:t>opieki nad dziećmi. Ważne jest dostosowanie stron internetowych instytucji publicznych i innych podmiotów do potrzeb migrantów</w:t>
      </w:r>
      <w:r w:rsidR="00A8660F">
        <w:rPr>
          <w:rFonts w:asciiTheme="minorHAnsi" w:hAnsiTheme="minorHAnsi" w:cstheme="minorHAnsi"/>
        </w:rPr>
        <w:t xml:space="preserve">. </w:t>
      </w:r>
      <w:r w:rsidR="00A8660F">
        <w:t>W celu zwiększenia atrakcyjności zamieszkiwania w Polsce i poprawy stopnia asymilacji migrantów niezbędne jest tworzenie warunków do szybkiej adaptacji rodzin migrantów m.in. poprzez włączenie dzieci w system edukacji</w:t>
      </w:r>
      <w:r w:rsidR="00091B58">
        <w:rPr>
          <w:rFonts w:asciiTheme="minorHAnsi" w:hAnsiTheme="minorHAnsi" w:cstheme="minorHAnsi"/>
        </w:rPr>
        <w:t>.</w:t>
      </w:r>
      <w:r w:rsidRPr="00BD1901">
        <w:rPr>
          <w:rFonts w:asciiTheme="minorHAnsi" w:hAnsiTheme="minorHAnsi" w:cstheme="minorHAnsi"/>
        </w:rPr>
        <w:t xml:space="preserve"> </w:t>
      </w:r>
      <w:r w:rsidR="385AAE44" w:rsidRPr="00BD1901">
        <w:rPr>
          <w:rFonts w:asciiTheme="minorHAnsi" w:hAnsiTheme="minorHAnsi" w:cstheme="minorHAnsi"/>
        </w:rPr>
        <w:t xml:space="preserve">Pomocne w tym zakresie mogą stać się rozwiązania przyjęte przez kraje europejskie z długoletnim doświadczeniem </w:t>
      </w:r>
      <w:r w:rsidR="005B75B2">
        <w:rPr>
          <w:rFonts w:asciiTheme="minorHAnsi" w:hAnsiTheme="minorHAnsi" w:cstheme="minorHAnsi"/>
        </w:rPr>
        <w:t xml:space="preserve">we </w:t>
      </w:r>
      <w:r w:rsidR="005B75B2" w:rsidRPr="00BD1901">
        <w:rPr>
          <w:rFonts w:asciiTheme="minorHAnsi" w:hAnsiTheme="minorHAnsi" w:cstheme="minorHAnsi"/>
        </w:rPr>
        <w:t>wdrażani</w:t>
      </w:r>
      <w:r w:rsidR="005B75B2">
        <w:rPr>
          <w:rFonts w:asciiTheme="minorHAnsi" w:hAnsiTheme="minorHAnsi" w:cstheme="minorHAnsi"/>
        </w:rPr>
        <w:t>u</w:t>
      </w:r>
      <w:r w:rsidR="005B75B2" w:rsidRPr="00BD1901">
        <w:rPr>
          <w:rFonts w:asciiTheme="minorHAnsi" w:hAnsiTheme="minorHAnsi" w:cstheme="minorHAnsi"/>
        </w:rPr>
        <w:t xml:space="preserve"> </w:t>
      </w:r>
      <w:r w:rsidR="385AAE44" w:rsidRPr="00BD1901">
        <w:rPr>
          <w:rFonts w:asciiTheme="minorHAnsi" w:hAnsiTheme="minorHAnsi" w:cstheme="minorHAnsi"/>
        </w:rPr>
        <w:t>polityki migracyjnej. Wymiana doświadczeń samorządów w tym zakresie może być realizowana dzięki wsparciu finansowemu z UE w ramach realizacji międzynarodowych projektów wymiany dobrych praktyk programów pomocowych, takich jak ERASMUS+.</w:t>
      </w:r>
    </w:p>
    <w:p w14:paraId="178521E3" w14:textId="5D4ADEB9" w:rsidR="00B5790C" w:rsidRDefault="00D03817" w:rsidP="00843472">
      <w:pPr>
        <w:rPr>
          <w:rFonts w:cstheme="minorHAnsi"/>
        </w:rPr>
      </w:pPr>
      <w:r>
        <w:rPr>
          <w:rFonts w:cstheme="minorHAnsi"/>
        </w:rPr>
        <w:t xml:space="preserve">Problem integracji migrantów przybrał zupełnie inną skalę z chwilą eskalacji wojny w Ukrainie w lutym 2022 roku. Migracja, która dotychczas miała </w:t>
      </w:r>
      <w:r w:rsidR="005B75B2">
        <w:rPr>
          <w:rFonts w:cstheme="minorHAnsi"/>
        </w:rPr>
        <w:t xml:space="preserve">głównie zarobkowy </w:t>
      </w:r>
      <w:r>
        <w:rPr>
          <w:rFonts w:cstheme="minorHAnsi"/>
        </w:rPr>
        <w:t xml:space="preserve">charakter, przybrała formę uchodźczą. Przebiega ona dynamicznie i trudna jest do określenie jej ostateczna skala i charakter. </w:t>
      </w:r>
      <w:r w:rsidR="00B54DF9">
        <w:rPr>
          <w:rFonts w:cstheme="minorHAnsi"/>
        </w:rPr>
        <w:t>Niezależnie</w:t>
      </w:r>
      <w:r>
        <w:rPr>
          <w:rFonts w:cstheme="minorHAnsi"/>
        </w:rPr>
        <w:t xml:space="preserve"> od struktury płci i wieku osób</w:t>
      </w:r>
      <w:r w:rsidR="00B54DF9">
        <w:rPr>
          <w:rFonts w:cstheme="minorHAnsi"/>
        </w:rPr>
        <w:t>,</w:t>
      </w:r>
      <w:r>
        <w:rPr>
          <w:rFonts w:cstheme="minorHAnsi"/>
        </w:rPr>
        <w:t xml:space="preserve"> które przybywają do Polski w wyniku działań wojennych na terenie Ukrainy, są to często osoby doświadczone traumą działań wojennych, śmiercią</w:t>
      </w:r>
      <w:r w:rsidR="00B54DF9">
        <w:rPr>
          <w:rFonts w:cstheme="minorHAnsi"/>
        </w:rPr>
        <w:t xml:space="preserve"> bliskich czy</w:t>
      </w:r>
      <w:r>
        <w:rPr>
          <w:rFonts w:cstheme="minorHAnsi"/>
        </w:rPr>
        <w:t xml:space="preserve"> utratą dobytku całego życia. Osobom takim trzeba w pierwszej kolejności zapewnić pomoc psychiczną i socjalną. Dużym wyzwaniem dla samorządów </w:t>
      </w:r>
      <w:r w:rsidR="00B54DF9">
        <w:rPr>
          <w:rFonts w:cstheme="minorHAnsi"/>
        </w:rPr>
        <w:t>jest</w:t>
      </w:r>
      <w:r>
        <w:rPr>
          <w:rFonts w:cstheme="minorHAnsi"/>
        </w:rPr>
        <w:t xml:space="preserve"> podejmowanie działań mających na celu aktywizację uchodźców i włączenie ich w aktywność zawodową oraz działania na rzecz tych osób </w:t>
      </w:r>
      <w:r w:rsidR="005B75B2">
        <w:rPr>
          <w:rFonts w:cstheme="minorHAnsi"/>
        </w:rPr>
        <w:t>s</w:t>
      </w:r>
      <w:r>
        <w:rPr>
          <w:rFonts w:cstheme="minorHAnsi"/>
        </w:rPr>
        <w:t xml:space="preserve">pośród uchodźców, które z różnych powodów </w:t>
      </w:r>
      <w:r w:rsidR="009A6CAD">
        <w:rPr>
          <w:rFonts w:cstheme="minorHAnsi"/>
        </w:rPr>
        <w:t xml:space="preserve">nie </w:t>
      </w:r>
      <w:r>
        <w:rPr>
          <w:rFonts w:cstheme="minorHAnsi"/>
        </w:rPr>
        <w:t>są zdolne do podejmowania pracy zawodowej. Niezwykle istotne jest wypracowanie form współpracy i współdziałania z przedstawicielami grup uchodźczych w celu dobrej identyfikacji ich potrzeb i integracji z otoczeniem</w:t>
      </w:r>
      <w:r w:rsidR="009A6CAD">
        <w:rPr>
          <w:rFonts w:cstheme="minorHAnsi"/>
        </w:rPr>
        <w:t>,</w:t>
      </w:r>
      <w:r>
        <w:rPr>
          <w:rFonts w:cstheme="minorHAnsi"/>
        </w:rPr>
        <w:t xml:space="preserve"> w </w:t>
      </w:r>
      <w:r w:rsidR="009A6CAD">
        <w:rPr>
          <w:rFonts w:cstheme="minorHAnsi"/>
        </w:rPr>
        <w:t xml:space="preserve">którym </w:t>
      </w:r>
      <w:r>
        <w:rPr>
          <w:rFonts w:cstheme="minorHAnsi"/>
        </w:rPr>
        <w:t xml:space="preserve">przebywają. </w:t>
      </w:r>
      <w:r w:rsidR="002475CB">
        <w:rPr>
          <w:rFonts w:cstheme="minorHAnsi"/>
        </w:rPr>
        <w:t xml:space="preserve">Jest to niezwykle istotna </w:t>
      </w:r>
      <w:r w:rsidR="00DE27F8">
        <w:rPr>
          <w:rFonts w:cstheme="minorHAnsi"/>
        </w:rPr>
        <w:t>kwestia, która ma na</w:t>
      </w:r>
      <w:r w:rsidR="002475CB">
        <w:rPr>
          <w:rFonts w:cstheme="minorHAnsi"/>
        </w:rPr>
        <w:t xml:space="preserve"> celu niedopuszczeni</w:t>
      </w:r>
      <w:r w:rsidR="00B5790C">
        <w:rPr>
          <w:rFonts w:cstheme="minorHAnsi"/>
        </w:rPr>
        <w:t>e</w:t>
      </w:r>
      <w:r w:rsidR="002475CB">
        <w:rPr>
          <w:rFonts w:cstheme="minorHAnsi"/>
        </w:rPr>
        <w:t xml:space="preserve"> </w:t>
      </w:r>
      <w:r w:rsidR="009A6CAD">
        <w:rPr>
          <w:rFonts w:cstheme="minorHAnsi"/>
        </w:rPr>
        <w:t xml:space="preserve">do </w:t>
      </w:r>
      <w:r w:rsidR="002475CB">
        <w:rPr>
          <w:rFonts w:cstheme="minorHAnsi"/>
        </w:rPr>
        <w:t xml:space="preserve">alienacji grup uchodźczych </w:t>
      </w:r>
      <w:r w:rsidR="00DE27F8">
        <w:rPr>
          <w:rFonts w:cstheme="minorHAnsi"/>
        </w:rPr>
        <w:t>i jednocześnie</w:t>
      </w:r>
      <w:r w:rsidR="009A6CAD">
        <w:rPr>
          <w:rFonts w:cstheme="minorHAnsi"/>
        </w:rPr>
        <w:t xml:space="preserve"> zapewnienie</w:t>
      </w:r>
      <w:r w:rsidR="002475CB">
        <w:rPr>
          <w:rFonts w:cstheme="minorHAnsi"/>
        </w:rPr>
        <w:t xml:space="preserve"> </w:t>
      </w:r>
      <w:r w:rsidR="00DE27F8">
        <w:rPr>
          <w:rFonts w:cstheme="minorHAnsi"/>
        </w:rPr>
        <w:t>funkcjonowania</w:t>
      </w:r>
      <w:r w:rsidR="002475CB">
        <w:rPr>
          <w:rFonts w:cstheme="minorHAnsi"/>
        </w:rPr>
        <w:t xml:space="preserve"> zgodnego z ich </w:t>
      </w:r>
      <w:r w:rsidR="009A6CAD">
        <w:rPr>
          <w:rFonts w:cstheme="minorHAnsi"/>
        </w:rPr>
        <w:t xml:space="preserve">potrzebami </w:t>
      </w:r>
      <w:r w:rsidR="002475CB">
        <w:rPr>
          <w:rFonts w:cstheme="minorHAnsi"/>
        </w:rPr>
        <w:t xml:space="preserve">kulturowymi i sposobem życia. </w:t>
      </w:r>
      <w:r>
        <w:rPr>
          <w:rFonts w:cstheme="minorHAnsi"/>
        </w:rPr>
        <w:t>W chwili obecnej wydaje się, że z racji większych możliwości zakwaterowania i potencjalnego rynku pracy</w:t>
      </w:r>
      <w:r w:rsidR="00DE27F8">
        <w:rPr>
          <w:rFonts w:cstheme="minorHAnsi"/>
        </w:rPr>
        <w:t>,</w:t>
      </w:r>
      <w:r>
        <w:rPr>
          <w:rFonts w:cstheme="minorHAnsi"/>
        </w:rPr>
        <w:t xml:space="preserve"> większość uchodźców będzie przebywała na terenie dużych miast i </w:t>
      </w:r>
      <w:r w:rsidR="009A6CAD">
        <w:rPr>
          <w:rFonts w:cstheme="minorHAnsi"/>
        </w:rPr>
        <w:t xml:space="preserve">obszarach </w:t>
      </w:r>
      <w:r>
        <w:rPr>
          <w:rFonts w:cstheme="minorHAnsi"/>
        </w:rPr>
        <w:t xml:space="preserve">do nich przyległych. </w:t>
      </w:r>
      <w:r w:rsidRPr="00390B72">
        <w:rPr>
          <w:rFonts w:cstheme="minorHAnsi"/>
        </w:rPr>
        <w:t xml:space="preserve">Miasta posiadają również niezbędną infrastrukturę, wspomagającą łagodzenie różnego </w:t>
      </w:r>
      <w:r w:rsidR="00DE27F8">
        <w:rPr>
          <w:rFonts w:cstheme="minorHAnsi"/>
        </w:rPr>
        <w:t xml:space="preserve">rodzaju </w:t>
      </w:r>
      <w:r w:rsidR="009A6CAD">
        <w:rPr>
          <w:rFonts w:cstheme="minorHAnsi"/>
        </w:rPr>
        <w:t>problemów</w:t>
      </w:r>
      <w:r w:rsidRPr="00455DF9">
        <w:rPr>
          <w:rFonts w:cstheme="minorHAnsi"/>
        </w:rPr>
        <w:t xml:space="preserve">, związanych z koniecznością niesienia pomocy dla ludności w sytuacjach kryzysowych. </w:t>
      </w:r>
    </w:p>
    <w:p w14:paraId="262A7FF7" w14:textId="4F320774" w:rsidR="008157A1" w:rsidRDefault="00D03817" w:rsidP="00843472">
      <w:pPr>
        <w:rPr>
          <w:rFonts w:asciiTheme="minorHAnsi" w:hAnsiTheme="minorHAnsi" w:cstheme="minorHAnsi"/>
        </w:rPr>
      </w:pPr>
      <w:r w:rsidRPr="00455DF9">
        <w:rPr>
          <w:rFonts w:cstheme="minorHAnsi"/>
        </w:rPr>
        <w:t>Wsparciem dla władz samorządowych w podejmowaniu działań na rzecz uchodźców jest aktywność społeczności lokalnych.</w:t>
      </w:r>
      <w:r w:rsidR="002475CB" w:rsidRPr="00455DF9">
        <w:rPr>
          <w:rFonts w:cstheme="minorHAnsi"/>
        </w:rPr>
        <w:t xml:space="preserve"> Niezbędne jest podtrzymywani</w:t>
      </w:r>
      <w:r w:rsidR="00DE27F8">
        <w:rPr>
          <w:rFonts w:cstheme="minorHAnsi"/>
        </w:rPr>
        <w:t>e tej</w:t>
      </w:r>
      <w:r w:rsidR="002475CB" w:rsidRPr="00455DF9">
        <w:rPr>
          <w:rFonts w:cstheme="minorHAnsi"/>
        </w:rPr>
        <w:t xml:space="preserve"> aktywności, która w tak zauważalny sposób zaistniała na początku kryzysu uchodźczego. Niezbędne jest aby</w:t>
      </w:r>
      <w:r w:rsidR="00AB1680" w:rsidRPr="00455DF9">
        <w:rPr>
          <w:rFonts w:cstheme="minorHAnsi"/>
        </w:rPr>
        <w:t xml:space="preserve"> jak najszybciej </w:t>
      </w:r>
      <w:r w:rsidR="002475CB" w:rsidRPr="00455DF9">
        <w:rPr>
          <w:rFonts w:cstheme="minorHAnsi"/>
        </w:rPr>
        <w:t xml:space="preserve">władze samorządowe otrzymały jasny </w:t>
      </w:r>
      <w:r w:rsidR="00AB1680" w:rsidRPr="00455DF9">
        <w:rPr>
          <w:rFonts w:cstheme="minorHAnsi"/>
        </w:rPr>
        <w:t>przekaz o formie wsparcia ze strony administracji rządowej</w:t>
      </w:r>
      <w:r w:rsidR="00DE27F8">
        <w:rPr>
          <w:rFonts w:cstheme="minorHAnsi"/>
        </w:rPr>
        <w:t>,</w:t>
      </w:r>
      <w:r w:rsidR="00AB1680" w:rsidRPr="00455DF9">
        <w:rPr>
          <w:rFonts w:cstheme="minorHAnsi"/>
        </w:rPr>
        <w:t xml:space="preserve"> o zakładanych form</w:t>
      </w:r>
      <w:r w:rsidR="00DE27F8">
        <w:rPr>
          <w:rFonts w:cstheme="minorHAnsi"/>
        </w:rPr>
        <w:t>ułach</w:t>
      </w:r>
      <w:r w:rsidR="00AB1680" w:rsidRPr="00455DF9">
        <w:rPr>
          <w:rFonts w:cstheme="minorHAnsi"/>
        </w:rPr>
        <w:t xml:space="preserve"> współpracy i wsparcia w zakresie rozwiązywania problemów uchodźczych. Skala problemu </w:t>
      </w:r>
      <w:r w:rsidR="00DE27F8">
        <w:rPr>
          <w:rFonts w:cstheme="minorHAnsi"/>
        </w:rPr>
        <w:t xml:space="preserve">uchodźczego </w:t>
      </w:r>
      <w:r w:rsidR="00AB1680" w:rsidRPr="00455DF9">
        <w:rPr>
          <w:rFonts w:cstheme="minorHAnsi"/>
        </w:rPr>
        <w:t>jak</w:t>
      </w:r>
      <w:r w:rsidR="00DE27F8">
        <w:rPr>
          <w:rFonts w:cstheme="minorHAnsi"/>
        </w:rPr>
        <w:t>a</w:t>
      </w:r>
      <w:r w:rsidR="00AB1680" w:rsidRPr="00455DF9">
        <w:rPr>
          <w:rFonts w:cstheme="minorHAnsi"/>
        </w:rPr>
        <w:t xml:space="preserve"> obecnie zaistniała przerosła dotychczas zakładane zakresy niesi</w:t>
      </w:r>
      <w:r w:rsidR="00DE27F8">
        <w:rPr>
          <w:rFonts w:cstheme="minorHAnsi"/>
        </w:rPr>
        <w:t>e</w:t>
      </w:r>
      <w:r w:rsidR="00AB1680" w:rsidRPr="00455DF9">
        <w:rPr>
          <w:rFonts w:cstheme="minorHAnsi"/>
        </w:rPr>
        <w:t xml:space="preserve">nia </w:t>
      </w:r>
      <w:r w:rsidR="00AB1680" w:rsidRPr="00455DF9">
        <w:rPr>
          <w:rFonts w:cstheme="minorHAnsi"/>
        </w:rPr>
        <w:lastRenderedPageBreak/>
        <w:t>pomocy</w:t>
      </w:r>
      <w:r w:rsidR="005A4BE9">
        <w:rPr>
          <w:rFonts w:cstheme="minorHAnsi"/>
        </w:rPr>
        <w:t xml:space="preserve"> i podejmowanych działań</w:t>
      </w:r>
      <w:r w:rsidR="00134934">
        <w:rPr>
          <w:rFonts w:cstheme="minorHAnsi"/>
        </w:rPr>
        <w:t>,</w:t>
      </w:r>
      <w:r w:rsidR="00AB1680" w:rsidRPr="00455DF9">
        <w:rPr>
          <w:rFonts w:cstheme="minorHAnsi"/>
        </w:rPr>
        <w:t xml:space="preserve"> </w:t>
      </w:r>
      <w:r w:rsidR="005A4BE9">
        <w:rPr>
          <w:rFonts w:cstheme="minorHAnsi"/>
        </w:rPr>
        <w:t xml:space="preserve">na jakie </w:t>
      </w:r>
      <w:r w:rsidR="00866208">
        <w:rPr>
          <w:rFonts w:cstheme="minorHAnsi"/>
        </w:rPr>
        <w:t>h</w:t>
      </w:r>
      <w:r w:rsidR="00AB1680" w:rsidRPr="00455DF9">
        <w:rPr>
          <w:rFonts w:cstheme="minorHAnsi"/>
        </w:rPr>
        <w:t xml:space="preserve"> </w:t>
      </w:r>
      <w:r w:rsidR="00866208">
        <w:rPr>
          <w:rFonts w:cstheme="minorHAnsi"/>
        </w:rPr>
        <w:t xml:space="preserve">przygotowane były </w:t>
      </w:r>
      <w:r w:rsidR="00AB1680" w:rsidRPr="00455DF9">
        <w:rPr>
          <w:rFonts w:cstheme="minorHAnsi"/>
        </w:rPr>
        <w:t xml:space="preserve">samorządy </w:t>
      </w:r>
      <w:r w:rsidR="00866208">
        <w:rPr>
          <w:rFonts w:cstheme="minorHAnsi"/>
        </w:rPr>
        <w:t>wobec</w:t>
      </w:r>
      <w:r w:rsidR="00AB1680" w:rsidRPr="00455DF9">
        <w:rPr>
          <w:rFonts w:cstheme="minorHAnsi"/>
        </w:rPr>
        <w:t xml:space="preserve"> nagłych</w:t>
      </w:r>
      <w:r w:rsidR="00866208">
        <w:rPr>
          <w:rFonts w:cstheme="minorHAnsi"/>
        </w:rPr>
        <w:t xml:space="preserve"> i</w:t>
      </w:r>
      <w:r w:rsidR="00AB1680" w:rsidRPr="00390B72">
        <w:rPr>
          <w:rFonts w:cstheme="minorHAnsi"/>
        </w:rPr>
        <w:t xml:space="preserve"> katastroficznych sytuacji. </w:t>
      </w:r>
    </w:p>
    <w:p w14:paraId="789F5032" w14:textId="77777777" w:rsidR="008157A1" w:rsidRPr="00BD1901" w:rsidRDefault="008157A1" w:rsidP="00843472">
      <w:pPr>
        <w:rPr>
          <w:rFonts w:asciiTheme="minorHAnsi" w:hAnsiTheme="minorHAnsi" w:cstheme="minorHAnsi"/>
        </w:rPr>
      </w:pPr>
    </w:p>
    <w:p w14:paraId="178F86BE" w14:textId="05CF5E62" w:rsidR="385AAE44" w:rsidRPr="00BD1901" w:rsidRDefault="00BE235F" w:rsidP="00843472">
      <w:pPr>
        <w:rPr>
          <w:rFonts w:asciiTheme="minorHAnsi" w:hAnsiTheme="minorHAnsi" w:cstheme="minorHAnsi"/>
        </w:rPr>
      </w:pPr>
      <w:r>
        <w:rPr>
          <w:rFonts w:asciiTheme="minorHAnsi" w:hAnsiTheme="minorHAnsi" w:cstheme="minorHAnsi"/>
          <w:noProof/>
        </w:rPr>
        <w:drawing>
          <wp:inline distT="0" distB="0" distL="0" distR="0" wp14:anchorId="7422ECD6" wp14:editId="023D5415">
            <wp:extent cx="5762625" cy="2849526"/>
            <wp:effectExtent l="0" t="0" r="0" b="8255"/>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b="16248"/>
                    <a:stretch/>
                  </pic:blipFill>
                  <pic:spPr bwMode="auto">
                    <a:xfrm>
                      <a:off x="0" y="0"/>
                      <a:ext cx="5762625" cy="2849526"/>
                    </a:xfrm>
                    <a:prstGeom prst="rect">
                      <a:avLst/>
                    </a:prstGeom>
                    <a:noFill/>
                    <a:ln>
                      <a:noFill/>
                    </a:ln>
                    <a:extLst>
                      <a:ext uri="{53640926-AAD7-44D8-BBD7-CCE9431645EC}">
                        <a14:shadowObscured xmlns:a14="http://schemas.microsoft.com/office/drawing/2010/main"/>
                      </a:ext>
                    </a:extLst>
                  </pic:spPr>
                </pic:pic>
              </a:graphicData>
            </a:graphic>
          </wp:inline>
        </w:drawing>
      </w:r>
    </w:p>
    <w:p w14:paraId="6DB4EA19" w14:textId="3E9FB119" w:rsidR="009D7FC1" w:rsidRDefault="009D7FC1">
      <w:pPr>
        <w:rPr>
          <w:rFonts w:asciiTheme="minorHAnsi" w:hAnsiTheme="minorHAnsi" w:cstheme="minorHAnsi"/>
        </w:rPr>
      </w:pPr>
      <w:r>
        <w:rPr>
          <w:rFonts w:asciiTheme="minorHAnsi" w:hAnsiTheme="minorHAnsi" w:cstheme="minorHAnsi"/>
        </w:rPr>
        <w:br w:type="page"/>
      </w:r>
    </w:p>
    <w:p w14:paraId="6BF45C99" w14:textId="7EFF8FAF" w:rsidR="007877A9" w:rsidRPr="00BD1901" w:rsidRDefault="1BBB4C06" w:rsidP="00843472">
      <w:pPr>
        <w:pStyle w:val="Nagwek1"/>
        <w:rPr>
          <w:rFonts w:asciiTheme="minorHAnsi" w:hAnsiTheme="minorHAnsi" w:cstheme="minorHAnsi"/>
        </w:rPr>
      </w:pPr>
      <w:bookmarkStart w:id="5071" w:name="_Toc85115186"/>
      <w:bookmarkStart w:id="5072" w:name="_Toc85127367"/>
      <w:bookmarkStart w:id="5073" w:name="_Toc85127633"/>
      <w:bookmarkStart w:id="5074" w:name="_Toc85486633"/>
      <w:bookmarkStart w:id="5075" w:name="_Toc1966157573"/>
      <w:bookmarkStart w:id="5076" w:name="_Toc101860137"/>
      <w:r w:rsidRPr="00BD1901">
        <w:rPr>
          <w:rFonts w:asciiTheme="minorHAnsi" w:hAnsiTheme="minorHAnsi" w:cstheme="minorHAnsi"/>
        </w:rPr>
        <w:lastRenderedPageBreak/>
        <w:t>7.11 Wyzwanie XI: Przyspieszenie tempa transformacji cyfrowej miast</w:t>
      </w:r>
      <w:bookmarkEnd w:id="5071"/>
      <w:bookmarkEnd w:id="5072"/>
      <w:bookmarkEnd w:id="5073"/>
      <w:bookmarkEnd w:id="5074"/>
      <w:bookmarkEnd w:id="5075"/>
      <w:bookmarkEnd w:id="5076"/>
    </w:p>
    <w:bookmarkStart w:id="5077" w:name="_Toc85486634"/>
    <w:bookmarkStart w:id="5078" w:name="_Toc86396843"/>
    <w:bookmarkStart w:id="5079" w:name="_Toc933398731"/>
    <w:bookmarkStart w:id="5080" w:name="_Toc278640039"/>
    <w:bookmarkStart w:id="5081" w:name="_Toc191627632"/>
    <w:bookmarkStart w:id="5082" w:name="_Toc1043923858"/>
    <w:bookmarkStart w:id="5083" w:name="_Toc1030596589"/>
    <w:bookmarkStart w:id="5084" w:name="_Toc1581251737"/>
    <w:bookmarkStart w:id="5085" w:name="_Toc1626899400"/>
    <w:bookmarkStart w:id="5086" w:name="_Toc142407390"/>
    <w:bookmarkStart w:id="5087" w:name="_Toc1486611315"/>
    <w:bookmarkStart w:id="5088" w:name="_Toc1229627797"/>
    <w:bookmarkStart w:id="5089" w:name="_Toc1265989409"/>
    <w:bookmarkStart w:id="5090" w:name="_Toc1231731574"/>
    <w:bookmarkStart w:id="5091" w:name="_Toc356246225"/>
    <w:bookmarkStart w:id="5092" w:name="_Toc1445216501"/>
    <w:bookmarkStart w:id="5093" w:name="_Toc309575158"/>
    <w:bookmarkStart w:id="5094" w:name="_Toc1688978647"/>
    <w:bookmarkStart w:id="5095" w:name="_Toc595944122"/>
    <w:bookmarkStart w:id="5096" w:name="_Toc1554871253"/>
    <w:bookmarkStart w:id="5097" w:name="_Toc289551596"/>
    <w:bookmarkStart w:id="5098" w:name="_Toc574757426"/>
    <w:bookmarkStart w:id="5099" w:name="_Toc1916315102"/>
    <w:bookmarkStart w:id="5100" w:name="_Toc2095743294"/>
    <w:bookmarkStart w:id="5101" w:name="_Toc1535827959"/>
    <w:bookmarkStart w:id="5102" w:name="_Toc1482855676"/>
    <w:bookmarkStart w:id="5103" w:name="_Toc1879064253"/>
    <w:bookmarkStart w:id="5104" w:name="_Toc709032589"/>
    <w:bookmarkStart w:id="5105" w:name="_Toc514423626"/>
    <w:bookmarkStart w:id="5106" w:name="_Toc1565098671"/>
    <w:bookmarkStart w:id="5107" w:name="_Toc514832722"/>
    <w:bookmarkStart w:id="5108" w:name="_Toc924143580"/>
    <w:bookmarkStart w:id="5109" w:name="_Toc581585953"/>
    <w:bookmarkStart w:id="5110" w:name="_Toc1082848787"/>
    <w:bookmarkStart w:id="5111" w:name="_Toc618048310"/>
    <w:bookmarkStart w:id="5112" w:name="_Toc148828271"/>
    <w:bookmarkStart w:id="5113" w:name="_Toc353342000"/>
    <w:bookmarkStart w:id="5114" w:name="_Toc1084846402"/>
    <w:bookmarkStart w:id="5115" w:name="_Toc1616111154"/>
    <w:bookmarkStart w:id="5116" w:name="_Toc329033300"/>
    <w:bookmarkStart w:id="5117" w:name="_Toc1241770477"/>
    <w:bookmarkStart w:id="5118" w:name="_Toc1364621184"/>
    <w:bookmarkStart w:id="5119" w:name="_Toc2030810368"/>
    <w:bookmarkStart w:id="5120" w:name="_Toc59560768"/>
    <w:bookmarkStart w:id="5121" w:name="_Toc321347340"/>
    <w:bookmarkStart w:id="5122" w:name="_Toc1003527742"/>
    <w:bookmarkStart w:id="5123" w:name="_Toc1421118463"/>
    <w:bookmarkStart w:id="5124" w:name="_Toc39840615"/>
    <w:bookmarkStart w:id="5125" w:name="_Toc1872087779"/>
    <w:bookmarkStart w:id="5126" w:name="_Toc1630304473"/>
    <w:bookmarkStart w:id="5127" w:name="_Toc1993096287"/>
    <w:bookmarkStart w:id="5128" w:name="_Toc1258232767"/>
    <w:bookmarkStart w:id="5129" w:name="_Toc1280010243"/>
    <w:bookmarkStart w:id="5130" w:name="_Toc2144246492"/>
    <w:bookmarkStart w:id="5131" w:name="_Toc1109003838"/>
    <w:bookmarkStart w:id="5132" w:name="_Toc951260225"/>
    <w:bookmarkStart w:id="5133" w:name="_Toc2114752330"/>
    <w:bookmarkStart w:id="5134" w:name="_Toc995821770"/>
    <w:bookmarkStart w:id="5135" w:name="_Toc1912210794"/>
    <w:bookmarkStart w:id="5136" w:name="_Toc1130667197"/>
    <w:bookmarkStart w:id="5137" w:name="_Toc533450812"/>
    <w:bookmarkStart w:id="5138" w:name="_Toc1868083315"/>
    <w:bookmarkStart w:id="5139" w:name="_Toc1620626926"/>
    <w:bookmarkStart w:id="5140" w:name="_Toc1828475919"/>
    <w:bookmarkStart w:id="5141" w:name="_Toc1417796683"/>
    <w:bookmarkStart w:id="5142" w:name="_Toc448129694"/>
    <w:bookmarkStart w:id="5143" w:name="_Toc267786058"/>
    <w:bookmarkStart w:id="5144" w:name="_Toc144562046"/>
    <w:bookmarkStart w:id="5145" w:name="_Toc1527693765"/>
    <w:bookmarkStart w:id="5146" w:name="_Toc365985775"/>
    <w:bookmarkStart w:id="5147" w:name="_Toc1276764605"/>
    <w:bookmarkStart w:id="5148" w:name="_Toc1763931885"/>
    <w:bookmarkStart w:id="5149" w:name="_Toc892262489"/>
    <w:bookmarkStart w:id="5150" w:name="_Toc1134564438"/>
    <w:bookmarkStart w:id="5151" w:name="_Toc1327335507"/>
    <w:bookmarkStart w:id="5152" w:name="_Toc978366526"/>
    <w:bookmarkStart w:id="5153" w:name="_Toc1443049473"/>
    <w:bookmarkStart w:id="5154" w:name="_Toc1835770346"/>
    <w:bookmarkStart w:id="5155" w:name="_Toc660870797"/>
    <w:bookmarkStart w:id="5156" w:name="_Toc519986669"/>
    <w:bookmarkStart w:id="5157" w:name="_Toc1666722248"/>
    <w:bookmarkStart w:id="5158" w:name="_Toc1414489742"/>
    <w:bookmarkStart w:id="5159" w:name="_Toc2098898785"/>
    <w:bookmarkStart w:id="5160" w:name="_Toc635677717"/>
    <w:bookmarkStart w:id="5161" w:name="_Toc506356187"/>
    <w:bookmarkStart w:id="5162" w:name="_Toc1846470385"/>
    <w:bookmarkStart w:id="5163" w:name="_Toc1173197711"/>
    <w:bookmarkStart w:id="5164" w:name="_Toc1520312923"/>
    <w:bookmarkStart w:id="5165" w:name="_Toc1498920231"/>
    <w:bookmarkStart w:id="5166" w:name="_Toc1159173861"/>
    <w:bookmarkStart w:id="5167" w:name="_Toc1848311880"/>
    <w:bookmarkStart w:id="5168" w:name="_Toc1390458029"/>
    <w:bookmarkStart w:id="5169" w:name="_Toc2012152589"/>
    <w:bookmarkStart w:id="5170" w:name="_Toc539334673"/>
    <w:bookmarkStart w:id="5171" w:name="_Toc2079845331"/>
    <w:bookmarkStart w:id="5172" w:name="_Toc1832319705"/>
    <w:bookmarkStart w:id="5173" w:name="_Toc601259882"/>
    <w:bookmarkStart w:id="5174" w:name="_Toc186523056"/>
    <w:bookmarkStart w:id="5175" w:name="_Toc1479663218"/>
    <w:bookmarkStart w:id="5176" w:name="_Toc658704958"/>
    <w:bookmarkStart w:id="5177" w:name="_Toc1738157643"/>
    <w:bookmarkStart w:id="5178" w:name="_Toc1832102900"/>
    <w:bookmarkStart w:id="5179" w:name="_Toc2109866918"/>
    <w:bookmarkStart w:id="5180" w:name="_Toc2105825822"/>
    <w:bookmarkStart w:id="5181" w:name="_Toc712103054"/>
    <w:bookmarkStart w:id="5182" w:name="_Toc447964900"/>
    <w:bookmarkStart w:id="5183" w:name="_Toc871965652"/>
    <w:bookmarkStart w:id="5184" w:name="_Toc1670869282"/>
    <w:bookmarkStart w:id="5185" w:name="_Toc91692574"/>
    <w:bookmarkStart w:id="5186" w:name="_Toc2036935968"/>
    <w:bookmarkStart w:id="5187" w:name="_Toc1828013707"/>
    <w:bookmarkStart w:id="5188" w:name="_Toc1269128099"/>
    <w:bookmarkStart w:id="5189" w:name="_Toc591620877"/>
    <w:bookmarkStart w:id="5190" w:name="_Toc1588736852"/>
    <w:bookmarkStart w:id="5191" w:name="_Toc1140083513"/>
    <w:bookmarkStart w:id="5192" w:name="_Toc1150123886"/>
    <w:bookmarkStart w:id="5193" w:name="_Toc21889145"/>
    <w:bookmarkStart w:id="5194" w:name="_Toc746947930"/>
    <w:bookmarkStart w:id="5195" w:name="_Toc1674308405"/>
    <w:bookmarkStart w:id="5196" w:name="_Toc141492145"/>
    <w:bookmarkStart w:id="5197" w:name="_Toc466914792"/>
    <w:bookmarkStart w:id="5198" w:name="_Toc516354211"/>
    <w:bookmarkStart w:id="5199" w:name="_Toc1055780280"/>
    <w:bookmarkStart w:id="5200" w:name="_Toc2064570201"/>
    <w:bookmarkStart w:id="5201" w:name="_Toc1098562566"/>
    <w:bookmarkStart w:id="5202" w:name="_Toc1049467809"/>
    <w:bookmarkStart w:id="5203" w:name="_Toc516295263"/>
    <w:bookmarkStart w:id="5204" w:name="_Toc541825328"/>
    <w:bookmarkStart w:id="5205" w:name="_Toc1936919750"/>
    <w:bookmarkStart w:id="5206" w:name="_Toc789250754"/>
    <w:bookmarkStart w:id="5207" w:name="_Toc1005291826"/>
    <w:bookmarkStart w:id="5208" w:name="_Toc1404084253"/>
    <w:bookmarkStart w:id="5209" w:name="_Toc1166791792"/>
    <w:bookmarkStart w:id="5210" w:name="_Toc1765556483"/>
    <w:bookmarkStart w:id="5211" w:name="_Toc2112074610"/>
    <w:bookmarkStart w:id="5212" w:name="_Toc1995396875"/>
    <w:bookmarkStart w:id="5213" w:name="_Toc1041170466"/>
    <w:bookmarkStart w:id="5214" w:name="_Toc1248463758"/>
    <w:bookmarkStart w:id="5215" w:name="_Toc824989110"/>
    <w:bookmarkStart w:id="5216" w:name="_Toc651980796"/>
    <w:bookmarkStart w:id="5217" w:name="_Toc1680938240"/>
    <w:bookmarkStart w:id="5218" w:name="_Toc1209056805"/>
    <w:bookmarkStart w:id="5219" w:name="_Toc1777958472"/>
    <w:bookmarkStart w:id="5220" w:name="_Toc246295812"/>
    <w:bookmarkStart w:id="5221" w:name="_Toc643036835"/>
    <w:p w14:paraId="18913A3E" w14:textId="76395675" w:rsidR="00E273F9" w:rsidRPr="00BD1901" w:rsidRDefault="009D7FC1" w:rsidP="00843472">
      <w:pPr>
        <w:rPr>
          <w:rFonts w:asciiTheme="minorHAnsi" w:eastAsia="Times New Roman" w:hAnsiTheme="minorHAnsi" w:cstheme="minorHAnsi"/>
          <w:color w:val="4F81BD" w:themeColor="accent1"/>
        </w:rPr>
      </w:pPr>
      <w:r w:rsidRPr="00BD1901">
        <w:rPr>
          <w:rFonts w:asciiTheme="minorHAnsi" w:hAnsiTheme="minorHAnsi" w:cstheme="minorHAnsi"/>
          <w:noProof/>
          <w:color w:val="2B579A"/>
          <w:shd w:val="clear" w:color="auto" w:fill="E6E6E6"/>
          <w:lang w:val="en-GB" w:eastAsia="en-GB"/>
        </w:rPr>
        <mc:AlternateContent>
          <mc:Choice Requires="wps">
            <w:drawing>
              <wp:anchor distT="0" distB="0" distL="114300" distR="114300" simplePos="0" relativeHeight="251658240" behindDoc="0" locked="0" layoutInCell="0" allowOverlap="1" wp14:anchorId="386C031F" wp14:editId="4041BD28">
                <wp:simplePos x="0" y="0"/>
                <wp:positionH relativeFrom="margin">
                  <wp:posOffset>17145</wp:posOffset>
                </wp:positionH>
                <wp:positionV relativeFrom="page">
                  <wp:posOffset>1990725</wp:posOffset>
                </wp:positionV>
                <wp:extent cx="5953760" cy="2159000"/>
                <wp:effectExtent l="19050" t="19050" r="27940" b="12700"/>
                <wp:wrapSquare wrapText="bothSides"/>
                <wp:docPr id="196" name="Pole tekstowe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3760" cy="2159000"/>
                        </a:xfrm>
                        <a:prstGeom prst="rect">
                          <a:avLst/>
                        </a:prstGeom>
                        <a:solidFill>
                          <a:schemeClr val="accent5">
                            <a:lumMod val="20000"/>
                            <a:lumOff val="80000"/>
                          </a:schemeClr>
                        </a:solidFill>
                        <a:ln w="38100" algn="ctr">
                          <a:solidFill>
                            <a:srgbClr val="4F81BD"/>
                          </a:solidFill>
                          <a:miter lim="800000"/>
                          <a:headEnd/>
                          <a:tailEnd/>
                        </a:ln>
                      </wps:spPr>
                      <wps:txbx>
                        <w:txbxContent>
                          <w:p w14:paraId="5A60C2C5" w14:textId="77777777" w:rsidR="00D84EAB" w:rsidRDefault="00D84EAB" w:rsidP="00E273F9">
                            <w:pPr>
                              <w:rPr>
                                <w:rStyle w:val="Wyrnienieintensywne"/>
                              </w:rPr>
                            </w:pPr>
                            <w:r w:rsidRPr="009B0AF9">
                              <w:rPr>
                                <w:rStyle w:val="Wyrnienieintensywne"/>
                              </w:rPr>
                              <w:t>Odesłanie do dokumentów międzynarodowych:</w:t>
                            </w:r>
                          </w:p>
                          <w:p w14:paraId="39D1E8BA" w14:textId="65E36DEF" w:rsidR="00E03E5A" w:rsidRPr="00E76E52" w:rsidRDefault="00D84EAB" w:rsidP="00E273F9">
                            <w:pPr>
                              <w:rPr>
                                <w:rFonts w:cs="Calibri"/>
                                <w:sz w:val="20"/>
                                <w:szCs w:val="20"/>
                              </w:rPr>
                            </w:pPr>
                            <w:r>
                              <w:rPr>
                                <w:b/>
                                <w:i/>
                                <w:noProof/>
                                <w:color w:val="4F81BD"/>
                                <w:shd w:val="clear" w:color="auto" w:fill="E6E6E6"/>
                                <w:lang w:val="en-GB" w:eastAsia="en-GB"/>
                              </w:rPr>
                              <w:drawing>
                                <wp:inline distT="0" distB="0" distL="0" distR="0" wp14:anchorId="4AEE1399" wp14:editId="2A72B7A4">
                                  <wp:extent cx="405765" cy="405765"/>
                                  <wp:effectExtent l="0" t="0" r="0" b="0"/>
                                  <wp:docPr id="148" name="Obraz 148" descr="SDG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DG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05765" cy="405765"/>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0DFBC701" wp14:editId="0F0E1C3A">
                                  <wp:extent cx="397510" cy="397510"/>
                                  <wp:effectExtent l="0" t="0" r="2540" b="2540"/>
                                  <wp:docPr id="149" name="Obraz 149" descr="SDG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DG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97510" cy="397510"/>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2B5D8CA7" wp14:editId="3EE9A342">
                                  <wp:extent cx="397510" cy="397510"/>
                                  <wp:effectExtent l="0" t="0" r="2540" b="2540"/>
                                  <wp:docPr id="151" name="Obraz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7510" cy="397510"/>
                                          </a:xfrm>
                                          <a:prstGeom prst="rect">
                                            <a:avLst/>
                                          </a:prstGeom>
                                          <a:noFill/>
                                          <a:ln>
                                            <a:noFill/>
                                          </a:ln>
                                        </pic:spPr>
                                      </pic:pic>
                                    </a:graphicData>
                                  </a:graphic>
                                </wp:inline>
                              </w:drawing>
                            </w:r>
                            <w:r w:rsidRPr="009B0AF9">
                              <w:rPr>
                                <w:rStyle w:val="Wyrnienieintensywne"/>
                              </w:rPr>
                              <w:t xml:space="preserve"> </w:t>
                            </w:r>
                            <w:r w:rsidRPr="009B0AF9">
                              <w:rPr>
                                <w:rStyle w:val="Wyrnienieintensywne"/>
                              </w:rPr>
                              <w:br/>
                            </w:r>
                            <w:r w:rsidRPr="003C5E70">
                              <w:rPr>
                                <w:rFonts w:cs="Calibri"/>
                                <w:b/>
                                <w:i/>
                                <w:sz w:val="20"/>
                                <w:szCs w:val="20"/>
                              </w:rPr>
                              <w:t>1.</w:t>
                            </w:r>
                            <w:r w:rsidRPr="00A36ABD">
                              <w:rPr>
                                <w:rFonts w:cs="Calibri"/>
                                <w:b/>
                                <w:sz w:val="20"/>
                                <w:szCs w:val="20"/>
                              </w:rPr>
                              <w:t xml:space="preserve"> </w:t>
                            </w:r>
                            <w:r w:rsidRPr="00AD2832">
                              <w:rPr>
                                <w:rFonts w:cs="Calibri"/>
                                <w:b/>
                                <w:i/>
                                <w:sz w:val="20"/>
                                <w:szCs w:val="20"/>
                              </w:rPr>
                              <w:t>Europejska strategia w zakresie danych</w:t>
                            </w:r>
                            <w:r>
                              <w:rPr>
                                <w:rFonts w:cs="Calibri"/>
                                <w:b/>
                                <w:i/>
                                <w:sz w:val="20"/>
                                <w:szCs w:val="20"/>
                              </w:rPr>
                              <w:br/>
                              <w:t>2. Agenda Miejska dla UE</w:t>
                            </w:r>
                            <w:r>
                              <w:rPr>
                                <w:rFonts w:cs="Calibri"/>
                                <w:b/>
                                <w:sz w:val="20"/>
                                <w:szCs w:val="20"/>
                              </w:rPr>
                              <w:br/>
                            </w:r>
                            <w:r>
                              <w:rPr>
                                <w:rFonts w:cs="Calibri"/>
                                <w:b/>
                                <w:i/>
                                <w:sz w:val="20"/>
                                <w:szCs w:val="20"/>
                              </w:rPr>
                              <w:t>3</w:t>
                            </w:r>
                            <w:r w:rsidRPr="003C5E70">
                              <w:rPr>
                                <w:rFonts w:cs="Calibri"/>
                                <w:b/>
                                <w:i/>
                                <w:sz w:val="20"/>
                                <w:szCs w:val="20"/>
                              </w:rPr>
                              <w:t>.</w:t>
                            </w:r>
                            <w:r>
                              <w:rPr>
                                <w:rFonts w:cs="Calibri"/>
                                <w:sz w:val="20"/>
                                <w:szCs w:val="20"/>
                              </w:rPr>
                              <w:t xml:space="preserve"> </w:t>
                            </w:r>
                            <w:r w:rsidRPr="00AD2832">
                              <w:rPr>
                                <w:rFonts w:cs="Calibri"/>
                                <w:b/>
                                <w:i/>
                                <w:sz w:val="20"/>
                                <w:szCs w:val="20"/>
                              </w:rPr>
                              <w:t>Strategia UE w zakresie unii bezpieczeństwa</w:t>
                            </w:r>
                            <w:r>
                              <w:rPr>
                                <w:rFonts w:cs="Calibri"/>
                                <w:b/>
                                <w:i/>
                                <w:sz w:val="20"/>
                                <w:szCs w:val="20"/>
                              </w:rPr>
                              <w:br/>
                              <w:t>4</w:t>
                            </w:r>
                            <w:r w:rsidRPr="00A36ABD">
                              <w:rPr>
                                <w:rFonts w:cs="Calibri"/>
                                <w:b/>
                                <w:i/>
                                <w:sz w:val="20"/>
                                <w:szCs w:val="20"/>
                              </w:rPr>
                              <w:t>. Agenda na rzecz zrównoważonego rozwoju 2030</w:t>
                            </w:r>
                            <w:r w:rsidRPr="00A36ABD" w:rsidDel="00FD4575">
                              <w:rPr>
                                <w:rFonts w:cs="Calibri"/>
                                <w:sz w:val="20"/>
                                <w:szCs w:val="20"/>
                              </w:rPr>
                              <w:t xml:space="preserve"> </w:t>
                            </w:r>
                            <w:r w:rsidRPr="00A36ABD">
                              <w:rPr>
                                <w:rFonts w:cs="Calibri"/>
                                <w:sz w:val="20"/>
                                <w:szCs w:val="20"/>
                              </w:rPr>
                              <w:t xml:space="preserve">– </w:t>
                            </w:r>
                            <w:r>
                              <w:rPr>
                                <w:rFonts w:cs="Calibri"/>
                                <w:sz w:val="20"/>
                                <w:szCs w:val="20"/>
                              </w:rPr>
                              <w:t xml:space="preserve">Cel 8. Wzrost Gospodarczy i Godna Praca; Cel. 9 Innowacyjność, Przemysł, Infrastruktura; </w:t>
                            </w:r>
                            <w:r w:rsidRPr="00A36ABD">
                              <w:rPr>
                                <w:rFonts w:cs="Calibri"/>
                                <w:sz w:val="20"/>
                                <w:szCs w:val="20"/>
                              </w:rPr>
                              <w:t>Cel 11. Zrównoważone Miasta i Społeczności; Cel 13. Działania w Dziedzinie Klimatu</w:t>
                            </w:r>
                            <w:r w:rsidR="00E03E5A">
                              <w:rPr>
                                <w:rFonts w:cs="Calibri"/>
                                <w:sz w:val="20"/>
                                <w:szCs w:val="20"/>
                              </w:rPr>
                              <w:br/>
                            </w:r>
                            <w:r w:rsidR="00E03E5A">
                              <w:rPr>
                                <w:rFonts w:cs="Calibri"/>
                                <w:b/>
                                <w:bCs/>
                                <w:i/>
                                <w:iCs/>
                                <w:sz w:val="20"/>
                                <w:szCs w:val="20"/>
                              </w:rPr>
                              <w:t>5. Droga do cyfrowej dekady</w:t>
                            </w:r>
                            <w:r w:rsidR="00E76E52">
                              <w:rPr>
                                <w:rFonts w:cs="Calibri"/>
                                <w:sz w:val="20"/>
                                <w:szCs w:val="20"/>
                              </w:rPr>
                              <w:t xml:space="preserve"> – program polityki Unii Europejskiej</w:t>
                            </w:r>
                          </w:p>
                          <w:p w14:paraId="4D1CE23F" w14:textId="6C3749CC" w:rsidR="00D84EAB" w:rsidRPr="00F511AC" w:rsidRDefault="00D84EAB" w:rsidP="00E273F9">
                            <w:pPr>
                              <w:rPr>
                                <w:rFonts w:cs="Calibri"/>
                                <w:b/>
                                <w:i/>
                                <w:sz w:val="20"/>
                                <w:szCs w:val="20"/>
                              </w:rPr>
                            </w:pPr>
                            <w:r w:rsidRPr="00A36ABD">
                              <w:rPr>
                                <w:rFonts w:cs="Calibri"/>
                                <w:sz w:val="20"/>
                                <w:szCs w:val="20"/>
                              </w:rPr>
                              <w:br/>
                            </w:r>
                          </w:p>
                          <w:p w14:paraId="68206D31" w14:textId="77777777" w:rsidR="00D84EAB" w:rsidRDefault="00D84EAB" w:rsidP="00E273F9">
                            <w:pPr>
                              <w:spacing w:after="0" w:line="240" w:lineRule="auto"/>
                              <w:rPr>
                                <w:sz w:val="2"/>
                                <w:szCs w:val="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386C031F" id="Pole tekstowe 196" o:spid="_x0000_s1043" type="#_x0000_t202" style="position:absolute;margin-left:1.35pt;margin-top:156.75pt;width:468.8pt;height:170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" o:allowincell="f" fillcolor="#daeef3 [664]" strokecolor="#4f81bd" strokeweight="3pt">
                <v:textbox>
                  <w:txbxContent>
                    <w:p w14:paraId="5A60C2C5" w14:textId="77777777" w:rsidR="00D84EAB" w:rsidRDefault="00D84EAB" w:rsidP="00E273F9">
                      <w:pPr>
                        <w:rPr>
                          <w:rStyle w:val="Wyrnienieintensywne"/>
                        </w:rPr>
                      </w:pPr>
                      <w:r w:rsidRPr="009B0AF9">
                        <w:rPr>
                          <w:rStyle w:val="Wyrnienieintensywne"/>
                        </w:rPr>
                        <w:t>Odesłanie do dokumentów międzynarodowych:</w:t>
                      </w:r>
                    </w:p>
                    <w:p w14:paraId="39D1E8BA" w14:textId="65E36DEF" w:rsidR="00E03E5A" w:rsidRPr="00E76E52" w:rsidRDefault="00D84EAB" w:rsidP="00E273F9">
                      <w:pPr>
                        <w:rPr>
                          <w:rFonts w:cs="Calibri"/>
                          <w:sz w:val="20"/>
                          <w:szCs w:val="20"/>
                        </w:rPr>
                      </w:pPr>
                      <w:r>
                        <w:rPr>
                          <w:b/>
                          <w:i/>
                          <w:noProof/>
                          <w:color w:val="4F81BD"/>
                          <w:shd w:val="clear" w:color="auto" w:fill="E6E6E6"/>
                          <w:lang w:val="en-GB" w:eastAsia="en-GB"/>
                        </w:rPr>
                        <w:drawing>
                          <wp:inline distT="0" distB="0" distL="0" distR="0" wp14:anchorId="4AEE1399" wp14:editId="2A72B7A4">
                            <wp:extent cx="405765" cy="405765"/>
                            <wp:effectExtent l="0" t="0" r="0" b="0"/>
                            <wp:docPr id="148" name="Obraz 148" descr="SDG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DG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05765" cy="405765"/>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0DFBC701" wp14:editId="0F0E1C3A">
                            <wp:extent cx="397510" cy="397510"/>
                            <wp:effectExtent l="0" t="0" r="2540" b="2540"/>
                            <wp:docPr id="149" name="Obraz 149" descr="SDG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DG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97510" cy="397510"/>
                                    </a:xfrm>
                                    <a:prstGeom prst="rect">
                                      <a:avLst/>
                                    </a:prstGeom>
                                    <a:noFill/>
                                    <a:ln>
                                      <a:noFill/>
                                    </a:ln>
                                  </pic:spPr>
                                </pic:pic>
                              </a:graphicData>
                            </a:graphic>
                          </wp:inline>
                        </w:drawing>
                      </w:r>
                      <w:r>
                        <w:rPr>
                          <w:b/>
                          <w:i/>
                          <w:noProof/>
                          <w:color w:val="4F81BD"/>
                          <w:shd w:val="clear" w:color="auto" w:fill="E6E6E6"/>
                          <w:lang w:val="en-GB" w:eastAsia="en-GB"/>
                        </w:rPr>
                        <w:drawing>
                          <wp:inline distT="0" distB="0" distL="0" distR="0" wp14:anchorId="2B5D8CA7" wp14:editId="3EE9A342">
                            <wp:extent cx="397510" cy="397510"/>
                            <wp:effectExtent l="0" t="0" r="2540" b="2540"/>
                            <wp:docPr id="151" name="Obraz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97510" cy="397510"/>
                                    </a:xfrm>
                                    <a:prstGeom prst="rect">
                                      <a:avLst/>
                                    </a:prstGeom>
                                    <a:noFill/>
                                    <a:ln>
                                      <a:noFill/>
                                    </a:ln>
                                  </pic:spPr>
                                </pic:pic>
                              </a:graphicData>
                            </a:graphic>
                          </wp:inline>
                        </w:drawing>
                      </w:r>
                      <w:r w:rsidRPr="009B0AF9">
                        <w:rPr>
                          <w:rStyle w:val="Wyrnienieintensywne"/>
                        </w:rPr>
                        <w:t xml:space="preserve"> </w:t>
                      </w:r>
                      <w:r w:rsidRPr="009B0AF9">
                        <w:rPr>
                          <w:rStyle w:val="Wyrnienieintensywne"/>
                        </w:rPr>
                        <w:br/>
                      </w:r>
                      <w:r w:rsidRPr="003C5E70">
                        <w:rPr>
                          <w:rFonts w:cs="Calibri"/>
                          <w:b/>
                          <w:i/>
                          <w:sz w:val="20"/>
                          <w:szCs w:val="20"/>
                        </w:rPr>
                        <w:t>1.</w:t>
                      </w:r>
                      <w:r w:rsidRPr="00A36ABD">
                        <w:rPr>
                          <w:rFonts w:cs="Calibri"/>
                          <w:b/>
                          <w:sz w:val="20"/>
                          <w:szCs w:val="20"/>
                        </w:rPr>
                        <w:t xml:space="preserve"> </w:t>
                      </w:r>
                      <w:r w:rsidRPr="00AD2832">
                        <w:rPr>
                          <w:rFonts w:cs="Calibri"/>
                          <w:b/>
                          <w:i/>
                          <w:sz w:val="20"/>
                          <w:szCs w:val="20"/>
                        </w:rPr>
                        <w:t>Europejska strategia w zakresie danych</w:t>
                      </w:r>
                      <w:r>
                        <w:rPr>
                          <w:rFonts w:cs="Calibri"/>
                          <w:b/>
                          <w:i/>
                          <w:sz w:val="20"/>
                          <w:szCs w:val="20"/>
                        </w:rPr>
                        <w:br/>
                        <w:t>2. Agenda Miejska dla UE</w:t>
                      </w:r>
                      <w:r>
                        <w:rPr>
                          <w:rFonts w:cs="Calibri"/>
                          <w:b/>
                          <w:sz w:val="20"/>
                          <w:szCs w:val="20"/>
                        </w:rPr>
                        <w:br/>
                      </w:r>
                      <w:r>
                        <w:rPr>
                          <w:rFonts w:cs="Calibri"/>
                          <w:b/>
                          <w:i/>
                          <w:sz w:val="20"/>
                          <w:szCs w:val="20"/>
                        </w:rPr>
                        <w:t>3</w:t>
                      </w:r>
                      <w:r w:rsidRPr="003C5E70">
                        <w:rPr>
                          <w:rFonts w:cs="Calibri"/>
                          <w:b/>
                          <w:i/>
                          <w:sz w:val="20"/>
                          <w:szCs w:val="20"/>
                        </w:rPr>
                        <w:t>.</w:t>
                      </w:r>
                      <w:r>
                        <w:rPr>
                          <w:rFonts w:cs="Calibri"/>
                          <w:sz w:val="20"/>
                          <w:szCs w:val="20"/>
                        </w:rPr>
                        <w:t xml:space="preserve"> </w:t>
                      </w:r>
                      <w:r w:rsidRPr="00AD2832">
                        <w:rPr>
                          <w:rFonts w:cs="Calibri"/>
                          <w:b/>
                          <w:i/>
                          <w:sz w:val="20"/>
                          <w:szCs w:val="20"/>
                        </w:rPr>
                        <w:t>Strategia UE w zakresie unii bezpieczeństwa</w:t>
                      </w:r>
                      <w:r>
                        <w:rPr>
                          <w:rFonts w:cs="Calibri"/>
                          <w:b/>
                          <w:i/>
                          <w:sz w:val="20"/>
                          <w:szCs w:val="20"/>
                        </w:rPr>
                        <w:br/>
                        <w:t>4</w:t>
                      </w:r>
                      <w:r w:rsidRPr="00A36ABD">
                        <w:rPr>
                          <w:rFonts w:cs="Calibri"/>
                          <w:b/>
                          <w:i/>
                          <w:sz w:val="20"/>
                          <w:szCs w:val="20"/>
                        </w:rPr>
                        <w:t>. Agenda na rzecz zrównoważonego rozwoju 2030</w:t>
                      </w:r>
                      <w:r w:rsidRPr="00A36ABD" w:rsidDel="00FD4575">
                        <w:rPr>
                          <w:rFonts w:cs="Calibri"/>
                          <w:sz w:val="20"/>
                          <w:szCs w:val="20"/>
                        </w:rPr>
                        <w:t xml:space="preserve"> </w:t>
                      </w:r>
                      <w:r w:rsidRPr="00A36ABD">
                        <w:rPr>
                          <w:rFonts w:cs="Calibri"/>
                          <w:sz w:val="20"/>
                          <w:szCs w:val="20"/>
                        </w:rPr>
                        <w:t xml:space="preserve">– </w:t>
                      </w:r>
                      <w:r>
                        <w:rPr>
                          <w:rFonts w:cs="Calibri"/>
                          <w:sz w:val="20"/>
                          <w:szCs w:val="20"/>
                        </w:rPr>
                        <w:t xml:space="preserve">Cel 8. Wzrost Gospodarczy i Godna Praca; Cel. 9 Innowacyjność, Przemysł, Infrastruktura; </w:t>
                      </w:r>
                      <w:r w:rsidRPr="00A36ABD">
                        <w:rPr>
                          <w:rFonts w:cs="Calibri"/>
                          <w:sz w:val="20"/>
                          <w:szCs w:val="20"/>
                        </w:rPr>
                        <w:t>Cel 11. Zrównoważone Miasta i Społeczności; Cel 13. Działania w Dziedzinie Klimatu</w:t>
                      </w:r>
                      <w:r w:rsidR="00E03E5A">
                        <w:rPr>
                          <w:rFonts w:cs="Calibri"/>
                          <w:sz w:val="20"/>
                          <w:szCs w:val="20"/>
                        </w:rPr>
                        <w:br/>
                      </w:r>
                      <w:r w:rsidR="00E03E5A">
                        <w:rPr>
                          <w:rFonts w:cs="Calibri"/>
                          <w:b/>
                          <w:bCs/>
                          <w:i/>
                          <w:iCs/>
                          <w:sz w:val="20"/>
                          <w:szCs w:val="20"/>
                        </w:rPr>
                        <w:t>5. Droga do cyfrowej dekady</w:t>
                      </w:r>
                      <w:r w:rsidR="00E76E52">
                        <w:rPr>
                          <w:rFonts w:cs="Calibri"/>
                          <w:sz w:val="20"/>
                          <w:szCs w:val="20"/>
                        </w:rPr>
                        <w:t xml:space="preserve"> – program polityki Unii Europejskiej</w:t>
                      </w:r>
                    </w:p>
                    <w:p w14:paraId="4D1CE23F" w14:textId="6C3749CC" w:rsidR="00D84EAB" w:rsidRPr="00F511AC" w:rsidRDefault="00D84EAB" w:rsidP="00E273F9">
                      <w:pPr>
                        <w:rPr>
                          <w:rFonts w:cs="Calibri"/>
                          <w:b/>
                          <w:i/>
                          <w:sz w:val="20"/>
                          <w:szCs w:val="20"/>
                        </w:rPr>
                      </w:pPr>
                      <w:r w:rsidRPr="00A36ABD">
                        <w:rPr>
                          <w:rFonts w:cs="Calibri"/>
                          <w:sz w:val="20"/>
                          <w:szCs w:val="20"/>
                        </w:rPr>
                        <w:br/>
                      </w:r>
                    </w:p>
                    <w:p w14:paraId="68206D31" w14:textId="77777777" w:rsidR="00D84EAB" w:rsidRDefault="00D84EAB" w:rsidP="00E273F9">
                      <w:pPr>
                        <w:spacing w:after="0" w:line="240" w:lineRule="auto"/>
                        <w:rPr>
                          <w:sz w:val="2"/>
                          <w:szCs w:val="2"/>
                        </w:rPr>
                      </w:pPr>
                    </w:p>
                  </w:txbxContent>
                </v:textbox>
                <w10:wrap type="square" anchorx="margin" anchory="page"/>
              </v:shape>
            </w:pict>
          </mc:Fallback>
        </mc:AlternateContent>
      </w:r>
      <w:r w:rsidR="1BBB4C06" w:rsidRPr="00BD1901">
        <w:rPr>
          <w:rFonts w:asciiTheme="minorHAnsi" w:eastAsia="Times New Roman" w:hAnsiTheme="minorHAnsi" w:cstheme="minorHAnsi"/>
          <w:b/>
          <w:bCs/>
          <w:i/>
          <w:iCs/>
          <w:color w:val="4F81BD" w:themeColor="accent1"/>
          <w:sz w:val="28"/>
          <w:szCs w:val="28"/>
        </w:rPr>
        <w:t>7</w:t>
      </w:r>
      <w:r w:rsidR="1BBB4C06" w:rsidRPr="00F75D34">
        <w:rPr>
          <w:rFonts w:asciiTheme="minorHAnsi" w:eastAsia="Times New Roman" w:hAnsiTheme="minorHAnsi" w:cstheme="minorHAnsi"/>
          <w:b/>
          <w:bCs/>
          <w:i/>
          <w:iCs/>
          <w:color w:val="4F81BD" w:themeColor="accent1"/>
          <w:sz w:val="28"/>
          <w:szCs w:val="28"/>
        </w:rPr>
        <w:t>.11.1 Diagnoza i charakterystyka wyzwania</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73BFACE3" w14:textId="77777777" w:rsidR="00E76E52" w:rsidRDefault="00E76E52" w:rsidP="00843472">
      <w:pPr>
        <w:rPr>
          <w:rFonts w:asciiTheme="minorHAnsi" w:hAnsiTheme="minorHAnsi" w:cstheme="minorHAnsi"/>
        </w:rPr>
      </w:pPr>
    </w:p>
    <w:p w14:paraId="16741C4A" w14:textId="080DA9F0" w:rsidR="00E273F9" w:rsidRPr="00BD1901" w:rsidRDefault="57281D32" w:rsidP="00843472">
      <w:pPr>
        <w:rPr>
          <w:rFonts w:asciiTheme="minorHAnsi" w:hAnsiTheme="minorHAnsi" w:cstheme="minorHAnsi"/>
        </w:rPr>
      </w:pPr>
      <w:r w:rsidRPr="00BD1901">
        <w:rPr>
          <w:rFonts w:asciiTheme="minorHAnsi" w:hAnsiTheme="minorHAnsi" w:cstheme="minorHAnsi"/>
        </w:rPr>
        <w:t>Cyfryzacja jest jednym z najistotniejszych wyzwań przed jakim stoją polskie miasta</w:t>
      </w:r>
      <w:r w:rsidR="002454B6">
        <w:rPr>
          <w:rFonts w:asciiTheme="minorHAnsi" w:hAnsiTheme="minorHAnsi" w:cstheme="minorHAnsi"/>
        </w:rPr>
        <w:t>.</w:t>
      </w:r>
      <w:r w:rsidRPr="00BD1901">
        <w:rPr>
          <w:rFonts w:asciiTheme="minorHAnsi" w:hAnsiTheme="minorHAnsi" w:cstheme="minorHAnsi"/>
        </w:rPr>
        <w:t xml:space="preserve"> </w:t>
      </w:r>
      <w:r w:rsidR="002454B6">
        <w:rPr>
          <w:rFonts w:asciiTheme="minorHAnsi" w:hAnsiTheme="minorHAnsi" w:cstheme="minorHAnsi"/>
        </w:rPr>
        <w:t xml:space="preserve">Dynamiczne tempo </w:t>
      </w:r>
      <w:r w:rsidRPr="00BD1901">
        <w:rPr>
          <w:rFonts w:asciiTheme="minorHAnsi" w:hAnsiTheme="minorHAnsi" w:cstheme="minorHAnsi"/>
        </w:rPr>
        <w:t xml:space="preserve"> rozwoju technologii informacyjnych i komunikacyjnych ICT (</w:t>
      </w:r>
      <w:r w:rsidRPr="00700B56">
        <w:rPr>
          <w:rFonts w:asciiTheme="minorHAnsi" w:hAnsiTheme="minorHAnsi" w:cstheme="minorHAnsi"/>
          <w:i/>
          <w:iCs/>
        </w:rPr>
        <w:t>I</w:t>
      </w:r>
      <w:r w:rsidRPr="00BD1901">
        <w:rPr>
          <w:rFonts w:asciiTheme="minorHAnsi" w:hAnsiTheme="minorHAnsi" w:cstheme="minorHAnsi"/>
          <w:i/>
          <w:iCs/>
        </w:rPr>
        <w:t xml:space="preserve">nformation and </w:t>
      </w:r>
      <w:proofErr w:type="spellStart"/>
      <w:r w:rsidRPr="00BD1901">
        <w:rPr>
          <w:rFonts w:asciiTheme="minorHAnsi" w:hAnsiTheme="minorHAnsi" w:cstheme="minorHAnsi"/>
          <w:i/>
          <w:iCs/>
        </w:rPr>
        <w:t>Communication</w:t>
      </w:r>
      <w:proofErr w:type="spellEnd"/>
      <w:r w:rsidRPr="00BD1901">
        <w:rPr>
          <w:rFonts w:asciiTheme="minorHAnsi" w:hAnsiTheme="minorHAnsi" w:cstheme="minorHAnsi"/>
          <w:i/>
          <w:iCs/>
        </w:rPr>
        <w:t xml:space="preserve"> Technologies</w:t>
      </w:r>
      <w:r w:rsidRPr="00BD1901">
        <w:rPr>
          <w:rFonts w:asciiTheme="minorHAnsi" w:hAnsiTheme="minorHAnsi" w:cstheme="minorHAnsi"/>
        </w:rPr>
        <w:t>),</w:t>
      </w:r>
      <w:r w:rsidR="002454B6">
        <w:rPr>
          <w:rFonts w:asciiTheme="minorHAnsi" w:hAnsiTheme="minorHAnsi" w:cstheme="minorHAnsi"/>
        </w:rPr>
        <w:t xml:space="preserve"> powoduje, że</w:t>
      </w:r>
      <w:r w:rsidRPr="00BD1901">
        <w:rPr>
          <w:rFonts w:asciiTheme="minorHAnsi" w:hAnsiTheme="minorHAnsi" w:cstheme="minorHAnsi"/>
        </w:rPr>
        <w:t xml:space="preserve"> zmiana ta jest często określana jako czwarta rewolucja przemysłowa. Wdrażanie nowoczesnych rozwiązań ICT w sferze publicznej oraz rozwój społecznej świadomości cyfrowej </w:t>
      </w:r>
      <w:r w:rsidR="002454B6">
        <w:rPr>
          <w:rFonts w:asciiTheme="minorHAnsi" w:hAnsiTheme="minorHAnsi" w:cstheme="minorHAnsi"/>
        </w:rPr>
        <w:t>jest</w:t>
      </w:r>
      <w:r w:rsidRPr="00BD1901">
        <w:rPr>
          <w:rFonts w:asciiTheme="minorHAnsi" w:hAnsiTheme="minorHAnsi" w:cstheme="minorHAnsi"/>
        </w:rPr>
        <w:t xml:space="preserve"> niezbędne w celu budowania nowoczesnego społeczeństwa. Problematyka rozwoju cyfryzacji dotyczy właściwie każdego szczebla władzy publicznej, jednak to na poziomie lokalnym zachodzi </w:t>
      </w:r>
      <w:r w:rsidR="002454B6">
        <w:rPr>
          <w:rFonts w:asciiTheme="minorHAnsi" w:hAnsiTheme="minorHAnsi" w:cstheme="minorHAnsi"/>
        </w:rPr>
        <w:t xml:space="preserve">do zderzenia </w:t>
      </w:r>
      <w:r w:rsidR="00EB64D3">
        <w:rPr>
          <w:rFonts w:asciiTheme="minorHAnsi" w:hAnsiTheme="minorHAnsi" w:cstheme="minorHAnsi"/>
        </w:rPr>
        <w:t>faktycznych</w:t>
      </w:r>
      <w:r w:rsidR="002454B6">
        <w:rPr>
          <w:rFonts w:asciiTheme="minorHAnsi" w:hAnsiTheme="minorHAnsi" w:cstheme="minorHAnsi"/>
        </w:rPr>
        <w:t xml:space="preserve"> możliwości </w:t>
      </w:r>
      <w:r w:rsidRPr="00BD1901">
        <w:rPr>
          <w:rFonts w:asciiTheme="minorHAnsi" w:hAnsiTheme="minorHAnsi" w:cstheme="minorHAnsi"/>
        </w:rPr>
        <w:t xml:space="preserve">z oczekiwaniami ze strony mieszkańców czy pozostałych interesariuszy miejskich. </w:t>
      </w:r>
    </w:p>
    <w:p w14:paraId="7F6E0C75" w14:textId="0A3544F5" w:rsidR="00E273F9" w:rsidRPr="00BD1901" w:rsidRDefault="1BBB4C06" w:rsidP="00843472">
      <w:pPr>
        <w:rPr>
          <w:rFonts w:asciiTheme="minorHAnsi" w:hAnsiTheme="minorHAnsi" w:cstheme="minorHAnsi"/>
        </w:rPr>
      </w:pPr>
      <w:r w:rsidRPr="00BD1901">
        <w:rPr>
          <w:rFonts w:asciiTheme="minorHAnsi" w:hAnsiTheme="minorHAnsi" w:cstheme="minorHAnsi"/>
        </w:rPr>
        <w:t xml:space="preserve">Rozwój zdolności cyfrowych </w:t>
      </w:r>
      <w:r w:rsidR="0AAD82CE" w:rsidRPr="00BD1901">
        <w:rPr>
          <w:rFonts w:asciiTheme="minorHAnsi" w:hAnsiTheme="minorHAnsi" w:cstheme="minorHAnsi"/>
        </w:rPr>
        <w:t xml:space="preserve">oraz dostępność do danych </w:t>
      </w:r>
      <w:r w:rsidRPr="00BD1901">
        <w:rPr>
          <w:rFonts w:asciiTheme="minorHAnsi" w:hAnsiTheme="minorHAnsi" w:cstheme="minorHAnsi"/>
        </w:rPr>
        <w:t>to nie tylko poprawa zdolności zarządzania, ale  także ważny element rozwijania możliwości gospodarczych w miastach i</w:t>
      </w:r>
      <w:r w:rsidR="00E76E52">
        <w:rPr>
          <w:rFonts w:asciiTheme="minorHAnsi" w:hAnsiTheme="minorHAnsi" w:cstheme="minorHAnsi"/>
        </w:rPr>
        <w:t xml:space="preserve"> ich</w:t>
      </w:r>
      <w:r w:rsidRPr="00BD1901">
        <w:rPr>
          <w:rFonts w:asciiTheme="minorHAnsi" w:hAnsiTheme="minorHAnsi" w:cstheme="minorHAnsi"/>
        </w:rPr>
        <w:t xml:space="preserve"> miejskich obszarach funkcjonalnych. W krajach europejskich obserwuje się szybki rozwój technologii informatycznych przy występującym kryzysie demograficznym (starzenie się społeczeństwa), </w:t>
      </w:r>
      <w:r w:rsidR="0023319A">
        <w:rPr>
          <w:rFonts w:asciiTheme="minorHAnsi" w:hAnsiTheme="minorHAnsi" w:cstheme="minorHAnsi"/>
        </w:rPr>
        <w:t xml:space="preserve">co </w:t>
      </w:r>
      <w:r w:rsidRPr="00BD1901">
        <w:rPr>
          <w:rFonts w:asciiTheme="minorHAnsi" w:hAnsiTheme="minorHAnsi" w:cstheme="minorHAnsi"/>
        </w:rPr>
        <w:t xml:space="preserve">tworzy okno szans dla rozwoju gospodarki. Transformację cyfrową upatruje się jako jedną z szans </w:t>
      </w:r>
      <w:r w:rsidR="0023319A">
        <w:rPr>
          <w:rFonts w:asciiTheme="minorHAnsi" w:hAnsiTheme="minorHAnsi" w:cstheme="minorHAnsi"/>
        </w:rPr>
        <w:t xml:space="preserve">na </w:t>
      </w:r>
      <w:r w:rsidRPr="00BD1901">
        <w:rPr>
          <w:rFonts w:asciiTheme="minorHAnsi" w:hAnsiTheme="minorHAnsi" w:cstheme="minorHAnsi"/>
        </w:rPr>
        <w:t>reindustrializacj</w:t>
      </w:r>
      <w:r w:rsidR="0023319A">
        <w:rPr>
          <w:rFonts w:asciiTheme="minorHAnsi" w:hAnsiTheme="minorHAnsi" w:cstheme="minorHAnsi"/>
        </w:rPr>
        <w:t>ę</w:t>
      </w:r>
      <w:r w:rsidRPr="00BD1901">
        <w:rPr>
          <w:rFonts w:asciiTheme="minorHAnsi" w:hAnsiTheme="minorHAnsi" w:cstheme="minorHAnsi"/>
        </w:rPr>
        <w:t xml:space="preserve"> Europy, nie tylko w przemyśle zaawansowanej techniki, ale także w branżach tradycyjnych. </w:t>
      </w:r>
      <w:r w:rsidR="0023319A">
        <w:rPr>
          <w:rFonts w:asciiTheme="minorHAnsi" w:hAnsiTheme="minorHAnsi" w:cstheme="minorHAnsi"/>
        </w:rPr>
        <w:t>W</w:t>
      </w:r>
      <w:r w:rsidRPr="00BD1901">
        <w:rPr>
          <w:rFonts w:asciiTheme="minorHAnsi" w:hAnsiTheme="minorHAnsi" w:cstheme="minorHAnsi"/>
        </w:rPr>
        <w:t>arunkiem koniecznym</w:t>
      </w:r>
      <w:r w:rsidR="0023319A">
        <w:rPr>
          <w:rFonts w:asciiTheme="minorHAnsi" w:hAnsiTheme="minorHAnsi" w:cstheme="minorHAnsi"/>
        </w:rPr>
        <w:t xml:space="preserve"> udanej transformacji,</w:t>
      </w:r>
      <w:r w:rsidRPr="00BD1901">
        <w:rPr>
          <w:rFonts w:asciiTheme="minorHAnsi" w:hAnsiTheme="minorHAnsi" w:cstheme="minorHAnsi"/>
        </w:rPr>
        <w:t xml:space="preserve"> jest nadążanie sektora publicznego za sektorem prywatnym</w:t>
      </w:r>
      <w:r w:rsidR="0023319A">
        <w:rPr>
          <w:rFonts w:asciiTheme="minorHAnsi" w:hAnsiTheme="minorHAnsi" w:cstheme="minorHAnsi"/>
        </w:rPr>
        <w:t xml:space="preserve">. Niezbędne </w:t>
      </w:r>
      <w:r w:rsidR="004D6049">
        <w:rPr>
          <w:rFonts w:asciiTheme="minorHAnsi" w:hAnsiTheme="minorHAnsi" w:cstheme="minorHAnsi"/>
        </w:rPr>
        <w:t>są działania, które zapobiegną</w:t>
      </w:r>
      <w:r w:rsidRPr="00BD1901">
        <w:rPr>
          <w:rFonts w:asciiTheme="minorHAnsi" w:hAnsiTheme="minorHAnsi" w:cstheme="minorHAnsi"/>
        </w:rPr>
        <w:t xml:space="preserve"> hamowa</w:t>
      </w:r>
      <w:r w:rsidR="004D6049">
        <w:rPr>
          <w:rFonts w:asciiTheme="minorHAnsi" w:hAnsiTheme="minorHAnsi" w:cstheme="minorHAnsi"/>
        </w:rPr>
        <w:t>niu tempa</w:t>
      </w:r>
      <w:r w:rsidRPr="00BD1901">
        <w:rPr>
          <w:rFonts w:asciiTheme="minorHAnsi" w:hAnsiTheme="minorHAnsi" w:cstheme="minorHAnsi"/>
        </w:rPr>
        <w:t xml:space="preserve"> wielu potencjalnych inicjatyw i przedsięwzięć rozwojowych w jego otoczeniu. </w:t>
      </w:r>
      <w:r w:rsidR="004D6049">
        <w:rPr>
          <w:rFonts w:asciiTheme="minorHAnsi" w:hAnsiTheme="minorHAnsi" w:cstheme="minorHAnsi"/>
        </w:rPr>
        <w:t>Takie inicjatywy m</w:t>
      </w:r>
      <w:r w:rsidRPr="00BD1901">
        <w:rPr>
          <w:rFonts w:asciiTheme="minorHAnsi" w:hAnsiTheme="minorHAnsi" w:cstheme="minorHAnsi"/>
        </w:rPr>
        <w:t>ogą mieć charakter skalowalny i przyczyniać się do pobudzania lokalnego i regionalnego sektora usług nowoczesnych, w tym o wysokim stopniu zaawansowania technologicznego (</w:t>
      </w:r>
      <w:r w:rsidR="004D6049">
        <w:rPr>
          <w:rFonts w:asciiTheme="minorHAnsi" w:hAnsiTheme="minorHAnsi" w:cstheme="minorHAnsi"/>
        </w:rPr>
        <w:t xml:space="preserve">np. </w:t>
      </w:r>
      <w:r w:rsidRPr="00BD1901">
        <w:rPr>
          <w:rFonts w:asciiTheme="minorHAnsi" w:hAnsiTheme="minorHAnsi" w:cstheme="minorHAnsi"/>
        </w:rPr>
        <w:t xml:space="preserve">wykorzystanie technologii sztucznej inteligencji oraz </w:t>
      </w:r>
      <w:proofErr w:type="spellStart"/>
      <w:r w:rsidRPr="00BD1901">
        <w:rPr>
          <w:rFonts w:asciiTheme="minorHAnsi" w:hAnsiTheme="minorHAnsi" w:cstheme="minorHAnsi"/>
        </w:rPr>
        <w:t>internetu</w:t>
      </w:r>
      <w:proofErr w:type="spellEnd"/>
      <w:r w:rsidRPr="00BD1901">
        <w:rPr>
          <w:rFonts w:asciiTheme="minorHAnsi" w:hAnsiTheme="minorHAnsi" w:cstheme="minorHAnsi"/>
        </w:rPr>
        <w:t xml:space="preserve"> rzeczy).</w:t>
      </w:r>
    </w:p>
    <w:p w14:paraId="3BE0F2F1" w14:textId="059AD46F" w:rsidR="00E273F9" w:rsidRPr="00BD1901" w:rsidRDefault="3E3BAA59" w:rsidP="00843472">
      <w:pPr>
        <w:rPr>
          <w:rFonts w:asciiTheme="minorHAnsi" w:hAnsiTheme="minorHAnsi" w:cstheme="minorHAnsi"/>
        </w:rPr>
      </w:pPr>
      <w:r w:rsidRPr="00BD1901">
        <w:rPr>
          <w:rFonts w:asciiTheme="minorHAnsi" w:hAnsiTheme="minorHAnsi" w:cstheme="minorHAnsi"/>
        </w:rPr>
        <w:t xml:space="preserve">Transformacja cyfrowa może zwiększać efektywność realizacji zadań urzędów, obniżać koszty i usprawniać ich funkcjonowanie, </w:t>
      </w:r>
      <w:r w:rsidR="0008075C" w:rsidRPr="00700B56">
        <w:rPr>
          <w:rFonts w:asciiTheme="minorHAnsi" w:hAnsiTheme="minorHAnsi" w:cstheme="minorHAnsi"/>
        </w:rPr>
        <w:t>a także zwiększać dostępność danych do ponownego użycia, usług administracji, transparentność procesów oraz monitorowania realizacji bieżących zadań i ich dostosowanie do zmian.</w:t>
      </w:r>
      <w:r w:rsidRPr="00BD1901">
        <w:rPr>
          <w:rFonts w:asciiTheme="minorHAnsi" w:hAnsiTheme="minorHAnsi" w:cstheme="minorHAnsi"/>
        </w:rPr>
        <w:t xml:space="preserve"> Potencjał w tym zakresie jest jednak wciąż w niedostatecznym stopniu wykorzystywany przez samorządy. Sięganie po usługi takie jak elektroniczne zarządzanie </w:t>
      </w:r>
      <w:r w:rsidRPr="00BD1901">
        <w:rPr>
          <w:rFonts w:asciiTheme="minorHAnsi" w:hAnsiTheme="minorHAnsi" w:cstheme="minorHAnsi"/>
        </w:rPr>
        <w:lastRenderedPageBreak/>
        <w:t>dokumentami, systemy typu ERP (</w:t>
      </w:r>
      <w:r w:rsidRPr="00BD1901">
        <w:rPr>
          <w:rFonts w:asciiTheme="minorHAnsi" w:hAnsiTheme="minorHAnsi" w:cstheme="minorHAnsi"/>
          <w:i/>
          <w:iCs/>
        </w:rPr>
        <w:t>Enterprise Resource Planning</w:t>
      </w:r>
      <w:r w:rsidRPr="00BD1901">
        <w:rPr>
          <w:rFonts w:asciiTheme="minorHAnsi" w:hAnsiTheme="minorHAnsi" w:cstheme="minorHAnsi"/>
        </w:rPr>
        <w:t>, planowanie zasobów przedsiębiorstwa) czy usługi w chmurze jest wciąż na relatywnie niskim poziomie</w:t>
      </w:r>
      <w:r w:rsidR="00E273F9" w:rsidRPr="00BD1901">
        <w:rPr>
          <w:rFonts w:asciiTheme="minorHAnsi" w:hAnsiTheme="minorHAnsi" w:cstheme="minorHAnsi"/>
          <w:vertAlign w:val="superscript"/>
        </w:rPr>
        <w:footnoteReference w:id="105"/>
      </w:r>
      <w:r w:rsidRPr="00BD1901">
        <w:rPr>
          <w:rFonts w:asciiTheme="minorHAnsi" w:hAnsiTheme="minorHAnsi" w:cstheme="minorHAnsi"/>
        </w:rPr>
        <w:t>. Na jeden urząd samorządowy przypada</w:t>
      </w:r>
      <w:r w:rsidR="00631E57">
        <w:rPr>
          <w:rFonts w:asciiTheme="minorHAnsi" w:hAnsiTheme="minorHAnsi" w:cstheme="minorHAnsi"/>
        </w:rPr>
        <w:t xml:space="preserve"> statystycznie</w:t>
      </w:r>
      <w:r w:rsidRPr="00BD1901">
        <w:rPr>
          <w:rFonts w:asciiTheme="minorHAnsi" w:hAnsiTheme="minorHAnsi" w:cstheme="minorHAnsi"/>
        </w:rPr>
        <w:t xml:space="preserve"> 1,5 specjalisty ICT, a prawie połowa jednostek administracji samorządowej nie szkoli pracowników w zakresie ICT. </w:t>
      </w:r>
      <w:r w:rsidR="00631E57">
        <w:rPr>
          <w:rFonts w:asciiTheme="minorHAnsi" w:hAnsiTheme="minorHAnsi" w:cstheme="minorHAnsi"/>
        </w:rPr>
        <w:t>S</w:t>
      </w:r>
      <w:r w:rsidR="00631E57" w:rsidRPr="00BD1901">
        <w:rPr>
          <w:rFonts w:asciiTheme="minorHAnsi" w:hAnsiTheme="minorHAnsi" w:cstheme="minorHAnsi"/>
        </w:rPr>
        <w:t xml:space="preserve">ytuacja wygląda </w:t>
      </w:r>
      <w:r w:rsidR="00631E57">
        <w:rPr>
          <w:rFonts w:asciiTheme="minorHAnsi" w:hAnsiTheme="minorHAnsi" w:cstheme="minorHAnsi"/>
        </w:rPr>
        <w:t>p</w:t>
      </w:r>
      <w:r w:rsidRPr="00BD1901">
        <w:rPr>
          <w:rFonts w:asciiTheme="minorHAnsi" w:hAnsiTheme="minorHAnsi" w:cstheme="minorHAnsi"/>
        </w:rPr>
        <w:t xml:space="preserve">odobnie w zakresie cyfrowej obsługi mieszkańców </w:t>
      </w:r>
      <w:r w:rsidR="004358BD" w:rsidRPr="004358BD">
        <w:rPr>
          <w:rStyle w:val="normaltextrun"/>
          <w:rFonts w:cs="Calibri"/>
        </w:rPr>
        <w:t>–</w:t>
      </w:r>
      <w:r w:rsidRPr="00BD1901">
        <w:rPr>
          <w:rFonts w:asciiTheme="minorHAnsi" w:hAnsiTheme="minorHAnsi" w:cstheme="minorHAnsi"/>
        </w:rPr>
        <w:t xml:space="preserve"> tylko 46% miast zapewnia autorskie rozwiązania do załatwiania spraw (w tym e-usługi). </w:t>
      </w:r>
      <w:r w:rsidR="00631E57">
        <w:rPr>
          <w:rFonts w:asciiTheme="minorHAnsi" w:hAnsiTheme="minorHAnsi" w:cstheme="minorHAnsi"/>
        </w:rPr>
        <w:t>Urzędy, j</w:t>
      </w:r>
      <w:r w:rsidRPr="00BD1901">
        <w:rPr>
          <w:rFonts w:asciiTheme="minorHAnsi" w:hAnsiTheme="minorHAnsi" w:cstheme="minorHAnsi"/>
        </w:rPr>
        <w:t>ako bariery w cyfryzacji</w:t>
      </w:r>
      <w:r w:rsidR="00631E57">
        <w:rPr>
          <w:rFonts w:asciiTheme="minorHAnsi" w:hAnsiTheme="minorHAnsi" w:cstheme="minorHAnsi"/>
        </w:rPr>
        <w:t>,</w:t>
      </w:r>
      <w:r w:rsidRPr="00BD1901">
        <w:rPr>
          <w:rFonts w:asciiTheme="minorHAnsi" w:hAnsiTheme="minorHAnsi" w:cstheme="minorHAnsi"/>
        </w:rPr>
        <w:t xml:space="preserve"> najczęściej </w:t>
      </w:r>
      <w:r w:rsidR="00631E57" w:rsidRPr="00BD1901">
        <w:rPr>
          <w:rFonts w:asciiTheme="minorHAnsi" w:hAnsiTheme="minorHAnsi" w:cstheme="minorHAnsi"/>
        </w:rPr>
        <w:t>wskaz</w:t>
      </w:r>
      <w:r w:rsidR="00631E57">
        <w:rPr>
          <w:rFonts w:asciiTheme="minorHAnsi" w:hAnsiTheme="minorHAnsi" w:cstheme="minorHAnsi"/>
        </w:rPr>
        <w:t>ują</w:t>
      </w:r>
      <w:r w:rsidR="00EB64D3">
        <w:rPr>
          <w:rFonts w:asciiTheme="minorHAnsi" w:hAnsiTheme="minorHAnsi" w:cstheme="minorHAnsi"/>
        </w:rPr>
        <w:t xml:space="preserve"> </w:t>
      </w:r>
      <w:r w:rsidRPr="00BD1901">
        <w:rPr>
          <w:rFonts w:asciiTheme="minorHAnsi" w:hAnsiTheme="minorHAnsi" w:cstheme="minorHAnsi"/>
        </w:rPr>
        <w:t>brak środków finansowych (63%), niekorzystanie przez pracowników z istniejących rozwiązań (24%) i brak kadry z odpowiednimi kompetencjami (17%), a także problemy z dostępną na rynku ofertą państwową lub komercyjną (20%) i niskie zainteresowanie lub niewystarczające kompetencje cyfrowe mieszkańców (4%, ale aż 7% w przypadku miast dużych)</w:t>
      </w:r>
      <w:r w:rsidR="00E273F9" w:rsidRPr="00BD1901">
        <w:rPr>
          <w:rFonts w:asciiTheme="minorHAnsi" w:hAnsiTheme="minorHAnsi" w:cstheme="minorHAnsi"/>
          <w:vertAlign w:val="superscript"/>
        </w:rPr>
        <w:footnoteReference w:id="106"/>
      </w:r>
      <w:r w:rsidRPr="00BD1901">
        <w:rPr>
          <w:rFonts w:asciiTheme="minorHAnsi" w:hAnsiTheme="minorHAnsi" w:cstheme="minorHAnsi"/>
        </w:rPr>
        <w:t>.</w:t>
      </w:r>
    </w:p>
    <w:p w14:paraId="3FD4ECEE" w14:textId="532097F1" w:rsidR="00E273F9" w:rsidRPr="00BD1901" w:rsidRDefault="00631E57" w:rsidP="00843472">
      <w:pPr>
        <w:rPr>
          <w:rFonts w:asciiTheme="minorHAnsi" w:hAnsiTheme="minorHAnsi" w:cstheme="minorHAnsi"/>
        </w:rPr>
      </w:pPr>
      <w:r>
        <w:rPr>
          <w:rFonts w:asciiTheme="minorHAnsi" w:hAnsiTheme="minorHAnsi" w:cstheme="minorHAnsi"/>
        </w:rPr>
        <w:t>Oczekiwania społeczne, a nawet coraz silniejsza presja społeczna mieszkańców sprawia, że w</w:t>
      </w:r>
      <w:r w:rsidR="00E273F9" w:rsidRPr="00BD1901">
        <w:rPr>
          <w:rFonts w:asciiTheme="minorHAnsi" w:hAnsiTheme="minorHAnsi" w:cstheme="minorHAnsi"/>
        </w:rPr>
        <w:t xml:space="preserve">ejście samorządów miejskich na ścieżkę szybkiej transformacji cyfrowej jest dziś obiektywną koniecznością, </w:t>
      </w:r>
      <w:r w:rsidR="00AD3186">
        <w:rPr>
          <w:rFonts w:asciiTheme="minorHAnsi" w:hAnsiTheme="minorHAnsi" w:cstheme="minorHAnsi"/>
        </w:rPr>
        <w:t>P</w:t>
      </w:r>
      <w:r w:rsidR="00E273F9" w:rsidRPr="00BD1901">
        <w:rPr>
          <w:rFonts w:asciiTheme="minorHAnsi" w:hAnsiTheme="minorHAnsi" w:cstheme="minorHAnsi"/>
        </w:rPr>
        <w:t>otrzeb</w:t>
      </w:r>
      <w:r w:rsidR="00AD3186">
        <w:rPr>
          <w:rFonts w:asciiTheme="minorHAnsi" w:hAnsiTheme="minorHAnsi" w:cstheme="minorHAnsi"/>
        </w:rPr>
        <w:t>y</w:t>
      </w:r>
      <w:r w:rsidR="00E273F9" w:rsidRPr="00BD1901">
        <w:rPr>
          <w:rFonts w:asciiTheme="minorHAnsi" w:hAnsiTheme="minorHAnsi" w:cstheme="minorHAnsi"/>
        </w:rPr>
        <w:t xml:space="preserve"> poszczególnych grup mieszkańców (dzieci, uczącej się młodzieży, osób pracujących, osób starszych) oraz potrzeb podmiotów gospodarczych prowadzących działalność na terenie danego miasta</w:t>
      </w:r>
      <w:r w:rsidR="0085704B">
        <w:rPr>
          <w:rFonts w:asciiTheme="minorHAnsi" w:hAnsiTheme="minorHAnsi" w:cstheme="minorHAnsi"/>
        </w:rPr>
        <w:t xml:space="preserve"> wymagają zróżnicowanych i dopasowanych rozwiązań.</w:t>
      </w:r>
    </w:p>
    <w:p w14:paraId="66923715" w14:textId="2A652D40" w:rsidR="00E273F9" w:rsidRPr="00BD1901" w:rsidRDefault="00E273F9" w:rsidP="00843472">
      <w:pPr>
        <w:rPr>
          <w:rFonts w:asciiTheme="minorHAnsi" w:hAnsiTheme="minorHAnsi" w:cstheme="minorHAnsi"/>
        </w:rPr>
      </w:pPr>
      <w:r w:rsidRPr="00BD1901">
        <w:rPr>
          <w:rFonts w:asciiTheme="minorHAnsi" w:hAnsiTheme="minorHAnsi" w:cstheme="minorHAnsi"/>
        </w:rPr>
        <w:t xml:space="preserve">Ostatni rok, </w:t>
      </w:r>
      <w:r w:rsidR="0085704B">
        <w:rPr>
          <w:rFonts w:asciiTheme="minorHAnsi" w:hAnsiTheme="minorHAnsi" w:cstheme="minorHAnsi"/>
        </w:rPr>
        <w:t>obejmujący</w:t>
      </w:r>
      <w:r w:rsidR="0085704B" w:rsidRPr="00BD1901">
        <w:rPr>
          <w:rFonts w:asciiTheme="minorHAnsi" w:hAnsiTheme="minorHAnsi" w:cstheme="minorHAnsi"/>
        </w:rPr>
        <w:t xml:space="preserve"> </w:t>
      </w:r>
      <w:r w:rsidRPr="00BD1901">
        <w:rPr>
          <w:rFonts w:asciiTheme="minorHAnsi" w:hAnsiTheme="minorHAnsi" w:cstheme="minorHAnsi"/>
        </w:rPr>
        <w:t>okres pandemii COVID-19</w:t>
      </w:r>
      <w:r w:rsidR="0085704B">
        <w:rPr>
          <w:rFonts w:asciiTheme="minorHAnsi" w:hAnsiTheme="minorHAnsi" w:cstheme="minorHAnsi"/>
        </w:rPr>
        <w:t>,</w:t>
      </w:r>
      <w:r w:rsidRPr="00BD1901">
        <w:rPr>
          <w:rFonts w:asciiTheme="minorHAnsi" w:hAnsiTheme="minorHAnsi" w:cstheme="minorHAnsi"/>
        </w:rPr>
        <w:t xml:space="preserve"> pokazał gwałtowną zmianę w dostrzeganiu potencjału w narzędziach i zdolnościach cyfrowych. </w:t>
      </w:r>
      <w:r w:rsidR="0085704B">
        <w:rPr>
          <w:rFonts w:asciiTheme="minorHAnsi" w:hAnsiTheme="minorHAnsi" w:cstheme="minorHAnsi"/>
        </w:rPr>
        <w:t>Okazało</w:t>
      </w:r>
      <w:r w:rsidR="0085704B" w:rsidRPr="00BD1901">
        <w:rPr>
          <w:rFonts w:asciiTheme="minorHAnsi" w:hAnsiTheme="minorHAnsi" w:cstheme="minorHAnsi"/>
        </w:rPr>
        <w:t xml:space="preserve"> </w:t>
      </w:r>
      <w:r w:rsidRPr="00BD1901">
        <w:rPr>
          <w:rFonts w:asciiTheme="minorHAnsi" w:hAnsiTheme="minorHAnsi" w:cstheme="minorHAnsi"/>
        </w:rPr>
        <w:t xml:space="preserve">się, że wiele procesów może być </w:t>
      </w:r>
      <w:r w:rsidR="0085704B">
        <w:rPr>
          <w:rFonts w:asciiTheme="minorHAnsi" w:hAnsiTheme="minorHAnsi" w:cstheme="minorHAnsi"/>
        </w:rPr>
        <w:t>z</w:t>
      </w:r>
      <w:r w:rsidRPr="00BD1901">
        <w:rPr>
          <w:rFonts w:asciiTheme="minorHAnsi" w:hAnsiTheme="minorHAnsi" w:cstheme="minorHAnsi"/>
        </w:rPr>
        <w:t xml:space="preserve">realizowanych efektywniej, szybciej i prościej, niż to było dotychczas. Szacuje się, że </w:t>
      </w:r>
      <w:r w:rsidR="00EB64D3">
        <w:rPr>
          <w:rFonts w:asciiTheme="minorHAnsi" w:hAnsiTheme="minorHAnsi" w:cstheme="minorHAnsi"/>
        </w:rPr>
        <w:t xml:space="preserve">skutki pandemii </w:t>
      </w:r>
      <w:r w:rsidRPr="00BD1901">
        <w:rPr>
          <w:rFonts w:asciiTheme="minorHAnsi" w:hAnsiTheme="minorHAnsi" w:cstheme="minorHAnsi"/>
        </w:rPr>
        <w:t>przyspie</w:t>
      </w:r>
      <w:r w:rsidR="00EB64D3">
        <w:rPr>
          <w:rFonts w:asciiTheme="minorHAnsi" w:hAnsiTheme="minorHAnsi" w:cstheme="minorHAnsi"/>
        </w:rPr>
        <w:t>szyły a</w:t>
      </w:r>
      <w:r w:rsidRPr="00BD1901">
        <w:rPr>
          <w:rFonts w:asciiTheme="minorHAnsi" w:hAnsiTheme="minorHAnsi" w:cstheme="minorHAnsi"/>
        </w:rPr>
        <w:t xml:space="preserve"> transformacj</w:t>
      </w:r>
      <w:r w:rsidR="00EB64D3">
        <w:rPr>
          <w:rFonts w:asciiTheme="minorHAnsi" w:hAnsiTheme="minorHAnsi" w:cstheme="minorHAnsi"/>
        </w:rPr>
        <w:t>ę</w:t>
      </w:r>
      <w:r w:rsidRPr="00BD1901">
        <w:rPr>
          <w:rFonts w:asciiTheme="minorHAnsi" w:hAnsiTheme="minorHAnsi" w:cstheme="minorHAnsi"/>
        </w:rPr>
        <w:t xml:space="preserve"> cyfrową w Polsce o 4 do 5 lat. </w:t>
      </w:r>
      <w:r w:rsidR="0085704B">
        <w:rPr>
          <w:rFonts w:asciiTheme="minorHAnsi" w:hAnsiTheme="minorHAnsi" w:cstheme="minorHAnsi"/>
        </w:rPr>
        <w:t xml:space="preserve">Ilustruje to potencjał tkwiący </w:t>
      </w:r>
      <w:r w:rsidRPr="00BD1901">
        <w:rPr>
          <w:rFonts w:asciiTheme="minorHAnsi" w:hAnsiTheme="minorHAnsi" w:cstheme="minorHAnsi"/>
        </w:rPr>
        <w:t xml:space="preserve">w transformacji cyfrowej. Powoduje to ogromny skok biznesowy i społeczny oraz </w:t>
      </w:r>
      <w:r w:rsidR="0085704B">
        <w:rPr>
          <w:rFonts w:asciiTheme="minorHAnsi" w:hAnsiTheme="minorHAnsi" w:cstheme="minorHAnsi"/>
        </w:rPr>
        <w:t xml:space="preserve">faktyczną </w:t>
      </w:r>
      <w:r w:rsidRPr="00BD1901">
        <w:rPr>
          <w:rFonts w:asciiTheme="minorHAnsi" w:hAnsiTheme="minorHAnsi" w:cstheme="minorHAnsi"/>
        </w:rPr>
        <w:t>weryfikację wielu obowiązujących dziś regulacji</w:t>
      </w:r>
      <w:r w:rsidR="0085704B">
        <w:rPr>
          <w:rFonts w:asciiTheme="minorHAnsi" w:hAnsiTheme="minorHAnsi" w:cstheme="minorHAnsi"/>
        </w:rPr>
        <w:t xml:space="preserve">. Prowadzi to to </w:t>
      </w:r>
      <w:r w:rsidRPr="00BD1901">
        <w:rPr>
          <w:rFonts w:asciiTheme="minorHAnsi" w:hAnsiTheme="minorHAnsi" w:cstheme="minorHAnsi"/>
        </w:rPr>
        <w:t xml:space="preserve"> koniecznością </w:t>
      </w:r>
      <w:r w:rsidR="0085704B">
        <w:rPr>
          <w:rFonts w:asciiTheme="minorHAnsi" w:hAnsiTheme="minorHAnsi" w:cstheme="minorHAnsi"/>
        </w:rPr>
        <w:t>dostosowania właściwych regulacji</w:t>
      </w:r>
      <w:r w:rsidRPr="00BD1901">
        <w:rPr>
          <w:rFonts w:asciiTheme="minorHAnsi" w:hAnsiTheme="minorHAnsi" w:cstheme="minorHAnsi"/>
        </w:rPr>
        <w:t>, tak by nie odstawały one od współczesnych realiów i nie utrudniały zachodzących procesów.</w:t>
      </w:r>
    </w:p>
    <w:p w14:paraId="12580B8E" w14:textId="33BB2608" w:rsidR="00E273F9" w:rsidRPr="00BD1901" w:rsidRDefault="1BBB4C06" w:rsidP="00843472">
      <w:pPr>
        <w:rPr>
          <w:rFonts w:asciiTheme="minorHAnsi" w:hAnsiTheme="minorHAnsi" w:cstheme="minorHAnsi"/>
        </w:rPr>
      </w:pPr>
      <w:r w:rsidRPr="00BD1901">
        <w:rPr>
          <w:rFonts w:asciiTheme="minorHAnsi" w:hAnsiTheme="minorHAnsi" w:cstheme="minorHAnsi"/>
        </w:rPr>
        <w:t xml:space="preserve">W przypadku </w:t>
      </w:r>
      <w:r w:rsidR="0085704B" w:rsidRPr="00BD1901">
        <w:rPr>
          <w:rFonts w:asciiTheme="minorHAnsi" w:hAnsiTheme="minorHAnsi" w:cstheme="minorHAnsi"/>
        </w:rPr>
        <w:t xml:space="preserve">silnie zurbanizowanych </w:t>
      </w:r>
      <w:r w:rsidRPr="00BD1901">
        <w:rPr>
          <w:rFonts w:asciiTheme="minorHAnsi" w:hAnsiTheme="minorHAnsi" w:cstheme="minorHAnsi"/>
        </w:rPr>
        <w:t xml:space="preserve">obszarów miejskich, dostępność do infrastruktury szybkiego </w:t>
      </w:r>
      <w:proofErr w:type="spellStart"/>
      <w:r w:rsidRPr="00BD1901">
        <w:rPr>
          <w:rFonts w:asciiTheme="minorHAnsi" w:hAnsiTheme="minorHAnsi" w:cstheme="minorHAnsi"/>
        </w:rPr>
        <w:t>internetu</w:t>
      </w:r>
      <w:proofErr w:type="spellEnd"/>
      <w:r w:rsidRPr="00BD1901">
        <w:rPr>
          <w:rFonts w:asciiTheme="minorHAnsi" w:hAnsiTheme="minorHAnsi" w:cstheme="minorHAnsi"/>
        </w:rPr>
        <w:t xml:space="preserve"> nie jest już </w:t>
      </w:r>
      <w:r w:rsidR="00E41789">
        <w:rPr>
          <w:rFonts w:asciiTheme="minorHAnsi" w:hAnsiTheme="minorHAnsi" w:cstheme="minorHAnsi"/>
        </w:rPr>
        <w:t>najważniejszym</w:t>
      </w:r>
      <w:r w:rsidR="0085704B">
        <w:rPr>
          <w:rFonts w:asciiTheme="minorHAnsi" w:hAnsiTheme="minorHAnsi" w:cstheme="minorHAnsi"/>
        </w:rPr>
        <w:t xml:space="preserve"> </w:t>
      </w:r>
      <w:r w:rsidRPr="00BD1901">
        <w:rPr>
          <w:rFonts w:asciiTheme="minorHAnsi" w:hAnsiTheme="minorHAnsi" w:cstheme="minorHAnsi"/>
        </w:rPr>
        <w:t>wyzwaniem</w:t>
      </w:r>
      <w:r w:rsidR="00F14F6D">
        <w:rPr>
          <w:rFonts w:asciiTheme="minorHAnsi" w:hAnsiTheme="minorHAnsi" w:cstheme="minorHAnsi"/>
        </w:rPr>
        <w:t>, choć z</w:t>
      </w:r>
      <w:r w:rsidRPr="00BD1901">
        <w:rPr>
          <w:rFonts w:asciiTheme="minorHAnsi" w:hAnsiTheme="minorHAnsi" w:cstheme="minorHAnsi"/>
        </w:rPr>
        <w:t xml:space="preserve">darzają się jeszcze </w:t>
      </w:r>
      <w:r w:rsidR="00254459">
        <w:rPr>
          <w:rFonts w:asciiTheme="minorHAnsi" w:hAnsiTheme="minorHAnsi" w:cstheme="minorHAnsi"/>
        </w:rPr>
        <w:t>braki</w:t>
      </w:r>
      <w:r w:rsidRPr="00BD1901">
        <w:rPr>
          <w:rFonts w:asciiTheme="minorHAnsi" w:hAnsiTheme="minorHAnsi" w:cstheme="minorHAnsi"/>
        </w:rPr>
        <w:t xml:space="preserve"> w tym zakresie</w:t>
      </w:r>
      <w:r w:rsidR="00F14F6D">
        <w:rPr>
          <w:rFonts w:asciiTheme="minorHAnsi" w:hAnsiTheme="minorHAnsi" w:cstheme="minorHAnsi"/>
        </w:rPr>
        <w:t>.</w:t>
      </w:r>
      <w:r w:rsidRPr="00BD1901">
        <w:rPr>
          <w:rFonts w:asciiTheme="minorHAnsi" w:hAnsiTheme="minorHAnsi" w:cstheme="minorHAnsi"/>
        </w:rPr>
        <w:t xml:space="preserve"> </w:t>
      </w:r>
      <w:r w:rsidR="00F14F6D">
        <w:rPr>
          <w:rFonts w:asciiTheme="minorHAnsi" w:hAnsiTheme="minorHAnsi" w:cstheme="minorHAnsi"/>
        </w:rPr>
        <w:t>W</w:t>
      </w:r>
      <w:r w:rsidRPr="00BD1901">
        <w:rPr>
          <w:rFonts w:asciiTheme="minorHAnsi" w:hAnsiTheme="minorHAnsi" w:cstheme="minorHAnsi"/>
        </w:rPr>
        <w:t xml:space="preserve"> miast</w:t>
      </w:r>
      <w:r w:rsidR="00F14F6D">
        <w:rPr>
          <w:rFonts w:asciiTheme="minorHAnsi" w:hAnsiTheme="minorHAnsi" w:cstheme="minorHAnsi"/>
        </w:rPr>
        <w:t>ach</w:t>
      </w:r>
      <w:r w:rsidRPr="00BD1901">
        <w:rPr>
          <w:rFonts w:asciiTheme="minorHAnsi" w:hAnsiTheme="minorHAnsi" w:cstheme="minorHAnsi"/>
        </w:rPr>
        <w:t xml:space="preserve"> należy</w:t>
      </w:r>
      <w:r w:rsidR="00F14F6D">
        <w:rPr>
          <w:rFonts w:asciiTheme="minorHAnsi" w:hAnsiTheme="minorHAnsi" w:cstheme="minorHAnsi"/>
        </w:rPr>
        <w:t xml:space="preserve"> obecnie</w:t>
      </w:r>
      <w:r w:rsidRPr="00BD1901">
        <w:rPr>
          <w:rFonts w:asciiTheme="minorHAnsi" w:hAnsiTheme="minorHAnsi" w:cstheme="minorHAnsi"/>
        </w:rPr>
        <w:t xml:space="preserve"> położyć nacisk na rozwój usług i kompetencji cyfrowych. Problemy i wyzwania w zakresie cyfryzacji </w:t>
      </w:r>
      <w:r w:rsidR="00F14F6D">
        <w:rPr>
          <w:rFonts w:asciiTheme="minorHAnsi" w:hAnsiTheme="minorHAnsi" w:cstheme="minorHAnsi"/>
        </w:rPr>
        <w:t xml:space="preserve">są zróżnicowane </w:t>
      </w:r>
      <w:r w:rsidRPr="00BD1901">
        <w:rPr>
          <w:rFonts w:asciiTheme="minorHAnsi" w:hAnsiTheme="minorHAnsi" w:cstheme="minorHAnsi"/>
        </w:rPr>
        <w:t xml:space="preserve"> także w układzie wielkościowym miast. W przypadku największych ośrodków, obszarów metropolitalnych i dużych miast, szczególnie kłopotliwe </w:t>
      </w:r>
      <w:r w:rsidR="00F16B2F">
        <w:rPr>
          <w:rFonts w:asciiTheme="minorHAnsi" w:hAnsiTheme="minorHAnsi" w:cstheme="minorHAnsi"/>
        </w:rPr>
        <w:t xml:space="preserve">jest </w:t>
      </w:r>
      <w:r w:rsidRPr="00BD1901">
        <w:rPr>
          <w:rFonts w:asciiTheme="minorHAnsi" w:hAnsiTheme="minorHAnsi" w:cstheme="minorHAnsi"/>
        </w:rPr>
        <w:t xml:space="preserve">skuteczne zarządzanie wielkimi bazami danych i informacji. Jednocześnie największe ośrodki mają lepszy dostęp do wykwalifikowanych specjalistów z branży ICT. Miasta średnie i małe </w:t>
      </w:r>
      <w:r w:rsidR="007C4427">
        <w:rPr>
          <w:rFonts w:asciiTheme="minorHAnsi" w:hAnsiTheme="minorHAnsi" w:cstheme="minorHAnsi"/>
        </w:rPr>
        <w:t xml:space="preserve">operują </w:t>
      </w:r>
      <w:r w:rsidRPr="00BD1901">
        <w:rPr>
          <w:rFonts w:asciiTheme="minorHAnsi" w:hAnsiTheme="minorHAnsi" w:cstheme="minorHAnsi"/>
        </w:rPr>
        <w:t xml:space="preserve">z kolei </w:t>
      </w:r>
      <w:r w:rsidR="007C4427">
        <w:rPr>
          <w:rFonts w:asciiTheme="minorHAnsi" w:hAnsiTheme="minorHAnsi" w:cstheme="minorHAnsi"/>
        </w:rPr>
        <w:t xml:space="preserve"> na mniejszej</w:t>
      </w:r>
      <w:r w:rsidRPr="00BD1901">
        <w:rPr>
          <w:rFonts w:asciiTheme="minorHAnsi" w:hAnsiTheme="minorHAnsi" w:cstheme="minorHAnsi"/>
        </w:rPr>
        <w:t xml:space="preserve"> ilości danych, lecz trudniej im o właściwą kadrę</w:t>
      </w:r>
      <w:r w:rsidR="00A062E1">
        <w:rPr>
          <w:rFonts w:asciiTheme="minorHAnsi" w:hAnsiTheme="minorHAnsi" w:cstheme="minorHAnsi"/>
        </w:rPr>
        <w:t xml:space="preserve"> </w:t>
      </w:r>
      <w:r w:rsidRPr="00BD1901">
        <w:rPr>
          <w:rFonts w:asciiTheme="minorHAnsi" w:hAnsiTheme="minorHAnsi" w:cstheme="minorHAnsi"/>
        </w:rPr>
        <w:t xml:space="preserve">techniczną. </w:t>
      </w:r>
      <w:r w:rsidR="00A062E1">
        <w:rPr>
          <w:rFonts w:asciiTheme="minorHAnsi" w:hAnsiTheme="minorHAnsi" w:cstheme="minorHAnsi"/>
        </w:rPr>
        <w:t xml:space="preserve">Upowszechnienie możliwości pracy zdalnej, może </w:t>
      </w:r>
      <w:r w:rsidRPr="00BD1901">
        <w:rPr>
          <w:rFonts w:asciiTheme="minorHAnsi" w:hAnsiTheme="minorHAnsi" w:cstheme="minorHAnsi"/>
        </w:rPr>
        <w:t>stanowić szanse dla mniejszych ośrodków miejskich w zakresie</w:t>
      </w:r>
      <w:r w:rsidR="00A062E1">
        <w:rPr>
          <w:rFonts w:asciiTheme="minorHAnsi" w:hAnsiTheme="minorHAnsi" w:cstheme="minorHAnsi"/>
        </w:rPr>
        <w:t xml:space="preserve"> pozyskania odpowiedniej kadry specjalistów</w:t>
      </w:r>
      <w:r w:rsidRPr="00BD1901">
        <w:rPr>
          <w:rFonts w:asciiTheme="minorHAnsi" w:hAnsiTheme="minorHAnsi" w:cstheme="minorHAnsi"/>
        </w:rPr>
        <w:t xml:space="preserve">. </w:t>
      </w:r>
    </w:p>
    <w:p w14:paraId="2BA13AD3" w14:textId="327697CE" w:rsidR="00E273F9" w:rsidRPr="00BD1901" w:rsidRDefault="1BBB4C06" w:rsidP="00843472">
      <w:pPr>
        <w:rPr>
          <w:rFonts w:asciiTheme="minorHAnsi" w:hAnsiTheme="minorHAnsi" w:cstheme="minorHAnsi"/>
          <w:color w:val="000000" w:themeColor="text1"/>
        </w:rPr>
      </w:pPr>
      <w:r w:rsidRPr="00BD1901">
        <w:rPr>
          <w:rFonts w:asciiTheme="minorHAnsi" w:hAnsiTheme="minorHAnsi" w:cstheme="minorHAnsi"/>
        </w:rPr>
        <w:lastRenderedPageBreak/>
        <w:t xml:space="preserve">Administracja od dawna operuje ogromnymi zbiorami danych, </w:t>
      </w:r>
      <w:r w:rsidR="00A062E1" w:rsidRPr="00BD1901">
        <w:rPr>
          <w:rFonts w:asciiTheme="minorHAnsi" w:hAnsiTheme="minorHAnsi" w:cstheme="minorHAnsi"/>
        </w:rPr>
        <w:t>któr</w:t>
      </w:r>
      <w:r w:rsidR="00A062E1">
        <w:rPr>
          <w:rFonts w:asciiTheme="minorHAnsi" w:hAnsiTheme="minorHAnsi" w:cstheme="minorHAnsi"/>
        </w:rPr>
        <w:t>e</w:t>
      </w:r>
      <w:r w:rsidR="00A062E1" w:rsidRPr="00BD1901">
        <w:rPr>
          <w:rFonts w:asciiTheme="minorHAnsi" w:hAnsiTheme="minorHAnsi" w:cstheme="minorHAnsi"/>
        </w:rPr>
        <w:t xml:space="preserve"> </w:t>
      </w:r>
      <w:r w:rsidR="00A062E1">
        <w:rPr>
          <w:rFonts w:asciiTheme="minorHAnsi" w:hAnsiTheme="minorHAnsi" w:cstheme="minorHAnsi"/>
        </w:rPr>
        <w:t xml:space="preserve">wymagają odpowiednich </w:t>
      </w:r>
      <w:r w:rsidRPr="00BD1901">
        <w:rPr>
          <w:rFonts w:asciiTheme="minorHAnsi" w:hAnsiTheme="minorHAnsi" w:cstheme="minorHAnsi"/>
        </w:rPr>
        <w:t xml:space="preserve">narzędzi pozwalających na </w:t>
      </w:r>
      <w:r w:rsidR="00A062E1" w:rsidRPr="00BD1901">
        <w:rPr>
          <w:rFonts w:asciiTheme="minorHAnsi" w:hAnsiTheme="minorHAnsi" w:cstheme="minorHAnsi"/>
        </w:rPr>
        <w:t xml:space="preserve">ich </w:t>
      </w:r>
      <w:r w:rsidRPr="00BD1901">
        <w:rPr>
          <w:rFonts w:asciiTheme="minorHAnsi" w:hAnsiTheme="minorHAnsi" w:cstheme="minorHAnsi"/>
        </w:rPr>
        <w:t xml:space="preserve">efektywne wykorzystanie. Rozwijająca się w ostatnich latach koncepcja big data w naturalny sposób wpasowuje się w zapotrzebowanie urzędów. </w:t>
      </w:r>
      <w:r w:rsidR="00197941">
        <w:rPr>
          <w:rFonts w:asciiTheme="minorHAnsi" w:hAnsiTheme="minorHAnsi" w:cstheme="minorHAnsi"/>
        </w:rPr>
        <w:t xml:space="preserve">Niestety </w:t>
      </w:r>
      <w:r w:rsidRPr="00BD1901">
        <w:rPr>
          <w:rFonts w:asciiTheme="minorHAnsi" w:hAnsiTheme="minorHAnsi" w:cstheme="minorHAnsi"/>
        </w:rPr>
        <w:t>rozwiązania big data nie są obecnie w istotnym stopniu wykorzystywane w administracji publicznej.</w:t>
      </w:r>
      <w:r w:rsidR="00EB64D3">
        <w:rPr>
          <w:rFonts w:asciiTheme="minorHAnsi" w:hAnsiTheme="minorHAnsi" w:cstheme="minorHAnsi"/>
          <w:color w:val="000000" w:themeColor="text1"/>
        </w:rPr>
        <w:t xml:space="preserve"> </w:t>
      </w:r>
      <w:r w:rsidR="004C427F">
        <w:rPr>
          <w:rFonts w:asciiTheme="minorHAnsi" w:hAnsiTheme="minorHAnsi" w:cstheme="minorHAnsi"/>
          <w:color w:val="000000" w:themeColor="text1"/>
        </w:rPr>
        <w:t>W</w:t>
      </w:r>
      <w:r w:rsidR="385AAE44" w:rsidRPr="00BD1901">
        <w:rPr>
          <w:rFonts w:asciiTheme="minorHAnsi" w:hAnsiTheme="minorHAnsi" w:cstheme="minorHAnsi"/>
          <w:color w:val="000000" w:themeColor="text1"/>
        </w:rPr>
        <w:t xml:space="preserve"> wielu przypadkach</w:t>
      </w:r>
      <w:r w:rsidR="00E76E52">
        <w:rPr>
          <w:rFonts w:asciiTheme="minorHAnsi" w:hAnsiTheme="minorHAnsi" w:cstheme="minorHAnsi"/>
          <w:color w:val="000000" w:themeColor="text1"/>
        </w:rPr>
        <w:t xml:space="preserve"> </w:t>
      </w:r>
      <w:r w:rsidR="004C427F">
        <w:rPr>
          <w:rFonts w:asciiTheme="minorHAnsi" w:hAnsiTheme="minorHAnsi" w:cstheme="minorHAnsi"/>
        </w:rPr>
        <w:t>zebrane dane</w:t>
      </w:r>
      <w:r w:rsidR="004C427F">
        <w:rPr>
          <w:rFonts w:asciiTheme="minorHAnsi" w:hAnsiTheme="minorHAnsi" w:cstheme="minorHAnsi"/>
          <w:color w:val="000000" w:themeColor="text1"/>
        </w:rPr>
        <w:t xml:space="preserve"> </w:t>
      </w:r>
      <w:r w:rsidR="00E76E52">
        <w:rPr>
          <w:rFonts w:asciiTheme="minorHAnsi" w:hAnsiTheme="minorHAnsi" w:cstheme="minorHAnsi"/>
          <w:color w:val="000000" w:themeColor="text1"/>
        </w:rPr>
        <w:t xml:space="preserve">nie są </w:t>
      </w:r>
      <w:r w:rsidR="385AAE44" w:rsidRPr="00BD1901">
        <w:rPr>
          <w:rFonts w:asciiTheme="minorHAnsi" w:hAnsiTheme="minorHAnsi" w:cstheme="minorHAnsi"/>
          <w:color w:val="000000" w:themeColor="text1"/>
        </w:rPr>
        <w:t>dystrybuowane na zewnątrz administracji</w:t>
      </w:r>
      <w:r w:rsidR="005A7894">
        <w:rPr>
          <w:rFonts w:asciiTheme="minorHAnsi" w:hAnsiTheme="minorHAnsi" w:cstheme="minorHAnsi"/>
          <w:color w:val="000000" w:themeColor="text1"/>
        </w:rPr>
        <w:t>.</w:t>
      </w:r>
      <w:r w:rsidR="385AAE44" w:rsidRPr="00BD1901">
        <w:rPr>
          <w:rFonts w:asciiTheme="minorHAnsi" w:hAnsiTheme="minorHAnsi" w:cstheme="minorHAnsi"/>
          <w:color w:val="000000" w:themeColor="text1"/>
        </w:rPr>
        <w:t>.</w:t>
      </w:r>
      <w:r w:rsidR="385AAE44" w:rsidRPr="00BD1901">
        <w:rPr>
          <w:rFonts w:asciiTheme="minorHAnsi" w:hAnsiTheme="minorHAnsi" w:cstheme="minorHAnsi"/>
        </w:rPr>
        <w:t xml:space="preserve"> </w:t>
      </w:r>
      <w:r w:rsidRPr="00BD1901">
        <w:rPr>
          <w:rFonts w:asciiTheme="minorHAnsi" w:hAnsiTheme="minorHAnsi" w:cstheme="minorHAnsi"/>
        </w:rPr>
        <w:t xml:space="preserve">Dotychczasowa praktyka, przyjęta przez organy administracji, często stawia na drugim planie użytkownika tych danych. Powoduje to, że dane bardzo często udostępniane są w formatach uniemożliwiających albo utrudniających ich ponowne wykorzystywanie, a przyjęte modele ich udostępniania oparte są na licencjonowaniu. </w:t>
      </w:r>
    </w:p>
    <w:p w14:paraId="56C001C7" w14:textId="7013009B" w:rsidR="00E273F9" w:rsidRPr="00BD1901" w:rsidRDefault="385AAE44" w:rsidP="00843472">
      <w:pPr>
        <w:rPr>
          <w:rFonts w:asciiTheme="minorHAnsi" w:hAnsiTheme="minorHAnsi" w:cstheme="minorHAnsi"/>
          <w:color w:val="000000" w:themeColor="text1"/>
        </w:rPr>
      </w:pPr>
      <w:r w:rsidRPr="00BD1901">
        <w:rPr>
          <w:rFonts w:asciiTheme="minorHAnsi" w:hAnsiTheme="minorHAnsi" w:cstheme="minorHAnsi"/>
          <w:color w:val="000000" w:themeColor="text1"/>
        </w:rPr>
        <w:t xml:space="preserve">Konieczne jest zapewnienie by wszystkie nowe i stare systemy posiadały zabezpieczenia adekwatne do zagrożeń występujących w cyberprzestrzeni (szczególnie zgodność z wymogami określonymi w Krajowych Ramach Interoperacyjności). Wymaga to także zabezpieczenia odpowiednich środków dla ekspertów z zakresu </w:t>
      </w:r>
      <w:proofErr w:type="spellStart"/>
      <w:r w:rsidRPr="00BD1901">
        <w:rPr>
          <w:rFonts w:asciiTheme="minorHAnsi" w:hAnsiTheme="minorHAnsi" w:cstheme="minorHAnsi"/>
          <w:color w:val="000000" w:themeColor="text1"/>
        </w:rPr>
        <w:t>cyberbezpieczeństwa</w:t>
      </w:r>
      <w:proofErr w:type="spellEnd"/>
      <w:r w:rsidRPr="00BD1901">
        <w:rPr>
          <w:rFonts w:asciiTheme="minorHAnsi" w:hAnsiTheme="minorHAnsi" w:cstheme="minorHAnsi"/>
          <w:color w:val="000000" w:themeColor="text1"/>
        </w:rPr>
        <w:t xml:space="preserve"> oraz ustanowienia jasnych i przejrzystych procedur zgłaszania incydentów we wszystkich miejskich instytucjach.</w:t>
      </w:r>
    </w:p>
    <w:p w14:paraId="1EA4E54A" w14:textId="1510A05E" w:rsidR="00E76E52" w:rsidRDefault="1BBB4C06" w:rsidP="00843472">
      <w:pPr>
        <w:rPr>
          <w:rFonts w:asciiTheme="minorHAnsi" w:hAnsiTheme="minorHAnsi" w:cstheme="minorHAnsi"/>
        </w:rPr>
      </w:pPr>
      <w:r w:rsidRPr="00BD1901">
        <w:rPr>
          <w:rFonts w:asciiTheme="minorHAnsi" w:hAnsiTheme="minorHAnsi" w:cstheme="minorHAnsi"/>
        </w:rPr>
        <w:t>Mieszkańcy wspólnot samorządowych oczekują poprawy warunków życia, w tym szybkości i łatwości załatwiania spraw administracyjnych (urzędowych), czyli obiegu dokumentów, automatyzacji procesu wydawania różnych decyzji i rozstrzygnięć, skrócenia czasu zbierania i analizy dokumentów</w:t>
      </w:r>
      <w:r w:rsidR="00E76E52">
        <w:rPr>
          <w:rFonts w:asciiTheme="minorHAnsi" w:hAnsiTheme="minorHAnsi" w:cstheme="minorHAnsi"/>
        </w:rPr>
        <w:t>, czy dostępu do usług cyfrowych oferowanych przez miasta (np. cyfrowe parkowanie, czy gospodarowanie odpadami)</w:t>
      </w:r>
      <w:r w:rsidRPr="00BD1901">
        <w:rPr>
          <w:rFonts w:asciiTheme="minorHAnsi" w:hAnsiTheme="minorHAnsi" w:cstheme="minorHAnsi"/>
        </w:rPr>
        <w:t>. Coraz większe znaczenie ma wygodny i intuicyjny dostęp do usług publicznych, w tym administracyjnych i zasobów otwartych danych publicznych możliwych do ponownego wykorzystania (np. map geodezyjnych)</w:t>
      </w:r>
      <w:r w:rsidR="0AAD82CE" w:rsidRPr="00BD1901">
        <w:rPr>
          <w:rFonts w:asciiTheme="minorHAnsi" w:hAnsiTheme="minorHAnsi" w:cstheme="minorHAnsi"/>
        </w:rPr>
        <w:t>, ale także rozwój platform cyfrowych</w:t>
      </w:r>
      <w:r w:rsidR="1BE83CA4" w:rsidRPr="00BD1901">
        <w:rPr>
          <w:rFonts w:asciiTheme="minorHAnsi" w:hAnsiTheme="minorHAnsi" w:cstheme="minorHAnsi"/>
        </w:rPr>
        <w:t>, szczególnie</w:t>
      </w:r>
      <w:r w:rsidR="0AAD82CE" w:rsidRPr="00BD1901">
        <w:rPr>
          <w:rFonts w:asciiTheme="minorHAnsi" w:hAnsiTheme="minorHAnsi" w:cstheme="minorHAnsi"/>
        </w:rPr>
        <w:t xml:space="preserve"> w zakres</w:t>
      </w:r>
      <w:r w:rsidR="1BFBE5F2" w:rsidRPr="00BD1901">
        <w:rPr>
          <w:rFonts w:asciiTheme="minorHAnsi" w:hAnsiTheme="minorHAnsi" w:cstheme="minorHAnsi"/>
        </w:rPr>
        <w:t>ie</w:t>
      </w:r>
      <w:r w:rsidR="0AAD82CE" w:rsidRPr="00BD1901">
        <w:rPr>
          <w:rFonts w:asciiTheme="minorHAnsi" w:hAnsiTheme="minorHAnsi" w:cstheme="minorHAnsi"/>
        </w:rPr>
        <w:t xml:space="preserve"> </w:t>
      </w:r>
      <w:r w:rsidR="1BFBE5F2" w:rsidRPr="00BD1901">
        <w:rPr>
          <w:rFonts w:asciiTheme="minorHAnsi" w:hAnsiTheme="minorHAnsi" w:cstheme="minorHAnsi"/>
        </w:rPr>
        <w:t xml:space="preserve">usług </w:t>
      </w:r>
      <w:proofErr w:type="spellStart"/>
      <w:r w:rsidR="1BFBE5F2" w:rsidRPr="00BD1901">
        <w:rPr>
          <w:rFonts w:asciiTheme="minorHAnsi" w:hAnsiTheme="minorHAnsi" w:cstheme="minorHAnsi"/>
        </w:rPr>
        <w:t>mobilnościowych</w:t>
      </w:r>
      <w:proofErr w:type="spellEnd"/>
      <w:r w:rsidR="1BFBE5F2" w:rsidRPr="00BD1901">
        <w:rPr>
          <w:rFonts w:asciiTheme="minorHAnsi" w:hAnsiTheme="minorHAnsi" w:cstheme="minorHAnsi"/>
        </w:rPr>
        <w:t xml:space="preserve">. </w:t>
      </w:r>
    </w:p>
    <w:p w14:paraId="6E724E2C" w14:textId="29139C75" w:rsidR="00E273F9" w:rsidRPr="00BD1901" w:rsidRDefault="00D60B2D" w:rsidP="00843472">
      <w:pPr>
        <w:rPr>
          <w:rFonts w:asciiTheme="minorHAnsi" w:hAnsiTheme="minorHAnsi" w:cstheme="minorHAnsi"/>
        </w:rPr>
      </w:pPr>
      <w:r>
        <w:rPr>
          <w:rFonts w:asciiTheme="minorHAnsi" w:hAnsiTheme="minorHAnsi" w:cstheme="minorHAnsi"/>
        </w:rPr>
        <w:t>F</w:t>
      </w:r>
      <w:r w:rsidRPr="00BD1901">
        <w:rPr>
          <w:rFonts w:asciiTheme="minorHAnsi" w:hAnsiTheme="minorHAnsi" w:cstheme="minorHAnsi"/>
        </w:rPr>
        <w:t xml:space="preserve">unkcjonowanie administracji w </w:t>
      </w:r>
      <w:r>
        <w:rPr>
          <w:rFonts w:asciiTheme="minorHAnsi" w:hAnsiTheme="minorHAnsi" w:cstheme="minorHAnsi"/>
        </w:rPr>
        <w:t xml:space="preserve">dużej </w:t>
      </w:r>
      <w:r w:rsidRPr="00BD1901">
        <w:rPr>
          <w:rFonts w:asciiTheme="minorHAnsi" w:hAnsiTheme="minorHAnsi" w:cstheme="minorHAnsi"/>
        </w:rPr>
        <w:t>mierze oparte</w:t>
      </w:r>
      <w:r>
        <w:rPr>
          <w:rFonts w:asciiTheme="minorHAnsi" w:hAnsiTheme="minorHAnsi" w:cstheme="minorHAnsi"/>
        </w:rPr>
        <w:t xml:space="preserve"> jest </w:t>
      </w:r>
      <w:r w:rsidRPr="00BD1901">
        <w:rPr>
          <w:rFonts w:asciiTheme="minorHAnsi" w:hAnsiTheme="minorHAnsi" w:cstheme="minorHAnsi"/>
        </w:rPr>
        <w:t>o</w:t>
      </w:r>
      <w:r>
        <w:rPr>
          <w:rFonts w:asciiTheme="minorHAnsi" w:hAnsiTheme="minorHAnsi" w:cstheme="minorHAnsi"/>
        </w:rPr>
        <w:t xml:space="preserve"> tradycyjną,</w:t>
      </w:r>
      <w:r w:rsidRPr="00BD1901">
        <w:rPr>
          <w:rFonts w:asciiTheme="minorHAnsi" w:hAnsiTheme="minorHAnsi" w:cstheme="minorHAnsi"/>
        </w:rPr>
        <w:t xml:space="preserve"> materialną postać dokumentów</w:t>
      </w:r>
      <w:r>
        <w:rPr>
          <w:rFonts w:asciiTheme="minorHAnsi" w:hAnsiTheme="minorHAnsi" w:cstheme="minorHAnsi"/>
        </w:rPr>
        <w:t>, co utrudnia w</w:t>
      </w:r>
      <w:r w:rsidR="1BBB4C06" w:rsidRPr="00BD1901">
        <w:rPr>
          <w:rFonts w:asciiTheme="minorHAnsi" w:hAnsiTheme="minorHAnsi" w:cstheme="minorHAnsi"/>
        </w:rPr>
        <w:t>drażanie rozwiązań cyfrowych</w:t>
      </w:r>
      <w:r>
        <w:rPr>
          <w:rFonts w:asciiTheme="minorHAnsi" w:hAnsiTheme="minorHAnsi" w:cstheme="minorHAnsi"/>
        </w:rPr>
        <w:t>.</w:t>
      </w:r>
      <w:r w:rsidR="1BBB4C06" w:rsidRPr="00BD1901">
        <w:rPr>
          <w:rFonts w:asciiTheme="minorHAnsi" w:hAnsiTheme="minorHAnsi" w:cstheme="minorHAnsi"/>
        </w:rPr>
        <w:t xml:space="preserve"> . Przepływ informacji w takim przypadku jest znacząco </w:t>
      </w:r>
      <w:r>
        <w:rPr>
          <w:rFonts w:asciiTheme="minorHAnsi" w:hAnsiTheme="minorHAnsi" w:cstheme="minorHAnsi"/>
        </w:rPr>
        <w:t xml:space="preserve">ograniczony </w:t>
      </w:r>
      <w:r w:rsidR="1BBB4C06" w:rsidRPr="00BD1901">
        <w:rPr>
          <w:rFonts w:asciiTheme="minorHAnsi" w:hAnsiTheme="minorHAnsi" w:cstheme="minorHAnsi"/>
        </w:rPr>
        <w:t xml:space="preserve">z uwagi na brak </w:t>
      </w:r>
      <w:r w:rsidRPr="00BD1901">
        <w:rPr>
          <w:rFonts w:asciiTheme="minorHAnsi" w:hAnsiTheme="minorHAnsi" w:cstheme="minorHAnsi"/>
        </w:rPr>
        <w:t xml:space="preserve">baz danych </w:t>
      </w:r>
      <w:r w:rsidR="1BBB4C06" w:rsidRPr="00BD1901">
        <w:rPr>
          <w:rFonts w:asciiTheme="minorHAnsi" w:hAnsiTheme="minorHAnsi" w:cstheme="minorHAnsi"/>
        </w:rPr>
        <w:t>ogólnie dostępnych dla pracowników urzędów</w:t>
      </w:r>
      <w:r>
        <w:rPr>
          <w:rFonts w:asciiTheme="minorHAnsi" w:hAnsiTheme="minorHAnsi" w:cstheme="minorHAnsi"/>
        </w:rPr>
        <w:t>,</w:t>
      </w:r>
      <w:r w:rsidR="1BBB4C06" w:rsidRPr="00BD1901">
        <w:rPr>
          <w:rFonts w:asciiTheme="minorHAnsi" w:hAnsiTheme="minorHAnsi" w:cstheme="minorHAnsi"/>
        </w:rPr>
        <w:t xml:space="preserve"> służących wymianie informacji. Wymusza to na obywatelach wielokrotnego dostarczania tych samych dokumentów do różnych instytucji. Wdrażanie nowych rozwiązań IT jest trudne z uwagi na wysokie koszty przystosowania instytucji do nowych zadań. Niezbędna jest kadra posiadająca wykształcenie umożliwiające wprowadzenie </w:t>
      </w:r>
      <w:r w:rsidR="0008075C" w:rsidRPr="00700B56">
        <w:rPr>
          <w:rFonts w:asciiTheme="minorHAnsi" w:hAnsiTheme="minorHAnsi" w:cstheme="minorHAnsi"/>
        </w:rPr>
        <w:t>nowych rozwiązań technologicznych</w:t>
      </w:r>
      <w:r w:rsidRPr="0008075C">
        <w:rPr>
          <w:rFonts w:asciiTheme="minorHAnsi" w:hAnsiTheme="minorHAnsi" w:cstheme="minorHAnsi"/>
          <w:iCs/>
        </w:rPr>
        <w:t xml:space="preserve"> </w:t>
      </w:r>
      <w:r w:rsidR="1BBB4C06" w:rsidRPr="00BD1901">
        <w:rPr>
          <w:rFonts w:asciiTheme="minorHAnsi" w:hAnsiTheme="minorHAnsi" w:cstheme="minorHAnsi"/>
        </w:rPr>
        <w:t>do urzędu.</w:t>
      </w:r>
    </w:p>
    <w:p w14:paraId="5C7FF448" w14:textId="5DDBB731" w:rsidR="385AAE44" w:rsidRDefault="009C3B30" w:rsidP="00843472">
      <w:pPr>
        <w:rPr>
          <w:rFonts w:asciiTheme="minorHAnsi" w:hAnsiTheme="minorHAnsi" w:cstheme="minorHAnsi"/>
        </w:rPr>
      </w:pPr>
      <w:r>
        <w:rPr>
          <w:rFonts w:asciiTheme="minorHAnsi" w:hAnsiTheme="minorHAnsi" w:cstheme="minorHAnsi"/>
        </w:rPr>
        <w:t>Mniejsze miasta</w:t>
      </w:r>
      <w:r w:rsidR="002D4C02">
        <w:rPr>
          <w:rFonts w:asciiTheme="minorHAnsi" w:hAnsiTheme="minorHAnsi" w:cstheme="minorHAnsi"/>
        </w:rPr>
        <w:t xml:space="preserve"> zmagają się z problemem tzw. </w:t>
      </w:r>
      <w:proofErr w:type="spellStart"/>
      <w:r w:rsidR="002D4C02" w:rsidRPr="00700B56">
        <w:rPr>
          <w:rFonts w:asciiTheme="minorHAnsi" w:hAnsiTheme="minorHAnsi" w:cstheme="minorHAnsi"/>
          <w:i/>
          <w:iCs/>
        </w:rPr>
        <w:t>brain</w:t>
      </w:r>
      <w:proofErr w:type="spellEnd"/>
      <w:r w:rsidR="002D4C02" w:rsidRPr="00700B56">
        <w:rPr>
          <w:rFonts w:asciiTheme="minorHAnsi" w:hAnsiTheme="minorHAnsi" w:cstheme="minorHAnsi"/>
          <w:i/>
          <w:iCs/>
        </w:rPr>
        <w:t xml:space="preserve"> </w:t>
      </w:r>
      <w:proofErr w:type="spellStart"/>
      <w:r w:rsidR="002D4C02" w:rsidRPr="00700B56">
        <w:rPr>
          <w:rFonts w:asciiTheme="minorHAnsi" w:hAnsiTheme="minorHAnsi" w:cstheme="minorHAnsi"/>
          <w:i/>
          <w:iCs/>
        </w:rPr>
        <w:t>drainage</w:t>
      </w:r>
      <w:proofErr w:type="spellEnd"/>
      <w:r w:rsidR="002D4C02">
        <w:rPr>
          <w:rFonts w:asciiTheme="minorHAnsi" w:hAnsiTheme="minorHAnsi" w:cstheme="minorHAnsi"/>
        </w:rPr>
        <w:t xml:space="preserve">, czyli migracji wysoko wykwalifikowanej kadry pracowniczej </w:t>
      </w:r>
      <w:r>
        <w:rPr>
          <w:rFonts w:asciiTheme="minorHAnsi" w:hAnsiTheme="minorHAnsi" w:cstheme="minorHAnsi"/>
        </w:rPr>
        <w:t>do obszarów metropolitarnych</w:t>
      </w:r>
      <w:r w:rsidR="002D4C02">
        <w:rPr>
          <w:rFonts w:asciiTheme="minorHAnsi" w:hAnsiTheme="minorHAnsi" w:cstheme="minorHAnsi"/>
        </w:rPr>
        <w:t xml:space="preserve">. Szansą na </w:t>
      </w:r>
      <w:r>
        <w:rPr>
          <w:rFonts w:asciiTheme="minorHAnsi" w:hAnsiTheme="minorHAnsi" w:cstheme="minorHAnsi"/>
        </w:rPr>
        <w:t xml:space="preserve">osłabienie tego procesu </w:t>
      </w:r>
      <w:r w:rsidR="385AAE44" w:rsidRPr="00BD1901">
        <w:rPr>
          <w:rFonts w:asciiTheme="minorHAnsi" w:hAnsiTheme="minorHAnsi" w:cstheme="minorHAnsi"/>
        </w:rPr>
        <w:t xml:space="preserve">jest </w:t>
      </w:r>
      <w:r>
        <w:rPr>
          <w:rFonts w:asciiTheme="minorHAnsi" w:hAnsiTheme="minorHAnsi" w:cstheme="minorHAnsi"/>
        </w:rPr>
        <w:t xml:space="preserve">popularyzacja </w:t>
      </w:r>
      <w:r w:rsidR="385AAE44" w:rsidRPr="00BD1901">
        <w:rPr>
          <w:rFonts w:asciiTheme="minorHAnsi" w:hAnsiTheme="minorHAnsi" w:cstheme="minorHAnsi"/>
        </w:rPr>
        <w:t>pracy hybrydowej</w:t>
      </w:r>
      <w:r>
        <w:rPr>
          <w:rFonts w:asciiTheme="minorHAnsi" w:hAnsiTheme="minorHAnsi" w:cstheme="minorHAnsi"/>
        </w:rPr>
        <w:t>, która okazała się szczególnie</w:t>
      </w:r>
      <w:r w:rsidR="385AAE44" w:rsidRPr="00BD1901">
        <w:rPr>
          <w:rFonts w:asciiTheme="minorHAnsi" w:hAnsiTheme="minorHAnsi" w:cstheme="minorHAnsi"/>
        </w:rPr>
        <w:t xml:space="preserve"> korzystn</w:t>
      </w:r>
      <w:r>
        <w:rPr>
          <w:rFonts w:asciiTheme="minorHAnsi" w:hAnsiTheme="minorHAnsi" w:cstheme="minorHAnsi"/>
        </w:rPr>
        <w:t>a</w:t>
      </w:r>
      <w:r w:rsidR="385AAE44" w:rsidRPr="00BD1901">
        <w:rPr>
          <w:rFonts w:asciiTheme="minorHAnsi" w:hAnsiTheme="minorHAnsi" w:cstheme="minorHAnsi"/>
        </w:rPr>
        <w:t xml:space="preserve"> podczas pandemii COVID-19). Osoby dotychczas </w:t>
      </w:r>
      <w:r w:rsidR="00BD46A9">
        <w:rPr>
          <w:rFonts w:asciiTheme="minorHAnsi" w:hAnsiTheme="minorHAnsi" w:cstheme="minorHAnsi"/>
        </w:rPr>
        <w:t xml:space="preserve">funkcjonujące na </w:t>
      </w:r>
      <w:r w:rsidR="385AAE44" w:rsidRPr="00BD1901">
        <w:rPr>
          <w:rFonts w:asciiTheme="minorHAnsi" w:hAnsiTheme="minorHAnsi" w:cstheme="minorHAnsi"/>
        </w:rPr>
        <w:t>najbardziej rozwiniętych rynk</w:t>
      </w:r>
      <w:r w:rsidR="00BD46A9">
        <w:rPr>
          <w:rFonts w:asciiTheme="minorHAnsi" w:hAnsiTheme="minorHAnsi" w:cstheme="minorHAnsi"/>
        </w:rPr>
        <w:t>ach</w:t>
      </w:r>
      <w:r w:rsidR="385AAE44" w:rsidRPr="00BD1901">
        <w:rPr>
          <w:rFonts w:asciiTheme="minorHAnsi" w:hAnsiTheme="minorHAnsi" w:cstheme="minorHAnsi"/>
        </w:rPr>
        <w:t xml:space="preserve"> pracy mogłoby mieszkać w regionach swego pochodzenia, i pracować przez większość czasu we własnym domu (mieszkaniu). Dotyczy to zwłaszcza zawodów wśród tzw. usług wyższego rzędu (informatyka, finanse, edukacja, konsulting, administracja publiczna i gospodarcza oraz generalnie „wolne zawody” i „biurowe”). Są one skoncentrowane zwłaszcza w największych ośrodkach osadniczych, a przez to, że są wysokowydajne, jednocześnie zapewniają wysokie wynagrodzenia pracownicze. Byłoby to korzystne także dla samych największych miast, zmagających się z poważnymi utrudnieniami komunikacyjnymi i kongestią ruchu wskutek silnie rozwiniętych dojazdów pracowniczych właśnie w usługach wyższego rzędu</w:t>
      </w:r>
      <w:r w:rsidR="00D840D6">
        <w:rPr>
          <w:rFonts w:asciiTheme="minorHAnsi" w:hAnsiTheme="minorHAnsi" w:cstheme="minorHAnsi"/>
        </w:rPr>
        <w:t xml:space="preserve"> (Rys. 18)</w:t>
      </w:r>
      <w:r w:rsidR="385AAE44" w:rsidRPr="00BD1901">
        <w:rPr>
          <w:rFonts w:asciiTheme="minorHAnsi" w:hAnsiTheme="minorHAnsi" w:cstheme="minorHAnsi"/>
        </w:rPr>
        <w:t>.</w:t>
      </w:r>
    </w:p>
    <w:p w14:paraId="2ACD2133" w14:textId="1A7F7526" w:rsidR="008978CF" w:rsidRDefault="008978CF" w:rsidP="00843472">
      <w:pPr>
        <w:rPr>
          <w:rFonts w:asciiTheme="minorHAnsi" w:hAnsiTheme="minorHAnsi" w:cstheme="minorHAnsi"/>
        </w:rPr>
      </w:pPr>
    </w:p>
    <w:p w14:paraId="26BE018E" w14:textId="624E7AC0" w:rsidR="008978CF" w:rsidRDefault="008978CF" w:rsidP="00843472">
      <w:pPr>
        <w:rPr>
          <w:rFonts w:asciiTheme="minorHAnsi" w:hAnsiTheme="minorHAnsi" w:cstheme="minorHAnsi"/>
        </w:rPr>
      </w:pPr>
    </w:p>
    <w:p w14:paraId="75E9462D" w14:textId="52C95F31" w:rsidR="00485E1C" w:rsidRPr="00485E1C" w:rsidRDefault="00485E1C" w:rsidP="00485E1C">
      <w:pPr>
        <w:pBdr>
          <w:top w:val="single" w:sz="12" w:space="1" w:color="31849B" w:themeColor="accent5" w:themeShade="BF"/>
          <w:left w:val="single" w:sz="12" w:space="4" w:color="31849B" w:themeColor="accent5" w:themeShade="BF"/>
          <w:bottom w:val="single" w:sz="12" w:space="1" w:color="31849B" w:themeColor="accent5" w:themeShade="BF"/>
          <w:right w:val="single" w:sz="12" w:space="4" w:color="31849B" w:themeColor="accent5" w:themeShade="BF"/>
          <w:between w:val="single" w:sz="12" w:space="1" w:color="31849B" w:themeColor="accent5" w:themeShade="BF"/>
          <w:bar w:val="single" w:sz="12" w:color="31849B" w:themeColor="accent5" w:themeShade="BF"/>
        </w:pBdr>
        <w:shd w:val="clear" w:color="auto" w:fill="DAEEF3" w:themeFill="accent5" w:themeFillTint="33"/>
        <w:spacing w:after="0"/>
        <w:rPr>
          <w:rFonts w:asciiTheme="minorHAnsi" w:hAnsiTheme="minorHAnsi" w:cstheme="minorHAnsi"/>
          <w:sz w:val="20"/>
          <w:szCs w:val="20"/>
        </w:rPr>
      </w:pPr>
      <w:r w:rsidRPr="00485E1C">
        <w:rPr>
          <w:rFonts w:asciiTheme="minorHAnsi" w:hAnsiTheme="minorHAnsi" w:cstheme="minorHAnsi"/>
          <w:sz w:val="20"/>
          <w:szCs w:val="20"/>
        </w:rPr>
        <w:t xml:space="preserve">Rysunek </w:t>
      </w:r>
      <w:r>
        <w:rPr>
          <w:rFonts w:asciiTheme="minorHAnsi" w:hAnsiTheme="minorHAnsi" w:cstheme="minorHAnsi"/>
          <w:sz w:val="20"/>
          <w:szCs w:val="20"/>
        </w:rPr>
        <w:t>1</w:t>
      </w:r>
      <w:r w:rsidR="00D840D6">
        <w:rPr>
          <w:rFonts w:asciiTheme="minorHAnsi" w:hAnsiTheme="minorHAnsi" w:cstheme="minorHAnsi"/>
          <w:sz w:val="20"/>
          <w:szCs w:val="20"/>
        </w:rPr>
        <w:t>8</w:t>
      </w:r>
      <w:r>
        <w:rPr>
          <w:rFonts w:asciiTheme="minorHAnsi" w:hAnsiTheme="minorHAnsi" w:cstheme="minorHAnsi"/>
          <w:sz w:val="20"/>
          <w:szCs w:val="20"/>
        </w:rPr>
        <w:t xml:space="preserve">. </w:t>
      </w:r>
      <w:r w:rsidRPr="00485E1C">
        <w:rPr>
          <w:rFonts w:asciiTheme="minorHAnsi" w:hAnsiTheme="minorHAnsi" w:cstheme="minorHAnsi"/>
          <w:sz w:val="20"/>
          <w:szCs w:val="20"/>
        </w:rPr>
        <w:t>Udział pracujących w usługach wyższego rzędu w 2016 r.</w:t>
      </w:r>
      <w:r w:rsidR="008838D6" w:rsidRPr="008838D6">
        <w:rPr>
          <w:rFonts w:asciiTheme="minorHAnsi" w:hAnsiTheme="minorHAnsi" w:cstheme="minorHAnsi"/>
          <w:sz w:val="20"/>
          <w:szCs w:val="20"/>
        </w:rPr>
        <w:t xml:space="preserve"> </w:t>
      </w:r>
      <w:r w:rsidR="008838D6" w:rsidRPr="00EF1599">
        <w:rPr>
          <w:rFonts w:asciiTheme="minorHAnsi" w:hAnsiTheme="minorHAnsi" w:cstheme="minorHAnsi"/>
          <w:sz w:val="20"/>
          <w:szCs w:val="20"/>
        </w:rPr>
        <w:t>w gminach miejskich, miejsko-wiejskich i strefach podmiejskich</w:t>
      </w:r>
    </w:p>
    <w:p w14:paraId="0E4B32D1" w14:textId="77777777" w:rsidR="00485E1C" w:rsidRPr="00BD1901" w:rsidRDefault="00485E1C" w:rsidP="00843472">
      <w:pPr>
        <w:rPr>
          <w:rFonts w:asciiTheme="minorHAnsi" w:hAnsiTheme="minorHAnsi" w:cstheme="minorHAnsi"/>
        </w:rPr>
      </w:pPr>
    </w:p>
    <w:p w14:paraId="2D93DC8E" w14:textId="12D22BCE" w:rsidR="385AAE44" w:rsidRPr="00BD1901" w:rsidRDefault="00C42142" w:rsidP="00843472">
      <w:pPr>
        <w:rPr>
          <w:rFonts w:asciiTheme="minorHAnsi" w:hAnsiTheme="minorHAnsi" w:cstheme="minorHAnsi"/>
        </w:rPr>
      </w:pPr>
      <w:r>
        <w:rPr>
          <w:rFonts w:asciiTheme="minorHAnsi" w:hAnsiTheme="minorHAnsi" w:cstheme="minorHAnsi"/>
          <w:noProof/>
          <w:color w:val="2B579A"/>
          <w:shd w:val="clear" w:color="auto" w:fill="E6E6E6"/>
        </w:rPr>
        <w:drawing>
          <wp:inline distT="0" distB="0" distL="0" distR="0" wp14:anchorId="064A5B3D" wp14:editId="0CFF78B4">
            <wp:extent cx="5597719" cy="5679131"/>
            <wp:effectExtent l="0" t="0" r="3175" b="0"/>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609752" cy="5691339"/>
                    </a:xfrm>
                    <a:prstGeom prst="rect">
                      <a:avLst/>
                    </a:prstGeom>
                    <a:noFill/>
                    <a:ln>
                      <a:noFill/>
                    </a:ln>
                  </pic:spPr>
                </pic:pic>
              </a:graphicData>
            </a:graphic>
          </wp:inline>
        </w:drawing>
      </w:r>
    </w:p>
    <w:p w14:paraId="5D8D738F" w14:textId="6B0401D2" w:rsidR="385AAE44" w:rsidRPr="00485E1C" w:rsidRDefault="385AAE44" w:rsidP="00843472">
      <w:pPr>
        <w:rPr>
          <w:rFonts w:asciiTheme="minorHAnsi" w:hAnsiTheme="minorHAnsi" w:cstheme="minorHAnsi"/>
          <w:color w:val="31849B" w:themeColor="accent5" w:themeShade="BF"/>
          <w:sz w:val="20"/>
          <w:szCs w:val="20"/>
        </w:rPr>
      </w:pPr>
      <w:r w:rsidRPr="00485E1C">
        <w:rPr>
          <w:rFonts w:asciiTheme="minorHAnsi" w:hAnsiTheme="minorHAnsi" w:cstheme="minorHAnsi"/>
          <w:color w:val="31849B" w:themeColor="accent5" w:themeShade="BF"/>
          <w:sz w:val="20"/>
          <w:szCs w:val="20"/>
        </w:rPr>
        <w:t xml:space="preserve">Źródło: </w:t>
      </w:r>
      <w:r w:rsidR="00254459">
        <w:rPr>
          <w:rFonts w:asciiTheme="minorHAnsi" w:hAnsiTheme="minorHAnsi" w:cstheme="minorHAnsi"/>
          <w:color w:val="31849B" w:themeColor="accent5" w:themeShade="BF"/>
          <w:sz w:val="20"/>
          <w:szCs w:val="20"/>
        </w:rPr>
        <w:t xml:space="preserve">Opracowanie własne na podstawie: </w:t>
      </w:r>
      <w:r w:rsidRPr="00485E1C">
        <w:rPr>
          <w:rFonts w:asciiTheme="minorHAnsi" w:hAnsiTheme="minorHAnsi" w:cstheme="minorHAnsi"/>
          <w:color w:val="31849B" w:themeColor="accent5" w:themeShade="BF"/>
          <w:sz w:val="20"/>
          <w:szCs w:val="20"/>
        </w:rPr>
        <w:t xml:space="preserve">Śleszyński P., </w:t>
      </w:r>
      <w:proofErr w:type="spellStart"/>
      <w:r w:rsidRPr="00485E1C">
        <w:rPr>
          <w:rFonts w:asciiTheme="minorHAnsi" w:hAnsiTheme="minorHAnsi" w:cstheme="minorHAnsi"/>
          <w:color w:val="31849B" w:themeColor="accent5" w:themeShade="BF"/>
          <w:sz w:val="20"/>
          <w:szCs w:val="20"/>
        </w:rPr>
        <w:t>Wiedermann</w:t>
      </w:r>
      <w:proofErr w:type="spellEnd"/>
      <w:r w:rsidRPr="00485E1C">
        <w:rPr>
          <w:rFonts w:asciiTheme="minorHAnsi" w:hAnsiTheme="minorHAnsi" w:cstheme="minorHAnsi"/>
          <w:color w:val="31849B" w:themeColor="accent5" w:themeShade="BF"/>
          <w:sz w:val="20"/>
          <w:szCs w:val="20"/>
        </w:rPr>
        <w:t xml:space="preserve"> K., 2020, Studium szacunku liczby i struktury pracujących oraz bazy ekonomicznej miast w Polsce, Prace Komisji Geografii Przemysłu Polskiego Towarzystwa Geograficznego, 34, 4, s. 184-205 na podstawie oryginalnej metodyki oszacowania liczby pracujących</w:t>
      </w:r>
    </w:p>
    <w:p w14:paraId="322DE2CC" w14:textId="76A49652" w:rsidR="00E273F9" w:rsidRPr="00F75D34" w:rsidRDefault="1BBB4C06" w:rsidP="00843472">
      <w:pPr>
        <w:rPr>
          <w:rFonts w:asciiTheme="minorHAnsi" w:eastAsia="Times New Roman" w:hAnsiTheme="minorHAnsi" w:cstheme="minorHAnsi"/>
          <w:b/>
          <w:bCs/>
          <w:i/>
          <w:iCs/>
          <w:color w:val="4F81BD" w:themeColor="accent1"/>
          <w:sz w:val="28"/>
          <w:szCs w:val="28"/>
        </w:rPr>
      </w:pPr>
      <w:bookmarkStart w:id="5222" w:name="_Toc85486635"/>
      <w:bookmarkStart w:id="5223" w:name="_Toc86396844"/>
      <w:bookmarkStart w:id="5224" w:name="_Toc1093223671"/>
      <w:bookmarkStart w:id="5225" w:name="_Toc1845623629"/>
      <w:bookmarkStart w:id="5226" w:name="_Toc636782369"/>
      <w:bookmarkStart w:id="5227" w:name="_Toc290688887"/>
      <w:bookmarkStart w:id="5228" w:name="_Toc1788703256"/>
      <w:bookmarkStart w:id="5229" w:name="_Toc371848370"/>
      <w:bookmarkStart w:id="5230" w:name="_Toc1779162841"/>
      <w:bookmarkStart w:id="5231" w:name="_Toc2093886050"/>
      <w:bookmarkStart w:id="5232" w:name="_Toc1863106620"/>
      <w:bookmarkStart w:id="5233" w:name="_Toc2051783261"/>
      <w:bookmarkStart w:id="5234" w:name="_Toc1800689877"/>
      <w:bookmarkStart w:id="5235" w:name="_Toc1911226382"/>
      <w:bookmarkStart w:id="5236" w:name="_Toc393917792"/>
      <w:bookmarkStart w:id="5237" w:name="_Toc1872337744"/>
      <w:bookmarkStart w:id="5238" w:name="_Toc485425837"/>
      <w:bookmarkStart w:id="5239" w:name="_Toc5262044"/>
      <w:bookmarkStart w:id="5240" w:name="_Toc397319543"/>
      <w:bookmarkStart w:id="5241" w:name="_Toc1530922385"/>
      <w:bookmarkStart w:id="5242" w:name="_Toc837646050"/>
      <w:bookmarkStart w:id="5243" w:name="_Toc2013168069"/>
      <w:bookmarkStart w:id="5244" w:name="_Toc731408105"/>
      <w:bookmarkStart w:id="5245" w:name="_Toc1213989303"/>
      <w:bookmarkStart w:id="5246" w:name="_Toc141458268"/>
      <w:bookmarkStart w:id="5247" w:name="_Toc1407680666"/>
      <w:bookmarkStart w:id="5248" w:name="_Toc1253452108"/>
      <w:bookmarkStart w:id="5249" w:name="_Toc1661075897"/>
      <w:bookmarkStart w:id="5250" w:name="_Toc146910729"/>
      <w:bookmarkStart w:id="5251" w:name="_Toc347073950"/>
      <w:bookmarkStart w:id="5252" w:name="_Toc816256337"/>
      <w:bookmarkStart w:id="5253" w:name="_Toc254372844"/>
      <w:bookmarkStart w:id="5254" w:name="_Toc496499699"/>
      <w:bookmarkStart w:id="5255" w:name="_Toc1904611468"/>
      <w:bookmarkStart w:id="5256" w:name="_Toc1629280684"/>
      <w:bookmarkStart w:id="5257" w:name="_Toc1632192678"/>
      <w:bookmarkStart w:id="5258" w:name="_Toc35883766"/>
      <w:bookmarkStart w:id="5259" w:name="_Toc379518362"/>
      <w:bookmarkStart w:id="5260" w:name="_Toc809678532"/>
      <w:bookmarkStart w:id="5261" w:name="_Toc1979202171"/>
      <w:bookmarkStart w:id="5262" w:name="_Toc698011130"/>
      <w:bookmarkStart w:id="5263" w:name="_Toc1911946154"/>
      <w:bookmarkStart w:id="5264" w:name="_Toc504576852"/>
      <w:bookmarkStart w:id="5265" w:name="_Toc1038927499"/>
      <w:bookmarkStart w:id="5266" w:name="_Toc384886631"/>
      <w:bookmarkStart w:id="5267" w:name="_Toc116664642"/>
      <w:bookmarkStart w:id="5268" w:name="_Toc860886709"/>
      <w:bookmarkStart w:id="5269" w:name="_Toc1160511509"/>
      <w:bookmarkStart w:id="5270" w:name="_Toc1988300629"/>
      <w:bookmarkStart w:id="5271" w:name="_Toc975640120"/>
      <w:bookmarkStart w:id="5272" w:name="_Toc1877277862"/>
      <w:bookmarkStart w:id="5273" w:name="_Toc1190200667"/>
      <w:bookmarkStart w:id="5274" w:name="_Toc2089736943"/>
      <w:bookmarkStart w:id="5275" w:name="_Toc1159490517"/>
      <w:bookmarkStart w:id="5276" w:name="_Toc1067885280"/>
      <w:bookmarkStart w:id="5277" w:name="_Toc828117484"/>
      <w:bookmarkStart w:id="5278" w:name="_Toc1169901676"/>
      <w:bookmarkStart w:id="5279" w:name="_Toc1064443703"/>
      <w:bookmarkStart w:id="5280" w:name="_Toc1840040911"/>
      <w:bookmarkStart w:id="5281" w:name="_Toc1744746838"/>
      <w:bookmarkStart w:id="5282" w:name="_Toc1757553424"/>
      <w:bookmarkStart w:id="5283" w:name="_Toc1373099558"/>
      <w:bookmarkStart w:id="5284" w:name="_Toc613948925"/>
      <w:bookmarkStart w:id="5285" w:name="_Toc1255230897"/>
      <w:bookmarkStart w:id="5286" w:name="_Toc2141339951"/>
      <w:bookmarkStart w:id="5287" w:name="_Toc2069859396"/>
      <w:bookmarkStart w:id="5288" w:name="_Toc906652766"/>
      <w:bookmarkStart w:id="5289" w:name="_Toc1627297142"/>
      <w:bookmarkStart w:id="5290" w:name="_Toc1349406394"/>
      <w:bookmarkStart w:id="5291" w:name="_Toc1401510135"/>
      <w:bookmarkStart w:id="5292" w:name="_Toc560239354"/>
      <w:bookmarkStart w:id="5293" w:name="_Toc2053257679"/>
      <w:bookmarkStart w:id="5294" w:name="_Toc2074042793"/>
      <w:bookmarkStart w:id="5295" w:name="_Toc1887324939"/>
      <w:bookmarkStart w:id="5296" w:name="_Toc294503981"/>
      <w:bookmarkStart w:id="5297" w:name="_Toc549578924"/>
      <w:bookmarkStart w:id="5298" w:name="_Toc690871695"/>
      <w:bookmarkStart w:id="5299" w:name="_Toc655351708"/>
      <w:bookmarkStart w:id="5300" w:name="_Toc1703504980"/>
      <w:bookmarkStart w:id="5301" w:name="_Toc1778451739"/>
      <w:bookmarkStart w:id="5302" w:name="_Toc1914392134"/>
      <w:bookmarkStart w:id="5303" w:name="_Toc1444826175"/>
      <w:bookmarkStart w:id="5304" w:name="_Toc433056885"/>
      <w:bookmarkStart w:id="5305" w:name="_Toc792502355"/>
      <w:bookmarkStart w:id="5306" w:name="_Toc2026423008"/>
      <w:bookmarkStart w:id="5307" w:name="_Toc614238932"/>
      <w:bookmarkStart w:id="5308" w:name="_Toc1875026226"/>
      <w:bookmarkStart w:id="5309" w:name="_Toc1924751619"/>
      <w:bookmarkStart w:id="5310" w:name="_Toc1772149315"/>
      <w:bookmarkStart w:id="5311" w:name="_Toc1732830398"/>
      <w:bookmarkStart w:id="5312" w:name="_Toc1733487339"/>
      <w:bookmarkStart w:id="5313" w:name="_Toc1949617400"/>
      <w:bookmarkStart w:id="5314" w:name="_Toc1152272206"/>
      <w:bookmarkStart w:id="5315" w:name="_Toc237653306"/>
      <w:bookmarkStart w:id="5316" w:name="_Toc930339561"/>
      <w:bookmarkStart w:id="5317" w:name="_Toc1786451404"/>
      <w:bookmarkStart w:id="5318" w:name="_Toc2081190188"/>
      <w:bookmarkStart w:id="5319" w:name="_Toc786984709"/>
      <w:bookmarkStart w:id="5320" w:name="_Toc2133295535"/>
      <w:bookmarkStart w:id="5321" w:name="_Toc1719205051"/>
      <w:bookmarkStart w:id="5322" w:name="_Toc2144700221"/>
      <w:bookmarkStart w:id="5323" w:name="_Toc1078631968"/>
      <w:bookmarkStart w:id="5324" w:name="_Toc526003922"/>
      <w:bookmarkStart w:id="5325" w:name="_Toc1444383604"/>
      <w:bookmarkStart w:id="5326" w:name="_Toc1688055905"/>
      <w:bookmarkStart w:id="5327" w:name="_Toc1741410041"/>
      <w:bookmarkStart w:id="5328" w:name="_Toc511499917"/>
      <w:bookmarkStart w:id="5329" w:name="_Toc1524135140"/>
      <w:bookmarkStart w:id="5330" w:name="_Toc1845846233"/>
      <w:bookmarkStart w:id="5331" w:name="_Toc888296028"/>
      <w:bookmarkStart w:id="5332" w:name="_Toc24375303"/>
      <w:bookmarkStart w:id="5333" w:name="_Toc482039878"/>
      <w:bookmarkStart w:id="5334" w:name="_Toc2053907648"/>
      <w:bookmarkStart w:id="5335" w:name="_Toc1458797190"/>
      <w:bookmarkStart w:id="5336" w:name="_Toc1015887855"/>
      <w:bookmarkStart w:id="5337" w:name="_Toc1583025188"/>
      <w:bookmarkStart w:id="5338" w:name="_Toc109430989"/>
      <w:bookmarkStart w:id="5339" w:name="_Toc1938569211"/>
      <w:bookmarkStart w:id="5340" w:name="_Toc1966317607"/>
      <w:bookmarkStart w:id="5341" w:name="_Toc760686147"/>
      <w:bookmarkStart w:id="5342" w:name="_Toc841893649"/>
      <w:bookmarkStart w:id="5343" w:name="_Toc1355193857"/>
      <w:bookmarkStart w:id="5344" w:name="_Toc1437094599"/>
      <w:bookmarkStart w:id="5345" w:name="_Toc1762237787"/>
      <w:bookmarkStart w:id="5346" w:name="_Toc1048685714"/>
      <w:bookmarkStart w:id="5347" w:name="_Toc1334348279"/>
      <w:bookmarkStart w:id="5348" w:name="_Toc1174947987"/>
      <w:bookmarkStart w:id="5349" w:name="_Toc106654868"/>
      <w:bookmarkStart w:id="5350" w:name="_Toc597492366"/>
      <w:bookmarkStart w:id="5351" w:name="_Toc314044999"/>
      <w:bookmarkStart w:id="5352" w:name="_Toc188939116"/>
      <w:bookmarkStart w:id="5353" w:name="_Toc1185491930"/>
      <w:bookmarkStart w:id="5354" w:name="_Toc1062618799"/>
      <w:bookmarkStart w:id="5355" w:name="_Toc1604813404"/>
      <w:bookmarkStart w:id="5356" w:name="_Toc347618555"/>
      <w:bookmarkStart w:id="5357" w:name="_Toc1122081927"/>
      <w:bookmarkStart w:id="5358" w:name="_Toc1499951735"/>
      <w:bookmarkStart w:id="5359" w:name="_Toc1620692011"/>
      <w:bookmarkStart w:id="5360" w:name="_Toc892811847"/>
      <w:bookmarkStart w:id="5361" w:name="_Toc94031709"/>
      <w:bookmarkStart w:id="5362" w:name="_Toc1747413506"/>
      <w:bookmarkStart w:id="5363" w:name="_Toc1923273531"/>
      <w:bookmarkStart w:id="5364" w:name="_Toc2000604830"/>
      <w:bookmarkStart w:id="5365" w:name="_Toc1197784460"/>
      <w:bookmarkStart w:id="5366" w:name="_Toc982113987"/>
      <w:r w:rsidRPr="00BD1901">
        <w:rPr>
          <w:rFonts w:asciiTheme="minorHAnsi" w:eastAsia="Times New Roman" w:hAnsiTheme="minorHAnsi" w:cstheme="minorHAnsi"/>
          <w:b/>
          <w:bCs/>
          <w:i/>
          <w:iCs/>
          <w:color w:val="4F81BD" w:themeColor="accent1"/>
          <w:sz w:val="28"/>
          <w:szCs w:val="28"/>
        </w:rPr>
        <w:t>7</w:t>
      </w:r>
      <w:r w:rsidRPr="00F75D34">
        <w:rPr>
          <w:rFonts w:asciiTheme="minorHAnsi" w:eastAsia="Times New Roman" w:hAnsiTheme="minorHAnsi" w:cstheme="minorHAnsi"/>
          <w:b/>
          <w:bCs/>
          <w:i/>
          <w:iCs/>
          <w:color w:val="4F81BD" w:themeColor="accent1"/>
          <w:sz w:val="28"/>
          <w:szCs w:val="28"/>
        </w:rPr>
        <w:t>.11.2 Proponowane rozwiązania</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14:paraId="25628CD8" w14:textId="40E46536" w:rsidR="00E273F9" w:rsidRPr="00BD1901" w:rsidRDefault="1BBB4C06" w:rsidP="00843472">
      <w:pPr>
        <w:rPr>
          <w:rFonts w:asciiTheme="minorHAnsi" w:hAnsiTheme="minorHAnsi" w:cstheme="minorHAnsi"/>
          <w:b/>
          <w:bCs/>
        </w:rPr>
      </w:pPr>
      <w:r w:rsidRPr="00BD1901">
        <w:rPr>
          <w:rFonts w:asciiTheme="minorHAnsi" w:hAnsiTheme="minorHAnsi" w:cstheme="minorHAnsi"/>
          <w:b/>
          <w:bCs/>
        </w:rPr>
        <w:t>A. Poprawa poziomu cyfryzacji samorządów (systemy)</w:t>
      </w:r>
    </w:p>
    <w:p w14:paraId="50C2010D" w14:textId="6649E89A" w:rsidR="00E273F9" w:rsidRPr="00BD1901" w:rsidRDefault="00E273F9" w:rsidP="00843472">
      <w:pPr>
        <w:rPr>
          <w:rFonts w:asciiTheme="minorHAnsi" w:hAnsiTheme="minorHAnsi" w:cstheme="minorHAnsi"/>
        </w:rPr>
      </w:pPr>
      <w:r w:rsidRPr="00BD1901">
        <w:rPr>
          <w:rFonts w:asciiTheme="minorHAnsi" w:hAnsiTheme="minorHAnsi" w:cstheme="minorHAnsi"/>
        </w:rPr>
        <w:t xml:space="preserve">Konieczne jest tworzenie dobrych warunków do prowadzenia cyfryzacji samorządów, w szczególności potrzebna jest stabilność, większa klarowność i uproszczenie przepisów prawnych. Niezbędne jest </w:t>
      </w:r>
      <w:r w:rsidRPr="00BD1901">
        <w:rPr>
          <w:rFonts w:asciiTheme="minorHAnsi" w:hAnsiTheme="minorHAnsi" w:cstheme="minorHAnsi"/>
        </w:rPr>
        <w:lastRenderedPageBreak/>
        <w:t xml:space="preserve">zastąpienie zmian przepisów </w:t>
      </w:r>
      <w:r w:rsidR="00413806">
        <w:rPr>
          <w:rFonts w:asciiTheme="minorHAnsi" w:hAnsiTheme="minorHAnsi" w:cstheme="minorHAnsi"/>
        </w:rPr>
        <w:t xml:space="preserve">poddających digitalizacji </w:t>
      </w:r>
      <w:r w:rsidRPr="00BD1901">
        <w:rPr>
          <w:rFonts w:asciiTheme="minorHAnsi" w:hAnsiTheme="minorHAnsi" w:cstheme="minorHAnsi"/>
        </w:rPr>
        <w:t xml:space="preserve">pojedyncze analogowe procesy i procedury zmianami umożliwiającymi podejście kompleksowe, zautomatyzowane i uwzględniające wszystkie systemy i rejestry uczestniczące w procesie. W ślad za tym trzeba zapewnić regulacje prawne ułatwiające wymianę, integrację i wykorzystywanie danych niezbędnych do zarządzania miastem. </w:t>
      </w:r>
    </w:p>
    <w:p w14:paraId="3DAF2D9C" w14:textId="24FF40A9" w:rsidR="00E273F9" w:rsidRPr="00BD1901" w:rsidRDefault="1BBB4C06" w:rsidP="00843472">
      <w:pPr>
        <w:numPr>
          <w:ilvl w:val="0"/>
          <w:numId w:val="45"/>
        </w:numPr>
        <w:rPr>
          <w:rFonts w:asciiTheme="minorHAnsi" w:hAnsiTheme="minorHAnsi" w:cstheme="minorHAnsi"/>
          <w:b/>
          <w:bCs/>
        </w:rPr>
      </w:pPr>
      <w:r w:rsidRPr="00BD1901">
        <w:rPr>
          <w:rFonts w:asciiTheme="minorHAnsi" w:hAnsiTheme="minorHAnsi" w:cstheme="minorHAnsi"/>
        </w:rPr>
        <w:t>Kierunkiem działań powinno być dalsze tworzenie rekomendacji, standardów i wytycznych związanych z cyfryzacją: od gromadzenia, integracji i udostępniania danych do ponownego wykorzystania, przez budowę e-usług, po architekturę systemów informatycznych, przy zachowaniu ich elastyczności.</w:t>
      </w:r>
    </w:p>
    <w:p w14:paraId="04758401" w14:textId="5562D8FC" w:rsidR="00E273F9" w:rsidRPr="00BD1901" w:rsidRDefault="1BBB4C06" w:rsidP="00843472">
      <w:pPr>
        <w:numPr>
          <w:ilvl w:val="0"/>
          <w:numId w:val="45"/>
        </w:numPr>
        <w:rPr>
          <w:rFonts w:asciiTheme="minorHAnsi" w:hAnsiTheme="minorHAnsi" w:cstheme="minorHAnsi"/>
        </w:rPr>
      </w:pPr>
      <w:r w:rsidRPr="00BD1901">
        <w:rPr>
          <w:rFonts w:asciiTheme="minorHAnsi" w:hAnsiTheme="minorHAnsi" w:cstheme="minorHAnsi"/>
        </w:rPr>
        <w:t xml:space="preserve">W wielu przypadkach </w:t>
      </w:r>
      <w:r w:rsidR="004E256A">
        <w:rPr>
          <w:rFonts w:asciiTheme="minorHAnsi" w:hAnsiTheme="minorHAnsi" w:cstheme="minorHAnsi"/>
        </w:rPr>
        <w:t>konieczne</w:t>
      </w:r>
      <w:r w:rsidRPr="00BD1901">
        <w:rPr>
          <w:rFonts w:asciiTheme="minorHAnsi" w:hAnsiTheme="minorHAnsi" w:cstheme="minorHAnsi"/>
        </w:rPr>
        <w:t xml:space="preserve"> </w:t>
      </w:r>
      <w:r w:rsidR="666AC67E" w:rsidRPr="00BD1901">
        <w:rPr>
          <w:rFonts w:asciiTheme="minorHAnsi" w:hAnsiTheme="minorHAnsi" w:cstheme="minorHAnsi"/>
        </w:rPr>
        <w:t>jest</w:t>
      </w:r>
      <w:r w:rsidRPr="00BD1901">
        <w:rPr>
          <w:rFonts w:asciiTheme="minorHAnsi" w:hAnsiTheme="minorHAnsi" w:cstheme="minorHAnsi"/>
        </w:rPr>
        <w:t xml:space="preserve"> tworzeni</w:t>
      </w:r>
      <w:r w:rsidR="002F28F2">
        <w:rPr>
          <w:rFonts w:asciiTheme="minorHAnsi" w:hAnsiTheme="minorHAnsi" w:cstheme="minorHAnsi"/>
        </w:rPr>
        <w:t>e</w:t>
      </w:r>
      <w:r w:rsidRPr="00BD1901">
        <w:rPr>
          <w:rFonts w:asciiTheme="minorHAnsi" w:hAnsiTheme="minorHAnsi" w:cstheme="minorHAnsi"/>
        </w:rPr>
        <w:t xml:space="preserve"> wspólnych dla </w:t>
      </w:r>
      <w:r w:rsidR="00413806">
        <w:rPr>
          <w:rFonts w:asciiTheme="minorHAnsi" w:hAnsiTheme="minorHAnsi" w:cstheme="minorHAnsi"/>
        </w:rPr>
        <w:t xml:space="preserve">grup </w:t>
      </w:r>
      <w:r w:rsidRPr="00BD1901">
        <w:rPr>
          <w:rFonts w:asciiTheme="minorHAnsi" w:hAnsiTheme="minorHAnsi" w:cstheme="minorHAnsi"/>
        </w:rPr>
        <w:t xml:space="preserve">samorządów </w:t>
      </w:r>
      <w:r w:rsidR="00413806">
        <w:rPr>
          <w:rFonts w:asciiTheme="minorHAnsi" w:hAnsiTheme="minorHAnsi" w:cstheme="minorHAnsi"/>
        </w:rPr>
        <w:t xml:space="preserve">lub </w:t>
      </w:r>
      <w:r w:rsidR="008D1936">
        <w:rPr>
          <w:rFonts w:asciiTheme="minorHAnsi" w:hAnsiTheme="minorHAnsi" w:cstheme="minorHAnsi"/>
        </w:rPr>
        <w:t xml:space="preserve">grup </w:t>
      </w:r>
      <w:r w:rsidRPr="00BD1901">
        <w:rPr>
          <w:rFonts w:asciiTheme="minorHAnsi" w:hAnsiTheme="minorHAnsi" w:cstheme="minorHAnsi"/>
        </w:rPr>
        <w:t>centralnych</w:t>
      </w:r>
      <w:r w:rsidR="008D1936">
        <w:rPr>
          <w:rFonts w:asciiTheme="minorHAnsi" w:hAnsiTheme="minorHAnsi" w:cstheme="minorHAnsi"/>
        </w:rPr>
        <w:t>,</w:t>
      </w:r>
      <w:r w:rsidRPr="00BD1901">
        <w:rPr>
          <w:rFonts w:asciiTheme="minorHAnsi" w:hAnsiTheme="minorHAnsi" w:cstheme="minorHAnsi"/>
        </w:rPr>
        <w:t xml:space="preserve"> rozwiązań cyfrowych i organizacyjnych (platformy e-usług, systemy do zarządzania dokumentacją i archiwizacji, wspólne hurtownie danych, wspólne rozwiązania chmurowe, infrastrukturalne, a nawet wspólne biura informatyczne), co pozwoli na bardziej efektywne wykorzystanie środków i generowanie oszczędności na etapie budowania, utrzymania i rozwoju systemów.</w:t>
      </w:r>
    </w:p>
    <w:p w14:paraId="2B55D509" w14:textId="34F3CC14" w:rsidR="00E273F9" w:rsidRPr="00BD1901" w:rsidRDefault="00E273F9" w:rsidP="00843472">
      <w:pPr>
        <w:numPr>
          <w:ilvl w:val="0"/>
          <w:numId w:val="45"/>
        </w:numPr>
        <w:rPr>
          <w:rFonts w:asciiTheme="minorHAnsi" w:hAnsiTheme="minorHAnsi" w:cstheme="minorHAnsi"/>
        </w:rPr>
      </w:pPr>
      <w:r w:rsidRPr="00BD1901">
        <w:rPr>
          <w:rFonts w:asciiTheme="minorHAnsi" w:hAnsiTheme="minorHAnsi" w:cstheme="minorHAnsi"/>
        </w:rPr>
        <w:t>Tworzenie szerokiego forum współpracy (</w:t>
      </w:r>
      <w:r w:rsidR="004E256A">
        <w:rPr>
          <w:rFonts w:asciiTheme="minorHAnsi" w:hAnsiTheme="minorHAnsi" w:cstheme="minorHAnsi"/>
        </w:rPr>
        <w:t xml:space="preserve">w tym </w:t>
      </w:r>
      <w:r w:rsidRPr="00BD1901">
        <w:rPr>
          <w:rFonts w:asciiTheme="minorHAnsi" w:hAnsiTheme="minorHAnsi" w:cstheme="minorHAnsi"/>
        </w:rPr>
        <w:t>na poziomie eksperckim) na linii rząd-samorząd: szerokiej komunikacji i konsultacji planowanych przez rząd rozwiązań ICT</w:t>
      </w:r>
      <w:r w:rsidR="00F511AC" w:rsidRPr="00BD1901">
        <w:rPr>
          <w:rFonts w:asciiTheme="minorHAnsi" w:hAnsiTheme="minorHAnsi" w:cstheme="minorHAnsi"/>
        </w:rPr>
        <w:t>,</w:t>
      </w:r>
      <w:r w:rsidRPr="00BD1901">
        <w:rPr>
          <w:rFonts w:asciiTheme="minorHAnsi" w:hAnsiTheme="minorHAnsi" w:cstheme="minorHAnsi"/>
        </w:rPr>
        <w:t xml:space="preserve"> np. przez stworzenie dedykowanej platformy komunikacji i współpracy z samorządami; włączanie samorządów do projektowania, wdrażania i testowania rządowych przedsięwzięć ICT.</w:t>
      </w:r>
    </w:p>
    <w:p w14:paraId="30460B8E" w14:textId="7D84EB86" w:rsidR="00E273F9" w:rsidRPr="00BD1901" w:rsidRDefault="1BBB4C06" w:rsidP="00843472">
      <w:pPr>
        <w:numPr>
          <w:ilvl w:val="0"/>
          <w:numId w:val="44"/>
        </w:numPr>
        <w:rPr>
          <w:rFonts w:asciiTheme="minorHAnsi" w:eastAsiaTheme="minorEastAsia" w:hAnsiTheme="minorHAnsi" w:cstheme="minorHAnsi"/>
        </w:rPr>
      </w:pPr>
      <w:r w:rsidRPr="00BD1901">
        <w:rPr>
          <w:rFonts w:asciiTheme="minorHAnsi" w:hAnsiTheme="minorHAnsi" w:cstheme="minorHAnsi"/>
        </w:rPr>
        <w:t>Rozbudowa i upowszechnianie interfejsów</w:t>
      </w:r>
      <w:r w:rsidR="00FC6699">
        <w:rPr>
          <w:rFonts w:asciiTheme="minorHAnsi" w:hAnsiTheme="minorHAnsi" w:cstheme="minorHAnsi"/>
        </w:rPr>
        <w:t xml:space="preserve"> </w:t>
      </w:r>
      <w:r w:rsidR="00FC6699" w:rsidRPr="00700B56">
        <w:rPr>
          <w:rFonts w:asciiTheme="minorHAnsi" w:hAnsiTheme="minorHAnsi" w:cstheme="minorHAnsi"/>
        </w:rPr>
        <w:t>programistyczny</w:t>
      </w:r>
      <w:r w:rsidR="00FC6699">
        <w:rPr>
          <w:rFonts w:asciiTheme="minorHAnsi" w:hAnsiTheme="minorHAnsi" w:cstheme="minorHAnsi"/>
        </w:rPr>
        <w:t>ch</w:t>
      </w:r>
      <w:r w:rsidRPr="00BD1901">
        <w:rPr>
          <w:rFonts w:asciiTheme="minorHAnsi" w:hAnsiTheme="minorHAnsi" w:cstheme="minorHAnsi"/>
        </w:rPr>
        <w:t xml:space="preserve"> API umożliwiających współpracę systemów i wymianę danych, w szczególności udostępniania danych do ponownego wykorzystania za pośrednictwem API (np. danych dynamicznych)</w:t>
      </w:r>
      <w:r w:rsidR="00413806">
        <w:rPr>
          <w:rFonts w:asciiTheme="minorHAnsi" w:hAnsiTheme="minorHAnsi" w:cstheme="minorHAnsi"/>
        </w:rPr>
        <w:t>,</w:t>
      </w:r>
      <w:r w:rsidRPr="00BD1901">
        <w:rPr>
          <w:rFonts w:asciiTheme="minorHAnsi" w:hAnsiTheme="minorHAnsi" w:cstheme="minorHAnsi"/>
        </w:rPr>
        <w:t xml:space="preserve"> dostęp samorządów do danych przez nie wprowadzanych do systemów centralnych. </w:t>
      </w:r>
    </w:p>
    <w:p w14:paraId="16DA765D" w14:textId="242F0A4C" w:rsidR="00E273F9" w:rsidRPr="00BD1901" w:rsidRDefault="0021487C" w:rsidP="00843472">
      <w:pPr>
        <w:numPr>
          <w:ilvl w:val="0"/>
          <w:numId w:val="44"/>
        </w:numPr>
        <w:rPr>
          <w:rFonts w:asciiTheme="minorHAnsi" w:eastAsiaTheme="minorEastAsia" w:hAnsiTheme="minorHAnsi" w:cstheme="minorHAnsi"/>
        </w:rPr>
      </w:pPr>
      <w:r>
        <w:rPr>
          <w:rFonts w:asciiTheme="minorHAnsi" w:hAnsiTheme="minorHAnsi" w:cstheme="minorHAnsi"/>
          <w:color w:val="000000" w:themeColor="text1"/>
        </w:rPr>
        <w:t>Z</w:t>
      </w:r>
      <w:r w:rsidRPr="00BD1901">
        <w:rPr>
          <w:rFonts w:asciiTheme="minorHAnsi" w:hAnsiTheme="minorHAnsi" w:cstheme="minorHAnsi"/>
          <w:color w:val="000000" w:themeColor="text1"/>
        </w:rPr>
        <w:t xml:space="preserve">apewnienie integracji albo interoperacyjności systemów teleinformatycznych </w:t>
      </w:r>
      <w:r w:rsidR="385AAE44" w:rsidRPr="00BD1901">
        <w:rPr>
          <w:rFonts w:asciiTheme="minorHAnsi" w:hAnsiTheme="minorHAnsi" w:cstheme="minorHAnsi"/>
          <w:color w:val="000000" w:themeColor="text1"/>
        </w:rPr>
        <w:t xml:space="preserve">ułatwi realizację zadań miast w sposób w pełni elektroniczny </w:t>
      </w:r>
      <w:r>
        <w:rPr>
          <w:rFonts w:asciiTheme="minorHAnsi" w:hAnsiTheme="minorHAnsi" w:cstheme="minorHAnsi"/>
          <w:color w:val="000000" w:themeColor="text1"/>
        </w:rPr>
        <w:t>i</w:t>
      </w:r>
      <w:r w:rsidRPr="00BD1901">
        <w:rPr>
          <w:rFonts w:asciiTheme="minorHAnsi" w:hAnsiTheme="minorHAnsi" w:cstheme="minorHAnsi"/>
          <w:color w:val="000000" w:themeColor="text1"/>
        </w:rPr>
        <w:t xml:space="preserve"> </w:t>
      </w:r>
      <w:r>
        <w:rPr>
          <w:rFonts w:asciiTheme="minorHAnsi" w:hAnsiTheme="minorHAnsi" w:cstheme="minorHAnsi"/>
          <w:color w:val="000000" w:themeColor="text1"/>
        </w:rPr>
        <w:t xml:space="preserve">wzmocni proces </w:t>
      </w:r>
      <w:r w:rsidR="385AAE44" w:rsidRPr="00BD1901">
        <w:rPr>
          <w:rFonts w:asciiTheme="minorHAnsi" w:hAnsiTheme="minorHAnsi" w:cstheme="minorHAnsi"/>
          <w:color w:val="000000" w:themeColor="text1"/>
        </w:rPr>
        <w:t>tworzeni</w:t>
      </w:r>
      <w:r>
        <w:rPr>
          <w:rFonts w:asciiTheme="minorHAnsi" w:hAnsiTheme="minorHAnsi" w:cstheme="minorHAnsi"/>
          <w:color w:val="000000" w:themeColor="text1"/>
        </w:rPr>
        <w:t>a</w:t>
      </w:r>
      <w:r w:rsidR="385AAE44" w:rsidRPr="00BD1901">
        <w:rPr>
          <w:rFonts w:asciiTheme="minorHAnsi" w:hAnsiTheme="minorHAnsi" w:cstheme="minorHAnsi"/>
          <w:color w:val="000000" w:themeColor="text1"/>
        </w:rPr>
        <w:t xml:space="preserve"> zaawansowanych usług online na najwyższym poziomie dojrzałości.</w:t>
      </w:r>
      <w:r w:rsidR="385AAE44" w:rsidRPr="00BD1901">
        <w:rPr>
          <w:rFonts w:asciiTheme="minorHAnsi" w:hAnsiTheme="minorHAnsi" w:cstheme="minorHAnsi"/>
        </w:rPr>
        <w:t xml:space="preserve"> Potrzebne jest zapewnienie wzajemnej komunikacji pomiędzy systemami centralnymi i lokalnym oraz tworzenie odpowiednich warunków współpracy i zapewnieni</w:t>
      </w:r>
      <w:r w:rsidR="001107EA">
        <w:rPr>
          <w:rFonts w:asciiTheme="minorHAnsi" w:hAnsiTheme="minorHAnsi" w:cstheme="minorHAnsi"/>
        </w:rPr>
        <w:t>e</w:t>
      </w:r>
      <w:r w:rsidR="385AAE44" w:rsidRPr="00BD1901">
        <w:rPr>
          <w:rFonts w:asciiTheme="minorHAnsi" w:hAnsiTheme="minorHAnsi" w:cstheme="minorHAnsi"/>
        </w:rPr>
        <w:t xml:space="preserve"> miastom optymalnego wykorzystania danych miejskich przetwarzanych w różnych systemach niezależnie od sposobu ich budowy.</w:t>
      </w:r>
    </w:p>
    <w:p w14:paraId="37CA005F" w14:textId="20CD442F" w:rsidR="385AAE44" w:rsidRPr="00BD1901" w:rsidRDefault="385AAE44" w:rsidP="00843472">
      <w:pPr>
        <w:numPr>
          <w:ilvl w:val="0"/>
          <w:numId w:val="44"/>
        </w:numPr>
        <w:rPr>
          <w:rFonts w:asciiTheme="minorHAnsi" w:eastAsiaTheme="minorEastAsia" w:hAnsiTheme="minorHAnsi" w:cstheme="minorHAnsi"/>
        </w:rPr>
      </w:pPr>
      <w:r w:rsidRPr="00BD1901">
        <w:rPr>
          <w:rFonts w:asciiTheme="minorHAnsi" w:hAnsiTheme="minorHAnsi" w:cstheme="minorHAnsi"/>
        </w:rPr>
        <w:t>W ślad za tworzeniem i rozwojem e-usług</w:t>
      </w:r>
      <w:r w:rsidR="001107EA">
        <w:rPr>
          <w:rFonts w:asciiTheme="minorHAnsi" w:hAnsiTheme="minorHAnsi" w:cstheme="minorHAnsi"/>
        </w:rPr>
        <w:t>,</w:t>
      </w:r>
      <w:r w:rsidR="00413806">
        <w:rPr>
          <w:rFonts w:asciiTheme="minorHAnsi" w:hAnsiTheme="minorHAnsi" w:cstheme="minorHAnsi"/>
        </w:rPr>
        <w:t xml:space="preserve"> </w:t>
      </w:r>
      <w:r w:rsidRPr="00BD1901">
        <w:rPr>
          <w:rFonts w:asciiTheme="minorHAnsi" w:hAnsiTheme="minorHAnsi" w:cstheme="minorHAnsi"/>
        </w:rPr>
        <w:t>w szczególności na poziomie styku usług centralnych i lokalnych</w:t>
      </w:r>
      <w:r w:rsidR="001107EA">
        <w:rPr>
          <w:rFonts w:asciiTheme="minorHAnsi" w:hAnsiTheme="minorHAnsi" w:cstheme="minorHAnsi"/>
        </w:rPr>
        <w:t>,</w:t>
      </w:r>
      <w:r w:rsidRPr="00BD1901">
        <w:rPr>
          <w:rFonts w:asciiTheme="minorHAnsi" w:hAnsiTheme="minorHAnsi" w:cstheme="minorHAnsi"/>
        </w:rPr>
        <w:t xml:space="preserve"> należy zadbać o odpowiednie dostosowanie całego procesu</w:t>
      </w:r>
      <w:r w:rsidR="001107EA">
        <w:rPr>
          <w:rFonts w:asciiTheme="minorHAnsi" w:hAnsiTheme="minorHAnsi" w:cstheme="minorHAnsi"/>
        </w:rPr>
        <w:t xml:space="preserve">, tak aby sprawę można było załatwić w </w:t>
      </w:r>
      <w:r w:rsidRPr="00BD1901">
        <w:rPr>
          <w:rFonts w:asciiTheme="minorHAnsi" w:hAnsiTheme="minorHAnsi" w:cstheme="minorHAnsi"/>
        </w:rPr>
        <w:t>sposób elektroniczny. Jest to szczególnie istotne z uwagi na zdolności organizacyjne jednostek do obsługi zgłoszeń elektronicznych oraz zachowania kontroli nad tym procesem przez podmioty, które na gruncie prawa administracyjnego odpowiadają za dane oraz ostateczne zakończenie sprawy (zrealizowanie usługi).</w:t>
      </w:r>
    </w:p>
    <w:p w14:paraId="55FB9B2F" w14:textId="28C2968F" w:rsidR="00E273F9" w:rsidRPr="00BD1901" w:rsidRDefault="1BBB4C06" w:rsidP="00843472">
      <w:pPr>
        <w:rPr>
          <w:rFonts w:asciiTheme="minorHAnsi" w:hAnsiTheme="minorHAnsi" w:cstheme="minorHAnsi"/>
          <w:b/>
          <w:bCs/>
        </w:rPr>
      </w:pPr>
      <w:r w:rsidRPr="00BD1901">
        <w:rPr>
          <w:rFonts w:asciiTheme="minorHAnsi" w:hAnsiTheme="minorHAnsi" w:cstheme="minorHAnsi"/>
          <w:b/>
          <w:bCs/>
        </w:rPr>
        <w:t>B. Budowa kompetencji i świadomości w zakresie cyfryzacji wśród urzędników i mieszkańców</w:t>
      </w:r>
    </w:p>
    <w:p w14:paraId="307D4C44" w14:textId="7DBD70E6" w:rsidR="00E273F9" w:rsidRPr="00BD1901" w:rsidRDefault="00E273F9" w:rsidP="00843472">
      <w:pPr>
        <w:rPr>
          <w:rFonts w:asciiTheme="minorHAnsi" w:hAnsiTheme="minorHAnsi" w:cstheme="minorHAnsi"/>
        </w:rPr>
      </w:pPr>
      <w:r w:rsidRPr="00BD1901">
        <w:rPr>
          <w:rFonts w:asciiTheme="minorHAnsi" w:hAnsiTheme="minorHAnsi" w:cstheme="minorHAnsi"/>
        </w:rPr>
        <w:t xml:space="preserve">W ślad za zmianami systemowymi konieczne jest budowanie świadomości i kompetencji zarówno w gronie pracowników oraz decydentów urzędów i instytucji, </w:t>
      </w:r>
      <w:r w:rsidR="002311C1">
        <w:rPr>
          <w:rFonts w:asciiTheme="minorHAnsi" w:hAnsiTheme="minorHAnsi" w:cstheme="minorHAnsi"/>
        </w:rPr>
        <w:t xml:space="preserve">jak również </w:t>
      </w:r>
      <w:r w:rsidRPr="00BD1901">
        <w:rPr>
          <w:rFonts w:asciiTheme="minorHAnsi" w:hAnsiTheme="minorHAnsi" w:cstheme="minorHAnsi"/>
        </w:rPr>
        <w:t xml:space="preserve"> wzmacnianie kompetencji cyfrowych mieszkańców, przedsiębiorców oraz pozostałych użytkowników:</w:t>
      </w:r>
    </w:p>
    <w:p w14:paraId="51E39FA6" w14:textId="28E0078D" w:rsidR="00F511AC" w:rsidRPr="00BD1901" w:rsidRDefault="1BBB4C06" w:rsidP="00843472">
      <w:pPr>
        <w:numPr>
          <w:ilvl w:val="0"/>
          <w:numId w:val="44"/>
        </w:numPr>
        <w:rPr>
          <w:rFonts w:asciiTheme="minorHAnsi" w:hAnsiTheme="minorHAnsi" w:cstheme="minorHAnsi"/>
        </w:rPr>
      </w:pPr>
      <w:r w:rsidRPr="00BD1901">
        <w:rPr>
          <w:rFonts w:asciiTheme="minorHAnsi" w:hAnsiTheme="minorHAnsi" w:cstheme="minorHAnsi"/>
        </w:rPr>
        <w:lastRenderedPageBreak/>
        <w:t>Edukacja i wzmacnianie kompetencji pracowników urzędów – poprzez wskazywanie konkretnych korzyści, jakie miastu przyniesie cyfryzacja, w szczególności szersze wykorzystanie danych do zarządzania miastem;</w:t>
      </w:r>
      <w:r w:rsidR="00470A8F">
        <w:rPr>
          <w:rFonts w:asciiTheme="minorHAnsi" w:hAnsiTheme="minorHAnsi" w:cstheme="minorHAnsi"/>
        </w:rPr>
        <w:t xml:space="preserve"> </w:t>
      </w:r>
      <w:r w:rsidRPr="00BD1901">
        <w:rPr>
          <w:rFonts w:asciiTheme="minorHAnsi" w:hAnsiTheme="minorHAnsi" w:cstheme="minorHAnsi"/>
        </w:rPr>
        <w:t>budowanie kompetencji do korzystania z danych i rozwiązań cyfrowych, udostępniani</w:t>
      </w:r>
      <w:r w:rsidR="00470A8F">
        <w:rPr>
          <w:rFonts w:asciiTheme="minorHAnsi" w:hAnsiTheme="minorHAnsi" w:cstheme="minorHAnsi"/>
        </w:rPr>
        <w:t>e</w:t>
      </w:r>
      <w:r w:rsidRPr="00BD1901">
        <w:rPr>
          <w:rFonts w:asciiTheme="minorHAnsi" w:hAnsiTheme="minorHAnsi" w:cstheme="minorHAnsi"/>
        </w:rPr>
        <w:t xml:space="preserve"> danych do ponownego wykorzystania </w:t>
      </w:r>
      <w:r w:rsidR="00470A8F">
        <w:rPr>
          <w:rFonts w:asciiTheme="minorHAnsi" w:hAnsiTheme="minorHAnsi" w:cstheme="minorHAnsi"/>
        </w:rPr>
        <w:t>i</w:t>
      </w:r>
      <w:r w:rsidR="00470A8F" w:rsidRPr="00BD1901">
        <w:rPr>
          <w:rFonts w:asciiTheme="minorHAnsi" w:hAnsiTheme="minorHAnsi" w:cstheme="minorHAnsi"/>
        </w:rPr>
        <w:t xml:space="preserve"> </w:t>
      </w:r>
      <w:r w:rsidRPr="00BD1901">
        <w:rPr>
          <w:rFonts w:asciiTheme="minorHAnsi" w:hAnsiTheme="minorHAnsi" w:cstheme="minorHAnsi"/>
        </w:rPr>
        <w:t xml:space="preserve">opracowywania wymagań funkcjonalnych zamawianych rozwiązań przy dbałości o uwzględnienie potrzeb wszystkich interesariuszy; stały rozwój kompetencji cyfrowych oraz kompetencji w obszarze szeroko rozumianej cyfryzacji (np. możliwości udostępniania i wymiany danych w kontekście RODO lub dobrych praktyk w stosowaniu </w:t>
      </w:r>
      <w:proofErr w:type="spellStart"/>
      <w:r w:rsidRPr="00BD1901">
        <w:rPr>
          <w:rFonts w:asciiTheme="minorHAnsi" w:hAnsiTheme="minorHAnsi" w:cstheme="minorHAnsi"/>
        </w:rPr>
        <w:t>PzP</w:t>
      </w:r>
      <w:proofErr w:type="spellEnd"/>
      <w:r w:rsidRPr="00BD1901">
        <w:rPr>
          <w:rFonts w:asciiTheme="minorHAnsi" w:hAnsiTheme="minorHAnsi" w:cstheme="minorHAnsi"/>
        </w:rPr>
        <w:t xml:space="preserve"> przy zamówieniach IT)</w:t>
      </w:r>
      <w:r w:rsidR="00470A8F">
        <w:rPr>
          <w:rFonts w:asciiTheme="minorHAnsi" w:hAnsiTheme="minorHAnsi" w:cstheme="minorHAnsi"/>
        </w:rPr>
        <w:t xml:space="preserve">; wzmacnianie kompetencji </w:t>
      </w:r>
      <w:r w:rsidRPr="00BD1901">
        <w:rPr>
          <w:rFonts w:asciiTheme="minorHAnsi" w:hAnsiTheme="minorHAnsi" w:cstheme="minorHAnsi"/>
        </w:rPr>
        <w:t>wszystkich pracowników urzędu przez regularne szkolenia (w tym wewnętrzne, także e-l</w:t>
      </w:r>
      <w:r w:rsidR="666AC67E" w:rsidRPr="00BD1901">
        <w:rPr>
          <w:rFonts w:asciiTheme="minorHAnsi" w:hAnsiTheme="minorHAnsi" w:cstheme="minorHAnsi"/>
        </w:rPr>
        <w:t xml:space="preserve">earning). </w:t>
      </w:r>
    </w:p>
    <w:p w14:paraId="24708011" w14:textId="099CA41D" w:rsidR="00E273F9" w:rsidRPr="00BD1901" w:rsidRDefault="00765331" w:rsidP="00843472">
      <w:pPr>
        <w:numPr>
          <w:ilvl w:val="0"/>
          <w:numId w:val="44"/>
        </w:numPr>
        <w:rPr>
          <w:rFonts w:asciiTheme="minorHAnsi" w:hAnsiTheme="minorHAnsi" w:cstheme="minorHAnsi"/>
        </w:rPr>
      </w:pPr>
      <w:r>
        <w:rPr>
          <w:rFonts w:asciiTheme="minorHAnsi" w:hAnsiTheme="minorHAnsi" w:cstheme="minorHAnsi"/>
        </w:rPr>
        <w:t>T</w:t>
      </w:r>
      <w:r w:rsidR="00F511AC" w:rsidRPr="00BD1901">
        <w:rPr>
          <w:rFonts w:asciiTheme="minorHAnsi" w:hAnsiTheme="minorHAnsi" w:cstheme="minorHAnsi"/>
        </w:rPr>
        <w:t>worzenie</w:t>
      </w:r>
      <w:r w:rsidR="00E273F9" w:rsidRPr="00BD1901">
        <w:rPr>
          <w:rFonts w:asciiTheme="minorHAnsi" w:hAnsiTheme="minorHAnsi" w:cstheme="minorHAnsi"/>
        </w:rPr>
        <w:t xml:space="preserve"> warunków do współpracy między samorządami</w:t>
      </w:r>
      <w:r w:rsidR="007C491A">
        <w:rPr>
          <w:rFonts w:asciiTheme="minorHAnsi" w:hAnsiTheme="minorHAnsi" w:cstheme="minorHAnsi"/>
        </w:rPr>
        <w:t xml:space="preserve"> oraz </w:t>
      </w:r>
      <w:r w:rsidR="007C491A" w:rsidRPr="00700B56">
        <w:rPr>
          <w:rFonts w:asciiTheme="minorHAnsi" w:hAnsiTheme="minorHAnsi" w:cstheme="minorHAnsi"/>
        </w:rPr>
        <w:t>między samorządami a jednostkami administracji rządowej</w:t>
      </w:r>
      <w:r w:rsidR="00E273F9" w:rsidRPr="00BD1901">
        <w:rPr>
          <w:rFonts w:asciiTheme="minorHAnsi" w:hAnsiTheme="minorHAnsi" w:cstheme="minorHAnsi"/>
        </w:rPr>
        <w:t>: budowani</w:t>
      </w:r>
      <w:r w:rsidR="004B3E12">
        <w:rPr>
          <w:rFonts w:asciiTheme="minorHAnsi" w:hAnsiTheme="minorHAnsi" w:cstheme="minorHAnsi"/>
        </w:rPr>
        <w:t>e</w:t>
      </w:r>
      <w:r w:rsidR="00E273F9" w:rsidRPr="00BD1901">
        <w:rPr>
          <w:rFonts w:asciiTheme="minorHAnsi" w:hAnsiTheme="minorHAnsi" w:cstheme="minorHAnsi"/>
        </w:rPr>
        <w:t xml:space="preserve"> sieci współpracy, wspólnych przedsięwzięć cyfrowych (w tym stworzeni</w:t>
      </w:r>
      <w:r w:rsidR="004B3E12">
        <w:rPr>
          <w:rFonts w:asciiTheme="minorHAnsi" w:hAnsiTheme="minorHAnsi" w:cstheme="minorHAnsi"/>
        </w:rPr>
        <w:t>e</w:t>
      </w:r>
      <w:r w:rsidR="00E273F9" w:rsidRPr="00BD1901">
        <w:rPr>
          <w:rFonts w:asciiTheme="minorHAnsi" w:hAnsiTheme="minorHAnsi" w:cstheme="minorHAnsi"/>
        </w:rPr>
        <w:t xml:space="preserve"> dla nich odpowiedniego otoczenia prawnego), wymian</w:t>
      </w:r>
      <w:r w:rsidR="004B3E12">
        <w:rPr>
          <w:rFonts w:asciiTheme="minorHAnsi" w:hAnsiTheme="minorHAnsi" w:cstheme="minorHAnsi"/>
        </w:rPr>
        <w:t>a</w:t>
      </w:r>
      <w:r w:rsidR="00E273F9" w:rsidRPr="00BD1901">
        <w:rPr>
          <w:rFonts w:asciiTheme="minorHAnsi" w:hAnsiTheme="minorHAnsi" w:cstheme="minorHAnsi"/>
        </w:rPr>
        <w:t xml:space="preserve"> dobrych i złych praktyk oraz wspólne opracowywani</w:t>
      </w:r>
      <w:r w:rsidR="004B3E12">
        <w:rPr>
          <w:rFonts w:asciiTheme="minorHAnsi" w:hAnsiTheme="minorHAnsi" w:cstheme="minorHAnsi"/>
        </w:rPr>
        <w:t>e</w:t>
      </w:r>
      <w:r w:rsidR="00E273F9" w:rsidRPr="00BD1901">
        <w:rPr>
          <w:rFonts w:asciiTheme="minorHAnsi" w:hAnsiTheme="minorHAnsi" w:cstheme="minorHAnsi"/>
        </w:rPr>
        <w:t xml:space="preserve"> standardów i wytycznych z uwzględnieniem dostępności cyfrowej</w:t>
      </w:r>
      <w:r w:rsidR="007C491A">
        <w:rPr>
          <w:rFonts w:asciiTheme="minorHAnsi" w:hAnsiTheme="minorHAnsi" w:cstheme="minorHAnsi"/>
        </w:rPr>
        <w:t xml:space="preserve">, </w:t>
      </w:r>
      <w:r w:rsidR="007C491A" w:rsidRPr="007C491A">
        <w:rPr>
          <w:rFonts w:asciiTheme="minorHAnsi" w:hAnsiTheme="minorHAnsi" w:cstheme="minorHAnsi"/>
        </w:rPr>
        <w:t>podnoszeni</w:t>
      </w:r>
      <w:r w:rsidR="007C491A">
        <w:rPr>
          <w:rFonts w:asciiTheme="minorHAnsi" w:hAnsiTheme="minorHAnsi" w:cstheme="minorHAnsi"/>
        </w:rPr>
        <w:t>e</w:t>
      </w:r>
      <w:r w:rsidR="007C491A" w:rsidRPr="007C491A">
        <w:rPr>
          <w:rFonts w:asciiTheme="minorHAnsi" w:hAnsiTheme="minorHAnsi" w:cstheme="minorHAnsi"/>
        </w:rPr>
        <w:t xml:space="preserve"> kompetencji cyfrowych, m.in. w zakresie nowych metod pozyskiwania przetwarzania i udostępniania danych</w:t>
      </w:r>
      <w:r w:rsidR="007C491A">
        <w:rPr>
          <w:rFonts w:asciiTheme="minorHAnsi" w:hAnsiTheme="minorHAnsi" w:cstheme="minorHAnsi"/>
        </w:rPr>
        <w:t>,</w:t>
      </w:r>
      <w:r w:rsidR="00E273F9" w:rsidRPr="00BD1901">
        <w:rPr>
          <w:rFonts w:asciiTheme="minorHAnsi" w:hAnsiTheme="minorHAnsi" w:cstheme="minorHAnsi"/>
        </w:rPr>
        <w:t>;</w:t>
      </w:r>
    </w:p>
    <w:p w14:paraId="0AEDE113" w14:textId="59509359" w:rsidR="00E273F9" w:rsidRPr="00BD1901" w:rsidRDefault="00E273F9" w:rsidP="00843472">
      <w:pPr>
        <w:numPr>
          <w:ilvl w:val="0"/>
          <w:numId w:val="44"/>
        </w:numPr>
        <w:rPr>
          <w:rFonts w:asciiTheme="minorHAnsi" w:hAnsiTheme="minorHAnsi" w:cstheme="minorHAnsi"/>
        </w:rPr>
      </w:pPr>
      <w:r w:rsidRPr="00BD1901">
        <w:rPr>
          <w:rFonts w:asciiTheme="minorHAnsi" w:hAnsiTheme="minorHAnsi" w:cstheme="minorHAnsi"/>
        </w:rPr>
        <w:t xml:space="preserve">Podnoszenie świadomości i kompetencji mieszkańców – poprzez prowadzenie aktywnej komunikacji, szkoleń i zapewnienie kilku różnych kanałów wsparcia przy korzystaniu z miejskich rozwiązań cyfrowych; włączanie mieszkańców na etapie projektowania i testowania </w:t>
      </w:r>
      <w:r w:rsidR="004B3E12" w:rsidRPr="00BD1901">
        <w:rPr>
          <w:rFonts w:asciiTheme="minorHAnsi" w:hAnsiTheme="minorHAnsi" w:cstheme="minorHAnsi"/>
        </w:rPr>
        <w:t xml:space="preserve">służących im </w:t>
      </w:r>
      <w:r w:rsidRPr="00BD1901">
        <w:rPr>
          <w:rFonts w:asciiTheme="minorHAnsi" w:hAnsiTheme="minorHAnsi" w:cstheme="minorHAnsi"/>
        </w:rPr>
        <w:t xml:space="preserve">rozwiązań cyfrowych ; </w:t>
      </w:r>
    </w:p>
    <w:p w14:paraId="47675264" w14:textId="27D0C065" w:rsidR="00634896" w:rsidRDefault="00634896" w:rsidP="00634896">
      <w:pPr>
        <w:numPr>
          <w:ilvl w:val="0"/>
          <w:numId w:val="43"/>
        </w:numPr>
        <w:ind w:left="1134" w:hanging="283"/>
        <w:rPr>
          <w:rFonts w:asciiTheme="minorHAnsi" w:hAnsiTheme="minorHAnsi" w:cstheme="minorHAnsi"/>
        </w:rPr>
      </w:pPr>
      <w:r w:rsidRPr="00700B56">
        <w:rPr>
          <w:rFonts w:asciiTheme="minorHAnsi" w:hAnsiTheme="minorHAnsi" w:cstheme="minorHAnsi"/>
        </w:rPr>
        <w:t>Wspieranie rozwijania umiejętności cyfrowych uczniów  (zarówno w ramach edukacji formalnej, jak i nieformalnej)</w:t>
      </w:r>
      <w:r>
        <w:rPr>
          <w:rFonts w:asciiTheme="minorHAnsi" w:hAnsiTheme="minorHAnsi" w:cstheme="minorHAnsi"/>
        </w:rPr>
        <w:t>;</w:t>
      </w:r>
      <w:r w:rsidRPr="00700B56">
        <w:rPr>
          <w:rFonts w:asciiTheme="minorHAnsi" w:hAnsiTheme="minorHAnsi" w:cstheme="minorHAnsi"/>
        </w:rPr>
        <w:t xml:space="preserve"> </w:t>
      </w:r>
    </w:p>
    <w:p w14:paraId="00700F6B" w14:textId="653A0FCA" w:rsidR="00634896" w:rsidRPr="00634896" w:rsidRDefault="00634896" w:rsidP="00634896">
      <w:pPr>
        <w:numPr>
          <w:ilvl w:val="0"/>
          <w:numId w:val="43"/>
        </w:numPr>
        <w:ind w:left="1134" w:hanging="283"/>
        <w:rPr>
          <w:rFonts w:asciiTheme="minorHAnsi" w:hAnsiTheme="minorHAnsi" w:cstheme="minorHAnsi"/>
        </w:rPr>
      </w:pPr>
      <w:r w:rsidRPr="00700B56">
        <w:rPr>
          <w:rFonts w:asciiTheme="minorHAnsi" w:hAnsiTheme="minorHAnsi" w:cstheme="minorHAnsi"/>
        </w:rPr>
        <w:t xml:space="preserve">Przygotowanie kadry zarządzającej jednostek samorządu terytorialnego oraz pracowników odpowiedzialnych za realizację zadań oświatowych w JST do strategicznego planowania cyfrowego rozwoju oświaty  na terenie </w:t>
      </w:r>
      <w:r w:rsidR="00144B15">
        <w:rPr>
          <w:rFonts w:asciiTheme="minorHAnsi" w:hAnsiTheme="minorHAnsi" w:cstheme="minorHAnsi"/>
        </w:rPr>
        <w:t>samorządu</w:t>
      </w:r>
      <w:r>
        <w:rPr>
          <w:rFonts w:asciiTheme="minorHAnsi" w:hAnsiTheme="minorHAnsi" w:cstheme="minorHAnsi"/>
        </w:rPr>
        <w:t>;</w:t>
      </w:r>
    </w:p>
    <w:p w14:paraId="5043CD3B" w14:textId="7EB70D95" w:rsidR="00E273F9" w:rsidRPr="00BD1901" w:rsidRDefault="00E273F9" w:rsidP="00843472">
      <w:pPr>
        <w:numPr>
          <w:ilvl w:val="0"/>
          <w:numId w:val="43"/>
        </w:numPr>
        <w:ind w:left="1134" w:hanging="283"/>
        <w:rPr>
          <w:rFonts w:asciiTheme="minorHAnsi" w:hAnsiTheme="minorHAnsi" w:cstheme="minorHAnsi"/>
        </w:rPr>
      </w:pPr>
      <w:r w:rsidRPr="00BD1901">
        <w:rPr>
          <w:rFonts w:asciiTheme="minorHAnsi" w:hAnsiTheme="minorHAnsi" w:cstheme="minorHAnsi"/>
        </w:rPr>
        <w:t>Wspieranie nabywania podstawowych kompetencji ICT przez osoby dorosłe, które nie korzystają z Internetu (wspieranie lokalnych i regionalnych inicjatyw społecznych w tym zakresie, podstawowe szkolenia oraz poszerzanie wiedzy osób szkolących, rozwijanie i promowanie metod samodzielnego uczenia się), przeciwdziałanie wykluczeniu cyfrowemu, zwłaszcza w przypadku seniorów: tworzenie</w:t>
      </w:r>
      <w:r w:rsidR="009F4B07">
        <w:rPr>
          <w:rFonts w:asciiTheme="minorHAnsi" w:hAnsiTheme="minorHAnsi" w:cstheme="minorHAnsi"/>
        </w:rPr>
        <w:t xml:space="preserve"> mapy</w:t>
      </w:r>
      <w:r w:rsidRPr="00BD1901">
        <w:rPr>
          <w:rFonts w:asciiTheme="minorHAnsi" w:hAnsiTheme="minorHAnsi" w:cstheme="minorHAnsi"/>
        </w:rPr>
        <w:t xml:space="preserve"> punktów</w:t>
      </w:r>
      <w:r w:rsidR="009F4B07">
        <w:rPr>
          <w:rFonts w:asciiTheme="minorHAnsi" w:hAnsiTheme="minorHAnsi" w:cstheme="minorHAnsi"/>
        </w:rPr>
        <w:t xml:space="preserve">, w których </w:t>
      </w:r>
      <w:r w:rsidRPr="00BD1901">
        <w:rPr>
          <w:rFonts w:asciiTheme="minorHAnsi" w:hAnsiTheme="minorHAnsi" w:cstheme="minorHAnsi"/>
        </w:rPr>
        <w:t>odbywałyby się szkolenia</w:t>
      </w:r>
      <w:r w:rsidR="009F4B07">
        <w:rPr>
          <w:rFonts w:asciiTheme="minorHAnsi" w:hAnsiTheme="minorHAnsi" w:cstheme="minorHAnsi"/>
        </w:rPr>
        <w:t xml:space="preserve">, takich jak </w:t>
      </w:r>
      <w:r w:rsidRPr="00BD1901">
        <w:rPr>
          <w:rFonts w:asciiTheme="minorHAnsi" w:hAnsiTheme="minorHAnsi" w:cstheme="minorHAnsi"/>
        </w:rPr>
        <w:t>siedzib</w:t>
      </w:r>
      <w:r w:rsidR="009F4B07">
        <w:rPr>
          <w:rFonts w:asciiTheme="minorHAnsi" w:hAnsiTheme="minorHAnsi" w:cstheme="minorHAnsi"/>
        </w:rPr>
        <w:t>y</w:t>
      </w:r>
      <w:r w:rsidRPr="00BD1901">
        <w:rPr>
          <w:rFonts w:asciiTheme="minorHAnsi" w:hAnsiTheme="minorHAnsi" w:cstheme="minorHAnsi"/>
        </w:rPr>
        <w:t xml:space="preserve"> bibliotek, domów sąsiedzkich, dom</w:t>
      </w:r>
      <w:r w:rsidR="009F4B07">
        <w:rPr>
          <w:rFonts w:asciiTheme="minorHAnsi" w:hAnsiTheme="minorHAnsi" w:cstheme="minorHAnsi"/>
        </w:rPr>
        <w:t>y</w:t>
      </w:r>
      <w:r w:rsidRPr="00BD1901">
        <w:rPr>
          <w:rFonts w:asciiTheme="minorHAnsi" w:hAnsiTheme="minorHAnsi" w:cstheme="minorHAnsi"/>
        </w:rPr>
        <w:t xml:space="preserve"> kultury, uniwersytet</w:t>
      </w:r>
      <w:r w:rsidR="009F4B07">
        <w:rPr>
          <w:rFonts w:asciiTheme="minorHAnsi" w:hAnsiTheme="minorHAnsi" w:cstheme="minorHAnsi"/>
        </w:rPr>
        <w:t xml:space="preserve">y </w:t>
      </w:r>
      <w:r w:rsidRPr="00BD1901">
        <w:rPr>
          <w:rFonts w:asciiTheme="minorHAnsi" w:hAnsiTheme="minorHAnsi" w:cstheme="minorHAnsi"/>
        </w:rPr>
        <w:t>trzeciego wieku, rad</w:t>
      </w:r>
      <w:r w:rsidR="009F4B07">
        <w:rPr>
          <w:rFonts w:asciiTheme="minorHAnsi" w:hAnsiTheme="minorHAnsi" w:cstheme="minorHAnsi"/>
        </w:rPr>
        <w:t>y</w:t>
      </w:r>
      <w:r w:rsidRPr="00BD1901">
        <w:rPr>
          <w:rFonts w:asciiTheme="minorHAnsi" w:hAnsiTheme="minorHAnsi" w:cstheme="minorHAnsi"/>
        </w:rPr>
        <w:t xml:space="preserve"> dzielnic;</w:t>
      </w:r>
    </w:p>
    <w:p w14:paraId="54252C4B" w14:textId="1E35598D" w:rsidR="00E273F9" w:rsidRPr="00BD1901" w:rsidRDefault="00E273F9" w:rsidP="00843472">
      <w:pPr>
        <w:numPr>
          <w:ilvl w:val="0"/>
          <w:numId w:val="43"/>
        </w:numPr>
        <w:ind w:left="1134" w:hanging="283"/>
        <w:rPr>
          <w:rFonts w:asciiTheme="minorHAnsi" w:hAnsiTheme="minorHAnsi" w:cstheme="minorHAnsi"/>
        </w:rPr>
      </w:pPr>
      <w:r w:rsidRPr="00BD1901">
        <w:rPr>
          <w:rFonts w:asciiTheme="minorHAnsi" w:hAnsiTheme="minorHAnsi" w:cstheme="minorHAnsi"/>
        </w:rPr>
        <w:t xml:space="preserve">Zwiększanie świadomości społecznej na temat możliwości i zagrożeń </w:t>
      </w:r>
      <w:r w:rsidR="00176BF9">
        <w:rPr>
          <w:rFonts w:asciiTheme="minorHAnsi" w:hAnsiTheme="minorHAnsi" w:cstheme="minorHAnsi"/>
        </w:rPr>
        <w:t xml:space="preserve">jakie niesie ze sobą rozwój </w:t>
      </w:r>
      <w:r w:rsidRPr="00BD1901">
        <w:rPr>
          <w:rFonts w:asciiTheme="minorHAnsi" w:hAnsiTheme="minorHAnsi" w:cstheme="minorHAnsi"/>
        </w:rPr>
        <w:t>społeczeństwa informacyjnego (internetowe możliwości edukacyjne, inteligentna konsumpcja, elastyczne formy zatrudnienia, świadomość bezpiecznego korzystania z urządzeń).</w:t>
      </w:r>
    </w:p>
    <w:p w14:paraId="31212D9C" w14:textId="77777777" w:rsidR="00E273F9" w:rsidRPr="00BD1901" w:rsidRDefault="00E273F9" w:rsidP="00843472">
      <w:pPr>
        <w:rPr>
          <w:rFonts w:asciiTheme="minorHAnsi" w:hAnsiTheme="minorHAnsi" w:cstheme="minorHAnsi"/>
        </w:rPr>
      </w:pPr>
      <w:r w:rsidRPr="00BD1901">
        <w:rPr>
          <w:rFonts w:asciiTheme="minorHAnsi" w:hAnsiTheme="minorHAnsi" w:cstheme="minorHAnsi"/>
        </w:rPr>
        <w:t>Powszechność korzystania z technologii informacyjno-komunikacyjnych w twórczy i zaangażowany sposób, w połączeniu z promowaniem współpracy między administracją i obywatelami, daje szansę na efektywniejsze rozwijanie kompetencji cyfrowych oraz faktyczne wykorzystywanie i doskonalenie zdobywanej wiedzy i umiejętności.</w:t>
      </w:r>
    </w:p>
    <w:p w14:paraId="60DF96E2" w14:textId="1DB7CA33" w:rsidR="00E273F9" w:rsidRPr="00BD1901" w:rsidRDefault="1BBB4C06" w:rsidP="00843472">
      <w:pPr>
        <w:rPr>
          <w:rFonts w:asciiTheme="minorHAnsi" w:hAnsiTheme="minorHAnsi" w:cstheme="minorHAnsi"/>
          <w:b/>
          <w:bCs/>
        </w:rPr>
      </w:pPr>
      <w:r w:rsidRPr="00BD1901">
        <w:rPr>
          <w:rFonts w:asciiTheme="minorHAnsi" w:hAnsiTheme="minorHAnsi" w:cstheme="minorHAnsi"/>
          <w:b/>
          <w:bCs/>
        </w:rPr>
        <w:lastRenderedPageBreak/>
        <w:t>C. Uporządkowanie, przetwarzanie i otwieranie danych publicznych</w:t>
      </w:r>
    </w:p>
    <w:p w14:paraId="7CAC3470" w14:textId="666456A2" w:rsidR="00E273F9" w:rsidRPr="00BD1901" w:rsidRDefault="00176BF9" w:rsidP="00843472">
      <w:pPr>
        <w:rPr>
          <w:rFonts w:asciiTheme="minorHAnsi" w:hAnsiTheme="minorHAnsi" w:cstheme="minorHAnsi"/>
        </w:rPr>
      </w:pPr>
      <w:r>
        <w:rPr>
          <w:rFonts w:asciiTheme="minorHAnsi" w:hAnsiTheme="minorHAnsi" w:cstheme="minorHAnsi"/>
        </w:rPr>
        <w:t xml:space="preserve">Otwieranie </w:t>
      </w:r>
      <w:r w:rsidR="1BBB4C06" w:rsidRPr="00BD1901">
        <w:rPr>
          <w:rFonts w:asciiTheme="minorHAnsi" w:hAnsiTheme="minorHAnsi" w:cstheme="minorHAnsi"/>
        </w:rPr>
        <w:t xml:space="preserve"> danych publicznych </w:t>
      </w:r>
      <w:r w:rsidR="00766201">
        <w:rPr>
          <w:rFonts w:asciiTheme="minorHAnsi" w:hAnsiTheme="minorHAnsi" w:cstheme="minorHAnsi"/>
        </w:rPr>
        <w:t xml:space="preserve">przyczyni się do </w:t>
      </w:r>
      <w:r w:rsidR="00766201" w:rsidRPr="00BD1901">
        <w:rPr>
          <w:rFonts w:asciiTheme="minorHAnsi" w:hAnsiTheme="minorHAnsi" w:cstheme="minorHAnsi"/>
        </w:rPr>
        <w:t>zwiększ</w:t>
      </w:r>
      <w:r w:rsidR="00766201">
        <w:rPr>
          <w:rFonts w:asciiTheme="minorHAnsi" w:hAnsiTheme="minorHAnsi" w:cstheme="minorHAnsi"/>
        </w:rPr>
        <w:t xml:space="preserve">enia </w:t>
      </w:r>
      <w:r w:rsidR="1BBB4C06" w:rsidRPr="00BD1901">
        <w:rPr>
          <w:rFonts w:asciiTheme="minorHAnsi" w:hAnsiTheme="minorHAnsi" w:cstheme="minorHAnsi"/>
        </w:rPr>
        <w:t xml:space="preserve">udziału obywateli we współdecydowaniu o sprawach publicznych.  </w:t>
      </w:r>
      <w:r w:rsidR="385AAE44" w:rsidRPr="00BD1901">
        <w:rPr>
          <w:rFonts w:asciiTheme="minorHAnsi" w:hAnsiTheme="minorHAnsi" w:cstheme="minorHAnsi"/>
        </w:rPr>
        <w:t>Siłą otwartych danych jest przede wszystkim możliwość ich ponownego wykorzystywania jako bazy do tworzenia nowych produktów i usług</w:t>
      </w:r>
      <w:r w:rsidR="003255E8">
        <w:rPr>
          <w:rFonts w:asciiTheme="minorHAnsi" w:hAnsiTheme="minorHAnsi" w:cstheme="minorHAnsi"/>
        </w:rPr>
        <w:t xml:space="preserve">, a </w:t>
      </w:r>
      <w:r w:rsidR="385AAE44" w:rsidRPr="00BD1901">
        <w:rPr>
          <w:rFonts w:asciiTheme="minorHAnsi" w:hAnsiTheme="minorHAnsi" w:cstheme="minorHAnsi"/>
        </w:rPr>
        <w:t>tym samym tworzenie miejsc pracy w innowacyjnych gałęziach gospodarki. Administracja, czy szerzej sektor publiczny pełni w takim ujęciu rolę dostarczyciela danych</w:t>
      </w:r>
      <w:r w:rsidR="003255E8">
        <w:rPr>
          <w:rFonts w:asciiTheme="minorHAnsi" w:hAnsiTheme="minorHAnsi" w:cstheme="minorHAnsi"/>
        </w:rPr>
        <w:t xml:space="preserve">, które mogą być następnie przetwarzane przez inne podmioty, </w:t>
      </w:r>
      <w:r w:rsidR="385AAE44" w:rsidRPr="00BD1901">
        <w:rPr>
          <w:rFonts w:asciiTheme="minorHAnsi" w:hAnsiTheme="minorHAnsi" w:cstheme="minorHAnsi"/>
        </w:rPr>
        <w:t>np. przez przedsiębiorców. Poza celami gospodarczymi</w:t>
      </w:r>
      <w:r w:rsidR="003255E8">
        <w:rPr>
          <w:rFonts w:asciiTheme="minorHAnsi" w:hAnsiTheme="minorHAnsi" w:cstheme="minorHAnsi"/>
        </w:rPr>
        <w:t>,</w:t>
      </w:r>
      <w:r w:rsidR="385AAE44" w:rsidRPr="00BD1901">
        <w:rPr>
          <w:rFonts w:asciiTheme="minorHAnsi" w:hAnsiTheme="minorHAnsi" w:cstheme="minorHAnsi"/>
        </w:rPr>
        <w:t xml:space="preserve"> dane publiczne mogą być również wykorzystywane przez samą administrację do tworzenia analiz, planowania strategicznego oraz szybszego podejmowania decyzji. Dzięki otwartym danym możliwa jest analiza problemów społecznych i </w:t>
      </w:r>
      <w:r w:rsidR="003255E8">
        <w:rPr>
          <w:rFonts w:asciiTheme="minorHAnsi" w:hAnsiTheme="minorHAnsi" w:cstheme="minorHAnsi"/>
        </w:rPr>
        <w:t xml:space="preserve">szybka </w:t>
      </w:r>
      <w:r w:rsidR="385AAE44" w:rsidRPr="00BD1901">
        <w:rPr>
          <w:rFonts w:asciiTheme="minorHAnsi" w:hAnsiTheme="minorHAnsi" w:cstheme="minorHAnsi"/>
        </w:rPr>
        <w:t xml:space="preserve">reakcja na nie, a w konsekwencji ograniczenie ich negatywnych skutków. </w:t>
      </w:r>
    </w:p>
    <w:p w14:paraId="7564B2CE" w14:textId="77777777" w:rsidR="00E273F9" w:rsidRPr="00BD1901" w:rsidRDefault="00E273F9" w:rsidP="00843472">
      <w:pPr>
        <w:rPr>
          <w:rFonts w:asciiTheme="minorHAnsi" w:hAnsiTheme="minorHAnsi" w:cstheme="minorHAnsi"/>
        </w:rPr>
      </w:pPr>
      <w:r w:rsidRPr="00BD1901">
        <w:rPr>
          <w:rFonts w:asciiTheme="minorHAnsi" w:hAnsiTheme="minorHAnsi" w:cstheme="minorHAnsi"/>
        </w:rPr>
        <w:t xml:space="preserve">Działania w zakresie uporządkowania, przetwarzania i otwierania danych publicznych koncentrują się na dwóch aspektach: </w:t>
      </w:r>
    </w:p>
    <w:p w14:paraId="332C8E6F" w14:textId="43E9B20E" w:rsidR="00E273F9" w:rsidRPr="00BD1901" w:rsidRDefault="3D7003B7" w:rsidP="00843472">
      <w:pPr>
        <w:numPr>
          <w:ilvl w:val="0"/>
          <w:numId w:val="41"/>
        </w:numPr>
        <w:ind w:left="709" w:hanging="283"/>
        <w:rPr>
          <w:rFonts w:asciiTheme="minorHAnsi" w:hAnsiTheme="minorHAnsi" w:cstheme="minorHAnsi"/>
        </w:rPr>
      </w:pPr>
      <w:r w:rsidRPr="00BD1901">
        <w:rPr>
          <w:rFonts w:asciiTheme="minorHAnsi" w:hAnsiTheme="minorHAnsi" w:cstheme="minorHAnsi"/>
        </w:rPr>
        <w:t xml:space="preserve">poprawie jakości zbieranych i udostępnianych danych publicznych niezależnie od miejsca </w:t>
      </w:r>
      <w:r w:rsidR="003255E8">
        <w:rPr>
          <w:rFonts w:asciiTheme="minorHAnsi" w:hAnsiTheme="minorHAnsi" w:cstheme="minorHAnsi"/>
        </w:rPr>
        <w:t xml:space="preserve">ich </w:t>
      </w:r>
      <w:r w:rsidRPr="00BD1901">
        <w:rPr>
          <w:rFonts w:asciiTheme="minorHAnsi" w:hAnsiTheme="minorHAnsi" w:cstheme="minorHAnsi"/>
        </w:rPr>
        <w:t>przechowywania i udostępniania, zgodnie z filarami otwartości oraz standardami udostępniania danych</w:t>
      </w:r>
      <w:r w:rsidR="00E273F9" w:rsidRPr="002A0BB1">
        <w:rPr>
          <w:rStyle w:val="Odwoanieprzypisudolnego"/>
        </w:rPr>
        <w:footnoteReference w:id="107"/>
      </w:r>
      <w:r w:rsidRPr="00BD1901">
        <w:rPr>
          <w:rFonts w:asciiTheme="minorHAnsi" w:hAnsiTheme="minorHAnsi" w:cstheme="minorHAnsi"/>
        </w:rPr>
        <w:t xml:space="preserve">; </w:t>
      </w:r>
    </w:p>
    <w:p w14:paraId="4F610D11" w14:textId="20E1F533" w:rsidR="00E273F9" w:rsidRPr="00BD1901" w:rsidRDefault="1BBB4C06" w:rsidP="00843472">
      <w:pPr>
        <w:numPr>
          <w:ilvl w:val="0"/>
          <w:numId w:val="41"/>
        </w:numPr>
        <w:ind w:left="709" w:hanging="283"/>
        <w:rPr>
          <w:rFonts w:asciiTheme="minorHAnsi" w:hAnsiTheme="minorHAnsi" w:cstheme="minorHAnsi"/>
        </w:rPr>
      </w:pPr>
      <w:r w:rsidRPr="00BD1901">
        <w:rPr>
          <w:rFonts w:asciiTheme="minorHAnsi" w:hAnsiTheme="minorHAnsi" w:cstheme="minorHAnsi"/>
        </w:rPr>
        <w:t>poprawie jakości danych udostępnianych na portalu dane.gov.pl oraz innych portalach o znaczeniu lokalnym dla miast i ich obszarów funkcjonalnych.</w:t>
      </w:r>
    </w:p>
    <w:p w14:paraId="593F2FB9" w14:textId="0D119D39" w:rsidR="00E273F9" w:rsidRPr="00BD1901" w:rsidRDefault="1BBB4C06" w:rsidP="00843472">
      <w:pPr>
        <w:rPr>
          <w:rFonts w:asciiTheme="minorHAnsi" w:hAnsiTheme="minorHAnsi" w:cstheme="minorHAnsi"/>
        </w:rPr>
      </w:pPr>
      <w:r w:rsidRPr="00BD1901">
        <w:rPr>
          <w:rFonts w:asciiTheme="minorHAnsi" w:hAnsiTheme="minorHAnsi" w:cstheme="minorHAnsi"/>
        </w:rPr>
        <w:t>W celu ułatwienia ponownego wykorzystywania</w:t>
      </w:r>
      <w:r w:rsidR="00C56998">
        <w:rPr>
          <w:rFonts w:asciiTheme="minorHAnsi" w:hAnsiTheme="minorHAnsi" w:cstheme="minorHAnsi"/>
        </w:rPr>
        <w:t>,</w:t>
      </w:r>
      <w:r w:rsidRPr="00BD1901">
        <w:rPr>
          <w:rFonts w:asciiTheme="minorHAnsi" w:hAnsiTheme="minorHAnsi" w:cstheme="minorHAnsi"/>
        </w:rPr>
        <w:t xml:space="preserve"> dane publiczne i metadane muszą być przygotowane w sposób przyjazny dla użytkownika</w:t>
      </w:r>
      <w:r w:rsidR="00C56998">
        <w:rPr>
          <w:rFonts w:asciiTheme="minorHAnsi" w:hAnsiTheme="minorHAnsi" w:cstheme="minorHAnsi"/>
        </w:rPr>
        <w:t>.</w:t>
      </w:r>
      <w:r w:rsidRPr="00BD1901">
        <w:rPr>
          <w:rFonts w:asciiTheme="minorHAnsi" w:hAnsiTheme="minorHAnsi" w:cstheme="minorHAnsi"/>
        </w:rPr>
        <w:t xml:space="preserve"> </w:t>
      </w:r>
      <w:r w:rsidR="00C56998">
        <w:rPr>
          <w:rFonts w:asciiTheme="minorHAnsi" w:hAnsiTheme="minorHAnsi" w:cstheme="minorHAnsi"/>
        </w:rPr>
        <w:t>K</w:t>
      </w:r>
      <w:r w:rsidRPr="00BD1901">
        <w:rPr>
          <w:rFonts w:asciiTheme="minorHAnsi" w:hAnsiTheme="minorHAnsi" w:cstheme="minorHAnsi"/>
        </w:rPr>
        <w:t>luczowy jest komunikatywny i zrozumiały dla odbiorcy język. Zawsze, kiedy będzie to możliwe dane powinny być udostępniane jako otwarte dane (zgodnie z zasadą otwartości danych) oraz za pośrednictwem API.</w:t>
      </w:r>
    </w:p>
    <w:p w14:paraId="6816B148" w14:textId="0326806F" w:rsidR="000C6381" w:rsidRPr="00BD1901" w:rsidRDefault="000C6381" w:rsidP="00843472">
      <w:pPr>
        <w:rPr>
          <w:rFonts w:asciiTheme="minorHAnsi" w:hAnsiTheme="minorHAnsi" w:cstheme="minorHAnsi"/>
        </w:rPr>
      </w:pPr>
      <w:r w:rsidRPr="00BD1901">
        <w:rPr>
          <w:rFonts w:asciiTheme="minorHAnsi" w:hAnsiTheme="minorHAnsi" w:cstheme="minorHAnsi"/>
        </w:rPr>
        <w:t xml:space="preserve">Efektywne wykorzystanie danych jest ważnym czynnikiem wzrostu wydajności we wszystkich sektorach, w tym w sektorze transportowym czyniąc mobilność w miastach bardziej wydajną, zrównoważoną i bezpieczną. Kluczowe znaczenie ma również opracowanie narzędzi do zarządzania mobilnością i parkingami, które pomogą ograniczyć negatywne efekty zewnętrzne, takie jak zatłoczenie i zanieczyszczenie. Opracowywanie innowacyjnych rozwiązań, w szczególności opartych na sztucznej inteligencji, często wymaga dużej ilości danych, które można uzyskać jedynie </w:t>
      </w:r>
      <w:r w:rsidR="00315622">
        <w:rPr>
          <w:rFonts w:asciiTheme="minorHAnsi" w:hAnsiTheme="minorHAnsi" w:cstheme="minorHAnsi"/>
        </w:rPr>
        <w:t>dzięki</w:t>
      </w:r>
      <w:r w:rsidR="00315622" w:rsidRPr="00BD1901">
        <w:rPr>
          <w:rFonts w:asciiTheme="minorHAnsi" w:hAnsiTheme="minorHAnsi" w:cstheme="minorHAnsi"/>
        </w:rPr>
        <w:t xml:space="preserve"> </w:t>
      </w:r>
      <w:r w:rsidRPr="00BD1901">
        <w:rPr>
          <w:rFonts w:asciiTheme="minorHAnsi" w:hAnsiTheme="minorHAnsi" w:cstheme="minorHAnsi"/>
        </w:rPr>
        <w:t>łączeni</w:t>
      </w:r>
      <w:r w:rsidR="00315622">
        <w:rPr>
          <w:rFonts w:asciiTheme="minorHAnsi" w:hAnsiTheme="minorHAnsi" w:cstheme="minorHAnsi"/>
        </w:rPr>
        <w:t>u</w:t>
      </w:r>
      <w:r w:rsidRPr="00BD1901">
        <w:rPr>
          <w:rFonts w:asciiTheme="minorHAnsi" w:hAnsiTheme="minorHAnsi" w:cstheme="minorHAnsi"/>
        </w:rPr>
        <w:t xml:space="preserve"> danych pochodzących od różnych podmiotów i źródeł.</w:t>
      </w:r>
    </w:p>
    <w:p w14:paraId="499C18A2" w14:textId="6604B17B" w:rsidR="000C6381" w:rsidRPr="00BD1901" w:rsidRDefault="1BFBE5F2" w:rsidP="00843472">
      <w:pPr>
        <w:rPr>
          <w:rFonts w:asciiTheme="minorHAnsi" w:hAnsiTheme="minorHAnsi" w:cstheme="minorHAnsi"/>
        </w:rPr>
      </w:pPr>
      <w:r w:rsidRPr="00BD1901">
        <w:rPr>
          <w:rFonts w:asciiTheme="minorHAnsi" w:hAnsiTheme="minorHAnsi" w:cstheme="minorHAnsi"/>
        </w:rPr>
        <w:t xml:space="preserve">Dostępność i ponowne wykorzystywanie danych </w:t>
      </w:r>
      <w:r w:rsidR="00315622">
        <w:rPr>
          <w:rFonts w:asciiTheme="minorHAnsi" w:hAnsiTheme="minorHAnsi" w:cstheme="minorHAnsi"/>
        </w:rPr>
        <w:t>jest</w:t>
      </w:r>
      <w:r w:rsidRPr="00BD1901">
        <w:rPr>
          <w:rFonts w:asciiTheme="minorHAnsi" w:hAnsiTheme="minorHAnsi" w:cstheme="minorHAnsi"/>
        </w:rPr>
        <w:t xml:space="preserve"> ograniczon</w:t>
      </w:r>
      <w:r w:rsidR="00315622">
        <w:rPr>
          <w:rFonts w:asciiTheme="minorHAnsi" w:hAnsiTheme="minorHAnsi" w:cstheme="minorHAnsi"/>
        </w:rPr>
        <w:t>a</w:t>
      </w:r>
      <w:r w:rsidRPr="00BD1901">
        <w:rPr>
          <w:rFonts w:asciiTheme="minorHAnsi" w:hAnsiTheme="minorHAnsi" w:cstheme="minorHAnsi"/>
        </w:rPr>
        <w:t xml:space="preserve"> kosztami gromadzenia i cyfryzacji danych, wyzwaniami związanymi ze standardami danych oraz kwestiami interoperacyjności. </w:t>
      </w:r>
      <w:r w:rsidR="1BE83CA4" w:rsidRPr="00BD1901">
        <w:rPr>
          <w:rFonts w:asciiTheme="minorHAnsi" w:hAnsiTheme="minorHAnsi" w:cstheme="minorHAnsi"/>
        </w:rPr>
        <w:t xml:space="preserve">Budowanie </w:t>
      </w:r>
      <w:r w:rsidRPr="00BD1901">
        <w:rPr>
          <w:rFonts w:asciiTheme="minorHAnsi" w:hAnsiTheme="minorHAnsi" w:cstheme="minorHAnsi"/>
        </w:rPr>
        <w:t>Krajow</w:t>
      </w:r>
      <w:r w:rsidR="1BE83CA4" w:rsidRPr="00BD1901">
        <w:rPr>
          <w:rFonts w:asciiTheme="minorHAnsi" w:hAnsiTheme="minorHAnsi" w:cstheme="minorHAnsi"/>
        </w:rPr>
        <w:t>ych</w:t>
      </w:r>
      <w:r w:rsidRPr="00BD1901">
        <w:rPr>
          <w:rFonts w:asciiTheme="minorHAnsi" w:hAnsiTheme="minorHAnsi" w:cstheme="minorHAnsi"/>
        </w:rPr>
        <w:t xml:space="preserve"> Punkt</w:t>
      </w:r>
      <w:r w:rsidR="1BE83CA4" w:rsidRPr="00BD1901">
        <w:rPr>
          <w:rFonts w:asciiTheme="minorHAnsi" w:hAnsiTheme="minorHAnsi" w:cstheme="minorHAnsi"/>
        </w:rPr>
        <w:t>ów</w:t>
      </w:r>
      <w:r w:rsidRPr="00BD1901">
        <w:rPr>
          <w:rFonts w:asciiTheme="minorHAnsi" w:hAnsiTheme="minorHAnsi" w:cstheme="minorHAnsi"/>
        </w:rPr>
        <w:t xml:space="preserve"> </w:t>
      </w:r>
      <w:r w:rsidR="006D2E3B" w:rsidRPr="00BD1901">
        <w:rPr>
          <w:rFonts w:asciiTheme="minorHAnsi" w:hAnsiTheme="minorHAnsi" w:cstheme="minorHAnsi"/>
        </w:rPr>
        <w:t>Dostęp</w:t>
      </w:r>
      <w:r w:rsidR="006D2E3B">
        <w:rPr>
          <w:rFonts w:asciiTheme="minorHAnsi" w:hAnsiTheme="minorHAnsi" w:cstheme="minorHAnsi"/>
        </w:rPr>
        <w:t>u</w:t>
      </w:r>
      <w:r w:rsidR="006D2E3B" w:rsidRPr="00BD1901">
        <w:rPr>
          <w:rFonts w:asciiTheme="minorHAnsi" w:hAnsiTheme="minorHAnsi" w:cstheme="minorHAnsi"/>
        </w:rPr>
        <w:t xml:space="preserve"> </w:t>
      </w:r>
      <w:r w:rsidRPr="00BD1901">
        <w:rPr>
          <w:rFonts w:asciiTheme="minorHAnsi" w:hAnsiTheme="minorHAnsi" w:cstheme="minorHAnsi"/>
        </w:rPr>
        <w:t xml:space="preserve">do danych transportowych ma ułatwić dostęp do danych. Zapewnienie dostępności danych wymienionych w rozporządzeniach delegowanych dyrektywy ITS (2010/40/UE), w szczególności w odniesieniu do danych dotyczących mobilności w miastach, tj. rozporządzenia delegowanego (UE) 2017/1926 i rozporządzenia delegowanego (UE) 2015/962 ma kluczowe znaczenie. Chodzi tu w szczególności o dane dotyczące przepisów ruchu drogowego, </w:t>
      </w:r>
      <w:r w:rsidRPr="00BD1901">
        <w:rPr>
          <w:rFonts w:asciiTheme="minorHAnsi" w:hAnsiTheme="minorHAnsi" w:cstheme="minorHAnsi"/>
        </w:rPr>
        <w:lastRenderedPageBreak/>
        <w:t>środków zarządzania ruchem i planów ruchu drogowego</w:t>
      </w:r>
      <w:r w:rsidR="006D2E3B">
        <w:rPr>
          <w:rFonts w:asciiTheme="minorHAnsi" w:hAnsiTheme="minorHAnsi" w:cstheme="minorHAnsi"/>
        </w:rPr>
        <w:t xml:space="preserve">, </w:t>
      </w:r>
      <w:r w:rsidR="006D2E3B" w:rsidRPr="00700B56">
        <w:rPr>
          <w:rFonts w:asciiTheme="minorHAnsi" w:hAnsiTheme="minorHAnsi" w:cstheme="minorHAnsi"/>
        </w:rPr>
        <w:t>czy też dostarczanie informacji pasażerom nt. podróży multimodalnych</w:t>
      </w:r>
      <w:r w:rsidRPr="00BD1901">
        <w:rPr>
          <w:rFonts w:asciiTheme="minorHAnsi" w:hAnsiTheme="minorHAnsi" w:cstheme="minorHAnsi"/>
        </w:rPr>
        <w:t>.</w:t>
      </w:r>
    </w:p>
    <w:p w14:paraId="0469D3E6" w14:textId="75AD6946" w:rsidR="00E273F9" w:rsidRPr="00BD1901" w:rsidRDefault="1BBB4C06" w:rsidP="00843472">
      <w:pPr>
        <w:rPr>
          <w:rFonts w:asciiTheme="minorHAnsi" w:hAnsiTheme="minorHAnsi" w:cstheme="minorHAnsi"/>
          <w:b/>
          <w:bCs/>
        </w:rPr>
      </w:pPr>
      <w:r w:rsidRPr="00BD1901">
        <w:rPr>
          <w:rFonts w:asciiTheme="minorHAnsi" w:hAnsiTheme="minorHAnsi" w:cstheme="minorHAnsi"/>
          <w:b/>
          <w:bCs/>
        </w:rPr>
        <w:t>D. Rozwój miast w otoczeniu nasycenia rozwiązaniami cyfrowymi (komunikacja, konsultacja i partycypacja w podejmowaniu decyzji)</w:t>
      </w:r>
    </w:p>
    <w:p w14:paraId="6AF2D83F" w14:textId="18AC9DD7" w:rsidR="00E273F9" w:rsidRPr="00BD1901" w:rsidRDefault="1BBB4C06" w:rsidP="00843472">
      <w:pPr>
        <w:rPr>
          <w:rFonts w:asciiTheme="minorHAnsi" w:hAnsiTheme="minorHAnsi" w:cstheme="minorHAnsi"/>
        </w:rPr>
      </w:pPr>
      <w:r w:rsidRPr="00BD1901">
        <w:rPr>
          <w:rFonts w:asciiTheme="minorHAnsi" w:hAnsiTheme="minorHAnsi" w:cstheme="minorHAnsi"/>
        </w:rPr>
        <w:t>Rozwiązania cyfrowe mogą ułatwiać i przyspieszać wiele procesów zarządczych w miastach. Dotyczy to przede wszystkich interakcji w zakresie komunikacji, działań konsultacyjnych czy partycypacji w podejmowaniu de</w:t>
      </w:r>
      <w:r w:rsidRPr="00F75D34">
        <w:rPr>
          <w:rFonts w:asciiTheme="minorHAnsi" w:hAnsiTheme="minorHAnsi" w:cstheme="minorHAnsi"/>
        </w:rPr>
        <w:t xml:space="preserve">cyzji </w:t>
      </w:r>
      <w:r w:rsidR="385AAE44" w:rsidRPr="00F75D34">
        <w:rPr>
          <w:rFonts w:asciiTheme="minorHAnsi" w:hAnsiTheme="minorHAnsi" w:cstheme="minorHAnsi"/>
        </w:rPr>
        <w:t>oraz w efektywnej integracji istniejących baz danych np. zakresie monitoringu stanu jakości powietrza w miastach.</w:t>
      </w:r>
    </w:p>
    <w:p w14:paraId="015EE3D9" w14:textId="77777777" w:rsidR="00E273F9" w:rsidRPr="00BD1901" w:rsidRDefault="00E273F9" w:rsidP="00843472">
      <w:pPr>
        <w:rPr>
          <w:rFonts w:asciiTheme="minorHAnsi" w:hAnsiTheme="minorHAnsi" w:cstheme="minorHAnsi"/>
        </w:rPr>
      </w:pPr>
      <w:r w:rsidRPr="00BD1901">
        <w:rPr>
          <w:rFonts w:asciiTheme="minorHAnsi" w:hAnsiTheme="minorHAnsi" w:cstheme="minorHAnsi"/>
        </w:rPr>
        <w:t xml:space="preserve">Partycypacja społeczna w Polsce staje się coraz powszechniejszą praktyką. Internet i całe spektrum rozwiązań cyfrowych, daje możliwość większego zaangażowania społeczeństwa w procesy decyzyjne. Ogromny potencjał tkwi w narzędziach internetowych opartych na systemach </w:t>
      </w:r>
      <w:proofErr w:type="spellStart"/>
      <w:r w:rsidRPr="00BD1901">
        <w:rPr>
          <w:rFonts w:asciiTheme="minorHAnsi" w:hAnsiTheme="minorHAnsi" w:cstheme="minorHAnsi"/>
        </w:rPr>
        <w:t>geoinfomacyjnych</w:t>
      </w:r>
      <w:proofErr w:type="spellEnd"/>
      <w:r w:rsidRPr="00BD1901">
        <w:rPr>
          <w:rFonts w:asciiTheme="minorHAnsi" w:hAnsiTheme="minorHAnsi" w:cstheme="minorHAnsi"/>
        </w:rPr>
        <w:t xml:space="preserve">. Metody oparte na partycypacyjnych technologiach korzystających z geograficznych systemów informacji przestrzennej należy wdrażać integralnie z tradycyjnymi formami uczestnictwa społeczeństwa. Równoczesne stosowanie nowoczesnych i konwencjonalnych sposobów partycypacji społecznej może istotnie zaktywizować mieszkańców w działaniach na rzecz swojego najbliższego sąsiedztwa. Wymagane </w:t>
      </w:r>
      <w:r w:rsidR="006F335B" w:rsidRPr="00BD1901">
        <w:rPr>
          <w:rFonts w:asciiTheme="minorHAnsi" w:hAnsiTheme="minorHAnsi" w:cstheme="minorHAnsi"/>
        </w:rPr>
        <w:t xml:space="preserve">jest </w:t>
      </w:r>
      <w:r w:rsidRPr="00BD1901">
        <w:rPr>
          <w:rFonts w:asciiTheme="minorHAnsi" w:hAnsiTheme="minorHAnsi" w:cstheme="minorHAnsi"/>
        </w:rPr>
        <w:t xml:space="preserve">szersze wykorzystanie w działaniach samorządów lokalnych rozwiązań bazujących na systemach </w:t>
      </w:r>
      <w:proofErr w:type="spellStart"/>
      <w:r w:rsidRPr="00BD1901">
        <w:rPr>
          <w:rFonts w:asciiTheme="minorHAnsi" w:hAnsiTheme="minorHAnsi" w:cstheme="minorHAnsi"/>
        </w:rPr>
        <w:t>geoinformacyjnych</w:t>
      </w:r>
      <w:proofErr w:type="spellEnd"/>
      <w:r w:rsidRPr="00BD1901">
        <w:rPr>
          <w:rFonts w:asciiTheme="minorHAnsi" w:hAnsiTheme="minorHAnsi" w:cstheme="minorHAnsi"/>
        </w:rPr>
        <w:t xml:space="preserve">, takich jak </w:t>
      </w:r>
      <w:proofErr w:type="spellStart"/>
      <w:r w:rsidRPr="00BD1901">
        <w:rPr>
          <w:rFonts w:asciiTheme="minorHAnsi" w:hAnsiTheme="minorHAnsi" w:cstheme="minorHAnsi"/>
        </w:rPr>
        <w:t>geoankieta</w:t>
      </w:r>
      <w:proofErr w:type="spellEnd"/>
      <w:r w:rsidRPr="00BD1901">
        <w:rPr>
          <w:rFonts w:asciiTheme="minorHAnsi" w:hAnsiTheme="minorHAnsi" w:cstheme="minorHAnsi"/>
        </w:rPr>
        <w:t xml:space="preserve"> i </w:t>
      </w:r>
      <w:proofErr w:type="spellStart"/>
      <w:r w:rsidRPr="00BD1901">
        <w:rPr>
          <w:rFonts w:asciiTheme="minorHAnsi" w:hAnsiTheme="minorHAnsi" w:cstheme="minorHAnsi"/>
        </w:rPr>
        <w:t>geodyskusja</w:t>
      </w:r>
      <w:proofErr w:type="spellEnd"/>
      <w:r w:rsidRPr="00BD1901">
        <w:rPr>
          <w:rFonts w:asciiTheme="minorHAnsi" w:hAnsiTheme="minorHAnsi" w:cstheme="minorHAnsi"/>
        </w:rPr>
        <w:t>. Poprawią one komunikację społeczną i umożliwią wielokierunkową, opartą na mapach współpracę pomiędzy różnymi interesariuszami. Pozwolą również na lepsze zrozumienie i przedstawienie np. proponowanych przeobrażeń w przestrzeni poprzez wizualizację, ocenę i dyskusję.</w:t>
      </w:r>
    </w:p>
    <w:p w14:paraId="3057B228" w14:textId="312FFAE0" w:rsidR="00E273F9" w:rsidRPr="00BD1901" w:rsidRDefault="1BBB4C06" w:rsidP="00843472">
      <w:pPr>
        <w:rPr>
          <w:rFonts w:asciiTheme="minorHAnsi" w:hAnsiTheme="minorHAnsi" w:cstheme="minorHAnsi"/>
          <w:b/>
          <w:bCs/>
        </w:rPr>
      </w:pPr>
      <w:r w:rsidRPr="00BD1901">
        <w:rPr>
          <w:rFonts w:asciiTheme="minorHAnsi" w:hAnsiTheme="minorHAnsi" w:cstheme="minorHAnsi"/>
          <w:b/>
          <w:bCs/>
        </w:rPr>
        <w:t>E. Rozwój ekosystemu cyfrowych usług publicznych dla mieszkańców, przedsiębiorców i pracowników</w:t>
      </w:r>
    </w:p>
    <w:p w14:paraId="2F5A7676" w14:textId="3C55C726" w:rsidR="00E273F9" w:rsidRPr="00BD1901" w:rsidRDefault="1BBB4C06" w:rsidP="00843472">
      <w:pPr>
        <w:rPr>
          <w:rFonts w:asciiTheme="minorHAnsi" w:hAnsiTheme="minorHAnsi" w:cstheme="minorHAnsi"/>
        </w:rPr>
      </w:pPr>
      <w:r w:rsidRPr="00BD1901">
        <w:rPr>
          <w:rFonts w:asciiTheme="minorHAnsi" w:hAnsiTheme="minorHAnsi" w:cstheme="minorHAnsi"/>
        </w:rPr>
        <w:t xml:space="preserve">Udostępnienie pełnego katalogu usług publicznych </w:t>
      </w:r>
      <w:r w:rsidR="00766201">
        <w:rPr>
          <w:rFonts w:asciiTheme="minorHAnsi" w:hAnsiTheme="minorHAnsi" w:cstheme="minorHAnsi"/>
        </w:rPr>
        <w:t>wymaga</w:t>
      </w:r>
      <w:r w:rsidRPr="00BD1901">
        <w:rPr>
          <w:rFonts w:asciiTheme="minorHAnsi" w:hAnsiTheme="minorHAnsi" w:cstheme="minorHAnsi"/>
        </w:rPr>
        <w:t xml:space="preserve"> wypracowania wspólnego podejścia administracji rządowej, regionów oraz samorządów lokalnych w zakresie podziału ról w ich budowie i rozwoju. Niezbędne jest też określenie relacji między rządowymi portalami usługowymi a regionalnymi platformami cyfrowymi, aby były względem siebie komplementarne i nie powodowały dublowania wdrażanych rozwiązań. Ważne, aby sposób udostępniani</w:t>
      </w:r>
      <w:r w:rsidR="00766201">
        <w:rPr>
          <w:rFonts w:asciiTheme="minorHAnsi" w:hAnsiTheme="minorHAnsi" w:cstheme="minorHAnsi"/>
        </w:rPr>
        <w:t>a</w:t>
      </w:r>
      <w:r w:rsidRPr="00BD1901">
        <w:rPr>
          <w:rFonts w:asciiTheme="minorHAnsi" w:hAnsiTheme="minorHAnsi" w:cstheme="minorHAnsi"/>
        </w:rPr>
        <w:t xml:space="preserve"> usług cyfrowych odbywał się według wspólnie wypracowanego standardu (standaryzacja procesów a nie samych usług), który będzie stanowił punkt odniesienia dla projektowania rozwiązań zgodnie z oczekiwaniami użytkowników.</w:t>
      </w:r>
    </w:p>
    <w:p w14:paraId="3C7F4840" w14:textId="77777777" w:rsidR="00E273F9" w:rsidRPr="00BD1901" w:rsidRDefault="00E273F9" w:rsidP="00843472">
      <w:pPr>
        <w:rPr>
          <w:rFonts w:asciiTheme="minorHAnsi" w:hAnsiTheme="minorHAnsi" w:cstheme="minorHAnsi"/>
        </w:rPr>
      </w:pPr>
      <w:r w:rsidRPr="00BD1901">
        <w:rPr>
          <w:rFonts w:asciiTheme="minorHAnsi" w:hAnsiTheme="minorHAnsi" w:cstheme="minorHAnsi"/>
        </w:rPr>
        <w:t xml:space="preserve">Udostępniony zostanie System Monitorowania Usług Publicznych, który pozwoli na monitorowanie usług świadczonych przez samorząd terytorialny. Odbiorcami systemu będą zarówno instytucje administracji rządowej, jak i samorządowej, instytucje zarządzające programami </w:t>
      </w:r>
      <w:r w:rsidR="00F511AC" w:rsidRPr="00BD1901">
        <w:rPr>
          <w:rFonts w:asciiTheme="minorHAnsi" w:hAnsiTheme="minorHAnsi" w:cstheme="minorHAnsi"/>
        </w:rPr>
        <w:t>krajowymi i regionalnymi</w:t>
      </w:r>
      <w:r w:rsidRPr="00BD1901">
        <w:rPr>
          <w:rFonts w:asciiTheme="minorHAnsi" w:hAnsiTheme="minorHAnsi" w:cstheme="minorHAnsi"/>
        </w:rPr>
        <w:t xml:space="preserve"> i jednostki oceny interwencji publicznej, jak również społeczeństwo, przedsiębiorcy i środowiska naukowe. Społeczeństwo uzyska dostęp do informacji statystycznych opisujących parametry usług publicznych świadczonych przez administrację samorządową na poziomie lokalnym i regionalnym, przez co będzie mogło świadomie uczestniczyć w planowaniu gospodarczym przez kontrolę zamierzeń i rezultatów, a także w debacie publicznej na temat kierunków rozwoju i poprawy jakości usług publicznych. Instytucje administracji rządowej i samorządowej odpowiedzialne za dostarczanie usług publicznych lub nadzór nad tymi usługami będą natomiast używały systemu do monitorowania usług, prowadzenia analiz porównawczych (</w:t>
      </w:r>
      <w:proofErr w:type="spellStart"/>
      <w:r w:rsidRPr="00BD1901">
        <w:rPr>
          <w:rFonts w:asciiTheme="minorHAnsi" w:hAnsiTheme="minorHAnsi" w:cstheme="minorHAnsi"/>
        </w:rPr>
        <w:t>benchmarkingu</w:t>
      </w:r>
      <w:proofErr w:type="spellEnd"/>
      <w:r w:rsidRPr="00BD1901">
        <w:rPr>
          <w:rFonts w:asciiTheme="minorHAnsi" w:hAnsiTheme="minorHAnsi" w:cstheme="minorHAnsi"/>
        </w:rPr>
        <w:t xml:space="preserve">), identyfikacji dobrych </w:t>
      </w:r>
      <w:r w:rsidRPr="00BD1901">
        <w:rPr>
          <w:rFonts w:asciiTheme="minorHAnsi" w:hAnsiTheme="minorHAnsi" w:cstheme="minorHAnsi"/>
        </w:rPr>
        <w:lastRenderedPageBreak/>
        <w:t>praktyk i podejmowania działań usprawniających. System zapewni wsparcie przebiegu cyklu doskonalenia jakości usług w poszczególnych jednostkach samorządu terytorialnego, dostarczając obiektywne informacje.</w:t>
      </w:r>
    </w:p>
    <w:p w14:paraId="7A0383FE" w14:textId="77777777" w:rsidR="00E273F9" w:rsidRPr="00BD1901" w:rsidRDefault="00E273F9" w:rsidP="00843472">
      <w:pPr>
        <w:rPr>
          <w:rFonts w:asciiTheme="minorHAnsi" w:hAnsiTheme="minorHAnsi" w:cstheme="minorHAnsi"/>
        </w:rPr>
      </w:pPr>
      <w:r w:rsidRPr="00BD1901">
        <w:rPr>
          <w:rFonts w:asciiTheme="minorHAnsi" w:hAnsiTheme="minorHAnsi" w:cstheme="minorHAnsi"/>
        </w:rPr>
        <w:t>Przeprowadzenie powyższych działań i ustanowienie stabilnej polityki w tym obszarze wymaga wprowadzenia stałych mechanizmów koordynacyjnych, które pozwolą na usystematyzowanie współpracy i utrzymanie jej efektów w długookresowej perspektywie. Strona główna portalu gov.pl ma być docelowo cyfrową bramą państwa polskiego i zarazem mapą jego instytucji. Portal ma być głównym miejscem udostępniania informacji publicznych przez polską administrację – strona główna Portalu ma pełnić również funkcję strony głównej Biuletynu Informacji Publicznej (BIP). Portal połączy strony administracji publicznej w jeden, jednolity i przejrzysty system informacyjny. Obywatel znajdzie tu podany w ustandaryzowany sposób wykaz podmiotów wykonujących zadania publiczne.</w:t>
      </w:r>
    </w:p>
    <w:p w14:paraId="73EBAD64" w14:textId="7E679E9A" w:rsidR="00E273F9" w:rsidRPr="00BD1901" w:rsidRDefault="1BBB4C06" w:rsidP="00843472">
      <w:pPr>
        <w:rPr>
          <w:rFonts w:asciiTheme="minorHAnsi" w:hAnsiTheme="minorHAnsi" w:cstheme="minorHAnsi"/>
          <w:color w:val="000000" w:themeColor="text1"/>
        </w:rPr>
      </w:pPr>
      <w:r w:rsidRPr="00BD1901">
        <w:rPr>
          <w:rFonts w:asciiTheme="minorHAnsi" w:hAnsiTheme="minorHAnsi" w:cstheme="minorHAnsi"/>
        </w:rPr>
        <w:t xml:space="preserve">Podmioty administracji publicznej będą prowadzić własne strony www na Portalu. Strony te mają również pełnić funkcje stron podmiotowych BIP. Połączone więc zostaną dotychczas najczęściej niezależnie funkcjonujące dwa kanały informacji o działaniach jednostek administracji publicznej: portale BIP i strony www. W ten sposób ujednolicony zostanie też tryb prezentacji funkcjonowania polskiej administracji publicznej. </w:t>
      </w:r>
      <w:r w:rsidR="385AAE44" w:rsidRPr="00BD1901">
        <w:rPr>
          <w:rFonts w:asciiTheme="minorHAnsi" w:hAnsiTheme="minorHAnsi" w:cstheme="minorHAnsi"/>
          <w:color w:val="000000" w:themeColor="text1"/>
        </w:rPr>
        <w:t xml:space="preserve">Dla wprowadzenia wspólnego prowadzenia stron BIP zasadne jest dostosowanie przepisów prawa w celu uniknięcia istotnych wątpliwości ww. </w:t>
      </w:r>
      <w:r w:rsidR="00E76E52">
        <w:rPr>
          <w:rFonts w:asciiTheme="minorHAnsi" w:hAnsiTheme="minorHAnsi" w:cstheme="minorHAnsi"/>
          <w:color w:val="000000" w:themeColor="text1"/>
        </w:rPr>
        <w:t>z</w:t>
      </w:r>
      <w:r w:rsidR="385AAE44" w:rsidRPr="00BD1901">
        <w:rPr>
          <w:rFonts w:asciiTheme="minorHAnsi" w:hAnsiTheme="minorHAnsi" w:cstheme="minorHAnsi"/>
          <w:color w:val="000000" w:themeColor="text1"/>
        </w:rPr>
        <w:t>akresie.</w:t>
      </w:r>
    </w:p>
    <w:p w14:paraId="406BBA77" w14:textId="78E94421" w:rsidR="385AAE44" w:rsidRPr="00BD1901" w:rsidRDefault="385AAE44" w:rsidP="00843472">
      <w:pPr>
        <w:rPr>
          <w:rFonts w:asciiTheme="minorHAnsi" w:hAnsiTheme="minorHAnsi" w:cstheme="minorHAnsi"/>
          <w:color w:val="000000" w:themeColor="text1"/>
        </w:rPr>
      </w:pPr>
      <w:r w:rsidRPr="00BD1901">
        <w:rPr>
          <w:rFonts w:asciiTheme="minorHAnsi" w:hAnsiTheme="minorHAnsi" w:cstheme="minorHAnsi"/>
          <w:color w:val="000000" w:themeColor="text1"/>
        </w:rPr>
        <w:t xml:space="preserve">Coraz częściej wykorzystywanymi technologiami w projektowaniu usług są technologie dotyczące sztucznej inteligencji oraz </w:t>
      </w:r>
      <w:proofErr w:type="spellStart"/>
      <w:r w:rsidRPr="00BD1901">
        <w:rPr>
          <w:rFonts w:asciiTheme="minorHAnsi" w:hAnsiTheme="minorHAnsi" w:cstheme="minorHAnsi"/>
          <w:color w:val="000000" w:themeColor="text1"/>
        </w:rPr>
        <w:t>internetu</w:t>
      </w:r>
      <w:proofErr w:type="spellEnd"/>
      <w:r w:rsidRPr="00BD1901">
        <w:rPr>
          <w:rFonts w:asciiTheme="minorHAnsi" w:hAnsiTheme="minorHAnsi" w:cstheme="minorHAnsi"/>
          <w:color w:val="000000" w:themeColor="text1"/>
        </w:rPr>
        <w:t xml:space="preserve"> rzeczy. W związku z tym potrzebne jest przeanalizowanie przepisów prawa dotyczącego agregacji, przetwarzania i zbierania danych wykorzystując ww. technologie z poszanowaniem praw podstawowych mieszkańców.</w:t>
      </w:r>
    </w:p>
    <w:p w14:paraId="3367DAED" w14:textId="7E223C33" w:rsidR="007877A9" w:rsidRPr="00BD1901" w:rsidRDefault="00BE235F" w:rsidP="00843472">
      <w:pPr>
        <w:rPr>
          <w:rFonts w:asciiTheme="minorHAnsi" w:hAnsiTheme="minorHAnsi" w:cstheme="minorHAnsi"/>
        </w:rPr>
      </w:pPr>
      <w:r>
        <w:rPr>
          <w:rFonts w:asciiTheme="minorHAnsi" w:hAnsiTheme="minorHAnsi" w:cstheme="minorHAnsi"/>
          <w:noProof/>
        </w:rPr>
        <w:drawing>
          <wp:inline distT="0" distB="0" distL="0" distR="0" wp14:anchorId="6C3EAFFE" wp14:editId="327BE8B8">
            <wp:extent cx="6231000" cy="3678865"/>
            <wp:effectExtent l="0" t="0" r="0" b="0"/>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33207" cy="3680168"/>
                    </a:xfrm>
                    <a:prstGeom prst="rect">
                      <a:avLst/>
                    </a:prstGeom>
                    <a:noFill/>
                    <a:ln>
                      <a:noFill/>
                    </a:ln>
                  </pic:spPr>
                </pic:pic>
              </a:graphicData>
            </a:graphic>
          </wp:inline>
        </w:drawing>
      </w:r>
    </w:p>
    <w:p w14:paraId="6D7345DD" w14:textId="77777777" w:rsidR="008A001C" w:rsidRDefault="008A001C" w:rsidP="00843472">
      <w:pPr>
        <w:rPr>
          <w:rFonts w:asciiTheme="minorHAnsi" w:hAnsiTheme="minorHAnsi" w:cstheme="minorHAnsi"/>
          <w:noProof/>
        </w:rPr>
      </w:pPr>
    </w:p>
    <w:p w14:paraId="6222A930" w14:textId="48C27106" w:rsidR="58BD8C8E" w:rsidRPr="008978CF" w:rsidRDefault="37E81D93" w:rsidP="008978CF">
      <w:pPr>
        <w:pStyle w:val="Nagwek1"/>
        <w:numPr>
          <w:ilvl w:val="0"/>
          <w:numId w:val="16"/>
        </w:numPr>
        <w:rPr>
          <w:rFonts w:eastAsia="Calibri"/>
        </w:rPr>
      </w:pPr>
      <w:bookmarkStart w:id="5367" w:name="_Toc101860138"/>
      <w:bookmarkStart w:id="5368" w:name="_Toc1618067382"/>
      <w:bookmarkStart w:id="5369" w:name="_Toc85115187"/>
      <w:bookmarkStart w:id="5370" w:name="_Toc85127368"/>
      <w:bookmarkStart w:id="5371" w:name="_Toc85127634"/>
      <w:bookmarkStart w:id="5372" w:name="_Toc85486636"/>
      <w:bookmarkStart w:id="5373" w:name="_Toc86396845"/>
      <w:bookmarkStart w:id="5374" w:name="_Toc894546610"/>
      <w:bookmarkStart w:id="5375" w:name="_Toc1800495687"/>
      <w:bookmarkStart w:id="5376" w:name="_Toc1365329842"/>
      <w:bookmarkStart w:id="5377" w:name="_Toc446914843"/>
      <w:bookmarkStart w:id="5378" w:name="_Toc603919686"/>
      <w:bookmarkStart w:id="5379" w:name="_Toc1959628283"/>
      <w:bookmarkStart w:id="5380" w:name="_Toc1553581713"/>
      <w:bookmarkStart w:id="5381" w:name="_Toc1370014827"/>
      <w:bookmarkStart w:id="5382" w:name="_Toc2077639642"/>
      <w:bookmarkStart w:id="5383" w:name="_Toc1884412891"/>
      <w:bookmarkStart w:id="5384" w:name="_Toc351227961"/>
      <w:bookmarkStart w:id="5385" w:name="_Toc57598044"/>
      <w:bookmarkStart w:id="5386" w:name="_Toc1143331814"/>
      <w:bookmarkStart w:id="5387" w:name="_Toc1262415822"/>
      <w:bookmarkStart w:id="5388" w:name="_Toc2128379346"/>
      <w:bookmarkStart w:id="5389" w:name="_Toc964779438"/>
      <w:bookmarkStart w:id="5390" w:name="_Toc1187274895"/>
      <w:bookmarkStart w:id="5391" w:name="_Toc1418664630"/>
      <w:bookmarkStart w:id="5392" w:name="_Toc576143444"/>
      <w:bookmarkStart w:id="5393" w:name="_Toc145989906"/>
      <w:bookmarkStart w:id="5394" w:name="_Toc555257964"/>
      <w:bookmarkStart w:id="5395" w:name="_Toc1187966631"/>
      <w:bookmarkStart w:id="5396" w:name="_Toc1559347460"/>
      <w:bookmarkStart w:id="5397" w:name="_Toc1956493665"/>
      <w:bookmarkStart w:id="5398" w:name="_Toc1483391743"/>
      <w:bookmarkStart w:id="5399" w:name="_Toc540782364"/>
      <w:bookmarkStart w:id="5400" w:name="_Toc1016975294"/>
      <w:bookmarkStart w:id="5401" w:name="_Toc1269682249"/>
      <w:bookmarkStart w:id="5402" w:name="_Toc775797836"/>
      <w:bookmarkStart w:id="5403" w:name="_Toc1041596855"/>
      <w:bookmarkStart w:id="5404" w:name="_Toc407089068"/>
      <w:bookmarkStart w:id="5405" w:name="_Toc636980812"/>
      <w:bookmarkStart w:id="5406" w:name="_Toc367610282"/>
      <w:bookmarkStart w:id="5407" w:name="_Toc1155761847"/>
      <w:bookmarkStart w:id="5408" w:name="_Toc855146740"/>
      <w:bookmarkStart w:id="5409" w:name="_Toc1371974662"/>
      <w:bookmarkStart w:id="5410" w:name="_Toc205409565"/>
      <w:bookmarkStart w:id="5411" w:name="_Toc1343623637"/>
      <w:bookmarkStart w:id="5412" w:name="_Toc192937067"/>
      <w:bookmarkStart w:id="5413" w:name="_Toc1218927608"/>
      <w:bookmarkStart w:id="5414" w:name="_Toc754351614"/>
      <w:bookmarkStart w:id="5415" w:name="_Toc1073068326"/>
      <w:bookmarkStart w:id="5416" w:name="_Toc1598651914"/>
      <w:bookmarkStart w:id="5417" w:name="_Toc357317565"/>
      <w:bookmarkStart w:id="5418" w:name="_Toc1145344351"/>
      <w:bookmarkStart w:id="5419" w:name="_Toc1336544386"/>
      <w:bookmarkStart w:id="5420" w:name="_Toc1591672634"/>
      <w:bookmarkStart w:id="5421" w:name="_Toc964803617"/>
      <w:bookmarkStart w:id="5422" w:name="_Toc773409880"/>
      <w:bookmarkStart w:id="5423" w:name="_Toc1897999664"/>
      <w:bookmarkStart w:id="5424" w:name="_Toc1639458966"/>
      <w:bookmarkStart w:id="5425" w:name="_Toc1642450585"/>
      <w:bookmarkStart w:id="5426" w:name="_Toc949554743"/>
      <w:bookmarkStart w:id="5427" w:name="_Toc1355568673"/>
      <w:bookmarkStart w:id="5428" w:name="_Toc1777858595"/>
      <w:bookmarkStart w:id="5429" w:name="_Toc2053602971"/>
      <w:bookmarkStart w:id="5430" w:name="_Toc2098705915"/>
      <w:bookmarkStart w:id="5431" w:name="_Toc269870767"/>
      <w:bookmarkStart w:id="5432" w:name="_Toc1801500632"/>
      <w:bookmarkStart w:id="5433" w:name="_Toc1448068726"/>
      <w:bookmarkStart w:id="5434" w:name="_Toc1882489612"/>
      <w:bookmarkStart w:id="5435" w:name="_Toc1901682346"/>
      <w:bookmarkStart w:id="5436" w:name="_Toc551654170"/>
      <w:bookmarkStart w:id="5437" w:name="_Toc1212633127"/>
      <w:bookmarkStart w:id="5438" w:name="_Toc1428392800"/>
      <w:bookmarkStart w:id="5439" w:name="_Toc1224824967"/>
      <w:bookmarkStart w:id="5440" w:name="_Toc1331361927"/>
      <w:bookmarkStart w:id="5441" w:name="_Toc2122264896"/>
      <w:bookmarkStart w:id="5442" w:name="_Toc1080633075"/>
      <w:bookmarkStart w:id="5443" w:name="_Toc1583003112"/>
      <w:bookmarkStart w:id="5444" w:name="_Toc450804007"/>
      <w:bookmarkStart w:id="5445" w:name="_Toc1277427172"/>
      <w:bookmarkStart w:id="5446" w:name="_Toc1791755683"/>
      <w:bookmarkStart w:id="5447" w:name="_Toc1164157813"/>
      <w:bookmarkStart w:id="5448" w:name="_Toc1574011809"/>
      <w:bookmarkStart w:id="5449" w:name="_Toc1328655515"/>
      <w:bookmarkStart w:id="5450" w:name="_Toc698383876"/>
      <w:bookmarkStart w:id="5451" w:name="_Toc1719722275"/>
      <w:bookmarkStart w:id="5452" w:name="_Toc160681413"/>
      <w:bookmarkStart w:id="5453" w:name="_Toc1184455225"/>
      <w:bookmarkStart w:id="5454" w:name="_Toc236247882"/>
      <w:bookmarkStart w:id="5455" w:name="_Toc1062560249"/>
      <w:bookmarkStart w:id="5456" w:name="_Toc60683207"/>
      <w:bookmarkStart w:id="5457" w:name="_Toc203391297"/>
      <w:bookmarkStart w:id="5458" w:name="_Toc377507639"/>
      <w:bookmarkStart w:id="5459" w:name="_Toc1136407887"/>
      <w:bookmarkStart w:id="5460" w:name="_Toc2067848093"/>
      <w:bookmarkStart w:id="5461" w:name="_Toc1075937140"/>
      <w:bookmarkStart w:id="5462" w:name="_Toc489119553"/>
      <w:bookmarkStart w:id="5463" w:name="_Toc1322395791"/>
      <w:bookmarkStart w:id="5464" w:name="_Toc1605833660"/>
      <w:bookmarkStart w:id="5465" w:name="_Toc528760095"/>
      <w:bookmarkStart w:id="5466" w:name="_Toc2021484952"/>
      <w:bookmarkStart w:id="5467" w:name="_Toc1340846644"/>
      <w:bookmarkStart w:id="5468" w:name="_Toc1678128662"/>
      <w:bookmarkStart w:id="5469" w:name="_Toc1802373132"/>
      <w:bookmarkStart w:id="5470" w:name="_Toc958663867"/>
      <w:bookmarkStart w:id="5471" w:name="_Toc971772446"/>
      <w:bookmarkStart w:id="5472" w:name="_Toc895190411"/>
      <w:bookmarkStart w:id="5473" w:name="_Toc1893663675"/>
      <w:bookmarkStart w:id="5474" w:name="_Toc1549267790"/>
      <w:bookmarkStart w:id="5475" w:name="_Toc1645648475"/>
      <w:bookmarkStart w:id="5476" w:name="_Toc93137570"/>
      <w:bookmarkStart w:id="5477" w:name="_Toc817697059"/>
      <w:bookmarkStart w:id="5478" w:name="_Toc331386453"/>
      <w:bookmarkStart w:id="5479" w:name="_Toc1043660473"/>
      <w:bookmarkStart w:id="5480" w:name="_Toc1112973701"/>
      <w:bookmarkStart w:id="5481" w:name="_Toc1655311973"/>
      <w:bookmarkStart w:id="5482" w:name="_Toc210298147"/>
      <w:bookmarkStart w:id="5483" w:name="_Toc1362832917"/>
      <w:bookmarkStart w:id="5484" w:name="_Toc1861631126"/>
      <w:bookmarkStart w:id="5485" w:name="_Toc1513657384"/>
      <w:bookmarkStart w:id="5486" w:name="_Toc39082507"/>
      <w:bookmarkStart w:id="5487" w:name="_Toc716649590"/>
      <w:bookmarkStart w:id="5488" w:name="_Toc70518551"/>
      <w:bookmarkStart w:id="5489" w:name="_Toc1242599425"/>
      <w:bookmarkStart w:id="5490" w:name="_Toc736056160"/>
      <w:bookmarkStart w:id="5491" w:name="_Toc1424612185"/>
      <w:bookmarkStart w:id="5492" w:name="_Toc378060660"/>
      <w:bookmarkStart w:id="5493" w:name="_Toc96333410"/>
      <w:bookmarkStart w:id="5494" w:name="_Toc1305083529"/>
      <w:bookmarkStart w:id="5495" w:name="_Toc1612304791"/>
      <w:bookmarkStart w:id="5496" w:name="_Toc1959336452"/>
      <w:bookmarkStart w:id="5497" w:name="_Toc2070593389"/>
      <w:bookmarkStart w:id="5498" w:name="_Toc590912490"/>
      <w:bookmarkStart w:id="5499" w:name="_Toc531068691"/>
      <w:bookmarkStart w:id="5500" w:name="_Toc1275788301"/>
      <w:bookmarkStart w:id="5501" w:name="_Toc1724194186"/>
      <w:bookmarkStart w:id="5502" w:name="_Toc1924392481"/>
      <w:bookmarkStart w:id="5503" w:name="_Toc14360755"/>
      <w:bookmarkStart w:id="5504" w:name="_Toc67607887"/>
      <w:bookmarkStart w:id="5505" w:name="_Toc1750600344"/>
      <w:bookmarkStart w:id="5506" w:name="_Toc1953167927"/>
      <w:bookmarkStart w:id="5507" w:name="_Toc482153865"/>
      <w:bookmarkStart w:id="5508" w:name="_Toc961077694"/>
      <w:bookmarkStart w:id="5509" w:name="_Toc1870838961"/>
      <w:bookmarkStart w:id="5510" w:name="_Toc1813403679"/>
      <w:bookmarkStart w:id="5511" w:name="_Toc1646418008"/>
      <w:bookmarkStart w:id="5512" w:name="_Toc591859390"/>
      <w:bookmarkStart w:id="5513" w:name="_Toc1002728634"/>
      <w:bookmarkStart w:id="5514" w:name="_Toc572882032"/>
      <w:bookmarkStart w:id="5515" w:name="_Toc1105699163"/>
      <w:bookmarkStart w:id="5516" w:name="_Toc1455848634"/>
      <w:r w:rsidRPr="008978CF">
        <w:lastRenderedPageBreak/>
        <w:t>Implementacja Krajowej Polityki Miejskiej</w:t>
      </w:r>
      <w:bookmarkEnd w:id="5367"/>
      <w:r w:rsidRPr="008978CF">
        <w:t xml:space="preserve"> </w:t>
      </w:r>
      <w:bookmarkEnd w:id="5368"/>
    </w:p>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p w14:paraId="4CE11910" w14:textId="08076876" w:rsidR="002C5EAB" w:rsidRPr="00BD1901" w:rsidRDefault="002C5EAB" w:rsidP="00843472">
      <w:pPr>
        <w:rPr>
          <w:rFonts w:asciiTheme="minorHAnsi" w:hAnsiTheme="minorHAnsi" w:cstheme="minorHAnsi"/>
        </w:rPr>
      </w:pPr>
      <w:r w:rsidRPr="00BD1901">
        <w:rPr>
          <w:rFonts w:asciiTheme="minorHAnsi" w:hAnsiTheme="minorHAnsi" w:cstheme="minorHAnsi"/>
        </w:rPr>
        <w:t xml:space="preserve">Działania implementacyjne </w:t>
      </w:r>
      <w:r w:rsidRPr="00956771">
        <w:rPr>
          <w:rFonts w:asciiTheme="minorHAnsi" w:hAnsiTheme="minorHAnsi" w:cstheme="minorHAnsi"/>
          <w:i/>
          <w:iCs/>
        </w:rPr>
        <w:t>Krajowej Polityki Miejskiej 2030</w:t>
      </w:r>
      <w:r w:rsidRPr="00BD1901">
        <w:rPr>
          <w:rFonts w:asciiTheme="minorHAnsi" w:hAnsiTheme="minorHAnsi" w:cstheme="minorHAnsi"/>
        </w:rPr>
        <w:t xml:space="preserve"> mają na celu przede wszystkim wdrożenie rozwiązań </w:t>
      </w:r>
      <w:r w:rsidR="00FA66B3">
        <w:rPr>
          <w:rFonts w:asciiTheme="minorHAnsi" w:hAnsiTheme="minorHAnsi" w:cstheme="minorHAnsi"/>
        </w:rPr>
        <w:t xml:space="preserve">służącym przeciwdziałaniu </w:t>
      </w:r>
      <w:r w:rsidRPr="00BD1901">
        <w:rPr>
          <w:rFonts w:asciiTheme="minorHAnsi" w:hAnsiTheme="minorHAnsi" w:cstheme="minorHAnsi"/>
        </w:rPr>
        <w:t>zdefiniowan</w:t>
      </w:r>
      <w:r w:rsidR="00FA66B3">
        <w:rPr>
          <w:rFonts w:asciiTheme="minorHAnsi" w:hAnsiTheme="minorHAnsi" w:cstheme="minorHAnsi"/>
        </w:rPr>
        <w:t>ym</w:t>
      </w:r>
      <w:r w:rsidRPr="00BD1901">
        <w:rPr>
          <w:rFonts w:asciiTheme="minorHAnsi" w:hAnsiTheme="minorHAnsi" w:cstheme="minorHAnsi"/>
        </w:rPr>
        <w:t xml:space="preserve"> wyzwani</w:t>
      </w:r>
      <w:r w:rsidR="00FA66B3">
        <w:rPr>
          <w:rFonts w:asciiTheme="minorHAnsi" w:hAnsiTheme="minorHAnsi" w:cstheme="minorHAnsi"/>
        </w:rPr>
        <w:t>om</w:t>
      </w:r>
      <w:r w:rsidRPr="00BD1901">
        <w:rPr>
          <w:rFonts w:asciiTheme="minorHAnsi" w:hAnsiTheme="minorHAnsi" w:cstheme="minorHAnsi"/>
        </w:rPr>
        <w:t xml:space="preserve"> </w:t>
      </w:r>
      <w:r w:rsidR="00FA66B3">
        <w:rPr>
          <w:rFonts w:asciiTheme="minorHAnsi" w:hAnsiTheme="minorHAnsi" w:cstheme="minorHAnsi"/>
        </w:rPr>
        <w:t xml:space="preserve">w obrębie polityki </w:t>
      </w:r>
      <w:r w:rsidRPr="00BD1901">
        <w:rPr>
          <w:rFonts w:asciiTheme="minorHAnsi" w:hAnsiTheme="minorHAnsi" w:cstheme="minorHAnsi"/>
        </w:rPr>
        <w:t>miejski</w:t>
      </w:r>
      <w:r w:rsidR="00FA66B3">
        <w:rPr>
          <w:rFonts w:asciiTheme="minorHAnsi" w:hAnsiTheme="minorHAnsi" w:cstheme="minorHAnsi"/>
        </w:rPr>
        <w:t>ej</w:t>
      </w:r>
      <w:r w:rsidRPr="00BD1901">
        <w:rPr>
          <w:rFonts w:asciiTheme="minorHAnsi" w:hAnsiTheme="minorHAnsi" w:cstheme="minorHAnsi"/>
        </w:rPr>
        <w:t>.</w:t>
      </w:r>
      <w:r w:rsidR="00592570">
        <w:rPr>
          <w:rFonts w:asciiTheme="minorHAnsi" w:hAnsiTheme="minorHAnsi" w:cstheme="minorHAnsi"/>
        </w:rPr>
        <w:t xml:space="preserve"> K</w:t>
      </w:r>
      <w:r w:rsidRPr="00BD1901">
        <w:rPr>
          <w:rFonts w:asciiTheme="minorHAnsi" w:hAnsiTheme="minorHAnsi" w:cstheme="minorHAnsi"/>
        </w:rPr>
        <w:t>luczow</w:t>
      </w:r>
      <w:r w:rsidR="00592570">
        <w:rPr>
          <w:rFonts w:asciiTheme="minorHAnsi" w:hAnsiTheme="minorHAnsi" w:cstheme="minorHAnsi"/>
        </w:rPr>
        <w:t>ym</w:t>
      </w:r>
      <w:r w:rsidRPr="00BD1901">
        <w:rPr>
          <w:rFonts w:asciiTheme="minorHAnsi" w:hAnsiTheme="minorHAnsi" w:cstheme="minorHAnsi"/>
        </w:rPr>
        <w:t xml:space="preserve"> jest efektywne podjęcie </w:t>
      </w:r>
      <w:r w:rsidR="00592570">
        <w:rPr>
          <w:rFonts w:asciiTheme="minorHAnsi" w:hAnsiTheme="minorHAnsi" w:cstheme="minorHAnsi"/>
        </w:rPr>
        <w:t xml:space="preserve">działań nakreślonych w dokumencie </w:t>
      </w:r>
      <w:r w:rsidRPr="00956771">
        <w:rPr>
          <w:rFonts w:asciiTheme="minorHAnsi" w:hAnsiTheme="minorHAnsi" w:cstheme="minorHAnsi"/>
          <w:i/>
          <w:iCs/>
        </w:rPr>
        <w:t>Krajow</w:t>
      </w:r>
      <w:r w:rsidR="00592570">
        <w:rPr>
          <w:rFonts w:asciiTheme="minorHAnsi" w:hAnsiTheme="minorHAnsi" w:cstheme="minorHAnsi"/>
          <w:i/>
          <w:iCs/>
        </w:rPr>
        <w:t>ej</w:t>
      </w:r>
      <w:r w:rsidRPr="00956771">
        <w:rPr>
          <w:rFonts w:asciiTheme="minorHAnsi" w:hAnsiTheme="minorHAnsi" w:cstheme="minorHAnsi"/>
          <w:i/>
          <w:iCs/>
        </w:rPr>
        <w:t xml:space="preserve"> Polityk</w:t>
      </w:r>
      <w:r w:rsidR="00592570">
        <w:rPr>
          <w:rFonts w:asciiTheme="minorHAnsi" w:hAnsiTheme="minorHAnsi" w:cstheme="minorHAnsi"/>
          <w:i/>
          <w:iCs/>
        </w:rPr>
        <w:t>i</w:t>
      </w:r>
      <w:r w:rsidRPr="00956771">
        <w:rPr>
          <w:rFonts w:asciiTheme="minorHAnsi" w:hAnsiTheme="minorHAnsi" w:cstheme="minorHAnsi"/>
          <w:i/>
          <w:iCs/>
        </w:rPr>
        <w:t xml:space="preserve"> Miejsk</w:t>
      </w:r>
      <w:r w:rsidR="00592570">
        <w:rPr>
          <w:rFonts w:asciiTheme="minorHAnsi" w:hAnsiTheme="minorHAnsi" w:cstheme="minorHAnsi"/>
          <w:i/>
          <w:iCs/>
        </w:rPr>
        <w:t>iej</w:t>
      </w:r>
      <w:r w:rsidRPr="00956771">
        <w:rPr>
          <w:rFonts w:asciiTheme="minorHAnsi" w:hAnsiTheme="minorHAnsi" w:cstheme="minorHAnsi"/>
          <w:i/>
          <w:iCs/>
        </w:rPr>
        <w:t xml:space="preserve"> 2030</w:t>
      </w:r>
      <w:r w:rsidR="00592570" w:rsidRPr="00700B56">
        <w:rPr>
          <w:rFonts w:asciiTheme="minorHAnsi" w:hAnsiTheme="minorHAnsi" w:cstheme="minorHAnsi"/>
        </w:rPr>
        <w:t>.</w:t>
      </w:r>
      <w:r w:rsidR="00592570">
        <w:rPr>
          <w:rFonts w:asciiTheme="minorHAnsi" w:hAnsiTheme="minorHAnsi" w:cstheme="minorHAnsi"/>
        </w:rPr>
        <w:t xml:space="preserve"> </w:t>
      </w:r>
      <w:r w:rsidR="00592570" w:rsidRPr="00700B56">
        <w:rPr>
          <w:rFonts w:asciiTheme="minorHAnsi" w:hAnsiTheme="minorHAnsi" w:cstheme="minorHAnsi"/>
        </w:rPr>
        <w:t>Niezbędne jest nie tylko sprawne implementowanie postulowanych rozwiązań, ale także stałe monitorowanie i ewaluacj</w:t>
      </w:r>
      <w:r w:rsidR="00592570">
        <w:rPr>
          <w:rFonts w:asciiTheme="minorHAnsi" w:hAnsiTheme="minorHAnsi" w:cstheme="minorHAnsi"/>
        </w:rPr>
        <w:t>a</w:t>
      </w:r>
      <w:r w:rsidR="00592570" w:rsidRPr="00700B56">
        <w:rPr>
          <w:rFonts w:asciiTheme="minorHAnsi" w:hAnsiTheme="minorHAnsi" w:cstheme="minorHAnsi"/>
        </w:rPr>
        <w:t xml:space="preserve"> efektów całego procesu</w:t>
      </w:r>
      <w:r w:rsidR="00592570">
        <w:rPr>
          <w:rFonts w:asciiTheme="minorHAnsi" w:hAnsiTheme="minorHAnsi" w:cstheme="minorHAnsi"/>
        </w:rPr>
        <w:t>. Proces i</w:t>
      </w:r>
      <w:r w:rsidRPr="00BD1901">
        <w:rPr>
          <w:rFonts w:asciiTheme="minorHAnsi" w:hAnsiTheme="minorHAnsi" w:cstheme="minorHAnsi"/>
        </w:rPr>
        <w:t>mplementacj</w:t>
      </w:r>
      <w:r w:rsidR="00592570">
        <w:rPr>
          <w:rFonts w:asciiTheme="minorHAnsi" w:hAnsiTheme="minorHAnsi" w:cstheme="minorHAnsi"/>
        </w:rPr>
        <w:t>i</w:t>
      </w:r>
      <w:r w:rsidRPr="00BD1901">
        <w:rPr>
          <w:rFonts w:asciiTheme="minorHAnsi" w:hAnsiTheme="minorHAnsi" w:cstheme="minorHAnsi"/>
        </w:rPr>
        <w:t xml:space="preserve"> </w:t>
      </w:r>
      <w:r w:rsidR="00592570">
        <w:rPr>
          <w:rFonts w:asciiTheme="minorHAnsi" w:hAnsiTheme="minorHAnsi" w:cstheme="minorHAnsi"/>
        </w:rPr>
        <w:t>zakłada</w:t>
      </w:r>
      <w:r w:rsidRPr="00BD1901">
        <w:rPr>
          <w:rFonts w:asciiTheme="minorHAnsi" w:hAnsiTheme="minorHAnsi" w:cstheme="minorHAnsi"/>
        </w:rPr>
        <w:t xml:space="preserve"> również mechanizmy na rzecz rozwiązywania ewentualnych problemów pojawiających się na etapie wdrożeniowym.</w:t>
      </w:r>
    </w:p>
    <w:p w14:paraId="728B655C" w14:textId="544B4F05" w:rsidR="002C5EAB" w:rsidRPr="00BD1901" w:rsidRDefault="002C5EAB" w:rsidP="00843472">
      <w:pPr>
        <w:rPr>
          <w:rFonts w:asciiTheme="minorHAnsi" w:hAnsiTheme="minorHAnsi" w:cstheme="minorHAnsi"/>
        </w:rPr>
      </w:pPr>
      <w:r w:rsidRPr="00BD1901">
        <w:rPr>
          <w:rFonts w:asciiTheme="minorHAnsi" w:hAnsiTheme="minorHAnsi" w:cstheme="minorHAnsi"/>
        </w:rPr>
        <w:t xml:space="preserve">Należy podkreślić, że kroki podjęte w celu realizacji każdego z rozwiązań proponowanych przez KPM 2030 mogą się różnić szczegółowością. Rozwiązania dla części wyzwań mają charakter bardziej ogólny, inne dotyczą bardzo szczegółowo </w:t>
      </w:r>
      <w:r w:rsidR="009308AB">
        <w:rPr>
          <w:rFonts w:asciiTheme="minorHAnsi" w:hAnsiTheme="minorHAnsi" w:cstheme="minorHAnsi"/>
        </w:rPr>
        <w:t xml:space="preserve">rozwiązań odnoszących się do </w:t>
      </w:r>
      <w:r w:rsidRPr="00BD1901">
        <w:rPr>
          <w:rFonts w:asciiTheme="minorHAnsi" w:hAnsiTheme="minorHAnsi" w:cstheme="minorHAnsi"/>
        </w:rPr>
        <w:t>zidentyfikowanych zmian przepisów</w:t>
      </w:r>
      <w:r w:rsidR="009308AB">
        <w:rPr>
          <w:rFonts w:asciiTheme="minorHAnsi" w:hAnsiTheme="minorHAnsi" w:cstheme="minorHAnsi"/>
        </w:rPr>
        <w:t>, mechanizmów finansowania lub form organizacyjnych</w:t>
      </w:r>
      <w:r w:rsidRPr="00BD1901">
        <w:rPr>
          <w:rFonts w:asciiTheme="minorHAnsi" w:hAnsiTheme="minorHAnsi" w:cstheme="minorHAnsi"/>
        </w:rPr>
        <w:t xml:space="preserve">. Zakresowi i sposobowi wprowadzenia proponowanych rozwiązań towarzyszyć będą pogłębione konsultacje i kampanie edukacyjne, które zagwarantują ich poparcie i jak największą akceptację dla proponowanych zmian. </w:t>
      </w:r>
    </w:p>
    <w:p w14:paraId="68BC5F7F" w14:textId="77777777" w:rsidR="002C5EAB" w:rsidRPr="00BD1901" w:rsidRDefault="002C5EAB" w:rsidP="00843472">
      <w:pPr>
        <w:rPr>
          <w:rFonts w:asciiTheme="minorHAnsi" w:hAnsiTheme="minorHAnsi" w:cstheme="minorHAnsi"/>
        </w:rPr>
      </w:pPr>
      <w:r w:rsidRPr="00BD1901">
        <w:rPr>
          <w:rFonts w:asciiTheme="minorHAnsi" w:hAnsiTheme="minorHAnsi" w:cstheme="minorHAnsi"/>
        </w:rPr>
        <w:t>Plan implementacji porusza systemowe zasady wdrażania KPM 2030, natomiast działania na rzecz wdrożenia poszczególnych rozwiązań wynikają z zakresu merytorycznego poszczególnych wyzwań.</w:t>
      </w:r>
    </w:p>
    <w:p w14:paraId="1DA88CB1" w14:textId="77777777" w:rsidR="002C5EAB" w:rsidRPr="00BD1901" w:rsidRDefault="002C5EAB" w:rsidP="00843472">
      <w:pPr>
        <w:rPr>
          <w:rStyle w:val="Pogrubienie"/>
          <w:rFonts w:asciiTheme="minorHAnsi" w:hAnsiTheme="minorHAnsi" w:cstheme="minorHAnsi"/>
          <w:b w:val="0"/>
        </w:rPr>
      </w:pPr>
      <w:r w:rsidRPr="00BD1901">
        <w:rPr>
          <w:rStyle w:val="Pogrubienie"/>
          <w:rFonts w:asciiTheme="minorHAnsi" w:hAnsiTheme="minorHAnsi" w:cstheme="minorHAnsi"/>
          <w:b w:val="0"/>
        </w:rPr>
        <w:t>Kroki poprzedzające przygotowanie planu implementacji KPM 2030:</w:t>
      </w:r>
    </w:p>
    <w:p w14:paraId="662A17F3" w14:textId="77777777" w:rsidR="002C5EAB" w:rsidRPr="00BD1901" w:rsidRDefault="002C5EAB" w:rsidP="00843472">
      <w:pPr>
        <w:pStyle w:val="Akapitzlist"/>
        <w:numPr>
          <w:ilvl w:val="0"/>
          <w:numId w:val="48"/>
        </w:numPr>
        <w:spacing w:after="0"/>
        <w:rPr>
          <w:rStyle w:val="Pogrubienie"/>
          <w:rFonts w:cstheme="minorHAnsi"/>
          <w:b w:val="0"/>
        </w:rPr>
      </w:pPr>
      <w:r w:rsidRPr="00BD1901">
        <w:rPr>
          <w:rStyle w:val="Pogrubienie"/>
          <w:rFonts w:cstheme="minorHAnsi"/>
          <w:b w:val="0"/>
        </w:rPr>
        <w:t>Przegląd istniejących polityk publicznych (strategii sektorowych) i realizowanych projektów strategicznych w celu zidentyfikowania synergii.</w:t>
      </w:r>
    </w:p>
    <w:p w14:paraId="77E5A136" w14:textId="77777777" w:rsidR="002C5EAB" w:rsidRPr="00BD1901" w:rsidRDefault="002C5EAB" w:rsidP="00843472">
      <w:pPr>
        <w:pStyle w:val="Akapitzlist"/>
        <w:numPr>
          <w:ilvl w:val="0"/>
          <w:numId w:val="48"/>
        </w:numPr>
        <w:spacing w:after="0"/>
        <w:rPr>
          <w:rStyle w:val="Pogrubienie"/>
          <w:rFonts w:cstheme="minorHAnsi"/>
          <w:b w:val="0"/>
        </w:rPr>
      </w:pPr>
      <w:r w:rsidRPr="00BD1901">
        <w:rPr>
          <w:rStyle w:val="Pogrubienie"/>
          <w:rFonts w:cstheme="minorHAnsi"/>
          <w:b w:val="0"/>
        </w:rPr>
        <w:t>Zebranie inspiracji na bazie krajowych i zagranicznych przykładów najlepszych praktyk w zakresie polityk miejskich w celu wykorzystania doświadczeń w realizacji celów i projektów KPM 2030, w szczególności projektów strategicznych i pilotażowych.</w:t>
      </w:r>
    </w:p>
    <w:p w14:paraId="3F668FF3" w14:textId="77777777" w:rsidR="002C5EAB" w:rsidRPr="00BD1901" w:rsidRDefault="002C5EAB" w:rsidP="00843472">
      <w:pPr>
        <w:pStyle w:val="Akapitzlist"/>
        <w:numPr>
          <w:ilvl w:val="0"/>
          <w:numId w:val="48"/>
        </w:numPr>
        <w:spacing w:after="0"/>
        <w:rPr>
          <w:rStyle w:val="Pogrubienie"/>
          <w:rFonts w:cstheme="minorHAnsi"/>
          <w:b w:val="0"/>
        </w:rPr>
      </w:pPr>
      <w:r w:rsidRPr="00BD1901">
        <w:rPr>
          <w:rStyle w:val="Pogrubienie"/>
          <w:rFonts w:cstheme="minorHAnsi"/>
          <w:b w:val="0"/>
        </w:rPr>
        <w:t>Zdefiniowanie sposobu pomiaru postępu w implementacji planu celem zapewnienia skutecznego monitorowania.</w:t>
      </w:r>
    </w:p>
    <w:p w14:paraId="5CAD3684" w14:textId="77777777" w:rsidR="002C5EAB" w:rsidRPr="00BD1901" w:rsidRDefault="002C5EAB" w:rsidP="00843472">
      <w:pPr>
        <w:pStyle w:val="Akapitzlist"/>
        <w:numPr>
          <w:ilvl w:val="0"/>
          <w:numId w:val="48"/>
        </w:numPr>
        <w:spacing w:after="240"/>
        <w:ind w:left="714" w:hanging="357"/>
        <w:rPr>
          <w:rStyle w:val="Pogrubienie"/>
          <w:rFonts w:cstheme="minorHAnsi"/>
          <w:b w:val="0"/>
        </w:rPr>
      </w:pPr>
      <w:r w:rsidRPr="00BD1901">
        <w:rPr>
          <w:rStyle w:val="Pogrubienie"/>
          <w:rFonts w:cstheme="minorHAnsi"/>
          <w:b w:val="0"/>
        </w:rPr>
        <w:t>Analiza interesariuszy celem wyłonienia uczestników procesu implementacji oraz usieciowienia ich na rzecz współpracy oraz dbałość o efektywne kanały informacji (definicja pojęć, procesów itp.).</w:t>
      </w:r>
    </w:p>
    <w:p w14:paraId="7C114C9A" w14:textId="68235D96" w:rsidR="002C5EAB" w:rsidRPr="00BD1901" w:rsidRDefault="002C5EAB" w:rsidP="00843472">
      <w:pPr>
        <w:rPr>
          <w:rFonts w:asciiTheme="minorHAnsi" w:hAnsiTheme="minorHAnsi" w:cstheme="minorHAnsi"/>
          <w:bCs/>
        </w:rPr>
      </w:pPr>
      <w:r w:rsidRPr="00BD1901">
        <w:rPr>
          <w:rFonts w:asciiTheme="minorHAnsi" w:hAnsiTheme="minorHAnsi" w:cstheme="minorHAnsi"/>
          <w:bCs/>
        </w:rPr>
        <w:t xml:space="preserve">Korzyści z </w:t>
      </w:r>
      <w:r w:rsidR="00C17A2C">
        <w:rPr>
          <w:rFonts w:asciiTheme="minorHAnsi" w:hAnsiTheme="minorHAnsi" w:cstheme="minorHAnsi"/>
          <w:bCs/>
        </w:rPr>
        <w:t xml:space="preserve">przyjęcia </w:t>
      </w:r>
      <w:r w:rsidRPr="00BD1901">
        <w:rPr>
          <w:rFonts w:asciiTheme="minorHAnsi" w:hAnsiTheme="minorHAnsi" w:cstheme="minorHAnsi"/>
          <w:bCs/>
        </w:rPr>
        <w:t xml:space="preserve">planu implementacji obejmują zarówno </w:t>
      </w:r>
      <w:r w:rsidR="00C17A2C">
        <w:rPr>
          <w:rFonts w:asciiTheme="minorHAnsi" w:hAnsiTheme="minorHAnsi" w:cstheme="minorHAnsi"/>
          <w:bCs/>
        </w:rPr>
        <w:t xml:space="preserve">ujęcia w nim </w:t>
      </w:r>
      <w:r w:rsidRPr="00BD1901">
        <w:rPr>
          <w:rFonts w:asciiTheme="minorHAnsi" w:hAnsiTheme="minorHAnsi" w:cstheme="minorHAnsi"/>
          <w:bCs/>
        </w:rPr>
        <w:t>organizacj</w:t>
      </w:r>
      <w:r w:rsidR="00C17A2C">
        <w:rPr>
          <w:rFonts w:asciiTheme="minorHAnsi" w:hAnsiTheme="minorHAnsi" w:cstheme="minorHAnsi"/>
          <w:bCs/>
        </w:rPr>
        <w:t>i</w:t>
      </w:r>
      <w:r w:rsidRPr="00BD1901">
        <w:rPr>
          <w:rFonts w:asciiTheme="minorHAnsi" w:hAnsiTheme="minorHAnsi" w:cstheme="minorHAnsi"/>
          <w:bCs/>
        </w:rPr>
        <w:t xml:space="preserve"> prac, budowanie relacji (wewnątrz administracji rządowej, jak i z pozostałymi partnerami), jak i zwiększoną efektywność inwestowania środków publicznych w zrównoważony rozwój miast i</w:t>
      </w:r>
      <w:r w:rsidR="00E76E52">
        <w:rPr>
          <w:rFonts w:asciiTheme="minorHAnsi" w:hAnsiTheme="minorHAnsi" w:cstheme="minorHAnsi"/>
          <w:bCs/>
        </w:rPr>
        <w:t xml:space="preserve"> ich</w:t>
      </w:r>
      <w:r w:rsidRPr="00BD1901">
        <w:rPr>
          <w:rFonts w:asciiTheme="minorHAnsi" w:hAnsiTheme="minorHAnsi" w:cstheme="minorHAnsi"/>
          <w:bCs/>
        </w:rPr>
        <w:t xml:space="preserve"> obszarów funkcjonalnych. </w:t>
      </w:r>
    </w:p>
    <w:p w14:paraId="3EB4AA4E" w14:textId="77777777" w:rsidR="002C5EAB" w:rsidRPr="00BD1901" w:rsidRDefault="002C5EAB" w:rsidP="00843472">
      <w:pPr>
        <w:rPr>
          <w:rStyle w:val="Pogrubienie"/>
          <w:rFonts w:asciiTheme="minorHAnsi" w:hAnsiTheme="minorHAnsi" w:cstheme="minorHAnsi"/>
          <w:b w:val="0"/>
        </w:rPr>
      </w:pPr>
      <w:r w:rsidRPr="00BD1901">
        <w:rPr>
          <w:rStyle w:val="Pogrubienie"/>
          <w:rFonts w:asciiTheme="minorHAnsi" w:hAnsiTheme="minorHAnsi" w:cstheme="minorHAnsi"/>
          <w:b w:val="0"/>
        </w:rPr>
        <w:t xml:space="preserve">Oczekuje się, że plan implementacji powinien mieć następujące pozytywne skutki: </w:t>
      </w:r>
    </w:p>
    <w:p w14:paraId="33F63DA4" w14:textId="6A97C8B4" w:rsidR="002C5EAB" w:rsidRPr="00BD1901" w:rsidRDefault="58BD8C8E" w:rsidP="00843472">
      <w:pPr>
        <w:pStyle w:val="Akapitzlist"/>
        <w:numPr>
          <w:ilvl w:val="0"/>
          <w:numId w:val="49"/>
        </w:numPr>
        <w:spacing w:after="0"/>
        <w:rPr>
          <w:rStyle w:val="Pogrubienie"/>
          <w:rFonts w:cstheme="minorHAnsi"/>
          <w:b w:val="0"/>
          <w:bCs w:val="0"/>
        </w:rPr>
      </w:pPr>
      <w:r w:rsidRPr="00BD1901">
        <w:rPr>
          <w:rStyle w:val="Pogrubienie"/>
          <w:rFonts w:cstheme="minorHAnsi"/>
          <w:b w:val="0"/>
          <w:bCs w:val="0"/>
        </w:rPr>
        <w:t xml:space="preserve">Przedstawienie praktycznego </w:t>
      </w:r>
      <w:r w:rsidR="00BB23E7">
        <w:rPr>
          <w:rStyle w:val="Pogrubienie"/>
          <w:rFonts w:cstheme="minorHAnsi"/>
          <w:b w:val="0"/>
          <w:bCs w:val="0"/>
        </w:rPr>
        <w:t xml:space="preserve">sposobu </w:t>
      </w:r>
      <w:r w:rsidRPr="00BD1901">
        <w:rPr>
          <w:rStyle w:val="Pogrubienie"/>
          <w:rFonts w:cstheme="minorHAnsi"/>
          <w:b w:val="0"/>
          <w:bCs w:val="0"/>
        </w:rPr>
        <w:t>wdrożenia KPM,</w:t>
      </w:r>
    </w:p>
    <w:p w14:paraId="08A7851D" w14:textId="77777777" w:rsidR="002C5EAB" w:rsidRPr="00BD1901" w:rsidRDefault="58BD8C8E" w:rsidP="00843472">
      <w:pPr>
        <w:pStyle w:val="Akapitzlist"/>
        <w:numPr>
          <w:ilvl w:val="0"/>
          <w:numId w:val="49"/>
        </w:numPr>
        <w:spacing w:after="0"/>
        <w:rPr>
          <w:rStyle w:val="Pogrubienie"/>
          <w:rFonts w:cstheme="minorHAnsi"/>
          <w:b w:val="0"/>
          <w:bCs w:val="0"/>
        </w:rPr>
      </w:pPr>
      <w:r w:rsidRPr="00BD1901">
        <w:rPr>
          <w:rStyle w:val="Pogrubienie"/>
          <w:rFonts w:cstheme="minorHAnsi"/>
          <w:b w:val="0"/>
          <w:bCs w:val="0"/>
        </w:rPr>
        <w:t>Poprawa przejrzystości i jasności komunikacji wewnętrznej (przełamywanie silosowości organizacji administracji rządowej) oraz zewnętrznej (m.in. budowanie partnerskich relacji z samorządami, światem nauki oraz organizacjami społecznymi).</w:t>
      </w:r>
    </w:p>
    <w:p w14:paraId="1DAA566B" w14:textId="77777777" w:rsidR="002C5EAB" w:rsidRPr="00BD1901" w:rsidRDefault="58BD8C8E" w:rsidP="00843472">
      <w:pPr>
        <w:pStyle w:val="Akapitzlist"/>
        <w:numPr>
          <w:ilvl w:val="0"/>
          <w:numId w:val="49"/>
        </w:numPr>
        <w:spacing w:after="0"/>
        <w:rPr>
          <w:rStyle w:val="Pogrubienie"/>
          <w:rFonts w:cstheme="minorHAnsi"/>
          <w:b w:val="0"/>
          <w:bCs w:val="0"/>
        </w:rPr>
      </w:pPr>
      <w:r w:rsidRPr="00BD1901">
        <w:rPr>
          <w:rStyle w:val="Pogrubienie"/>
          <w:rFonts w:cstheme="minorHAnsi"/>
          <w:b w:val="0"/>
          <w:bCs w:val="0"/>
        </w:rPr>
        <w:t>Identyfikacja zasobów administracji rządowej i przyjęcie optymalnej struktury działania.</w:t>
      </w:r>
    </w:p>
    <w:p w14:paraId="2AC21925" w14:textId="77777777" w:rsidR="002C5EAB" w:rsidRPr="00BD1901" w:rsidRDefault="58BD8C8E" w:rsidP="00843472">
      <w:pPr>
        <w:pStyle w:val="Akapitzlist"/>
        <w:numPr>
          <w:ilvl w:val="0"/>
          <w:numId w:val="49"/>
        </w:numPr>
        <w:spacing w:after="0"/>
        <w:rPr>
          <w:rStyle w:val="Pogrubienie"/>
          <w:rFonts w:cstheme="minorHAnsi"/>
          <w:b w:val="0"/>
          <w:bCs w:val="0"/>
        </w:rPr>
      </w:pPr>
      <w:r w:rsidRPr="00BD1901">
        <w:rPr>
          <w:rStyle w:val="Pogrubienie"/>
          <w:rFonts w:cstheme="minorHAnsi"/>
          <w:b w:val="0"/>
          <w:bCs w:val="0"/>
        </w:rPr>
        <w:t>Kreowanie postaw proaktywnych administracji rządowej w zakresie problematyki miejskiej.</w:t>
      </w:r>
    </w:p>
    <w:p w14:paraId="734B64D9" w14:textId="5BFB9D65" w:rsidR="002C5EAB" w:rsidRPr="00BD1901" w:rsidRDefault="58BD8C8E" w:rsidP="00843472">
      <w:pPr>
        <w:pStyle w:val="Akapitzlist"/>
        <w:numPr>
          <w:ilvl w:val="0"/>
          <w:numId w:val="49"/>
        </w:numPr>
        <w:spacing w:after="0"/>
        <w:rPr>
          <w:rStyle w:val="Pogrubienie"/>
          <w:rFonts w:cstheme="minorHAnsi"/>
          <w:b w:val="0"/>
          <w:bCs w:val="0"/>
        </w:rPr>
      </w:pPr>
      <w:r w:rsidRPr="00BD1901">
        <w:rPr>
          <w:rStyle w:val="Pogrubienie"/>
          <w:rFonts w:cstheme="minorHAnsi"/>
          <w:b w:val="0"/>
          <w:bCs w:val="0"/>
        </w:rPr>
        <w:t>Zapewnienie odbiorcom KPM 2030 prezentacja logiki interwencji publicznej rządu na terenach miast i</w:t>
      </w:r>
      <w:r w:rsidR="00684BC2">
        <w:rPr>
          <w:rStyle w:val="Pogrubienie"/>
          <w:rFonts w:cstheme="minorHAnsi"/>
          <w:b w:val="0"/>
          <w:bCs w:val="0"/>
        </w:rPr>
        <w:t>ch</w:t>
      </w:r>
      <w:r w:rsidRPr="00BD1901">
        <w:rPr>
          <w:rStyle w:val="Pogrubienie"/>
          <w:rFonts w:cstheme="minorHAnsi"/>
          <w:b w:val="0"/>
          <w:bCs w:val="0"/>
        </w:rPr>
        <w:t xml:space="preserve"> obszarów funkcjonalnych.</w:t>
      </w:r>
    </w:p>
    <w:p w14:paraId="2E68D2D1" w14:textId="77777777" w:rsidR="002C5EAB" w:rsidRPr="00BD1901" w:rsidRDefault="58BD8C8E" w:rsidP="00843472">
      <w:pPr>
        <w:pStyle w:val="Akapitzlist"/>
        <w:numPr>
          <w:ilvl w:val="0"/>
          <w:numId w:val="49"/>
        </w:numPr>
        <w:spacing w:after="0"/>
        <w:rPr>
          <w:rStyle w:val="Pogrubienie"/>
          <w:rFonts w:cstheme="minorHAnsi"/>
          <w:b w:val="0"/>
          <w:bCs w:val="0"/>
        </w:rPr>
      </w:pPr>
      <w:r w:rsidRPr="00BD1901">
        <w:rPr>
          <w:rStyle w:val="Pogrubienie"/>
          <w:rFonts w:cstheme="minorHAnsi"/>
          <w:b w:val="0"/>
          <w:bCs w:val="0"/>
        </w:rPr>
        <w:lastRenderedPageBreak/>
        <w:t>Wzrost zaufania wśród interesariuszy oraz budowa konsensusu społecznego wokół celów KPM 2030.</w:t>
      </w:r>
    </w:p>
    <w:p w14:paraId="066C6AAE" w14:textId="77777777" w:rsidR="002C5EAB" w:rsidRPr="00BD1901" w:rsidRDefault="58BD8C8E" w:rsidP="00843472">
      <w:pPr>
        <w:pStyle w:val="Akapitzlist"/>
        <w:numPr>
          <w:ilvl w:val="0"/>
          <w:numId w:val="49"/>
        </w:numPr>
        <w:spacing w:after="0"/>
        <w:rPr>
          <w:rStyle w:val="Pogrubienie"/>
          <w:rFonts w:cstheme="minorHAnsi"/>
          <w:b w:val="0"/>
          <w:bCs w:val="0"/>
        </w:rPr>
      </w:pPr>
      <w:r w:rsidRPr="00BD1901">
        <w:rPr>
          <w:rStyle w:val="Pogrubienie"/>
          <w:rFonts w:cstheme="minorHAnsi"/>
          <w:b w:val="0"/>
          <w:bCs w:val="0"/>
        </w:rPr>
        <w:t>Szczegółowe zdefiniowanie odpowiedzialności poszczególnych jednostek administracji rządowej za realizację określonych rozwiązań i projektów (gospodarze i współgospodarze poszczególnych wyzwań).</w:t>
      </w:r>
    </w:p>
    <w:p w14:paraId="08454505" w14:textId="77777777" w:rsidR="002C5EAB" w:rsidRPr="00BD1901" w:rsidRDefault="58BD8C8E" w:rsidP="00843472">
      <w:pPr>
        <w:pStyle w:val="Akapitzlist"/>
        <w:numPr>
          <w:ilvl w:val="0"/>
          <w:numId w:val="49"/>
        </w:numPr>
        <w:spacing w:after="0"/>
        <w:rPr>
          <w:rStyle w:val="Pogrubienie"/>
          <w:rFonts w:cstheme="minorHAnsi"/>
          <w:b w:val="0"/>
          <w:bCs w:val="0"/>
        </w:rPr>
      </w:pPr>
      <w:r w:rsidRPr="00BD1901">
        <w:rPr>
          <w:rStyle w:val="Pogrubienie"/>
          <w:rFonts w:cstheme="minorHAnsi"/>
          <w:b w:val="0"/>
          <w:bCs w:val="0"/>
        </w:rPr>
        <w:t>Nakreślenie szczegółowego harmonogramu, identyfikacja kamieni milowych, służących ewaluacji wdrażania KPM 2030.</w:t>
      </w:r>
    </w:p>
    <w:p w14:paraId="64757FF2" w14:textId="5ED21D22" w:rsidR="002C5EAB" w:rsidRPr="00BD1901" w:rsidRDefault="004433C6" w:rsidP="00843472">
      <w:pPr>
        <w:pStyle w:val="Akapitzlist"/>
        <w:numPr>
          <w:ilvl w:val="0"/>
          <w:numId w:val="49"/>
        </w:numPr>
        <w:spacing w:after="0"/>
        <w:rPr>
          <w:rStyle w:val="Pogrubienie"/>
          <w:rFonts w:cstheme="minorHAnsi"/>
          <w:b w:val="0"/>
          <w:bCs w:val="0"/>
        </w:rPr>
      </w:pPr>
      <w:r>
        <w:rPr>
          <w:rStyle w:val="Pogrubienie"/>
          <w:rFonts w:cstheme="minorHAnsi"/>
          <w:b w:val="0"/>
          <w:bCs w:val="0"/>
        </w:rPr>
        <w:t xml:space="preserve">Wskazane </w:t>
      </w:r>
      <w:r w:rsidR="58BD8C8E" w:rsidRPr="00BD1901">
        <w:rPr>
          <w:rStyle w:val="Pogrubienie"/>
          <w:rFonts w:cstheme="minorHAnsi"/>
          <w:b w:val="0"/>
          <w:bCs w:val="0"/>
        </w:rPr>
        <w:t>synergii pomiędzy poszczególnymi politykami publicznymi.</w:t>
      </w:r>
    </w:p>
    <w:p w14:paraId="0ABA4A6C" w14:textId="77777777" w:rsidR="002C5EAB" w:rsidRPr="00BD1901" w:rsidRDefault="58BD8C8E" w:rsidP="00843472">
      <w:pPr>
        <w:pStyle w:val="Akapitzlist"/>
        <w:numPr>
          <w:ilvl w:val="0"/>
          <w:numId w:val="49"/>
        </w:numPr>
        <w:spacing w:after="0"/>
        <w:rPr>
          <w:rStyle w:val="Pogrubienie"/>
          <w:rFonts w:cstheme="minorHAnsi"/>
          <w:b w:val="0"/>
          <w:bCs w:val="0"/>
        </w:rPr>
      </w:pPr>
      <w:r w:rsidRPr="00BD1901">
        <w:rPr>
          <w:rStyle w:val="Pogrubienie"/>
          <w:rFonts w:cstheme="minorHAnsi"/>
          <w:b w:val="0"/>
          <w:bCs w:val="0"/>
        </w:rPr>
        <w:t>Wzrost wiedzy odnośnie procesów społecznych, ekonomicznych i środowiskowych zachodzących w polskich miastach.</w:t>
      </w:r>
    </w:p>
    <w:p w14:paraId="27C5CD1B" w14:textId="6B0ABB8A" w:rsidR="002C5EAB" w:rsidRPr="00BD1901" w:rsidRDefault="58BD8C8E" w:rsidP="00843472">
      <w:pPr>
        <w:pStyle w:val="Nagwek2"/>
        <w:rPr>
          <w:rStyle w:val="Pogrubienie"/>
          <w:rFonts w:asciiTheme="minorHAnsi" w:hAnsiTheme="minorHAnsi" w:cstheme="minorHAnsi"/>
          <w:b/>
          <w:bCs/>
        </w:rPr>
      </w:pPr>
      <w:bookmarkStart w:id="5517" w:name="_Toc85486637"/>
      <w:bookmarkStart w:id="5518" w:name="_Toc86396846"/>
      <w:bookmarkStart w:id="5519" w:name="_Toc1309769387"/>
      <w:bookmarkStart w:id="5520" w:name="_Toc1947451147"/>
      <w:bookmarkStart w:id="5521" w:name="_Toc548833213"/>
      <w:bookmarkStart w:id="5522" w:name="_Toc442650322"/>
      <w:bookmarkStart w:id="5523" w:name="_Toc2104581775"/>
      <w:bookmarkStart w:id="5524" w:name="_Toc1467780589"/>
      <w:bookmarkStart w:id="5525" w:name="_Toc897345507"/>
      <w:bookmarkStart w:id="5526" w:name="_Toc244829638"/>
      <w:bookmarkStart w:id="5527" w:name="_Toc59585664"/>
      <w:bookmarkStart w:id="5528" w:name="_Toc806806899"/>
      <w:bookmarkStart w:id="5529" w:name="_Toc572775665"/>
      <w:bookmarkStart w:id="5530" w:name="_Toc2058717022"/>
      <w:bookmarkStart w:id="5531" w:name="_Toc1927899183"/>
      <w:bookmarkStart w:id="5532" w:name="_Toc416163955"/>
      <w:bookmarkStart w:id="5533" w:name="_Toc1305033776"/>
      <w:bookmarkStart w:id="5534" w:name="_Toc57880830"/>
      <w:bookmarkStart w:id="5535" w:name="_Toc1672821798"/>
      <w:bookmarkStart w:id="5536" w:name="_Toc1369328720"/>
      <w:bookmarkStart w:id="5537" w:name="_Toc311364674"/>
      <w:bookmarkStart w:id="5538" w:name="_Toc2137475374"/>
      <w:bookmarkStart w:id="5539" w:name="_Toc1173202187"/>
      <w:bookmarkStart w:id="5540" w:name="_Toc945439554"/>
      <w:bookmarkStart w:id="5541" w:name="_Toc265673805"/>
      <w:bookmarkStart w:id="5542" w:name="_Toc5780985"/>
      <w:bookmarkStart w:id="5543" w:name="_Toc1126983564"/>
      <w:bookmarkStart w:id="5544" w:name="_Toc1633415156"/>
      <w:bookmarkStart w:id="5545" w:name="_Toc2108789920"/>
      <w:bookmarkStart w:id="5546" w:name="_Toc177651716"/>
      <w:bookmarkStart w:id="5547" w:name="_Toc2046182127"/>
      <w:bookmarkStart w:id="5548" w:name="_Toc1786351982"/>
      <w:bookmarkStart w:id="5549" w:name="_Toc1797713300"/>
      <w:bookmarkStart w:id="5550" w:name="_Toc1219650981"/>
      <w:bookmarkStart w:id="5551" w:name="_Toc23355978"/>
      <w:bookmarkStart w:id="5552" w:name="_Toc990832360"/>
      <w:bookmarkStart w:id="5553" w:name="_Toc816309327"/>
      <w:bookmarkStart w:id="5554" w:name="_Toc846743233"/>
      <w:bookmarkStart w:id="5555" w:name="_Toc1214264411"/>
      <w:bookmarkStart w:id="5556" w:name="_Toc384229125"/>
      <w:bookmarkStart w:id="5557" w:name="_Toc421759705"/>
      <w:bookmarkStart w:id="5558" w:name="_Toc1920719211"/>
      <w:bookmarkStart w:id="5559" w:name="_Toc1772204442"/>
      <w:bookmarkStart w:id="5560" w:name="_Toc191347315"/>
      <w:bookmarkStart w:id="5561" w:name="_Toc2024738321"/>
      <w:bookmarkStart w:id="5562" w:name="_Toc1586991725"/>
      <w:bookmarkStart w:id="5563" w:name="_Toc2138736249"/>
      <w:bookmarkStart w:id="5564" w:name="_Toc503898427"/>
      <w:bookmarkStart w:id="5565" w:name="_Toc1231276608"/>
      <w:bookmarkStart w:id="5566" w:name="_Toc632753502"/>
      <w:bookmarkStart w:id="5567" w:name="_Toc47621549"/>
      <w:bookmarkStart w:id="5568" w:name="_Toc1879182758"/>
      <w:bookmarkStart w:id="5569" w:name="_Toc1589736451"/>
      <w:bookmarkStart w:id="5570" w:name="_Toc598704146"/>
      <w:bookmarkStart w:id="5571" w:name="_Toc471581161"/>
      <w:bookmarkStart w:id="5572" w:name="_Toc1724920589"/>
      <w:bookmarkStart w:id="5573" w:name="_Toc1399670705"/>
      <w:bookmarkStart w:id="5574" w:name="_Toc1616460462"/>
      <w:bookmarkStart w:id="5575" w:name="_Toc530433459"/>
      <w:bookmarkStart w:id="5576" w:name="_Toc1132755035"/>
      <w:bookmarkStart w:id="5577" w:name="_Toc1700321158"/>
      <w:bookmarkStart w:id="5578" w:name="_Toc1302788057"/>
      <w:bookmarkStart w:id="5579" w:name="_Toc679162501"/>
      <w:bookmarkStart w:id="5580" w:name="_Toc622979567"/>
      <w:bookmarkStart w:id="5581" w:name="_Toc680118792"/>
      <w:bookmarkStart w:id="5582" w:name="_Toc888026659"/>
      <w:bookmarkStart w:id="5583" w:name="_Toc1356429412"/>
      <w:bookmarkStart w:id="5584" w:name="_Toc591720988"/>
      <w:bookmarkStart w:id="5585" w:name="_Toc2030218455"/>
      <w:bookmarkStart w:id="5586" w:name="_Toc746349316"/>
      <w:bookmarkStart w:id="5587" w:name="_Toc1793131015"/>
      <w:bookmarkStart w:id="5588" w:name="_Toc1735415202"/>
      <w:bookmarkStart w:id="5589" w:name="_Toc1001467029"/>
      <w:bookmarkStart w:id="5590" w:name="_Toc724302478"/>
      <w:bookmarkStart w:id="5591" w:name="_Toc766533504"/>
      <w:bookmarkStart w:id="5592" w:name="_Toc867708924"/>
      <w:bookmarkStart w:id="5593" w:name="_Toc322879306"/>
      <w:bookmarkStart w:id="5594" w:name="_Toc1996196400"/>
      <w:bookmarkStart w:id="5595" w:name="_Toc416385840"/>
      <w:bookmarkStart w:id="5596" w:name="_Toc1779127949"/>
      <w:bookmarkStart w:id="5597" w:name="_Toc236419462"/>
      <w:bookmarkStart w:id="5598" w:name="_Toc787161076"/>
      <w:bookmarkStart w:id="5599" w:name="_Toc1176755755"/>
      <w:bookmarkStart w:id="5600" w:name="_Toc1433559580"/>
      <w:bookmarkStart w:id="5601" w:name="_Toc12702445"/>
      <w:bookmarkStart w:id="5602" w:name="_Toc594972116"/>
      <w:bookmarkStart w:id="5603" w:name="_Toc2123255479"/>
      <w:bookmarkStart w:id="5604" w:name="_Toc809518110"/>
      <w:bookmarkStart w:id="5605" w:name="_Toc1988188963"/>
      <w:bookmarkStart w:id="5606" w:name="_Toc955603010"/>
      <w:bookmarkStart w:id="5607" w:name="_Toc1534110181"/>
      <w:bookmarkStart w:id="5608" w:name="_Toc1408994678"/>
      <w:bookmarkStart w:id="5609" w:name="_Toc509122337"/>
      <w:bookmarkStart w:id="5610" w:name="_Toc702630226"/>
      <w:bookmarkStart w:id="5611" w:name="_Toc1652061174"/>
      <w:bookmarkStart w:id="5612" w:name="_Toc250142991"/>
      <w:bookmarkStart w:id="5613" w:name="_Toc1180177200"/>
      <w:bookmarkStart w:id="5614" w:name="_Toc736821761"/>
      <w:bookmarkStart w:id="5615" w:name="_Toc907331385"/>
      <w:bookmarkStart w:id="5616" w:name="_Toc1787639254"/>
      <w:bookmarkStart w:id="5617" w:name="_Toc17795272"/>
      <w:bookmarkStart w:id="5618" w:name="_Toc1505059335"/>
      <w:bookmarkStart w:id="5619" w:name="_Toc452003244"/>
      <w:bookmarkStart w:id="5620" w:name="_Toc1971816188"/>
      <w:bookmarkStart w:id="5621" w:name="_Toc1938185271"/>
      <w:bookmarkStart w:id="5622" w:name="_Toc121479155"/>
      <w:bookmarkStart w:id="5623" w:name="_Toc671922788"/>
      <w:bookmarkStart w:id="5624" w:name="_Toc210746599"/>
      <w:bookmarkStart w:id="5625" w:name="_Toc218555445"/>
      <w:bookmarkStart w:id="5626" w:name="_Toc1409237169"/>
      <w:bookmarkStart w:id="5627" w:name="_Toc237552570"/>
      <w:bookmarkStart w:id="5628" w:name="_Toc258390293"/>
      <w:bookmarkStart w:id="5629" w:name="_Toc752822217"/>
      <w:bookmarkStart w:id="5630" w:name="_Toc1289455232"/>
      <w:bookmarkStart w:id="5631" w:name="_Toc322097329"/>
      <w:bookmarkStart w:id="5632" w:name="_Toc823868321"/>
      <w:bookmarkStart w:id="5633" w:name="_Toc442839614"/>
      <w:bookmarkStart w:id="5634" w:name="_Toc1343707834"/>
      <w:bookmarkStart w:id="5635" w:name="_Toc1160118010"/>
      <w:bookmarkStart w:id="5636" w:name="_Toc1412645422"/>
      <w:bookmarkStart w:id="5637" w:name="_Toc233230462"/>
      <w:bookmarkStart w:id="5638" w:name="_Toc642614444"/>
      <w:bookmarkStart w:id="5639" w:name="_Toc1769703101"/>
      <w:bookmarkStart w:id="5640" w:name="_Toc542319075"/>
      <w:bookmarkStart w:id="5641" w:name="_Toc2002330398"/>
      <w:bookmarkStart w:id="5642" w:name="_Toc96942660"/>
      <w:bookmarkStart w:id="5643" w:name="_Toc282813092"/>
      <w:bookmarkStart w:id="5644" w:name="_Toc454594178"/>
      <w:bookmarkStart w:id="5645" w:name="_Toc237792902"/>
      <w:bookmarkStart w:id="5646" w:name="_Toc419019369"/>
      <w:bookmarkStart w:id="5647" w:name="_Toc744265883"/>
      <w:bookmarkStart w:id="5648" w:name="_Toc128307168"/>
      <w:bookmarkStart w:id="5649" w:name="_Toc479497884"/>
      <w:bookmarkStart w:id="5650" w:name="_Toc180838297"/>
      <w:bookmarkStart w:id="5651" w:name="_Toc989137626"/>
      <w:bookmarkStart w:id="5652" w:name="_Toc1704407404"/>
      <w:bookmarkStart w:id="5653" w:name="_Toc1559344502"/>
      <w:bookmarkStart w:id="5654" w:name="_Toc773605416"/>
      <w:bookmarkStart w:id="5655" w:name="_Toc1775497917"/>
      <w:bookmarkStart w:id="5656" w:name="_Toc984376604"/>
      <w:bookmarkStart w:id="5657" w:name="_Toc50655798"/>
      <w:bookmarkStart w:id="5658" w:name="_Toc1076268174"/>
      <w:bookmarkStart w:id="5659" w:name="_Toc1287149161"/>
      <w:bookmarkStart w:id="5660" w:name="_Toc1783563949"/>
      <w:bookmarkStart w:id="5661" w:name="_Toc1356847419"/>
      <w:bookmarkStart w:id="5662" w:name="_Toc1334027869"/>
      <w:bookmarkStart w:id="5663" w:name="_Toc101860139"/>
      <w:r w:rsidRPr="00BD1901">
        <w:rPr>
          <w:rStyle w:val="Pogrubienie"/>
          <w:rFonts w:asciiTheme="minorHAnsi" w:hAnsiTheme="minorHAnsi" w:cstheme="minorHAnsi"/>
          <w:b/>
          <w:bCs/>
        </w:rPr>
        <w:t>8.1 Mechanizm wdrożeniowy oparty na powołaniu Rady Wykonawczej Krajowej Polityki Miejskiej</w:t>
      </w:r>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6A5A3D4D" w14:textId="41C6CB44" w:rsidR="002C5EAB" w:rsidRPr="00BD1901" w:rsidRDefault="58BD8C8E" w:rsidP="00843472">
      <w:pPr>
        <w:rPr>
          <w:rStyle w:val="Pogrubienie"/>
          <w:rFonts w:asciiTheme="minorHAnsi" w:hAnsiTheme="minorHAnsi" w:cstheme="minorHAnsi"/>
          <w:b w:val="0"/>
          <w:bCs w:val="0"/>
        </w:rPr>
      </w:pPr>
      <w:r w:rsidRPr="00BD1901">
        <w:rPr>
          <w:rStyle w:val="Pogrubienie"/>
          <w:rFonts w:asciiTheme="minorHAnsi" w:hAnsiTheme="minorHAnsi" w:cstheme="minorHAnsi"/>
          <w:b w:val="0"/>
          <w:bCs w:val="0"/>
        </w:rPr>
        <w:t>W celu przygotowania propozycji zapisów oraz rekomendacji do projektu nowej krajowej polityki miejskiej został powołany Zespół Międzyresortowy ds. aktualizacji Krajowej Polityki Miejskiej</w:t>
      </w:r>
      <w:r w:rsidR="00956771">
        <w:rPr>
          <w:rStyle w:val="Pogrubienie"/>
          <w:rFonts w:asciiTheme="minorHAnsi" w:hAnsiTheme="minorHAnsi" w:cstheme="minorHAnsi"/>
          <w:b w:val="0"/>
          <w:bCs w:val="0"/>
        </w:rPr>
        <w:t xml:space="preserve"> 2030</w:t>
      </w:r>
      <w:r w:rsidR="00684BC2">
        <w:rPr>
          <w:rStyle w:val="Odwoanieprzypisudolnego"/>
          <w:rFonts w:asciiTheme="minorHAnsi" w:hAnsiTheme="minorHAnsi" w:cstheme="minorHAnsi"/>
        </w:rPr>
        <w:footnoteReference w:id="108"/>
      </w:r>
      <w:r w:rsidRPr="00BD1901">
        <w:rPr>
          <w:rStyle w:val="Pogrubienie"/>
          <w:rFonts w:asciiTheme="minorHAnsi" w:hAnsiTheme="minorHAnsi" w:cstheme="minorHAnsi"/>
          <w:b w:val="0"/>
          <w:bCs w:val="0"/>
        </w:rPr>
        <w:t xml:space="preserve">. Po przyjęciu dokumentu, celem optymalizacji zarządzania implementacją KPM 2030 koniecznym jest powołanie stałego ciała w postaci Rady Wykonawczej KPM 2030, poprzez przekształcenie </w:t>
      </w:r>
      <w:r w:rsidR="00D72531">
        <w:rPr>
          <w:rStyle w:val="Pogrubienie"/>
          <w:rFonts w:asciiTheme="minorHAnsi" w:hAnsiTheme="minorHAnsi" w:cstheme="minorHAnsi"/>
          <w:b w:val="0"/>
          <w:bCs w:val="0"/>
        </w:rPr>
        <w:t xml:space="preserve">i poszerzenie </w:t>
      </w:r>
      <w:r w:rsidR="00684BC2">
        <w:rPr>
          <w:rStyle w:val="Pogrubienie"/>
          <w:rFonts w:asciiTheme="minorHAnsi" w:hAnsiTheme="minorHAnsi" w:cstheme="minorHAnsi"/>
          <w:b w:val="0"/>
          <w:bCs w:val="0"/>
        </w:rPr>
        <w:t>ww. zespołu</w:t>
      </w:r>
      <w:r w:rsidRPr="00BD1901">
        <w:rPr>
          <w:rStyle w:val="Pogrubienie"/>
          <w:rFonts w:asciiTheme="minorHAnsi" w:hAnsiTheme="minorHAnsi" w:cstheme="minorHAnsi"/>
          <w:b w:val="0"/>
          <w:bCs w:val="0"/>
        </w:rPr>
        <w:t>. Ze względu na zakres działań przyjmuje się dwuszczeblową organizację rady: na poziomie decyzyjnym (ministrów właściwych) oraz na poziomie roboczym (przedstawicieli ministrów właściwych). Pracami rady kieruje minister lub wiceminister właściwy ds. rozwoju regionalnego, który jest jednocześnie je</w:t>
      </w:r>
      <w:r w:rsidR="00684BC2">
        <w:rPr>
          <w:rStyle w:val="Pogrubienie"/>
          <w:rFonts w:asciiTheme="minorHAnsi" w:hAnsiTheme="minorHAnsi" w:cstheme="minorHAnsi"/>
          <w:b w:val="0"/>
          <w:bCs w:val="0"/>
        </w:rPr>
        <w:t>j</w:t>
      </w:r>
      <w:r w:rsidRPr="00BD1901">
        <w:rPr>
          <w:rStyle w:val="Pogrubienie"/>
          <w:rFonts w:asciiTheme="minorHAnsi" w:hAnsiTheme="minorHAnsi" w:cstheme="minorHAnsi"/>
          <w:b w:val="0"/>
          <w:bCs w:val="0"/>
        </w:rPr>
        <w:t xml:space="preserve"> Przewodniczącym. </w:t>
      </w:r>
    </w:p>
    <w:p w14:paraId="22EEB187" w14:textId="77777777" w:rsidR="002C5EAB" w:rsidRPr="00BD1901" w:rsidRDefault="002C5EAB" w:rsidP="00843472">
      <w:pPr>
        <w:rPr>
          <w:rStyle w:val="Pogrubienie"/>
          <w:rFonts w:asciiTheme="minorHAnsi" w:hAnsiTheme="minorHAnsi" w:cstheme="minorHAnsi"/>
        </w:rPr>
      </w:pPr>
      <w:r w:rsidRPr="00BD1901">
        <w:rPr>
          <w:rStyle w:val="Pogrubienie"/>
          <w:rFonts w:asciiTheme="minorHAnsi" w:hAnsiTheme="minorHAnsi" w:cstheme="minorHAnsi"/>
        </w:rPr>
        <w:t>Poziom decyzyjny Rady Wykonawczej KPM 2030</w:t>
      </w:r>
    </w:p>
    <w:p w14:paraId="3A1D59DE" w14:textId="5AF2D55A" w:rsidR="002C5EAB" w:rsidRPr="00BD1901" w:rsidRDefault="002C5EAB" w:rsidP="00843472">
      <w:pPr>
        <w:rPr>
          <w:rStyle w:val="Pogrubienie"/>
          <w:rFonts w:asciiTheme="minorHAnsi" w:hAnsiTheme="minorHAnsi" w:cstheme="minorHAnsi"/>
          <w:b w:val="0"/>
        </w:rPr>
      </w:pPr>
      <w:r w:rsidRPr="00BD1901">
        <w:rPr>
          <w:rStyle w:val="Pogrubienie"/>
          <w:rFonts w:asciiTheme="minorHAnsi" w:hAnsiTheme="minorHAnsi" w:cstheme="minorHAnsi"/>
          <w:b w:val="0"/>
        </w:rPr>
        <w:t xml:space="preserve">Członkami poziomu </w:t>
      </w:r>
      <w:r w:rsidR="00684BC2">
        <w:rPr>
          <w:rStyle w:val="Pogrubienie"/>
          <w:rFonts w:asciiTheme="minorHAnsi" w:hAnsiTheme="minorHAnsi" w:cstheme="minorHAnsi"/>
          <w:b w:val="0"/>
        </w:rPr>
        <w:t>decyzyjnego</w:t>
      </w:r>
      <w:r w:rsidRPr="00BD1901">
        <w:rPr>
          <w:rStyle w:val="Pogrubienie"/>
          <w:rFonts w:asciiTheme="minorHAnsi" w:hAnsiTheme="minorHAnsi" w:cstheme="minorHAnsi"/>
          <w:b w:val="0"/>
        </w:rPr>
        <w:t xml:space="preserve"> Rady Wykonawczej są ministrowie, sekretarze stanu lub podsekretarze stanu resortów bezpośrednio zaangażowanych w realizację krajowej polityki miejskiej. Są to przedstawiciele co najmniej następujących działów administracji rządowej, mających wpływ na realizację KPM 2030:</w:t>
      </w:r>
    </w:p>
    <w:p w14:paraId="130D5A9D" w14:textId="7B0A63F3" w:rsidR="002C5EAB" w:rsidRPr="00BD1901" w:rsidRDefault="58BD8C8E" w:rsidP="00843472">
      <w:pPr>
        <w:pStyle w:val="Akapitzlist"/>
        <w:numPr>
          <w:ilvl w:val="0"/>
          <w:numId w:val="50"/>
        </w:numPr>
        <w:spacing w:after="0"/>
        <w:rPr>
          <w:rStyle w:val="Pogrubienie"/>
          <w:rFonts w:cstheme="minorHAnsi"/>
          <w:b w:val="0"/>
          <w:bCs w:val="0"/>
        </w:rPr>
      </w:pPr>
      <w:r w:rsidRPr="00BD1901">
        <w:rPr>
          <w:rStyle w:val="Pogrubienie"/>
          <w:rFonts w:cstheme="minorHAnsi"/>
          <w:b w:val="0"/>
          <w:bCs w:val="0"/>
        </w:rPr>
        <w:t>administracja publiczna,</w:t>
      </w:r>
    </w:p>
    <w:p w14:paraId="0259FF06" w14:textId="77777777" w:rsidR="002C5EAB" w:rsidRPr="00BD1901" w:rsidRDefault="002C5EAB" w:rsidP="00843472">
      <w:pPr>
        <w:pStyle w:val="Akapitzlist"/>
        <w:numPr>
          <w:ilvl w:val="0"/>
          <w:numId w:val="50"/>
        </w:numPr>
        <w:spacing w:after="0"/>
        <w:rPr>
          <w:rStyle w:val="Pogrubienie"/>
          <w:rFonts w:cstheme="minorHAnsi"/>
          <w:b w:val="0"/>
        </w:rPr>
      </w:pPr>
      <w:r w:rsidRPr="00BD1901">
        <w:rPr>
          <w:rStyle w:val="Pogrubienie"/>
          <w:rFonts w:cstheme="minorHAnsi"/>
          <w:b w:val="0"/>
        </w:rPr>
        <w:t>budownictwo, planowanie i zagospodarowanie przestrzenne oraz mieszkalnictwo,</w:t>
      </w:r>
    </w:p>
    <w:p w14:paraId="51992F51" w14:textId="77777777" w:rsidR="002C5EAB" w:rsidRPr="00BD1901" w:rsidRDefault="002C5EAB" w:rsidP="00843472">
      <w:pPr>
        <w:pStyle w:val="Akapitzlist"/>
        <w:numPr>
          <w:ilvl w:val="0"/>
          <w:numId w:val="50"/>
        </w:numPr>
        <w:spacing w:after="0"/>
        <w:rPr>
          <w:rStyle w:val="Pogrubienie"/>
          <w:rFonts w:cstheme="minorHAnsi"/>
          <w:b w:val="0"/>
        </w:rPr>
      </w:pPr>
      <w:r w:rsidRPr="00BD1901">
        <w:rPr>
          <w:rStyle w:val="Pogrubienie"/>
          <w:rFonts w:cstheme="minorHAnsi"/>
          <w:b w:val="0"/>
        </w:rPr>
        <w:t>energia,</w:t>
      </w:r>
    </w:p>
    <w:p w14:paraId="7CB921B9" w14:textId="77777777" w:rsidR="002C5EAB" w:rsidRPr="00BD1901" w:rsidRDefault="002C5EAB" w:rsidP="00843472">
      <w:pPr>
        <w:pStyle w:val="Akapitzlist"/>
        <w:numPr>
          <w:ilvl w:val="0"/>
          <w:numId w:val="50"/>
        </w:numPr>
        <w:spacing w:after="0"/>
        <w:rPr>
          <w:rStyle w:val="Pogrubienie"/>
          <w:rFonts w:cstheme="minorHAnsi"/>
          <w:b w:val="0"/>
        </w:rPr>
      </w:pPr>
      <w:r w:rsidRPr="00BD1901">
        <w:rPr>
          <w:rStyle w:val="Pogrubienie"/>
          <w:rFonts w:cstheme="minorHAnsi"/>
          <w:b w:val="0"/>
        </w:rPr>
        <w:t>klimat,</w:t>
      </w:r>
    </w:p>
    <w:p w14:paraId="654FAB3E" w14:textId="77777777" w:rsidR="002C5EAB" w:rsidRPr="00BD1901" w:rsidRDefault="002C5EAB" w:rsidP="00843472">
      <w:pPr>
        <w:pStyle w:val="Akapitzlist"/>
        <w:numPr>
          <w:ilvl w:val="0"/>
          <w:numId w:val="50"/>
        </w:numPr>
        <w:spacing w:after="0"/>
        <w:rPr>
          <w:rStyle w:val="Pogrubienie"/>
          <w:rFonts w:cstheme="minorHAnsi"/>
          <w:b w:val="0"/>
        </w:rPr>
      </w:pPr>
      <w:r w:rsidRPr="00BD1901">
        <w:rPr>
          <w:rStyle w:val="Pogrubienie"/>
          <w:rFonts w:cstheme="minorHAnsi"/>
          <w:b w:val="0"/>
        </w:rPr>
        <w:t>kultura i dziedzictwo narodowe,</w:t>
      </w:r>
    </w:p>
    <w:p w14:paraId="3C695F3C" w14:textId="77777777" w:rsidR="002C5EAB" w:rsidRPr="00BD1901" w:rsidRDefault="002C5EAB" w:rsidP="00843472">
      <w:pPr>
        <w:pStyle w:val="Akapitzlist"/>
        <w:numPr>
          <w:ilvl w:val="0"/>
          <w:numId w:val="50"/>
        </w:numPr>
        <w:spacing w:after="0"/>
        <w:rPr>
          <w:rStyle w:val="Pogrubienie"/>
          <w:rFonts w:cstheme="minorHAnsi"/>
          <w:b w:val="0"/>
        </w:rPr>
      </w:pPr>
      <w:r w:rsidRPr="00BD1901">
        <w:rPr>
          <w:rStyle w:val="Pogrubienie"/>
          <w:rFonts w:cstheme="minorHAnsi"/>
          <w:b w:val="0"/>
        </w:rPr>
        <w:t>rozwój regionalny,</w:t>
      </w:r>
    </w:p>
    <w:p w14:paraId="31776859" w14:textId="77777777" w:rsidR="002C5EAB" w:rsidRPr="00BD1901" w:rsidRDefault="002C5EAB" w:rsidP="00843472">
      <w:pPr>
        <w:pStyle w:val="Akapitzlist"/>
        <w:numPr>
          <w:ilvl w:val="0"/>
          <w:numId w:val="50"/>
        </w:numPr>
        <w:spacing w:after="0"/>
        <w:rPr>
          <w:rStyle w:val="Pogrubienie"/>
          <w:rFonts w:cstheme="minorHAnsi"/>
          <w:b w:val="0"/>
        </w:rPr>
      </w:pPr>
      <w:r w:rsidRPr="00BD1901">
        <w:rPr>
          <w:rStyle w:val="Pogrubienie"/>
          <w:rFonts w:cstheme="minorHAnsi"/>
          <w:b w:val="0"/>
        </w:rPr>
        <w:t>środowisko,</w:t>
      </w:r>
    </w:p>
    <w:p w14:paraId="4CEAF938" w14:textId="77777777" w:rsidR="002C5EAB" w:rsidRPr="00BD1901" w:rsidRDefault="002C5EAB" w:rsidP="00843472">
      <w:pPr>
        <w:pStyle w:val="Akapitzlist"/>
        <w:numPr>
          <w:ilvl w:val="0"/>
          <w:numId w:val="50"/>
        </w:numPr>
        <w:spacing w:after="0"/>
        <w:rPr>
          <w:rStyle w:val="Pogrubienie"/>
          <w:rFonts w:cstheme="minorHAnsi"/>
          <w:b w:val="0"/>
        </w:rPr>
      </w:pPr>
      <w:r w:rsidRPr="00BD1901">
        <w:rPr>
          <w:rStyle w:val="Pogrubienie"/>
          <w:rFonts w:cstheme="minorHAnsi"/>
          <w:b w:val="0"/>
        </w:rPr>
        <w:t>transport,</w:t>
      </w:r>
    </w:p>
    <w:p w14:paraId="6D67BFD8" w14:textId="77777777" w:rsidR="002C5EAB" w:rsidRPr="00BD1901" w:rsidRDefault="002C5EAB" w:rsidP="00843472">
      <w:pPr>
        <w:pStyle w:val="Akapitzlist"/>
        <w:numPr>
          <w:ilvl w:val="0"/>
          <w:numId w:val="50"/>
        </w:numPr>
        <w:spacing w:after="0"/>
        <w:rPr>
          <w:rStyle w:val="Pogrubienie"/>
          <w:rFonts w:cstheme="minorHAnsi"/>
          <w:b w:val="0"/>
        </w:rPr>
      </w:pPr>
      <w:r w:rsidRPr="00BD1901">
        <w:rPr>
          <w:rStyle w:val="Pogrubienie"/>
          <w:rFonts w:cstheme="minorHAnsi"/>
          <w:b w:val="0"/>
        </w:rPr>
        <w:t>gospodarka,</w:t>
      </w:r>
    </w:p>
    <w:p w14:paraId="3316D760" w14:textId="77777777" w:rsidR="002C5EAB" w:rsidRPr="00BD1901" w:rsidRDefault="002C5EAB" w:rsidP="00843472">
      <w:pPr>
        <w:pStyle w:val="Akapitzlist"/>
        <w:numPr>
          <w:ilvl w:val="0"/>
          <w:numId w:val="50"/>
        </w:numPr>
        <w:spacing w:after="0"/>
        <w:rPr>
          <w:rStyle w:val="Pogrubienie"/>
          <w:rFonts w:cstheme="minorHAnsi"/>
          <w:b w:val="0"/>
        </w:rPr>
      </w:pPr>
      <w:r w:rsidRPr="00BD1901">
        <w:rPr>
          <w:rStyle w:val="Pogrubienie"/>
          <w:rFonts w:cstheme="minorHAnsi"/>
          <w:b w:val="0"/>
        </w:rPr>
        <w:t>praca,</w:t>
      </w:r>
    </w:p>
    <w:p w14:paraId="0E5145A9" w14:textId="77777777" w:rsidR="002C5EAB" w:rsidRPr="00BD1901" w:rsidRDefault="002C5EAB" w:rsidP="00843472">
      <w:pPr>
        <w:pStyle w:val="Akapitzlist"/>
        <w:numPr>
          <w:ilvl w:val="0"/>
          <w:numId w:val="50"/>
        </w:numPr>
        <w:spacing w:after="0"/>
        <w:rPr>
          <w:rStyle w:val="Pogrubienie"/>
          <w:rFonts w:cstheme="minorHAnsi"/>
          <w:b w:val="0"/>
        </w:rPr>
      </w:pPr>
      <w:r w:rsidRPr="00BD1901">
        <w:rPr>
          <w:rStyle w:val="Pogrubienie"/>
          <w:rFonts w:cstheme="minorHAnsi"/>
          <w:b w:val="0"/>
        </w:rPr>
        <w:t>zabezpieczenie społeczne,</w:t>
      </w:r>
    </w:p>
    <w:p w14:paraId="5EEA1851" w14:textId="77777777" w:rsidR="002C5EAB" w:rsidRPr="00BD1901" w:rsidRDefault="002C5EAB" w:rsidP="00843472">
      <w:pPr>
        <w:pStyle w:val="Akapitzlist"/>
        <w:numPr>
          <w:ilvl w:val="0"/>
          <w:numId w:val="50"/>
        </w:numPr>
        <w:spacing w:after="0"/>
        <w:rPr>
          <w:rStyle w:val="Pogrubienie"/>
          <w:rFonts w:cstheme="minorHAnsi"/>
          <w:b w:val="0"/>
        </w:rPr>
      </w:pPr>
      <w:r w:rsidRPr="00BD1901">
        <w:rPr>
          <w:rStyle w:val="Pogrubienie"/>
          <w:rFonts w:cstheme="minorHAnsi"/>
          <w:b w:val="0"/>
        </w:rPr>
        <w:t>rodzina,</w:t>
      </w:r>
    </w:p>
    <w:p w14:paraId="55B3D6E8" w14:textId="77777777" w:rsidR="002C5EAB" w:rsidRPr="00BD1901" w:rsidRDefault="002C5EAB" w:rsidP="00843472">
      <w:pPr>
        <w:pStyle w:val="Akapitzlist"/>
        <w:numPr>
          <w:ilvl w:val="0"/>
          <w:numId w:val="50"/>
        </w:numPr>
        <w:spacing w:after="0"/>
        <w:rPr>
          <w:rStyle w:val="Pogrubienie"/>
          <w:rFonts w:cstheme="minorHAnsi"/>
          <w:b w:val="0"/>
        </w:rPr>
      </w:pPr>
      <w:r w:rsidRPr="00BD1901">
        <w:rPr>
          <w:rStyle w:val="Pogrubienie"/>
          <w:rFonts w:cstheme="minorHAnsi"/>
          <w:b w:val="0"/>
        </w:rPr>
        <w:t>finanse publiczne,</w:t>
      </w:r>
    </w:p>
    <w:p w14:paraId="6F48694E" w14:textId="77777777" w:rsidR="002C5EAB" w:rsidRPr="00BD1901" w:rsidRDefault="002C5EAB" w:rsidP="00843472">
      <w:pPr>
        <w:pStyle w:val="Akapitzlist"/>
        <w:numPr>
          <w:ilvl w:val="0"/>
          <w:numId w:val="50"/>
        </w:numPr>
        <w:spacing w:after="0"/>
        <w:rPr>
          <w:rStyle w:val="Pogrubienie"/>
          <w:rFonts w:cstheme="minorHAnsi"/>
          <w:b w:val="0"/>
        </w:rPr>
      </w:pPr>
      <w:r w:rsidRPr="00BD1901">
        <w:rPr>
          <w:rStyle w:val="Pogrubienie"/>
          <w:rFonts w:cstheme="minorHAnsi"/>
          <w:b w:val="0"/>
        </w:rPr>
        <w:lastRenderedPageBreak/>
        <w:t>informatyzacja,</w:t>
      </w:r>
    </w:p>
    <w:p w14:paraId="232C898C" w14:textId="2BC934F6" w:rsidR="002C5EAB" w:rsidRPr="00BD1901" w:rsidRDefault="58BD8C8E" w:rsidP="00843472">
      <w:pPr>
        <w:pStyle w:val="Akapitzlist"/>
        <w:numPr>
          <w:ilvl w:val="0"/>
          <w:numId w:val="50"/>
        </w:numPr>
        <w:spacing w:after="0"/>
        <w:rPr>
          <w:rStyle w:val="Pogrubienie"/>
          <w:rFonts w:cstheme="minorHAnsi"/>
          <w:b w:val="0"/>
          <w:bCs w:val="0"/>
        </w:rPr>
      </w:pPr>
      <w:r w:rsidRPr="00BD1901">
        <w:rPr>
          <w:rStyle w:val="Pogrubienie"/>
          <w:rFonts w:cstheme="minorHAnsi"/>
          <w:b w:val="0"/>
          <w:bCs w:val="0"/>
        </w:rPr>
        <w:t>oświata i wychowanie,</w:t>
      </w:r>
    </w:p>
    <w:p w14:paraId="12AAE33C" w14:textId="475D9D3D" w:rsidR="002C5EAB" w:rsidRPr="00BD1901" w:rsidRDefault="58BD8C8E" w:rsidP="00843472">
      <w:pPr>
        <w:pStyle w:val="Akapitzlist"/>
        <w:numPr>
          <w:ilvl w:val="0"/>
          <w:numId w:val="50"/>
        </w:numPr>
        <w:spacing w:after="0"/>
        <w:rPr>
          <w:rStyle w:val="Pogrubienie"/>
          <w:rFonts w:cstheme="minorHAnsi"/>
          <w:b w:val="0"/>
          <w:bCs w:val="0"/>
        </w:rPr>
      </w:pPr>
      <w:r w:rsidRPr="00BD1901">
        <w:rPr>
          <w:rStyle w:val="Pogrubienie"/>
          <w:rFonts w:cstheme="minorHAnsi"/>
          <w:b w:val="0"/>
          <w:bCs w:val="0"/>
        </w:rPr>
        <w:t>aktywa państwowe,</w:t>
      </w:r>
    </w:p>
    <w:p w14:paraId="0A14DED5" w14:textId="4E90BB40" w:rsidR="002C5EAB" w:rsidRPr="00BD1901" w:rsidRDefault="00D8743F" w:rsidP="00843472">
      <w:pPr>
        <w:pStyle w:val="Akapitzlist"/>
        <w:numPr>
          <w:ilvl w:val="0"/>
          <w:numId w:val="50"/>
        </w:numPr>
        <w:spacing w:after="0"/>
        <w:rPr>
          <w:rStyle w:val="Pogrubienie"/>
          <w:rFonts w:cstheme="minorHAnsi"/>
          <w:b w:val="0"/>
          <w:bCs w:val="0"/>
        </w:rPr>
      </w:pPr>
      <w:r>
        <w:rPr>
          <w:rStyle w:val="Pogrubienie"/>
          <w:rFonts w:cstheme="minorHAnsi"/>
          <w:b w:val="0"/>
          <w:bCs w:val="0"/>
        </w:rPr>
        <w:t>ł</w:t>
      </w:r>
      <w:r w:rsidR="58BD8C8E" w:rsidRPr="00BD1901">
        <w:rPr>
          <w:rStyle w:val="Pogrubienie"/>
          <w:rFonts w:cstheme="minorHAnsi"/>
          <w:b w:val="0"/>
          <w:bCs w:val="0"/>
        </w:rPr>
        <w:t>ączność</w:t>
      </w:r>
    </w:p>
    <w:p w14:paraId="47FCCC2C" w14:textId="58A9678C" w:rsidR="002C5EAB" w:rsidRPr="00BD1901" w:rsidRDefault="58BD8C8E" w:rsidP="00843472">
      <w:pPr>
        <w:pStyle w:val="Akapitzlist"/>
        <w:numPr>
          <w:ilvl w:val="0"/>
          <w:numId w:val="50"/>
        </w:numPr>
        <w:spacing w:after="0"/>
        <w:rPr>
          <w:rStyle w:val="Pogrubienie"/>
          <w:rFonts w:cstheme="minorHAnsi"/>
          <w:b w:val="0"/>
          <w:bCs w:val="0"/>
        </w:rPr>
      </w:pPr>
      <w:r w:rsidRPr="00BD1901">
        <w:rPr>
          <w:rStyle w:val="Pogrubienie"/>
          <w:rFonts w:cstheme="minorHAnsi"/>
          <w:b w:val="0"/>
          <w:bCs w:val="0"/>
        </w:rPr>
        <w:t>sport.</w:t>
      </w:r>
    </w:p>
    <w:p w14:paraId="4831911F" w14:textId="77777777" w:rsidR="002C5EAB" w:rsidRPr="00BD1901" w:rsidRDefault="002C5EAB" w:rsidP="00843472">
      <w:pPr>
        <w:pStyle w:val="Akapitzlist"/>
        <w:ind w:left="0"/>
        <w:rPr>
          <w:rStyle w:val="Pogrubienie"/>
          <w:rFonts w:cstheme="minorHAnsi"/>
          <w:b w:val="0"/>
        </w:rPr>
      </w:pPr>
    </w:p>
    <w:p w14:paraId="309923A3" w14:textId="30EA224E" w:rsidR="002C5EAB" w:rsidRPr="00BD1901" w:rsidRDefault="002C5EAB" w:rsidP="00843472">
      <w:pPr>
        <w:spacing w:after="120"/>
        <w:rPr>
          <w:rFonts w:asciiTheme="minorHAnsi" w:hAnsiTheme="minorHAnsi" w:cstheme="minorHAnsi"/>
        </w:rPr>
      </w:pPr>
      <w:r w:rsidRPr="00BD1901">
        <w:rPr>
          <w:rStyle w:val="Pogrubienie"/>
          <w:rFonts w:asciiTheme="minorHAnsi" w:hAnsiTheme="minorHAnsi" w:cstheme="minorHAnsi"/>
          <w:b w:val="0"/>
        </w:rPr>
        <w:t xml:space="preserve">Do prac poziomu decyzyjnego zaproszeni są również przedstawiciele </w:t>
      </w:r>
      <w:r w:rsidRPr="00BD1901">
        <w:rPr>
          <w:rFonts w:asciiTheme="minorHAnsi" w:hAnsiTheme="minorHAnsi" w:cstheme="minorHAnsi"/>
        </w:rPr>
        <w:t>organizacji zrzeszających samorządy miejskie</w:t>
      </w:r>
      <w:r w:rsidR="00D72531">
        <w:rPr>
          <w:rFonts w:asciiTheme="minorHAnsi" w:hAnsiTheme="minorHAnsi" w:cstheme="minorHAnsi"/>
        </w:rPr>
        <w:t xml:space="preserve"> i wiejskie</w:t>
      </w:r>
      <w:r w:rsidRPr="00BD1901">
        <w:rPr>
          <w:rFonts w:asciiTheme="minorHAnsi" w:hAnsiTheme="minorHAnsi" w:cstheme="minorHAnsi"/>
        </w:rPr>
        <w:t>, tj.:</w:t>
      </w:r>
    </w:p>
    <w:p w14:paraId="7DF8E1BA" w14:textId="77777777" w:rsidR="002C5EAB" w:rsidRPr="00BD1901" w:rsidRDefault="002C5EAB" w:rsidP="00843472">
      <w:pPr>
        <w:pStyle w:val="Akapitzlist"/>
        <w:numPr>
          <w:ilvl w:val="0"/>
          <w:numId w:val="52"/>
        </w:numPr>
        <w:spacing w:after="0"/>
        <w:rPr>
          <w:rFonts w:cstheme="minorHAnsi"/>
        </w:rPr>
      </w:pPr>
      <w:r w:rsidRPr="00BD1901">
        <w:rPr>
          <w:rFonts w:cstheme="minorHAnsi"/>
        </w:rPr>
        <w:t xml:space="preserve">Związku Miast Polskich, </w:t>
      </w:r>
    </w:p>
    <w:p w14:paraId="4FF8A1A4" w14:textId="77777777" w:rsidR="002C5EAB" w:rsidRPr="00BD1901" w:rsidRDefault="002C5EAB" w:rsidP="00843472">
      <w:pPr>
        <w:pStyle w:val="Akapitzlist"/>
        <w:numPr>
          <w:ilvl w:val="0"/>
          <w:numId w:val="52"/>
        </w:numPr>
        <w:spacing w:after="0"/>
        <w:rPr>
          <w:rFonts w:cstheme="minorHAnsi"/>
        </w:rPr>
      </w:pPr>
      <w:r w:rsidRPr="00BD1901">
        <w:rPr>
          <w:rFonts w:cstheme="minorHAnsi"/>
        </w:rPr>
        <w:t xml:space="preserve">Unii Metropolii Polskich, </w:t>
      </w:r>
    </w:p>
    <w:p w14:paraId="105E0133" w14:textId="77777777" w:rsidR="002C5EAB" w:rsidRPr="00BD1901" w:rsidRDefault="002C5EAB" w:rsidP="00843472">
      <w:pPr>
        <w:pStyle w:val="Akapitzlist"/>
        <w:numPr>
          <w:ilvl w:val="0"/>
          <w:numId w:val="52"/>
        </w:numPr>
        <w:spacing w:after="0"/>
        <w:rPr>
          <w:rFonts w:cstheme="minorHAnsi"/>
        </w:rPr>
      </w:pPr>
      <w:r w:rsidRPr="00BD1901">
        <w:rPr>
          <w:rFonts w:cstheme="minorHAnsi"/>
        </w:rPr>
        <w:t>Unii Miasteczek Polskich,</w:t>
      </w:r>
    </w:p>
    <w:p w14:paraId="0160B53B" w14:textId="60F50D96" w:rsidR="002C5EAB" w:rsidRDefault="002C5EAB" w:rsidP="00843472">
      <w:pPr>
        <w:pStyle w:val="Akapitzlist"/>
        <w:numPr>
          <w:ilvl w:val="0"/>
          <w:numId w:val="52"/>
        </w:numPr>
        <w:spacing w:after="0"/>
        <w:rPr>
          <w:rFonts w:cstheme="minorHAnsi"/>
        </w:rPr>
      </w:pPr>
      <w:r w:rsidRPr="00BD1901">
        <w:rPr>
          <w:rFonts w:cstheme="minorHAnsi"/>
        </w:rPr>
        <w:t>Związku Samorządów Polskich</w:t>
      </w:r>
      <w:r w:rsidR="00D72531">
        <w:rPr>
          <w:rFonts w:cstheme="minorHAnsi"/>
        </w:rPr>
        <w:t>,</w:t>
      </w:r>
    </w:p>
    <w:p w14:paraId="4FFA7D64" w14:textId="716CB95E" w:rsidR="00D72531" w:rsidRDefault="00D72531" w:rsidP="00843472">
      <w:pPr>
        <w:pStyle w:val="Akapitzlist"/>
        <w:numPr>
          <w:ilvl w:val="0"/>
          <w:numId w:val="52"/>
        </w:numPr>
        <w:spacing w:after="0"/>
        <w:rPr>
          <w:rStyle w:val="Pogrubienie"/>
          <w:rFonts w:cstheme="minorHAnsi"/>
          <w:b w:val="0"/>
          <w:bCs w:val="0"/>
        </w:rPr>
      </w:pPr>
      <w:r w:rsidRPr="00D72531">
        <w:rPr>
          <w:rStyle w:val="Pogrubienie"/>
          <w:rFonts w:cstheme="minorHAnsi"/>
          <w:b w:val="0"/>
          <w:bCs w:val="0"/>
        </w:rPr>
        <w:t>Związek Województw RP</w:t>
      </w:r>
      <w:r>
        <w:rPr>
          <w:rStyle w:val="Pogrubienie"/>
          <w:rFonts w:cstheme="minorHAnsi"/>
          <w:b w:val="0"/>
          <w:bCs w:val="0"/>
        </w:rPr>
        <w:t>,</w:t>
      </w:r>
    </w:p>
    <w:p w14:paraId="73103398" w14:textId="2D2E1462" w:rsidR="00D72531" w:rsidRDefault="00D72531" w:rsidP="00843472">
      <w:pPr>
        <w:pStyle w:val="Akapitzlist"/>
        <w:numPr>
          <w:ilvl w:val="0"/>
          <w:numId w:val="52"/>
        </w:numPr>
        <w:spacing w:after="0"/>
        <w:rPr>
          <w:rStyle w:val="Pogrubienie"/>
          <w:rFonts w:cstheme="minorHAnsi"/>
          <w:b w:val="0"/>
          <w:bCs w:val="0"/>
        </w:rPr>
      </w:pPr>
      <w:r w:rsidRPr="00D72531">
        <w:rPr>
          <w:rStyle w:val="Pogrubienie"/>
          <w:rFonts w:cstheme="minorHAnsi"/>
          <w:b w:val="0"/>
          <w:bCs w:val="0"/>
        </w:rPr>
        <w:t>Związek Powiatów Polskich</w:t>
      </w:r>
      <w:r>
        <w:rPr>
          <w:rStyle w:val="Pogrubienie"/>
          <w:rFonts w:cstheme="minorHAnsi"/>
          <w:b w:val="0"/>
          <w:bCs w:val="0"/>
        </w:rPr>
        <w:t>,</w:t>
      </w:r>
    </w:p>
    <w:p w14:paraId="5BD0BBFB" w14:textId="6D976DF2" w:rsidR="00D72531" w:rsidRPr="00BD1901" w:rsidRDefault="00D72531" w:rsidP="00843472">
      <w:pPr>
        <w:pStyle w:val="Akapitzlist"/>
        <w:numPr>
          <w:ilvl w:val="0"/>
          <w:numId w:val="52"/>
        </w:numPr>
        <w:spacing w:after="0"/>
        <w:rPr>
          <w:rStyle w:val="Pogrubienie"/>
          <w:rFonts w:cstheme="minorHAnsi"/>
          <w:b w:val="0"/>
          <w:bCs w:val="0"/>
        </w:rPr>
      </w:pPr>
      <w:r w:rsidRPr="00D72531">
        <w:rPr>
          <w:rStyle w:val="Pogrubienie"/>
          <w:rFonts w:cstheme="minorHAnsi"/>
          <w:b w:val="0"/>
          <w:bCs w:val="0"/>
        </w:rPr>
        <w:t>Związek Gmin Wiejskich RP</w:t>
      </w:r>
      <w:r>
        <w:rPr>
          <w:rStyle w:val="Pogrubienie"/>
          <w:rFonts w:cstheme="minorHAnsi"/>
          <w:b w:val="0"/>
          <w:bCs w:val="0"/>
        </w:rPr>
        <w:t>.</w:t>
      </w:r>
    </w:p>
    <w:p w14:paraId="761558A5" w14:textId="77777777" w:rsidR="002C5EAB" w:rsidRPr="00BD1901" w:rsidRDefault="002C5EAB" w:rsidP="00843472">
      <w:pPr>
        <w:pStyle w:val="Akapitzlist"/>
        <w:ind w:left="0"/>
        <w:rPr>
          <w:rStyle w:val="Pogrubienie"/>
          <w:rFonts w:cstheme="minorHAnsi"/>
          <w:b w:val="0"/>
        </w:rPr>
      </w:pPr>
    </w:p>
    <w:p w14:paraId="2BF6A555" w14:textId="77777777" w:rsidR="002C5EAB" w:rsidRPr="00BD1901" w:rsidRDefault="002C5EAB" w:rsidP="00843472">
      <w:pPr>
        <w:rPr>
          <w:rStyle w:val="Pogrubienie"/>
          <w:rFonts w:asciiTheme="minorHAnsi" w:hAnsiTheme="minorHAnsi" w:cstheme="minorHAnsi"/>
          <w:b w:val="0"/>
        </w:rPr>
      </w:pPr>
      <w:r w:rsidRPr="00BD1901">
        <w:rPr>
          <w:rStyle w:val="Pogrubienie"/>
          <w:rFonts w:asciiTheme="minorHAnsi" w:hAnsiTheme="minorHAnsi" w:cstheme="minorHAnsi"/>
          <w:b w:val="0"/>
        </w:rPr>
        <w:t>Ponadto, w skład mogą wchodzić przedstawiciele władz (zarządów) instytucji i spółek Skarbu Państwa, szczególnie związanych z gospodarowaniem na terenach miejskich:</w:t>
      </w:r>
    </w:p>
    <w:p w14:paraId="303188C5" w14:textId="77777777" w:rsidR="002C5EAB" w:rsidRPr="00BD1901" w:rsidRDefault="002C5EAB" w:rsidP="00843472">
      <w:pPr>
        <w:pStyle w:val="Akapitzlist"/>
        <w:numPr>
          <w:ilvl w:val="0"/>
          <w:numId w:val="51"/>
        </w:numPr>
        <w:spacing w:after="0"/>
        <w:rPr>
          <w:rStyle w:val="Pogrubienie"/>
          <w:rFonts w:cstheme="minorHAnsi"/>
          <w:b w:val="0"/>
        </w:rPr>
      </w:pPr>
      <w:r w:rsidRPr="00BD1901">
        <w:rPr>
          <w:rStyle w:val="Pogrubienie"/>
          <w:rFonts w:cstheme="minorHAnsi"/>
          <w:b w:val="0"/>
        </w:rPr>
        <w:t>Narodowego Funduszu Ochrony Środowiska i Gospodarki Wodnej,</w:t>
      </w:r>
    </w:p>
    <w:p w14:paraId="7758ADB4" w14:textId="77777777" w:rsidR="002C5EAB" w:rsidRPr="00BD1901" w:rsidRDefault="002C5EAB" w:rsidP="00843472">
      <w:pPr>
        <w:pStyle w:val="Akapitzlist"/>
        <w:numPr>
          <w:ilvl w:val="0"/>
          <w:numId w:val="51"/>
        </w:numPr>
        <w:spacing w:after="0"/>
        <w:rPr>
          <w:rStyle w:val="Pogrubienie"/>
          <w:rFonts w:cstheme="minorHAnsi"/>
          <w:b w:val="0"/>
        </w:rPr>
      </w:pPr>
      <w:r w:rsidRPr="00BD1901">
        <w:rPr>
          <w:rStyle w:val="Pogrubienie"/>
          <w:rFonts w:cstheme="minorHAnsi"/>
          <w:b w:val="0"/>
        </w:rPr>
        <w:t>Polskiego Funduszu Rozwoju S.A.,</w:t>
      </w:r>
    </w:p>
    <w:p w14:paraId="200CBED0" w14:textId="77777777" w:rsidR="002C5EAB" w:rsidRPr="00BD1901" w:rsidRDefault="002C5EAB" w:rsidP="00843472">
      <w:pPr>
        <w:pStyle w:val="Akapitzlist"/>
        <w:numPr>
          <w:ilvl w:val="0"/>
          <w:numId w:val="51"/>
        </w:numPr>
        <w:spacing w:after="0"/>
        <w:rPr>
          <w:rStyle w:val="Pogrubienie"/>
          <w:rFonts w:cstheme="minorHAnsi"/>
          <w:b w:val="0"/>
        </w:rPr>
      </w:pPr>
      <w:r w:rsidRPr="00BD1901">
        <w:rPr>
          <w:rStyle w:val="Pogrubienie"/>
          <w:rFonts w:cstheme="minorHAnsi"/>
          <w:b w:val="0"/>
        </w:rPr>
        <w:t>PFR Nieruchomości S.A.,</w:t>
      </w:r>
    </w:p>
    <w:p w14:paraId="2401051C" w14:textId="77777777" w:rsidR="002C5EAB" w:rsidRPr="00BD1901" w:rsidRDefault="002C5EAB" w:rsidP="00843472">
      <w:pPr>
        <w:pStyle w:val="Akapitzlist"/>
        <w:numPr>
          <w:ilvl w:val="0"/>
          <w:numId w:val="51"/>
        </w:numPr>
        <w:spacing w:after="0"/>
        <w:rPr>
          <w:rStyle w:val="Pogrubienie"/>
          <w:rFonts w:cstheme="minorHAnsi"/>
          <w:b w:val="0"/>
        </w:rPr>
      </w:pPr>
      <w:r w:rsidRPr="00BD1901">
        <w:rPr>
          <w:rStyle w:val="Pogrubienie"/>
          <w:rFonts w:cstheme="minorHAnsi"/>
          <w:b w:val="0"/>
        </w:rPr>
        <w:t>Banku Gospodarstwa Krajowego S.A.,</w:t>
      </w:r>
    </w:p>
    <w:p w14:paraId="562DCAF4" w14:textId="77777777" w:rsidR="002C5EAB" w:rsidRPr="00BD1901" w:rsidRDefault="002C5EAB" w:rsidP="00843472">
      <w:pPr>
        <w:pStyle w:val="Akapitzlist"/>
        <w:numPr>
          <w:ilvl w:val="0"/>
          <w:numId w:val="51"/>
        </w:numPr>
        <w:spacing w:after="0"/>
        <w:rPr>
          <w:rStyle w:val="Pogrubienie"/>
          <w:rFonts w:cstheme="minorHAnsi"/>
          <w:b w:val="0"/>
        </w:rPr>
      </w:pPr>
      <w:r w:rsidRPr="00BD1901">
        <w:rPr>
          <w:rStyle w:val="Pogrubienie"/>
          <w:rFonts w:cstheme="minorHAnsi"/>
          <w:b w:val="0"/>
        </w:rPr>
        <w:t>Krajowego Zasobu Nieruchomości,</w:t>
      </w:r>
    </w:p>
    <w:p w14:paraId="35CFCCEE" w14:textId="19199B91" w:rsidR="002C5EAB" w:rsidRDefault="002C5EAB" w:rsidP="00843472">
      <w:pPr>
        <w:pStyle w:val="Akapitzlist"/>
        <w:numPr>
          <w:ilvl w:val="0"/>
          <w:numId w:val="51"/>
        </w:numPr>
        <w:spacing w:after="0"/>
        <w:rPr>
          <w:rStyle w:val="Pogrubienie"/>
          <w:rFonts w:cstheme="minorHAnsi"/>
          <w:b w:val="0"/>
        </w:rPr>
      </w:pPr>
      <w:r w:rsidRPr="00BD1901">
        <w:rPr>
          <w:rStyle w:val="Pogrubienie"/>
          <w:rFonts w:cstheme="minorHAnsi"/>
          <w:b w:val="0"/>
        </w:rPr>
        <w:t>Centrum Unijnych Projektów Transportowych,</w:t>
      </w:r>
    </w:p>
    <w:p w14:paraId="0671CAA4" w14:textId="0A4C245E" w:rsidR="00743215" w:rsidRPr="00BD1901" w:rsidRDefault="00743215" w:rsidP="00843472">
      <w:pPr>
        <w:pStyle w:val="Akapitzlist"/>
        <w:numPr>
          <w:ilvl w:val="0"/>
          <w:numId w:val="51"/>
        </w:numPr>
        <w:spacing w:after="0"/>
        <w:rPr>
          <w:rStyle w:val="Pogrubienie"/>
          <w:rFonts w:cstheme="minorHAnsi"/>
          <w:b w:val="0"/>
        </w:rPr>
      </w:pPr>
      <w:r>
        <w:rPr>
          <w:rStyle w:val="Pogrubienie"/>
          <w:rFonts w:cstheme="minorHAnsi"/>
          <w:b w:val="0"/>
        </w:rPr>
        <w:t>Głównego Urzędu Statystycznego,</w:t>
      </w:r>
    </w:p>
    <w:p w14:paraId="7FF59B93" w14:textId="77777777" w:rsidR="002C5EAB" w:rsidRPr="00BD1901" w:rsidRDefault="002C5EAB" w:rsidP="00843472">
      <w:pPr>
        <w:pStyle w:val="Akapitzlist"/>
        <w:numPr>
          <w:ilvl w:val="0"/>
          <w:numId w:val="51"/>
        </w:numPr>
        <w:spacing w:after="0"/>
        <w:rPr>
          <w:rStyle w:val="Pogrubienie"/>
          <w:rFonts w:cstheme="minorHAnsi"/>
          <w:b w:val="0"/>
        </w:rPr>
      </w:pPr>
      <w:r w:rsidRPr="00BD1901">
        <w:rPr>
          <w:rStyle w:val="Pogrubienie"/>
          <w:rFonts w:cstheme="minorHAnsi"/>
          <w:b w:val="0"/>
        </w:rPr>
        <w:t>Narodowego Centrum Badań i Rozwoju.</w:t>
      </w:r>
    </w:p>
    <w:p w14:paraId="0C5E63CC" w14:textId="77777777" w:rsidR="002C5EAB" w:rsidRPr="00BD1901" w:rsidRDefault="002C5EAB" w:rsidP="00843472">
      <w:pPr>
        <w:pStyle w:val="Akapitzlist"/>
        <w:ind w:left="0"/>
        <w:rPr>
          <w:rStyle w:val="Pogrubienie"/>
          <w:rFonts w:cstheme="minorHAnsi"/>
          <w:b w:val="0"/>
        </w:rPr>
      </w:pPr>
    </w:p>
    <w:p w14:paraId="1C27334C" w14:textId="77777777" w:rsidR="002C5EAB" w:rsidRPr="00BD1901" w:rsidRDefault="002C5EAB" w:rsidP="00843472">
      <w:pPr>
        <w:rPr>
          <w:rStyle w:val="Pogrubienie"/>
          <w:rFonts w:asciiTheme="minorHAnsi" w:hAnsiTheme="minorHAnsi" w:cstheme="minorHAnsi"/>
          <w:b w:val="0"/>
        </w:rPr>
      </w:pPr>
      <w:r w:rsidRPr="00BD1901">
        <w:rPr>
          <w:rStyle w:val="Pogrubienie"/>
          <w:rFonts w:asciiTheme="minorHAnsi" w:hAnsiTheme="minorHAnsi" w:cstheme="minorHAnsi"/>
          <w:b w:val="0"/>
        </w:rPr>
        <w:t>Wykaz zaangażowanych do Rady Wykonawczej KPM 2030 instytucji i spółek Skarbu Państwa może być zmieniany decyzją Przewodniczącego. Decyzją Przewodniczącego na posiedzenia Poziomu decyzyjnego mogą być zapraszani przedstawiciele także innych resortów, nie wchodzących w skład Rady Wykonawczej.</w:t>
      </w:r>
    </w:p>
    <w:p w14:paraId="26E7A834" w14:textId="77777777" w:rsidR="002C5EAB" w:rsidRPr="00BD1901" w:rsidRDefault="002C5EAB" w:rsidP="00843472">
      <w:pPr>
        <w:rPr>
          <w:rFonts w:asciiTheme="minorHAnsi" w:hAnsiTheme="minorHAnsi" w:cstheme="minorHAnsi"/>
          <w:bCs/>
        </w:rPr>
      </w:pPr>
      <w:r w:rsidRPr="00BD1901">
        <w:rPr>
          <w:rFonts w:asciiTheme="minorHAnsi" w:hAnsiTheme="minorHAnsi" w:cstheme="minorHAnsi"/>
          <w:bCs/>
        </w:rPr>
        <w:t>Przedstawiciele organizacji zrzeszających samorządy oraz przedstawiciele spółek Skarbu Państwa i instytucji szczególnie związanych z gospodarowaniem na terenach miejskich uczestniczą w posiedzeniach Rady Wykonawczej z głosem doradczym.</w:t>
      </w:r>
    </w:p>
    <w:p w14:paraId="202C9235" w14:textId="05D66698" w:rsidR="002C5EAB" w:rsidRPr="00BD1901" w:rsidRDefault="58BD8C8E" w:rsidP="00843472">
      <w:pPr>
        <w:spacing w:after="120"/>
        <w:rPr>
          <w:rFonts w:asciiTheme="minorHAnsi" w:hAnsiTheme="minorHAnsi" w:cstheme="minorHAnsi"/>
        </w:rPr>
      </w:pPr>
      <w:r w:rsidRPr="00BD1901">
        <w:rPr>
          <w:rFonts w:asciiTheme="minorHAnsi" w:hAnsiTheme="minorHAnsi" w:cstheme="minorHAnsi"/>
        </w:rPr>
        <w:t xml:space="preserve">Posiedzenia Poziomu decyzyjnego odbywać się powinny nie rzadziej niż raz do roku, np. przy okazji Krajowego Forum Miejskiego (w tym Kongresu Polityki Miejskiej). W razie potrzeby, decyzją Przewodniczącego, dopuszcza się organizację dodatkowych spotkań. </w:t>
      </w:r>
    </w:p>
    <w:p w14:paraId="68F1C162" w14:textId="66ED8BF6" w:rsidR="002C5EAB" w:rsidRPr="00BD1901" w:rsidRDefault="002C5EAB" w:rsidP="00843472">
      <w:pPr>
        <w:spacing w:before="120"/>
        <w:rPr>
          <w:rFonts w:asciiTheme="minorHAnsi" w:hAnsiTheme="minorHAnsi" w:cstheme="minorHAnsi"/>
        </w:rPr>
      </w:pPr>
      <w:r w:rsidRPr="00BD1901">
        <w:rPr>
          <w:rFonts w:asciiTheme="minorHAnsi" w:hAnsiTheme="minorHAnsi" w:cstheme="minorHAnsi"/>
        </w:rPr>
        <w:t xml:space="preserve">Poziom decyzyjny na wniosek ministra </w:t>
      </w:r>
      <w:r w:rsidRPr="00BD1901">
        <w:rPr>
          <w:rStyle w:val="Pogrubienie"/>
          <w:rFonts w:asciiTheme="minorHAnsi" w:hAnsiTheme="minorHAnsi" w:cstheme="minorHAnsi"/>
          <w:b w:val="0"/>
        </w:rPr>
        <w:t>właściwego ds. rozwoju regionalnego</w:t>
      </w:r>
      <w:r w:rsidRPr="00BD1901" w:rsidDel="00564FB9">
        <w:rPr>
          <w:rFonts w:asciiTheme="minorHAnsi" w:hAnsiTheme="minorHAnsi" w:cstheme="minorHAnsi"/>
        </w:rPr>
        <w:t xml:space="preserve"> </w:t>
      </w:r>
      <w:r w:rsidRPr="00BD1901">
        <w:rPr>
          <w:rFonts w:asciiTheme="minorHAnsi" w:hAnsiTheme="minorHAnsi" w:cstheme="minorHAnsi"/>
        </w:rPr>
        <w:t xml:space="preserve">lub przedstawicieli resortów, przyjmuje harmonogram realizacji kamieni milowych zawartych w rozwiązaniach poszczególnych wyzwań. Kluczowym zadaniem </w:t>
      </w:r>
      <w:r w:rsidR="00701040">
        <w:rPr>
          <w:rFonts w:asciiTheme="minorHAnsi" w:hAnsiTheme="minorHAnsi" w:cstheme="minorHAnsi"/>
        </w:rPr>
        <w:t xml:space="preserve">Rady Wykonawczej jest określanie zadań do </w:t>
      </w:r>
      <w:r w:rsidR="00701040">
        <w:rPr>
          <w:rFonts w:asciiTheme="minorHAnsi" w:hAnsiTheme="minorHAnsi" w:cstheme="minorHAnsi"/>
        </w:rPr>
        <w:lastRenderedPageBreak/>
        <w:t xml:space="preserve">wykonania przez poszczególne resorty określonych </w:t>
      </w:r>
      <w:r w:rsidR="00965F7F">
        <w:rPr>
          <w:rFonts w:asciiTheme="minorHAnsi" w:hAnsiTheme="minorHAnsi" w:cstheme="minorHAnsi"/>
        </w:rPr>
        <w:t xml:space="preserve">zakresów prac wynikających z dokumentu KPM2030 oraz </w:t>
      </w:r>
      <w:r w:rsidRPr="00BD1901">
        <w:rPr>
          <w:rFonts w:asciiTheme="minorHAnsi" w:hAnsiTheme="minorHAnsi" w:cstheme="minorHAnsi"/>
        </w:rPr>
        <w:t xml:space="preserve">monitorowanie wdrażania </w:t>
      </w:r>
      <w:r w:rsidRPr="00956771">
        <w:rPr>
          <w:rFonts w:asciiTheme="minorHAnsi" w:hAnsiTheme="minorHAnsi" w:cstheme="minorHAnsi"/>
          <w:i/>
          <w:iCs/>
        </w:rPr>
        <w:t>Krajowej Polityki Miejskiej 2030</w:t>
      </w:r>
      <w:r w:rsidRPr="00BD1901">
        <w:rPr>
          <w:rFonts w:asciiTheme="minorHAnsi" w:hAnsiTheme="minorHAnsi" w:cstheme="minorHAnsi"/>
        </w:rPr>
        <w:t xml:space="preserve">. Na </w:t>
      </w:r>
      <w:r w:rsidR="00965F7F">
        <w:rPr>
          <w:rFonts w:asciiTheme="minorHAnsi" w:hAnsiTheme="minorHAnsi" w:cstheme="minorHAnsi"/>
        </w:rPr>
        <w:t>posiedzeniach Rady Wykonawczej przyjmowane są sprawozdania z realizacji harmonogramu wraz z omówieniem czynników powodujących ewentualne odstępstwa oraz przyjmowane są zadania do realizacji w najbliższym czasie.</w:t>
      </w:r>
    </w:p>
    <w:p w14:paraId="1D94CD68" w14:textId="2361C146" w:rsidR="002C5EAB" w:rsidRPr="00BD1901" w:rsidRDefault="7A64A3DC" w:rsidP="00843472">
      <w:pPr>
        <w:rPr>
          <w:rFonts w:asciiTheme="minorHAnsi" w:hAnsiTheme="minorHAnsi" w:cstheme="minorHAnsi"/>
        </w:rPr>
      </w:pPr>
      <w:r w:rsidRPr="00BD1901">
        <w:rPr>
          <w:rFonts w:asciiTheme="minorHAnsi" w:hAnsiTheme="minorHAnsi" w:cstheme="minorHAnsi"/>
        </w:rPr>
        <w:t xml:space="preserve">Na poziomie decyzyjnym </w:t>
      </w:r>
      <w:r w:rsidR="00B3744C">
        <w:rPr>
          <w:rFonts w:asciiTheme="minorHAnsi" w:hAnsiTheme="minorHAnsi" w:cstheme="minorHAnsi"/>
        </w:rPr>
        <w:t xml:space="preserve">organizuje się i monitoruje zakres </w:t>
      </w:r>
      <w:r w:rsidRPr="00BD1901">
        <w:rPr>
          <w:rFonts w:asciiTheme="minorHAnsi" w:hAnsiTheme="minorHAnsi" w:cstheme="minorHAnsi"/>
        </w:rPr>
        <w:t xml:space="preserve">działań </w:t>
      </w:r>
      <w:r w:rsidR="00B3744C">
        <w:rPr>
          <w:rFonts w:asciiTheme="minorHAnsi" w:hAnsiTheme="minorHAnsi" w:cstheme="minorHAnsi"/>
        </w:rPr>
        <w:t xml:space="preserve">służących realizacji </w:t>
      </w:r>
      <w:r w:rsidRPr="00BD1901">
        <w:rPr>
          <w:rFonts w:asciiTheme="minorHAnsi" w:hAnsiTheme="minorHAnsi" w:cstheme="minorHAnsi"/>
        </w:rPr>
        <w:t xml:space="preserve">polityki miejskiej, </w:t>
      </w:r>
      <w:r w:rsidR="00B3744C">
        <w:rPr>
          <w:rFonts w:asciiTheme="minorHAnsi" w:hAnsiTheme="minorHAnsi" w:cstheme="minorHAnsi"/>
        </w:rPr>
        <w:t xml:space="preserve">odnoszących się </w:t>
      </w:r>
      <w:r w:rsidRPr="00BD1901">
        <w:rPr>
          <w:rFonts w:asciiTheme="minorHAnsi" w:hAnsiTheme="minorHAnsi" w:cstheme="minorHAnsi"/>
        </w:rPr>
        <w:t>m. in.</w:t>
      </w:r>
      <w:r w:rsidR="00B3744C">
        <w:rPr>
          <w:rFonts w:asciiTheme="minorHAnsi" w:hAnsiTheme="minorHAnsi" w:cstheme="minorHAnsi"/>
        </w:rPr>
        <w:t xml:space="preserve"> do</w:t>
      </w:r>
      <w:r w:rsidRPr="00BD1901">
        <w:rPr>
          <w:rFonts w:asciiTheme="minorHAnsi" w:hAnsiTheme="minorHAnsi" w:cstheme="minorHAnsi"/>
        </w:rPr>
        <w:t>:</w:t>
      </w:r>
    </w:p>
    <w:p w14:paraId="7098CB78" w14:textId="784061D5" w:rsidR="002C5EAB" w:rsidRPr="00BD1901" w:rsidRDefault="002C5EAB" w:rsidP="00843472">
      <w:pPr>
        <w:pStyle w:val="Akapitzlist"/>
        <w:numPr>
          <w:ilvl w:val="0"/>
          <w:numId w:val="53"/>
        </w:numPr>
        <w:spacing w:after="0"/>
        <w:rPr>
          <w:rFonts w:cstheme="minorHAnsi"/>
        </w:rPr>
      </w:pPr>
      <w:r w:rsidRPr="00BD1901">
        <w:rPr>
          <w:rFonts w:cstheme="minorHAnsi"/>
        </w:rPr>
        <w:t>weryfikacj</w:t>
      </w:r>
      <w:r w:rsidR="003F43FB">
        <w:rPr>
          <w:rFonts w:cstheme="minorHAnsi"/>
        </w:rPr>
        <w:t>i</w:t>
      </w:r>
      <w:r w:rsidRPr="00BD1901">
        <w:rPr>
          <w:rFonts w:cstheme="minorHAnsi"/>
        </w:rPr>
        <w:t xml:space="preserve"> rezultatów podejmowanych działań, w tym efektywności dobranych metod w kartach rozwiązań;</w:t>
      </w:r>
    </w:p>
    <w:p w14:paraId="30C2BFBE" w14:textId="6FCF5711" w:rsidR="002C5EAB" w:rsidRDefault="002C5EAB" w:rsidP="00843472">
      <w:pPr>
        <w:pStyle w:val="Akapitzlist"/>
        <w:numPr>
          <w:ilvl w:val="0"/>
          <w:numId w:val="53"/>
        </w:numPr>
        <w:spacing w:after="0"/>
        <w:rPr>
          <w:rFonts w:cstheme="minorHAnsi"/>
        </w:rPr>
      </w:pPr>
      <w:r w:rsidRPr="00BD1901">
        <w:rPr>
          <w:rFonts w:cstheme="minorHAnsi"/>
        </w:rPr>
        <w:t>weryfikacj</w:t>
      </w:r>
      <w:r w:rsidR="003F43FB">
        <w:rPr>
          <w:rFonts w:cstheme="minorHAnsi"/>
        </w:rPr>
        <w:t>i</w:t>
      </w:r>
      <w:r w:rsidRPr="00BD1901">
        <w:rPr>
          <w:rFonts w:cstheme="minorHAnsi"/>
        </w:rPr>
        <w:t xml:space="preserve"> i </w:t>
      </w:r>
      <w:r w:rsidR="003F43FB">
        <w:rPr>
          <w:rFonts w:cstheme="minorHAnsi"/>
        </w:rPr>
        <w:t>zmian</w:t>
      </w:r>
      <w:r w:rsidR="004167C1">
        <w:rPr>
          <w:rFonts w:cstheme="minorHAnsi"/>
        </w:rPr>
        <w:t>y</w:t>
      </w:r>
      <w:r w:rsidR="003F43FB" w:rsidRPr="00BD1901">
        <w:rPr>
          <w:rFonts w:cstheme="minorHAnsi"/>
        </w:rPr>
        <w:t xml:space="preserve"> </w:t>
      </w:r>
      <w:r w:rsidRPr="00BD1901">
        <w:rPr>
          <w:rFonts w:cstheme="minorHAnsi"/>
        </w:rPr>
        <w:t>harmonogramów działań;</w:t>
      </w:r>
    </w:p>
    <w:p w14:paraId="7929DFE0" w14:textId="6D3C6093" w:rsidR="00684BC2" w:rsidRPr="00BD1901" w:rsidRDefault="00684BC2" w:rsidP="00843472">
      <w:pPr>
        <w:pStyle w:val="Akapitzlist"/>
        <w:numPr>
          <w:ilvl w:val="0"/>
          <w:numId w:val="53"/>
        </w:numPr>
        <w:spacing w:after="0"/>
        <w:rPr>
          <w:rFonts w:cstheme="minorHAnsi"/>
        </w:rPr>
      </w:pPr>
      <w:r>
        <w:rPr>
          <w:rFonts w:cstheme="minorHAnsi"/>
        </w:rPr>
        <w:t>decyzji odnośnie identyfikacji podmiotów odpowiedzialnych za realizację rozwiązań;</w:t>
      </w:r>
    </w:p>
    <w:p w14:paraId="3A42AD52" w14:textId="004C0969" w:rsidR="002C5EAB" w:rsidRPr="00BD1901" w:rsidRDefault="002C5EAB" w:rsidP="00843472">
      <w:pPr>
        <w:pStyle w:val="Akapitzlist"/>
        <w:numPr>
          <w:ilvl w:val="0"/>
          <w:numId w:val="53"/>
        </w:numPr>
        <w:spacing w:after="0"/>
        <w:rPr>
          <w:rFonts w:cstheme="minorHAnsi"/>
        </w:rPr>
      </w:pPr>
      <w:r w:rsidRPr="00BD1901">
        <w:rPr>
          <w:rFonts w:cstheme="minorHAnsi"/>
        </w:rPr>
        <w:t>ewaluacj</w:t>
      </w:r>
      <w:r w:rsidR="00815ED2">
        <w:rPr>
          <w:rFonts w:cstheme="minorHAnsi"/>
        </w:rPr>
        <w:t>i</w:t>
      </w:r>
      <w:r w:rsidRPr="00BD1901">
        <w:rPr>
          <w:rFonts w:cstheme="minorHAnsi"/>
        </w:rPr>
        <w:t xml:space="preserve"> wpływu funduszy krajowych (m.in. Rządowy Fundusz Rozwoju Dróg, programy dotyczące miast NFOŚiGW, Program Inwestycji Strategicznych, Fundusz Kolejowy, Fundusz rozwoju przewozów autobusowych o charakterze użyteczności publicznej, programy i fundusze na rzecz rozwoju mieszkalnictwa itp.) oraz europejskich (Fundusze Unii Europejskiej, Mechanizm Finansowy EOG i Norweski Mechanizm Finansowy, Krajowego Planu Odbudowy) na osiąganie celów związanych z krajową polityką miejską;</w:t>
      </w:r>
    </w:p>
    <w:p w14:paraId="2AFFFFB4" w14:textId="430E80A4" w:rsidR="002C5EAB" w:rsidRPr="00BD1901" w:rsidRDefault="002C5EAB" w:rsidP="00843472">
      <w:pPr>
        <w:pStyle w:val="Akapitzlist"/>
        <w:numPr>
          <w:ilvl w:val="0"/>
          <w:numId w:val="53"/>
        </w:numPr>
        <w:spacing w:after="0"/>
        <w:rPr>
          <w:rFonts w:cstheme="minorHAnsi"/>
        </w:rPr>
      </w:pPr>
      <w:r w:rsidRPr="00BD1901">
        <w:rPr>
          <w:rFonts w:cstheme="minorHAnsi"/>
        </w:rPr>
        <w:t>identyfikacj</w:t>
      </w:r>
      <w:r w:rsidR="00815ED2">
        <w:rPr>
          <w:rFonts w:cstheme="minorHAnsi"/>
        </w:rPr>
        <w:t>i</w:t>
      </w:r>
      <w:r w:rsidRPr="00BD1901">
        <w:rPr>
          <w:rFonts w:cstheme="minorHAnsi"/>
        </w:rPr>
        <w:t xml:space="preserve"> nowych wyzwań, poprzez </w:t>
      </w:r>
      <w:r w:rsidR="00815ED2">
        <w:rPr>
          <w:rFonts w:cstheme="minorHAnsi"/>
        </w:rPr>
        <w:t xml:space="preserve">zlecanie </w:t>
      </w:r>
      <w:r w:rsidRPr="00BD1901">
        <w:rPr>
          <w:rFonts w:cstheme="minorHAnsi"/>
        </w:rPr>
        <w:t>analiz</w:t>
      </w:r>
      <w:r w:rsidR="00815ED2">
        <w:rPr>
          <w:rFonts w:cstheme="minorHAnsi"/>
        </w:rPr>
        <w:t>y</w:t>
      </w:r>
      <w:r w:rsidRPr="00BD1901">
        <w:rPr>
          <w:rFonts w:cstheme="minorHAnsi"/>
        </w:rPr>
        <w:t xml:space="preserve"> czynników społecznych, gospodarczych i środowiskowych, oraz </w:t>
      </w:r>
      <w:r w:rsidR="00815ED2">
        <w:rPr>
          <w:rFonts w:cstheme="minorHAnsi"/>
        </w:rPr>
        <w:t xml:space="preserve">podejmowania </w:t>
      </w:r>
      <w:r w:rsidRPr="00BD1901">
        <w:rPr>
          <w:rFonts w:cstheme="minorHAnsi"/>
        </w:rPr>
        <w:t>wyzwań zgłoszonych w procesie dialogu z samorządami miejskimi, organizacjami społecznymi i światem nauki.</w:t>
      </w:r>
    </w:p>
    <w:p w14:paraId="3A0158DC" w14:textId="77777777" w:rsidR="002C5EAB" w:rsidRPr="00BD1901" w:rsidRDefault="002C5EAB" w:rsidP="00843472">
      <w:pPr>
        <w:rPr>
          <w:rFonts w:asciiTheme="minorHAnsi" w:hAnsiTheme="minorHAnsi" w:cstheme="minorHAnsi"/>
        </w:rPr>
      </w:pPr>
    </w:p>
    <w:p w14:paraId="60BAB9CD" w14:textId="611BB634" w:rsidR="002C5EAB" w:rsidRPr="00BD1901" w:rsidRDefault="002C5EAB" w:rsidP="00843472">
      <w:pPr>
        <w:rPr>
          <w:rFonts w:asciiTheme="minorHAnsi" w:hAnsiTheme="minorHAnsi" w:cstheme="minorHAnsi"/>
        </w:rPr>
      </w:pPr>
      <w:r w:rsidRPr="00BD1901">
        <w:rPr>
          <w:rFonts w:asciiTheme="minorHAnsi" w:hAnsiTheme="minorHAnsi" w:cstheme="minorHAnsi"/>
        </w:rPr>
        <w:t>Posiedzenia służą również omawianiu i poszukiwaniu rozwiązań w kwestiach odmiennych pomiędzy resortami.</w:t>
      </w:r>
    </w:p>
    <w:p w14:paraId="7676CB0E" w14:textId="77777777" w:rsidR="002C5EAB" w:rsidRPr="00BD1901" w:rsidRDefault="002C5EAB" w:rsidP="00843472">
      <w:pPr>
        <w:rPr>
          <w:rFonts w:asciiTheme="minorHAnsi" w:hAnsiTheme="minorHAnsi" w:cstheme="minorHAnsi"/>
        </w:rPr>
      </w:pPr>
      <w:r w:rsidRPr="00BD1901">
        <w:rPr>
          <w:rFonts w:asciiTheme="minorHAnsi" w:hAnsiTheme="minorHAnsi" w:cstheme="minorHAnsi"/>
        </w:rPr>
        <w:t xml:space="preserve">Na posiedzeniach poziomu decyzyjnego dokonuje się również wyboru obszarów tematycznych do przeprowadzania projektów pilotażowych. Poziom ten zatwierdza również kierunki działań edukacyjnych, promocyjnych na rzecz </w:t>
      </w:r>
      <w:r w:rsidRPr="00956771">
        <w:rPr>
          <w:rFonts w:asciiTheme="minorHAnsi" w:hAnsiTheme="minorHAnsi" w:cstheme="minorHAnsi"/>
          <w:i/>
          <w:iCs/>
        </w:rPr>
        <w:t>Krajowej Polityki Miejskiej 2030</w:t>
      </w:r>
      <w:r w:rsidRPr="00BD1901">
        <w:rPr>
          <w:rFonts w:asciiTheme="minorHAnsi" w:hAnsiTheme="minorHAnsi" w:cstheme="minorHAnsi"/>
        </w:rPr>
        <w:t xml:space="preserve"> oraz wyznacza najistotniejsze obszary dla badań naukowych czy naukowo-wdrożeniowych.</w:t>
      </w:r>
    </w:p>
    <w:p w14:paraId="4658D345" w14:textId="77777777" w:rsidR="002C5EAB" w:rsidRPr="00BD1901" w:rsidRDefault="002C5EAB" w:rsidP="00843472">
      <w:pPr>
        <w:rPr>
          <w:rFonts w:asciiTheme="minorHAnsi" w:hAnsiTheme="minorHAnsi" w:cstheme="minorHAnsi"/>
          <w:b/>
          <w:bCs/>
        </w:rPr>
      </w:pPr>
      <w:r w:rsidRPr="00BD1901">
        <w:rPr>
          <w:rStyle w:val="Pogrubienie"/>
          <w:rFonts w:asciiTheme="minorHAnsi" w:hAnsiTheme="minorHAnsi" w:cstheme="minorHAnsi"/>
        </w:rPr>
        <w:t>Poziom roboczy Rady Wykonawczej KPM 2030</w:t>
      </w:r>
    </w:p>
    <w:p w14:paraId="58ADC938" w14:textId="77777777" w:rsidR="002C5EAB" w:rsidRPr="00BD1901" w:rsidRDefault="002C5EAB" w:rsidP="00843472">
      <w:pPr>
        <w:rPr>
          <w:rFonts w:asciiTheme="minorHAnsi" w:hAnsiTheme="minorHAnsi" w:cstheme="minorHAnsi"/>
        </w:rPr>
      </w:pPr>
      <w:r w:rsidRPr="00BD1901">
        <w:rPr>
          <w:rFonts w:asciiTheme="minorHAnsi" w:hAnsiTheme="minorHAnsi" w:cstheme="minorHAnsi"/>
        </w:rPr>
        <w:t>Poziom roboczy Rady Wykonawczej pracuje w sposób ciągły. Obsługę Rady Wykonawczej KPM zapewnia przedstawiciel ministra właściwego ds. rozwoju regionalnego.</w:t>
      </w:r>
    </w:p>
    <w:p w14:paraId="1E0D4A4E" w14:textId="7C36A2EB" w:rsidR="002C5EAB" w:rsidRPr="00BD1901" w:rsidRDefault="58BD8C8E" w:rsidP="00D72531">
      <w:pPr>
        <w:rPr>
          <w:rFonts w:asciiTheme="minorHAnsi" w:hAnsiTheme="minorHAnsi" w:cstheme="minorHAnsi"/>
        </w:rPr>
      </w:pPr>
      <w:r w:rsidRPr="00BD1901">
        <w:rPr>
          <w:rFonts w:asciiTheme="minorHAnsi" w:hAnsiTheme="minorHAnsi" w:cstheme="minorHAnsi"/>
        </w:rPr>
        <w:t>W posiedzeniach poziomu roboczego, w zależności od potrzeb, biorą udział kierujący komórkami organizacyjnymi (np. dyrektorzy) i pracownicy merytoryczni wszystkich ww. ministerstw, instytucji oraz organizacji zrzeszających samorządy (Związek Miast Polskich, Unia Metropolii Polskich, Unia Miasteczek Polskich, Związek Samorządów Polskich</w:t>
      </w:r>
      <w:r w:rsidR="00D72531">
        <w:rPr>
          <w:rFonts w:asciiTheme="minorHAnsi" w:hAnsiTheme="minorHAnsi" w:cstheme="minorHAnsi"/>
        </w:rPr>
        <w:t xml:space="preserve">, </w:t>
      </w:r>
      <w:r w:rsidR="00D72531" w:rsidRPr="00D72531">
        <w:rPr>
          <w:rFonts w:asciiTheme="minorHAnsi" w:hAnsiTheme="minorHAnsi" w:cstheme="minorHAnsi"/>
        </w:rPr>
        <w:t>Związek Województw RP,</w:t>
      </w:r>
      <w:r w:rsidR="00D72531">
        <w:rPr>
          <w:rFonts w:asciiTheme="minorHAnsi" w:hAnsiTheme="minorHAnsi" w:cstheme="minorHAnsi"/>
        </w:rPr>
        <w:t xml:space="preserve"> </w:t>
      </w:r>
      <w:r w:rsidR="00D72531" w:rsidRPr="00D72531">
        <w:rPr>
          <w:rFonts w:asciiTheme="minorHAnsi" w:hAnsiTheme="minorHAnsi" w:cstheme="minorHAnsi"/>
        </w:rPr>
        <w:t>Związek Powiatów Polskich,</w:t>
      </w:r>
      <w:r w:rsidR="00D72531">
        <w:rPr>
          <w:rFonts w:asciiTheme="minorHAnsi" w:hAnsiTheme="minorHAnsi" w:cstheme="minorHAnsi"/>
        </w:rPr>
        <w:t xml:space="preserve"> </w:t>
      </w:r>
      <w:r w:rsidR="00D72531" w:rsidRPr="00D72531">
        <w:rPr>
          <w:rFonts w:asciiTheme="minorHAnsi" w:hAnsiTheme="minorHAnsi" w:cstheme="minorHAnsi"/>
        </w:rPr>
        <w:t>Związek Gmin Wiejskich RP</w:t>
      </w:r>
      <w:r w:rsidRPr="00BD1901">
        <w:rPr>
          <w:rFonts w:asciiTheme="minorHAnsi" w:hAnsiTheme="minorHAnsi" w:cstheme="minorHAnsi"/>
        </w:rPr>
        <w:t>). Na posiedzenia poziomu roboczego mogą być zapraszani przedstawiciele innych resortów nie wchodzących w skład Rady Wykonawczej, instytucji, spółek Skarbu Państwa oraz władz poszczególnych samorządów, a także przedstawiciele organizacji społecznych i świata nauki oraz organizacji zrzeszających przedsiębiorców.</w:t>
      </w:r>
    </w:p>
    <w:p w14:paraId="7EE84775" w14:textId="77777777" w:rsidR="002C5EAB" w:rsidRPr="00BD1901" w:rsidRDefault="002C5EAB" w:rsidP="00843472">
      <w:pPr>
        <w:rPr>
          <w:rFonts w:asciiTheme="minorHAnsi" w:hAnsiTheme="minorHAnsi" w:cstheme="minorHAnsi"/>
        </w:rPr>
      </w:pPr>
      <w:r w:rsidRPr="00BD1901">
        <w:rPr>
          <w:rFonts w:asciiTheme="minorHAnsi" w:hAnsiTheme="minorHAnsi" w:cstheme="minorHAnsi"/>
        </w:rPr>
        <w:t xml:space="preserve">Poziom roboczy Rady Wykonawczej KPM 2030 jest platformą współpracy, dyskusji i wymiany doświadczeń w obszarze prowadzonych działań, realizowanych projektów czy proponowanych </w:t>
      </w:r>
      <w:r w:rsidRPr="00BD1901">
        <w:rPr>
          <w:rFonts w:asciiTheme="minorHAnsi" w:hAnsiTheme="minorHAnsi" w:cstheme="minorHAnsi"/>
        </w:rPr>
        <w:lastRenderedPageBreak/>
        <w:t xml:space="preserve">rozwiązań w obszarze polityki miejskiej. Celem posiedzeń jest międzyresortowe uzgadnianie i przygotowywanie dokumentów przeznaczonych do zatwierdzenia przez poziom decyzyjny. Posiedzenia poziomu roboczego organizowane są co do zasady w miarę potrzeb i służą wymianie wiedzy, przygotowywaniu, wypracowywaniu a następnie uzgadnianiu stanowisk i rozwiązań, a także doświadczeń w danym obszarze </w:t>
      </w:r>
      <w:r w:rsidRPr="00956771">
        <w:rPr>
          <w:rFonts w:asciiTheme="minorHAnsi" w:hAnsiTheme="minorHAnsi" w:cstheme="minorHAnsi"/>
          <w:i/>
          <w:iCs/>
        </w:rPr>
        <w:t>Krajowej Polityki Miejskiej 2030</w:t>
      </w:r>
      <w:r w:rsidRPr="00BD1901">
        <w:rPr>
          <w:rFonts w:asciiTheme="minorHAnsi" w:hAnsiTheme="minorHAnsi" w:cstheme="minorHAnsi"/>
        </w:rPr>
        <w:t xml:space="preserve"> poszczególnych resortów, instytucji i spółek Skarbu Państwa. Służyć to ma poprawie jakości opracowywanych aktów prawnych czy dokumentów strategicznych oraz zapewniać synergię podejmowanych działań na rzecz rozwoju polskich miast.</w:t>
      </w:r>
    </w:p>
    <w:p w14:paraId="300A4B64" w14:textId="77777777" w:rsidR="002C5EAB" w:rsidRPr="00BD1901" w:rsidRDefault="002C5EAB" w:rsidP="00843472">
      <w:pPr>
        <w:rPr>
          <w:rFonts w:asciiTheme="minorHAnsi" w:hAnsiTheme="minorHAnsi" w:cstheme="minorHAnsi"/>
        </w:rPr>
      </w:pPr>
      <w:r w:rsidRPr="00BD1901">
        <w:rPr>
          <w:rFonts w:asciiTheme="minorHAnsi" w:hAnsiTheme="minorHAnsi" w:cstheme="minorHAnsi"/>
        </w:rPr>
        <w:t>Dokumentami przygotowywanymi i uzgadnianymi przez poziom roboczy, a zatwierdzanymi przez poziom decyzyjny, są m.in.:</w:t>
      </w:r>
    </w:p>
    <w:p w14:paraId="15FB06C9" w14:textId="77777777" w:rsidR="002C5EAB" w:rsidRPr="00BD1901" w:rsidRDefault="002C5EAB" w:rsidP="00843472">
      <w:pPr>
        <w:pStyle w:val="Akapitzlist"/>
        <w:numPr>
          <w:ilvl w:val="0"/>
          <w:numId w:val="54"/>
        </w:numPr>
        <w:spacing w:after="0"/>
        <w:rPr>
          <w:rFonts w:cstheme="minorHAnsi"/>
        </w:rPr>
      </w:pPr>
      <w:r w:rsidRPr="00BD1901">
        <w:rPr>
          <w:rFonts w:cstheme="minorHAnsi"/>
        </w:rPr>
        <w:t>stanowiska Rady Wykonawczej KPM,</w:t>
      </w:r>
    </w:p>
    <w:p w14:paraId="5A3FFD1F" w14:textId="77777777" w:rsidR="002C5EAB" w:rsidRPr="00BD1901" w:rsidRDefault="002C5EAB" w:rsidP="00843472">
      <w:pPr>
        <w:pStyle w:val="Akapitzlist"/>
        <w:numPr>
          <w:ilvl w:val="0"/>
          <w:numId w:val="54"/>
        </w:numPr>
        <w:spacing w:after="0"/>
        <w:rPr>
          <w:rFonts w:cstheme="minorHAnsi"/>
        </w:rPr>
      </w:pPr>
      <w:r w:rsidRPr="00BD1901">
        <w:rPr>
          <w:rFonts w:cstheme="minorHAnsi"/>
        </w:rPr>
        <w:t>opinie dotyczące zasad udzielania funduszy krajowych i europejskich,</w:t>
      </w:r>
    </w:p>
    <w:p w14:paraId="63DE7FA0" w14:textId="77777777" w:rsidR="002C5EAB" w:rsidRPr="00BD1901" w:rsidRDefault="002C5EAB" w:rsidP="00843472">
      <w:pPr>
        <w:pStyle w:val="Akapitzlist"/>
        <w:numPr>
          <w:ilvl w:val="0"/>
          <w:numId w:val="54"/>
        </w:numPr>
        <w:spacing w:after="0"/>
        <w:rPr>
          <w:rFonts w:cstheme="minorHAnsi"/>
        </w:rPr>
      </w:pPr>
      <w:r w:rsidRPr="00BD1901">
        <w:rPr>
          <w:rFonts w:cstheme="minorHAnsi"/>
        </w:rPr>
        <w:t>projekty aktów prawa,</w:t>
      </w:r>
    </w:p>
    <w:p w14:paraId="69D31682" w14:textId="00145D66" w:rsidR="002C5EAB" w:rsidRPr="00BD1901" w:rsidRDefault="002C5EAB" w:rsidP="00843472">
      <w:pPr>
        <w:pStyle w:val="Akapitzlist"/>
        <w:numPr>
          <w:ilvl w:val="0"/>
          <w:numId w:val="54"/>
        </w:numPr>
        <w:spacing w:after="0"/>
        <w:rPr>
          <w:rFonts w:cstheme="minorHAnsi"/>
        </w:rPr>
      </w:pPr>
      <w:r w:rsidRPr="00BD1901">
        <w:rPr>
          <w:rFonts w:cstheme="minorHAnsi"/>
        </w:rPr>
        <w:t>raporty dotyczące harmonogramów i ich realizacji,</w:t>
      </w:r>
    </w:p>
    <w:p w14:paraId="62135CF4" w14:textId="77777777" w:rsidR="002C5EAB" w:rsidRPr="00BD1901" w:rsidRDefault="002C5EAB" w:rsidP="00843472">
      <w:pPr>
        <w:pStyle w:val="Akapitzlist"/>
        <w:numPr>
          <w:ilvl w:val="0"/>
          <w:numId w:val="54"/>
        </w:numPr>
        <w:spacing w:after="0"/>
        <w:rPr>
          <w:rFonts w:cstheme="minorHAnsi"/>
        </w:rPr>
      </w:pPr>
      <w:r w:rsidRPr="00BD1901">
        <w:rPr>
          <w:rFonts w:cstheme="minorHAnsi"/>
        </w:rPr>
        <w:t>raporty z ewaluacji polityki miejskiej,</w:t>
      </w:r>
    </w:p>
    <w:p w14:paraId="1BE1F3C7" w14:textId="77777777" w:rsidR="002C5EAB" w:rsidRPr="00BD1901" w:rsidRDefault="002C5EAB" w:rsidP="00843472">
      <w:pPr>
        <w:pStyle w:val="Akapitzlist"/>
        <w:numPr>
          <w:ilvl w:val="0"/>
          <w:numId w:val="54"/>
        </w:numPr>
        <w:spacing w:after="0"/>
        <w:rPr>
          <w:rFonts w:cstheme="minorHAnsi"/>
        </w:rPr>
      </w:pPr>
      <w:r w:rsidRPr="00BD1901">
        <w:rPr>
          <w:rFonts w:cstheme="minorHAnsi"/>
        </w:rPr>
        <w:t>zidentyfikowane nowe wyzwania,</w:t>
      </w:r>
    </w:p>
    <w:p w14:paraId="4651EBCA" w14:textId="77777777" w:rsidR="002C5EAB" w:rsidRPr="00BD1901" w:rsidRDefault="002C5EAB" w:rsidP="00843472">
      <w:pPr>
        <w:pStyle w:val="Akapitzlist"/>
        <w:numPr>
          <w:ilvl w:val="0"/>
          <w:numId w:val="54"/>
        </w:numPr>
        <w:spacing w:after="0"/>
        <w:rPr>
          <w:rFonts w:cstheme="minorHAnsi"/>
        </w:rPr>
      </w:pPr>
      <w:r w:rsidRPr="00BD1901">
        <w:rPr>
          <w:rFonts w:cstheme="minorHAnsi"/>
        </w:rPr>
        <w:t>zaproponowane nowe rozwiązania,</w:t>
      </w:r>
    </w:p>
    <w:p w14:paraId="4FCF7DB2" w14:textId="77777777" w:rsidR="002C5EAB" w:rsidRPr="00BD1901" w:rsidRDefault="002C5EAB" w:rsidP="00843472">
      <w:pPr>
        <w:pStyle w:val="Akapitzlist"/>
        <w:numPr>
          <w:ilvl w:val="0"/>
          <w:numId w:val="54"/>
        </w:numPr>
        <w:spacing w:after="0"/>
        <w:rPr>
          <w:rFonts w:cstheme="minorHAnsi"/>
        </w:rPr>
      </w:pPr>
      <w:r w:rsidRPr="00BD1901">
        <w:rPr>
          <w:rFonts w:cstheme="minorHAnsi"/>
        </w:rPr>
        <w:t>kierunki działań edukacyjnych i promocyjnych,</w:t>
      </w:r>
    </w:p>
    <w:p w14:paraId="66160348" w14:textId="77777777" w:rsidR="002C5EAB" w:rsidRPr="00BD1901" w:rsidRDefault="002C5EAB" w:rsidP="00843472">
      <w:pPr>
        <w:pStyle w:val="Akapitzlist"/>
        <w:numPr>
          <w:ilvl w:val="0"/>
          <w:numId w:val="54"/>
        </w:numPr>
        <w:spacing w:after="0"/>
        <w:rPr>
          <w:rFonts w:cstheme="minorHAnsi"/>
        </w:rPr>
      </w:pPr>
      <w:r w:rsidRPr="00BD1901">
        <w:rPr>
          <w:rFonts w:cstheme="minorHAnsi"/>
        </w:rPr>
        <w:t>priorytety z zakresu badań nad polityką miejską i szerzej nad rozwojem miast i ich obszarów funkcjonalnych,</w:t>
      </w:r>
    </w:p>
    <w:p w14:paraId="7588D764" w14:textId="6E6D9244" w:rsidR="002C5EAB" w:rsidRDefault="002C5EAB" w:rsidP="00843472">
      <w:pPr>
        <w:pStyle w:val="Akapitzlist"/>
        <w:numPr>
          <w:ilvl w:val="0"/>
          <w:numId w:val="54"/>
        </w:numPr>
        <w:spacing w:after="0"/>
        <w:rPr>
          <w:rFonts w:cstheme="minorHAnsi"/>
        </w:rPr>
      </w:pPr>
      <w:r w:rsidRPr="00BD1901">
        <w:rPr>
          <w:rFonts w:cstheme="minorHAnsi"/>
        </w:rPr>
        <w:t xml:space="preserve">najważniejsze zagadnienia tematyczne </w:t>
      </w:r>
      <w:r w:rsidR="00684BC2">
        <w:rPr>
          <w:rFonts w:cstheme="minorHAnsi"/>
        </w:rPr>
        <w:t xml:space="preserve">corocznych </w:t>
      </w:r>
      <w:r w:rsidRPr="00BD1901">
        <w:rPr>
          <w:rFonts w:cstheme="minorHAnsi"/>
        </w:rPr>
        <w:t>Krajowych Forów Miejskich, w tym Kongresów Polityki Miejskiej.</w:t>
      </w:r>
    </w:p>
    <w:p w14:paraId="100F33A6" w14:textId="77777777" w:rsidR="00BD05F0" w:rsidRPr="00BD05F0" w:rsidRDefault="00BD05F0" w:rsidP="00BD05F0">
      <w:pPr>
        <w:spacing w:after="0"/>
        <w:rPr>
          <w:rFonts w:cstheme="minorHAnsi"/>
        </w:rPr>
      </w:pPr>
    </w:p>
    <w:p w14:paraId="1DBC094C" w14:textId="77F3732C" w:rsidR="002C5EAB" w:rsidRPr="00BD05F0" w:rsidRDefault="00BD05F0" w:rsidP="00843472">
      <w:pPr>
        <w:rPr>
          <w:rFonts w:eastAsiaTheme="minorHAnsi"/>
        </w:rPr>
      </w:pPr>
      <w:r>
        <w:t>Wnioski wypracowane w ramach prac Rady Wykonawczej KPM2030 będą przedmiotem dyskusji podczas posiedzeń Podkomitetu do spraw wymiaru terytorialnego</w:t>
      </w:r>
      <w:r w:rsidR="006D3BA3">
        <w:rPr>
          <w:rStyle w:val="Odwoanieprzypisudolnego"/>
        </w:rPr>
        <w:footnoteReference w:id="109"/>
      </w:r>
      <w:r>
        <w:t>odpowiedzialnego m.in. za  koordynację polityk sektorowych i instrumentów finansowanych z różnych źródeł, realizujących cele polityki regionalnej, w tym polityki miejskiej.</w:t>
      </w:r>
    </w:p>
    <w:p w14:paraId="51BD66B9" w14:textId="17438715" w:rsidR="002C5EAB" w:rsidRPr="00BD1901" w:rsidRDefault="58BD8C8E" w:rsidP="00843472">
      <w:pPr>
        <w:pStyle w:val="Nagwek2"/>
        <w:rPr>
          <w:rStyle w:val="Pogrubienie"/>
          <w:rFonts w:asciiTheme="minorHAnsi" w:hAnsiTheme="minorHAnsi" w:cstheme="minorHAnsi"/>
          <w:b/>
          <w:bCs/>
        </w:rPr>
      </w:pPr>
      <w:bookmarkStart w:id="5664" w:name="_Toc85486638"/>
      <w:bookmarkStart w:id="5665" w:name="_Toc86396847"/>
      <w:bookmarkStart w:id="5666" w:name="_Toc893544882"/>
      <w:bookmarkStart w:id="5667" w:name="_Toc569704197"/>
      <w:bookmarkStart w:id="5668" w:name="_Toc876176676"/>
      <w:bookmarkStart w:id="5669" w:name="_Toc1185051133"/>
      <w:bookmarkStart w:id="5670" w:name="_Toc468077791"/>
      <w:bookmarkStart w:id="5671" w:name="_Toc1285048008"/>
      <w:bookmarkStart w:id="5672" w:name="_Toc1952059452"/>
      <w:bookmarkStart w:id="5673" w:name="_Toc911663105"/>
      <w:bookmarkStart w:id="5674" w:name="_Toc1267197224"/>
      <w:bookmarkStart w:id="5675" w:name="_Toc1191063188"/>
      <w:bookmarkStart w:id="5676" w:name="_Toc638963105"/>
      <w:bookmarkStart w:id="5677" w:name="_Toc848239201"/>
      <w:bookmarkStart w:id="5678" w:name="_Toc1144174567"/>
      <w:bookmarkStart w:id="5679" w:name="_Toc969166627"/>
      <w:bookmarkStart w:id="5680" w:name="_Toc1831184225"/>
      <w:bookmarkStart w:id="5681" w:name="_Toc828205649"/>
      <w:bookmarkStart w:id="5682" w:name="_Toc418120032"/>
      <w:bookmarkStart w:id="5683" w:name="_Toc902203565"/>
      <w:bookmarkStart w:id="5684" w:name="_Toc1200364563"/>
      <w:bookmarkStart w:id="5685" w:name="_Toc1745412920"/>
      <w:bookmarkStart w:id="5686" w:name="_Toc105152628"/>
      <w:bookmarkStart w:id="5687" w:name="_Toc1128028396"/>
      <w:bookmarkStart w:id="5688" w:name="_Toc2013631952"/>
      <w:bookmarkStart w:id="5689" w:name="_Toc998143137"/>
      <w:bookmarkStart w:id="5690" w:name="_Toc1735520614"/>
      <w:bookmarkStart w:id="5691" w:name="_Toc135706998"/>
      <w:bookmarkStart w:id="5692" w:name="_Toc1039601673"/>
      <w:bookmarkStart w:id="5693" w:name="_Toc1044125909"/>
      <w:bookmarkStart w:id="5694" w:name="_Toc1237689096"/>
      <w:bookmarkStart w:id="5695" w:name="_Toc776948865"/>
      <w:bookmarkStart w:id="5696" w:name="_Toc1947875506"/>
      <w:bookmarkStart w:id="5697" w:name="_Toc2136569262"/>
      <w:bookmarkStart w:id="5698" w:name="_Toc2117853139"/>
      <w:bookmarkStart w:id="5699" w:name="_Toc2116529901"/>
      <w:bookmarkStart w:id="5700" w:name="_Toc274977619"/>
      <w:bookmarkStart w:id="5701" w:name="_Toc1743238184"/>
      <w:bookmarkStart w:id="5702" w:name="_Toc1287315909"/>
      <w:bookmarkStart w:id="5703" w:name="_Toc1868060400"/>
      <w:bookmarkStart w:id="5704" w:name="_Toc725955776"/>
      <w:bookmarkStart w:id="5705" w:name="_Toc1992774077"/>
      <w:bookmarkStart w:id="5706" w:name="_Toc500120327"/>
      <w:bookmarkStart w:id="5707" w:name="_Toc548565184"/>
      <w:bookmarkStart w:id="5708" w:name="_Toc925920255"/>
      <w:bookmarkStart w:id="5709" w:name="_Toc542353180"/>
      <w:bookmarkStart w:id="5710" w:name="_Toc992196328"/>
      <w:bookmarkStart w:id="5711" w:name="_Toc1859185745"/>
      <w:bookmarkStart w:id="5712" w:name="_Toc1707310315"/>
      <w:bookmarkStart w:id="5713" w:name="_Toc159059734"/>
      <w:bookmarkStart w:id="5714" w:name="_Toc846828885"/>
      <w:bookmarkStart w:id="5715" w:name="_Toc1723405167"/>
      <w:bookmarkStart w:id="5716" w:name="_Toc585133532"/>
      <w:bookmarkStart w:id="5717" w:name="_Toc2100668056"/>
      <w:bookmarkStart w:id="5718" w:name="_Toc2030988048"/>
      <w:bookmarkStart w:id="5719" w:name="_Toc440811620"/>
      <w:bookmarkStart w:id="5720" w:name="_Toc333822960"/>
      <w:bookmarkStart w:id="5721" w:name="_Toc881719651"/>
      <w:bookmarkStart w:id="5722" w:name="_Toc356369931"/>
      <w:bookmarkStart w:id="5723" w:name="_Toc1396406182"/>
      <w:bookmarkStart w:id="5724" w:name="_Toc558728035"/>
      <w:bookmarkStart w:id="5725" w:name="_Toc1350007014"/>
      <w:bookmarkStart w:id="5726" w:name="_Toc610752940"/>
      <w:bookmarkStart w:id="5727" w:name="_Toc71625115"/>
      <w:bookmarkStart w:id="5728" w:name="_Toc1570638422"/>
      <w:bookmarkStart w:id="5729" w:name="_Toc1896833752"/>
      <w:bookmarkStart w:id="5730" w:name="_Toc1320644249"/>
      <w:bookmarkStart w:id="5731" w:name="_Toc1120244597"/>
      <w:bookmarkStart w:id="5732" w:name="_Toc1757690802"/>
      <w:bookmarkStart w:id="5733" w:name="_Toc1379973983"/>
      <w:bookmarkStart w:id="5734" w:name="_Toc918339501"/>
      <w:bookmarkStart w:id="5735" w:name="_Toc1610390078"/>
      <w:bookmarkStart w:id="5736" w:name="_Toc1096473256"/>
      <w:bookmarkStart w:id="5737" w:name="_Toc1750543603"/>
      <w:bookmarkStart w:id="5738" w:name="_Toc123084633"/>
      <w:bookmarkStart w:id="5739" w:name="_Toc132578341"/>
      <w:bookmarkStart w:id="5740" w:name="_Toc1751085000"/>
      <w:bookmarkStart w:id="5741" w:name="_Toc1527905776"/>
      <w:bookmarkStart w:id="5742" w:name="_Toc656042092"/>
      <w:bookmarkStart w:id="5743" w:name="_Toc658159640"/>
      <w:bookmarkStart w:id="5744" w:name="_Toc1367963957"/>
      <w:bookmarkStart w:id="5745" w:name="_Toc1146390349"/>
      <w:bookmarkStart w:id="5746" w:name="_Toc1869974283"/>
      <w:bookmarkStart w:id="5747" w:name="_Toc1358083826"/>
      <w:bookmarkStart w:id="5748" w:name="_Toc1391730369"/>
      <w:bookmarkStart w:id="5749" w:name="_Toc1173727621"/>
      <w:bookmarkStart w:id="5750" w:name="_Toc2099196420"/>
      <w:bookmarkStart w:id="5751" w:name="_Toc1321615831"/>
      <w:bookmarkStart w:id="5752" w:name="_Toc1586291398"/>
      <w:bookmarkStart w:id="5753" w:name="_Toc727287858"/>
      <w:bookmarkStart w:id="5754" w:name="_Toc285426916"/>
      <w:bookmarkStart w:id="5755" w:name="_Toc2085263678"/>
      <w:bookmarkStart w:id="5756" w:name="_Toc1940710116"/>
      <w:bookmarkStart w:id="5757" w:name="_Toc1566485184"/>
      <w:bookmarkStart w:id="5758" w:name="_Toc1437079811"/>
      <w:bookmarkStart w:id="5759" w:name="_Toc57484709"/>
      <w:bookmarkStart w:id="5760" w:name="_Toc1929838946"/>
      <w:bookmarkStart w:id="5761" w:name="_Toc488484945"/>
      <w:bookmarkStart w:id="5762" w:name="_Toc1193865961"/>
      <w:bookmarkStart w:id="5763" w:name="_Toc559793739"/>
      <w:bookmarkStart w:id="5764" w:name="_Toc122448163"/>
      <w:bookmarkStart w:id="5765" w:name="_Toc1746855843"/>
      <w:bookmarkStart w:id="5766" w:name="_Toc2089064394"/>
      <w:bookmarkStart w:id="5767" w:name="_Toc458469586"/>
      <w:bookmarkStart w:id="5768" w:name="_Toc1373420219"/>
      <w:bookmarkStart w:id="5769" w:name="_Toc837972838"/>
      <w:bookmarkStart w:id="5770" w:name="_Toc1823839900"/>
      <w:bookmarkStart w:id="5771" w:name="_Toc890975543"/>
      <w:bookmarkStart w:id="5772" w:name="_Toc505020487"/>
      <w:bookmarkStart w:id="5773" w:name="_Toc582736287"/>
      <w:bookmarkStart w:id="5774" w:name="_Toc2009820304"/>
      <w:bookmarkStart w:id="5775" w:name="_Toc682457356"/>
      <w:bookmarkStart w:id="5776" w:name="_Toc1353671585"/>
      <w:bookmarkStart w:id="5777" w:name="_Toc1858485382"/>
      <w:bookmarkStart w:id="5778" w:name="_Toc318074893"/>
      <w:bookmarkStart w:id="5779" w:name="_Toc316913787"/>
      <w:bookmarkStart w:id="5780" w:name="_Toc1636802077"/>
      <w:bookmarkStart w:id="5781" w:name="_Toc1097134847"/>
      <w:bookmarkStart w:id="5782" w:name="_Toc1123735127"/>
      <w:bookmarkStart w:id="5783" w:name="_Toc1389249242"/>
      <w:bookmarkStart w:id="5784" w:name="_Toc977179457"/>
      <w:bookmarkStart w:id="5785" w:name="_Toc890522918"/>
      <w:bookmarkStart w:id="5786" w:name="_Toc1380549493"/>
      <w:bookmarkStart w:id="5787" w:name="_Toc1070670398"/>
      <w:bookmarkStart w:id="5788" w:name="_Toc185869223"/>
      <w:bookmarkStart w:id="5789" w:name="_Toc508874812"/>
      <w:bookmarkStart w:id="5790" w:name="_Toc1489044353"/>
      <w:bookmarkStart w:id="5791" w:name="_Toc58662123"/>
      <w:bookmarkStart w:id="5792" w:name="_Toc1019723018"/>
      <w:bookmarkStart w:id="5793" w:name="_Toc526445892"/>
      <w:bookmarkStart w:id="5794" w:name="_Toc1447031895"/>
      <w:bookmarkStart w:id="5795" w:name="_Toc51104146"/>
      <w:bookmarkStart w:id="5796" w:name="_Toc44190902"/>
      <w:bookmarkStart w:id="5797" w:name="_Toc2107628989"/>
      <w:bookmarkStart w:id="5798" w:name="_Toc699027068"/>
      <w:bookmarkStart w:id="5799" w:name="_Toc1846517206"/>
      <w:bookmarkStart w:id="5800" w:name="_Toc427393046"/>
      <w:bookmarkStart w:id="5801" w:name="_Toc1524484637"/>
      <w:bookmarkStart w:id="5802" w:name="_Toc972985442"/>
      <w:bookmarkStart w:id="5803" w:name="_Toc665715353"/>
      <w:bookmarkStart w:id="5804" w:name="_Toc993466606"/>
      <w:bookmarkStart w:id="5805" w:name="_Toc1991876625"/>
      <w:bookmarkStart w:id="5806" w:name="_Toc101683918"/>
      <w:bookmarkStart w:id="5807" w:name="_Toc116723253"/>
      <w:bookmarkStart w:id="5808" w:name="_Toc690207086"/>
      <w:bookmarkStart w:id="5809" w:name="_Toc993696922"/>
      <w:bookmarkStart w:id="5810" w:name="_Toc101860140"/>
      <w:r w:rsidRPr="00BD1901">
        <w:rPr>
          <w:rStyle w:val="Pogrubienie"/>
          <w:rFonts w:asciiTheme="minorHAnsi" w:hAnsiTheme="minorHAnsi" w:cstheme="minorHAnsi"/>
          <w:b/>
          <w:bCs/>
        </w:rPr>
        <w:t>8.2 Krajowa Polityka Miejska jako ukierunkowanie wsparcia w innych programach i strategiach</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6A1AB74C" w14:textId="3EE2A9A2" w:rsidR="002C5EAB" w:rsidRPr="00BD1901" w:rsidRDefault="002C5EAB" w:rsidP="00843472">
      <w:pPr>
        <w:rPr>
          <w:rStyle w:val="Pogrubienie"/>
          <w:rFonts w:asciiTheme="minorHAnsi" w:hAnsiTheme="minorHAnsi" w:cstheme="minorHAnsi"/>
          <w:b w:val="0"/>
        </w:rPr>
      </w:pPr>
      <w:r w:rsidRPr="00BD1901">
        <w:rPr>
          <w:rStyle w:val="Pogrubienie"/>
          <w:rFonts w:asciiTheme="minorHAnsi" w:hAnsiTheme="minorHAnsi" w:cstheme="minorHAnsi"/>
          <w:b w:val="0"/>
        </w:rPr>
        <w:t xml:space="preserve">Coraz częściej dostrzega się potrzebę zapewnienia spójności realizowanych inwestycji publicznych z celami zrównoważonego rozwoju. Rozwiązaniem jest pogłębiona analiza ukierunkowania wsparcia finansowego pod kątem rzeczywistego wpływu na zrównoważony rozwój miast. Krajowa Polityka Miejska 2030 jest dokumentem przekładającym zasadę zrównoważonego rozwoju na najważniejsze kierunki działań. W tym kontekście powiązanie celów wyznaczonych w KPM 2030 z programowaniem kierunków rozwoju miast i ich obszarów funkcjonalnych oraz z realizacją inwestycji pozwoli na lepsze ukierunkowanie wydatkowanych funduszy. Wskazuje to m.in. na konieczność wypracowania systemowego podejścia do oceny składanych wniosków czy tworzenia projektów dla miast, ogranicza ryzyko przyznania wsparcia inwestycjom będącym w sprzeczności z celami krajowej polityki miejskiej, </w:t>
      </w:r>
      <w:r w:rsidRPr="00BD1901">
        <w:rPr>
          <w:rStyle w:val="Pogrubienie"/>
          <w:rFonts w:asciiTheme="minorHAnsi" w:hAnsiTheme="minorHAnsi" w:cstheme="minorHAnsi"/>
          <w:b w:val="0"/>
        </w:rPr>
        <w:lastRenderedPageBreak/>
        <w:t>a także przyczyniać się będzie do wzrostu świadomości celów zrównoważonego rozwoju wśród decydentów.</w:t>
      </w:r>
    </w:p>
    <w:p w14:paraId="1DF6D4A0" w14:textId="608D5084" w:rsidR="002C5EAB" w:rsidRPr="00BD1901" w:rsidRDefault="58BD8C8E" w:rsidP="00843472">
      <w:pPr>
        <w:rPr>
          <w:rStyle w:val="Pogrubienie"/>
          <w:rFonts w:asciiTheme="minorHAnsi" w:hAnsiTheme="minorHAnsi" w:cstheme="minorHAnsi"/>
          <w:b w:val="0"/>
          <w:bCs w:val="0"/>
        </w:rPr>
      </w:pPr>
      <w:r w:rsidRPr="00BD1901">
        <w:rPr>
          <w:rStyle w:val="Pogrubienie"/>
          <w:rFonts w:asciiTheme="minorHAnsi" w:hAnsiTheme="minorHAnsi" w:cstheme="minorHAnsi"/>
          <w:b w:val="0"/>
          <w:bCs w:val="0"/>
        </w:rPr>
        <w:t xml:space="preserve">Cele i kierunki wskazywane w </w:t>
      </w:r>
      <w:r w:rsidRPr="00956771">
        <w:rPr>
          <w:rStyle w:val="Pogrubienie"/>
          <w:rFonts w:asciiTheme="minorHAnsi" w:hAnsiTheme="minorHAnsi" w:cstheme="minorHAnsi"/>
          <w:b w:val="0"/>
          <w:bCs w:val="0"/>
          <w:i/>
          <w:iCs/>
        </w:rPr>
        <w:t>Krajowej Polityce Miejskiej 2030</w:t>
      </w:r>
      <w:r w:rsidRPr="00BD1901">
        <w:rPr>
          <w:rStyle w:val="Pogrubienie"/>
          <w:rFonts w:asciiTheme="minorHAnsi" w:hAnsiTheme="minorHAnsi" w:cstheme="minorHAnsi"/>
          <w:b w:val="0"/>
          <w:bCs w:val="0"/>
        </w:rPr>
        <w:t xml:space="preserve"> będą brane pod uwagę w mechanizmach ocen wniosków w funduszach takich jak m.in.:</w:t>
      </w:r>
    </w:p>
    <w:p w14:paraId="2147B4D3" w14:textId="267E2BA8" w:rsidR="002C5EAB" w:rsidRPr="00BD1901" w:rsidRDefault="003F2F79" w:rsidP="00843472">
      <w:pPr>
        <w:pStyle w:val="Akapitzlist"/>
        <w:numPr>
          <w:ilvl w:val="0"/>
          <w:numId w:val="55"/>
        </w:numPr>
        <w:spacing w:after="0"/>
        <w:ind w:left="709" w:hanging="425"/>
        <w:rPr>
          <w:rFonts w:cstheme="minorHAnsi"/>
        </w:rPr>
      </w:pPr>
      <w:r w:rsidRPr="00BD1901">
        <w:rPr>
          <w:rFonts w:cstheme="minorHAnsi"/>
          <w:noProof/>
          <w:color w:val="2B579A"/>
          <w:shd w:val="clear" w:color="auto" w:fill="E6E6E6"/>
          <w:lang w:val="en-GB" w:eastAsia="en-GB"/>
        </w:rPr>
        <mc:AlternateContent>
          <mc:Choice Requires="wps">
            <w:drawing>
              <wp:anchor distT="0" distB="0" distL="114300" distR="114300" simplePos="0" relativeHeight="251664384" behindDoc="0" locked="0" layoutInCell="0" allowOverlap="1" wp14:anchorId="041DF4FE" wp14:editId="515D984F">
                <wp:simplePos x="0" y="0"/>
                <wp:positionH relativeFrom="margin">
                  <wp:align>right</wp:align>
                </wp:positionH>
                <wp:positionV relativeFrom="page">
                  <wp:posOffset>1960880</wp:posOffset>
                </wp:positionV>
                <wp:extent cx="3054985" cy="1628775"/>
                <wp:effectExtent l="19050" t="19050" r="12065" b="28575"/>
                <wp:wrapSquare wrapText="bothSides"/>
                <wp:docPr id="212" name="Pole tekstowe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4985" cy="1628775"/>
                        </a:xfrm>
                        <a:prstGeom prst="rect">
                          <a:avLst/>
                        </a:prstGeom>
                        <a:solidFill>
                          <a:srgbClr val="FFFFFF"/>
                        </a:solidFill>
                        <a:ln w="38100" algn="ctr">
                          <a:solidFill>
                            <a:srgbClr val="4F81BD"/>
                          </a:solidFill>
                          <a:miter lim="800000"/>
                          <a:headEnd/>
                          <a:tailEnd/>
                        </a:ln>
                      </wps:spPr>
                      <wps:txbx>
                        <w:txbxContent>
                          <w:p w14:paraId="777BB28E" w14:textId="77777777" w:rsidR="00D84EAB" w:rsidRPr="001A00FD" w:rsidRDefault="00D84EAB" w:rsidP="002C5EAB">
                            <w:pPr>
                              <w:rPr>
                                <w:b/>
                                <w:bCs/>
                                <w:i/>
                                <w:iCs/>
                                <w:color w:val="4F81BD"/>
                                <w:sz w:val="20"/>
                                <w:szCs w:val="20"/>
                              </w:rPr>
                            </w:pPr>
                            <w:r w:rsidRPr="006F2A70">
                              <w:rPr>
                                <w:rStyle w:val="Wyrnienieintensywne"/>
                                <w:sz w:val="20"/>
                                <w:szCs w:val="20"/>
                              </w:rPr>
                              <w:t>Przykładowe podejście:</w:t>
                            </w:r>
                            <w:r w:rsidRPr="006F2A70">
                              <w:rPr>
                                <w:b/>
                                <w:bCs/>
                                <w:i/>
                                <w:iCs/>
                                <w:noProof/>
                                <w:color w:val="4F81BD"/>
                                <w:sz w:val="20"/>
                                <w:szCs w:val="20"/>
                                <w:lang w:eastAsia="en-GB"/>
                              </w:rPr>
                              <w:t xml:space="preserve"> </w:t>
                            </w:r>
                            <w:r w:rsidRPr="006F2A70">
                              <w:rPr>
                                <w:rStyle w:val="Wyrnienieintensywne"/>
                                <w:sz w:val="20"/>
                                <w:szCs w:val="20"/>
                              </w:rPr>
                              <w:br/>
                            </w:r>
                            <w:r>
                              <w:rPr>
                                <w:sz w:val="20"/>
                                <w:szCs w:val="20"/>
                              </w:rPr>
                              <w:t>M</w:t>
                            </w:r>
                            <w:r w:rsidRPr="006F2A70">
                              <w:rPr>
                                <w:sz w:val="20"/>
                                <w:szCs w:val="20"/>
                              </w:rPr>
                              <w:t>iasto może otrzymać dofinansowanie z NFOŚiGW do wkładu własnego, gdy przewidziany we wniosku budynek ośrodka kultury będzie pasywny, będzie mieć fotowoltaikę oraz zapewni gospodarowanie „szarą wodą”. Działaniem wynikającym z KPM jest ograniczanie zużycia energii i poprawa gospodarki wodnej na obszarach zurbanizowanych.</w:t>
                            </w:r>
                          </w:p>
                          <w:p w14:paraId="5F7DEA25" w14:textId="77777777" w:rsidR="00D84EAB" w:rsidRDefault="00D84EAB" w:rsidP="002C5EAB">
                            <w:pPr>
                              <w:spacing w:after="0" w:line="240" w:lineRule="auto"/>
                              <w:rPr>
                                <w:sz w:val="2"/>
                                <w:szCs w:val="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041DF4FE" id="Pole tekstowe 212" o:spid="_x0000_s1043" type="#_x0000_t202" style="position:absolute;left:0;text-align:left;margin-left:189.35pt;margin-top:154.4pt;width:240.55pt;height:128.25pt;z-index:251664384;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" o:allowincell="f" strokecolor="#4f81bd" strokeweight="3pt">
                <v:textbox>
                  <w:txbxContent>
                    <w:p w14:paraId="777BB28E" w14:textId="77777777" w:rsidR="00D84EAB" w:rsidRPr="001A00FD" w:rsidRDefault="00D84EAB" w:rsidP="002C5EAB">
                      <w:pPr>
                        <w:rPr>
                          <w:b/>
                          <w:bCs/>
                          <w:i/>
                          <w:iCs/>
                          <w:color w:val="4F81BD"/>
                          <w:sz w:val="20"/>
                          <w:szCs w:val="20"/>
                        </w:rPr>
                      </w:pPr>
                      <w:r w:rsidRPr="006F2A70">
                        <w:rPr>
                          <w:rStyle w:val="Wyrnienieintensywne"/>
                          <w:sz w:val="20"/>
                          <w:szCs w:val="20"/>
                        </w:rPr>
                        <w:t>Przykładowe podejście:</w:t>
                      </w:r>
                      <w:r w:rsidRPr="006F2A70">
                        <w:rPr>
                          <w:b/>
                          <w:bCs/>
                          <w:i/>
                          <w:iCs/>
                          <w:noProof/>
                          <w:color w:val="4F81BD"/>
                          <w:sz w:val="20"/>
                          <w:szCs w:val="20"/>
                          <w:lang w:eastAsia="en-GB"/>
                        </w:rPr>
                        <w:t xml:space="preserve"> </w:t>
                      </w:r>
                      <w:r w:rsidRPr="006F2A70">
                        <w:rPr>
                          <w:rStyle w:val="Wyrnienieintensywne"/>
                          <w:sz w:val="20"/>
                          <w:szCs w:val="20"/>
                        </w:rPr>
                        <w:br/>
                      </w:r>
                      <w:r>
                        <w:rPr>
                          <w:sz w:val="20"/>
                          <w:szCs w:val="20"/>
                        </w:rPr>
                        <w:t>M</w:t>
                      </w:r>
                      <w:r w:rsidRPr="006F2A70">
                        <w:rPr>
                          <w:sz w:val="20"/>
                          <w:szCs w:val="20"/>
                        </w:rPr>
                        <w:t>iasto może otrzymać dofinansowanie z NFOŚiGW do wkładu własnego, gdy przewidziany we wniosku budynek ośrodka kultury będzie pasywny, będzie mieć fotowoltaikę oraz zapewni gospodarowanie „szarą wodą”. Działaniem wynikającym z KPM jest ograniczanie zużycia energii i poprawa gospodarki wodnej na obszarach zurbanizowanych.</w:t>
                      </w:r>
                    </w:p>
                    <w:p w14:paraId="5F7DEA25" w14:textId="77777777" w:rsidR="00D84EAB" w:rsidRDefault="00D84EAB" w:rsidP="002C5EAB">
                      <w:pPr>
                        <w:spacing w:after="0" w:line="240" w:lineRule="auto"/>
                        <w:rPr>
                          <w:sz w:val="2"/>
                          <w:szCs w:val="2"/>
                        </w:rPr>
                      </w:pPr>
                    </w:p>
                  </w:txbxContent>
                </v:textbox>
                <w10:wrap type="square" anchorx="margin" anchory="page"/>
              </v:shape>
            </w:pict>
          </mc:Fallback>
        </mc:AlternateContent>
      </w:r>
      <w:r w:rsidR="58BD8C8E" w:rsidRPr="00BD1901">
        <w:rPr>
          <w:rFonts w:cstheme="minorHAnsi"/>
        </w:rPr>
        <w:t>Fundusz Dopłat</w:t>
      </w:r>
      <w:r w:rsidR="00D8743F">
        <w:rPr>
          <w:rFonts w:cstheme="minorHAnsi"/>
        </w:rPr>
        <w:t>,</w:t>
      </w:r>
      <w:r w:rsidR="58BD8C8E" w:rsidRPr="00BD1901">
        <w:rPr>
          <w:rFonts w:cstheme="minorHAnsi"/>
        </w:rPr>
        <w:t xml:space="preserve"> </w:t>
      </w:r>
    </w:p>
    <w:p w14:paraId="56F0CD0E" w14:textId="77777777" w:rsidR="002C5EAB" w:rsidRPr="00BD1901" w:rsidRDefault="002C5EAB" w:rsidP="00843472">
      <w:pPr>
        <w:pStyle w:val="Akapitzlist"/>
        <w:numPr>
          <w:ilvl w:val="0"/>
          <w:numId w:val="55"/>
        </w:numPr>
        <w:spacing w:after="0"/>
        <w:ind w:left="709" w:hanging="425"/>
        <w:rPr>
          <w:rFonts w:cstheme="minorHAnsi"/>
        </w:rPr>
      </w:pPr>
      <w:r w:rsidRPr="00BD1901">
        <w:rPr>
          <w:rFonts w:cstheme="minorHAnsi"/>
        </w:rPr>
        <w:t>Rządowy Fundusz Rozwoju Dróg,</w:t>
      </w:r>
    </w:p>
    <w:p w14:paraId="6EF77A15" w14:textId="06EE0040" w:rsidR="002C5EAB" w:rsidRPr="00BD1901" w:rsidRDefault="002C5EAB" w:rsidP="00843472">
      <w:pPr>
        <w:pStyle w:val="Akapitzlist"/>
        <w:numPr>
          <w:ilvl w:val="0"/>
          <w:numId w:val="55"/>
        </w:numPr>
        <w:spacing w:after="0"/>
        <w:ind w:left="709" w:hanging="425"/>
        <w:rPr>
          <w:rFonts w:cstheme="minorHAnsi"/>
        </w:rPr>
      </w:pPr>
      <w:r w:rsidRPr="00BD1901">
        <w:rPr>
          <w:rFonts w:cstheme="minorHAnsi"/>
        </w:rPr>
        <w:t xml:space="preserve">Fundusze na rzecz niskoemisyjnego transportu NFOŚiGW, </w:t>
      </w:r>
    </w:p>
    <w:p w14:paraId="27137C54" w14:textId="5EA09810" w:rsidR="002C5EAB" w:rsidRPr="00BD1901" w:rsidRDefault="002C5EAB" w:rsidP="00843472">
      <w:pPr>
        <w:pStyle w:val="Akapitzlist"/>
        <w:numPr>
          <w:ilvl w:val="0"/>
          <w:numId w:val="55"/>
        </w:numPr>
        <w:spacing w:after="0"/>
        <w:ind w:left="709" w:hanging="425"/>
        <w:rPr>
          <w:rFonts w:cstheme="minorHAnsi"/>
        </w:rPr>
      </w:pPr>
      <w:r w:rsidRPr="00BD1901">
        <w:rPr>
          <w:rFonts w:cstheme="minorHAnsi"/>
        </w:rPr>
        <w:t xml:space="preserve">Fundusz Kolejowy, </w:t>
      </w:r>
    </w:p>
    <w:p w14:paraId="3195705E" w14:textId="5C0D6F14" w:rsidR="002C5EAB" w:rsidRPr="00BD1901" w:rsidRDefault="002C5EAB" w:rsidP="00843472">
      <w:pPr>
        <w:pStyle w:val="Akapitzlist"/>
        <w:numPr>
          <w:ilvl w:val="0"/>
          <w:numId w:val="55"/>
        </w:numPr>
        <w:spacing w:after="0"/>
        <w:ind w:left="709" w:hanging="425"/>
        <w:rPr>
          <w:rFonts w:cstheme="minorHAnsi"/>
        </w:rPr>
      </w:pPr>
      <w:r w:rsidRPr="00BD1901">
        <w:rPr>
          <w:rFonts w:cstheme="minorHAnsi"/>
        </w:rPr>
        <w:t xml:space="preserve">Program Inwestycji Strategicznych, </w:t>
      </w:r>
    </w:p>
    <w:p w14:paraId="4D04956C" w14:textId="256E37E7" w:rsidR="002C5EAB" w:rsidRPr="00BD1901" w:rsidRDefault="002C5EAB" w:rsidP="00843472">
      <w:pPr>
        <w:pStyle w:val="Akapitzlist"/>
        <w:numPr>
          <w:ilvl w:val="0"/>
          <w:numId w:val="55"/>
        </w:numPr>
        <w:spacing w:after="0"/>
        <w:ind w:left="709" w:hanging="425"/>
        <w:rPr>
          <w:rFonts w:cstheme="minorHAnsi"/>
        </w:rPr>
      </w:pPr>
      <w:r w:rsidRPr="00BD1901">
        <w:rPr>
          <w:rFonts w:cstheme="minorHAnsi"/>
        </w:rPr>
        <w:t>Fundusz rozwoju przewozów autobusowych o charakterze użyteczności publicznej,</w:t>
      </w:r>
    </w:p>
    <w:p w14:paraId="43E530D1" w14:textId="6A43BB56" w:rsidR="002C5EAB" w:rsidRPr="00BD1901" w:rsidRDefault="003F2F79" w:rsidP="00843472">
      <w:pPr>
        <w:pStyle w:val="Akapitzlist"/>
        <w:numPr>
          <w:ilvl w:val="0"/>
          <w:numId w:val="55"/>
        </w:numPr>
        <w:spacing w:after="0"/>
        <w:ind w:left="709" w:hanging="425"/>
        <w:rPr>
          <w:rFonts w:cstheme="minorHAnsi"/>
        </w:rPr>
      </w:pPr>
      <w:r w:rsidRPr="00BD1901">
        <w:rPr>
          <w:rFonts w:cstheme="minorHAnsi"/>
          <w:noProof/>
          <w:color w:val="2B579A"/>
          <w:shd w:val="clear" w:color="auto" w:fill="E6E6E6"/>
          <w:lang w:val="en-GB" w:eastAsia="en-GB"/>
        </w:rPr>
        <mc:AlternateContent>
          <mc:Choice Requires="wps">
            <w:drawing>
              <wp:anchor distT="0" distB="0" distL="114300" distR="114300" simplePos="0" relativeHeight="251659264" behindDoc="0" locked="0" layoutInCell="0" allowOverlap="1" wp14:anchorId="29AA389E" wp14:editId="4376B230">
                <wp:simplePos x="0" y="0"/>
                <wp:positionH relativeFrom="margin">
                  <wp:align>right</wp:align>
                </wp:positionH>
                <wp:positionV relativeFrom="page">
                  <wp:posOffset>3771900</wp:posOffset>
                </wp:positionV>
                <wp:extent cx="3062605" cy="1676400"/>
                <wp:effectExtent l="19050" t="19050" r="23495" b="19050"/>
                <wp:wrapSquare wrapText="bothSides"/>
                <wp:docPr id="210" name="Pole tekstowe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2605" cy="1676400"/>
                        </a:xfrm>
                        <a:prstGeom prst="rect">
                          <a:avLst/>
                        </a:prstGeom>
                        <a:solidFill>
                          <a:srgbClr val="FFFFFF"/>
                        </a:solidFill>
                        <a:ln w="38100" algn="ctr">
                          <a:solidFill>
                            <a:srgbClr val="4F81BD"/>
                          </a:solidFill>
                          <a:miter lim="800000"/>
                          <a:headEnd/>
                          <a:tailEnd/>
                        </a:ln>
                      </wps:spPr>
                      <wps:txbx>
                        <w:txbxContent>
                          <w:p w14:paraId="11B35414" w14:textId="4740E5F2" w:rsidR="00D84EAB" w:rsidRPr="006F2A70" w:rsidRDefault="00D84EAB" w:rsidP="002C5EAB">
                            <w:pPr>
                              <w:rPr>
                                <w:rFonts w:cs="Calibri"/>
                                <w:b/>
                                <w:sz w:val="20"/>
                                <w:szCs w:val="20"/>
                              </w:rPr>
                            </w:pPr>
                            <w:r w:rsidRPr="006F2A70">
                              <w:rPr>
                                <w:rStyle w:val="Wyrnienieintensywne"/>
                                <w:sz w:val="20"/>
                                <w:szCs w:val="20"/>
                              </w:rPr>
                              <w:t>Przykładowe podejście:</w:t>
                            </w:r>
                            <w:r w:rsidRPr="006F2A70">
                              <w:rPr>
                                <w:b/>
                                <w:bCs/>
                                <w:i/>
                                <w:iCs/>
                                <w:noProof/>
                                <w:color w:val="4F81BD"/>
                                <w:sz w:val="20"/>
                                <w:szCs w:val="20"/>
                                <w:lang w:eastAsia="en-GB"/>
                              </w:rPr>
                              <w:t xml:space="preserve"> </w:t>
                            </w:r>
                            <w:r w:rsidRPr="006F2A70">
                              <w:rPr>
                                <w:rStyle w:val="Wyrnienieintensywne"/>
                                <w:sz w:val="20"/>
                                <w:szCs w:val="20"/>
                              </w:rPr>
                              <w:br/>
                            </w:r>
                            <w:r w:rsidR="006D2E3B" w:rsidRPr="00700B56">
                              <w:rPr>
                                <w:sz w:val="20"/>
                                <w:szCs w:val="20"/>
                              </w:rPr>
                              <w:t>Dofinansowane ze środków Rządowego Funduszu Rozwoju Dróg będą mogły otrzymać zadania zgodne z przepisami techniczno-budowlanymi dotyczącymi dróg publicznych, które będą uwzględniać zasadę projektowania uniwersalnego oraz zapewnienia dostępności dróg osobom ze szczególnymi potrzebami w całym okresie ich użytkowania.</w:t>
                            </w:r>
                          </w:p>
                          <w:p w14:paraId="27AD37DE" w14:textId="77777777" w:rsidR="00D84EAB" w:rsidRDefault="00D84EAB" w:rsidP="002C5EAB">
                            <w:pPr>
                              <w:spacing w:after="0" w:line="240" w:lineRule="auto"/>
                              <w:rPr>
                                <w:sz w:val="2"/>
                                <w:szCs w:val="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29AA389E" id="Pole tekstowe 210" o:spid="_x0000_s1044" type="#_x0000_t202" style="position:absolute;left:0;text-align:left;margin-left:189.95pt;margin-top:297pt;width:241.15pt;height:132pt;z-index:251659264;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" o:allowincell="f" strokecolor="#4f81bd" strokeweight="3pt">
                <v:textbox>
                  <w:txbxContent>
                    <w:p w14:paraId="11B35414" w14:textId="4740E5F2" w:rsidR="00D84EAB" w:rsidRPr="006F2A70" w:rsidRDefault="00D84EAB" w:rsidP="002C5EAB">
                      <w:pPr>
                        <w:rPr>
                          <w:rFonts w:cs="Calibri"/>
                          <w:b/>
                          <w:sz w:val="20"/>
                          <w:szCs w:val="20"/>
                        </w:rPr>
                      </w:pPr>
                      <w:r w:rsidRPr="006F2A70">
                        <w:rPr>
                          <w:rStyle w:val="Wyrnienieintensywne"/>
                          <w:sz w:val="20"/>
                          <w:szCs w:val="20"/>
                        </w:rPr>
                        <w:t>Przykładowe podejście:</w:t>
                      </w:r>
                      <w:r w:rsidRPr="006F2A70">
                        <w:rPr>
                          <w:b/>
                          <w:bCs/>
                          <w:i/>
                          <w:iCs/>
                          <w:noProof/>
                          <w:color w:val="4F81BD"/>
                          <w:sz w:val="20"/>
                          <w:szCs w:val="20"/>
                          <w:lang w:eastAsia="en-GB"/>
                        </w:rPr>
                        <w:t xml:space="preserve"> </w:t>
                      </w:r>
                      <w:r w:rsidRPr="006F2A70">
                        <w:rPr>
                          <w:rStyle w:val="Wyrnienieintensywne"/>
                          <w:sz w:val="20"/>
                          <w:szCs w:val="20"/>
                        </w:rPr>
                        <w:br/>
                      </w:r>
                      <w:r w:rsidR="006D2E3B" w:rsidRPr="00700B56">
                        <w:rPr>
                          <w:sz w:val="20"/>
                          <w:szCs w:val="20"/>
                        </w:rPr>
                        <w:t>Dofinansowane ze środków Rządowego Funduszu Rozwoju Dróg będą mogły otrzymać zadania zgodne z przepisami techniczno-budowlanymi dotyczącymi dróg publicznych, które będą uwzględniać zasadę projektowania uniwersalnego oraz zapewnienia dostępności dróg osobom ze szczególnymi potrzebami w całym okresie ich użytkowania.</w:t>
                      </w:r>
                    </w:p>
                    <w:p w14:paraId="27AD37DE" w14:textId="77777777" w:rsidR="00D84EAB" w:rsidRDefault="00D84EAB" w:rsidP="002C5EAB">
                      <w:pPr>
                        <w:spacing w:after="0" w:line="240" w:lineRule="auto"/>
                        <w:rPr>
                          <w:sz w:val="2"/>
                          <w:szCs w:val="2"/>
                        </w:rPr>
                      </w:pPr>
                    </w:p>
                  </w:txbxContent>
                </v:textbox>
                <w10:wrap type="square" anchorx="margin" anchory="page"/>
              </v:shape>
            </w:pict>
          </mc:Fallback>
        </mc:AlternateContent>
      </w:r>
      <w:r w:rsidR="002C5EAB" w:rsidRPr="00BD1901">
        <w:rPr>
          <w:rFonts w:cstheme="minorHAnsi"/>
        </w:rPr>
        <w:t>Programy rozwoju mieszkalnictwa, współfinansowane z budżetu państwa,</w:t>
      </w:r>
    </w:p>
    <w:p w14:paraId="4A8EA0EF" w14:textId="19E56044" w:rsidR="002C5EAB" w:rsidRPr="00BD1901" w:rsidRDefault="002C5EAB" w:rsidP="00843472">
      <w:pPr>
        <w:pStyle w:val="Akapitzlist"/>
        <w:numPr>
          <w:ilvl w:val="0"/>
          <w:numId w:val="55"/>
        </w:numPr>
        <w:spacing w:after="0"/>
        <w:ind w:left="709" w:hanging="425"/>
        <w:rPr>
          <w:rFonts w:cstheme="minorHAnsi"/>
        </w:rPr>
      </w:pPr>
      <w:r w:rsidRPr="00BD1901">
        <w:rPr>
          <w:rFonts w:cstheme="minorHAnsi"/>
        </w:rPr>
        <w:t>Fundusze UE.</w:t>
      </w:r>
    </w:p>
    <w:p w14:paraId="5CC0D6F3" w14:textId="22DF4416" w:rsidR="002C5EAB" w:rsidRPr="00BD1901" w:rsidRDefault="002C5EAB" w:rsidP="00843472">
      <w:pPr>
        <w:pStyle w:val="Akapitzlist"/>
        <w:ind w:left="0"/>
        <w:rPr>
          <w:rFonts w:cstheme="minorHAnsi"/>
        </w:rPr>
      </w:pPr>
    </w:p>
    <w:p w14:paraId="6D031838" w14:textId="0EF9F6CF" w:rsidR="002C5EAB" w:rsidRPr="00BD1901" w:rsidRDefault="002C5EAB" w:rsidP="00843472">
      <w:pPr>
        <w:rPr>
          <w:rFonts w:asciiTheme="minorHAnsi" w:hAnsiTheme="minorHAnsi" w:cstheme="minorHAnsi"/>
        </w:rPr>
      </w:pPr>
      <w:r w:rsidRPr="00BD1901">
        <w:rPr>
          <w:rFonts w:asciiTheme="minorHAnsi" w:hAnsiTheme="minorHAnsi" w:cstheme="minorHAnsi"/>
        </w:rPr>
        <w:t>Na poziomie rozpatrywania wniosków</w:t>
      </w:r>
      <w:r w:rsidR="005231AC">
        <w:rPr>
          <w:rFonts w:asciiTheme="minorHAnsi" w:hAnsiTheme="minorHAnsi" w:cstheme="minorHAnsi"/>
        </w:rPr>
        <w:t>,</w:t>
      </w:r>
      <w:r w:rsidRPr="00BD1901">
        <w:rPr>
          <w:rFonts w:asciiTheme="minorHAnsi" w:hAnsiTheme="minorHAnsi" w:cstheme="minorHAnsi"/>
        </w:rPr>
        <w:t xml:space="preserve"> dodatkowe punkty powinny być przyznawane za systemowe podejście do inwestycji, uwzględniające również aspekty wykraczające poza branżę. </w:t>
      </w:r>
    </w:p>
    <w:p w14:paraId="2AC5046C" w14:textId="5B5F457C" w:rsidR="002C5EAB" w:rsidRPr="00BD1901" w:rsidRDefault="002C5EAB" w:rsidP="00843472">
      <w:pPr>
        <w:rPr>
          <w:rFonts w:asciiTheme="minorHAnsi" w:hAnsiTheme="minorHAnsi" w:cstheme="minorHAnsi"/>
        </w:rPr>
      </w:pPr>
      <w:r w:rsidRPr="00BD1901">
        <w:rPr>
          <w:rFonts w:asciiTheme="minorHAnsi" w:hAnsiTheme="minorHAnsi" w:cstheme="minorHAnsi"/>
        </w:rPr>
        <w:t>Dodatkowe punkty mają nie tylko kształtować myślenie systemowe, ale również rekompensować zazwyczaj wyższe koszty inwestycji uwzględniających dodatkowe działania. Stanowi to pewne przełamywanie schematów myślowych, że komplementarne działania można odkładać w oczekiwaniu na nowe fundusze.</w:t>
      </w:r>
    </w:p>
    <w:bookmarkStart w:id="5811" w:name="_Hlk98167950"/>
    <w:p w14:paraId="449101DF" w14:textId="70F984FA" w:rsidR="002C5EAB" w:rsidRPr="00884A91" w:rsidRDefault="003F2F79" w:rsidP="00843472">
      <w:pPr>
        <w:rPr>
          <w:rFonts w:asciiTheme="minorHAnsi" w:hAnsiTheme="minorHAnsi" w:cstheme="minorHAnsi"/>
          <w:b/>
        </w:rPr>
      </w:pPr>
      <w:r w:rsidRPr="00BD1901">
        <w:rPr>
          <w:rFonts w:asciiTheme="minorHAnsi" w:hAnsiTheme="minorHAnsi" w:cstheme="minorHAnsi"/>
          <w:noProof/>
          <w:color w:val="2B579A"/>
          <w:shd w:val="clear" w:color="auto" w:fill="E6E6E6"/>
          <w:lang w:val="en-GB" w:eastAsia="en-GB"/>
        </w:rPr>
        <mc:AlternateContent>
          <mc:Choice Requires="wps">
            <w:drawing>
              <wp:anchor distT="0" distB="0" distL="114300" distR="114300" simplePos="0" relativeHeight="251666432" behindDoc="0" locked="0" layoutInCell="0" allowOverlap="1" wp14:anchorId="69AB08A1" wp14:editId="764A2E84">
                <wp:simplePos x="0" y="0"/>
                <wp:positionH relativeFrom="margin">
                  <wp:align>right</wp:align>
                </wp:positionH>
                <wp:positionV relativeFrom="page">
                  <wp:posOffset>6915150</wp:posOffset>
                </wp:positionV>
                <wp:extent cx="3013710" cy="1625600"/>
                <wp:effectExtent l="19050" t="19050" r="15240" b="12700"/>
                <wp:wrapSquare wrapText="bothSides"/>
                <wp:docPr id="211" name="Pole tekstowe 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13710" cy="1625600"/>
                        </a:xfrm>
                        <a:prstGeom prst="rect">
                          <a:avLst/>
                        </a:prstGeom>
                        <a:solidFill>
                          <a:srgbClr val="FFFFFF"/>
                        </a:solidFill>
                        <a:ln w="38100" algn="ctr">
                          <a:solidFill>
                            <a:srgbClr val="4F81BD"/>
                          </a:solidFill>
                          <a:miter lim="800000"/>
                          <a:headEnd/>
                          <a:tailEnd/>
                        </a:ln>
                      </wps:spPr>
                      <wps:txbx>
                        <w:txbxContent>
                          <w:p w14:paraId="32E43580" w14:textId="77777777" w:rsidR="00D84EAB" w:rsidRPr="006F2A70" w:rsidRDefault="00D84EAB" w:rsidP="002C5EAB">
                            <w:pPr>
                              <w:rPr>
                                <w:sz w:val="20"/>
                                <w:szCs w:val="20"/>
                              </w:rPr>
                            </w:pPr>
                            <w:r w:rsidRPr="006F2A70">
                              <w:rPr>
                                <w:rStyle w:val="Wyrnienieintensywne"/>
                                <w:sz w:val="20"/>
                                <w:szCs w:val="20"/>
                              </w:rPr>
                              <w:t>Przykładowe podejście:</w:t>
                            </w:r>
                            <w:r w:rsidRPr="006F2A70">
                              <w:rPr>
                                <w:b/>
                                <w:bCs/>
                                <w:i/>
                                <w:iCs/>
                                <w:noProof/>
                                <w:color w:val="4F81BD"/>
                                <w:sz w:val="20"/>
                                <w:szCs w:val="20"/>
                                <w:lang w:eastAsia="en-GB"/>
                              </w:rPr>
                              <w:t xml:space="preserve"> </w:t>
                            </w:r>
                            <w:r w:rsidRPr="006F2A70">
                              <w:rPr>
                                <w:rStyle w:val="Wyrnienieintensywne"/>
                                <w:sz w:val="20"/>
                                <w:szCs w:val="20"/>
                              </w:rPr>
                              <w:br/>
                            </w:r>
                            <w:r>
                              <w:rPr>
                                <w:sz w:val="20"/>
                                <w:szCs w:val="20"/>
                              </w:rPr>
                              <w:t>R</w:t>
                            </w:r>
                            <w:r w:rsidRPr="00016907">
                              <w:rPr>
                                <w:sz w:val="20"/>
                                <w:szCs w:val="20"/>
                              </w:rPr>
                              <w:t xml:space="preserve">ozszerzona kwalifikowalność umożliwia budowę kilkuset metrów chodnika i drogi rowerowej przy drodze powiatowej, wojewódzkiej lub krajowej jako część inwestycji gminnej w budowę lub rozbudowę infrastruktury oświatowej (np. budynku szkoły podstawowej). </w:t>
                            </w:r>
                          </w:p>
                          <w:p w14:paraId="77E539C0" w14:textId="77777777" w:rsidR="00D84EAB" w:rsidRDefault="00D84EAB" w:rsidP="002C5EAB">
                            <w:pPr>
                              <w:spacing w:after="0" w:line="240" w:lineRule="auto"/>
                              <w:rPr>
                                <w:sz w:val="2"/>
                                <w:szCs w:val="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69AB08A1" id="Pole tekstowe 211" o:spid="_x0000_s1045" type="#_x0000_t202" style="position:absolute;margin-left:186.1pt;margin-top:544.5pt;width:237.3pt;height:128pt;z-index:251666432;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" o:allowincell="f" strokecolor="#4f81bd" strokeweight="3pt">
                <v:textbox>
                  <w:txbxContent>
                    <w:p w14:paraId="32E43580" w14:textId="77777777" w:rsidR="00D84EAB" w:rsidRPr="006F2A70" w:rsidRDefault="00D84EAB" w:rsidP="002C5EAB">
                      <w:pPr>
                        <w:rPr>
                          <w:sz w:val="20"/>
                          <w:szCs w:val="20"/>
                        </w:rPr>
                      </w:pPr>
                      <w:r w:rsidRPr="006F2A70">
                        <w:rPr>
                          <w:rStyle w:val="Wyrnienieintensywne"/>
                          <w:sz w:val="20"/>
                          <w:szCs w:val="20"/>
                        </w:rPr>
                        <w:t>Przykładowe podejście:</w:t>
                      </w:r>
                      <w:r w:rsidRPr="006F2A70">
                        <w:rPr>
                          <w:b/>
                          <w:bCs/>
                          <w:i/>
                          <w:iCs/>
                          <w:noProof/>
                          <w:color w:val="4F81BD"/>
                          <w:sz w:val="20"/>
                          <w:szCs w:val="20"/>
                          <w:lang w:eastAsia="en-GB"/>
                        </w:rPr>
                        <w:t xml:space="preserve"> </w:t>
                      </w:r>
                      <w:r w:rsidRPr="006F2A70">
                        <w:rPr>
                          <w:rStyle w:val="Wyrnienieintensywne"/>
                          <w:sz w:val="20"/>
                          <w:szCs w:val="20"/>
                        </w:rPr>
                        <w:br/>
                      </w:r>
                      <w:r>
                        <w:rPr>
                          <w:sz w:val="20"/>
                          <w:szCs w:val="20"/>
                        </w:rPr>
                        <w:t>R</w:t>
                      </w:r>
                      <w:r w:rsidRPr="00016907">
                        <w:rPr>
                          <w:sz w:val="20"/>
                          <w:szCs w:val="20"/>
                        </w:rPr>
                        <w:t xml:space="preserve">ozszerzona kwalifikowalność umożliwia budowę kilkuset metrów chodnika i drogi rowerowej przy drodze powiatowej, wojewódzkiej lub krajowej jako część inwestycji gminnej w budowę lub rozbudowę infrastruktury oświatowej (np. budynku szkoły podstawowej). </w:t>
                      </w:r>
                    </w:p>
                    <w:p w14:paraId="77E539C0" w14:textId="77777777" w:rsidR="00D84EAB" w:rsidRDefault="00D84EAB" w:rsidP="002C5EAB">
                      <w:pPr>
                        <w:spacing w:after="0" w:line="240" w:lineRule="auto"/>
                        <w:rPr>
                          <w:sz w:val="2"/>
                          <w:szCs w:val="2"/>
                        </w:rPr>
                      </w:pPr>
                    </w:p>
                  </w:txbxContent>
                </v:textbox>
                <w10:wrap type="square" anchorx="margin" anchory="page"/>
              </v:shape>
            </w:pict>
          </mc:Fallback>
        </mc:AlternateContent>
      </w:r>
      <w:r w:rsidR="002C5EAB" w:rsidRPr="00BD1901">
        <w:rPr>
          <w:rFonts w:asciiTheme="minorHAnsi" w:hAnsiTheme="minorHAnsi" w:cstheme="minorHAnsi"/>
        </w:rPr>
        <w:t xml:space="preserve">Implementację </w:t>
      </w:r>
      <w:r w:rsidR="002C5EAB" w:rsidRPr="00956771">
        <w:rPr>
          <w:rFonts w:asciiTheme="minorHAnsi" w:hAnsiTheme="minorHAnsi" w:cstheme="minorHAnsi"/>
          <w:i/>
          <w:iCs/>
        </w:rPr>
        <w:t>Krajowej Polityki Miejskiej</w:t>
      </w:r>
      <w:r w:rsidR="002C5EAB" w:rsidRPr="00BD1901">
        <w:rPr>
          <w:rFonts w:asciiTheme="minorHAnsi" w:hAnsiTheme="minorHAnsi" w:cstheme="minorHAnsi"/>
        </w:rPr>
        <w:t xml:space="preserve"> </w:t>
      </w:r>
      <w:r w:rsidR="00956771" w:rsidRPr="00956771">
        <w:rPr>
          <w:rFonts w:asciiTheme="minorHAnsi" w:hAnsiTheme="minorHAnsi" w:cstheme="minorHAnsi"/>
          <w:i/>
          <w:iCs/>
        </w:rPr>
        <w:t>2030</w:t>
      </w:r>
      <w:r w:rsidR="00956771">
        <w:rPr>
          <w:rFonts w:asciiTheme="minorHAnsi" w:hAnsiTheme="minorHAnsi" w:cstheme="minorHAnsi"/>
        </w:rPr>
        <w:t xml:space="preserve"> </w:t>
      </w:r>
      <w:r w:rsidR="002C5EAB" w:rsidRPr="00BD1901">
        <w:rPr>
          <w:rFonts w:asciiTheme="minorHAnsi" w:hAnsiTheme="minorHAnsi" w:cstheme="minorHAnsi"/>
        </w:rPr>
        <w:t>przewiduje się również prowadzić poprzez dodatkowe wsparcie finansowe samorządów. W tym zakresie kluczow</w:t>
      </w:r>
      <w:r w:rsidR="00884A91">
        <w:rPr>
          <w:rFonts w:asciiTheme="minorHAnsi" w:hAnsiTheme="minorHAnsi" w:cstheme="minorHAnsi"/>
        </w:rPr>
        <w:t>a</w:t>
      </w:r>
      <w:r w:rsidR="002C5EAB" w:rsidRPr="00BD1901">
        <w:rPr>
          <w:rFonts w:asciiTheme="minorHAnsi" w:hAnsiTheme="minorHAnsi" w:cstheme="minorHAnsi"/>
        </w:rPr>
        <w:t xml:space="preserve"> do rozważenia</w:t>
      </w:r>
      <w:r w:rsidR="00884A91">
        <w:rPr>
          <w:rFonts w:asciiTheme="minorHAnsi" w:hAnsiTheme="minorHAnsi" w:cstheme="minorHAnsi"/>
        </w:rPr>
        <w:t xml:space="preserve"> jest możliwość</w:t>
      </w:r>
      <w:r w:rsidR="002C5EAB" w:rsidRPr="00BD1901">
        <w:rPr>
          <w:rFonts w:asciiTheme="minorHAnsi" w:hAnsiTheme="minorHAnsi" w:cstheme="minorHAnsi"/>
        </w:rPr>
        <w:t xml:space="preserve"> rozszerzeni</w:t>
      </w:r>
      <w:r w:rsidR="00884A91">
        <w:rPr>
          <w:rFonts w:asciiTheme="minorHAnsi" w:hAnsiTheme="minorHAnsi" w:cstheme="minorHAnsi"/>
        </w:rPr>
        <w:t>a</w:t>
      </w:r>
      <w:r w:rsidR="002C5EAB" w:rsidRPr="00BD1901">
        <w:rPr>
          <w:rFonts w:asciiTheme="minorHAnsi" w:hAnsiTheme="minorHAnsi" w:cstheme="minorHAnsi"/>
        </w:rPr>
        <w:t xml:space="preserve"> kwalifikowalności kosztów na działania komplementarne.</w:t>
      </w:r>
      <w:bookmarkStart w:id="5812" w:name="_Hlk98167962"/>
      <w:bookmarkEnd w:id="5811"/>
      <w:r w:rsidR="002C5EAB" w:rsidRPr="00BD1901">
        <w:rPr>
          <w:rFonts w:asciiTheme="minorHAnsi" w:hAnsiTheme="minorHAnsi" w:cstheme="minorHAnsi"/>
        </w:rPr>
        <w:t xml:space="preserve"> </w:t>
      </w:r>
      <w:bookmarkEnd w:id="5812"/>
    </w:p>
    <w:p w14:paraId="7FDA7798" w14:textId="1123E204" w:rsidR="009D7FC1" w:rsidRDefault="002C5EAB">
      <w:pPr>
        <w:rPr>
          <w:rFonts w:asciiTheme="minorHAnsi" w:hAnsiTheme="minorHAnsi" w:cstheme="minorHAnsi"/>
        </w:rPr>
      </w:pPr>
      <w:r w:rsidRPr="00BD1901">
        <w:rPr>
          <w:rFonts w:asciiTheme="minorHAnsi" w:hAnsiTheme="minorHAnsi" w:cstheme="minorHAnsi"/>
        </w:rPr>
        <w:t xml:space="preserve">Rozszerzona kwalifikowalność jest definiowana jako możliwość alokacji niewielkiej części (np. do 3%-5%) otrzymanych funduszy na komplementarne działania, zgodne z celami KPM 2030, jednakże znajdujące się w gestii innych podmiotów publicznych. Działaniem wynikającym z KPM jest więc np.: kształtowanie właściwych postaw transportowych, tj. zachęcanie do docierania do pracy transportem publicznym, pieszo lub rowerem. Powyższe motywacje finansowe są kluczowe dla szerokiej implementacji </w:t>
      </w:r>
      <w:r w:rsidRPr="00956771">
        <w:rPr>
          <w:rFonts w:asciiTheme="minorHAnsi" w:hAnsiTheme="minorHAnsi" w:cstheme="minorHAnsi"/>
          <w:i/>
          <w:iCs/>
        </w:rPr>
        <w:t>Krajowej Polityki Miejskiej 2030</w:t>
      </w:r>
      <w:r w:rsidRPr="00BD1901">
        <w:rPr>
          <w:rFonts w:asciiTheme="minorHAnsi" w:hAnsiTheme="minorHAnsi" w:cstheme="minorHAnsi"/>
        </w:rPr>
        <w:t xml:space="preserve"> w polskich miastach. </w:t>
      </w:r>
      <w:bookmarkStart w:id="5813" w:name="_Toc1361039907"/>
      <w:bookmarkStart w:id="5814" w:name="_Toc517136531"/>
      <w:bookmarkStart w:id="5815" w:name="_Toc722816277"/>
      <w:bookmarkStart w:id="5816" w:name="_Toc1462393048"/>
      <w:bookmarkStart w:id="5817" w:name="_Toc1033750847"/>
      <w:bookmarkStart w:id="5818" w:name="_Toc1527330094"/>
      <w:bookmarkStart w:id="5819" w:name="_Toc1479860931"/>
      <w:bookmarkStart w:id="5820" w:name="_Toc1631654295"/>
      <w:bookmarkStart w:id="5821" w:name="_Toc545585473"/>
      <w:bookmarkStart w:id="5822" w:name="_Toc1099337487"/>
      <w:bookmarkStart w:id="5823" w:name="_Toc1229960640"/>
      <w:bookmarkStart w:id="5824" w:name="_Toc505503597"/>
      <w:bookmarkStart w:id="5825" w:name="_Toc243247988"/>
      <w:bookmarkStart w:id="5826" w:name="_Toc824830715"/>
      <w:bookmarkStart w:id="5827" w:name="_Toc1512031151"/>
      <w:bookmarkStart w:id="5828" w:name="_Toc338802675"/>
      <w:bookmarkStart w:id="5829" w:name="_Toc675574404"/>
      <w:bookmarkStart w:id="5830" w:name="_Toc438189350"/>
      <w:bookmarkStart w:id="5831" w:name="_Toc1327821021"/>
      <w:bookmarkStart w:id="5832" w:name="_Toc1689467347"/>
      <w:bookmarkStart w:id="5833" w:name="_Toc229852711"/>
      <w:bookmarkStart w:id="5834" w:name="_Toc761895978"/>
      <w:bookmarkStart w:id="5835" w:name="_Toc1348362291"/>
      <w:bookmarkStart w:id="5836" w:name="_Toc84969112"/>
      <w:bookmarkStart w:id="5837" w:name="_Toc1166881596"/>
      <w:bookmarkStart w:id="5838" w:name="_Toc1164118912"/>
      <w:bookmarkStart w:id="5839" w:name="_Toc1837449213"/>
      <w:bookmarkStart w:id="5840" w:name="_Toc1169283118"/>
      <w:bookmarkStart w:id="5841" w:name="_Toc1589044818"/>
      <w:bookmarkStart w:id="5842" w:name="_Toc1922016598"/>
      <w:bookmarkStart w:id="5843" w:name="_Toc138650841"/>
      <w:bookmarkStart w:id="5844" w:name="_Toc172803358"/>
      <w:bookmarkStart w:id="5845" w:name="_Toc428493187"/>
      <w:bookmarkStart w:id="5846" w:name="_Toc102265300"/>
      <w:bookmarkStart w:id="5847" w:name="_Toc1839113099"/>
      <w:bookmarkStart w:id="5848" w:name="_Toc397754505"/>
      <w:bookmarkStart w:id="5849" w:name="_Toc321556534"/>
      <w:bookmarkStart w:id="5850" w:name="_Toc1989460567"/>
      <w:bookmarkStart w:id="5851" w:name="_Toc1371075251"/>
      <w:bookmarkStart w:id="5852" w:name="_Toc871593089"/>
      <w:bookmarkStart w:id="5853" w:name="_Toc1783492171"/>
      <w:bookmarkStart w:id="5854" w:name="_Toc1302431574"/>
      <w:bookmarkStart w:id="5855" w:name="_Toc1016140719"/>
      <w:bookmarkStart w:id="5856" w:name="_Toc1808379956"/>
      <w:bookmarkStart w:id="5857" w:name="_Toc2054253115"/>
      <w:bookmarkStart w:id="5858" w:name="_Toc709498413"/>
      <w:bookmarkStart w:id="5859" w:name="_Toc849936956"/>
      <w:bookmarkStart w:id="5860" w:name="_Toc423385698"/>
      <w:bookmarkStart w:id="5861" w:name="_Toc1397335554"/>
      <w:bookmarkStart w:id="5862" w:name="_Toc1791486970"/>
      <w:bookmarkStart w:id="5863" w:name="_Toc1049218032"/>
      <w:bookmarkStart w:id="5864" w:name="_Toc38430485"/>
      <w:bookmarkStart w:id="5865" w:name="_Toc1640850771"/>
      <w:bookmarkStart w:id="5866" w:name="_Toc1751950227"/>
      <w:bookmarkStart w:id="5867" w:name="_Toc885453822"/>
      <w:bookmarkStart w:id="5868" w:name="_Toc1782514303"/>
      <w:bookmarkStart w:id="5869" w:name="_Toc1751707706"/>
      <w:bookmarkStart w:id="5870" w:name="_Toc197663485"/>
      <w:bookmarkStart w:id="5871" w:name="_Toc1001047416"/>
      <w:bookmarkStart w:id="5872" w:name="_Toc931706253"/>
      <w:bookmarkStart w:id="5873" w:name="_Toc2094852296"/>
      <w:bookmarkStart w:id="5874" w:name="_Toc1320315422"/>
      <w:bookmarkStart w:id="5875" w:name="_Toc827094625"/>
      <w:bookmarkStart w:id="5876" w:name="_Toc223088753"/>
      <w:bookmarkStart w:id="5877" w:name="_Toc76719621"/>
      <w:bookmarkStart w:id="5878" w:name="_Toc513680367"/>
      <w:bookmarkStart w:id="5879" w:name="_Toc1400319221"/>
      <w:bookmarkStart w:id="5880" w:name="_Toc1177947770"/>
      <w:bookmarkStart w:id="5881" w:name="_Toc1922263767"/>
      <w:bookmarkStart w:id="5882" w:name="_Toc412094636"/>
      <w:bookmarkStart w:id="5883" w:name="_Toc1303723887"/>
      <w:bookmarkStart w:id="5884" w:name="_Toc1644432582"/>
      <w:bookmarkStart w:id="5885" w:name="_Toc183604462"/>
      <w:bookmarkStart w:id="5886" w:name="_Toc871156063"/>
      <w:bookmarkStart w:id="5887" w:name="_Toc421145528"/>
      <w:bookmarkStart w:id="5888" w:name="_Toc1801469633"/>
      <w:bookmarkStart w:id="5889" w:name="_Toc780392183"/>
      <w:bookmarkStart w:id="5890" w:name="_Toc1726403609"/>
      <w:bookmarkStart w:id="5891" w:name="_Toc1181637129"/>
      <w:bookmarkStart w:id="5892" w:name="_Toc15307037"/>
      <w:bookmarkStart w:id="5893" w:name="_Toc233029616"/>
      <w:bookmarkStart w:id="5894" w:name="_Toc1846121222"/>
      <w:bookmarkStart w:id="5895" w:name="_Toc1982185193"/>
      <w:bookmarkStart w:id="5896" w:name="_Toc453787202"/>
      <w:bookmarkStart w:id="5897" w:name="_Toc1186599389"/>
      <w:bookmarkStart w:id="5898" w:name="_Toc618410343"/>
      <w:bookmarkStart w:id="5899" w:name="_Toc741012628"/>
      <w:bookmarkStart w:id="5900" w:name="_Toc631778439"/>
      <w:bookmarkStart w:id="5901" w:name="_Toc14808890"/>
      <w:bookmarkStart w:id="5902" w:name="_Toc1442827176"/>
      <w:bookmarkStart w:id="5903" w:name="_Toc1996443446"/>
      <w:bookmarkStart w:id="5904" w:name="_Toc1494437462"/>
      <w:bookmarkStart w:id="5905" w:name="_Toc1747939095"/>
      <w:bookmarkStart w:id="5906" w:name="_Toc444446335"/>
      <w:bookmarkStart w:id="5907" w:name="_Toc2126791357"/>
      <w:bookmarkStart w:id="5908" w:name="_Toc247359049"/>
      <w:bookmarkStart w:id="5909" w:name="_Toc1136961786"/>
      <w:bookmarkStart w:id="5910" w:name="_Toc1249627649"/>
      <w:bookmarkStart w:id="5911" w:name="_Toc1651103296"/>
      <w:bookmarkStart w:id="5912" w:name="_Toc491101143"/>
      <w:bookmarkStart w:id="5913" w:name="_Toc509330257"/>
      <w:bookmarkStart w:id="5914" w:name="_Toc701705101"/>
      <w:bookmarkStart w:id="5915" w:name="_Toc1364210059"/>
      <w:bookmarkStart w:id="5916" w:name="_Toc1329469041"/>
      <w:bookmarkStart w:id="5917" w:name="_Toc2141271764"/>
      <w:bookmarkStart w:id="5918" w:name="_Toc1383530128"/>
      <w:bookmarkStart w:id="5919" w:name="_Toc986542069"/>
      <w:bookmarkStart w:id="5920" w:name="_Toc1600102645"/>
      <w:bookmarkStart w:id="5921" w:name="_Toc318422447"/>
      <w:bookmarkStart w:id="5922" w:name="_Toc1493912241"/>
      <w:bookmarkStart w:id="5923" w:name="_Toc2004851153"/>
      <w:bookmarkStart w:id="5924" w:name="_Toc374519536"/>
      <w:bookmarkStart w:id="5925" w:name="_Toc785052520"/>
      <w:bookmarkStart w:id="5926" w:name="_Toc785232872"/>
      <w:bookmarkStart w:id="5927" w:name="_Toc714771381"/>
      <w:bookmarkStart w:id="5928" w:name="_Toc1601886256"/>
      <w:bookmarkStart w:id="5929" w:name="_Toc869142701"/>
      <w:bookmarkStart w:id="5930" w:name="_Toc1836581913"/>
      <w:bookmarkStart w:id="5931" w:name="_Toc1269739586"/>
      <w:bookmarkStart w:id="5932" w:name="_Toc1104555283"/>
      <w:bookmarkStart w:id="5933" w:name="_Toc1663231433"/>
      <w:bookmarkStart w:id="5934" w:name="_Toc591187395"/>
      <w:bookmarkStart w:id="5935" w:name="_Toc1943102893"/>
      <w:bookmarkStart w:id="5936" w:name="_Toc1750858356"/>
      <w:bookmarkStart w:id="5937" w:name="_Toc1186526245"/>
      <w:bookmarkStart w:id="5938" w:name="_Toc585181614"/>
      <w:bookmarkStart w:id="5939" w:name="_Toc1507066745"/>
      <w:bookmarkStart w:id="5940" w:name="_Toc1068740999"/>
      <w:bookmarkStart w:id="5941" w:name="_Toc1878004670"/>
      <w:bookmarkStart w:id="5942" w:name="_Toc2081150262"/>
      <w:bookmarkStart w:id="5943" w:name="_Toc1139894252"/>
      <w:bookmarkStart w:id="5944" w:name="_Toc28519599"/>
      <w:bookmarkStart w:id="5945" w:name="_Toc1692164652"/>
      <w:bookmarkStart w:id="5946" w:name="_Toc1610369069"/>
      <w:bookmarkStart w:id="5947" w:name="_Toc1181853356"/>
      <w:bookmarkStart w:id="5948" w:name="_Toc1217971981"/>
      <w:bookmarkStart w:id="5949" w:name="_Toc1961875155"/>
      <w:bookmarkStart w:id="5950" w:name="_Toc892165556"/>
      <w:bookmarkStart w:id="5951" w:name="_Toc2143883370"/>
      <w:bookmarkStart w:id="5952" w:name="_Toc1874733229"/>
      <w:bookmarkStart w:id="5953" w:name="_Toc1925464630"/>
      <w:bookmarkStart w:id="5954" w:name="_Toc571568078"/>
      <w:bookmarkStart w:id="5955" w:name="_Toc2069968325"/>
      <w:bookmarkStart w:id="5956" w:name="_Toc1150923849"/>
      <w:bookmarkStart w:id="5957" w:name="_Toc85486639"/>
      <w:bookmarkStart w:id="5958" w:name="_Toc86396848"/>
    </w:p>
    <w:p w14:paraId="1FF6E21D" w14:textId="348F6760" w:rsidR="002C5EAB" w:rsidRPr="00BD1901" w:rsidRDefault="385AAE44" w:rsidP="00843472">
      <w:pPr>
        <w:pStyle w:val="Nagwek2"/>
        <w:rPr>
          <w:rStyle w:val="Pogrubienie"/>
          <w:rFonts w:asciiTheme="minorHAnsi" w:hAnsiTheme="minorHAnsi" w:cstheme="minorHAnsi"/>
          <w:b/>
          <w:bCs/>
        </w:rPr>
      </w:pPr>
      <w:bookmarkStart w:id="5959" w:name="_Toc101860141"/>
      <w:r w:rsidRPr="00BD1901">
        <w:rPr>
          <w:rStyle w:val="Pogrubienie"/>
          <w:rFonts w:asciiTheme="minorHAnsi" w:hAnsiTheme="minorHAnsi" w:cstheme="minorHAnsi"/>
          <w:b/>
          <w:bCs/>
        </w:rPr>
        <w:lastRenderedPageBreak/>
        <w:t>8</w:t>
      </w:r>
      <w:r w:rsidR="58BD8C8E" w:rsidRPr="00BD1901">
        <w:rPr>
          <w:rStyle w:val="Pogrubienie"/>
          <w:rFonts w:asciiTheme="minorHAnsi" w:hAnsiTheme="minorHAnsi" w:cstheme="minorHAnsi"/>
          <w:b/>
          <w:bCs/>
        </w:rPr>
        <w:t>.3 Projekty strategiczne</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9"/>
    </w:p>
    <w:p w14:paraId="5D4D232A" w14:textId="03DC9E31" w:rsidR="002C5EAB" w:rsidRPr="00BD1901" w:rsidRDefault="002C5EAB" w:rsidP="00843472">
      <w:pPr>
        <w:rPr>
          <w:rFonts w:asciiTheme="minorHAnsi" w:hAnsiTheme="minorHAnsi" w:cstheme="minorHAnsi"/>
        </w:rPr>
      </w:pPr>
      <w:r w:rsidRPr="00BD1901">
        <w:rPr>
          <w:rFonts w:asciiTheme="minorHAnsi" w:hAnsiTheme="minorHAnsi" w:cstheme="minorHAnsi"/>
        </w:rPr>
        <w:t xml:space="preserve">W załączniku KPM 2030 zamieszczono projekty strategiczne na rzecz realizacji celów </w:t>
      </w:r>
      <w:r w:rsidRPr="00956771">
        <w:rPr>
          <w:rFonts w:asciiTheme="minorHAnsi" w:hAnsiTheme="minorHAnsi" w:cstheme="minorHAnsi"/>
          <w:i/>
          <w:iCs/>
        </w:rPr>
        <w:t>Krajowej Polityki Miejskiej</w:t>
      </w:r>
      <w:r w:rsidR="00956771">
        <w:rPr>
          <w:rFonts w:asciiTheme="minorHAnsi" w:hAnsiTheme="minorHAnsi" w:cstheme="minorHAnsi"/>
          <w:i/>
          <w:iCs/>
        </w:rPr>
        <w:t xml:space="preserve"> 2030</w:t>
      </w:r>
      <w:r w:rsidRPr="00BD1901">
        <w:rPr>
          <w:rFonts w:asciiTheme="minorHAnsi" w:hAnsiTheme="minorHAnsi" w:cstheme="minorHAnsi"/>
        </w:rPr>
        <w:t>. Część projektów jest w trakcie realizacji, natomiast część jest planowana do uruchomienia lub ma charakter pilotażowy.</w:t>
      </w:r>
    </w:p>
    <w:p w14:paraId="734AD7AC" w14:textId="77777777" w:rsidR="002C5EAB" w:rsidRPr="00BD1901" w:rsidRDefault="002C5EAB" w:rsidP="00843472">
      <w:pPr>
        <w:rPr>
          <w:rFonts w:asciiTheme="minorHAnsi" w:hAnsiTheme="minorHAnsi" w:cstheme="minorHAnsi"/>
        </w:rPr>
      </w:pPr>
      <w:r w:rsidRPr="00BD1901">
        <w:rPr>
          <w:rFonts w:asciiTheme="minorHAnsi" w:hAnsiTheme="minorHAnsi" w:cstheme="minorHAnsi"/>
        </w:rPr>
        <w:t xml:space="preserve">Celem projektów strategicznych jest wypracowanie modelowych rozwiązań dla poszczególnych działań związanych z wykorzystaniem tych narzędzi. W rezultacie mają zostać wypracowane dobre praktyki w rozwiązywaniu konkretnych problemów czy przeciwdziałaniu barierom, przynoszące określone, pozytywne rezultaty dla funkcjonowania miast i ich obszarów funkcjonalnych, które będą mogły być wykorzystywane przez inne JST. Lista projektów wskazuje główne kierunki wypracowania modelowych i efektywnych rozwiązań w nowych lub złożonych kwestiach związanych z rozwojem miast i ich obszarów funkcjonalnych, które wynikają z </w:t>
      </w:r>
      <w:r w:rsidRPr="00956771">
        <w:rPr>
          <w:rFonts w:asciiTheme="minorHAnsi" w:hAnsiTheme="minorHAnsi" w:cstheme="minorHAnsi"/>
          <w:i/>
          <w:iCs/>
        </w:rPr>
        <w:t>Krajowej Polityki Miejskiej 2030</w:t>
      </w:r>
      <w:r w:rsidRPr="00BD1901">
        <w:rPr>
          <w:rFonts w:asciiTheme="minorHAnsi" w:hAnsiTheme="minorHAnsi" w:cstheme="minorHAnsi"/>
        </w:rPr>
        <w:t xml:space="preserve">. Zakres i możliwości realizacji poszczególnych pilotaży zależne będą od dostępnych środków finansowych, możliwości organizacyjnych i instytucjonalnych. </w:t>
      </w:r>
    </w:p>
    <w:p w14:paraId="1940E463" w14:textId="77777777" w:rsidR="002C5EAB" w:rsidRPr="00BD1901" w:rsidRDefault="002C5EAB" w:rsidP="00843472">
      <w:pPr>
        <w:rPr>
          <w:rFonts w:asciiTheme="minorHAnsi" w:hAnsiTheme="minorHAnsi" w:cstheme="minorHAnsi"/>
        </w:rPr>
      </w:pPr>
      <w:r w:rsidRPr="00BD1901">
        <w:rPr>
          <w:rFonts w:asciiTheme="minorHAnsi" w:hAnsiTheme="minorHAnsi" w:cstheme="minorHAnsi"/>
        </w:rPr>
        <w:t>Wykaz projektów strategicznych proponowanych do uruchomienia nie jest zamknięty, co oznacza, że inne projekty planowane do uruchomienia przez właściwe resorty, czy projekty, których koncepcje zostaną wypracowane w trakcie implementacji KPM 2030 mogą zostać włączone w katalog projektów realizujących politykę miejską. Forum dyskusji nad propozycjami i koncepcjami projektów w obszarze realizacji polityki miejskiej jest Rada Wykonawcza KPM 2030.</w:t>
      </w:r>
    </w:p>
    <w:p w14:paraId="69866A07" w14:textId="7BA5680B" w:rsidR="002C5EAB" w:rsidRPr="00BD1901" w:rsidRDefault="58BD8C8E" w:rsidP="00843472">
      <w:pPr>
        <w:pStyle w:val="Nagwek2"/>
        <w:rPr>
          <w:rFonts w:asciiTheme="minorHAnsi" w:hAnsiTheme="minorHAnsi" w:cstheme="minorHAnsi"/>
        </w:rPr>
      </w:pPr>
      <w:bookmarkStart w:id="5960" w:name="_Toc1303271126"/>
      <w:bookmarkStart w:id="5961" w:name="_Toc964672892"/>
      <w:bookmarkStart w:id="5962" w:name="_Toc443056660"/>
      <w:bookmarkStart w:id="5963" w:name="_Toc296560263"/>
      <w:bookmarkStart w:id="5964" w:name="_Toc942016220"/>
      <w:bookmarkStart w:id="5965" w:name="_Toc1766515449"/>
      <w:bookmarkStart w:id="5966" w:name="_Toc390643304"/>
      <w:bookmarkStart w:id="5967" w:name="_Toc2144618237"/>
      <w:bookmarkStart w:id="5968" w:name="_Toc2129272986"/>
      <w:bookmarkStart w:id="5969" w:name="_Toc1309799735"/>
      <w:bookmarkStart w:id="5970" w:name="_Toc1023563628"/>
      <w:bookmarkStart w:id="5971" w:name="_Toc1195920155"/>
      <w:bookmarkStart w:id="5972" w:name="_Toc374303961"/>
      <w:bookmarkStart w:id="5973" w:name="_Toc1246154742"/>
      <w:bookmarkStart w:id="5974" w:name="_Toc1301052033"/>
      <w:bookmarkStart w:id="5975" w:name="_Toc88090590"/>
      <w:bookmarkStart w:id="5976" w:name="_Toc929959160"/>
      <w:bookmarkStart w:id="5977" w:name="_Toc1968783691"/>
      <w:bookmarkStart w:id="5978" w:name="_Toc1962501602"/>
      <w:bookmarkStart w:id="5979" w:name="_Toc901823133"/>
      <w:bookmarkStart w:id="5980" w:name="_Toc1987815510"/>
      <w:bookmarkStart w:id="5981" w:name="_Toc185406679"/>
      <w:bookmarkStart w:id="5982" w:name="_Toc188468787"/>
      <w:bookmarkStart w:id="5983" w:name="_Toc179036431"/>
      <w:bookmarkStart w:id="5984" w:name="_Toc1126916150"/>
      <w:bookmarkStart w:id="5985" w:name="_Toc1945646229"/>
      <w:bookmarkStart w:id="5986" w:name="_Toc687343017"/>
      <w:bookmarkStart w:id="5987" w:name="_Toc1343120884"/>
      <w:bookmarkStart w:id="5988" w:name="_Toc431346315"/>
      <w:bookmarkStart w:id="5989" w:name="_Toc1128480900"/>
      <w:bookmarkStart w:id="5990" w:name="_Toc397660646"/>
      <w:bookmarkStart w:id="5991" w:name="_Toc2095831821"/>
      <w:bookmarkStart w:id="5992" w:name="_Toc1558720534"/>
      <w:bookmarkStart w:id="5993" w:name="_Toc210036626"/>
      <w:bookmarkStart w:id="5994" w:name="_Toc638923663"/>
      <w:bookmarkStart w:id="5995" w:name="_Toc148564998"/>
      <w:bookmarkStart w:id="5996" w:name="_Toc1888582286"/>
      <w:bookmarkStart w:id="5997" w:name="_Toc1936829315"/>
      <w:bookmarkStart w:id="5998" w:name="_Toc214569160"/>
      <w:bookmarkStart w:id="5999" w:name="_Toc771358803"/>
      <w:bookmarkStart w:id="6000" w:name="_Toc941278439"/>
      <w:bookmarkStart w:id="6001" w:name="_Toc896747035"/>
      <w:bookmarkStart w:id="6002" w:name="_Toc1748779659"/>
      <w:bookmarkStart w:id="6003" w:name="_Toc2125482484"/>
      <w:bookmarkStart w:id="6004" w:name="_Toc589928329"/>
      <w:bookmarkStart w:id="6005" w:name="_Toc653909431"/>
      <w:bookmarkStart w:id="6006" w:name="_Toc2131874192"/>
      <w:bookmarkStart w:id="6007" w:name="_Toc281321522"/>
      <w:bookmarkStart w:id="6008" w:name="_Toc123596878"/>
      <w:bookmarkStart w:id="6009" w:name="_Toc2097524018"/>
      <w:bookmarkStart w:id="6010" w:name="_Toc1484510709"/>
      <w:bookmarkStart w:id="6011" w:name="_Toc292887443"/>
      <w:bookmarkStart w:id="6012" w:name="_Toc594200804"/>
      <w:bookmarkStart w:id="6013" w:name="_Toc618163961"/>
      <w:bookmarkStart w:id="6014" w:name="_Toc432178679"/>
      <w:bookmarkStart w:id="6015" w:name="_Toc160503756"/>
      <w:bookmarkStart w:id="6016" w:name="_Toc1629037591"/>
      <w:bookmarkStart w:id="6017" w:name="_Toc1625296495"/>
      <w:bookmarkStart w:id="6018" w:name="_Toc696555581"/>
      <w:bookmarkStart w:id="6019" w:name="_Toc1457799722"/>
      <w:bookmarkStart w:id="6020" w:name="_Toc1349695913"/>
      <w:bookmarkStart w:id="6021" w:name="_Toc950318595"/>
      <w:bookmarkStart w:id="6022" w:name="_Toc1858934330"/>
      <w:bookmarkStart w:id="6023" w:name="_Toc1800274254"/>
      <w:bookmarkStart w:id="6024" w:name="_Toc613427387"/>
      <w:bookmarkStart w:id="6025" w:name="_Toc114109058"/>
      <w:bookmarkStart w:id="6026" w:name="_Toc1687729722"/>
      <w:bookmarkStart w:id="6027" w:name="_Toc932493382"/>
      <w:bookmarkStart w:id="6028" w:name="_Toc981633564"/>
      <w:bookmarkStart w:id="6029" w:name="_Toc1275484051"/>
      <w:bookmarkStart w:id="6030" w:name="_Toc322068638"/>
      <w:bookmarkStart w:id="6031" w:name="_Toc929638139"/>
      <w:bookmarkStart w:id="6032" w:name="_Toc2062761221"/>
      <w:bookmarkStart w:id="6033" w:name="_Toc1577384302"/>
      <w:bookmarkStart w:id="6034" w:name="_Toc340575077"/>
      <w:bookmarkStart w:id="6035" w:name="_Toc550816627"/>
      <w:bookmarkStart w:id="6036" w:name="_Toc1386160266"/>
      <w:bookmarkStart w:id="6037" w:name="_Toc1479062982"/>
      <w:bookmarkStart w:id="6038" w:name="_Toc752386300"/>
      <w:bookmarkStart w:id="6039" w:name="_Toc2094651741"/>
      <w:bookmarkStart w:id="6040" w:name="_Toc1967296942"/>
      <w:bookmarkStart w:id="6041" w:name="_Toc152327362"/>
      <w:bookmarkStart w:id="6042" w:name="_Toc1997970413"/>
      <w:bookmarkStart w:id="6043" w:name="_Toc340150616"/>
      <w:bookmarkStart w:id="6044" w:name="_Toc2105479158"/>
      <w:bookmarkStart w:id="6045" w:name="_Toc1115884316"/>
      <w:bookmarkStart w:id="6046" w:name="_Toc110567346"/>
      <w:bookmarkStart w:id="6047" w:name="_Toc1838207727"/>
      <w:bookmarkStart w:id="6048" w:name="_Toc1383863387"/>
      <w:bookmarkStart w:id="6049" w:name="_Toc1836514979"/>
      <w:bookmarkStart w:id="6050" w:name="_Toc992511599"/>
      <w:bookmarkStart w:id="6051" w:name="_Toc20958040"/>
      <w:bookmarkStart w:id="6052" w:name="_Toc1481418987"/>
      <w:bookmarkStart w:id="6053" w:name="_Toc1476086440"/>
      <w:bookmarkStart w:id="6054" w:name="_Toc278832028"/>
      <w:bookmarkStart w:id="6055" w:name="_Toc1656702958"/>
      <w:bookmarkStart w:id="6056" w:name="_Toc1025196201"/>
      <w:bookmarkStart w:id="6057" w:name="_Toc1037857358"/>
      <w:bookmarkStart w:id="6058" w:name="_Toc1163799739"/>
      <w:bookmarkStart w:id="6059" w:name="_Toc266414583"/>
      <w:bookmarkStart w:id="6060" w:name="_Toc1773730827"/>
      <w:bookmarkStart w:id="6061" w:name="_Toc1382462317"/>
      <w:bookmarkStart w:id="6062" w:name="_Toc1402262464"/>
      <w:bookmarkStart w:id="6063" w:name="_Toc1955525038"/>
      <w:bookmarkStart w:id="6064" w:name="_Toc1795555870"/>
      <w:bookmarkStart w:id="6065" w:name="_Toc1568191581"/>
      <w:bookmarkStart w:id="6066" w:name="_Toc351741090"/>
      <w:bookmarkStart w:id="6067" w:name="_Toc316645433"/>
      <w:bookmarkStart w:id="6068" w:name="_Toc147874966"/>
      <w:bookmarkStart w:id="6069" w:name="_Toc1761378576"/>
      <w:bookmarkStart w:id="6070" w:name="_Toc802435579"/>
      <w:bookmarkStart w:id="6071" w:name="_Toc2018489476"/>
      <w:bookmarkStart w:id="6072" w:name="_Toc418087280"/>
      <w:bookmarkStart w:id="6073" w:name="_Toc786021635"/>
      <w:bookmarkStart w:id="6074" w:name="_Toc36141900"/>
      <w:bookmarkStart w:id="6075" w:name="_Toc706181172"/>
      <w:bookmarkStart w:id="6076" w:name="_Toc1502705506"/>
      <w:bookmarkStart w:id="6077" w:name="_Toc196447339"/>
      <w:bookmarkStart w:id="6078" w:name="_Toc355471041"/>
      <w:bookmarkStart w:id="6079" w:name="_Toc442848549"/>
      <w:bookmarkStart w:id="6080" w:name="_Toc2124567027"/>
      <w:bookmarkStart w:id="6081" w:name="_Toc287259017"/>
      <w:bookmarkStart w:id="6082" w:name="_Toc291284220"/>
      <w:bookmarkStart w:id="6083" w:name="_Toc1727787902"/>
      <w:bookmarkStart w:id="6084" w:name="_Toc1831300299"/>
      <w:bookmarkStart w:id="6085" w:name="_Toc1539025880"/>
      <w:bookmarkStart w:id="6086" w:name="_Toc1774459747"/>
      <w:bookmarkStart w:id="6087" w:name="_Toc305890564"/>
      <w:bookmarkStart w:id="6088" w:name="_Toc1569595129"/>
      <w:bookmarkStart w:id="6089" w:name="_Toc590660648"/>
      <w:bookmarkStart w:id="6090" w:name="_Toc1968493610"/>
      <w:bookmarkStart w:id="6091" w:name="_Toc807248494"/>
      <w:bookmarkStart w:id="6092" w:name="_Toc267076841"/>
      <w:bookmarkStart w:id="6093" w:name="_Toc1857703015"/>
      <w:bookmarkStart w:id="6094" w:name="_Toc1696057223"/>
      <w:bookmarkStart w:id="6095" w:name="_Toc237914432"/>
      <w:bookmarkStart w:id="6096" w:name="_Toc298400050"/>
      <w:bookmarkStart w:id="6097" w:name="_Toc2126475934"/>
      <w:bookmarkStart w:id="6098" w:name="_Toc1825322614"/>
      <w:bookmarkStart w:id="6099" w:name="_Toc491988807"/>
      <w:bookmarkStart w:id="6100" w:name="_Toc1251261282"/>
      <w:bookmarkStart w:id="6101" w:name="_Toc1872846029"/>
      <w:bookmarkStart w:id="6102" w:name="_Toc1656542335"/>
      <w:bookmarkStart w:id="6103" w:name="_Toc1947436062"/>
      <w:bookmarkStart w:id="6104" w:name="_Toc101860142"/>
      <w:r w:rsidRPr="00BD1901">
        <w:rPr>
          <w:rStyle w:val="Pogrubienie"/>
          <w:rFonts w:asciiTheme="minorHAnsi" w:hAnsiTheme="minorHAnsi" w:cstheme="minorHAnsi"/>
          <w:b/>
          <w:bCs/>
        </w:rPr>
        <w:t xml:space="preserve">8.4 </w:t>
      </w:r>
      <w:r w:rsidRPr="00BD1901">
        <w:rPr>
          <w:rFonts w:asciiTheme="minorHAnsi" w:hAnsiTheme="minorHAnsi" w:cstheme="minorHAnsi"/>
        </w:rPr>
        <w:t>Monitoring KPM 2030</w:t>
      </w:r>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649E73FE" w14:textId="451E09B4" w:rsidR="002C5EAB" w:rsidRPr="00BD1901" w:rsidRDefault="002C5EAB" w:rsidP="00843472">
      <w:pPr>
        <w:rPr>
          <w:rFonts w:asciiTheme="minorHAnsi" w:hAnsiTheme="minorHAnsi" w:cstheme="minorHAnsi"/>
        </w:rPr>
      </w:pPr>
      <w:r w:rsidRPr="00BD1901">
        <w:rPr>
          <w:rFonts w:asciiTheme="minorHAnsi" w:hAnsiTheme="minorHAnsi" w:cstheme="minorHAnsi"/>
        </w:rPr>
        <w:t xml:space="preserve">Efektywne wdrożenie proponowanych rozwiązań wymaga przyjęcia planu </w:t>
      </w:r>
      <w:r w:rsidR="005231AC">
        <w:rPr>
          <w:rFonts w:asciiTheme="minorHAnsi" w:hAnsiTheme="minorHAnsi" w:cstheme="minorHAnsi"/>
        </w:rPr>
        <w:t>implementacji</w:t>
      </w:r>
      <w:r w:rsidRPr="00BD1901">
        <w:rPr>
          <w:rFonts w:asciiTheme="minorHAnsi" w:hAnsiTheme="minorHAnsi" w:cstheme="minorHAnsi"/>
        </w:rPr>
        <w:t xml:space="preserve"> wraz z harmonogramem. Plan i harmonogram nie tylko porządkują kolejność prac, ale umożliwiają rzetelne monitorowanie realizacji oraz poddawanie ocenie merytorycznej proponowanych zasad implementacji. Celem jest spełnienie oczekiwań, które stały za przyjęciem </w:t>
      </w:r>
      <w:r w:rsidRPr="00956771">
        <w:rPr>
          <w:rFonts w:asciiTheme="minorHAnsi" w:hAnsiTheme="minorHAnsi" w:cstheme="minorHAnsi"/>
          <w:i/>
          <w:iCs/>
        </w:rPr>
        <w:t>Krajowej Polityki Miejskiej 2030</w:t>
      </w:r>
      <w:r w:rsidRPr="00BD1901">
        <w:rPr>
          <w:rFonts w:asciiTheme="minorHAnsi" w:hAnsiTheme="minorHAnsi" w:cstheme="minorHAnsi"/>
        </w:rPr>
        <w:t xml:space="preserve">. </w:t>
      </w:r>
    </w:p>
    <w:p w14:paraId="2DD4D53B" w14:textId="77777777" w:rsidR="002C5EAB" w:rsidRPr="00BD1901" w:rsidRDefault="002C5EAB" w:rsidP="00843472">
      <w:pPr>
        <w:rPr>
          <w:rFonts w:asciiTheme="minorHAnsi" w:hAnsiTheme="minorHAnsi" w:cstheme="minorHAnsi"/>
        </w:rPr>
      </w:pPr>
      <w:r w:rsidRPr="00BD1901">
        <w:rPr>
          <w:rFonts w:asciiTheme="minorHAnsi" w:hAnsiTheme="minorHAnsi" w:cstheme="minorHAnsi"/>
        </w:rPr>
        <w:t>Harmonogram działań jest przyjmowany przez poziom decyzyjny Rady Wykonawczej KPM 2030 nie później niż pół roku od przyjęcia KPM 2030 przez Radę Ministrów.</w:t>
      </w:r>
    </w:p>
    <w:p w14:paraId="5904F8DF" w14:textId="1619B618" w:rsidR="002C5EAB" w:rsidRPr="00BD1901" w:rsidRDefault="002C5EAB" w:rsidP="00843472">
      <w:pPr>
        <w:rPr>
          <w:rFonts w:asciiTheme="minorHAnsi" w:hAnsiTheme="minorHAnsi" w:cstheme="minorHAnsi"/>
        </w:rPr>
      </w:pPr>
      <w:r w:rsidRPr="00BD1901">
        <w:rPr>
          <w:rFonts w:asciiTheme="minorHAnsi" w:hAnsiTheme="minorHAnsi" w:cstheme="minorHAnsi"/>
        </w:rPr>
        <w:t xml:space="preserve">Monitorowanie implementacji </w:t>
      </w:r>
      <w:r w:rsidRPr="00956771">
        <w:rPr>
          <w:rFonts w:asciiTheme="minorHAnsi" w:hAnsiTheme="minorHAnsi" w:cstheme="minorHAnsi"/>
          <w:i/>
          <w:iCs/>
        </w:rPr>
        <w:t xml:space="preserve">Krajowej Polityki Miejskiej </w:t>
      </w:r>
      <w:r w:rsidR="00956771" w:rsidRPr="00956771">
        <w:rPr>
          <w:rFonts w:asciiTheme="minorHAnsi" w:hAnsiTheme="minorHAnsi" w:cstheme="minorHAnsi"/>
          <w:i/>
          <w:iCs/>
        </w:rPr>
        <w:t>2030</w:t>
      </w:r>
      <w:r w:rsidR="00956771">
        <w:rPr>
          <w:rFonts w:asciiTheme="minorHAnsi" w:hAnsiTheme="minorHAnsi" w:cstheme="minorHAnsi"/>
        </w:rPr>
        <w:t xml:space="preserve"> </w:t>
      </w:r>
      <w:r w:rsidRPr="00BD1901">
        <w:rPr>
          <w:rFonts w:asciiTheme="minorHAnsi" w:hAnsiTheme="minorHAnsi" w:cstheme="minorHAnsi"/>
        </w:rPr>
        <w:t>należy rozpatrywać na trzech płaszczyznach:</w:t>
      </w:r>
    </w:p>
    <w:p w14:paraId="2ECC64F2" w14:textId="725F8CE4" w:rsidR="002C5EAB" w:rsidRPr="00BD1901" w:rsidRDefault="002C5EAB" w:rsidP="00843472">
      <w:pPr>
        <w:numPr>
          <w:ilvl w:val="0"/>
          <w:numId w:val="62"/>
        </w:numPr>
        <w:rPr>
          <w:rFonts w:asciiTheme="minorHAnsi" w:hAnsiTheme="minorHAnsi" w:cstheme="minorHAnsi"/>
        </w:rPr>
      </w:pPr>
      <w:r w:rsidRPr="00BD1901">
        <w:rPr>
          <w:rFonts w:asciiTheme="minorHAnsi" w:hAnsiTheme="minorHAnsi" w:cstheme="minorHAnsi"/>
        </w:rPr>
        <w:t>sprawdzania harmonogramu zaplanowanych działań</w:t>
      </w:r>
      <w:r w:rsidR="00D8743F">
        <w:rPr>
          <w:rFonts w:asciiTheme="minorHAnsi" w:hAnsiTheme="minorHAnsi" w:cstheme="minorHAnsi"/>
        </w:rPr>
        <w:t>;</w:t>
      </w:r>
    </w:p>
    <w:p w14:paraId="72495AE6" w14:textId="56ACF6C5" w:rsidR="002C5EAB" w:rsidRPr="00BD1901" w:rsidRDefault="002C5EAB" w:rsidP="00843472">
      <w:pPr>
        <w:numPr>
          <w:ilvl w:val="0"/>
          <w:numId w:val="62"/>
        </w:numPr>
        <w:rPr>
          <w:rFonts w:asciiTheme="minorHAnsi" w:hAnsiTheme="minorHAnsi" w:cstheme="minorHAnsi"/>
        </w:rPr>
      </w:pPr>
      <w:r w:rsidRPr="00BD1901">
        <w:rPr>
          <w:rFonts w:asciiTheme="minorHAnsi" w:hAnsiTheme="minorHAnsi" w:cstheme="minorHAnsi"/>
        </w:rPr>
        <w:t>ewaluacji podjętych w ramach KPM działań legislacyjnych, organizacyjnych itp.</w:t>
      </w:r>
      <w:r w:rsidR="00D8743F">
        <w:rPr>
          <w:rFonts w:asciiTheme="minorHAnsi" w:hAnsiTheme="minorHAnsi" w:cstheme="minorHAnsi"/>
        </w:rPr>
        <w:t>;</w:t>
      </w:r>
    </w:p>
    <w:p w14:paraId="0331123C" w14:textId="77777777" w:rsidR="002C5EAB" w:rsidRPr="00BD1901" w:rsidRDefault="002C5EAB" w:rsidP="00843472">
      <w:pPr>
        <w:numPr>
          <w:ilvl w:val="0"/>
          <w:numId w:val="62"/>
        </w:numPr>
        <w:rPr>
          <w:rFonts w:asciiTheme="minorHAnsi" w:hAnsiTheme="minorHAnsi" w:cstheme="minorHAnsi"/>
        </w:rPr>
      </w:pPr>
      <w:r w:rsidRPr="00BD1901">
        <w:rPr>
          <w:rFonts w:asciiTheme="minorHAnsi" w:hAnsiTheme="minorHAnsi" w:cstheme="minorHAnsi"/>
        </w:rPr>
        <w:t>obserwacji zmieniającej się sytuacji społeczno-ekonomicznej oraz uwarunkowań w miastach i miejskich obszarach funkcjonalnych, celem ewentualnych zmian w wyzwaniach lub rozwiązaniach.</w:t>
      </w:r>
    </w:p>
    <w:p w14:paraId="0C9531D6" w14:textId="77777777" w:rsidR="002C5EAB" w:rsidRPr="00BD1901" w:rsidRDefault="002C5EAB" w:rsidP="00843472">
      <w:pPr>
        <w:rPr>
          <w:rFonts w:asciiTheme="minorHAnsi" w:hAnsiTheme="minorHAnsi" w:cstheme="minorHAnsi"/>
        </w:rPr>
      </w:pPr>
      <w:r w:rsidRPr="00BD1901">
        <w:rPr>
          <w:rFonts w:asciiTheme="minorHAnsi" w:hAnsiTheme="minorHAnsi" w:cstheme="minorHAnsi"/>
        </w:rPr>
        <w:t xml:space="preserve">Pierwsza płaszczyzna dotyczy weryfikacji podjętych działań z przyjętym harmonogramem. W związku z faktem, iż część rozwiązań związana jest ze zmianami legislacyjnymi, ostatnim punktem, do którego poddawana jest ocena zgodności z harmonogramem, jest skierowanie rządowego projektu ustawy do Sejmu. W przypadku zmian rozporządzeń, które mieszczą się w delegacjach obecnie obowiązujących ustaw, weryfikacja harmonogramu prowadzona jest do czasu opublikowania na łamach Dziennika </w:t>
      </w:r>
      <w:r w:rsidRPr="00BD1901">
        <w:rPr>
          <w:rFonts w:asciiTheme="minorHAnsi" w:hAnsiTheme="minorHAnsi" w:cstheme="minorHAnsi"/>
        </w:rPr>
        <w:lastRenderedPageBreak/>
        <w:t>Urzędowego. Zmiany regulaminów konkursów, zasad udzielania funduszy itp. weryfikowane są z harmonogramem, aż do czasu ich efektywnego wdrożenia. Raport z realizacji harmonogramu, wraz z wyjaśnieniem ewentualnych opóźnień, jest przedstawiany przynajmniej raz do roku na poziomie decyzyjnym Rady Wykonawczej KPM 2030.</w:t>
      </w:r>
    </w:p>
    <w:p w14:paraId="52A58E66" w14:textId="77777777" w:rsidR="002C5EAB" w:rsidRPr="00BD1901" w:rsidRDefault="002C5EAB" w:rsidP="00843472">
      <w:pPr>
        <w:rPr>
          <w:rFonts w:asciiTheme="minorHAnsi" w:hAnsiTheme="minorHAnsi" w:cstheme="minorHAnsi"/>
        </w:rPr>
      </w:pPr>
      <w:r w:rsidRPr="00BD1901">
        <w:rPr>
          <w:rFonts w:asciiTheme="minorHAnsi" w:hAnsiTheme="minorHAnsi" w:cstheme="minorHAnsi"/>
        </w:rPr>
        <w:t>Ewaluacja zaimplementowanych zmian wynikających z rozwiązań KPM 2030 odbywa się w trybie ciągłym poprzez zbieranie informacji od zainteresowanych stron, dialog z samorządami, środowiskiem naukowym, uwag od mieszkańców i przedsiębiorców, analizę publikacji prasowych itp. Rada Wykonawcza może zlecać badania Instytutowi Rozwoju Miast i Regionów oraz innym instytutom lub uczelniom celem oceny efektów wdrożonych zmian. Raz do roku na poziomie decyzyjnym Rady Wykonawczej KPM 2030 przedstawiana jest informacja dotycząca oceny efektów wraz z ewentualnymi propozycjami modyfikacji podjętych działań.</w:t>
      </w:r>
    </w:p>
    <w:p w14:paraId="3454BD9B" w14:textId="139556F9" w:rsidR="002C5EAB" w:rsidRPr="00BD1901" w:rsidRDefault="58BD8C8E" w:rsidP="00843472">
      <w:pPr>
        <w:rPr>
          <w:rFonts w:asciiTheme="minorHAnsi" w:hAnsiTheme="minorHAnsi" w:cstheme="minorHAnsi"/>
        </w:rPr>
      </w:pPr>
      <w:r w:rsidRPr="00BD1901">
        <w:rPr>
          <w:rFonts w:asciiTheme="minorHAnsi" w:hAnsiTheme="minorHAnsi" w:cstheme="minorHAnsi"/>
        </w:rPr>
        <w:t>Obserwacja zmian sytuacji społeczno-ekonomicznej oraz uwarunkowań mających istotny wpływ na rozwój i funkcjonowanie miast i ich obszarów funkcjonalnych dokonywana jest na podstawie dialogu z samorządami, środowiskiem naukowym, posiadanych własnych informacji instytucji czy analizy danych statystycznych i informacji z mediów. Oczekuje się aktywnej postawy instytucji uczestniczących w Radzie Wykonawczej KPM 2030 na rzecz definiowania nowych wyzwań lub proponowania nowych rozwiązań czy zmian w obecnie zaproponowanych rozwiązaniach.</w:t>
      </w:r>
    </w:p>
    <w:p w14:paraId="31FAB6B4" w14:textId="4E179ECB" w:rsidR="009D7FC1" w:rsidRDefault="58BD8C8E" w:rsidP="00843472">
      <w:pPr>
        <w:rPr>
          <w:rFonts w:asciiTheme="minorHAnsi" w:hAnsiTheme="minorHAnsi" w:cstheme="minorHAnsi"/>
        </w:rPr>
      </w:pPr>
      <w:r w:rsidRPr="00BD1901">
        <w:rPr>
          <w:rFonts w:asciiTheme="minorHAnsi" w:hAnsiTheme="minorHAnsi" w:cstheme="minorHAnsi"/>
        </w:rPr>
        <w:t>Raporty z monitoringu, po zatwierdzeniu przez poziom decyzyjny Rady Wykonawczej KPM 2030 publikowane są w ogólnodostępnym serwisie internetowym KPM 2030.</w:t>
      </w:r>
    </w:p>
    <w:p w14:paraId="7B33B985" w14:textId="77777777" w:rsidR="009D7FC1" w:rsidRDefault="009D7FC1">
      <w:pPr>
        <w:rPr>
          <w:rFonts w:asciiTheme="minorHAnsi" w:hAnsiTheme="minorHAnsi" w:cstheme="minorHAnsi"/>
        </w:rPr>
      </w:pPr>
      <w:r>
        <w:rPr>
          <w:rFonts w:asciiTheme="minorHAnsi" w:hAnsiTheme="minorHAnsi" w:cstheme="minorHAnsi"/>
        </w:rPr>
        <w:br w:type="page"/>
      </w:r>
    </w:p>
    <w:p w14:paraId="030A8B1E" w14:textId="753514A8" w:rsidR="002C5EAB" w:rsidRPr="00BD1901" w:rsidRDefault="6CCCD2E0" w:rsidP="00843472">
      <w:pPr>
        <w:pStyle w:val="Nagwek1"/>
        <w:rPr>
          <w:rFonts w:asciiTheme="minorHAnsi" w:hAnsiTheme="minorHAnsi" w:cstheme="minorHAnsi"/>
          <w:b w:val="0"/>
          <w:bCs w:val="0"/>
          <w:color w:val="1F497D" w:themeColor="text2"/>
        </w:rPr>
      </w:pPr>
      <w:bookmarkStart w:id="6105" w:name="_Toc101860143"/>
      <w:bookmarkStart w:id="6106" w:name="_Toc43355444"/>
      <w:bookmarkStart w:id="6107" w:name="_Toc1182336421"/>
      <w:bookmarkStart w:id="6108" w:name="_Toc1770398141"/>
      <w:bookmarkStart w:id="6109" w:name="_Toc1996764471"/>
      <w:bookmarkStart w:id="6110" w:name="_Toc64605623"/>
      <w:bookmarkStart w:id="6111" w:name="_Toc1415928312"/>
      <w:bookmarkStart w:id="6112" w:name="_Toc1013076832"/>
      <w:bookmarkStart w:id="6113" w:name="_Toc448009680"/>
      <w:bookmarkStart w:id="6114" w:name="_Toc657021224"/>
      <w:bookmarkStart w:id="6115" w:name="_Toc2125624325"/>
      <w:bookmarkStart w:id="6116" w:name="_Toc1335068550"/>
      <w:bookmarkStart w:id="6117" w:name="_Toc1328067567"/>
      <w:bookmarkStart w:id="6118" w:name="_Toc1127660564"/>
      <w:bookmarkStart w:id="6119" w:name="_Toc517301150"/>
      <w:bookmarkStart w:id="6120" w:name="_Toc827197787"/>
      <w:bookmarkStart w:id="6121" w:name="_Toc1278085603"/>
      <w:bookmarkStart w:id="6122" w:name="_Toc1766510007"/>
      <w:bookmarkStart w:id="6123" w:name="_Toc905439447"/>
      <w:bookmarkStart w:id="6124" w:name="_Toc58093346"/>
      <w:bookmarkStart w:id="6125" w:name="_Toc2034492786"/>
      <w:bookmarkStart w:id="6126" w:name="_Toc975874137"/>
      <w:bookmarkStart w:id="6127" w:name="_Toc829747858"/>
      <w:bookmarkStart w:id="6128" w:name="_Toc377682640"/>
      <w:bookmarkStart w:id="6129" w:name="_Toc523417759"/>
      <w:bookmarkStart w:id="6130" w:name="_Toc151840559"/>
      <w:bookmarkStart w:id="6131" w:name="_Toc965970684"/>
      <w:bookmarkStart w:id="6132" w:name="_Toc1896185211"/>
      <w:bookmarkStart w:id="6133" w:name="_Toc701085513"/>
      <w:bookmarkStart w:id="6134" w:name="_Toc2059360815"/>
      <w:bookmarkStart w:id="6135" w:name="_Toc571735543"/>
      <w:bookmarkStart w:id="6136" w:name="_Toc586118881"/>
      <w:bookmarkStart w:id="6137" w:name="_Toc840505035"/>
      <w:bookmarkStart w:id="6138" w:name="_Toc1584274160"/>
      <w:bookmarkStart w:id="6139" w:name="_Toc883944305"/>
      <w:bookmarkStart w:id="6140" w:name="_Toc2011629919"/>
      <w:bookmarkStart w:id="6141" w:name="_Toc685725913"/>
      <w:bookmarkStart w:id="6142" w:name="_Toc1219267689"/>
      <w:bookmarkStart w:id="6143" w:name="_Toc1987064628"/>
      <w:bookmarkStart w:id="6144" w:name="_Toc1727212535"/>
      <w:bookmarkStart w:id="6145" w:name="_Toc1026903333"/>
      <w:bookmarkStart w:id="6146" w:name="_Toc220336339"/>
      <w:bookmarkStart w:id="6147" w:name="_Toc676747254"/>
      <w:bookmarkStart w:id="6148" w:name="_Toc1771385171"/>
      <w:bookmarkStart w:id="6149" w:name="_Toc1907610978"/>
      <w:bookmarkStart w:id="6150" w:name="_Toc1183551752"/>
      <w:bookmarkStart w:id="6151" w:name="_Toc57502473"/>
      <w:bookmarkStart w:id="6152" w:name="_Toc1029182231"/>
      <w:bookmarkStart w:id="6153" w:name="_Toc1721766989"/>
      <w:bookmarkStart w:id="6154" w:name="_Toc1044904320"/>
      <w:bookmarkStart w:id="6155" w:name="_Toc261915184"/>
      <w:bookmarkStart w:id="6156" w:name="_Toc1454791246"/>
      <w:bookmarkStart w:id="6157" w:name="_Toc119428203"/>
      <w:bookmarkStart w:id="6158" w:name="_Toc1652940989"/>
      <w:bookmarkStart w:id="6159" w:name="_Toc446539943"/>
      <w:bookmarkStart w:id="6160" w:name="_Toc1690253698"/>
      <w:bookmarkStart w:id="6161" w:name="_Toc1834418633"/>
      <w:bookmarkStart w:id="6162" w:name="_Toc211957297"/>
      <w:bookmarkStart w:id="6163" w:name="_Toc926275459"/>
      <w:bookmarkStart w:id="6164" w:name="_Toc1357029999"/>
      <w:bookmarkStart w:id="6165" w:name="_Toc1048671223"/>
      <w:bookmarkStart w:id="6166" w:name="_Toc1329506873"/>
      <w:bookmarkStart w:id="6167" w:name="_Toc1412881795"/>
      <w:bookmarkStart w:id="6168" w:name="_Toc502329033"/>
      <w:bookmarkStart w:id="6169" w:name="_Toc1056259257"/>
      <w:bookmarkStart w:id="6170" w:name="_Toc296799127"/>
      <w:bookmarkStart w:id="6171" w:name="_Toc1365542564"/>
      <w:bookmarkStart w:id="6172" w:name="_Toc1978796496"/>
      <w:bookmarkStart w:id="6173" w:name="_Toc663948859"/>
      <w:bookmarkStart w:id="6174" w:name="_Toc1414057868"/>
      <w:bookmarkStart w:id="6175" w:name="_Toc1116392032"/>
      <w:bookmarkStart w:id="6176" w:name="_Toc842901728"/>
      <w:bookmarkStart w:id="6177" w:name="_Toc556460384"/>
      <w:bookmarkStart w:id="6178" w:name="_Toc1086364134"/>
      <w:bookmarkStart w:id="6179" w:name="_Toc1118857975"/>
      <w:bookmarkStart w:id="6180" w:name="_Toc2136882274"/>
      <w:bookmarkStart w:id="6181" w:name="_Toc449533545"/>
      <w:bookmarkStart w:id="6182" w:name="_Toc145921295"/>
      <w:bookmarkStart w:id="6183" w:name="_Toc320923778"/>
      <w:bookmarkStart w:id="6184" w:name="_Toc378285965"/>
      <w:bookmarkStart w:id="6185" w:name="_Toc1359547369"/>
      <w:bookmarkStart w:id="6186" w:name="_Toc738391747"/>
      <w:bookmarkStart w:id="6187" w:name="_Toc296282844"/>
      <w:bookmarkStart w:id="6188" w:name="_Toc1299872719"/>
      <w:bookmarkStart w:id="6189" w:name="_Toc2020744934"/>
      <w:bookmarkStart w:id="6190" w:name="_Toc38095905"/>
      <w:bookmarkStart w:id="6191" w:name="_Toc1557007747"/>
      <w:bookmarkStart w:id="6192" w:name="_Toc1862785084"/>
      <w:bookmarkStart w:id="6193" w:name="_Toc1044977905"/>
      <w:bookmarkStart w:id="6194" w:name="_Toc1248684946"/>
      <w:bookmarkStart w:id="6195" w:name="_Toc1839723087"/>
      <w:bookmarkStart w:id="6196" w:name="_Toc1340498185"/>
      <w:bookmarkStart w:id="6197" w:name="_Toc2109498777"/>
      <w:bookmarkStart w:id="6198" w:name="_Toc2050184185"/>
      <w:bookmarkStart w:id="6199" w:name="_Toc966656628"/>
      <w:bookmarkStart w:id="6200" w:name="_Toc853115468"/>
      <w:bookmarkStart w:id="6201" w:name="_Toc1130544430"/>
      <w:bookmarkStart w:id="6202" w:name="_Toc1762225010"/>
      <w:bookmarkStart w:id="6203" w:name="_Toc1328473610"/>
      <w:bookmarkStart w:id="6204" w:name="_Toc1869399067"/>
      <w:bookmarkStart w:id="6205" w:name="_Toc719726363"/>
      <w:bookmarkStart w:id="6206" w:name="_Toc366106080"/>
      <w:bookmarkStart w:id="6207" w:name="_Toc864005015"/>
      <w:bookmarkStart w:id="6208" w:name="_Toc1463873739"/>
      <w:bookmarkStart w:id="6209" w:name="_Toc1398169298"/>
      <w:bookmarkStart w:id="6210" w:name="_Toc1076695925"/>
      <w:bookmarkStart w:id="6211" w:name="_Toc2060147920"/>
      <w:bookmarkStart w:id="6212" w:name="_Toc652584637"/>
      <w:bookmarkStart w:id="6213" w:name="_Toc705539122"/>
      <w:bookmarkStart w:id="6214" w:name="_Toc926706341"/>
      <w:bookmarkStart w:id="6215" w:name="_Toc167426569"/>
      <w:bookmarkStart w:id="6216" w:name="_Toc727673738"/>
      <w:bookmarkStart w:id="6217" w:name="_Toc1579767048"/>
      <w:bookmarkStart w:id="6218" w:name="_Toc1492786575"/>
      <w:bookmarkStart w:id="6219" w:name="_Toc1264743713"/>
      <w:bookmarkStart w:id="6220" w:name="_Toc1760597671"/>
      <w:bookmarkStart w:id="6221" w:name="_Toc1392307272"/>
      <w:bookmarkStart w:id="6222" w:name="_Toc828770330"/>
      <w:bookmarkStart w:id="6223" w:name="_Toc103490569"/>
      <w:bookmarkStart w:id="6224" w:name="_Toc492585969"/>
      <w:bookmarkStart w:id="6225" w:name="_Toc1923134710"/>
      <w:bookmarkStart w:id="6226" w:name="_Toc1313826609"/>
      <w:bookmarkStart w:id="6227" w:name="_Toc1831054326"/>
      <w:bookmarkStart w:id="6228" w:name="_Toc215041245"/>
      <w:bookmarkStart w:id="6229" w:name="_Toc1564856267"/>
      <w:bookmarkStart w:id="6230" w:name="_Toc1447909607"/>
      <w:bookmarkStart w:id="6231" w:name="_Toc2106565101"/>
      <w:bookmarkStart w:id="6232" w:name="_Toc1943375042"/>
      <w:bookmarkStart w:id="6233" w:name="_Toc696232871"/>
      <w:bookmarkStart w:id="6234" w:name="_Toc2069157048"/>
      <w:bookmarkStart w:id="6235" w:name="_Toc181959679"/>
      <w:bookmarkStart w:id="6236" w:name="_Toc1240672608"/>
      <w:bookmarkStart w:id="6237" w:name="_Toc1941472539"/>
      <w:bookmarkStart w:id="6238" w:name="_Toc1641877295"/>
      <w:bookmarkStart w:id="6239" w:name="_Toc1329199076"/>
      <w:bookmarkStart w:id="6240" w:name="_Toc589791200"/>
      <w:bookmarkStart w:id="6241" w:name="_Toc1001043023"/>
      <w:bookmarkStart w:id="6242" w:name="_Toc1720355563"/>
      <w:bookmarkStart w:id="6243" w:name="_Toc85777446"/>
      <w:bookmarkStart w:id="6244" w:name="_Toc1362854074"/>
      <w:bookmarkStart w:id="6245" w:name="_Toc699479432"/>
      <w:bookmarkStart w:id="6246" w:name="_Toc2145531973"/>
      <w:bookmarkStart w:id="6247" w:name="_Toc1073441538"/>
      <w:bookmarkStart w:id="6248" w:name="_Toc31613020"/>
      <w:bookmarkStart w:id="6249" w:name="_Toc1687983505"/>
      <w:r w:rsidRPr="00BD1901">
        <w:rPr>
          <w:rFonts w:asciiTheme="minorHAnsi" w:hAnsiTheme="minorHAnsi" w:cstheme="minorHAnsi"/>
        </w:rPr>
        <w:lastRenderedPageBreak/>
        <w:t>Załącznik</w:t>
      </w:r>
      <w:r w:rsidR="00DD0A97">
        <w:rPr>
          <w:rFonts w:asciiTheme="minorHAnsi" w:hAnsiTheme="minorHAnsi" w:cstheme="minorHAnsi"/>
        </w:rPr>
        <w:t xml:space="preserve"> 1</w:t>
      </w:r>
      <w:r w:rsidRPr="00BD1901">
        <w:rPr>
          <w:rFonts w:asciiTheme="minorHAnsi" w:hAnsiTheme="minorHAnsi" w:cstheme="minorHAnsi"/>
        </w:rPr>
        <w:t xml:space="preserve"> </w:t>
      </w:r>
      <w:r w:rsidR="004358BD" w:rsidRPr="004358BD">
        <w:rPr>
          <w:rStyle w:val="normaltextrun"/>
          <w:rFonts w:cs="Calibri"/>
          <w:sz w:val="22"/>
          <w:szCs w:val="22"/>
        </w:rPr>
        <w:t>–</w:t>
      </w:r>
      <w:r w:rsidRPr="00BD1901">
        <w:rPr>
          <w:rFonts w:asciiTheme="minorHAnsi" w:hAnsiTheme="minorHAnsi" w:cstheme="minorHAnsi"/>
        </w:rPr>
        <w:t xml:space="preserve"> </w:t>
      </w:r>
      <w:r w:rsidR="00977DFC">
        <w:rPr>
          <w:rFonts w:asciiTheme="minorHAnsi" w:hAnsiTheme="minorHAnsi" w:cstheme="minorHAnsi"/>
        </w:rPr>
        <w:t>P</w:t>
      </w:r>
      <w:r w:rsidRPr="00BD1901">
        <w:rPr>
          <w:rFonts w:asciiTheme="minorHAnsi" w:hAnsiTheme="minorHAnsi" w:cstheme="minorHAnsi"/>
        </w:rPr>
        <w:t>rojekty strategiczne w trakcie realizacji i proponowane do uruchomienia</w:t>
      </w:r>
      <w:bookmarkEnd w:id="6105"/>
      <w:r w:rsidRPr="00BD1901">
        <w:rPr>
          <w:rFonts w:asciiTheme="minorHAnsi" w:hAnsiTheme="minorHAnsi" w:cstheme="minorHAnsi"/>
        </w:rPr>
        <w:t xml:space="preserve"> </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p>
    <w:bookmarkEnd w:id="5957"/>
    <w:p w14:paraId="4687ABFB" w14:textId="77777777" w:rsidR="002C5EAB" w:rsidRPr="00BD1901" w:rsidRDefault="002C5EAB" w:rsidP="00843472">
      <w:pPr>
        <w:rPr>
          <w:rStyle w:val="Pogrubienie"/>
          <w:rFonts w:asciiTheme="minorHAnsi" w:hAnsiTheme="minorHAnsi" w:cstheme="minorHAnsi"/>
          <w:b w:val="0"/>
          <w:bCs w:val="0"/>
        </w:rPr>
      </w:pPr>
    </w:p>
    <w:p w14:paraId="5DDD8ADC" w14:textId="77777777" w:rsidR="002C5EAB" w:rsidRPr="004358BD" w:rsidRDefault="58BD8C8E" w:rsidP="00843472">
      <w:pPr>
        <w:rPr>
          <w:rFonts w:asciiTheme="minorHAnsi" w:hAnsiTheme="minorHAnsi" w:cstheme="minorHAnsi"/>
          <w:b/>
          <w:bCs/>
          <w:color w:val="548DD4" w:themeColor="text2" w:themeTint="99"/>
        </w:rPr>
      </w:pPr>
      <w:r w:rsidRPr="004358BD">
        <w:rPr>
          <w:rFonts w:asciiTheme="minorHAnsi" w:hAnsiTheme="minorHAnsi" w:cstheme="minorHAnsi"/>
          <w:b/>
          <w:bCs/>
          <w:color w:val="548DD4" w:themeColor="text2" w:themeTint="99"/>
        </w:rPr>
        <w:t>PROJEKTY STRATEGICZNE W TRAKCIE REALIZACJI</w:t>
      </w:r>
      <w:bookmarkEnd w:id="5958"/>
    </w:p>
    <w:tbl>
      <w:tblPr>
        <w:tblStyle w:val="Tabelasiatki1jasnaakcent1"/>
        <w:tblW w:w="9322" w:type="dxa"/>
        <w:tblLook w:val="04A0" w:firstRow="1" w:lastRow="0" w:firstColumn="1" w:lastColumn="0" w:noHBand="0" w:noVBand="1"/>
      </w:tblPr>
      <w:tblGrid>
        <w:gridCol w:w="2093"/>
        <w:gridCol w:w="7229"/>
      </w:tblGrid>
      <w:tr w:rsidR="002C5EAB" w:rsidRPr="004358BD" w14:paraId="0AAE27F1" w14:textId="77777777" w:rsidTr="0087151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3" w:type="dxa"/>
          </w:tcPr>
          <w:p w14:paraId="17250020" w14:textId="77777777" w:rsidR="002C5EAB" w:rsidRPr="004358BD" w:rsidRDefault="002C5EAB" w:rsidP="004358BD">
            <w:pPr>
              <w:spacing w:line="276" w:lineRule="auto"/>
              <w:rPr>
                <w:rFonts w:asciiTheme="minorHAnsi" w:hAnsiTheme="minorHAnsi" w:cstheme="minorHAnsi"/>
                <w:b w:val="0"/>
              </w:rPr>
            </w:pPr>
            <w:r w:rsidRPr="004358BD">
              <w:rPr>
                <w:rFonts w:asciiTheme="minorHAnsi" w:hAnsiTheme="minorHAnsi" w:cstheme="minorHAnsi"/>
              </w:rPr>
              <w:t>Nazwa projektu</w:t>
            </w:r>
          </w:p>
        </w:tc>
        <w:tc>
          <w:tcPr>
            <w:tcW w:w="7229" w:type="dxa"/>
          </w:tcPr>
          <w:p w14:paraId="01829C2D" w14:textId="77777777" w:rsidR="002C5EAB" w:rsidRPr="004358BD" w:rsidRDefault="002C5EAB" w:rsidP="004358BD">
            <w:pPr>
              <w:spacing w:line="276"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rPr>
            </w:pPr>
            <w:r w:rsidRPr="004358BD">
              <w:rPr>
                <w:rFonts w:asciiTheme="minorHAnsi" w:hAnsiTheme="minorHAnsi" w:cstheme="minorHAnsi"/>
              </w:rPr>
              <w:t>Opis projektu</w:t>
            </w:r>
          </w:p>
        </w:tc>
      </w:tr>
      <w:tr w:rsidR="002C5EAB" w:rsidRPr="004358BD" w14:paraId="4D7186A5" w14:textId="77777777" w:rsidTr="0087151E">
        <w:tc>
          <w:tcPr>
            <w:cnfStyle w:val="001000000000" w:firstRow="0" w:lastRow="0" w:firstColumn="1" w:lastColumn="0" w:oddVBand="0" w:evenVBand="0" w:oddHBand="0" w:evenHBand="0" w:firstRowFirstColumn="0" w:firstRowLastColumn="0" w:lastRowFirstColumn="0" w:lastRowLastColumn="0"/>
            <w:tcW w:w="2093" w:type="dxa"/>
          </w:tcPr>
          <w:p w14:paraId="563F07DE" w14:textId="77777777" w:rsidR="002C5EAB" w:rsidRPr="004358BD" w:rsidRDefault="002C5EAB" w:rsidP="004358BD">
            <w:pPr>
              <w:spacing w:line="276" w:lineRule="auto"/>
              <w:rPr>
                <w:rFonts w:asciiTheme="minorHAnsi" w:hAnsiTheme="minorHAnsi" w:cstheme="minorHAnsi"/>
              </w:rPr>
            </w:pPr>
            <w:r w:rsidRPr="004358BD">
              <w:rPr>
                <w:rFonts w:asciiTheme="minorHAnsi" w:hAnsiTheme="minorHAnsi" w:cstheme="minorHAnsi"/>
              </w:rPr>
              <w:t>Partnerska Inicjatywa Miast</w:t>
            </w:r>
          </w:p>
          <w:p w14:paraId="4B1DA148" w14:textId="77777777" w:rsidR="002C5EAB" w:rsidRPr="004358BD" w:rsidRDefault="002C5EAB" w:rsidP="004358BD">
            <w:pPr>
              <w:spacing w:line="276" w:lineRule="auto"/>
              <w:rPr>
                <w:rFonts w:asciiTheme="minorHAnsi" w:hAnsiTheme="minorHAnsi" w:cstheme="minorHAnsi"/>
                <w:b w:val="0"/>
              </w:rPr>
            </w:pPr>
          </w:p>
        </w:tc>
        <w:tc>
          <w:tcPr>
            <w:tcW w:w="7229" w:type="dxa"/>
          </w:tcPr>
          <w:p w14:paraId="4AC13035" w14:textId="02005C03"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 xml:space="preserve">W ramach Partnerskiej Inicjatywy Miast nacisk </w:t>
            </w:r>
            <w:r w:rsidR="00575C87">
              <w:rPr>
                <w:rFonts w:asciiTheme="minorHAnsi" w:hAnsiTheme="minorHAnsi" w:cstheme="minorHAnsi"/>
              </w:rPr>
              <w:t>jest położony</w:t>
            </w:r>
            <w:r w:rsidRPr="004358BD">
              <w:rPr>
                <w:rFonts w:asciiTheme="minorHAnsi" w:hAnsiTheme="minorHAnsi" w:cstheme="minorHAnsi"/>
              </w:rPr>
              <w:t xml:space="preserve"> na wzmacnianie i promocję współpracy oraz wymianę doświadczeń i wiedzy między miastami. </w:t>
            </w:r>
            <w:r w:rsidR="00800489">
              <w:rPr>
                <w:rFonts w:asciiTheme="minorHAnsi" w:hAnsiTheme="minorHAnsi" w:cstheme="minorHAnsi"/>
              </w:rPr>
              <w:t>D</w:t>
            </w:r>
            <w:r w:rsidRPr="004358BD">
              <w:rPr>
                <w:rFonts w:asciiTheme="minorHAnsi" w:hAnsiTheme="minorHAnsi" w:cstheme="minorHAnsi"/>
              </w:rPr>
              <w:t xml:space="preserve">zięki PIM </w:t>
            </w:r>
            <w:r w:rsidR="00800489">
              <w:rPr>
                <w:rFonts w:asciiTheme="minorHAnsi" w:hAnsiTheme="minorHAnsi" w:cstheme="minorHAnsi"/>
              </w:rPr>
              <w:t>m</w:t>
            </w:r>
            <w:r w:rsidR="00800489" w:rsidRPr="004358BD">
              <w:rPr>
                <w:rFonts w:asciiTheme="minorHAnsi" w:hAnsiTheme="minorHAnsi" w:cstheme="minorHAnsi"/>
              </w:rPr>
              <w:t xml:space="preserve">iasta i zespoły projektowe </w:t>
            </w:r>
            <w:r w:rsidRPr="004358BD">
              <w:rPr>
                <w:rFonts w:asciiTheme="minorHAnsi" w:hAnsiTheme="minorHAnsi" w:cstheme="minorHAnsi"/>
              </w:rPr>
              <w:t>poszerz</w:t>
            </w:r>
            <w:r w:rsidR="00575C87">
              <w:rPr>
                <w:rFonts w:asciiTheme="minorHAnsi" w:hAnsiTheme="minorHAnsi" w:cstheme="minorHAnsi"/>
              </w:rPr>
              <w:t>ają</w:t>
            </w:r>
            <w:r w:rsidRPr="004358BD">
              <w:rPr>
                <w:rFonts w:asciiTheme="minorHAnsi" w:hAnsiTheme="minorHAnsi" w:cstheme="minorHAnsi"/>
              </w:rPr>
              <w:t xml:space="preserve"> wiedzę i zbudują kompetencje we współpracy z innymi miastami oraz ekspertami i specjalistami. </w:t>
            </w:r>
          </w:p>
          <w:p w14:paraId="70632E0E" w14:textId="5604B8E1"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Szczegółowa analiza dobrych przykładów, a także nieskrępowana wymiana wiedzy i informacji pomiędzy uczestniczącymi w projekcie przedstawicielami miast, pozwoli</w:t>
            </w:r>
            <w:r w:rsidR="00575C87">
              <w:rPr>
                <w:rFonts w:asciiTheme="minorHAnsi" w:hAnsiTheme="minorHAnsi" w:cstheme="minorHAnsi"/>
              </w:rPr>
              <w:t>ła</w:t>
            </w:r>
            <w:r w:rsidRPr="004358BD">
              <w:rPr>
                <w:rFonts w:asciiTheme="minorHAnsi" w:hAnsiTheme="minorHAnsi" w:cstheme="minorHAnsi"/>
              </w:rPr>
              <w:t xml:space="preserve"> na wyciąganie wniosków i przygotowanie rozwiązań oraz działań do wykorzystania we własnym mieście.</w:t>
            </w:r>
          </w:p>
          <w:p w14:paraId="27EAAFE5" w14:textId="3D7BB8D3"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W ramach PIM miasta współprac</w:t>
            </w:r>
            <w:r w:rsidR="00575C87">
              <w:rPr>
                <w:rFonts w:asciiTheme="minorHAnsi" w:hAnsiTheme="minorHAnsi" w:cstheme="minorHAnsi"/>
              </w:rPr>
              <w:t>ują</w:t>
            </w:r>
            <w:r w:rsidRPr="004358BD">
              <w:rPr>
                <w:rFonts w:asciiTheme="minorHAnsi" w:hAnsiTheme="minorHAnsi" w:cstheme="minorHAnsi"/>
              </w:rPr>
              <w:t xml:space="preserve"> w ramach sieci tematycznych, odpowiadającym ich potrzebom. Wyniki prac będą również służyć administracji centralnej do uwzględniania wypracowanych rozwiązań w prace legislacyjne. </w:t>
            </w:r>
          </w:p>
          <w:p w14:paraId="716AB1BD"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Obszary tematyczne PIM 2021-2023:</w:t>
            </w:r>
          </w:p>
          <w:p w14:paraId="25319FCA" w14:textId="77777777" w:rsidR="002C5EAB" w:rsidRPr="004358BD" w:rsidRDefault="002C5EAB" w:rsidP="004358BD">
            <w:pPr>
              <w:numPr>
                <w:ilvl w:val="0"/>
                <w:numId w:val="59"/>
              </w:numPr>
              <w:spacing w:line="276" w:lineRule="auto"/>
              <w:ind w:left="714" w:hanging="357"/>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Miasto cyfrowe,</w:t>
            </w:r>
          </w:p>
          <w:p w14:paraId="7BCBD33C" w14:textId="77777777" w:rsidR="002C5EAB" w:rsidRPr="004358BD" w:rsidRDefault="002C5EAB" w:rsidP="004358BD">
            <w:pPr>
              <w:numPr>
                <w:ilvl w:val="0"/>
                <w:numId w:val="59"/>
              </w:numPr>
              <w:spacing w:line="276" w:lineRule="auto"/>
              <w:ind w:left="714" w:hanging="357"/>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Miasto inicjatyw PPP (Partnerstwa Publiczno-Prywatnego),</w:t>
            </w:r>
          </w:p>
          <w:p w14:paraId="5573903E" w14:textId="77777777" w:rsidR="002C5EAB" w:rsidRPr="004358BD" w:rsidRDefault="002C5EAB" w:rsidP="004358BD">
            <w:pPr>
              <w:numPr>
                <w:ilvl w:val="0"/>
                <w:numId w:val="59"/>
              </w:numPr>
              <w:spacing w:line="276" w:lineRule="auto"/>
              <w:ind w:left="714" w:hanging="357"/>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Miasto zielone.</w:t>
            </w:r>
          </w:p>
        </w:tc>
      </w:tr>
      <w:tr w:rsidR="002C5EAB" w:rsidRPr="004358BD" w14:paraId="4C737195" w14:textId="77777777" w:rsidTr="0087151E">
        <w:tc>
          <w:tcPr>
            <w:cnfStyle w:val="001000000000" w:firstRow="0" w:lastRow="0" w:firstColumn="1" w:lastColumn="0" w:oddVBand="0" w:evenVBand="0" w:oddHBand="0" w:evenHBand="0" w:firstRowFirstColumn="0" w:firstRowLastColumn="0" w:lastRowFirstColumn="0" w:lastRowLastColumn="0"/>
            <w:tcW w:w="2093" w:type="dxa"/>
          </w:tcPr>
          <w:p w14:paraId="174745E7" w14:textId="77777777" w:rsidR="002C5EAB" w:rsidRPr="004358BD" w:rsidRDefault="002C5EAB" w:rsidP="004358BD">
            <w:pPr>
              <w:spacing w:line="276" w:lineRule="auto"/>
              <w:rPr>
                <w:rFonts w:asciiTheme="minorHAnsi" w:hAnsiTheme="minorHAnsi" w:cstheme="minorHAnsi"/>
              </w:rPr>
            </w:pPr>
            <w:r w:rsidRPr="004358BD">
              <w:rPr>
                <w:rFonts w:asciiTheme="minorHAnsi" w:hAnsiTheme="minorHAnsi" w:cstheme="minorHAnsi"/>
              </w:rPr>
              <w:t>Centrum Wsparcia Doradczego</w:t>
            </w:r>
          </w:p>
          <w:p w14:paraId="24518038" w14:textId="77777777" w:rsidR="002C5EAB" w:rsidRPr="004358BD" w:rsidRDefault="002C5EAB" w:rsidP="004358BD">
            <w:pPr>
              <w:spacing w:line="276" w:lineRule="auto"/>
              <w:rPr>
                <w:rFonts w:asciiTheme="minorHAnsi" w:hAnsiTheme="minorHAnsi" w:cstheme="minorHAnsi"/>
                <w:b w:val="0"/>
              </w:rPr>
            </w:pPr>
          </w:p>
        </w:tc>
        <w:tc>
          <w:tcPr>
            <w:tcW w:w="7229" w:type="dxa"/>
          </w:tcPr>
          <w:p w14:paraId="65B09AE4" w14:textId="612B3924"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 xml:space="preserve">Centrum Wsparcia </w:t>
            </w:r>
            <w:r w:rsidR="0079145F">
              <w:rPr>
                <w:rFonts w:asciiTheme="minorHAnsi" w:hAnsiTheme="minorHAnsi" w:cstheme="minorHAnsi"/>
              </w:rPr>
              <w:t xml:space="preserve">Doradczego </w:t>
            </w:r>
            <w:r w:rsidR="0079145F" w:rsidRPr="0079145F">
              <w:rPr>
                <w:rFonts w:asciiTheme="minorHAnsi" w:hAnsiTheme="minorHAnsi" w:cstheme="minorHAnsi"/>
              </w:rPr>
              <w:t xml:space="preserve">(CWD) to projekt strategiczny SOR i KSRR 2030, który w sposób nowatorski zapewnia doradztwo </w:t>
            </w:r>
            <w:r w:rsidRPr="004358BD">
              <w:rPr>
                <w:rFonts w:asciiTheme="minorHAnsi" w:hAnsiTheme="minorHAnsi" w:cstheme="minorHAnsi"/>
              </w:rPr>
              <w:t>służąc</w:t>
            </w:r>
            <w:r w:rsidR="0079145F">
              <w:rPr>
                <w:rFonts w:asciiTheme="minorHAnsi" w:hAnsiTheme="minorHAnsi" w:cstheme="minorHAnsi"/>
              </w:rPr>
              <w:t>e</w:t>
            </w:r>
            <w:r w:rsidRPr="004358BD">
              <w:rPr>
                <w:rFonts w:asciiTheme="minorHAnsi" w:hAnsiTheme="minorHAnsi" w:cstheme="minorHAnsi"/>
              </w:rPr>
              <w:t xml:space="preserve"> zwiększeniu sprawności administracyjnej samorządów lokalnych. Pozwala nabyć i utrwalić samorządom kluczowe kompetencje diagnozowania potrzeb społeczności lokalnych, planowania strategicznego oraz zarządzania procesami inwestycyjnymi.</w:t>
            </w:r>
            <w:r w:rsidR="0079145F">
              <w:rPr>
                <w:rFonts w:asciiTheme="minorHAnsi" w:hAnsiTheme="minorHAnsi" w:cstheme="minorHAnsi"/>
              </w:rPr>
              <w:t xml:space="preserve"> </w:t>
            </w:r>
          </w:p>
          <w:p w14:paraId="4332FFA9" w14:textId="15E8A139" w:rsidR="002C5EAB" w:rsidRPr="004358BD" w:rsidRDefault="0079145F"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9145F">
              <w:rPr>
                <w:rFonts w:asciiTheme="minorHAnsi" w:hAnsiTheme="minorHAnsi" w:cstheme="minorHAnsi"/>
              </w:rPr>
              <w:t xml:space="preserve">Realizowany w okresie od września 2020 r. do końca marca 2023 r. pilotaż CWD </w:t>
            </w:r>
            <w:r w:rsidR="002C5EAB" w:rsidRPr="004358BD">
              <w:rPr>
                <w:rFonts w:asciiTheme="minorHAnsi" w:hAnsiTheme="minorHAnsi" w:cstheme="minorHAnsi"/>
              </w:rPr>
              <w:t>ma za zadanie zbliżyć do siebie samorządy, aby lepiej i efektywniej współpracowały celem realizacji dobrej jakości projektów i inwestycji. Katalizatorem współpracy w gminach będzie doświadczony zespół ekspertów, który ukierunkuje działania administracji samorządowej tak, aby poprawić jakość życia mieszkańców i odbudować lokalną gospodarkę.</w:t>
            </w:r>
          </w:p>
          <w:p w14:paraId="1686C047"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Realizowana w ten sposób współpraca poprawi efektywność realizowanych działań, jak również zoptymalizuje koszty świadczenia usług publicznych ponad podziałami administracyjnymi.</w:t>
            </w:r>
          </w:p>
          <w:p w14:paraId="55983D45" w14:textId="26B48C3A" w:rsidR="002C5EAB" w:rsidRPr="004358BD" w:rsidRDefault="0079145F" w:rsidP="0079145F">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9145F">
              <w:rPr>
                <w:rFonts w:asciiTheme="minorHAnsi" w:hAnsiTheme="minorHAnsi" w:cstheme="minorHAnsi"/>
              </w:rPr>
              <w:t xml:space="preserve">Celem CWD jest zwiększenie skuteczności JST w zakresie wzmocnienia kompetencji i potencjału instytucjonalnego, w szczególności poprzez zwiększenie wśród administracji samorządowej świadomości na temat konieczności współpracy pomiędzy JST tworzącymi obszar funkcjonalny oraz korzyści płynących z podejmowania wspólnych, zintegrowanych i długookresowych działań wykorzystujących elementy endogennego </w:t>
            </w:r>
            <w:r w:rsidRPr="0079145F">
              <w:rPr>
                <w:rFonts w:asciiTheme="minorHAnsi" w:hAnsiTheme="minorHAnsi" w:cstheme="minorHAnsi"/>
              </w:rPr>
              <w:lastRenderedPageBreak/>
              <w:t xml:space="preserve">potencjału obszaru; zwiększenie umiejętności do identyfikacji i </w:t>
            </w:r>
            <w:proofErr w:type="spellStart"/>
            <w:r w:rsidRPr="0079145F">
              <w:rPr>
                <w:rFonts w:asciiTheme="minorHAnsi" w:hAnsiTheme="minorHAnsi" w:cstheme="minorHAnsi"/>
              </w:rPr>
              <w:t>priorytetyzacji</w:t>
            </w:r>
            <w:proofErr w:type="spellEnd"/>
            <w:r w:rsidRPr="0079145F">
              <w:rPr>
                <w:rFonts w:asciiTheme="minorHAnsi" w:hAnsiTheme="minorHAnsi" w:cstheme="minorHAnsi"/>
              </w:rPr>
              <w:t xml:space="preserve"> przedsięwzięć rozwojowych w oparciu o pogłębioną diagnozę sytuacji społeczno</w:t>
            </w:r>
            <w:r w:rsidR="00462278">
              <w:rPr>
                <w:rFonts w:asciiTheme="minorHAnsi" w:hAnsiTheme="minorHAnsi" w:cstheme="minorHAnsi"/>
              </w:rPr>
              <w:t>-</w:t>
            </w:r>
            <w:r w:rsidRPr="0079145F">
              <w:rPr>
                <w:rFonts w:asciiTheme="minorHAnsi" w:hAnsiTheme="minorHAnsi" w:cstheme="minorHAnsi"/>
              </w:rPr>
              <w:t>gospodarczej i prognozy, identyfikację barier i potencjałów rozwojowych oraz intensyfikacja</w:t>
            </w:r>
            <w:r>
              <w:rPr>
                <w:rFonts w:asciiTheme="minorHAnsi" w:hAnsiTheme="minorHAnsi" w:cstheme="minorHAnsi"/>
              </w:rPr>
              <w:t xml:space="preserve"> </w:t>
            </w:r>
            <w:r w:rsidRPr="0079145F">
              <w:rPr>
                <w:rFonts w:asciiTheme="minorHAnsi" w:hAnsiTheme="minorHAnsi" w:cstheme="minorHAnsi"/>
              </w:rPr>
              <w:t>i zwiększenie skuteczności i jakości planowanych działań rozwojowych w partnerstwie z sąsiednimi samorządami (ponadlokalny wymiar współpracy rozwojowej) i lokalnymi interesariuszami (współpraca międzyinstytucjonalna i partycypacja społeczna) w obszarach funkcjonalnych.</w:t>
            </w:r>
          </w:p>
        </w:tc>
      </w:tr>
      <w:tr w:rsidR="002C5EAB" w:rsidRPr="004358BD" w14:paraId="5F4B6094" w14:textId="77777777" w:rsidTr="0087151E">
        <w:tc>
          <w:tcPr>
            <w:cnfStyle w:val="001000000000" w:firstRow="0" w:lastRow="0" w:firstColumn="1" w:lastColumn="0" w:oddVBand="0" w:evenVBand="0" w:oddHBand="0" w:evenHBand="0" w:firstRowFirstColumn="0" w:firstRowLastColumn="0" w:lastRowFirstColumn="0" w:lastRowLastColumn="0"/>
            <w:tcW w:w="2093" w:type="dxa"/>
          </w:tcPr>
          <w:p w14:paraId="03D94217" w14:textId="77777777" w:rsidR="002C5EAB" w:rsidRPr="004358BD" w:rsidRDefault="002C5EAB" w:rsidP="004358BD">
            <w:pPr>
              <w:spacing w:line="276" w:lineRule="auto"/>
              <w:rPr>
                <w:rFonts w:asciiTheme="minorHAnsi" w:hAnsiTheme="minorHAnsi" w:cstheme="minorHAnsi"/>
              </w:rPr>
            </w:pPr>
            <w:r w:rsidRPr="004358BD">
              <w:rPr>
                <w:rFonts w:asciiTheme="minorHAnsi" w:hAnsiTheme="minorHAnsi" w:cstheme="minorHAnsi"/>
              </w:rPr>
              <w:lastRenderedPageBreak/>
              <w:t>Plan Działań Dla Miast WUF11</w:t>
            </w:r>
          </w:p>
        </w:tc>
        <w:tc>
          <w:tcPr>
            <w:tcW w:w="7229" w:type="dxa"/>
          </w:tcPr>
          <w:p w14:paraId="40C9217B" w14:textId="2E28C054"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 xml:space="preserve">Program Plan Działań dla Miast to inicjatywa towarzysząca 11. sesji Światowego Forum Miejskiego (World Urban Forum – WUF11) – największego i najważniejszego wydarzenia związanego z miastami. Jest to także instrument wdrożeniowy przewidziany </w:t>
            </w:r>
            <w:r w:rsidRPr="004358BD">
              <w:rPr>
                <w:rFonts w:asciiTheme="minorHAnsi" w:hAnsiTheme="minorHAnsi" w:cstheme="minorHAnsi"/>
                <w:i/>
                <w:iCs/>
              </w:rPr>
              <w:t>Krajowej Polityki Miejskiej</w:t>
            </w:r>
            <w:r w:rsidR="00956771" w:rsidRPr="004358BD">
              <w:rPr>
                <w:rFonts w:asciiTheme="minorHAnsi" w:hAnsiTheme="minorHAnsi" w:cstheme="minorHAnsi"/>
                <w:i/>
                <w:iCs/>
              </w:rPr>
              <w:t xml:space="preserve"> 2030</w:t>
            </w:r>
            <w:r w:rsidRPr="004358BD">
              <w:rPr>
                <w:rFonts w:asciiTheme="minorHAnsi" w:hAnsiTheme="minorHAnsi" w:cstheme="minorHAnsi"/>
              </w:rPr>
              <w:t>.</w:t>
            </w:r>
          </w:p>
          <w:p w14:paraId="7F163D34" w14:textId="4A69CAC0"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Opracowany wspólnie z miastami Plan Działań dla Miast będzie polską odpowiedzią na wyzwania związane z realizacją celów zrównoważonego rozwoju stawianych przez Agendę 2030 - ogłoszony i podpisany w czerwcu 2022 roku, w trakcie 11. sesji Światowego Forum Miejskiego w Katowicach.</w:t>
            </w:r>
          </w:p>
          <w:p w14:paraId="1336E5B6"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Ideą Programu jest pomoc miastom w odpowiedzialnym i zrównoważonym rozwoju. Przewiduje on indywidualne wsparcie doradcze dla miast, które chcą realizować projekty dotyczące celów zrównoważonego rozwoju na poziomie lokalnym. Wypracowane zostaną też ogólne wskazówki dla mieszkańców dotyczące sposobów aktywnego udziału w rozwoju miasta, na przykład współzarządzania nim czy wpływania na jego przestrzeń.</w:t>
            </w:r>
          </w:p>
          <w:p w14:paraId="3C17274C"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rPr>
            </w:pPr>
            <w:r w:rsidRPr="004358BD">
              <w:rPr>
                <w:rFonts w:asciiTheme="minorHAnsi" w:hAnsiTheme="minorHAnsi" w:cstheme="minorHAnsi"/>
              </w:rPr>
              <w:t>W kolejnych latach przewidziane jest wsparcie miast w ukierunkowaniu prowadzonych polityk miejskich na zrównoważony rozwój.</w:t>
            </w:r>
          </w:p>
        </w:tc>
      </w:tr>
      <w:tr w:rsidR="002C5EAB" w:rsidRPr="004358BD" w14:paraId="3B793BFA" w14:textId="77777777" w:rsidTr="0087151E">
        <w:tc>
          <w:tcPr>
            <w:cnfStyle w:val="001000000000" w:firstRow="0" w:lastRow="0" w:firstColumn="1" w:lastColumn="0" w:oddVBand="0" w:evenVBand="0" w:oddHBand="0" w:evenHBand="0" w:firstRowFirstColumn="0" w:firstRowLastColumn="0" w:lastRowFirstColumn="0" w:lastRowLastColumn="0"/>
            <w:tcW w:w="2093" w:type="dxa"/>
          </w:tcPr>
          <w:p w14:paraId="69C50307" w14:textId="77777777" w:rsidR="002C5EAB" w:rsidRPr="004358BD" w:rsidRDefault="002C5EAB" w:rsidP="004358BD">
            <w:pPr>
              <w:spacing w:line="276" w:lineRule="auto"/>
              <w:rPr>
                <w:rFonts w:asciiTheme="minorHAnsi" w:hAnsiTheme="minorHAnsi" w:cstheme="minorHAnsi"/>
              </w:rPr>
            </w:pPr>
            <w:r w:rsidRPr="004358BD">
              <w:rPr>
                <w:rFonts w:asciiTheme="minorHAnsi" w:hAnsiTheme="minorHAnsi" w:cstheme="minorHAnsi"/>
              </w:rPr>
              <w:t>Regiony Rewitalizacji – wzmacnianie zdolności gmin do programowania i wdrażania działań rewitalizacyjnych</w:t>
            </w:r>
          </w:p>
        </w:tc>
        <w:tc>
          <w:tcPr>
            <w:tcW w:w="7229" w:type="dxa"/>
          </w:tcPr>
          <w:p w14:paraId="461207A6" w14:textId="77777777" w:rsidR="002C5EAB" w:rsidRPr="004358BD" w:rsidRDefault="002C5EAB" w:rsidP="004358BD">
            <w:pPr>
              <w:pStyle w:val="Default"/>
              <w:spacing w:before="120" w:after="120"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sidRPr="004358BD">
              <w:rPr>
                <w:rFonts w:asciiTheme="minorHAnsi" w:hAnsiTheme="minorHAnsi" w:cstheme="minorHAnsi"/>
                <w:sz w:val="22"/>
                <w:szCs w:val="22"/>
              </w:rPr>
              <w:t xml:space="preserve">Celem programu jest wzmocnienie zdolności gmin do programowania i wdrażania działań rewitalizacyjnych. Program realizowany jest przez Zespoły ds. rewitalizacji funkcjonujące w Urzędach Marszałkowskich, które dzięki udzielonej dotacji ze środków Programu Operacyjnego Pomoc Techniczna 2014-2020, zapewniają wsparcie doradcze i szkoleniowe dla gmin w czterech modułach tematycznych: </w:t>
            </w:r>
          </w:p>
          <w:p w14:paraId="3CBC388E" w14:textId="77777777" w:rsidR="002C5EAB" w:rsidRPr="004358BD" w:rsidRDefault="002C5EAB" w:rsidP="004358BD">
            <w:pPr>
              <w:numPr>
                <w:ilvl w:val="0"/>
                <w:numId w:val="58"/>
              </w:numPr>
              <w:spacing w:after="120" w:line="276" w:lineRule="auto"/>
              <w:ind w:left="714" w:hanging="357"/>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dostępność w rewitalizacji – wzmocnienie zdolności samorządów do uwzględniania problematyki dostępności zarówno w programowaniu strategicznym (w tym w strategach rozwoju, programach rewitalizacji), planowaniu przestrzennym, jak i w przygotowywaniu i realizacji konkretnych projektów (w tym rewitalizacyjnych), zgodnie ze standardami określonymi w Programie Dostępność Plus 2018-2025;</w:t>
            </w:r>
          </w:p>
          <w:p w14:paraId="1BD283D8" w14:textId="77777777" w:rsidR="002C5EAB" w:rsidRPr="004358BD" w:rsidRDefault="002C5EAB" w:rsidP="004358BD">
            <w:pPr>
              <w:numPr>
                <w:ilvl w:val="0"/>
                <w:numId w:val="58"/>
              </w:numPr>
              <w:spacing w:after="120" w:line="276" w:lineRule="auto"/>
              <w:ind w:left="714" w:hanging="357"/>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 xml:space="preserve">zarządzanie rewitalizacją i włączenie społeczności lokalnej we wdrażanie programów rewitalizacji – wzmocnienie kompetencji samorządów w zakresie uspołeczniania procesu rewitalizacji poprzez m.in. tworzenie systemowych mechanizmów wzmacniania wspólnot lokalnych i partycypacji społecznej w kształtowaniu przestrzeni publicznej, a także wzmocnienie zdolności gmin do dywersyfikacji źródeł finansowania działań rewitalizacyjnych, tj. większe zaangażowanie inwestorów prywatnych, wspólnot/ spółdzielni </w:t>
            </w:r>
            <w:r w:rsidRPr="004358BD">
              <w:rPr>
                <w:rFonts w:asciiTheme="minorHAnsi" w:hAnsiTheme="minorHAnsi" w:cstheme="minorHAnsi"/>
              </w:rPr>
              <w:lastRenderedPageBreak/>
              <w:t>mieszkaniowych i TBS-ów oraz NGO-sów w realizację programów rewitalizacji;</w:t>
            </w:r>
          </w:p>
          <w:p w14:paraId="7618AA4A" w14:textId="77777777" w:rsidR="002C5EAB" w:rsidRPr="004358BD" w:rsidRDefault="002C5EAB" w:rsidP="004358BD">
            <w:pPr>
              <w:numPr>
                <w:ilvl w:val="0"/>
                <w:numId w:val="58"/>
              </w:numPr>
              <w:spacing w:after="120" w:line="276" w:lineRule="auto"/>
              <w:ind w:left="714" w:hanging="357"/>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wykorzystanie narzędzi wynikających z ustawy o rewitalizacji – podniesienie świadomości samorządów i wzmocnienie zdolności gmin do stosowania ustawowych narzędzi rewitalizacyjnych (gminny program rewitalizacji, Komitet Rewitalizacji, Specjalna Strefa Rewitalizacji, miejscowy plan rewitalizacji);</w:t>
            </w:r>
          </w:p>
          <w:p w14:paraId="2B49DB42" w14:textId="77777777" w:rsidR="002C5EAB" w:rsidRPr="004358BD" w:rsidRDefault="002C5EAB" w:rsidP="004358BD">
            <w:pPr>
              <w:numPr>
                <w:ilvl w:val="0"/>
                <w:numId w:val="58"/>
              </w:numPr>
              <w:spacing w:after="120" w:line="276" w:lineRule="auto"/>
              <w:ind w:left="714" w:hanging="357"/>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monitoring i ewaluacja działań rewitalizacyjnych – wzmocnienie zdolności gmin do tworzenia efektywnych systemów monitorowania rozwoju lokalnego (na poziomie gminnym i uwzględniającym zróżnicowanie wewnętrzne gminy), w tym monitorowania i ewaluacji programów rewitalizacji</w:t>
            </w:r>
          </w:p>
          <w:p w14:paraId="4B6D4EEA" w14:textId="675529C3" w:rsidR="002C5EAB" w:rsidRPr="004358BD" w:rsidRDefault="7A64A3DC"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rPr>
            </w:pPr>
            <w:r w:rsidRPr="004358BD">
              <w:rPr>
                <w:rFonts w:asciiTheme="minorHAnsi" w:hAnsiTheme="minorHAnsi" w:cstheme="minorHAnsi"/>
              </w:rPr>
              <w:t xml:space="preserve">Zakres wsparcia oferowanego przez Zespoły ds. rewitalizacji jest indywidualnie rozwijany w każdym województwie uwzględniając uwarunkowania i wyzwania regionalne. Integralnym komponentem Programu jest 16 regionalnych serwisów o rewitalizacji, które uzupełniają Krajowe Centrum Wiedzy o Rewitalizacji (www.rewitalizacja.gov.pl). Program realizowany jest w latach 2019-2022.Program jest częścią projektu strategicznego </w:t>
            </w:r>
            <w:r w:rsidRPr="004358BD">
              <w:rPr>
                <w:rFonts w:asciiTheme="minorHAnsi" w:hAnsiTheme="minorHAnsi" w:cstheme="minorHAnsi"/>
                <w:i/>
                <w:iCs/>
              </w:rPr>
              <w:t>Strategii na rzecz Odpowiedzialnego Rozwoju</w:t>
            </w:r>
            <w:r w:rsidRPr="004358BD">
              <w:rPr>
                <w:rFonts w:asciiTheme="minorHAnsi" w:hAnsiTheme="minorHAnsi" w:cstheme="minorHAnsi"/>
              </w:rPr>
              <w:t xml:space="preserve"> pn. </w:t>
            </w:r>
            <w:r w:rsidRPr="00446B7B">
              <w:rPr>
                <w:rFonts w:asciiTheme="minorHAnsi" w:hAnsiTheme="minorHAnsi" w:cstheme="minorHAnsi"/>
                <w:i/>
                <w:iCs/>
              </w:rPr>
              <w:t>Pakiet działań na rzecz wsparcia samorządów w programowaniu i realizacji rewitalizacji</w:t>
            </w:r>
            <w:r w:rsidRPr="004358BD">
              <w:rPr>
                <w:rFonts w:asciiTheme="minorHAnsi" w:hAnsiTheme="minorHAnsi" w:cstheme="minorHAnsi"/>
              </w:rPr>
              <w:t>. Operatorem Programu jest Ministerstwo Funduszy i Polityki Regionalnej.</w:t>
            </w:r>
          </w:p>
        </w:tc>
      </w:tr>
      <w:tr w:rsidR="002C5EAB" w:rsidRPr="004358BD" w14:paraId="4F06145E" w14:textId="77777777" w:rsidTr="0087151E">
        <w:tc>
          <w:tcPr>
            <w:cnfStyle w:val="001000000000" w:firstRow="0" w:lastRow="0" w:firstColumn="1" w:lastColumn="0" w:oddVBand="0" w:evenVBand="0" w:oddHBand="0" w:evenHBand="0" w:firstRowFirstColumn="0" w:firstRowLastColumn="0" w:lastRowFirstColumn="0" w:lastRowLastColumn="0"/>
            <w:tcW w:w="2093" w:type="dxa"/>
          </w:tcPr>
          <w:p w14:paraId="34FEBEE9" w14:textId="77777777" w:rsidR="002C5EAB" w:rsidRPr="004358BD" w:rsidRDefault="002C5EAB" w:rsidP="004358BD">
            <w:pPr>
              <w:spacing w:line="276" w:lineRule="auto"/>
              <w:rPr>
                <w:rFonts w:asciiTheme="minorHAnsi" w:hAnsiTheme="minorHAnsi" w:cstheme="minorHAnsi"/>
                <w:b w:val="0"/>
              </w:rPr>
            </w:pPr>
            <w:r w:rsidRPr="004358BD">
              <w:rPr>
                <w:rFonts w:asciiTheme="minorHAnsi" w:hAnsiTheme="minorHAnsi" w:cstheme="minorHAnsi"/>
              </w:rPr>
              <w:lastRenderedPageBreak/>
              <w:t>Program Rozwój Lokalny</w:t>
            </w:r>
          </w:p>
        </w:tc>
        <w:tc>
          <w:tcPr>
            <w:tcW w:w="7229" w:type="dxa"/>
          </w:tcPr>
          <w:p w14:paraId="2BEEC95C"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Celem Programu jest poprawa sytuacji społecznej i ekonomicznej w małych i średnich miastach w Polsce, poprzez stworzenie warunków do wzrostu jakości życia w wyniku lokalnego rozwoju społecznego i gospodarczego, z uwzględnieniem wymiaru partycypacji obywateli w zarządzaniu miastami  i zgodnie z zasadami ochrony środowiska oraz wzmocnienie zdolności instytucjonalnej władz samorządowych w tych miastach.</w:t>
            </w:r>
          </w:p>
          <w:p w14:paraId="02AFAAAA"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Program składa się z dwóch części:</w:t>
            </w:r>
          </w:p>
          <w:p w14:paraId="2832DFE0"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 xml:space="preserve">I: Konkurs Programu Rozwój Lokalny </w:t>
            </w:r>
          </w:p>
          <w:p w14:paraId="42C35CFC"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Konkurs grantowy na kompleksowe działania rozwojowe (infrastrukturalne i miękkie), w tym na rzecz wzmacniania i podnoszenia zdolności administracji lokalnej. Konkurs został ogłoszony w maju 2019 r. i składał się z dwóch etapów. Ze zgłoszonych ponad 200 propozycji projektów, do drugiego etapu przeszły 54 miasta, które opracowywały propozycje Planu Rozwoju Lokalnego i Planu Rozwoju Instytucjonalnego. Finalnie wsparcie grantowe na realizację planów otrzymało 29 miast. Projekty będą realizowane od lipca 2021 r. do kwietnia 2024 r.</w:t>
            </w:r>
          </w:p>
          <w:p w14:paraId="5BD2FA66" w14:textId="2B4B4ED1"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 xml:space="preserve">II: Projekt predefiniowany czyli wsparcie dla miast Rolą projektu predefiniowanego jest wsparcie realizacji działań projektowych w miastach laureatach konkursu Rozwój Lokalny, współpraca bilateralna polsko-norweska oraz szerokie upowszechnianie metod i narzędzi zarządzania zintegrowanego do pozostałych miast w kraju i wypracowanie rekomendacji dla </w:t>
            </w:r>
            <w:r w:rsidRPr="004358BD">
              <w:rPr>
                <w:rFonts w:asciiTheme="minorHAnsi" w:hAnsiTheme="minorHAnsi" w:cstheme="minorHAnsi"/>
                <w:i/>
                <w:iCs/>
              </w:rPr>
              <w:t xml:space="preserve">Krajowej </w:t>
            </w:r>
            <w:r w:rsidRPr="004358BD">
              <w:rPr>
                <w:rFonts w:asciiTheme="minorHAnsi" w:hAnsiTheme="minorHAnsi" w:cstheme="minorHAnsi"/>
                <w:i/>
                <w:iCs/>
              </w:rPr>
              <w:lastRenderedPageBreak/>
              <w:t>Polityki Miejskiej</w:t>
            </w:r>
            <w:r w:rsidR="00956771" w:rsidRPr="004358BD">
              <w:rPr>
                <w:rFonts w:asciiTheme="minorHAnsi" w:hAnsiTheme="minorHAnsi" w:cstheme="minorHAnsi"/>
                <w:i/>
                <w:iCs/>
              </w:rPr>
              <w:t xml:space="preserve"> 2030</w:t>
            </w:r>
            <w:r w:rsidRPr="004358BD">
              <w:rPr>
                <w:rFonts w:asciiTheme="minorHAnsi" w:hAnsiTheme="minorHAnsi" w:cstheme="minorHAnsi"/>
              </w:rPr>
              <w:t>. Projekt predefiniowany ma strukturę kilku działań, które w można ująć w cztery tematyczne komponenty:</w:t>
            </w:r>
          </w:p>
          <w:p w14:paraId="47DD0680"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Komponent 1: Wsparcie doradcze, narzędzia i model zintegrowanego zarządzania rozwojem – realizowany przez Związek Miast Polskich</w:t>
            </w:r>
          </w:p>
          <w:p w14:paraId="054F487A"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Komponent 2: Przegląd zarządzania w JST oraz opracowanie narzędzia samooceny rozwoju instytucjonalnego dla JST – realizowany przez Organizację Współpracy Gospodarczej i Rozwoju (OECD)</w:t>
            </w:r>
          </w:p>
          <w:p w14:paraId="4D9C19FB"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 xml:space="preserve">Komponent 3: Współpraca bilateralna oraz upowszechnianie dobrych praktyk z Norwegii i Islandii – realizowany przez Norweski Związek Władz Lokalnych i Regionalnych </w:t>
            </w:r>
          </w:p>
          <w:p w14:paraId="789D8BB8"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 xml:space="preserve">Komponent 4: Szkolenia tematyczne i opracowanie specjalistycznych narzędzi zarządczo-wdrożeniowych  – realizowany przez Instytut Rozwoju Miast i Regionów </w:t>
            </w:r>
          </w:p>
        </w:tc>
      </w:tr>
      <w:tr w:rsidR="571B61BB" w:rsidRPr="004358BD" w14:paraId="0BD01E35" w14:textId="77777777" w:rsidTr="0087151E">
        <w:tc>
          <w:tcPr>
            <w:cnfStyle w:val="001000000000" w:firstRow="0" w:lastRow="0" w:firstColumn="1" w:lastColumn="0" w:oddVBand="0" w:evenVBand="0" w:oddHBand="0" w:evenHBand="0" w:firstRowFirstColumn="0" w:firstRowLastColumn="0" w:lastRowFirstColumn="0" w:lastRowLastColumn="0"/>
            <w:tcW w:w="2093" w:type="dxa"/>
          </w:tcPr>
          <w:p w14:paraId="62815D0C" w14:textId="1BF71792" w:rsidR="7A64A3DC" w:rsidRPr="004358BD" w:rsidRDefault="7A64A3DC" w:rsidP="004358BD">
            <w:pPr>
              <w:spacing w:line="276" w:lineRule="auto"/>
              <w:rPr>
                <w:rFonts w:asciiTheme="minorHAnsi" w:hAnsiTheme="minorHAnsi" w:cstheme="minorHAnsi"/>
              </w:rPr>
            </w:pPr>
            <w:r w:rsidRPr="004358BD">
              <w:rPr>
                <w:rFonts w:asciiTheme="minorHAnsi" w:hAnsiTheme="minorHAnsi" w:cstheme="minorHAnsi"/>
              </w:rPr>
              <w:lastRenderedPageBreak/>
              <w:t>Miasto z Klimatem</w:t>
            </w:r>
          </w:p>
          <w:p w14:paraId="7C9DF87F" w14:textId="1BF71792" w:rsidR="571B61BB" w:rsidRPr="004358BD" w:rsidRDefault="571B61BB" w:rsidP="004358BD">
            <w:pPr>
              <w:spacing w:line="276" w:lineRule="auto"/>
              <w:rPr>
                <w:rFonts w:asciiTheme="minorHAnsi" w:hAnsiTheme="minorHAnsi" w:cstheme="minorHAnsi"/>
              </w:rPr>
            </w:pPr>
          </w:p>
        </w:tc>
        <w:tc>
          <w:tcPr>
            <w:tcW w:w="7229" w:type="dxa"/>
          </w:tcPr>
          <w:p w14:paraId="5B543978" w14:textId="5DAC07CA" w:rsidR="571B61BB" w:rsidRPr="004358BD" w:rsidRDefault="571B61B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 xml:space="preserve">Inicjatywa Miasto z Klimatem zainaugurowana została w 2020 roku a jej celem jest upowszechnianie nowoczesnych, efektywnych i skutecznych rozwiązań, które służą poprawie jakości życia mieszkańców oraz podniesieniu odporności miast na negatywne skutki zmian klimatu. </w:t>
            </w:r>
          </w:p>
          <w:p w14:paraId="3D24A997" w14:textId="769F83AD" w:rsidR="7A64A3DC" w:rsidRPr="004358BD" w:rsidRDefault="7A64A3DC"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 xml:space="preserve">Nagradzane są przedsięwzięcia polegające na realizacji powiązanych funkcjonalnie inwestycji w zakresie zagospodarowania wód opadowych i kształtowania zieleni miejskiej, w tym: „zielono-niebieska” infrastruktura, likwidacja powierzchni nieprzepuszczalnych, systemy zagospodarowania wód opadowych, rozwój terenów zieleni w miastach,  </w:t>
            </w:r>
            <w:r w:rsidR="571B61BB" w:rsidRPr="004358BD">
              <w:rPr>
                <w:rFonts w:asciiTheme="minorHAnsi" w:hAnsiTheme="minorHAnsi" w:cstheme="minorHAnsi"/>
              </w:rPr>
              <w:t xml:space="preserve">transformacja energetyczna poprzez wykorzystanie potencjału odnawialnych źródeł energii i promowanie energetyki </w:t>
            </w:r>
            <w:proofErr w:type="spellStart"/>
            <w:r w:rsidR="571B61BB" w:rsidRPr="004358BD">
              <w:rPr>
                <w:rFonts w:asciiTheme="minorHAnsi" w:hAnsiTheme="minorHAnsi" w:cstheme="minorHAnsi"/>
              </w:rPr>
              <w:t>prosumenckiej</w:t>
            </w:r>
            <w:proofErr w:type="spellEnd"/>
            <w:r w:rsidR="571B61BB" w:rsidRPr="004358BD">
              <w:rPr>
                <w:rFonts w:asciiTheme="minorHAnsi" w:hAnsiTheme="minorHAnsi" w:cstheme="minorHAnsi"/>
              </w:rPr>
              <w:t>, a także współpraca w formie kooperatyw energetycznych, m.in. klastrów energii i prosumentów zbiorowych</w:t>
            </w:r>
          </w:p>
          <w:p w14:paraId="3363BA99" w14:textId="159B93D2" w:rsidR="571B61BB" w:rsidRPr="004358BD" w:rsidRDefault="571B61B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W roku 2020 w ramach programu zorganizowano konkursy Szkoła z Klimatem, Miasto z Klimatem – najlepszy zrealizowany projekt, badanie Lider w kategorii oraz warsztaty miejskie, będące cyklem dyskusji z samorządami oraz organizacjami pozarządowymi, których celem było wypracowanie rozwiązań zwiększających komfort życia mieszkańców miast, w warunkach zmieniającego się klimatu. W związku dużym zainteresowaniem inicjatywą podjęto decyzję o jej kontynuacji w roku 2021 i w latach kolejnych. W ramach edycji 2021 Miasta z Klimatem Ministerstwo Klimatu i Środowiska przeprowadziło analizę działań podejmowanych przez miasta, której celem jest zmierzenie efektów we wdrażaniu polityki klimatyczno-środowiskowej oraz ponownie konkurs Miasto z Klimatem – najlepszy zrealizowany projekt, badanie Lider w kategorii. Miastom z najlepszymi wynikami oraz miast wyróżniających się zaproponowano współpracę w zakresie specjalistycznego doradztwa strategicznego renomowanych instytucji.  Wynikiem współpracy miast z ekspertami będą mapy drogowe transformacji klimatycznej wraz z określeniem ambitnych celów w tym procesie.</w:t>
            </w:r>
          </w:p>
          <w:p w14:paraId="04B2D1A0" w14:textId="07FB09FC" w:rsidR="7A64A3DC" w:rsidRPr="004358BD" w:rsidRDefault="7A64A3DC"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 xml:space="preserve">W dalszych etapach projektu przewidziane są dotacje, maksymalnie w wysokości do 50 proc. kosztów kwalifikowanych, jednak nie więcej niż 1 mln zł na inwestycję. Realizacja tej części programu ma możliwość powtarzania konkursu w kolejnych latach. Inicjatywa Miasto z Klimatem podlega </w:t>
            </w:r>
            <w:r w:rsidRPr="004358BD">
              <w:rPr>
                <w:rFonts w:asciiTheme="minorHAnsi" w:hAnsiTheme="minorHAnsi" w:cstheme="minorHAnsi"/>
              </w:rPr>
              <w:lastRenderedPageBreak/>
              <w:t xml:space="preserve">rozszerzeniu </w:t>
            </w:r>
            <w:r w:rsidR="571B61BB" w:rsidRPr="004358BD">
              <w:rPr>
                <w:rFonts w:asciiTheme="minorHAnsi" w:hAnsiTheme="minorHAnsi" w:cstheme="minorHAnsi"/>
              </w:rPr>
              <w:t>i planowanej aktualizacji nazwy Koniec z betonem w centrach miast.</w:t>
            </w:r>
          </w:p>
          <w:p w14:paraId="535492EB" w14:textId="6D29FB2F" w:rsidR="571B61BB" w:rsidRPr="004358BD" w:rsidRDefault="571B61B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r>
    </w:tbl>
    <w:p w14:paraId="3748442C" w14:textId="77777777" w:rsidR="002C5EAB" w:rsidRPr="004358BD" w:rsidRDefault="002C5EAB" w:rsidP="004358BD">
      <w:pPr>
        <w:rPr>
          <w:rFonts w:asciiTheme="minorHAnsi" w:hAnsiTheme="minorHAnsi" w:cstheme="minorHAnsi"/>
        </w:rPr>
      </w:pPr>
    </w:p>
    <w:p w14:paraId="6A6C26A5" w14:textId="05060201" w:rsidR="002C5EAB" w:rsidRPr="00BD1901" w:rsidRDefault="58BD8C8E" w:rsidP="004358BD">
      <w:pPr>
        <w:rPr>
          <w:rFonts w:asciiTheme="minorHAnsi" w:hAnsiTheme="minorHAnsi" w:cstheme="minorHAnsi"/>
        </w:rPr>
      </w:pPr>
      <w:r w:rsidRPr="004358BD">
        <w:rPr>
          <w:rFonts w:asciiTheme="minorHAnsi" w:hAnsiTheme="minorHAnsi" w:cstheme="minorHAnsi"/>
          <w:b/>
          <w:bCs/>
          <w:color w:val="548DD4" w:themeColor="text2" w:themeTint="99"/>
        </w:rPr>
        <w:t>PROJEKTY STRATEGICZNE PROPONOWANE DO URUCHOMIENIA (W TYM PILOTAŻE)</w:t>
      </w:r>
    </w:p>
    <w:tbl>
      <w:tblPr>
        <w:tblStyle w:val="Tabelasiatki1jasnaakcent1"/>
        <w:tblW w:w="9322" w:type="dxa"/>
        <w:tblLook w:val="04A0" w:firstRow="1" w:lastRow="0" w:firstColumn="1" w:lastColumn="0" w:noHBand="0" w:noVBand="1"/>
      </w:tblPr>
      <w:tblGrid>
        <w:gridCol w:w="1809"/>
        <w:gridCol w:w="7513"/>
      </w:tblGrid>
      <w:tr w:rsidR="002C5EAB" w:rsidRPr="00BD1901" w14:paraId="1D0742F4" w14:textId="77777777" w:rsidTr="004358B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9" w:type="dxa"/>
          </w:tcPr>
          <w:p w14:paraId="52137FE7" w14:textId="77777777" w:rsidR="002C5EAB" w:rsidRPr="004358BD" w:rsidRDefault="002C5EAB" w:rsidP="004358BD">
            <w:pPr>
              <w:spacing w:line="276" w:lineRule="auto"/>
              <w:rPr>
                <w:rFonts w:asciiTheme="minorHAnsi" w:hAnsiTheme="minorHAnsi" w:cstheme="minorHAnsi"/>
                <w:b w:val="0"/>
              </w:rPr>
            </w:pPr>
            <w:r w:rsidRPr="004358BD">
              <w:rPr>
                <w:rFonts w:asciiTheme="minorHAnsi" w:hAnsiTheme="minorHAnsi" w:cstheme="minorHAnsi"/>
              </w:rPr>
              <w:t>Nazwa projektu</w:t>
            </w:r>
          </w:p>
        </w:tc>
        <w:tc>
          <w:tcPr>
            <w:tcW w:w="7513" w:type="dxa"/>
          </w:tcPr>
          <w:p w14:paraId="511E9357" w14:textId="77777777" w:rsidR="002C5EAB" w:rsidRPr="004358BD" w:rsidRDefault="002C5EAB" w:rsidP="004358BD">
            <w:pPr>
              <w:spacing w:line="276" w:lineRule="auto"/>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rPr>
            </w:pPr>
            <w:r w:rsidRPr="004358BD">
              <w:rPr>
                <w:rFonts w:asciiTheme="minorHAnsi" w:hAnsiTheme="minorHAnsi" w:cstheme="minorHAnsi"/>
              </w:rPr>
              <w:t>Opis projektu</w:t>
            </w:r>
          </w:p>
        </w:tc>
      </w:tr>
      <w:tr w:rsidR="002C5EAB" w:rsidRPr="00BD1901" w14:paraId="39C4B431" w14:textId="77777777" w:rsidTr="004358BD">
        <w:tc>
          <w:tcPr>
            <w:cnfStyle w:val="001000000000" w:firstRow="0" w:lastRow="0" w:firstColumn="1" w:lastColumn="0" w:oddVBand="0" w:evenVBand="0" w:oddHBand="0" w:evenHBand="0" w:firstRowFirstColumn="0" w:firstRowLastColumn="0" w:lastRowFirstColumn="0" w:lastRowLastColumn="0"/>
            <w:tcW w:w="1809" w:type="dxa"/>
          </w:tcPr>
          <w:p w14:paraId="3AA05605" w14:textId="77777777" w:rsidR="002C5EAB" w:rsidRPr="004358BD" w:rsidRDefault="002C5EAB" w:rsidP="004358BD">
            <w:pPr>
              <w:spacing w:line="276" w:lineRule="auto"/>
              <w:rPr>
                <w:rFonts w:asciiTheme="minorHAnsi" w:hAnsiTheme="minorHAnsi" w:cstheme="minorHAnsi"/>
              </w:rPr>
            </w:pPr>
            <w:r w:rsidRPr="004358BD">
              <w:rPr>
                <w:rFonts w:asciiTheme="minorHAnsi" w:hAnsiTheme="minorHAnsi" w:cstheme="minorHAnsi"/>
              </w:rPr>
              <w:t>Obszary Modelowe</w:t>
            </w:r>
          </w:p>
        </w:tc>
        <w:tc>
          <w:tcPr>
            <w:tcW w:w="7513" w:type="dxa"/>
          </w:tcPr>
          <w:p w14:paraId="3410CD51"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 xml:space="preserve">Projekt wynika bezpośrednio z projektu strategicznego wskazanego w </w:t>
            </w:r>
            <w:r w:rsidRPr="004358BD">
              <w:rPr>
                <w:rFonts w:asciiTheme="minorHAnsi" w:hAnsiTheme="minorHAnsi" w:cstheme="minorHAnsi"/>
                <w:i/>
                <w:iCs/>
              </w:rPr>
              <w:t>Krajowej Strategii Rozwoju Regionalnego 2030</w:t>
            </w:r>
            <w:r w:rsidRPr="004358BD">
              <w:rPr>
                <w:rFonts w:asciiTheme="minorHAnsi" w:hAnsiTheme="minorHAnsi" w:cstheme="minorHAnsi"/>
              </w:rPr>
              <w:t xml:space="preserve"> - Innowacyjne Partnerstwa Terytorialne. Obszary projektów pilotażowych, wyznaczone za pomocą wspieranych naukowo działań administracji publicznej, biznesu i organizacji społecznych, są polem testowania rozwiązań z zakresu nowoczesnych technologii, nowych form organizacji usług publicznych czy partycypacji społecznej wpisujących się w realizację celów KPM 2030. Działania pilotażowe obejmować mogą, w zależności od charakteru testowanych rozwiązań, obszar dzielnicy, miasta, wybranych gmin, partnerstwa gmin czy całego miejskiego obszaru funkcjonalnego. Podmioty realizujące pilotaże mogą funkcjonować jako partnerstwa terytorialne złożone z przedsiębiorstw, stowarzyszeń biznesowych, instytucji publicznych samorządowych i rządowych, instytutów badawczych, uniwersytetów itp., które skupiają się na ogólnej koncepcji testowanych rozwiązań w przestrzeni.</w:t>
            </w:r>
          </w:p>
          <w:p w14:paraId="03A16B8E"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Partnerzy uczestniczący w działaniach pilotażowych będą wspierać uzyskaną wiedzą i doświadczeniem administrację rządową w przygotowywanych zmianach legislacyjnych, a w przypadku zmian dotyczących prawa miejscowego również samorząd. Wiedza uzyskana przez podmioty gospodarcze służyć będzie rozwojowi innowacyjnych produktów i usług. Działania w ramach regionów modelowych wspierane są środkami publicznymi (środki krajowe, unijne i inne mechanizmy finansowe), ze specjalnej puli lub w ramach działań sektorowych.</w:t>
            </w:r>
          </w:p>
          <w:p w14:paraId="62A7D2DE"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Pilotaże obejmować mogą szereg zagadnień istotnych z punktu widzenia realizacji krajowej polityki miejskiej. Przykładowymi działaniami mogą być:</w:t>
            </w:r>
          </w:p>
          <w:p w14:paraId="5B5175E6"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w:t>
            </w:r>
            <w:r w:rsidRPr="004358BD">
              <w:rPr>
                <w:rFonts w:asciiTheme="minorHAnsi" w:hAnsiTheme="minorHAnsi" w:cstheme="minorHAnsi"/>
              </w:rPr>
              <w:tab/>
              <w:t xml:space="preserve">innowacyjne formy partycypacji społecznej w planowaniu przestrzennym, wykraczające poza obecne przepisy ustawowe, np. wykonywanie modeli trójwymiarowych, warsztaty </w:t>
            </w:r>
            <w:proofErr w:type="spellStart"/>
            <w:r w:rsidRPr="004358BD">
              <w:rPr>
                <w:rFonts w:asciiTheme="minorHAnsi" w:hAnsiTheme="minorHAnsi" w:cstheme="minorHAnsi"/>
              </w:rPr>
              <w:t>charette</w:t>
            </w:r>
            <w:proofErr w:type="spellEnd"/>
            <w:r w:rsidRPr="004358BD">
              <w:rPr>
                <w:rFonts w:asciiTheme="minorHAnsi" w:hAnsiTheme="minorHAnsi" w:cstheme="minorHAnsi"/>
              </w:rPr>
              <w:t xml:space="preserve"> , itd.</w:t>
            </w:r>
          </w:p>
          <w:p w14:paraId="5F24DDEE"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w:t>
            </w:r>
            <w:r w:rsidRPr="004358BD">
              <w:rPr>
                <w:rFonts w:asciiTheme="minorHAnsi" w:hAnsiTheme="minorHAnsi" w:cstheme="minorHAnsi"/>
              </w:rPr>
              <w:tab/>
            </w:r>
            <w:proofErr w:type="spellStart"/>
            <w:r w:rsidRPr="004358BD">
              <w:rPr>
                <w:rFonts w:asciiTheme="minorHAnsi" w:hAnsiTheme="minorHAnsi" w:cstheme="minorHAnsi"/>
              </w:rPr>
              <w:t>mikroreferenda</w:t>
            </w:r>
            <w:proofErr w:type="spellEnd"/>
            <w:r w:rsidRPr="004358BD">
              <w:rPr>
                <w:rFonts w:asciiTheme="minorHAnsi" w:hAnsiTheme="minorHAnsi" w:cstheme="minorHAnsi"/>
              </w:rPr>
              <w:t xml:space="preserve"> dotyczące losów osiedla, dzielnicy itp., np. uwzględniające przy głosowaniu wagę głosu rodziców w zależności od liczby dzieci,</w:t>
            </w:r>
          </w:p>
          <w:p w14:paraId="01C90257" w14:textId="743D62C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w:t>
            </w:r>
            <w:r w:rsidRPr="004358BD">
              <w:rPr>
                <w:rFonts w:asciiTheme="minorHAnsi" w:hAnsiTheme="minorHAnsi" w:cstheme="minorHAnsi"/>
              </w:rPr>
              <w:tab/>
              <w:t>nowe formy organizacji transportu publicznego, np. autobusy na żądanie (dynamicznie ustalana trasa na podstawie zgłoszeń), wirtualne przystanki (tj. możliwość zatrzymywania się autobusów poza wyznaczonymi fizycznie przystankami, w określonych sytuacjach),</w:t>
            </w:r>
          </w:p>
          <w:p w14:paraId="176B7ECD"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w:t>
            </w:r>
            <w:r w:rsidRPr="004358BD">
              <w:rPr>
                <w:rFonts w:asciiTheme="minorHAnsi" w:hAnsiTheme="minorHAnsi" w:cstheme="minorHAnsi"/>
              </w:rPr>
              <w:tab/>
              <w:t>tworzenie sieci rozwiązań dla implementacji nowych technologii, np. wodoru, tak aby skoncentrować działanie różnych podmiotów, np. autobusy na wodór, pociągi na wodór, samochody poczty i kurierów na wodór, korzystające ze wspólnej infrastruktury do tankowania, rozwijające wspólne zaplecze utrzymaniowe,</w:t>
            </w:r>
          </w:p>
          <w:p w14:paraId="11EC44FC"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lastRenderedPageBreak/>
              <w:t>•</w:t>
            </w:r>
            <w:r w:rsidRPr="004358BD">
              <w:rPr>
                <w:rFonts w:asciiTheme="minorHAnsi" w:hAnsiTheme="minorHAnsi" w:cstheme="minorHAnsi"/>
              </w:rPr>
              <w:tab/>
              <w:t>wsparcie dla inicjatyw mieszkaniowych wspierających procesy rewitalizacji, np. partnerstwo z wyższymi szkołami na rzecz mieszkań dla młodych naukowców, ze stowarzyszeniami, na rzecz mieszkań wspomaganych, uzyskiwanie pożądanych proporcji poszczególnych typów mieszkań na danym obszarze itd.</w:t>
            </w:r>
          </w:p>
          <w:p w14:paraId="301F3F1B"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Stworzenie platformy wymiany know-how i informacji oraz bazy dobrych praktyk w zakresie działań przeciwdziałających suszy w miastach.</w:t>
            </w:r>
          </w:p>
        </w:tc>
      </w:tr>
      <w:tr w:rsidR="002C5EAB" w:rsidRPr="00BD1901" w14:paraId="782E9649" w14:textId="77777777" w:rsidTr="004358BD">
        <w:tc>
          <w:tcPr>
            <w:cnfStyle w:val="001000000000" w:firstRow="0" w:lastRow="0" w:firstColumn="1" w:lastColumn="0" w:oddVBand="0" w:evenVBand="0" w:oddHBand="0" w:evenHBand="0" w:firstRowFirstColumn="0" w:firstRowLastColumn="0" w:lastRowFirstColumn="0" w:lastRowLastColumn="0"/>
            <w:tcW w:w="1809" w:type="dxa"/>
          </w:tcPr>
          <w:p w14:paraId="4A419D48" w14:textId="77777777" w:rsidR="002C5EAB" w:rsidRPr="004358BD" w:rsidRDefault="002C5EAB" w:rsidP="004358BD">
            <w:pPr>
              <w:spacing w:line="276" w:lineRule="auto"/>
              <w:rPr>
                <w:rFonts w:asciiTheme="minorHAnsi" w:hAnsiTheme="minorHAnsi" w:cstheme="minorHAnsi"/>
              </w:rPr>
            </w:pPr>
            <w:r w:rsidRPr="004358BD">
              <w:rPr>
                <w:rFonts w:asciiTheme="minorHAnsi" w:hAnsiTheme="minorHAnsi" w:cstheme="minorHAnsi"/>
              </w:rPr>
              <w:lastRenderedPageBreak/>
              <w:t>Centrum Wsparcia Doradczego Plus</w:t>
            </w:r>
          </w:p>
          <w:p w14:paraId="523BB90F" w14:textId="77777777" w:rsidR="002C5EAB" w:rsidRPr="004358BD" w:rsidRDefault="002C5EAB" w:rsidP="004358BD">
            <w:pPr>
              <w:spacing w:line="276" w:lineRule="auto"/>
              <w:rPr>
                <w:rFonts w:asciiTheme="minorHAnsi" w:hAnsiTheme="minorHAnsi" w:cstheme="minorHAnsi"/>
              </w:rPr>
            </w:pPr>
          </w:p>
        </w:tc>
        <w:tc>
          <w:tcPr>
            <w:tcW w:w="7513" w:type="dxa"/>
          </w:tcPr>
          <w:p w14:paraId="58374F7C" w14:textId="74A2EC3E" w:rsidR="002C5EAB" w:rsidRPr="004358BD" w:rsidRDefault="58BD8C8E"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Kontynuacja projektu pilotażowego Centrum Wsparcia Doradczego, który jest nowatorskim projektem doradczym służącym zwiększeniu sprawności administracyjnej samorządów lokalnych. Pozwala nabyć i utrwalić samorządom kluczowe kompetencje diagnozowania potrzeb społeczności lokalnych, planowania strategicznego oraz zarządzania procesami inwestycyjnymi.</w:t>
            </w:r>
          </w:p>
          <w:p w14:paraId="5CF13C7C"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Planowane jest uruchomienie kolejnej edycji CWD Plus na lata 2022-2023, w ramach której wsparcie zostanie skierowane do miast średnich tracących funkcje społeczno-gospodarcze wraz z ich obszarami funkcjonalnymi na przygotowanie strategii terytorialnych i ponadlokalnych.</w:t>
            </w:r>
          </w:p>
          <w:p w14:paraId="2DAA453A"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Projekt Centrum Wsparcia Doradczego ma za zadanie zbliżyć do siebie samorządy, aby lepiej i efektywniej współpracowały celem realizacji dobrej jakości projektów i inwestycji. Katalizatorem współpracy w gminach będzie doświadczony zespół ekspertów, który ukierunkuje działania administracji samorządowej tak, aby poprawić jakość życia mieszkańców i odbudować lokalną gospodarkę.</w:t>
            </w:r>
          </w:p>
        </w:tc>
      </w:tr>
      <w:tr w:rsidR="002C5EAB" w:rsidRPr="00BD1901" w14:paraId="282E7832" w14:textId="77777777" w:rsidTr="004358BD">
        <w:tc>
          <w:tcPr>
            <w:cnfStyle w:val="001000000000" w:firstRow="0" w:lastRow="0" w:firstColumn="1" w:lastColumn="0" w:oddVBand="0" w:evenVBand="0" w:oddHBand="0" w:evenHBand="0" w:firstRowFirstColumn="0" w:firstRowLastColumn="0" w:lastRowFirstColumn="0" w:lastRowLastColumn="0"/>
            <w:tcW w:w="1809" w:type="dxa"/>
          </w:tcPr>
          <w:p w14:paraId="2E487504" w14:textId="77777777" w:rsidR="002C5EAB" w:rsidRPr="004358BD" w:rsidRDefault="002C5EAB" w:rsidP="004358BD">
            <w:pPr>
              <w:spacing w:line="276" w:lineRule="auto"/>
              <w:rPr>
                <w:rFonts w:asciiTheme="minorHAnsi" w:hAnsiTheme="minorHAnsi" w:cstheme="minorHAnsi"/>
              </w:rPr>
            </w:pPr>
            <w:r w:rsidRPr="004358BD">
              <w:rPr>
                <w:rFonts w:asciiTheme="minorHAnsi" w:hAnsiTheme="minorHAnsi" w:cstheme="minorHAnsi"/>
              </w:rPr>
              <w:t>Zielona transformacja miast i ich obszarów funkcjonalnych</w:t>
            </w:r>
          </w:p>
          <w:p w14:paraId="2CBDF618" w14:textId="77777777" w:rsidR="002C5EAB" w:rsidRPr="004358BD" w:rsidRDefault="002C5EAB" w:rsidP="004358BD">
            <w:pPr>
              <w:spacing w:line="276" w:lineRule="auto"/>
              <w:rPr>
                <w:rFonts w:asciiTheme="minorHAnsi" w:hAnsiTheme="minorHAnsi" w:cstheme="minorHAnsi"/>
              </w:rPr>
            </w:pPr>
          </w:p>
        </w:tc>
        <w:tc>
          <w:tcPr>
            <w:tcW w:w="7513" w:type="dxa"/>
          </w:tcPr>
          <w:p w14:paraId="0E96AFD1"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Celem projektu, realizowanego w ramach Krajowego Planu Odbudowy, jest wsparcie zielonej transformacji miast, poprzez zapewnienie środków na  finansowanie określonych typów inwestycji wpływających na „zazielenienie” terenów miejskich, efektywniejsze wykorzystanie zasobów, zmniejszenie poziomu zanieczyszczeń, czy przeciwdziałanie utracie różnorodności biologicznej.</w:t>
            </w:r>
          </w:p>
          <w:p w14:paraId="45E3A823"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 xml:space="preserve">Ponadto, celem interwencji jest także minimalizacja oddziaływania człowieka na środowisko (racjonalne gospodarowanie zasobami, uwzględnianie efektów środowiskowych w zarządzaniu i planowaniu, podnoszenie świadomości ekologicznej społeczeństwa); zmiana modelu rozwojowego polskich miast (nadanie priorytetu działaniom mitygującym i adaptacyjnym do zmian klimatu oraz – szerzej – proekologicznym); poprawa jakości życia i zdrowia mieszkańców (podniesienie jakości przestrzeni publicznej z punktu widzenia potrzeb spędzania wolnego czasu (ze szczególnym naciskiem na funkcje przyrodnicze), umożliwienie zmian </w:t>
            </w:r>
            <w:proofErr w:type="spellStart"/>
            <w:r w:rsidRPr="004358BD">
              <w:rPr>
                <w:rFonts w:asciiTheme="minorHAnsi" w:hAnsiTheme="minorHAnsi" w:cstheme="minorHAnsi"/>
              </w:rPr>
              <w:t>zachowań</w:t>
            </w:r>
            <w:proofErr w:type="spellEnd"/>
            <w:r w:rsidRPr="004358BD">
              <w:rPr>
                <w:rFonts w:asciiTheme="minorHAnsi" w:hAnsiTheme="minorHAnsi" w:cstheme="minorHAnsi"/>
              </w:rPr>
              <w:t xml:space="preserve"> transportowych polegających na </w:t>
            </w:r>
            <w:proofErr w:type="spellStart"/>
            <w:r w:rsidRPr="004358BD">
              <w:rPr>
                <w:rFonts w:asciiTheme="minorHAnsi" w:hAnsiTheme="minorHAnsi" w:cstheme="minorHAnsi"/>
              </w:rPr>
              <w:t>priorytetyzacji</w:t>
            </w:r>
            <w:proofErr w:type="spellEnd"/>
            <w:r w:rsidRPr="004358BD">
              <w:rPr>
                <w:rFonts w:asciiTheme="minorHAnsi" w:hAnsiTheme="minorHAnsi" w:cstheme="minorHAnsi"/>
              </w:rPr>
              <w:t xml:space="preserve"> aktywnej mobilności (transport pieszy, rowerowy) oraz zwiększenie dostępności przyjaznych środowisku usług publicznych); jak również zwiększenie atrakcyjności miast z punktu widzenia prowadzenia działalności gospodarczej oraz rozwoju kapitału społecznego.</w:t>
            </w:r>
          </w:p>
          <w:p w14:paraId="49B61DEE" w14:textId="15BA7FCE" w:rsidR="002C5EAB"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Osiągnieciu celu posłuży wsparcie kompleksowych inwestycji w przestrzeni publicznej proponowanych przez miasta oraz ich obszary funkcjonalne. Inwestycje realizowane będą przez samorządy, na podstawie zidentyfikowanych potrzeb, własnych dokumentów strategicznych oraz w odniesieniu do wypracowanych wspólnie Zasad działania Instrumentu.</w:t>
            </w:r>
          </w:p>
          <w:p w14:paraId="2EC5AFB2" w14:textId="77777777" w:rsidR="00D01B3C" w:rsidRPr="004358BD" w:rsidRDefault="00D01B3C"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p w14:paraId="6AA71DC8"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r>
      <w:tr w:rsidR="002C5EAB" w:rsidRPr="00BD1901" w14:paraId="5BC806BF" w14:textId="77777777" w:rsidTr="004358BD">
        <w:tc>
          <w:tcPr>
            <w:cnfStyle w:val="001000000000" w:firstRow="0" w:lastRow="0" w:firstColumn="1" w:lastColumn="0" w:oddVBand="0" w:evenVBand="0" w:oddHBand="0" w:evenHBand="0" w:firstRowFirstColumn="0" w:firstRowLastColumn="0" w:lastRowFirstColumn="0" w:lastRowLastColumn="0"/>
            <w:tcW w:w="1809" w:type="dxa"/>
          </w:tcPr>
          <w:p w14:paraId="19C5D748" w14:textId="77777777" w:rsidR="002C5EAB" w:rsidRPr="004358BD" w:rsidRDefault="002C5EAB" w:rsidP="004358BD">
            <w:pPr>
              <w:spacing w:line="276" w:lineRule="auto"/>
              <w:rPr>
                <w:rFonts w:asciiTheme="minorHAnsi" w:hAnsiTheme="minorHAnsi" w:cstheme="minorHAnsi"/>
              </w:rPr>
            </w:pPr>
            <w:r w:rsidRPr="004358BD">
              <w:rPr>
                <w:rFonts w:asciiTheme="minorHAnsi" w:hAnsiTheme="minorHAnsi" w:cstheme="minorHAnsi"/>
              </w:rPr>
              <w:lastRenderedPageBreak/>
              <w:t>Platforma wiedzy dla miast</w:t>
            </w:r>
          </w:p>
          <w:p w14:paraId="55E092B6" w14:textId="77777777" w:rsidR="002C5EAB" w:rsidRPr="004358BD" w:rsidRDefault="002C5EAB" w:rsidP="004358BD">
            <w:pPr>
              <w:spacing w:line="276" w:lineRule="auto"/>
              <w:rPr>
                <w:rFonts w:asciiTheme="minorHAnsi" w:hAnsiTheme="minorHAnsi" w:cstheme="minorHAnsi"/>
              </w:rPr>
            </w:pPr>
          </w:p>
        </w:tc>
        <w:tc>
          <w:tcPr>
            <w:tcW w:w="7513" w:type="dxa"/>
          </w:tcPr>
          <w:p w14:paraId="23693ABE"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358BD">
              <w:rPr>
                <w:rFonts w:asciiTheme="minorHAnsi" w:hAnsiTheme="minorHAnsi" w:cstheme="minorHAnsi"/>
              </w:rPr>
              <w:t>Platforma internetowa, będąca krajowym centrum wiedzy, skupiająca działania różnych resortów kierowanych do miast i ich obszarów funkcjonalnych. Na jednej platformie, wokół celów KPM 2030 będą skupione sektorowe inicjatywy podejmowane przez ministrów właściwych, dotyczące np. uruchamianych projektów lub konkursów dotacji kierowanych do miast, planowanych bądź przyjętych zmian legislacyjnych mających wpływ na rozwój miast dla miast, skupiających działania</w:t>
            </w:r>
          </w:p>
          <w:p w14:paraId="16FF50B6" w14:textId="77777777" w:rsidR="002C5EAB" w:rsidRPr="004358BD" w:rsidRDefault="002C5EAB" w:rsidP="004358BD">
            <w:pPr>
              <w:spacing w:line="276"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r>
    </w:tbl>
    <w:p w14:paraId="124B40E8" w14:textId="15E5CB39" w:rsidR="00DD0A97" w:rsidRDefault="00DD0A97" w:rsidP="00843472">
      <w:pPr>
        <w:rPr>
          <w:rFonts w:asciiTheme="minorHAnsi" w:hAnsiTheme="minorHAnsi" w:cstheme="minorHAnsi"/>
        </w:rPr>
      </w:pPr>
    </w:p>
    <w:p w14:paraId="4739F7D7" w14:textId="76463344" w:rsidR="002C5EAB" w:rsidRPr="00BD1901" w:rsidRDefault="00DD0A97" w:rsidP="00843472">
      <w:pPr>
        <w:rPr>
          <w:rFonts w:asciiTheme="minorHAnsi" w:hAnsiTheme="minorHAnsi" w:cstheme="minorHAnsi"/>
        </w:rPr>
      </w:pPr>
      <w:r>
        <w:rPr>
          <w:rFonts w:asciiTheme="minorHAnsi" w:hAnsiTheme="minorHAnsi" w:cstheme="minorHAnsi"/>
        </w:rPr>
        <w:br w:type="page"/>
      </w:r>
    </w:p>
    <w:p w14:paraId="4CD5D3BA" w14:textId="54814925" w:rsidR="00DD0A97" w:rsidRPr="00BD1901" w:rsidRDefault="00DD0A97" w:rsidP="00DD0A97">
      <w:pPr>
        <w:pStyle w:val="Nagwek1"/>
        <w:rPr>
          <w:rFonts w:asciiTheme="minorHAnsi" w:hAnsiTheme="minorHAnsi" w:cstheme="minorHAnsi"/>
        </w:rPr>
      </w:pPr>
      <w:bookmarkStart w:id="6250" w:name="_Toc101860144"/>
      <w:r>
        <w:rPr>
          <w:rFonts w:asciiTheme="minorHAnsi" w:hAnsiTheme="minorHAnsi" w:cstheme="minorHAnsi"/>
        </w:rPr>
        <w:lastRenderedPageBreak/>
        <w:t xml:space="preserve">Załącznik 2 </w:t>
      </w:r>
      <w:r w:rsidRPr="00DD0A97">
        <w:rPr>
          <w:b w:val="0"/>
          <w:bCs w:val="0"/>
          <w:i/>
          <w:iCs/>
        </w:rPr>
        <w:t>–</w:t>
      </w:r>
      <w:r>
        <w:rPr>
          <w:rFonts w:asciiTheme="minorHAnsi" w:hAnsiTheme="minorHAnsi" w:cstheme="minorHAnsi"/>
        </w:rPr>
        <w:t xml:space="preserve"> </w:t>
      </w:r>
      <w:r w:rsidRPr="00BD1901">
        <w:rPr>
          <w:rFonts w:asciiTheme="minorHAnsi" w:hAnsiTheme="minorHAnsi" w:cstheme="minorHAnsi"/>
        </w:rPr>
        <w:t>Podsumowanie konsultacji publicznych</w:t>
      </w:r>
      <w:bookmarkEnd w:id="6250"/>
      <w:r w:rsidRPr="00BD1901">
        <w:rPr>
          <w:rFonts w:asciiTheme="minorHAnsi" w:hAnsiTheme="minorHAnsi" w:cstheme="minorHAnsi"/>
        </w:rPr>
        <w:t xml:space="preserve"> </w:t>
      </w:r>
    </w:p>
    <w:p w14:paraId="422857B8" w14:textId="1EA311B5" w:rsidR="00DD0A97" w:rsidRDefault="00DD0A97" w:rsidP="00DD0A97">
      <w:pPr>
        <w:rPr>
          <w:rFonts w:asciiTheme="minorHAnsi" w:hAnsiTheme="minorHAnsi" w:cstheme="minorHAnsi"/>
        </w:rPr>
      </w:pPr>
      <w:r w:rsidRPr="00BD1901">
        <w:rPr>
          <w:rFonts w:asciiTheme="minorHAnsi" w:hAnsiTheme="minorHAnsi" w:cstheme="minorHAnsi"/>
          <w:i/>
          <w:iCs/>
        </w:rPr>
        <w:t xml:space="preserve">Krajowa Polityka Miejska 2030 </w:t>
      </w:r>
      <w:r w:rsidRPr="00BD1901">
        <w:rPr>
          <w:rFonts w:asciiTheme="minorHAnsi" w:hAnsiTheme="minorHAnsi" w:cstheme="minorHAnsi"/>
        </w:rPr>
        <w:t xml:space="preserve">jest dokumentem, który zastąpi </w:t>
      </w:r>
      <w:r w:rsidRPr="00BD1901">
        <w:rPr>
          <w:rFonts w:asciiTheme="minorHAnsi" w:hAnsiTheme="minorHAnsi" w:cstheme="minorHAnsi"/>
          <w:i/>
          <w:iCs/>
        </w:rPr>
        <w:t>Krajową Politykę Miejską 2023</w:t>
      </w:r>
      <w:r w:rsidRPr="00BD1901">
        <w:rPr>
          <w:rFonts w:asciiTheme="minorHAnsi" w:hAnsiTheme="minorHAnsi" w:cstheme="minorHAnsi"/>
        </w:rPr>
        <w:t>, przyjętą 20 października 2015 roku. Konieczność przeprowadzenia konsultacji publicznych tego dokumentu wynika z ustawy z dnia 6 grudnia 2006 r. o zasadach prowadzenia polityki</w:t>
      </w:r>
      <w:r w:rsidR="005231AC">
        <w:rPr>
          <w:rFonts w:asciiTheme="minorHAnsi" w:hAnsiTheme="minorHAnsi" w:cstheme="minorHAnsi"/>
        </w:rPr>
        <w:t xml:space="preserve"> rozwoju</w:t>
      </w:r>
      <w:r w:rsidRPr="00BD1901">
        <w:rPr>
          <w:rFonts w:asciiTheme="minorHAnsi" w:hAnsiTheme="minorHAnsi" w:cstheme="minorHAnsi"/>
        </w:rPr>
        <w:t xml:space="preserve">. Proces konsultacji można podzielić na dwa etapy – pierwszy, nieformalny obejmował debatę na temat założeń do KPM 2030, drugi, sformalizowany obejmował konsultacje publiczne. </w:t>
      </w:r>
    </w:p>
    <w:p w14:paraId="20B9FCD2" w14:textId="2949A2C5" w:rsidR="00DD0A97" w:rsidRPr="00BD1901" w:rsidRDefault="00DD0A97" w:rsidP="00D24571">
      <w:pPr>
        <w:rPr>
          <w:rStyle w:val="Nagwek2Znak"/>
          <w:rFonts w:asciiTheme="minorHAnsi" w:eastAsia="Calibri" w:hAnsiTheme="minorHAnsi" w:cstheme="minorHAnsi"/>
        </w:rPr>
      </w:pPr>
      <w:bookmarkStart w:id="6251" w:name="_Toc97997865"/>
      <w:bookmarkStart w:id="6252" w:name="_Toc98103778"/>
      <w:bookmarkStart w:id="6253" w:name="_Toc98175783"/>
      <w:bookmarkStart w:id="6254" w:name="_Toc98176930"/>
      <w:bookmarkStart w:id="6255" w:name="_Toc100435562"/>
      <w:bookmarkStart w:id="6256" w:name="_Toc101860145"/>
      <w:r w:rsidRPr="00BD1901">
        <w:rPr>
          <w:rStyle w:val="Nagwek2Znak"/>
          <w:rFonts w:asciiTheme="minorHAnsi" w:eastAsia="Calibri" w:hAnsiTheme="minorHAnsi" w:cstheme="minorHAnsi"/>
        </w:rPr>
        <w:t>I etap konsultacji – debata nad założeniami do aktualizacji krajowej polityki miejskiej</w:t>
      </w:r>
      <w:bookmarkEnd w:id="6251"/>
      <w:bookmarkEnd w:id="6252"/>
      <w:bookmarkEnd w:id="6253"/>
      <w:bookmarkEnd w:id="6254"/>
      <w:bookmarkEnd w:id="6255"/>
      <w:bookmarkEnd w:id="6256"/>
      <w:r w:rsidRPr="00BD1901">
        <w:rPr>
          <w:rStyle w:val="Nagwek2Znak"/>
          <w:rFonts w:asciiTheme="minorHAnsi" w:eastAsia="Calibri" w:hAnsiTheme="minorHAnsi" w:cstheme="minorHAnsi"/>
        </w:rPr>
        <w:t xml:space="preserve"> </w:t>
      </w:r>
    </w:p>
    <w:p w14:paraId="1A24C900" w14:textId="224A780E" w:rsidR="00DD0A97" w:rsidRPr="00BD1901" w:rsidRDefault="00DD0A97" w:rsidP="00DD0A97">
      <w:pPr>
        <w:rPr>
          <w:rFonts w:asciiTheme="minorHAnsi" w:hAnsiTheme="minorHAnsi" w:cstheme="minorHAnsi"/>
        </w:rPr>
      </w:pPr>
      <w:r w:rsidRPr="00BD1901">
        <w:rPr>
          <w:rFonts w:asciiTheme="minorHAnsi" w:hAnsiTheme="minorHAnsi" w:cstheme="minorHAnsi"/>
        </w:rPr>
        <w:t xml:space="preserve">Od strony formalnej prace nad aktualizacją </w:t>
      </w:r>
      <w:r w:rsidRPr="00BD1901">
        <w:rPr>
          <w:rFonts w:asciiTheme="minorHAnsi" w:hAnsiTheme="minorHAnsi" w:cstheme="minorHAnsi"/>
          <w:i/>
          <w:iCs/>
        </w:rPr>
        <w:t>Krajowej Polityki Miejskiej 2023</w:t>
      </w:r>
      <w:r w:rsidRPr="00BD1901">
        <w:rPr>
          <w:rFonts w:asciiTheme="minorHAnsi" w:hAnsiTheme="minorHAnsi" w:cstheme="minorHAnsi"/>
        </w:rPr>
        <w:t xml:space="preserve"> intensywnie prowadzone były od jesieni 2020 r., kiedy podczas III Krajowego Forum Miejskiego, zaprezentowano </w:t>
      </w:r>
      <w:r w:rsidRPr="00BD1901">
        <w:rPr>
          <w:rFonts w:asciiTheme="minorHAnsi" w:hAnsiTheme="minorHAnsi" w:cstheme="minorHAnsi"/>
          <w:i/>
          <w:iCs/>
        </w:rPr>
        <w:t>Założenia do aktualizacji KPM</w:t>
      </w:r>
      <w:r w:rsidRPr="00BD1901">
        <w:rPr>
          <w:rFonts w:asciiTheme="minorHAnsi" w:hAnsiTheme="minorHAnsi" w:cstheme="minorHAnsi"/>
        </w:rPr>
        <w:t xml:space="preserve">. Poddano je szerokiej </w:t>
      </w:r>
      <w:r w:rsidR="005231AC">
        <w:rPr>
          <w:rFonts w:asciiTheme="minorHAnsi" w:hAnsiTheme="minorHAnsi" w:cstheme="minorHAnsi"/>
        </w:rPr>
        <w:t xml:space="preserve">publicznej </w:t>
      </w:r>
      <w:r w:rsidRPr="00BD1901">
        <w:rPr>
          <w:rFonts w:asciiTheme="minorHAnsi" w:hAnsiTheme="minorHAnsi" w:cstheme="minorHAnsi"/>
        </w:rPr>
        <w:t xml:space="preserve">dyskusji, która zainicjowała formułowanie postulatów, rekomendacji i zaleceń do odnowionego dokumentu. </w:t>
      </w:r>
    </w:p>
    <w:p w14:paraId="103FCE22" w14:textId="28F02BC1" w:rsidR="00DD0A97" w:rsidRPr="00BD1901" w:rsidRDefault="00DD0A97" w:rsidP="00DD0A97">
      <w:pPr>
        <w:rPr>
          <w:rFonts w:asciiTheme="minorHAnsi" w:hAnsiTheme="minorHAnsi" w:cstheme="minorHAnsi"/>
        </w:rPr>
      </w:pPr>
      <w:r w:rsidRPr="00BD1901">
        <w:rPr>
          <w:rFonts w:asciiTheme="minorHAnsi" w:hAnsiTheme="minorHAnsi" w:cstheme="minorHAnsi"/>
        </w:rPr>
        <w:t xml:space="preserve">Bardzo ważnym elementem w procesie przygotowywania aktualizacji KPM jest otwartość na dialog z różnymi interesariuszami rozwoju miejskiego. Ministerstwo współpracowało ze Związkiem Miast Polskich, angażując i zapraszając miasta do składania swoich postulatów, propozycji oraz rekomendacji do </w:t>
      </w:r>
      <w:r w:rsidR="005231AC">
        <w:rPr>
          <w:rFonts w:asciiTheme="minorHAnsi" w:hAnsiTheme="minorHAnsi" w:cstheme="minorHAnsi"/>
        </w:rPr>
        <w:t>nowej</w:t>
      </w:r>
      <w:r w:rsidRPr="00BD1901">
        <w:rPr>
          <w:rFonts w:asciiTheme="minorHAnsi" w:hAnsiTheme="minorHAnsi" w:cstheme="minorHAnsi"/>
        </w:rPr>
        <w:t xml:space="preserve"> KPM 2030. </w:t>
      </w:r>
      <w:r w:rsidRPr="00BD1901">
        <w:rPr>
          <w:rFonts w:asciiTheme="minorHAnsi" w:hAnsiTheme="minorHAnsi" w:cstheme="minorHAnsi"/>
          <w:i/>
          <w:iCs/>
        </w:rPr>
        <w:t xml:space="preserve">Krajowej Polityce Miejskiej 2030 </w:t>
      </w:r>
      <w:r w:rsidRPr="00BD1901">
        <w:rPr>
          <w:rFonts w:asciiTheme="minorHAnsi" w:hAnsiTheme="minorHAnsi" w:cstheme="minorHAnsi"/>
        </w:rPr>
        <w:t>poświęcone były spotkania w ramach Forum Rozwoju Lokalnego. Propozycje i rekomendacje do KPM 2030 spływały do Ministerstwa poprzez nadsyłane ankiety również bezpośrednio od samych miast.</w:t>
      </w:r>
      <w:r w:rsidR="00C52728">
        <w:rPr>
          <w:rFonts w:asciiTheme="minorHAnsi" w:hAnsiTheme="minorHAnsi" w:cstheme="minorHAnsi"/>
        </w:rPr>
        <w:t xml:space="preserve"> Równie ważnym partnerem w pogłębionej analizie potrzeb, wyzwań i rozwiązań był Instytut Rozwoju Miast i Regionów. Przez wiele miesięcy pod auspicjami Instytutu pracowały grupy i zespoły zrzeszające pracę przedstawicieli różnych środowisk, zarówno praktyków jak i badaczy rozwoju miejskiego.</w:t>
      </w:r>
    </w:p>
    <w:p w14:paraId="7AD3AC9D" w14:textId="3A6E08B1" w:rsidR="00DD0A97" w:rsidRPr="00BD1901" w:rsidRDefault="00DD0A97" w:rsidP="00DD0A97">
      <w:pPr>
        <w:rPr>
          <w:rFonts w:asciiTheme="minorHAnsi" w:hAnsiTheme="minorHAnsi" w:cstheme="minorHAnsi"/>
        </w:rPr>
      </w:pPr>
      <w:r w:rsidRPr="00BD1901">
        <w:rPr>
          <w:rFonts w:asciiTheme="minorHAnsi" w:hAnsiTheme="minorHAnsi" w:cstheme="minorHAnsi"/>
        </w:rPr>
        <w:t xml:space="preserve">W trakcie prac nad dokumentem prowadzony był także szeroki dialog ze środowiskami ruchów miejskich, organizacjami społecznymi i gospodarczymi. Ważnym elementem przygotowań były </w:t>
      </w:r>
      <w:r w:rsidR="00BC50C9">
        <w:rPr>
          <w:rFonts w:asciiTheme="minorHAnsi" w:hAnsiTheme="minorHAnsi" w:cstheme="minorHAnsi"/>
        </w:rPr>
        <w:t xml:space="preserve">debaty i spotkania </w:t>
      </w:r>
      <w:r w:rsidRPr="00BD1901">
        <w:rPr>
          <w:rFonts w:asciiTheme="minorHAnsi" w:hAnsiTheme="minorHAnsi" w:cstheme="minorHAnsi"/>
        </w:rPr>
        <w:t>eksperckie</w:t>
      </w:r>
      <w:r w:rsidR="00BC50C9">
        <w:rPr>
          <w:rFonts w:asciiTheme="minorHAnsi" w:hAnsiTheme="minorHAnsi" w:cstheme="minorHAnsi"/>
        </w:rPr>
        <w:t xml:space="preserve"> poświęcone nowej KPM2030. Niektóre z nich koncentrowały się na szczegółowych wyzwaniach i propozycjach jak np. warsztaty organizowane we współpracy z</w:t>
      </w:r>
      <w:r w:rsidRPr="00BD1901">
        <w:rPr>
          <w:rFonts w:asciiTheme="minorHAnsi" w:hAnsiTheme="minorHAnsi" w:cstheme="minorHAnsi"/>
        </w:rPr>
        <w:t xml:space="preserve"> UNEP/GRID Warszawa pn. „Środowiskowe wyzwania polskich miast – postulaty do aktualizacji Krajowej Polityki Miejskiej”. Wzmacnianiu dialogu i partycypacji w działania związane z </w:t>
      </w:r>
      <w:r w:rsidRPr="00BD1901">
        <w:rPr>
          <w:rFonts w:asciiTheme="minorHAnsi" w:hAnsiTheme="minorHAnsi" w:cstheme="minorHAnsi"/>
          <w:i/>
          <w:iCs/>
        </w:rPr>
        <w:t>Krajową Polityką Miejską 2030</w:t>
      </w:r>
      <w:r w:rsidRPr="00BD1901">
        <w:rPr>
          <w:rFonts w:asciiTheme="minorHAnsi" w:hAnsiTheme="minorHAnsi" w:cstheme="minorHAnsi"/>
        </w:rPr>
        <w:t xml:space="preserve"> służą także rozmaite projekty współpracy jakie resort prowadzi także bezpośrednio z miastami (np. w zakresie rewitalizacji, działań środowiskowych, mobilności miejskiej</w:t>
      </w:r>
      <w:r w:rsidR="00BC50C9">
        <w:rPr>
          <w:rFonts w:asciiTheme="minorHAnsi" w:hAnsiTheme="minorHAnsi" w:cstheme="minorHAnsi"/>
        </w:rPr>
        <w:t xml:space="preserve">, </w:t>
      </w:r>
      <w:r w:rsidRPr="00BD1901">
        <w:rPr>
          <w:rFonts w:asciiTheme="minorHAnsi" w:hAnsiTheme="minorHAnsi" w:cstheme="minorHAnsi"/>
        </w:rPr>
        <w:t>itp.)</w:t>
      </w:r>
      <w:r w:rsidR="00BC50C9">
        <w:rPr>
          <w:rFonts w:asciiTheme="minorHAnsi" w:hAnsiTheme="minorHAnsi" w:cstheme="minorHAnsi"/>
        </w:rPr>
        <w:t>, czy współpracy samorządów nad rozwiązaniem wspólnych problemów i wyzwań.</w:t>
      </w:r>
    </w:p>
    <w:p w14:paraId="25920111" w14:textId="08F633B7" w:rsidR="00DD0A97" w:rsidRPr="00BD1901" w:rsidRDefault="00DD0A97" w:rsidP="00DD0A97">
      <w:pPr>
        <w:rPr>
          <w:rFonts w:asciiTheme="minorHAnsi" w:hAnsiTheme="minorHAnsi" w:cstheme="minorHAnsi"/>
        </w:rPr>
      </w:pPr>
      <w:r w:rsidRPr="00BD1901">
        <w:rPr>
          <w:rFonts w:asciiTheme="minorHAnsi" w:eastAsia="Times New Roman" w:hAnsiTheme="minorHAnsi" w:cstheme="minorHAnsi"/>
          <w:b/>
          <w:bCs/>
          <w:i/>
          <w:iCs/>
          <w:color w:val="4F81BD" w:themeColor="accent1"/>
          <w:sz w:val="28"/>
          <w:szCs w:val="28"/>
        </w:rPr>
        <w:t>II etap konsultacji – formalne konsultacje publiczne projektu KPM 2030</w:t>
      </w:r>
      <w:r w:rsidRPr="00BD1901">
        <w:rPr>
          <w:rFonts w:asciiTheme="minorHAnsi" w:hAnsiTheme="minorHAnsi" w:cstheme="minorHAnsi"/>
        </w:rPr>
        <w:t xml:space="preserve"> </w:t>
      </w:r>
    </w:p>
    <w:p w14:paraId="6D3FB0BB" w14:textId="1D7090CE" w:rsidR="00DD0A97" w:rsidRPr="00BD1901" w:rsidRDefault="00DD0A97" w:rsidP="00DD0A97">
      <w:pPr>
        <w:rPr>
          <w:rFonts w:asciiTheme="minorHAnsi" w:hAnsiTheme="minorHAnsi" w:cstheme="minorHAnsi"/>
        </w:rPr>
      </w:pPr>
      <w:r w:rsidRPr="00BD1901">
        <w:rPr>
          <w:rFonts w:asciiTheme="minorHAnsi" w:hAnsiTheme="minorHAnsi" w:cstheme="minorHAnsi"/>
        </w:rPr>
        <w:t xml:space="preserve">Przygotowany projekt </w:t>
      </w:r>
      <w:r w:rsidRPr="00BD1901">
        <w:rPr>
          <w:rFonts w:asciiTheme="minorHAnsi" w:hAnsiTheme="minorHAnsi" w:cstheme="minorHAnsi"/>
          <w:i/>
          <w:iCs/>
        </w:rPr>
        <w:t>Krajowej Polityki Miejskiej 2030</w:t>
      </w:r>
      <w:r w:rsidRPr="00BD1901">
        <w:rPr>
          <w:rFonts w:asciiTheme="minorHAnsi" w:hAnsiTheme="minorHAnsi" w:cstheme="minorHAnsi"/>
        </w:rPr>
        <w:t xml:space="preserve"> został zaprezentowany szerokiemu gronu odbiorców podczas specjalnej konferencji </w:t>
      </w:r>
      <w:r w:rsidRPr="004358BD">
        <w:rPr>
          <w:rStyle w:val="normaltextrun"/>
          <w:rFonts w:cs="Calibri"/>
        </w:rPr>
        <w:t>–</w:t>
      </w:r>
      <w:r w:rsidRPr="00BD1901">
        <w:rPr>
          <w:rFonts w:asciiTheme="minorHAnsi" w:hAnsiTheme="minorHAnsi" w:cstheme="minorHAnsi"/>
        </w:rPr>
        <w:t xml:space="preserve"> IV Krajowego Forum Miejskiego. Spotkanie było oficjalnym otwarciem konsultacji publicznych, które trwały od 21 grudnia 2021 do 31 stycznia 2022. Podczas spotkania miała miejsce również prezentacja poszczególnych wyzwań i rozwiązań oraz dyskusja między reprezentantami właściwych resortów, ekspertami i przedstawicielami zrzeszającymi samorządy. </w:t>
      </w:r>
    </w:p>
    <w:p w14:paraId="3F6BE1AE" w14:textId="10B6C294" w:rsidR="00DD0A97" w:rsidRDefault="00DD0A97" w:rsidP="00DD0A97">
      <w:pPr>
        <w:rPr>
          <w:rFonts w:asciiTheme="minorHAnsi" w:hAnsiTheme="minorHAnsi" w:cstheme="minorHAnsi"/>
        </w:rPr>
      </w:pPr>
      <w:r w:rsidRPr="00BD1901">
        <w:rPr>
          <w:rFonts w:asciiTheme="minorHAnsi" w:hAnsiTheme="minorHAnsi" w:cstheme="minorHAnsi"/>
        </w:rPr>
        <w:t>W ramach konsultacji publicznych</w:t>
      </w:r>
      <w:r w:rsidR="00423BB0">
        <w:rPr>
          <w:rFonts w:asciiTheme="minorHAnsi" w:hAnsiTheme="minorHAnsi" w:cstheme="minorHAnsi"/>
        </w:rPr>
        <w:t xml:space="preserve"> łącznie wpłynęło 475 uwag.</w:t>
      </w:r>
      <w:r w:rsidRPr="00BD1901">
        <w:rPr>
          <w:rFonts w:asciiTheme="minorHAnsi" w:hAnsiTheme="minorHAnsi" w:cstheme="minorHAnsi"/>
        </w:rPr>
        <w:t xml:space="preserve"> </w:t>
      </w:r>
      <w:r w:rsidR="00423BB0">
        <w:rPr>
          <w:rFonts w:asciiTheme="minorHAnsi" w:hAnsiTheme="minorHAnsi" w:cstheme="minorHAnsi"/>
        </w:rPr>
        <w:t>Z</w:t>
      </w:r>
      <w:r w:rsidRPr="00BD1901">
        <w:rPr>
          <w:rFonts w:asciiTheme="minorHAnsi" w:hAnsiTheme="minorHAnsi" w:cstheme="minorHAnsi"/>
        </w:rPr>
        <w:t xml:space="preserve">głaszane uwagi można było przekazywać za pomocą specjalnie stworzonego na stronach ministerstwa formularza. Został on </w:t>
      </w:r>
      <w:r w:rsidRPr="00BD1901">
        <w:rPr>
          <w:rFonts w:asciiTheme="minorHAnsi" w:hAnsiTheme="minorHAnsi" w:cstheme="minorHAnsi"/>
        </w:rPr>
        <w:lastRenderedPageBreak/>
        <w:t>zaprojektowany w taki sposób, aby umożliwić podmiotowi zgłaszającemu uwagę precyzyjne oznaczenie szerszego lub węższego fragmentu, którego dotyczy uwaga. Za pośrednictwem formularza przekazano prawie 80% otrzymanych uwag.</w:t>
      </w:r>
    </w:p>
    <w:p w14:paraId="28BDB1D8" w14:textId="4E53668E" w:rsidR="00DD0A97" w:rsidRPr="00BD1901" w:rsidRDefault="00DD0A97" w:rsidP="00DD0A97">
      <w:pPr>
        <w:rPr>
          <w:rFonts w:asciiTheme="minorHAnsi" w:hAnsiTheme="minorHAnsi" w:cstheme="minorHAnsi"/>
        </w:rPr>
      </w:pPr>
      <w:r w:rsidRPr="00BD1901">
        <w:rPr>
          <w:rFonts w:asciiTheme="minorHAnsi" w:hAnsiTheme="minorHAnsi" w:cstheme="minorHAnsi"/>
        </w:rPr>
        <w:t xml:space="preserve">Zgłoszone uwagi pochodziły z wszystkich </w:t>
      </w:r>
      <w:r w:rsidR="00423BB0">
        <w:rPr>
          <w:rFonts w:asciiTheme="minorHAnsi" w:hAnsiTheme="minorHAnsi" w:cstheme="minorHAnsi"/>
        </w:rPr>
        <w:t>regionów</w:t>
      </w:r>
      <w:r w:rsidRPr="00BD1901">
        <w:rPr>
          <w:rFonts w:asciiTheme="minorHAnsi" w:hAnsiTheme="minorHAnsi" w:cstheme="minorHAnsi"/>
        </w:rPr>
        <w:t xml:space="preserve"> Polski</w:t>
      </w:r>
      <w:r w:rsidR="00423BB0">
        <w:rPr>
          <w:rFonts w:asciiTheme="minorHAnsi" w:hAnsiTheme="minorHAnsi" w:cstheme="minorHAnsi"/>
        </w:rPr>
        <w:t xml:space="preserve"> </w:t>
      </w:r>
      <w:r w:rsidRPr="00BD1901">
        <w:rPr>
          <w:rFonts w:asciiTheme="minorHAnsi" w:hAnsiTheme="minorHAnsi" w:cstheme="minorHAnsi"/>
        </w:rPr>
        <w:t xml:space="preserve">od zróżnicowanych podmiotów </w:t>
      </w:r>
      <w:r w:rsidRPr="004358BD">
        <w:rPr>
          <w:rStyle w:val="normaltextrun"/>
          <w:rFonts w:cs="Calibri"/>
        </w:rPr>
        <w:t>–</w:t>
      </w:r>
      <w:r w:rsidRPr="00BD1901">
        <w:rPr>
          <w:rFonts w:asciiTheme="minorHAnsi" w:hAnsiTheme="minorHAnsi" w:cstheme="minorHAnsi"/>
        </w:rPr>
        <w:t xml:space="preserve"> miast, związków samorządowych, organizacji pozarządowych, Urzędów Marszałkowskich, ekspertów, instytutów barażowych, przedsiębiorców i ruchów miejskich. </w:t>
      </w:r>
    </w:p>
    <w:p w14:paraId="105C78F3" w14:textId="77777777" w:rsidR="00DD0A97" w:rsidRPr="00BD1901" w:rsidRDefault="00DD0A97" w:rsidP="00DD0A97">
      <w:pPr>
        <w:rPr>
          <w:rFonts w:asciiTheme="minorHAnsi" w:hAnsiTheme="minorHAnsi" w:cstheme="minorHAnsi"/>
        </w:rPr>
      </w:pPr>
      <w:r w:rsidRPr="00BD1901">
        <w:rPr>
          <w:rFonts w:asciiTheme="minorHAnsi" w:hAnsiTheme="minorHAnsi" w:cstheme="minorHAnsi"/>
        </w:rPr>
        <w:t xml:space="preserve">Propozycje zmian dotyczyły wielu aspektów dokumentu i znacząco wpłynęły na jego ostateczny kształt. Ilość zgłoszonych uwag wskazuje na duże zainteresowanie przygotowywanym dokumentem Krajowej Polityki Miejskiej, zarówno wśród samych samorządów, jak i organizacji pozarządowych. </w:t>
      </w:r>
    </w:p>
    <w:p w14:paraId="640EDCAF" w14:textId="77777777" w:rsidR="00DD0A97" w:rsidRPr="00BD1901" w:rsidRDefault="00DD0A97" w:rsidP="00DD0A97">
      <w:pPr>
        <w:rPr>
          <w:rFonts w:asciiTheme="minorHAnsi" w:hAnsiTheme="minorHAnsi" w:cstheme="minorHAnsi"/>
        </w:rPr>
      </w:pPr>
      <w:r w:rsidRPr="00BD1901">
        <w:rPr>
          <w:rFonts w:asciiTheme="minorHAnsi" w:hAnsiTheme="minorHAnsi" w:cstheme="minorHAnsi"/>
        </w:rPr>
        <w:t>Wśród pomiotów biorących udział w konsultacjach publicznych dokumentu spora część opowiadała się za proponowanymi w KPM 2030 rozwiązaniami, aczkolwiek wskazywano również na kwestie budzące wątpliwości przykładowo co do sformułowania danych rozwiązań. Należy jednak podkreślić, że proponowane rozwiązania będą przedmiotem dyskusji i dalszych prac w ramach Rady Wykonawczej, która pełni funkcję organu monitorującego realizację KPM 2030.</w:t>
      </w:r>
    </w:p>
    <w:p w14:paraId="29351D50" w14:textId="77777777" w:rsidR="00DD0A97" w:rsidRPr="00BD1901" w:rsidRDefault="00DD0A97" w:rsidP="00DD0A97">
      <w:pPr>
        <w:rPr>
          <w:rFonts w:asciiTheme="minorHAnsi" w:hAnsiTheme="minorHAnsi" w:cstheme="minorHAnsi"/>
          <w:sz w:val="24"/>
          <w:szCs w:val="24"/>
        </w:rPr>
      </w:pPr>
      <w:r w:rsidRPr="00BD1901">
        <w:rPr>
          <w:rFonts w:asciiTheme="minorHAnsi" w:hAnsiTheme="minorHAnsi" w:cstheme="minorHAnsi"/>
        </w:rPr>
        <w:t xml:space="preserve">Te rozwiązania, które mają szerszy wpływ społeczny, będą także przedmiotem dalszych konsultacji z właściwymi podmiotami. Konsultacje publiczne wskazały na duże zainteresowanie zagadnieniami takimi jak dostępność mieszkaniowa, środowisko przyrodnicze i zmiany klimatyczne czy mobilność miejska. Wyzwania w tym obszarze i proponowane ich rozwiązania wydają się być najpilniejszymi kwestiami miejskimi, na rzecz których podejmowane powinny być działania w najbliższych latach. Dlatego, zaproponowanym w </w:t>
      </w:r>
      <w:r w:rsidRPr="00BD1901">
        <w:rPr>
          <w:rFonts w:asciiTheme="minorHAnsi" w:hAnsiTheme="minorHAnsi" w:cstheme="minorHAnsi"/>
          <w:i/>
          <w:iCs/>
        </w:rPr>
        <w:t>Krajowej Polityce Miejskiej 2030</w:t>
      </w:r>
      <w:r w:rsidRPr="00BD1901">
        <w:rPr>
          <w:rFonts w:asciiTheme="minorHAnsi" w:hAnsiTheme="minorHAnsi" w:cstheme="minorHAnsi"/>
        </w:rPr>
        <w:t xml:space="preserve"> rozwiązaniom oraz sposobom ich wprowadzania towarzyszyć będzie kontynuacja prowadzenia szeroko zakrojonego dialogu i kampanii informacyjnych, które zagwarantują poparcie i jak największą akceptację dla proponowanych zmian.</w:t>
      </w:r>
    </w:p>
    <w:p w14:paraId="6C05CCB2" w14:textId="1AF1212D" w:rsidR="00E129B8" w:rsidRDefault="00423BB0">
      <w:pPr>
        <w:rPr>
          <w:b/>
          <w:color w:val="365F91" w:themeColor="accent1" w:themeShade="BF"/>
          <w:sz w:val="24"/>
        </w:rPr>
      </w:pPr>
      <w:r>
        <w:rPr>
          <w:bCs/>
        </w:rPr>
        <w:t xml:space="preserve">Raport z konsultacji publicznych dostępny jest na stronie internetowej </w:t>
      </w:r>
      <w:proofErr w:type="spellStart"/>
      <w:r>
        <w:rPr>
          <w:bCs/>
        </w:rPr>
        <w:t>MFiPR</w:t>
      </w:r>
      <w:proofErr w:type="spellEnd"/>
      <w:r>
        <w:rPr>
          <w:rStyle w:val="Odwoanieprzypisudolnego"/>
          <w:bCs/>
        </w:rPr>
        <w:footnoteReference w:id="110"/>
      </w:r>
      <w:r>
        <w:rPr>
          <w:bCs/>
        </w:rPr>
        <w:t>.</w:t>
      </w:r>
      <w:r w:rsidR="00E129B8">
        <w:rPr>
          <w:b/>
          <w:color w:val="365F91" w:themeColor="accent1" w:themeShade="BF"/>
          <w:sz w:val="24"/>
        </w:rPr>
        <w:br w:type="page"/>
      </w:r>
    </w:p>
    <w:p w14:paraId="54D64E54" w14:textId="25C9EA21" w:rsidR="00250A33" w:rsidRPr="006945C3" w:rsidRDefault="00F731E7" w:rsidP="00211DF9">
      <w:pPr>
        <w:rPr>
          <w:b/>
          <w:color w:val="365F91" w:themeColor="accent1" w:themeShade="BF"/>
          <w:sz w:val="24"/>
        </w:rPr>
      </w:pPr>
      <w:r>
        <w:rPr>
          <w:b/>
          <w:noProof/>
          <w:color w:val="365F91" w:themeColor="accent1" w:themeShade="BF"/>
          <w:sz w:val="24"/>
        </w:rPr>
        <w:lastRenderedPageBreak/>
        <w:drawing>
          <wp:anchor distT="0" distB="0" distL="114300" distR="114300" simplePos="0" relativeHeight="251670528" behindDoc="0" locked="0" layoutInCell="1" allowOverlap="1" wp14:anchorId="711AE1B0" wp14:editId="31B905A7">
            <wp:simplePos x="0" y="0"/>
            <wp:positionH relativeFrom="page">
              <wp:align>left</wp:align>
            </wp:positionH>
            <wp:positionV relativeFrom="page">
              <wp:align>top</wp:align>
            </wp:positionV>
            <wp:extent cx="7582509" cy="10719435"/>
            <wp:effectExtent l="0" t="0" r="0" b="5715"/>
            <wp:wrapSquare wrapText="bothSides"/>
            <wp:docPr id="61"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7582509" cy="10719435"/>
                    </a:xfrm>
                    <a:prstGeom prst="rect">
                      <a:avLst/>
                    </a:prstGeom>
                    <a:noFill/>
                    <a:ln>
                      <a:noFill/>
                    </a:ln>
                  </pic:spPr>
                </pic:pic>
              </a:graphicData>
            </a:graphic>
            <wp14:sizeRelH relativeFrom="margin">
              <wp14:pctWidth>0</wp14:pctWidth>
            </wp14:sizeRelH>
            <wp14:sizeRelV relativeFrom="margin">
              <wp14:pctHeight>0</wp14:pctHeight>
            </wp14:sizeRelV>
          </wp:anchor>
        </w:drawing>
      </w:r>
    </w:p>
    <w:sectPr w:rsidR="00250A33" w:rsidRPr="006945C3">
      <w:headerReference w:type="default" r:id="rId69"/>
      <w:footerReference w:type="default" r:id="rId7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FFE6D4" w14:textId="77777777" w:rsidR="00FF66E5" w:rsidRDefault="00FF66E5" w:rsidP="00211DF9">
      <w:pPr>
        <w:spacing w:after="0" w:line="240" w:lineRule="auto"/>
      </w:pPr>
      <w:r>
        <w:separator/>
      </w:r>
    </w:p>
  </w:endnote>
  <w:endnote w:type="continuationSeparator" w:id="0">
    <w:p w14:paraId="74526722" w14:textId="77777777" w:rsidR="00FF66E5" w:rsidRDefault="00FF66E5" w:rsidP="00211D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color w:val="0F243E" w:themeColor="text2" w:themeShade="80"/>
      </w:rPr>
      <w:id w:val="46646683"/>
      <w:docPartObj>
        <w:docPartGallery w:val="Page Numbers (Bottom of Page)"/>
        <w:docPartUnique/>
      </w:docPartObj>
    </w:sdtPr>
    <w:sdtEndPr/>
    <w:sdtContent>
      <w:p w14:paraId="4274BECF" w14:textId="1BB171B2" w:rsidR="004336D7" w:rsidRPr="00AF263D" w:rsidRDefault="004336D7">
        <w:pPr>
          <w:pStyle w:val="Stopka"/>
          <w:rPr>
            <w:color w:val="0F243E" w:themeColor="text2" w:themeShade="80"/>
          </w:rPr>
        </w:pPr>
        <w:r w:rsidRPr="00AF263D">
          <w:rPr>
            <w:color w:val="0F243E" w:themeColor="text2" w:themeShade="80"/>
          </w:rPr>
          <w:fldChar w:fldCharType="begin"/>
        </w:r>
        <w:r w:rsidRPr="00AF263D">
          <w:rPr>
            <w:color w:val="0F243E" w:themeColor="text2" w:themeShade="80"/>
          </w:rPr>
          <w:instrText>PAGE   \* MERGEFORMAT</w:instrText>
        </w:r>
        <w:r w:rsidRPr="00AF263D">
          <w:rPr>
            <w:color w:val="0F243E" w:themeColor="text2" w:themeShade="80"/>
          </w:rPr>
          <w:fldChar w:fldCharType="separate"/>
        </w:r>
        <w:r w:rsidRPr="00AF263D">
          <w:rPr>
            <w:color w:val="0F243E" w:themeColor="text2" w:themeShade="80"/>
          </w:rPr>
          <w:t>2</w:t>
        </w:r>
        <w:r w:rsidRPr="00AF263D">
          <w:rPr>
            <w:color w:val="0F243E" w:themeColor="text2" w:themeShade="80"/>
          </w:rPr>
          <w:fldChar w:fldCharType="end"/>
        </w:r>
      </w:p>
    </w:sdtContent>
  </w:sdt>
  <w:p w14:paraId="2B139B30" w14:textId="77777777" w:rsidR="00D84EAB" w:rsidRDefault="00D84EAB">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21A7FC" w14:textId="77777777" w:rsidR="00FF66E5" w:rsidRDefault="00FF66E5" w:rsidP="00211DF9">
      <w:pPr>
        <w:spacing w:after="0" w:line="240" w:lineRule="auto"/>
      </w:pPr>
      <w:r>
        <w:separator/>
      </w:r>
    </w:p>
  </w:footnote>
  <w:footnote w:type="continuationSeparator" w:id="0">
    <w:p w14:paraId="3A41DE1F" w14:textId="77777777" w:rsidR="00FF66E5" w:rsidRDefault="00FF66E5" w:rsidP="00211DF9">
      <w:pPr>
        <w:spacing w:after="0" w:line="240" w:lineRule="auto"/>
      </w:pPr>
      <w:r>
        <w:continuationSeparator/>
      </w:r>
    </w:p>
  </w:footnote>
  <w:footnote w:id="1">
    <w:p w14:paraId="62F8E0B2" w14:textId="5DE9C337" w:rsidR="00D84EAB" w:rsidRPr="00AD0766" w:rsidRDefault="00D84EAB" w:rsidP="00503DFD">
      <w:pPr>
        <w:pStyle w:val="Tekstprzypisudolnego"/>
        <w:rPr>
          <w:sz w:val="16"/>
          <w:szCs w:val="16"/>
        </w:rPr>
      </w:pPr>
      <w:r w:rsidRPr="00CF19FA">
        <w:rPr>
          <w:rStyle w:val="Odwoanieprzypisudolnego"/>
        </w:rPr>
        <w:footnoteRef/>
      </w:r>
      <w:r w:rsidR="571B61BB" w:rsidRPr="00CF19FA">
        <w:rPr>
          <w:rStyle w:val="Odwoanieprzypisudolnego"/>
        </w:rPr>
        <w:t xml:space="preserve"> </w:t>
      </w:r>
      <w:r w:rsidR="571B61BB" w:rsidRPr="00CF19FA">
        <w:t>W ramach ONZ działa wyspecjalizowana agenda tj. Program Narodów Zjednoczonych ds. Osiedli Ludzkich (</w:t>
      </w:r>
      <w:r w:rsidR="571B61BB" w:rsidRPr="00786739">
        <w:rPr>
          <w:i/>
          <w:iCs/>
        </w:rPr>
        <w:t xml:space="preserve">United Nations Human </w:t>
      </w:r>
      <w:proofErr w:type="spellStart"/>
      <w:r w:rsidR="571B61BB" w:rsidRPr="00786739">
        <w:rPr>
          <w:i/>
          <w:iCs/>
        </w:rPr>
        <w:t>Settlements</w:t>
      </w:r>
      <w:proofErr w:type="spellEnd"/>
      <w:r w:rsidR="571B61BB" w:rsidRPr="00786739">
        <w:rPr>
          <w:i/>
          <w:iCs/>
        </w:rPr>
        <w:t xml:space="preserve"> </w:t>
      </w:r>
      <w:proofErr w:type="spellStart"/>
      <w:r w:rsidR="571B61BB" w:rsidRPr="00786739">
        <w:rPr>
          <w:i/>
          <w:iCs/>
        </w:rPr>
        <w:t>Programme</w:t>
      </w:r>
      <w:proofErr w:type="spellEnd"/>
      <w:r w:rsidR="571B61BB" w:rsidRPr="00CF19FA">
        <w:t xml:space="preserve"> – UN-Habitat), zajmująca się kwestiami urbanizacji i osiedli ludzkich, w tym promocją zrównoważonego rozwoju ośrodków miejskich.</w:t>
      </w:r>
    </w:p>
  </w:footnote>
  <w:footnote w:id="2">
    <w:p w14:paraId="00D1071A" w14:textId="64AC1E56" w:rsidR="00D84EAB" w:rsidRPr="00AD0766" w:rsidRDefault="00D84EAB" w:rsidP="00503DFD">
      <w:pPr>
        <w:pStyle w:val="Tekstprzypisudolnego"/>
        <w:rPr>
          <w:sz w:val="16"/>
          <w:szCs w:val="16"/>
        </w:rPr>
      </w:pPr>
      <w:r w:rsidRPr="00CF19FA">
        <w:rPr>
          <w:rStyle w:val="Odwoanieprzypisudolnego"/>
        </w:rPr>
        <w:footnoteRef/>
      </w:r>
      <w:r w:rsidR="571B61BB" w:rsidRPr="00CF19FA">
        <w:rPr>
          <w:rStyle w:val="Odwoanieprzypisudolnego"/>
        </w:rPr>
        <w:t xml:space="preserve"> </w:t>
      </w:r>
      <w:r w:rsidR="571B61BB" w:rsidRPr="00CF19FA">
        <w:t xml:space="preserve">ONZ apeluje o zmianę podejścia w zakresie planowania, projektowania, finansowania i zarządzania w miastach w dokumencie </w:t>
      </w:r>
      <w:r w:rsidR="571B61BB" w:rsidRPr="00786739">
        <w:rPr>
          <w:i/>
          <w:iCs/>
        </w:rPr>
        <w:t>Nowa Agenda Miejska</w:t>
      </w:r>
      <w:r w:rsidR="00713346" w:rsidRPr="00786739">
        <w:rPr>
          <w:i/>
          <w:iCs/>
        </w:rPr>
        <w:t xml:space="preserve"> ONZ</w:t>
      </w:r>
      <w:r w:rsidR="571B61BB" w:rsidRPr="00CF19FA">
        <w:t>, przyjętym podczas ostatniej konferencji Habitat w 2016 r.</w:t>
      </w:r>
    </w:p>
  </w:footnote>
  <w:footnote w:id="3">
    <w:p w14:paraId="18DF779E" w14:textId="3871FE75" w:rsidR="008E175D" w:rsidRDefault="008E175D" w:rsidP="008E175D">
      <w:pPr>
        <w:pStyle w:val="Tekstprzypisudolnego"/>
      </w:pPr>
      <w:r>
        <w:rPr>
          <w:rStyle w:val="Odwoanieprzypisudolnego"/>
        </w:rPr>
        <w:footnoteRef/>
      </w:r>
      <w:r>
        <w:t xml:space="preserve"> Ministrowie oraz przedstawiciele samorządów zobowiązali się do wzmocnienia koordynacji i integracji polityk publicznych i działań skierowanych do obszarów miejskich, w tym działań administracji rządowej i realizacji projektów strategicznych realizowanych w ramach </w:t>
      </w:r>
      <w:r w:rsidRPr="00E767D5">
        <w:rPr>
          <w:i/>
          <w:iCs/>
        </w:rPr>
        <w:t>Strategii na rzecz Odpowiedzialnego Rozwoju</w:t>
      </w:r>
      <w:r>
        <w:t>, dot. obszarów miejskich lub mających na nie wpływ.</w:t>
      </w:r>
    </w:p>
  </w:footnote>
  <w:footnote w:id="4">
    <w:p w14:paraId="6E0A1C47" w14:textId="2F615E85" w:rsidR="00D84EAB" w:rsidRPr="0018040B" w:rsidRDefault="00D84EAB" w:rsidP="00503DFD">
      <w:pPr>
        <w:pStyle w:val="Tekstprzypisudolnego"/>
        <w:rPr>
          <w:rStyle w:val="Odwoanieprzypisudolnego"/>
          <w:sz w:val="16"/>
          <w:szCs w:val="16"/>
        </w:rPr>
      </w:pPr>
      <w:r w:rsidRPr="00CF19FA">
        <w:rPr>
          <w:rStyle w:val="Odwoanieprzypisudolnego"/>
        </w:rPr>
        <w:footnoteRef/>
      </w:r>
      <w:r w:rsidRPr="0018040B">
        <w:rPr>
          <w:rStyle w:val="Odwoanieprzypisudolnego"/>
          <w:sz w:val="16"/>
          <w:szCs w:val="16"/>
        </w:rPr>
        <w:t xml:space="preserve"> </w:t>
      </w:r>
      <w:r w:rsidRPr="00E767D5">
        <w:rPr>
          <w:i/>
          <w:iCs/>
        </w:rPr>
        <w:t>P</w:t>
      </w:r>
      <w:r w:rsidR="00620CC6" w:rsidRPr="00E767D5">
        <w:rPr>
          <w:i/>
          <w:iCs/>
        </w:rPr>
        <w:t>orozumienie paryskie</w:t>
      </w:r>
      <w:r w:rsidR="00620CC6">
        <w:t xml:space="preserve"> zostało p</w:t>
      </w:r>
      <w:r w:rsidRPr="00CF19FA">
        <w:t>rzyjęte przez 195 krajów, na konferencji klimatycznej w Paryżu w 2015 r.</w:t>
      </w:r>
    </w:p>
  </w:footnote>
  <w:footnote w:id="5">
    <w:p w14:paraId="14EBB39A" w14:textId="271D14CC" w:rsidR="00D84EAB" w:rsidRPr="00041E0C" w:rsidRDefault="00D84EAB" w:rsidP="00503DFD">
      <w:pPr>
        <w:spacing w:after="0"/>
        <w:rPr>
          <w:sz w:val="16"/>
          <w:szCs w:val="16"/>
        </w:rPr>
      </w:pPr>
      <w:r w:rsidRPr="00CF19FA">
        <w:rPr>
          <w:rStyle w:val="Odwoanieprzypisudolnego"/>
        </w:rPr>
        <w:footnoteRef/>
      </w:r>
      <w:r w:rsidR="571B61BB" w:rsidRPr="00CF19FA">
        <w:rPr>
          <w:rStyle w:val="Odwoanieprzypisudolnego"/>
        </w:rPr>
        <w:t xml:space="preserve"> </w:t>
      </w:r>
      <w:r w:rsidR="00620CC6">
        <w:rPr>
          <w:rStyle w:val="TekstprzypisudolnegoZnak"/>
        </w:rPr>
        <w:t xml:space="preserve">Wśród dokumentów przyjętych przez ministrów znalazły się m.in.: </w:t>
      </w:r>
      <w:r w:rsidR="00620CC6">
        <w:rPr>
          <w:rStyle w:val="TekstprzypisudolnegoZnak"/>
          <w:i/>
          <w:iCs/>
        </w:rPr>
        <w:t>Karta lipska na rzecz zrównoważonego rozwoju miast europejskich</w:t>
      </w:r>
      <w:r w:rsidR="00620CC6">
        <w:rPr>
          <w:rStyle w:val="TekstprzypisudolnegoZnak"/>
        </w:rPr>
        <w:t xml:space="preserve">, Lipsk, 2007 r.; </w:t>
      </w:r>
      <w:r w:rsidR="00620CC6">
        <w:rPr>
          <w:rStyle w:val="TekstprzypisudolnegoZnak"/>
          <w:i/>
          <w:iCs/>
        </w:rPr>
        <w:t xml:space="preserve">Deklaracja z Toledo </w:t>
      </w:r>
      <w:r w:rsidR="00620CC6">
        <w:rPr>
          <w:rStyle w:val="TekstprzypisudolnegoZnak"/>
        </w:rPr>
        <w:t xml:space="preserve">dotycząca rozwoju obszarów miejskich, Toledo 2010 r.; </w:t>
      </w:r>
      <w:r w:rsidR="00620CC6">
        <w:rPr>
          <w:rStyle w:val="TekstprzypisudolnegoZnak"/>
          <w:i/>
          <w:iCs/>
        </w:rPr>
        <w:t>W kierunku europejskiej agendy miejskiej</w:t>
      </w:r>
      <w:r w:rsidR="00620CC6">
        <w:rPr>
          <w:rStyle w:val="TekstprzypisudolnegoZnak"/>
        </w:rPr>
        <w:t xml:space="preserve">, Ateny, 2014 r.; </w:t>
      </w:r>
      <w:r w:rsidR="00620CC6">
        <w:rPr>
          <w:rStyle w:val="TekstprzypisudolnegoZnak"/>
          <w:i/>
          <w:iCs/>
        </w:rPr>
        <w:t>W kierunku unijnego programu rozwoju miast</w:t>
      </w:r>
      <w:r w:rsidR="00620CC6">
        <w:rPr>
          <w:rStyle w:val="TekstprzypisudolnegoZnak"/>
        </w:rPr>
        <w:t xml:space="preserve">, Ryga, 2015 r.; </w:t>
      </w:r>
      <w:r w:rsidR="00620CC6">
        <w:rPr>
          <w:rStyle w:val="TekstprzypisudolnegoZnak"/>
          <w:i/>
          <w:iCs/>
        </w:rPr>
        <w:t>Nowa Karta Lipska – transformacyjna siła miast na rzecz wspólnego dobra</w:t>
      </w:r>
      <w:r w:rsidR="00620CC6">
        <w:rPr>
          <w:rStyle w:val="TekstprzypisudolnegoZnak"/>
        </w:rPr>
        <w:t xml:space="preserve">, Lipsk, 2021 r. </w:t>
      </w:r>
    </w:p>
  </w:footnote>
  <w:footnote w:id="6">
    <w:p w14:paraId="3155D7DD" w14:textId="6613D8A4" w:rsidR="00D84EAB" w:rsidRDefault="00D84EAB" w:rsidP="00503DFD">
      <w:pPr>
        <w:pStyle w:val="Tekstprzypisudolnego"/>
      </w:pPr>
      <w:r w:rsidRPr="00CF19FA">
        <w:rPr>
          <w:rStyle w:val="Odwoanieprzypisudolnego"/>
        </w:rPr>
        <w:footnoteRef/>
      </w:r>
      <w:r w:rsidRPr="00CF19FA">
        <w:rPr>
          <w:rStyle w:val="Odwoanieprzypisudolnego"/>
        </w:rPr>
        <w:t xml:space="preserve"> </w:t>
      </w:r>
      <w:r w:rsidRPr="00CF19FA">
        <w:t xml:space="preserve">Komunikat Komisji do Parlamentu Europejskiego, Rady Europejskiej, Rady, Komitetu Ekonomiczno-Społecznego i Komitetu Regionów </w:t>
      </w:r>
      <w:proofErr w:type="spellStart"/>
      <w:r w:rsidRPr="00CF19FA">
        <w:t>ws</w:t>
      </w:r>
      <w:proofErr w:type="spellEnd"/>
      <w:r w:rsidRPr="00CF19FA">
        <w:t xml:space="preserve">. Europejskiego Zielonego Ładu, 11.12.2019 r., </w:t>
      </w:r>
      <w:r w:rsidR="00620CC6">
        <w:t>(</w:t>
      </w:r>
      <w:r w:rsidRPr="00CF19FA">
        <w:t xml:space="preserve">COM(2019) 640 </w:t>
      </w:r>
      <w:proofErr w:type="spellStart"/>
      <w:r w:rsidRPr="00CF19FA">
        <w:t>final</w:t>
      </w:r>
      <w:proofErr w:type="spellEnd"/>
      <w:r w:rsidR="00620CC6">
        <w:t>)</w:t>
      </w:r>
      <w:r w:rsidRPr="00CF19FA">
        <w:t>.</w:t>
      </w:r>
    </w:p>
  </w:footnote>
  <w:footnote w:id="7">
    <w:p w14:paraId="4547069C" w14:textId="10707BC8" w:rsidR="00D84EAB" w:rsidRPr="00AD0766" w:rsidRDefault="00D84EAB" w:rsidP="00503DFD">
      <w:pPr>
        <w:pStyle w:val="Tekstprzypisudolnego"/>
        <w:rPr>
          <w:sz w:val="16"/>
          <w:szCs w:val="16"/>
        </w:rPr>
      </w:pPr>
      <w:r w:rsidRPr="00CF19FA">
        <w:rPr>
          <w:rStyle w:val="Odwoanieprzypisudolnego"/>
        </w:rPr>
        <w:footnoteRef/>
      </w:r>
      <w:r w:rsidRPr="00CF19FA">
        <w:rPr>
          <w:rStyle w:val="Odwoanieprzypisudolnego"/>
        </w:rPr>
        <w:t xml:space="preserve"> </w:t>
      </w:r>
      <w:r w:rsidRPr="00CF19FA">
        <w:rPr>
          <w:i/>
          <w:iCs/>
        </w:rPr>
        <w:t>Nowa Karta Lipska</w:t>
      </w:r>
      <w:r w:rsidRPr="00CF19FA">
        <w:t xml:space="preserve"> przyjęta została przez unijnych ministrów ds. rozwoju miast, w listopadzie 202</w:t>
      </w:r>
      <w:r w:rsidR="00645162">
        <w:t>0</w:t>
      </w:r>
      <w:r w:rsidRPr="00CF19FA">
        <w:t xml:space="preserve"> r.</w:t>
      </w:r>
      <w:r w:rsidRPr="00AD0766">
        <w:rPr>
          <w:sz w:val="16"/>
          <w:szCs w:val="16"/>
        </w:rPr>
        <w:t xml:space="preserve">  </w:t>
      </w:r>
    </w:p>
  </w:footnote>
  <w:footnote w:id="8">
    <w:p w14:paraId="50D579E5" w14:textId="48CC5ADF" w:rsidR="00D84EAB" w:rsidRPr="0018040B" w:rsidRDefault="00D84EAB" w:rsidP="00503DFD">
      <w:pPr>
        <w:spacing w:after="0"/>
        <w:rPr>
          <w:sz w:val="16"/>
          <w:szCs w:val="16"/>
        </w:rPr>
      </w:pPr>
      <w:r w:rsidRPr="00CF19FA">
        <w:rPr>
          <w:rStyle w:val="Odwoanieprzypisudolnego"/>
        </w:rPr>
        <w:footnoteRef/>
      </w:r>
      <w:r w:rsidRPr="00CF19FA">
        <w:rPr>
          <w:rStyle w:val="Odwoanieprzypisudolnego"/>
        </w:rPr>
        <w:t xml:space="preserve"> </w:t>
      </w:r>
      <w:r w:rsidRPr="00CF19FA">
        <w:rPr>
          <w:rStyle w:val="TekstprzypisudolnegoZnak"/>
        </w:rPr>
        <w:t>Rozporządzenie Parlamentu Europejskiego i Rady (UE) nr 1301/2013 z dnia 17 grudnia 2013 r. w sprawie Europejskiego Funduszu Rozwoju Regionalnego i przepisów szczególnych dotyczących celu Inwestycje na rzecz wzrostu i zatrudnienia oraz w sprawie uchylenia rozporządzenia (WE) nr 1080/2006</w:t>
      </w:r>
    </w:p>
  </w:footnote>
  <w:footnote w:id="9">
    <w:p w14:paraId="28B21D43" w14:textId="7DC2DD1C" w:rsidR="00D84EAB" w:rsidRPr="0018040B" w:rsidRDefault="00D84EAB" w:rsidP="00503DFD">
      <w:pPr>
        <w:pStyle w:val="Tekstprzypisudolnego"/>
        <w:rPr>
          <w:rStyle w:val="Odwoanieprzypisudolnego"/>
          <w:sz w:val="16"/>
          <w:szCs w:val="16"/>
        </w:rPr>
      </w:pPr>
      <w:r w:rsidRPr="00CF19FA">
        <w:rPr>
          <w:rStyle w:val="Odwoanieprzypisudolnego"/>
        </w:rPr>
        <w:footnoteRef/>
      </w:r>
      <w:r w:rsidRPr="00CF19FA">
        <w:rPr>
          <w:rStyle w:val="Odwoanieprzypisudolnego"/>
        </w:rPr>
        <w:t xml:space="preserve"> </w:t>
      </w:r>
      <w:r w:rsidR="000F7603">
        <w:t>Jak wyżej</w:t>
      </w:r>
      <w:r w:rsidR="00746907">
        <w:t>.</w:t>
      </w:r>
    </w:p>
  </w:footnote>
  <w:footnote w:id="10">
    <w:p w14:paraId="5419495D" w14:textId="6910D8EA" w:rsidR="00D84EAB" w:rsidRPr="0018040B" w:rsidRDefault="00D84EAB" w:rsidP="385AAE44">
      <w:pPr>
        <w:pStyle w:val="Tekstprzypisudolnego"/>
        <w:rPr>
          <w:rStyle w:val="Odwoanieprzypisudolnego"/>
          <w:sz w:val="16"/>
          <w:szCs w:val="16"/>
        </w:rPr>
      </w:pPr>
      <w:r w:rsidRPr="00CF19FA">
        <w:rPr>
          <w:rStyle w:val="Odwoanieprzypisudolnego"/>
        </w:rPr>
        <w:footnoteRef/>
      </w:r>
      <w:r w:rsidR="385AAE44" w:rsidRPr="00CF19FA">
        <w:rPr>
          <w:rStyle w:val="Odwoanieprzypisudolnego"/>
        </w:rPr>
        <w:t xml:space="preserve"> </w:t>
      </w:r>
      <w:r w:rsidR="002A0E13" w:rsidRPr="003E557A">
        <w:t xml:space="preserve">Rozporządzenie Parlamentu Europejskiego i Rady (UE) </w:t>
      </w:r>
      <w:r w:rsidR="00630CD8">
        <w:t xml:space="preserve">nr </w:t>
      </w:r>
      <w:r w:rsidR="002A0E13" w:rsidRPr="003E557A">
        <w:t>2021/1058 z dnia 24 czerwca 2021 r. w sprawie Europejskiego Funduszu Rozwoju Regionalnego i Funduszu Spójności, art. 11 ust. 2</w:t>
      </w:r>
    </w:p>
  </w:footnote>
  <w:footnote w:id="11">
    <w:p w14:paraId="7D22DBC3" w14:textId="334FB377" w:rsidR="002A0E13" w:rsidRDefault="002A0E13">
      <w:pPr>
        <w:pStyle w:val="Tekstprzypisudolnego"/>
      </w:pPr>
      <w:r>
        <w:rPr>
          <w:rStyle w:val="Odwoanieprzypisudolnego"/>
        </w:rPr>
        <w:footnoteRef/>
      </w:r>
      <w:r w:rsidR="00630CD8">
        <w:t xml:space="preserve"> </w:t>
      </w:r>
      <w:r w:rsidRPr="003E557A">
        <w:t xml:space="preserve">Rozporządzenie Parlamentu Europejskiego i Rady (UE) </w:t>
      </w:r>
      <w:r w:rsidR="00630CD8">
        <w:t xml:space="preserve">nr </w:t>
      </w:r>
      <w:r w:rsidRPr="003E557A">
        <w:t xml:space="preserve">2021/1058 z dnia 24 czerwca 2021 r. w sprawie Europejskiego Funduszu Rozwoju Regionalnego i Funduszu Spójności, art. 12 dot. </w:t>
      </w:r>
      <w:r w:rsidRPr="00630CD8">
        <w:t>Europejskiej inicjatywy miejskiej.</w:t>
      </w:r>
    </w:p>
  </w:footnote>
  <w:footnote w:id="12">
    <w:p w14:paraId="173E8442" w14:textId="446F4098" w:rsidR="00D84EAB" w:rsidRPr="003E557A" w:rsidRDefault="00D84EAB" w:rsidP="00503DFD">
      <w:pPr>
        <w:pStyle w:val="Tekstprzypisudolnego"/>
      </w:pPr>
      <w:r w:rsidRPr="00AD0766">
        <w:rPr>
          <w:rStyle w:val="Odwoanieprzypisudolnego"/>
          <w:sz w:val="16"/>
        </w:rPr>
        <w:footnoteRef/>
      </w:r>
      <w:r w:rsidRPr="00AD0766">
        <w:rPr>
          <w:sz w:val="14"/>
        </w:rPr>
        <w:t xml:space="preserve"> </w:t>
      </w:r>
      <w:r w:rsidRPr="00630CD8">
        <w:t>Raport Komisji Europejski</w:t>
      </w:r>
      <w:r w:rsidR="00EC3F07" w:rsidRPr="00630CD8">
        <w:t>ej</w:t>
      </w:r>
      <w:r w:rsidRPr="00630CD8">
        <w:t xml:space="preserve"> nt. Agendy Miejskiej skierowany do Rady UE, listopad 2017 r.</w:t>
      </w:r>
      <w:r w:rsidR="00630CD8">
        <w:t xml:space="preserve"> (</w:t>
      </w:r>
      <w:r w:rsidR="00630CD8" w:rsidRPr="003E557A">
        <w:t xml:space="preserve">COM(2017) 657 </w:t>
      </w:r>
      <w:proofErr w:type="spellStart"/>
      <w:r w:rsidR="00630CD8" w:rsidRPr="003E557A">
        <w:t>final</w:t>
      </w:r>
      <w:proofErr w:type="spellEnd"/>
      <w:r w:rsidR="00630CD8">
        <w:t>).</w:t>
      </w:r>
    </w:p>
  </w:footnote>
  <w:footnote w:id="13">
    <w:p w14:paraId="320D0A64" w14:textId="5D0C52FC" w:rsidR="00E85431" w:rsidRDefault="00E85431">
      <w:pPr>
        <w:pStyle w:val="Tekstprzypisudolnego"/>
      </w:pPr>
      <w:r>
        <w:rPr>
          <w:rStyle w:val="Odwoanieprzypisudolnego"/>
        </w:rPr>
        <w:footnoteRef/>
      </w:r>
      <w:r>
        <w:t xml:space="preserve"> </w:t>
      </w:r>
      <w:r w:rsidRPr="00E85431">
        <w:t xml:space="preserve">Nazewnictwo </w:t>
      </w:r>
      <w:r>
        <w:t xml:space="preserve">takie jak konurbacja katowicka czy rybnicka </w:t>
      </w:r>
      <w:r w:rsidRPr="00E85431">
        <w:t xml:space="preserve">na </w:t>
      </w:r>
      <w:r w:rsidR="005C1649">
        <w:t xml:space="preserve">rysunkach i w tekście </w:t>
      </w:r>
      <w:r w:rsidRPr="00E85431">
        <w:t>ma charakter przede wszystkim informacyjny</w:t>
      </w:r>
      <w:r w:rsidR="005C1649">
        <w:t xml:space="preserve"> i poglądowy. </w:t>
      </w:r>
      <w:r w:rsidRPr="00E85431">
        <w:t xml:space="preserve">W analizie i ilustracji poszczególnych zagadnień konieczne było oparcie się na jednoznacznej metodologii </w:t>
      </w:r>
      <w:r w:rsidR="00421771">
        <w:t>oraz</w:t>
      </w:r>
      <w:r w:rsidR="00421771" w:rsidRPr="00E85431">
        <w:t xml:space="preserve"> </w:t>
      </w:r>
      <w:r w:rsidRPr="00E85431">
        <w:t>systematyce miast i obszarów zurbanizowanych, która z jednej strony uwzględniałaby poprawność koncepcyjno-teoretyczną i metodyczną, a z drugiej – różnice między- i wewnątrzregionalne.</w:t>
      </w:r>
      <w:r w:rsidR="005C1649">
        <w:t xml:space="preserve"> </w:t>
      </w:r>
      <w:r w:rsidR="005C1649" w:rsidRPr="005C1649">
        <w:t>W przypadku Katowic i otoczenia za rdzeń przyjęto 14 miast na prawach powiatu</w:t>
      </w:r>
      <w:r w:rsidR="005C1649">
        <w:t xml:space="preserve">, w przypadku Rybnika to </w:t>
      </w:r>
      <w:r w:rsidR="00421771">
        <w:t xml:space="preserve">jednocześnie </w:t>
      </w:r>
      <w:r w:rsidR="005C1649">
        <w:t xml:space="preserve">dodatkowe 3 miasta oraz </w:t>
      </w:r>
      <w:r w:rsidR="005C1649" w:rsidRPr="005C1649">
        <w:t xml:space="preserve">w przypadku Gdańska </w:t>
      </w:r>
      <w:r w:rsidR="005C1649">
        <w:t xml:space="preserve">– </w:t>
      </w:r>
      <w:r w:rsidR="005C1649" w:rsidRPr="005C1649">
        <w:t>to jeszcze Gdynia i Sopot</w:t>
      </w:r>
      <w:r w:rsidR="005C1649">
        <w:t xml:space="preserve">. </w:t>
      </w:r>
    </w:p>
  </w:footnote>
  <w:footnote w:id="14">
    <w:p w14:paraId="6953A818" w14:textId="65556706" w:rsidR="385AAE44" w:rsidRDefault="385AAE44" w:rsidP="385AAE44">
      <w:r w:rsidRPr="00CF19FA">
        <w:rPr>
          <w:rStyle w:val="Odwoanieprzypisudolnego"/>
        </w:rPr>
        <w:footnoteRef/>
      </w:r>
      <w:r>
        <w:t xml:space="preserve"> </w:t>
      </w:r>
      <w:r w:rsidRPr="00CF19FA">
        <w:rPr>
          <w:rStyle w:val="TekstprzypisudolnegoZnak"/>
        </w:rPr>
        <w:t xml:space="preserve">Jej wyniki są szczegółowo opisane w pracy: </w:t>
      </w:r>
      <w:r w:rsidR="00630CD8">
        <w:rPr>
          <w:rStyle w:val="TekstprzypisudolnegoZnak"/>
        </w:rPr>
        <w:t xml:space="preserve">Przemysław </w:t>
      </w:r>
      <w:r w:rsidRPr="00CF19FA">
        <w:rPr>
          <w:rStyle w:val="TekstprzypisudolnegoZnak"/>
        </w:rPr>
        <w:t xml:space="preserve">Śleszyński, </w:t>
      </w:r>
      <w:r w:rsidRPr="00CF19FA">
        <w:rPr>
          <w:rStyle w:val="TekstprzypisudolnegoZnak"/>
          <w:i/>
          <w:iCs/>
        </w:rPr>
        <w:t>Delimitacja Miejskich Obszarów Funkcjonalnych stolic województw</w:t>
      </w:r>
      <w:r w:rsidRPr="00CF19FA">
        <w:rPr>
          <w:rStyle w:val="TekstprzypisudolnegoZnak"/>
        </w:rPr>
        <w:t xml:space="preserve">, Przegląd Geograficzny, </w:t>
      </w:r>
      <w:r w:rsidR="00630CD8" w:rsidRPr="00CF19FA">
        <w:rPr>
          <w:rStyle w:val="TekstprzypisudolnegoZnak"/>
        </w:rPr>
        <w:t xml:space="preserve">2013, </w:t>
      </w:r>
      <w:r w:rsidR="00630CD8">
        <w:rPr>
          <w:rStyle w:val="TekstprzypisudolnegoZnak"/>
        </w:rPr>
        <w:t xml:space="preserve">tom </w:t>
      </w:r>
      <w:r w:rsidRPr="00CF19FA">
        <w:rPr>
          <w:rStyle w:val="TekstprzypisudolnegoZnak"/>
        </w:rPr>
        <w:t xml:space="preserve">85, </w:t>
      </w:r>
      <w:r w:rsidR="00630CD8">
        <w:rPr>
          <w:rStyle w:val="TekstprzypisudolnegoZnak"/>
        </w:rPr>
        <w:t xml:space="preserve">zeszyt </w:t>
      </w:r>
      <w:r w:rsidRPr="00CF19FA">
        <w:rPr>
          <w:rStyle w:val="TekstprzypisudolnegoZnak"/>
        </w:rPr>
        <w:t>2, s. 173-197.</w:t>
      </w:r>
    </w:p>
  </w:footnote>
  <w:footnote w:id="15">
    <w:p w14:paraId="56C168E2" w14:textId="51964B54" w:rsidR="385AAE44" w:rsidRDefault="385AAE44" w:rsidP="385AAE44">
      <w:r w:rsidRPr="00CF19FA">
        <w:rPr>
          <w:rStyle w:val="Odwoanieprzypisudolnego"/>
        </w:rPr>
        <w:footnoteRef/>
      </w:r>
      <w:r w:rsidRPr="00CF19FA">
        <w:rPr>
          <w:rStyle w:val="Odwoanieprzypisudolnego"/>
        </w:rPr>
        <w:t xml:space="preserve"> </w:t>
      </w:r>
      <w:r w:rsidR="00E85431">
        <w:rPr>
          <w:rStyle w:val="TekstprzypisudolnegoZnak"/>
        </w:rPr>
        <w:t>Z</w:t>
      </w:r>
      <w:r w:rsidRPr="00CF19FA">
        <w:rPr>
          <w:rStyle w:val="TekstprzypisudolnegoZnak"/>
        </w:rPr>
        <w:t xml:space="preserve">ob. </w:t>
      </w:r>
      <w:r w:rsidR="00630CD8">
        <w:rPr>
          <w:rStyle w:val="TekstprzypisudolnegoZnak"/>
        </w:rPr>
        <w:t xml:space="preserve">Piotr </w:t>
      </w:r>
      <w:proofErr w:type="spellStart"/>
      <w:r w:rsidRPr="00CF19FA">
        <w:rPr>
          <w:rStyle w:val="TekstprzypisudolnegoZnak"/>
        </w:rPr>
        <w:t>Korcelli</w:t>
      </w:r>
      <w:proofErr w:type="spellEnd"/>
      <w:r w:rsidRPr="00CF19FA">
        <w:rPr>
          <w:rStyle w:val="TekstprzypisudolnegoZnak"/>
        </w:rPr>
        <w:t xml:space="preserve">, </w:t>
      </w:r>
      <w:r w:rsidR="00630CD8">
        <w:rPr>
          <w:rStyle w:val="TekstprzypisudolnegoZnak"/>
        </w:rPr>
        <w:t xml:space="preserve">Marek </w:t>
      </w:r>
      <w:proofErr w:type="spellStart"/>
      <w:r w:rsidRPr="00CF19FA">
        <w:rPr>
          <w:rStyle w:val="TekstprzypisudolnegoZnak"/>
        </w:rPr>
        <w:t>Degórski</w:t>
      </w:r>
      <w:proofErr w:type="spellEnd"/>
      <w:r w:rsidRPr="00CF19FA">
        <w:rPr>
          <w:rStyle w:val="TekstprzypisudolnegoZnak"/>
        </w:rPr>
        <w:t xml:space="preserve">, </w:t>
      </w:r>
      <w:r w:rsidR="00431807">
        <w:rPr>
          <w:rStyle w:val="TekstprzypisudolnegoZnak"/>
        </w:rPr>
        <w:t xml:space="preserve">Dominik </w:t>
      </w:r>
      <w:r w:rsidRPr="00CF19FA">
        <w:rPr>
          <w:rStyle w:val="TekstprzypisudolnegoZnak"/>
        </w:rPr>
        <w:t>Drzazga</w:t>
      </w:r>
      <w:r w:rsidR="00431807">
        <w:rPr>
          <w:rStyle w:val="TekstprzypisudolnegoZnak"/>
        </w:rPr>
        <w:t xml:space="preserve"> i inni</w:t>
      </w:r>
      <w:r w:rsidRPr="00CF19FA">
        <w:rPr>
          <w:rStyle w:val="TekstprzypisudolnegoZnak"/>
        </w:rPr>
        <w:t xml:space="preserve">, </w:t>
      </w:r>
      <w:r w:rsidRPr="003E557A">
        <w:rPr>
          <w:rStyle w:val="TekstprzypisudolnegoZnak"/>
          <w:i/>
          <w:iCs/>
        </w:rPr>
        <w:t>Ekspercki Projekt Koncepcji Przestrzennego Zagospodarowania Kraju do roku 2033</w:t>
      </w:r>
      <w:r w:rsidRPr="00CF19FA">
        <w:rPr>
          <w:rStyle w:val="TekstprzypisudolnegoZnak"/>
        </w:rPr>
        <w:t xml:space="preserve">, Studia KPZK PAN, </w:t>
      </w:r>
      <w:r w:rsidR="00431807">
        <w:rPr>
          <w:rStyle w:val="TekstprzypisudolnegoZnak"/>
        </w:rPr>
        <w:t xml:space="preserve">nr </w:t>
      </w:r>
      <w:r w:rsidRPr="00CF19FA">
        <w:rPr>
          <w:rStyle w:val="TekstprzypisudolnegoZnak"/>
        </w:rPr>
        <w:t>128, Warszawa</w:t>
      </w:r>
      <w:r w:rsidR="000F7603">
        <w:rPr>
          <w:rStyle w:val="TekstprzypisudolnegoZnak"/>
        </w:rPr>
        <w:t xml:space="preserve"> </w:t>
      </w:r>
      <w:r w:rsidR="000F7603" w:rsidRPr="00CF19FA">
        <w:rPr>
          <w:rStyle w:val="TekstprzypisudolnegoZnak"/>
        </w:rPr>
        <w:t>2010</w:t>
      </w:r>
      <w:r w:rsidRPr="00CF19FA">
        <w:rPr>
          <w:rStyle w:val="TekstprzypisudolnegoZnak"/>
        </w:rPr>
        <w:t>, s. 127.</w:t>
      </w:r>
      <w:r w:rsidR="00E85431">
        <w:rPr>
          <w:rStyle w:val="TekstprzypisudolnegoZnak"/>
        </w:rPr>
        <w:t xml:space="preserve"> </w:t>
      </w:r>
      <w:r w:rsidR="00E85431" w:rsidRPr="00E85431">
        <w:rPr>
          <w:rStyle w:val="TekstprzypisudolnegoZnak"/>
        </w:rPr>
        <w:t>Aby móc w syntetyczny i porównywalny sposób przedstawić główne cechy, w tym prawidłowości rozwoju miejskiej sieci osadniczej i systemu miast Polski, konieczne było oparcie się na jednoznacznej metodologii, która z jednej strony uwzględniałaby poprawność koncepcyjno-teoretyczną i metodyczną, a z drugiej – różnice między- i wewnątrzregionalne. Ponieważ nie ma jednej oraz powszechnie uznawanej typologii i delimitacji podsystemów miast i ich otoczenia, oparto się na klasyfikacjach, które pojawiały się we wcześniejszych dokumentach strategicznych i są w środowisku naukowo-eksperckim uznawane za swego rodzaju punkt odniesienia</w:t>
      </w:r>
      <w:r w:rsidR="00E85431">
        <w:rPr>
          <w:rStyle w:val="TekstprzypisudolnegoZnak"/>
        </w:rPr>
        <w:t>.</w:t>
      </w:r>
    </w:p>
    <w:p w14:paraId="00D71EED" w14:textId="45F8D33D" w:rsidR="385AAE44" w:rsidRDefault="385AAE44" w:rsidP="385AAE44"/>
  </w:footnote>
  <w:footnote w:id="16">
    <w:p w14:paraId="54648C93" w14:textId="43E12A1B" w:rsidR="00D84EAB" w:rsidRPr="00211DF9" w:rsidRDefault="00D84EAB" w:rsidP="00211DF9">
      <w:pPr>
        <w:pStyle w:val="Tekstprzypisudolnego"/>
        <w:rPr>
          <w:sz w:val="16"/>
          <w:szCs w:val="16"/>
        </w:rPr>
      </w:pPr>
      <w:r w:rsidRPr="00CF19FA">
        <w:rPr>
          <w:rStyle w:val="Odwoanieprzypisudolnego"/>
        </w:rPr>
        <w:footnoteRef/>
      </w:r>
      <w:r w:rsidRPr="00CF19FA">
        <w:rPr>
          <w:rStyle w:val="Odwoanieprzypisudolnego"/>
        </w:rPr>
        <w:t xml:space="preserve"> </w:t>
      </w:r>
      <w:r w:rsidRPr="00211DF9">
        <w:rPr>
          <w:sz w:val="16"/>
          <w:szCs w:val="16"/>
        </w:rPr>
        <w:t xml:space="preserve"> </w:t>
      </w:r>
      <w:r w:rsidR="00752E2D" w:rsidRPr="00700B56">
        <w:t xml:space="preserve">Bardziej szczegółowe </w:t>
      </w:r>
      <w:r w:rsidR="00752E2D">
        <w:t>i</w:t>
      </w:r>
      <w:r w:rsidRPr="00CF19FA">
        <w:t xml:space="preserve">nformacje na temat obszarowego rozkładu obowiązywania planów miejscowych, w oparciu o obecnie obowiązujące rozwiązania legislacyjne przedstawione są w </w:t>
      </w:r>
      <w:r w:rsidR="002C7F98">
        <w:t>W</w:t>
      </w:r>
      <w:r w:rsidR="002C7F98" w:rsidRPr="00CF19FA">
        <w:t>yzwaniu</w:t>
      </w:r>
      <w:r w:rsidR="002C7F98">
        <w:t xml:space="preserve"> </w:t>
      </w:r>
      <w:r w:rsidR="009A3D37">
        <w:t>II</w:t>
      </w:r>
      <w:r w:rsidRPr="00CF19FA">
        <w:t xml:space="preserve"> </w:t>
      </w:r>
      <w:r w:rsidRPr="00446B7B">
        <w:rPr>
          <w:i/>
          <w:iCs/>
        </w:rPr>
        <w:t xml:space="preserve">Niwelowanie procesów chaotycznej </w:t>
      </w:r>
      <w:proofErr w:type="spellStart"/>
      <w:r w:rsidRPr="00446B7B">
        <w:rPr>
          <w:i/>
          <w:iCs/>
        </w:rPr>
        <w:t>suburbanizacji</w:t>
      </w:r>
      <w:proofErr w:type="spellEnd"/>
      <w:r w:rsidRPr="00CF19FA">
        <w:t>.</w:t>
      </w:r>
    </w:p>
  </w:footnote>
  <w:footnote w:id="17">
    <w:p w14:paraId="53FCB21A" w14:textId="6198DD0F" w:rsidR="385AAE44" w:rsidRDefault="385AAE44" w:rsidP="385AAE44">
      <w:r w:rsidRPr="00CF19FA">
        <w:rPr>
          <w:rStyle w:val="Odwoanieprzypisudolnego"/>
        </w:rPr>
        <w:footnoteRef/>
      </w:r>
      <w:r>
        <w:t xml:space="preserve"> </w:t>
      </w:r>
      <w:r w:rsidR="009A3D37">
        <w:t xml:space="preserve">Adam </w:t>
      </w:r>
      <w:r w:rsidRPr="00CF19FA">
        <w:rPr>
          <w:rStyle w:val="TekstprzypisudolnegoZnak"/>
        </w:rPr>
        <w:t>Kowalewski,</w:t>
      </w:r>
      <w:r w:rsidR="009A3D37">
        <w:rPr>
          <w:rStyle w:val="TekstprzypisudolnegoZnak"/>
        </w:rPr>
        <w:t xml:space="preserve"> Tadeusz</w:t>
      </w:r>
      <w:r w:rsidRPr="00CF19FA">
        <w:rPr>
          <w:rStyle w:val="TekstprzypisudolnegoZnak"/>
        </w:rPr>
        <w:t xml:space="preserve"> Markowski, </w:t>
      </w:r>
      <w:r w:rsidR="009A3D37">
        <w:rPr>
          <w:rStyle w:val="TekstprzypisudolnegoZnak"/>
        </w:rPr>
        <w:t xml:space="preserve">Przemysław </w:t>
      </w:r>
      <w:r w:rsidRPr="00CF19FA">
        <w:rPr>
          <w:rStyle w:val="TekstprzypisudolnegoZnak"/>
        </w:rPr>
        <w:t xml:space="preserve">Śleszyński (red.), </w:t>
      </w:r>
      <w:r w:rsidRPr="00CF19FA">
        <w:rPr>
          <w:rStyle w:val="TekstprzypisudolnegoZnak"/>
          <w:i/>
          <w:iCs/>
        </w:rPr>
        <w:t>Studia nad chaosem przestrzennym</w:t>
      </w:r>
      <w:r w:rsidRPr="00CF19FA">
        <w:rPr>
          <w:rStyle w:val="TekstprzypisudolnegoZnak"/>
        </w:rPr>
        <w:t xml:space="preserve">, Studia KPZK PAN, </w:t>
      </w:r>
      <w:r w:rsidR="0012327E">
        <w:rPr>
          <w:rStyle w:val="TekstprzypisudolnegoZnak"/>
        </w:rPr>
        <w:t xml:space="preserve">nr </w:t>
      </w:r>
      <w:r w:rsidRPr="00CF19FA">
        <w:rPr>
          <w:rStyle w:val="TekstprzypisudolnegoZnak"/>
        </w:rPr>
        <w:t>182, t. 1-3, Warszawa</w:t>
      </w:r>
      <w:r w:rsidR="000F7603">
        <w:rPr>
          <w:rStyle w:val="TekstprzypisudolnegoZnak"/>
        </w:rPr>
        <w:t xml:space="preserve"> </w:t>
      </w:r>
      <w:r w:rsidR="000F7603" w:rsidRPr="00CF19FA">
        <w:rPr>
          <w:rStyle w:val="TekstprzypisudolnegoZnak"/>
        </w:rPr>
        <w:t>2018</w:t>
      </w:r>
      <w:r w:rsidRPr="00CF19FA">
        <w:rPr>
          <w:rStyle w:val="TekstprzypisudolnegoZnak"/>
        </w:rPr>
        <w:t>.</w:t>
      </w:r>
    </w:p>
  </w:footnote>
  <w:footnote w:id="18">
    <w:p w14:paraId="3071D0E0" w14:textId="4E2FF2B4" w:rsidR="00D84EAB" w:rsidRPr="000A6736" w:rsidRDefault="00D84EAB" w:rsidP="00211DF9">
      <w:pPr>
        <w:pStyle w:val="Tekstprzypisudolnego"/>
        <w:rPr>
          <w:sz w:val="18"/>
          <w:szCs w:val="18"/>
        </w:rPr>
      </w:pPr>
      <w:r w:rsidRPr="00CF19FA">
        <w:rPr>
          <w:rStyle w:val="Odwoanieprzypisudolnego"/>
        </w:rPr>
        <w:footnoteRef/>
      </w:r>
      <w:r w:rsidRPr="00CF19FA">
        <w:rPr>
          <w:rStyle w:val="Odwoanieprzypisudolnego"/>
        </w:rPr>
        <w:t xml:space="preserve"> </w:t>
      </w:r>
      <w:r w:rsidRPr="00CF19FA">
        <w:t xml:space="preserve">Proces rozlewania się zabudowy może mieć też podłoże ekonomiczne, co jest wskazywane w rozdziale dotyczącym </w:t>
      </w:r>
      <w:r w:rsidR="002C7F98">
        <w:t>W</w:t>
      </w:r>
      <w:r w:rsidR="002C7F98" w:rsidRPr="00CF19FA">
        <w:t xml:space="preserve">yzwania </w:t>
      </w:r>
      <w:r w:rsidR="003D0AB4" w:rsidRPr="003E557A">
        <w:t>VIII</w:t>
      </w:r>
      <w:r w:rsidR="003D0AB4" w:rsidRPr="003D0AB4">
        <w:rPr>
          <w:i/>
          <w:iCs/>
        </w:rPr>
        <w:t xml:space="preserve"> </w:t>
      </w:r>
      <w:r w:rsidRPr="00446B7B">
        <w:rPr>
          <w:i/>
          <w:iCs/>
        </w:rPr>
        <w:t>Poprawa dostępności mieszkaniowej</w:t>
      </w:r>
      <w:r w:rsidRPr="00CF19FA">
        <w:t>.</w:t>
      </w:r>
    </w:p>
  </w:footnote>
  <w:footnote w:id="19">
    <w:p w14:paraId="1B2B47E9" w14:textId="6A1EAD82" w:rsidR="00D84EAB" w:rsidRDefault="00D84EAB" w:rsidP="00CF19FA">
      <w:pPr>
        <w:pStyle w:val="Bezodstpw"/>
        <w:rPr>
          <w:rStyle w:val="TekstprzypisudolnegoZnak"/>
        </w:rPr>
      </w:pPr>
      <w:r w:rsidRPr="00CF19FA">
        <w:rPr>
          <w:rStyle w:val="Odwoanieprzypisudolnego"/>
        </w:rPr>
        <w:footnoteRef/>
      </w:r>
      <w:r w:rsidRPr="00CF19FA">
        <w:rPr>
          <w:rStyle w:val="Odwoanieprzypisudolnego"/>
        </w:rPr>
        <w:t xml:space="preserve"> </w:t>
      </w:r>
      <w:r w:rsidR="00D64FD5" w:rsidRPr="00700B56">
        <w:rPr>
          <w:rStyle w:val="TekstprzypisudolnegoZnak"/>
        </w:rPr>
        <w:t xml:space="preserve">Szerzej </w:t>
      </w:r>
      <w:r w:rsidR="00D64FD5">
        <w:rPr>
          <w:rStyle w:val="TekstprzypisudolnegoZnak"/>
        </w:rPr>
        <w:t>k</w:t>
      </w:r>
      <w:r w:rsidRPr="00CF19FA">
        <w:rPr>
          <w:rStyle w:val="TekstprzypisudolnegoZnak"/>
        </w:rPr>
        <w:t>westie kształtowania przestrzeni na terenie gminy w powi</w:t>
      </w:r>
      <w:r w:rsidR="00D64FD5">
        <w:rPr>
          <w:rStyle w:val="TekstprzypisudolnegoZnak"/>
        </w:rPr>
        <w:t>ą</w:t>
      </w:r>
      <w:r w:rsidRPr="00CF19FA">
        <w:rPr>
          <w:rStyle w:val="TekstprzypisudolnegoZnak"/>
        </w:rPr>
        <w:t xml:space="preserve">zaniu z uwarunkowaniami występującymi na terenach sąsiadujących poruszone są w </w:t>
      </w:r>
      <w:r w:rsidR="002C7F98">
        <w:rPr>
          <w:rStyle w:val="TekstprzypisudolnegoZnak"/>
        </w:rPr>
        <w:t xml:space="preserve">Wyzwaniu </w:t>
      </w:r>
      <w:r w:rsidR="0012327E">
        <w:rPr>
          <w:rStyle w:val="TekstprzypisudolnegoZnak"/>
        </w:rPr>
        <w:t xml:space="preserve">II </w:t>
      </w:r>
      <w:r w:rsidRPr="00CF19FA">
        <w:rPr>
          <w:rStyle w:val="TekstprzypisudolnegoZnak"/>
        </w:rPr>
        <w:t xml:space="preserve">dotyczącym </w:t>
      </w:r>
      <w:r w:rsidRPr="003E557A">
        <w:rPr>
          <w:rStyle w:val="TekstprzypisudolnegoZnak"/>
          <w:i/>
          <w:iCs/>
        </w:rPr>
        <w:t xml:space="preserve">Niwelowania procesów chaotycznej </w:t>
      </w:r>
      <w:proofErr w:type="spellStart"/>
      <w:r w:rsidRPr="003E557A">
        <w:rPr>
          <w:rStyle w:val="TekstprzypisudolnegoZnak"/>
          <w:i/>
          <w:iCs/>
        </w:rPr>
        <w:t>suburbanizacji</w:t>
      </w:r>
      <w:proofErr w:type="spellEnd"/>
      <w:r w:rsidRPr="00CF19FA">
        <w:rPr>
          <w:rStyle w:val="TekstprzypisudolnegoZnak"/>
        </w:rPr>
        <w:t xml:space="preserve">. </w:t>
      </w:r>
    </w:p>
    <w:p w14:paraId="30A6A5CD" w14:textId="77777777" w:rsidR="00CF19FA" w:rsidRDefault="00CF19FA" w:rsidP="00CF19FA">
      <w:pPr>
        <w:pStyle w:val="Bezodstpw"/>
      </w:pPr>
    </w:p>
  </w:footnote>
  <w:footnote w:id="20">
    <w:p w14:paraId="1C33EAAC" w14:textId="7DEC1D2B" w:rsidR="385AAE44" w:rsidRDefault="385AAE44" w:rsidP="385AAE44">
      <w:r w:rsidRPr="00CF19FA">
        <w:rPr>
          <w:rStyle w:val="Odwoanieprzypisudolnego"/>
        </w:rPr>
        <w:footnoteRef/>
      </w:r>
      <w:r w:rsidR="571B61BB" w:rsidRPr="00CF19FA">
        <w:rPr>
          <w:rStyle w:val="Odwoanieprzypisudolnego"/>
        </w:rPr>
        <w:t xml:space="preserve"> </w:t>
      </w:r>
      <w:r w:rsidR="571B61BB" w:rsidRPr="00CF19FA">
        <w:rPr>
          <w:rStyle w:val="TekstprzypisudolnegoZnak"/>
        </w:rPr>
        <w:t xml:space="preserve">Konkluzje Rady w sprawie kultury, wysokiej jakości architektury i środowiska zbudowanego jako kluczowych elementów inicjatywy Nowy Europejski </w:t>
      </w:r>
      <w:proofErr w:type="spellStart"/>
      <w:r w:rsidR="571B61BB" w:rsidRPr="00CF19FA">
        <w:rPr>
          <w:rStyle w:val="TekstprzypisudolnegoZnak"/>
        </w:rPr>
        <w:t>Bauhaus</w:t>
      </w:r>
      <w:proofErr w:type="spellEnd"/>
      <w:r w:rsidR="571B61BB" w:rsidRPr="00CF19FA">
        <w:rPr>
          <w:rStyle w:val="TekstprzypisudolnegoZnak"/>
        </w:rPr>
        <w:t xml:space="preserve"> (2021/C 501 I/03)</w:t>
      </w:r>
      <w:r w:rsidR="00300DC4">
        <w:rPr>
          <w:rStyle w:val="TekstprzypisudolnegoZnak"/>
        </w:rPr>
        <w:t>.</w:t>
      </w:r>
    </w:p>
  </w:footnote>
  <w:footnote w:id="21">
    <w:p w14:paraId="346E28E4" w14:textId="50826E15" w:rsidR="00D84EAB" w:rsidRPr="002452D5" w:rsidRDefault="00D84EAB" w:rsidP="00357F28">
      <w:pPr>
        <w:pStyle w:val="Tekstprzypisudolnego"/>
        <w:rPr>
          <w:sz w:val="16"/>
          <w:szCs w:val="16"/>
        </w:rPr>
      </w:pPr>
      <w:r w:rsidRPr="00CF19FA">
        <w:rPr>
          <w:rStyle w:val="Odwoanieprzypisudolnego"/>
        </w:rPr>
        <w:footnoteRef/>
      </w:r>
      <w:r w:rsidRPr="00CF19FA">
        <w:rPr>
          <w:rStyle w:val="Odwoanieprzypisudolnego"/>
        </w:rPr>
        <w:t xml:space="preserve"> </w:t>
      </w:r>
      <w:r w:rsidRPr="00CF19FA">
        <w:t xml:space="preserve">Obecnie w ramach </w:t>
      </w:r>
      <w:r w:rsidRPr="00700B56">
        <w:rPr>
          <w:i/>
          <w:iCs/>
        </w:rPr>
        <w:t>Polskiego Ładu</w:t>
      </w:r>
      <w:r w:rsidRPr="00CF19FA">
        <w:t xml:space="preserve"> trwają prace analityczno-koncepcyjne, obejmujące m.in. badanie rynku co do potrzeby wprowadzenia regulacji dotyczącej własności warstwowej </w:t>
      </w:r>
      <w:r w:rsidR="008C0405">
        <w:t>oraz określenie</w:t>
      </w:r>
      <w:r w:rsidRPr="00CF19FA">
        <w:t xml:space="preserve"> zakres</w:t>
      </w:r>
      <w:r w:rsidR="008C0405">
        <w:t>u</w:t>
      </w:r>
      <w:r w:rsidRPr="00CF19FA">
        <w:t xml:space="preserve"> </w:t>
      </w:r>
      <w:r w:rsidR="008C0405">
        <w:t xml:space="preserve">tej nowej instytucji prawnej e kontekście </w:t>
      </w:r>
      <w:r w:rsidRPr="00CF19FA">
        <w:t>oddziaływania na system prawny.</w:t>
      </w:r>
      <w:r w:rsidRPr="002452D5">
        <w:rPr>
          <w:sz w:val="16"/>
          <w:szCs w:val="16"/>
        </w:rPr>
        <w:t xml:space="preserve"> </w:t>
      </w:r>
    </w:p>
  </w:footnote>
  <w:footnote w:id="22">
    <w:p w14:paraId="6EEE2C28" w14:textId="12B58D4D" w:rsidR="00A60E87" w:rsidRDefault="00A60E87">
      <w:pPr>
        <w:pStyle w:val="Tekstprzypisudolnego"/>
      </w:pPr>
      <w:r>
        <w:rPr>
          <w:rStyle w:val="Odwoanieprzypisudolnego"/>
        </w:rPr>
        <w:footnoteRef/>
      </w:r>
      <w:r>
        <w:t xml:space="preserve"> </w:t>
      </w:r>
      <w:r w:rsidRPr="00A60E87">
        <w:t>Ustawa z dnia 9 października 2015 r. o rewitalizacji</w:t>
      </w:r>
      <w:r>
        <w:t xml:space="preserve"> (</w:t>
      </w:r>
      <w:r w:rsidR="00404C9C" w:rsidRPr="00404C9C">
        <w:t xml:space="preserve">Dz.U. </w:t>
      </w:r>
      <w:r w:rsidR="00404C9C">
        <w:t xml:space="preserve">z </w:t>
      </w:r>
      <w:r w:rsidR="00404C9C" w:rsidRPr="00404C9C">
        <w:t>2021</w:t>
      </w:r>
      <w:r w:rsidR="00404C9C">
        <w:t xml:space="preserve"> r.</w:t>
      </w:r>
      <w:r w:rsidR="00404C9C" w:rsidRPr="00404C9C">
        <w:t xml:space="preserve"> poz. 485</w:t>
      </w:r>
      <w:r>
        <w:t>).</w:t>
      </w:r>
    </w:p>
  </w:footnote>
  <w:footnote w:id="23">
    <w:p w14:paraId="2EF0CA9C" w14:textId="0B3883C3" w:rsidR="005D19EF" w:rsidRDefault="005D19EF">
      <w:pPr>
        <w:pStyle w:val="Tekstprzypisudolnego"/>
      </w:pPr>
      <w:r>
        <w:rPr>
          <w:rStyle w:val="Odwoanieprzypisudolnego"/>
        </w:rPr>
        <w:footnoteRef/>
      </w:r>
      <w:r>
        <w:t xml:space="preserve"> Więcej o problemie miejskiej wyspy ciepła w Wyzwaniu IV Niwelowanie negatywnych skutków zmian klimatu.</w:t>
      </w:r>
    </w:p>
  </w:footnote>
  <w:footnote w:id="24">
    <w:p w14:paraId="2DBF437D" w14:textId="2C2B46D3" w:rsidR="00B160AB" w:rsidRDefault="00B160AB" w:rsidP="00B160AB">
      <w:pPr>
        <w:jc w:val="both"/>
        <w:rPr>
          <w:rFonts w:cs="Calibri"/>
          <w:sz w:val="20"/>
          <w:szCs w:val="20"/>
        </w:rPr>
      </w:pPr>
      <w:r w:rsidRPr="00CF19FA">
        <w:rPr>
          <w:rStyle w:val="Odwoanieprzypisudolnego"/>
        </w:rPr>
        <w:footnoteRef/>
      </w:r>
      <w:r w:rsidRPr="00CF19FA">
        <w:rPr>
          <w:rStyle w:val="Odwoanieprzypisudolnego"/>
        </w:rPr>
        <w:t xml:space="preserve">  </w:t>
      </w:r>
      <w:r w:rsidRPr="00CF19FA">
        <w:rPr>
          <w:rStyle w:val="TekstprzypisudolnegoZnak"/>
        </w:rPr>
        <w:t>Najkrótszy dendryt (minimalne drzewo rozpinające) jest to graf między punktami w przestrzeni, w którym najkrótsza (a więc</w:t>
      </w:r>
      <w:r w:rsidR="00024584">
        <w:rPr>
          <w:rStyle w:val="TekstprzypisudolnegoZnak"/>
        </w:rPr>
        <w:t xml:space="preserve"> zazwyczaj</w:t>
      </w:r>
      <w:r w:rsidRPr="00CF19FA">
        <w:rPr>
          <w:rStyle w:val="TekstprzypisudolnegoZnak"/>
        </w:rPr>
        <w:t xml:space="preserve"> najbardziej efektywna) ścieżka przebiega przez każdy z punktów tylko jeden raz. Im niższe wartości wskaźnika, tym mniej trzeba infrastruktury liniowej, aby obsłużyć miejsca w przestrzeni (np. budynki).</w:t>
      </w:r>
    </w:p>
    <w:p w14:paraId="1D8CD360" w14:textId="77777777" w:rsidR="00B160AB" w:rsidRDefault="00DC4A62" w:rsidP="00B160AB">
      <w:pPr>
        <w:jc w:val="both"/>
      </w:pPr>
      <w:hyperlink r:id="rId1" w:anchor="_ftnref1" w:history="1"/>
    </w:p>
    <w:p w14:paraId="3E95CFDC" w14:textId="77777777" w:rsidR="00B160AB" w:rsidRDefault="00B160AB" w:rsidP="00B160AB"/>
  </w:footnote>
  <w:footnote w:id="25">
    <w:p w14:paraId="0270003D" w14:textId="36C60D4C" w:rsidR="00B160AB" w:rsidRPr="00AA646A" w:rsidRDefault="00B160AB" w:rsidP="00B160AB">
      <w:pPr>
        <w:pStyle w:val="Tekstprzypisudolnego"/>
      </w:pPr>
      <w:r w:rsidRPr="00CF19FA">
        <w:rPr>
          <w:rStyle w:val="Odwoanieprzypisudolnego"/>
        </w:rPr>
        <w:footnoteRef/>
      </w:r>
      <w:r w:rsidRPr="00CF19FA">
        <w:rPr>
          <w:rStyle w:val="Odwoanieprzypisudolnego"/>
        </w:rPr>
        <w:t xml:space="preserve"> </w:t>
      </w:r>
      <w:r w:rsidRPr="00CF19FA">
        <w:t xml:space="preserve">Zgodnie z raportem Komitetu Przestrzennego Zagospodarowania Kraju przy Prezydium PAN z 2018 r., każdego roku chaos przestrzenny w Polsce, w tym w znaczącym stopniu niekontrolowana </w:t>
      </w:r>
      <w:proofErr w:type="spellStart"/>
      <w:r w:rsidRPr="00CF19FA">
        <w:t>suburbanizacja</w:t>
      </w:r>
      <w:proofErr w:type="spellEnd"/>
      <w:r w:rsidRPr="00CF19FA">
        <w:t>, powoduje koszty szacowane na 84,3 mld zł</w:t>
      </w:r>
      <w:r>
        <w:t xml:space="preserve"> rocznie</w:t>
      </w:r>
      <w:r w:rsidRPr="00CF19FA">
        <w:t xml:space="preserve"> (</w:t>
      </w:r>
      <w:r>
        <w:t xml:space="preserve">Adam </w:t>
      </w:r>
      <w:r w:rsidRPr="00CF19FA">
        <w:t xml:space="preserve">Kowalewski, </w:t>
      </w:r>
      <w:r>
        <w:t xml:space="preserve">Tadeusz </w:t>
      </w:r>
      <w:r w:rsidRPr="00CF19FA">
        <w:t xml:space="preserve">Markowski, </w:t>
      </w:r>
      <w:r>
        <w:t xml:space="preserve">Przemysław </w:t>
      </w:r>
      <w:r w:rsidRPr="00CF19FA">
        <w:t xml:space="preserve">Śleszyński (red.), Studia nad chaosem przestrzennym, Studia KPZK PAN, </w:t>
      </w:r>
      <w:r>
        <w:t xml:space="preserve">nr </w:t>
      </w:r>
      <w:r w:rsidRPr="00CF19FA">
        <w:t>182, t. 1-3, Warszawa</w:t>
      </w:r>
      <w:r>
        <w:t xml:space="preserve"> </w:t>
      </w:r>
      <w:r w:rsidRPr="00CF19FA">
        <w:t>2018).</w:t>
      </w:r>
    </w:p>
  </w:footnote>
  <w:footnote w:id="26">
    <w:p w14:paraId="1DC5D338" w14:textId="1A84676D" w:rsidR="00B160AB" w:rsidRPr="000C58BE" w:rsidRDefault="00B160AB" w:rsidP="00B160AB">
      <w:pPr>
        <w:pStyle w:val="Tekstprzypisudolnego"/>
        <w:rPr>
          <w:sz w:val="18"/>
          <w:szCs w:val="18"/>
        </w:rPr>
      </w:pPr>
      <w:r w:rsidRPr="00CF19FA">
        <w:rPr>
          <w:rStyle w:val="Odwoanieprzypisudolnego"/>
        </w:rPr>
        <w:footnoteRef/>
      </w:r>
      <w:r w:rsidRPr="00CF19FA">
        <w:rPr>
          <w:rStyle w:val="Odwoanieprzypisudolnego"/>
        </w:rPr>
        <w:t xml:space="preserve"> </w:t>
      </w:r>
      <w:r w:rsidRPr="000C58BE">
        <w:rPr>
          <w:sz w:val="18"/>
          <w:szCs w:val="18"/>
        </w:rPr>
        <w:t xml:space="preserve"> </w:t>
      </w:r>
      <w:r w:rsidRPr="00CF19FA">
        <w:t>Kwestie nadmiernych kosztów wynikających z prowadzenia polityki przestrzennej pozbawionej racjonalnego bieżącego i perspektywicznego uzasadnienia, odnoszą się do sytuacji poszczególnych JST w wyniku m.in. niedoskonałości wykorzystywanych narzędzi</w:t>
      </w:r>
      <w:r w:rsidR="00052002">
        <w:t>,</w:t>
      </w:r>
      <w:r w:rsidRPr="00CF19FA">
        <w:t xml:space="preserve"> o których mowa w </w:t>
      </w:r>
      <w:r w:rsidR="00052002">
        <w:t xml:space="preserve">Wyzwaniu </w:t>
      </w:r>
      <w:r>
        <w:t>I</w:t>
      </w:r>
      <w:r w:rsidR="00623C48">
        <w:t xml:space="preserve"> </w:t>
      </w:r>
      <w:r w:rsidRPr="003E557A">
        <w:rPr>
          <w:i/>
          <w:iCs/>
        </w:rPr>
        <w:t>Dbałość o ład przestrzenny i estetyczny</w:t>
      </w:r>
      <w:r w:rsidRPr="00CF19FA">
        <w:t>, oraz braku perspektywicznego myślenia o procesach zagospodarowania przestrzennego.</w:t>
      </w:r>
      <w:r w:rsidRPr="000C58BE">
        <w:rPr>
          <w:sz w:val="18"/>
          <w:szCs w:val="18"/>
        </w:rPr>
        <w:t xml:space="preserve"> </w:t>
      </w:r>
    </w:p>
  </w:footnote>
  <w:footnote w:id="27">
    <w:p w14:paraId="19B0F70E" w14:textId="3021BAE9" w:rsidR="002C7F98" w:rsidRDefault="002C7F98">
      <w:pPr>
        <w:pStyle w:val="Tekstprzypisudolnego"/>
      </w:pPr>
      <w:r>
        <w:rPr>
          <w:rStyle w:val="Odwoanieprzypisudolnego"/>
        </w:rPr>
        <w:footnoteRef/>
      </w:r>
      <w:r>
        <w:t xml:space="preserve"> Więcej o miejskich obszarach funkcjonalnych znajduje się w Wyzwaniu III</w:t>
      </w:r>
      <w:r w:rsidR="00052002">
        <w:t xml:space="preserve"> </w:t>
      </w:r>
      <w:r w:rsidR="00052002" w:rsidRPr="00052002">
        <w:t>Wzmocnienie współpracy samorządowej w ramach miejskich obszarów funkcjonalnych</w:t>
      </w:r>
      <w:r w:rsidR="00052002">
        <w:t>.</w:t>
      </w:r>
    </w:p>
  </w:footnote>
  <w:footnote w:id="28">
    <w:p w14:paraId="0100A718" w14:textId="007FED16" w:rsidR="00D84EAB" w:rsidRDefault="00D84EAB">
      <w:pPr>
        <w:pStyle w:val="Tekstprzypisudolnego"/>
      </w:pPr>
      <w:r w:rsidRPr="00CF19FA">
        <w:rPr>
          <w:rStyle w:val="Odwoanieprzypisudolnego"/>
        </w:rPr>
        <w:footnoteRef/>
      </w:r>
      <w:r w:rsidRPr="00A42703">
        <w:rPr>
          <w:sz w:val="16"/>
        </w:rPr>
        <w:t xml:space="preserve"> </w:t>
      </w:r>
      <w:r w:rsidRPr="00CF19FA">
        <w:t>Związki planistyczne, a dokładniej regiony planowania przestrzennego (</w:t>
      </w:r>
      <w:proofErr w:type="spellStart"/>
      <w:r w:rsidRPr="003E557A">
        <w:rPr>
          <w:i/>
          <w:iCs/>
        </w:rPr>
        <w:t>Raumordnungsregionen</w:t>
      </w:r>
      <w:proofErr w:type="spellEnd"/>
      <w:r w:rsidRPr="00CF19FA">
        <w:t>, ROR) służą podziałowi funkcjonalnemu obszaru Republiki Federalnej Niemiec na potrzeby planowania przestrzennego. Istnieje 96 regionów planowania przestrzennego, przy czym delimitacja jest specyficzna dla kraju i zbliżona do delimitacji regionów NUTS 3. Regiony służą do koordynacji planowania przestrzennego na poziomie ponadlokalnym oraz do monitoringu zagospodarowania przestrzennego i zjawisk społeczno-ekonomicznych</w:t>
      </w:r>
      <w:r w:rsidR="000F7603">
        <w:t>,</w:t>
      </w:r>
      <w:r w:rsidRPr="00CF19FA">
        <w:t>https://www.bbsr.bund.de/BBSR/DE/forschung/raumbeobachtung/Raumabgrenzungen/deutschland/regionen/Raumordnungsregionen/raumordnungsregionen.html</w:t>
      </w:r>
    </w:p>
  </w:footnote>
  <w:footnote w:id="29">
    <w:p w14:paraId="1116E9B6" w14:textId="1DFBBA7A" w:rsidR="00D84EAB" w:rsidRPr="006B1376" w:rsidRDefault="00D84EAB" w:rsidP="006945C3">
      <w:pPr>
        <w:pStyle w:val="Tekstprzypisudolnego"/>
        <w:rPr>
          <w:sz w:val="16"/>
          <w:szCs w:val="16"/>
        </w:rPr>
      </w:pPr>
      <w:r w:rsidRPr="00CF19FA">
        <w:rPr>
          <w:rStyle w:val="Odwoanieprzypisudolnego"/>
        </w:rPr>
        <w:footnoteRef/>
      </w:r>
      <w:r w:rsidRPr="00CF19FA">
        <w:rPr>
          <w:rStyle w:val="Odwoanieprzypisudolnego"/>
        </w:rPr>
        <w:t xml:space="preserve"> </w:t>
      </w:r>
      <w:r w:rsidRPr="003E557A">
        <w:rPr>
          <w:i/>
          <w:iCs/>
        </w:rPr>
        <w:t>Ewaluacja systemu realizacji instrumentu ZIT w perspektywie finansowej na lata 2014-2020</w:t>
      </w:r>
      <w:r w:rsidRPr="00CF19FA">
        <w:t>, Wolański i Ego Lider Ewaluacji 2014, czerwiec</w:t>
      </w:r>
      <w:r w:rsidR="000F7603">
        <w:t>,</w:t>
      </w:r>
      <w:r w:rsidRPr="00CF19FA">
        <w:t xml:space="preserve"> 2018</w:t>
      </w:r>
      <w:r w:rsidR="000F7603">
        <w:t>.</w:t>
      </w:r>
    </w:p>
  </w:footnote>
  <w:footnote w:id="30">
    <w:p w14:paraId="3710A21E" w14:textId="64808528" w:rsidR="00D84EAB" w:rsidRDefault="00D84EAB" w:rsidP="006945C3">
      <w:pPr>
        <w:pStyle w:val="Tekstprzypisudolnego"/>
      </w:pPr>
      <w:r>
        <w:rPr>
          <w:rStyle w:val="Odwoanieprzypisudolnego"/>
        </w:rPr>
        <w:footnoteRef/>
      </w:r>
      <w:r w:rsidR="385AAE44">
        <w:t xml:space="preserve"> Wstępne propozycje wynikające z </w:t>
      </w:r>
      <w:r w:rsidR="385AAE44" w:rsidRPr="00A40A6C">
        <w:t xml:space="preserve">raportu, który jest opracowywany </w:t>
      </w:r>
      <w:r w:rsidR="00EA20EF">
        <w:t xml:space="preserve">(2022 rok) </w:t>
      </w:r>
      <w:r w:rsidR="385AAE44" w:rsidRPr="00A40A6C">
        <w:t xml:space="preserve">we współpracy z OECD </w:t>
      </w:r>
      <w:r w:rsidR="385AAE44" w:rsidRPr="00446B7B">
        <w:rPr>
          <w:i/>
          <w:iCs/>
        </w:rPr>
        <w:t>Powiązania miejsko-wiejskie w Polsce</w:t>
      </w:r>
      <w:r w:rsidR="385AAE44" w:rsidRPr="00A40A6C">
        <w:t>. Rekomendacje z raportu mają w założeniu przyczynić się do wzmocnienia powiązań miejsko-wiejskich</w:t>
      </w:r>
      <w:r w:rsidR="385AAE44">
        <w:t>.</w:t>
      </w:r>
      <w:r w:rsidR="385AAE44" w:rsidRPr="00A40A6C">
        <w:t xml:space="preserve"> </w:t>
      </w:r>
    </w:p>
  </w:footnote>
  <w:footnote w:id="31">
    <w:p w14:paraId="1BB3E9FD" w14:textId="05AFEF28" w:rsidR="001206EB" w:rsidRDefault="001206EB">
      <w:pPr>
        <w:pStyle w:val="Tekstprzypisudolnego"/>
      </w:pPr>
      <w:r>
        <w:rPr>
          <w:rStyle w:val="Odwoanieprzypisudolnego"/>
        </w:rPr>
        <w:footnoteRef/>
      </w:r>
      <w:r>
        <w:t xml:space="preserve"> Podstawą prawną do prowadzenia regionalnej polityki miejskiej będzie ustawa o zrównoważonym rozwoju miast</w:t>
      </w:r>
      <w:r w:rsidR="001B3815">
        <w:t>,</w:t>
      </w:r>
      <w:r>
        <w:t xml:space="preserve"> nad którą toczą się prace w Ministerstwie Funduszy i Polityki Regionalnej.</w:t>
      </w:r>
    </w:p>
  </w:footnote>
  <w:footnote w:id="32">
    <w:p w14:paraId="6305F743" w14:textId="58DE4BBD" w:rsidR="00D84EAB" w:rsidRPr="00D3279B" w:rsidRDefault="00D84EAB" w:rsidP="006945C3">
      <w:pPr>
        <w:pStyle w:val="Tekstprzypisudolnego"/>
        <w:rPr>
          <w:sz w:val="16"/>
          <w:szCs w:val="16"/>
        </w:rPr>
      </w:pPr>
      <w:r w:rsidRPr="00E556F0">
        <w:rPr>
          <w:rStyle w:val="Odwoanieprzypisudolnego"/>
        </w:rPr>
        <w:footnoteRef/>
      </w:r>
      <w:r w:rsidRPr="00E556F0">
        <w:rPr>
          <w:rStyle w:val="Odwoanieprzypisudolnego"/>
        </w:rPr>
        <w:t xml:space="preserve"> </w:t>
      </w:r>
      <w:r w:rsidR="000F7603">
        <w:t xml:space="preserve">Agnieszka </w:t>
      </w:r>
      <w:proofErr w:type="spellStart"/>
      <w:r w:rsidRPr="00E556F0">
        <w:t>Rzeńca</w:t>
      </w:r>
      <w:proofErr w:type="spellEnd"/>
      <w:r w:rsidRPr="00E556F0">
        <w:t xml:space="preserve">, </w:t>
      </w:r>
      <w:r w:rsidR="000F7603">
        <w:t xml:space="preserve">Agnieszka </w:t>
      </w:r>
      <w:r w:rsidRPr="00E556F0">
        <w:t xml:space="preserve">Sobol, </w:t>
      </w:r>
      <w:r w:rsidR="000F7603">
        <w:t xml:space="preserve">Piotr </w:t>
      </w:r>
      <w:r w:rsidRPr="00E556F0">
        <w:t xml:space="preserve">Ogórek, </w:t>
      </w:r>
      <w:r w:rsidRPr="00E556F0">
        <w:rPr>
          <w:i/>
          <w:iCs/>
        </w:rPr>
        <w:t>Raport o stanie polskich miast: Środowisko i adaptacja do zmian klimatu</w:t>
      </w:r>
      <w:r w:rsidRPr="00E556F0">
        <w:t>, Instytut Rozwoju Miast i Regionów, Kraków-Warszawa 2021</w:t>
      </w:r>
    </w:p>
  </w:footnote>
  <w:footnote w:id="33">
    <w:p w14:paraId="38C9B89F" w14:textId="469C035D" w:rsidR="385AAE44" w:rsidRPr="00E556F0" w:rsidRDefault="385AAE44" w:rsidP="00E556F0">
      <w:pPr>
        <w:pStyle w:val="Tekstprzypisudolnego"/>
      </w:pPr>
      <w:r w:rsidRPr="00E556F0">
        <w:rPr>
          <w:rStyle w:val="Odwoanieprzypisudolnego"/>
        </w:rPr>
        <w:footnoteRef/>
      </w:r>
      <w:r w:rsidRPr="00E556F0">
        <w:t xml:space="preserve"> Susza hydrologiczna przejawia się długotrwałym obniżeniem ilości wody w rzekach i jeziorach. Zwana również „niżówką hydrologiczną”. Dotyczy wód powierzchniowych. Występuje wtedy, kiedy przepływ w rzekach spada poniżej przepływu średniej wartości wieloletniej. Jest to okres obniżonych zasobów wód powierzchniowych w stosunku do średniej wartości z </w:t>
      </w:r>
      <w:proofErr w:type="spellStart"/>
      <w:r w:rsidRPr="00E556F0">
        <w:t>wielolecia</w:t>
      </w:r>
      <w:proofErr w:type="spellEnd"/>
      <w:r w:rsidRPr="00E556F0">
        <w:t>. Susza hydrologiczna to kolejny etap pogłębiającej się suszy atmosferycznej i rolniczej. W Polsce ten rodzaj suszy monitorowany jest przez Instytut Meteorologii i Gospodarki Wodnej – Państwowy Instytut Badawczy (IMGW-PIB).</w:t>
      </w:r>
    </w:p>
    <w:p w14:paraId="3E378E39" w14:textId="4B4CA14A" w:rsidR="385AAE44" w:rsidRPr="00E0542E" w:rsidRDefault="385AAE44" w:rsidP="00E556F0">
      <w:pPr>
        <w:pStyle w:val="Tekstprzypisudolnego"/>
      </w:pPr>
      <w:r w:rsidRPr="00E556F0">
        <w:t>Susza hydrogeologiczna jest definiowana jako długotrwałe obniżenie zasobów wód podziemnych. Zjawisko tego rodzaju suszy jest zwykle poprzedzone powyższymi rodzajami suszy. Wstępna faza objawia się m.in. wysychaniem studni. W Polsce ten rodzaj suszy monitorowany jest przez Państwowy Instytut Geologiczny – Państwowy Instytut Badawczy (PIG-PIB).</w:t>
      </w:r>
    </w:p>
  </w:footnote>
  <w:footnote w:id="34">
    <w:p w14:paraId="4CA1C734" w14:textId="2FC8B507" w:rsidR="00D84EAB" w:rsidRPr="00D3279B" w:rsidRDefault="00D84EAB" w:rsidP="006945C3">
      <w:pPr>
        <w:pStyle w:val="Tekstprzypisudolnego"/>
        <w:rPr>
          <w:sz w:val="16"/>
          <w:szCs w:val="16"/>
        </w:rPr>
      </w:pPr>
      <w:r w:rsidRPr="00E556F0">
        <w:rPr>
          <w:rStyle w:val="Odwoanieprzypisudolnego"/>
        </w:rPr>
        <w:footnoteRef/>
      </w:r>
      <w:r w:rsidRPr="00E556F0">
        <w:rPr>
          <w:rStyle w:val="Odwoanieprzypisudolnego"/>
        </w:rPr>
        <w:t xml:space="preserve"> </w:t>
      </w:r>
      <w:r w:rsidRPr="00E556F0">
        <w:t>Jak podaje Ministerstwo Klimatu i Środowiska, na jednego mieszkańca Polski przypada ok. 1,55 mln litrów</w:t>
      </w:r>
      <w:r w:rsidR="004469D6">
        <w:t xml:space="preserve"> wody</w:t>
      </w:r>
      <w:r w:rsidRPr="00E556F0">
        <w:t xml:space="preserve"> na rok. Średnia europejska jest znacznie wyższa, bo przekracza 4,50 mln litrów</w:t>
      </w:r>
      <w:r w:rsidR="004469D6">
        <w:t xml:space="preserve"> wody</w:t>
      </w:r>
      <w:r w:rsidRPr="00E556F0">
        <w:t xml:space="preserve"> rocznie. Z badań przeprowadzonych przez Instytut Rozwoju Miast i Regionów wynika, że znaczna część miast w Polsce - tj. 46,2%, boryka się z niedoborem wody.</w:t>
      </w:r>
    </w:p>
  </w:footnote>
  <w:footnote w:id="35">
    <w:p w14:paraId="7563FBB7" w14:textId="630C6A26" w:rsidR="00D84EAB" w:rsidRPr="002452D5" w:rsidRDefault="00D84EAB">
      <w:pPr>
        <w:pStyle w:val="Tekstprzypisudolnego"/>
        <w:rPr>
          <w:lang w:val="en-GB"/>
        </w:rPr>
      </w:pPr>
      <w:r w:rsidRPr="00CB3EF6">
        <w:rPr>
          <w:rStyle w:val="Odwoanieprzypisudolnego"/>
        </w:rPr>
        <w:footnoteRef/>
      </w:r>
      <w:r w:rsidRPr="00E556F0">
        <w:rPr>
          <w:rStyle w:val="Odwoanieprzypisudolnego"/>
          <w:lang w:val="en-GB"/>
        </w:rPr>
        <w:t xml:space="preserve"> </w:t>
      </w:r>
      <w:r w:rsidR="009D7FC1" w:rsidRPr="000F0105">
        <w:rPr>
          <w:i/>
          <w:iCs/>
          <w:lang w:val="en-GB"/>
        </w:rPr>
        <w:t xml:space="preserve">Agenda </w:t>
      </w:r>
      <w:proofErr w:type="spellStart"/>
      <w:r w:rsidR="009D7FC1" w:rsidRPr="000F0105">
        <w:rPr>
          <w:i/>
          <w:iCs/>
          <w:lang w:val="en-GB"/>
        </w:rPr>
        <w:t>Miejska</w:t>
      </w:r>
      <w:proofErr w:type="spellEnd"/>
      <w:r w:rsidR="009D7FC1" w:rsidRPr="000F0105">
        <w:rPr>
          <w:i/>
          <w:iCs/>
          <w:lang w:val="en-GB"/>
        </w:rPr>
        <w:t xml:space="preserve"> UE</w:t>
      </w:r>
      <w:r w:rsidR="009D7FC1">
        <w:rPr>
          <w:lang w:val="en-GB"/>
        </w:rPr>
        <w:t xml:space="preserve">, </w:t>
      </w:r>
      <w:r w:rsidRPr="00E556F0">
        <w:rPr>
          <w:i/>
          <w:iCs/>
          <w:lang w:val="en-GB"/>
        </w:rPr>
        <w:t>Action Plan: Sustainable Use of Land and Nature-based Solutions</w:t>
      </w:r>
      <w:r w:rsidR="009D7FC1">
        <w:rPr>
          <w:i/>
          <w:iCs/>
          <w:lang w:val="en-GB"/>
        </w:rPr>
        <w:t>,</w:t>
      </w:r>
      <w:r w:rsidR="00E556F0">
        <w:rPr>
          <w:lang w:val="en-GB"/>
        </w:rPr>
        <w:t xml:space="preserve"> </w:t>
      </w:r>
      <w:proofErr w:type="spellStart"/>
      <w:r w:rsidR="009D7FC1">
        <w:rPr>
          <w:lang w:val="en-GB"/>
        </w:rPr>
        <w:t>październik</w:t>
      </w:r>
      <w:proofErr w:type="spellEnd"/>
      <w:r w:rsidR="009D7FC1">
        <w:rPr>
          <w:lang w:val="en-GB"/>
        </w:rPr>
        <w:t xml:space="preserve"> 2018, </w:t>
      </w:r>
      <w:r w:rsidRPr="00E556F0">
        <w:rPr>
          <w:lang w:val="en-GB"/>
        </w:rPr>
        <w:t>https://ec.europa.eu/futurium/en/sustainable-land-use/sustainable-use-land-and-nature-based-solutions-partnership-presents-final.html</w:t>
      </w:r>
    </w:p>
  </w:footnote>
  <w:footnote w:id="36">
    <w:p w14:paraId="17BC95EB" w14:textId="16E33015" w:rsidR="00D84EAB" w:rsidRPr="00875986" w:rsidRDefault="00D84EAB" w:rsidP="006945C3">
      <w:pPr>
        <w:pStyle w:val="Tekstprzypisudolnego"/>
        <w:rPr>
          <w:sz w:val="16"/>
          <w:szCs w:val="16"/>
        </w:rPr>
      </w:pPr>
      <w:r w:rsidRPr="00CB3EF6">
        <w:rPr>
          <w:rStyle w:val="Odwoanieprzypisudolnego"/>
        </w:rPr>
        <w:footnoteRef/>
      </w:r>
      <w:r w:rsidRPr="00CB3EF6">
        <w:rPr>
          <w:rStyle w:val="Odwoanieprzypisudolnego"/>
        </w:rPr>
        <w:t xml:space="preserve"> </w:t>
      </w:r>
      <w:r w:rsidRPr="00CB3EF6">
        <w:t>Dominik Drzazga</w:t>
      </w:r>
      <w:r w:rsidR="00E556F0">
        <w:t xml:space="preserve">, </w:t>
      </w:r>
      <w:r w:rsidRPr="00E556F0">
        <w:rPr>
          <w:i/>
          <w:iCs/>
        </w:rPr>
        <w:t>Drzewa w mieście, czy naprawdę ich potrzebujemy?</w:t>
      </w:r>
      <w:r w:rsidR="009D7FC1">
        <w:t xml:space="preserve">, Uniwersytet Łódzki, </w:t>
      </w:r>
      <w:r w:rsidRPr="00CB3EF6">
        <w:t>http://www.eksperci.wz.uni.lodz.pl/wp-content/uploads/2017/04/Drzewa-w-mie%C5%9Bcie-%E2%80%93-czy-naprawd%C4%99-ich-potrzebujemy_Komentarz.-Informacja-prasowa.pdf</w:t>
      </w:r>
    </w:p>
  </w:footnote>
  <w:footnote w:id="37">
    <w:p w14:paraId="64FC2440" w14:textId="4843B059" w:rsidR="385AAE44" w:rsidRDefault="385AAE44">
      <w:r w:rsidRPr="00CB3EF6">
        <w:rPr>
          <w:rStyle w:val="Odwoanieprzypisudolnego"/>
        </w:rPr>
        <w:footnoteRef/>
      </w:r>
      <w:r>
        <w:t xml:space="preserve"> </w:t>
      </w:r>
      <w:r w:rsidRPr="00CB3EF6">
        <w:rPr>
          <w:rStyle w:val="TekstprzypisudolnegoZnak"/>
        </w:rPr>
        <w:t>Z wyłączeniem terenów portowych zawierających infrastrukturę portową.</w:t>
      </w:r>
    </w:p>
  </w:footnote>
  <w:footnote w:id="38">
    <w:p w14:paraId="38D0045B" w14:textId="77777777" w:rsidR="00D84EAB" w:rsidRDefault="00D84EAB" w:rsidP="006945C3">
      <w:pPr>
        <w:pStyle w:val="Tekstprzypisudolnego"/>
      </w:pPr>
      <w:r w:rsidRPr="00CB3EF6">
        <w:rPr>
          <w:rStyle w:val="Odwoanieprzypisudolnego"/>
        </w:rPr>
        <w:footnoteRef/>
      </w:r>
      <w:r w:rsidRPr="00CB3EF6">
        <w:rPr>
          <w:rStyle w:val="Odwoanieprzypisudolnego"/>
        </w:rPr>
        <w:t xml:space="preserve"> </w:t>
      </w:r>
      <w:r w:rsidRPr="00CB3EF6">
        <w:t xml:space="preserve">Głównym celem operatu dendrologicznego jest zachowanie zastanych drzew, </w:t>
      </w:r>
      <w:proofErr w:type="spellStart"/>
      <w:r w:rsidRPr="00CB3EF6">
        <w:t>zadrzewień</w:t>
      </w:r>
      <w:proofErr w:type="spellEnd"/>
      <w:r w:rsidRPr="00CB3EF6">
        <w:t xml:space="preserve"> i krzewów w jak najlepszej kondycji z uwzględnieniem uwarunkowań zagospodarowania terenu.</w:t>
      </w:r>
    </w:p>
  </w:footnote>
  <w:footnote w:id="39">
    <w:p w14:paraId="63EE4217" w14:textId="26E8F963" w:rsidR="385AAE44" w:rsidRDefault="385AAE44" w:rsidP="385AAE44">
      <w:pPr>
        <w:rPr>
          <w:rFonts w:cs="Calibri"/>
        </w:rPr>
      </w:pPr>
      <w:r w:rsidRPr="00CB3EF6">
        <w:rPr>
          <w:rStyle w:val="Odwoanieprzypisudolnego"/>
        </w:rPr>
        <w:footnoteRef/>
      </w:r>
      <w:r w:rsidRPr="00CB3EF6">
        <w:rPr>
          <w:rStyle w:val="Odwoanieprzypisudolnego"/>
        </w:rPr>
        <w:t xml:space="preserve"> </w:t>
      </w:r>
      <w:r w:rsidRPr="00CB3EF6">
        <w:rPr>
          <w:rStyle w:val="TekstprzypisudolnegoZnak"/>
        </w:rPr>
        <w:t>Zasadnym będzie również doprecyzowanie w przepisach co jest urządzeniem wodnym np. ogród deszczowy (od jakiej pojemności), podziemny zbiornik retencyjny na wody opadowe przy domku jednorodzinnym bez odpływu do kanalizacji, skrzynki rozsączające (od jakiej pojemności).</w:t>
      </w:r>
      <w:r w:rsidRPr="385AAE44">
        <w:rPr>
          <w:rFonts w:cs="Calibri"/>
        </w:rPr>
        <w:t xml:space="preserve"> </w:t>
      </w:r>
    </w:p>
  </w:footnote>
  <w:footnote w:id="40">
    <w:p w14:paraId="3004405D" w14:textId="03DCAD0D" w:rsidR="006364D8" w:rsidRDefault="006364D8">
      <w:pPr>
        <w:pStyle w:val="Tekstprzypisudolnego"/>
      </w:pPr>
      <w:r>
        <w:rPr>
          <w:rStyle w:val="Odwoanieprzypisudolnego"/>
        </w:rPr>
        <w:footnoteRef/>
      </w:r>
      <w:r>
        <w:t xml:space="preserve"> Ustawa prawo wodne </w:t>
      </w:r>
      <w:r w:rsidRPr="00D53788">
        <w:t>z dnia 20 lipca 2017 r.</w:t>
      </w:r>
    </w:p>
  </w:footnote>
  <w:footnote w:id="41">
    <w:p w14:paraId="1F43E270" w14:textId="49E5C2AE" w:rsidR="00D84EAB" w:rsidRPr="00D30A78" w:rsidRDefault="00D84EAB" w:rsidP="3AD8A60B">
      <w:pPr>
        <w:pStyle w:val="Tekstprzypisudolnego"/>
        <w:rPr>
          <w:sz w:val="16"/>
          <w:szCs w:val="16"/>
        </w:rPr>
      </w:pPr>
      <w:r w:rsidRPr="00CB3EF6">
        <w:rPr>
          <w:rStyle w:val="Odwoanieprzypisudolnego"/>
        </w:rPr>
        <w:footnoteRef/>
      </w:r>
      <w:r w:rsidR="3AD8A60B" w:rsidRPr="00CB3EF6">
        <w:rPr>
          <w:rStyle w:val="Odwoanieprzypisudolnego"/>
        </w:rPr>
        <w:t xml:space="preserve"> </w:t>
      </w:r>
      <w:r w:rsidR="3AD8A60B" w:rsidRPr="00CB3EF6">
        <w:t xml:space="preserve">W warunkach polskich termin „zazielenianie” utożsamiany jest raczej z </w:t>
      </w:r>
      <w:proofErr w:type="spellStart"/>
      <w:r w:rsidR="3AD8A60B" w:rsidRPr="00CB3EF6">
        <w:t>nasadzeniami</w:t>
      </w:r>
      <w:proofErr w:type="spellEnd"/>
      <w:r w:rsidR="3AD8A60B" w:rsidRPr="00CB3EF6">
        <w:t xml:space="preserve"> roślin, głównie drzew, co nie odpowiada bardziej kompleksowemu podejściu, zawartemu w Strategii. Warto wskazać, że plan zazieleniania miasta ma zostać uwzględniony w strukturze Planu Adaptacji do zmian klimatu jako realizacji rekomendacji opracowania „planu zazieleniania”, zawartej w unijnej </w:t>
      </w:r>
      <w:r w:rsidR="3AD8A60B" w:rsidRPr="00446B7B">
        <w:rPr>
          <w:i/>
          <w:iCs/>
        </w:rPr>
        <w:t>Strategii na rzecz bioróżnorodności 2030</w:t>
      </w:r>
      <w:r w:rsidR="3AD8A60B" w:rsidRPr="00CB3EF6">
        <w:t xml:space="preserve">. Projekt </w:t>
      </w:r>
      <w:r w:rsidR="00446B7B" w:rsidRPr="00CB3EF6">
        <w:t>rozporządzenia</w:t>
      </w:r>
      <w:r w:rsidR="3AD8A60B" w:rsidRPr="00CB3EF6">
        <w:t xml:space="preserve"> jest obecnie przygotowywany w ramach</w:t>
      </w:r>
      <w:r w:rsidR="003C7435">
        <w:t xml:space="preserve"> prac</w:t>
      </w:r>
      <w:r w:rsidR="3AD8A60B" w:rsidRPr="00CB3EF6">
        <w:t xml:space="preserve"> </w:t>
      </w:r>
      <w:proofErr w:type="spellStart"/>
      <w:r w:rsidR="3AD8A60B" w:rsidRPr="00CB3EF6">
        <w:t>MKiŚ</w:t>
      </w:r>
      <w:proofErr w:type="spellEnd"/>
      <w:r w:rsidR="3AD8A60B" w:rsidRPr="00CB3EF6">
        <w:t>.</w:t>
      </w:r>
      <w:r w:rsidR="3AD8A60B" w:rsidRPr="3AD8A60B">
        <w:rPr>
          <w:sz w:val="16"/>
          <w:szCs w:val="16"/>
        </w:rPr>
        <w:t xml:space="preserve"> </w:t>
      </w:r>
    </w:p>
  </w:footnote>
  <w:footnote w:id="42">
    <w:p w14:paraId="43B12A7F" w14:textId="24B8552C" w:rsidR="006079E6" w:rsidRDefault="006079E6">
      <w:pPr>
        <w:pStyle w:val="Tekstprzypisudolnego"/>
      </w:pPr>
      <w:r>
        <w:rPr>
          <w:rStyle w:val="Odwoanieprzypisudolnego"/>
        </w:rPr>
        <w:footnoteRef/>
      </w:r>
      <w:r>
        <w:t xml:space="preserve"> </w:t>
      </w:r>
      <w:r>
        <w:rPr>
          <w:rFonts w:asciiTheme="minorHAnsi" w:hAnsiTheme="minorHAnsi" w:cstheme="minorHAnsi"/>
        </w:rPr>
        <w:t>U</w:t>
      </w:r>
      <w:r w:rsidRPr="00BD1901">
        <w:rPr>
          <w:rFonts w:asciiTheme="minorHAnsi" w:hAnsiTheme="minorHAnsi" w:cstheme="minorHAnsi"/>
        </w:rPr>
        <w:t xml:space="preserve">stanowione przez Zgromadzenie Ogólne ONZ w 2014 r. </w:t>
      </w:r>
      <w:r w:rsidR="003C7435">
        <w:rPr>
          <w:rFonts w:asciiTheme="minorHAnsi" w:hAnsiTheme="minorHAnsi" w:cstheme="minorHAnsi"/>
        </w:rPr>
        <w:t>p</w:t>
      </w:r>
      <w:r>
        <w:rPr>
          <w:rFonts w:asciiTheme="minorHAnsi" w:hAnsiTheme="minorHAnsi" w:cstheme="minorHAnsi"/>
        </w:rPr>
        <w:t>rzypada na</w:t>
      </w:r>
      <w:r w:rsidRPr="00BD1901">
        <w:rPr>
          <w:rFonts w:asciiTheme="minorHAnsi" w:hAnsiTheme="minorHAnsi" w:cstheme="minorHAnsi"/>
        </w:rPr>
        <w:t xml:space="preserve"> 31 października każdego roku</w:t>
      </w:r>
      <w:r>
        <w:rPr>
          <w:rFonts w:asciiTheme="minorHAnsi" w:hAnsiTheme="minorHAnsi" w:cstheme="minorHAnsi"/>
        </w:rPr>
        <w:t>.</w:t>
      </w:r>
    </w:p>
  </w:footnote>
  <w:footnote w:id="43">
    <w:p w14:paraId="6FCF7528" w14:textId="254C3F3D" w:rsidR="006079E6" w:rsidRPr="00E0542E" w:rsidRDefault="006079E6" w:rsidP="006079E6">
      <w:pPr>
        <w:rPr>
          <w:sz w:val="16"/>
          <w:szCs w:val="16"/>
        </w:rPr>
      </w:pPr>
      <w:r w:rsidRPr="00CB3EF6">
        <w:rPr>
          <w:rStyle w:val="Odwoanieprzypisudolnego"/>
        </w:rPr>
        <w:footnoteRef/>
      </w:r>
      <w:r w:rsidRPr="00CB3EF6">
        <w:rPr>
          <w:rStyle w:val="Odwoanieprzypisudolnego"/>
        </w:rPr>
        <w:t xml:space="preserve"> </w:t>
      </w:r>
      <w:r w:rsidRPr="00CB3EF6">
        <w:rPr>
          <w:rStyle w:val="TekstprzypisudolnegoZnak"/>
        </w:rPr>
        <w:t xml:space="preserve">W przyjętym Uchwałą nr 34 Rady Ministrów z dnia 29 kwietnia 2019 r. </w:t>
      </w:r>
      <w:r w:rsidRPr="000F0105">
        <w:rPr>
          <w:rStyle w:val="TekstprzypisudolnegoZnak"/>
          <w:i/>
          <w:iCs/>
        </w:rPr>
        <w:t>Krajowym programie ograniczania zanieczyszczenia powietrza</w:t>
      </w:r>
      <w:r w:rsidRPr="00CB3EF6">
        <w:rPr>
          <w:rStyle w:val="TekstprzypisudolnegoZnak"/>
        </w:rPr>
        <w:t xml:space="preserve"> wytyczone są kierunki działań, które mogą być pomocne</w:t>
      </w:r>
      <w:r w:rsidR="003C7435">
        <w:rPr>
          <w:rStyle w:val="TekstprzypisudolnegoZnak"/>
        </w:rPr>
        <w:t xml:space="preserve"> w poprawie jakości środowiska w miastach</w:t>
      </w:r>
      <w:r w:rsidRPr="00CB3EF6">
        <w:rPr>
          <w:rStyle w:val="TekstprzypisudolnegoZnak"/>
        </w:rPr>
        <w:t>.</w:t>
      </w:r>
    </w:p>
  </w:footnote>
  <w:footnote w:id="44">
    <w:p w14:paraId="0A52B231" w14:textId="1026A767" w:rsidR="00D84EAB" w:rsidRPr="00222439" w:rsidRDefault="00D84EAB" w:rsidP="00687365">
      <w:pPr>
        <w:pStyle w:val="Tekstprzypisudolnego"/>
        <w:rPr>
          <w:sz w:val="16"/>
          <w:szCs w:val="16"/>
          <w:lang w:val="en-GB"/>
        </w:rPr>
      </w:pPr>
      <w:r w:rsidRPr="00CB3EF6">
        <w:rPr>
          <w:rStyle w:val="Odwoanieprzypisudolnego"/>
        </w:rPr>
        <w:footnoteRef/>
      </w:r>
      <w:r w:rsidRPr="00446B7B">
        <w:rPr>
          <w:rStyle w:val="Odwoanieprzypisudolnego"/>
          <w:lang w:val="en-GB"/>
        </w:rPr>
        <w:t xml:space="preserve"> </w:t>
      </w:r>
      <w:r w:rsidRPr="00446B7B">
        <w:rPr>
          <w:i/>
          <w:iCs/>
          <w:lang w:val="en-GB"/>
        </w:rPr>
        <w:t>Global mortality from outdoor fine particle pollution generated by fossil fuel combustion: Results from GEOS-Chem</w:t>
      </w:r>
      <w:r w:rsidRPr="00446B7B">
        <w:rPr>
          <w:lang w:val="en-GB"/>
        </w:rPr>
        <w:t xml:space="preserve">, </w:t>
      </w:r>
      <w:r w:rsidR="003C7435" w:rsidRPr="003C7435">
        <w:rPr>
          <w:lang w:val="en-GB"/>
        </w:rPr>
        <w:t>Environmental</w:t>
      </w:r>
      <w:r w:rsidRPr="00446B7B">
        <w:rPr>
          <w:lang w:val="en-GB"/>
        </w:rPr>
        <w:t xml:space="preserve"> Research, </w:t>
      </w:r>
      <w:r w:rsidR="003C7435">
        <w:rPr>
          <w:lang w:val="en-GB"/>
        </w:rPr>
        <w:t>nr</w:t>
      </w:r>
      <w:r w:rsidR="003C7435" w:rsidRPr="00446B7B">
        <w:rPr>
          <w:lang w:val="en-GB"/>
        </w:rPr>
        <w:t xml:space="preserve"> </w:t>
      </w:r>
      <w:r w:rsidRPr="00446B7B">
        <w:rPr>
          <w:lang w:val="en-GB"/>
        </w:rPr>
        <w:t>195</w:t>
      </w:r>
      <w:r w:rsidR="003C7435">
        <w:rPr>
          <w:lang w:val="en-GB"/>
        </w:rPr>
        <w:t>,</w:t>
      </w:r>
      <w:r w:rsidRPr="00446B7B">
        <w:rPr>
          <w:lang w:val="en-GB"/>
        </w:rPr>
        <w:t xml:space="preserve"> </w:t>
      </w:r>
      <w:proofErr w:type="spellStart"/>
      <w:r w:rsidR="003C7435">
        <w:rPr>
          <w:lang w:val="en-GB"/>
        </w:rPr>
        <w:t>k</w:t>
      </w:r>
      <w:r w:rsidRPr="00222439">
        <w:rPr>
          <w:lang w:val="en-GB"/>
        </w:rPr>
        <w:t>wiecień</w:t>
      </w:r>
      <w:proofErr w:type="spellEnd"/>
      <w:r w:rsidRPr="00222439">
        <w:rPr>
          <w:lang w:val="en-GB"/>
        </w:rPr>
        <w:t xml:space="preserve"> 2021</w:t>
      </w:r>
      <w:r w:rsidR="00525838" w:rsidRPr="00222439">
        <w:rPr>
          <w:lang w:val="en-GB"/>
        </w:rPr>
        <w:t xml:space="preserve"> r.</w:t>
      </w:r>
    </w:p>
  </w:footnote>
  <w:footnote w:id="45">
    <w:p w14:paraId="218AAA90" w14:textId="07689721" w:rsidR="00D84EAB" w:rsidRPr="00DA192C" w:rsidRDefault="00D84EAB" w:rsidP="00687365">
      <w:pPr>
        <w:pStyle w:val="Tekstprzypisudolnego"/>
        <w:rPr>
          <w:sz w:val="18"/>
          <w:szCs w:val="16"/>
        </w:rPr>
      </w:pPr>
      <w:r w:rsidRPr="00CB3EF6">
        <w:rPr>
          <w:rStyle w:val="Odwoanieprzypisudolnego"/>
        </w:rPr>
        <w:footnoteRef/>
      </w:r>
      <w:r w:rsidRPr="00F35499">
        <w:rPr>
          <w:sz w:val="16"/>
          <w:szCs w:val="16"/>
        </w:rPr>
        <w:t xml:space="preserve"> </w:t>
      </w:r>
      <w:r w:rsidRPr="00CB3EF6">
        <w:t xml:space="preserve">Według danych Głównego Inspektoratu Ochrony Środowiska (GIOŚ), w 2018 r. w Polsce łącznie wyemitowano do atmosfery 1 824 133 Mg niebezpiecznych substancji, z czego około 64,2% stanowią zanieczyszczenia gazowe (SOX, NOX), </w:t>
      </w:r>
      <w:r w:rsidR="003C7435">
        <w:t xml:space="preserve">a </w:t>
      </w:r>
      <w:r w:rsidRPr="00CB3EF6">
        <w:t>około 35,8% pyłowe (PM10 i PM2,5).</w:t>
      </w:r>
    </w:p>
  </w:footnote>
  <w:footnote w:id="46">
    <w:p w14:paraId="072420E7" w14:textId="35F0E1E7" w:rsidR="00FB4D87" w:rsidRDefault="00FB4D87">
      <w:pPr>
        <w:pStyle w:val="Tekstprzypisudolnego"/>
      </w:pPr>
      <w:r>
        <w:rPr>
          <w:rStyle w:val="Odwoanieprzypisudolnego"/>
        </w:rPr>
        <w:footnoteRef/>
      </w:r>
      <w:r>
        <w:t xml:space="preserve"> </w:t>
      </w:r>
      <w:r w:rsidR="003C7435" w:rsidRPr="00BD1901">
        <w:rPr>
          <w:rFonts w:asciiTheme="minorHAnsi" w:hAnsiTheme="minorHAnsi" w:cstheme="minorHAnsi"/>
        </w:rPr>
        <w:t>Polityka energetyczna Polski do 2040 r</w:t>
      </w:r>
      <w:r w:rsidR="003C7435">
        <w:t>. została p</w:t>
      </w:r>
      <w:r>
        <w:t>rzyjęta przez Radę Ministrów 2 lutego 2021 r.</w:t>
      </w:r>
    </w:p>
  </w:footnote>
  <w:footnote w:id="47">
    <w:p w14:paraId="1DF2F6A5" w14:textId="31813117" w:rsidR="385AAE44" w:rsidRDefault="385AAE44" w:rsidP="385AAE44">
      <w:r w:rsidRPr="00CB3EF6">
        <w:rPr>
          <w:rStyle w:val="Odwoanieprzypisudolnego"/>
        </w:rPr>
        <w:footnoteRef/>
      </w:r>
      <w:r w:rsidRPr="00CB3EF6">
        <w:rPr>
          <w:rStyle w:val="Odwoanieprzypisudolnego"/>
        </w:rPr>
        <w:t xml:space="preserve"> </w:t>
      </w:r>
      <w:r w:rsidR="1FAC2123" w:rsidRPr="00CB3EF6">
        <w:rPr>
          <w:rStyle w:val="TekstprzypisudolnegoZnak"/>
        </w:rPr>
        <w:t xml:space="preserve">Wymianę źródeł ciepła warto postrzegać jako </w:t>
      </w:r>
      <w:r w:rsidRPr="00CB3EF6">
        <w:rPr>
          <w:rStyle w:val="TekstprzypisudolnegoZnak"/>
        </w:rPr>
        <w:t xml:space="preserve">ograniczenie wykorzystania paliw stałych w ogrzewnictwie indywidualnym nie tylko </w:t>
      </w:r>
      <w:r w:rsidR="002331DA">
        <w:rPr>
          <w:rStyle w:val="TekstprzypisudolnegoZnak"/>
        </w:rPr>
        <w:t>poprzez</w:t>
      </w:r>
      <w:r w:rsidR="002331DA" w:rsidRPr="00CB3EF6">
        <w:rPr>
          <w:rStyle w:val="TekstprzypisudolnegoZnak"/>
        </w:rPr>
        <w:t xml:space="preserve"> </w:t>
      </w:r>
      <w:r w:rsidRPr="00CB3EF6">
        <w:rPr>
          <w:rStyle w:val="TekstprzypisudolnegoZnak"/>
        </w:rPr>
        <w:t>wymianę źródła ciepła na mniej emisyjne, ale przede wszystkim jako poprawę efektywności energetycznej budynków mieszkalnych.</w:t>
      </w:r>
    </w:p>
  </w:footnote>
  <w:footnote w:id="48">
    <w:p w14:paraId="5FBE28F5" w14:textId="77777777" w:rsidR="00D84EAB" w:rsidRPr="004142DD" w:rsidRDefault="00D84EAB" w:rsidP="00687365">
      <w:pPr>
        <w:pStyle w:val="Tekstprzypisudolnego"/>
        <w:rPr>
          <w:sz w:val="16"/>
          <w:szCs w:val="16"/>
        </w:rPr>
      </w:pPr>
      <w:r w:rsidRPr="00CB3EF6">
        <w:rPr>
          <w:rStyle w:val="Odwoanieprzypisudolnego"/>
        </w:rPr>
        <w:footnoteRef/>
      </w:r>
      <w:r w:rsidRPr="004142DD">
        <w:rPr>
          <w:sz w:val="16"/>
          <w:szCs w:val="16"/>
        </w:rPr>
        <w:t xml:space="preserve"> </w:t>
      </w:r>
      <w:r w:rsidRPr="00CB3EF6">
        <w:t>Smog fotochemiczny (nazywany też smogiem typu Los Angeles, smogiem białym lub smogiem jasnym) – typ smogu powstający w słoneczne dni przy dużym ruchu ulicznym. Brunatna mgła, która zwykle pojawia się nad miastami podczas gorącej, słonecznej pogody, kiedy to mieszanka czynników zanieczyszczających powietrze, zwłaszcza spalin wchodzi w reakcję ze światłem słonecznym, w wyniku czego powstaje trujący gaz, czyli ozon. Gaz ten może być przyczyną trudności w oddychaniu.</w:t>
      </w:r>
    </w:p>
  </w:footnote>
  <w:footnote w:id="49">
    <w:p w14:paraId="1D362642" w14:textId="77777777" w:rsidR="00D84EAB" w:rsidRPr="005F2282" w:rsidRDefault="00D84EAB" w:rsidP="00687365">
      <w:pPr>
        <w:pStyle w:val="Tekstprzypisudolnego"/>
        <w:rPr>
          <w:sz w:val="16"/>
          <w:szCs w:val="16"/>
        </w:rPr>
      </w:pPr>
      <w:r w:rsidRPr="00CB3EF6">
        <w:rPr>
          <w:rStyle w:val="Odwoanieprzypisudolnego"/>
        </w:rPr>
        <w:footnoteRef/>
      </w:r>
      <w:r w:rsidRPr="00CB3EF6">
        <w:rPr>
          <w:rStyle w:val="Odwoanieprzypisudolnego"/>
        </w:rPr>
        <w:t xml:space="preserve"> </w:t>
      </w:r>
      <w:r w:rsidRPr="00CB3EF6">
        <w:t>Obszar miejski, który w wyniku działań człowieka odznacza się wyższymi wartościami temperatur niż otaczające go tereny naturalne.</w:t>
      </w:r>
    </w:p>
  </w:footnote>
  <w:footnote w:id="50">
    <w:p w14:paraId="416670FE" w14:textId="75171955" w:rsidR="00D84EAB" w:rsidRDefault="00D84EAB" w:rsidP="00687365">
      <w:pPr>
        <w:pStyle w:val="Tekstprzypisudolnego"/>
      </w:pPr>
      <w:r w:rsidRPr="00CB3EF6">
        <w:rPr>
          <w:rStyle w:val="Odwoanieprzypisudolnego"/>
        </w:rPr>
        <w:footnoteRef/>
      </w:r>
      <w:r w:rsidRPr="00CB3EF6">
        <w:rPr>
          <w:rStyle w:val="Odwoanieprzypisudolnego"/>
        </w:rPr>
        <w:t xml:space="preserve"> </w:t>
      </w:r>
      <w:r w:rsidRPr="00CB3EF6">
        <w:t>Tereny zieleni, jak wskazują badania, są lepiej dostępne w miastach od 5 do 20 tys. mieszkańców, gdzie średnia wartość wskaźnika dostępności do kompleksów zieleni o dobrej kondycji wynosi prawie 64%. W przypadku miast dużych (powyżej 100 tys. mieszkańców) jest ona</w:t>
      </w:r>
      <w:r w:rsidR="009039A9">
        <w:t xml:space="preserve"> niższa aż o 13 punktów procentowych</w:t>
      </w:r>
      <w:r w:rsidRPr="00CB3EF6">
        <w:t>.</w:t>
      </w:r>
    </w:p>
  </w:footnote>
  <w:footnote w:id="51">
    <w:p w14:paraId="1E047568" w14:textId="6B07F151" w:rsidR="385AAE44" w:rsidRDefault="385AAE44" w:rsidP="385AAE44">
      <w:pPr>
        <w:rPr>
          <w:rFonts w:cs="Calibri"/>
        </w:rPr>
      </w:pPr>
      <w:r w:rsidRPr="00CB3EF6">
        <w:rPr>
          <w:rStyle w:val="Odwoanieprzypisudolnego"/>
        </w:rPr>
        <w:footnoteRef/>
      </w:r>
      <w:r>
        <w:t xml:space="preserve"> </w:t>
      </w:r>
      <w:r w:rsidRPr="00CB3EF6">
        <w:rPr>
          <w:rStyle w:val="TekstprzypisudolnegoZnak"/>
        </w:rPr>
        <w:t>W ostatnim czasie notuje się pozytywne inicjatywy ustawodawcze dot. uelastycznienia warunków wprowadzania zieleni miejskiej w pasach drogowych dróg publicznych. M</w:t>
      </w:r>
      <w:r w:rsidR="00FB4D87">
        <w:rPr>
          <w:rStyle w:val="TekstprzypisudolnegoZnak"/>
        </w:rPr>
        <w:t xml:space="preserve">inisterstwo </w:t>
      </w:r>
      <w:r w:rsidRPr="00CB3EF6">
        <w:rPr>
          <w:rStyle w:val="TekstprzypisudolnegoZnak"/>
        </w:rPr>
        <w:t>I</w:t>
      </w:r>
      <w:r w:rsidR="00FB4D87">
        <w:rPr>
          <w:rStyle w:val="TekstprzypisudolnegoZnak"/>
        </w:rPr>
        <w:t>nfrastruktury</w:t>
      </w:r>
      <w:r w:rsidR="00300F37">
        <w:rPr>
          <w:rStyle w:val="TekstprzypisudolnegoZnak"/>
        </w:rPr>
        <w:t xml:space="preserve"> </w:t>
      </w:r>
      <w:r w:rsidR="00E450B4">
        <w:rPr>
          <w:rStyle w:val="TekstprzypisudolnegoZnak"/>
        </w:rPr>
        <w:t>p</w:t>
      </w:r>
      <w:r w:rsidR="00E450B4" w:rsidRPr="00CB3EF6">
        <w:rPr>
          <w:rStyle w:val="TekstprzypisudolnegoZnak"/>
        </w:rPr>
        <w:t>roced</w:t>
      </w:r>
      <w:r w:rsidR="00E450B4">
        <w:rPr>
          <w:rStyle w:val="TekstprzypisudolnegoZnak"/>
        </w:rPr>
        <w:t>uje</w:t>
      </w:r>
      <w:r w:rsidR="00E450B4" w:rsidRPr="00CB3EF6">
        <w:rPr>
          <w:rStyle w:val="TekstprzypisudolnegoZnak"/>
        </w:rPr>
        <w:t xml:space="preserve"> </w:t>
      </w:r>
      <w:r w:rsidRPr="00CB3EF6">
        <w:rPr>
          <w:rStyle w:val="TekstprzypisudolnegoZnak"/>
        </w:rPr>
        <w:t xml:space="preserve">projekt rozporządzenia Ministra Infrastruktury w sprawie przepisów technicznobudowlanych dotyczących dróg publicznych. </w:t>
      </w:r>
    </w:p>
  </w:footnote>
  <w:footnote w:id="52">
    <w:p w14:paraId="120990E6" w14:textId="1DA4292E" w:rsidR="00D84EAB" w:rsidRPr="00EC33A3" w:rsidRDefault="00D84EAB" w:rsidP="00687365">
      <w:pPr>
        <w:pStyle w:val="Tekstprzypisudolnego"/>
        <w:rPr>
          <w:sz w:val="16"/>
          <w:szCs w:val="16"/>
        </w:rPr>
      </w:pPr>
      <w:r w:rsidRPr="00CB3EF6">
        <w:rPr>
          <w:rStyle w:val="Odwoanieprzypisudolnego"/>
        </w:rPr>
        <w:footnoteRef/>
      </w:r>
      <w:r w:rsidRPr="00CB3EF6">
        <w:rPr>
          <w:rStyle w:val="Odwoanieprzypisudolnego"/>
        </w:rPr>
        <w:t xml:space="preserve"> </w:t>
      </w:r>
      <w:r w:rsidRPr="00CB3EF6">
        <w:t xml:space="preserve">Definicja terenów zieleni w ustawie z dnia 16 kwietnia 2004 r. o ochronie przyrody:  „tereny zieleni - tereny urządzone wraz z infrastrukturą techniczną i budynkami funkcjonalnie z nimi związanymi, pokryte roślinnością, pełniące funkcje publiczne, a w szczególności parki, zieleńce, promenady, bulwary, ogrody botaniczne, zoologiczne, jordanowskie i zabytkowe, cmentarze, zieleń towarzysząca drogom na terenie zabudowy, placom, zabytkowym fortyfikacjom, budynkom, składowiskom, lotniskom, dworcom kolejowym oraz obiektom przemysłowym”. </w:t>
      </w:r>
    </w:p>
  </w:footnote>
  <w:footnote w:id="53">
    <w:p w14:paraId="14088C1E" w14:textId="6E2A97AC" w:rsidR="00D84EAB" w:rsidRPr="00816665" w:rsidRDefault="00D84EAB" w:rsidP="00687365">
      <w:pPr>
        <w:pStyle w:val="Tekstprzypisudolnego"/>
        <w:rPr>
          <w:sz w:val="16"/>
          <w:szCs w:val="16"/>
        </w:rPr>
      </w:pPr>
      <w:r w:rsidRPr="00CB3EF6">
        <w:rPr>
          <w:rStyle w:val="Odwoanieprzypisudolnego"/>
        </w:rPr>
        <w:footnoteRef/>
      </w:r>
      <w:r w:rsidRPr="00816665">
        <w:rPr>
          <w:sz w:val="16"/>
          <w:szCs w:val="16"/>
        </w:rPr>
        <w:t xml:space="preserve"> </w:t>
      </w:r>
      <w:proofErr w:type="spellStart"/>
      <w:r w:rsidRPr="00CB3EF6">
        <w:t>Push&amp;pull</w:t>
      </w:r>
      <w:proofErr w:type="spellEnd"/>
      <w:r w:rsidRPr="00CB3EF6">
        <w:t xml:space="preserve"> to zasada wdrożenia zrównoważonej mobilności polegające z jednej strony na proponowaniu atrakcyjnej alternatywy ze strony przyjaznych miastu form transportu, a z drugiej – na stopniowym zmniejszaniu atrakcyjności tych przemieszczeń, które cechują najwyższe koszty zewnętrzne</w:t>
      </w:r>
      <w:r w:rsidR="00300F37">
        <w:t xml:space="preserve">, </w:t>
      </w:r>
      <w:r w:rsidRPr="00CB3EF6">
        <w:t xml:space="preserve"> </w:t>
      </w:r>
      <w:r w:rsidRPr="00222439">
        <w:rPr>
          <w:i/>
          <w:iCs/>
        </w:rPr>
        <w:t>Wyzwania zrównoważonego rozwoju w Polsce</w:t>
      </w:r>
      <w:r w:rsidR="00222439">
        <w:rPr>
          <w:i/>
          <w:iCs/>
        </w:rPr>
        <w:t>,</w:t>
      </w:r>
      <w:r w:rsidRPr="00CB3EF6">
        <w:t xml:space="preserve"> J</w:t>
      </w:r>
      <w:r w:rsidR="00300F37">
        <w:t>akub</w:t>
      </w:r>
      <w:r w:rsidRPr="00CB3EF6">
        <w:t xml:space="preserve"> Kronenberg, T</w:t>
      </w:r>
      <w:r w:rsidR="00300F37">
        <w:t>omasz</w:t>
      </w:r>
      <w:r w:rsidRPr="00CB3EF6">
        <w:t xml:space="preserve"> </w:t>
      </w:r>
      <w:proofErr w:type="spellStart"/>
      <w:r w:rsidRPr="00CB3EF6">
        <w:t>Bergler</w:t>
      </w:r>
      <w:proofErr w:type="spellEnd"/>
      <w:r w:rsidR="00300F37">
        <w:t>, Fundacja Sendzimira, Kraków 2010</w:t>
      </w:r>
      <w:r w:rsidRPr="00CB3EF6">
        <w:t>.</w:t>
      </w:r>
    </w:p>
  </w:footnote>
  <w:footnote w:id="54">
    <w:p w14:paraId="26F41618" w14:textId="77777777" w:rsidR="00D84EAB" w:rsidRPr="00C94943" w:rsidRDefault="00D84EAB" w:rsidP="00687365">
      <w:pPr>
        <w:pStyle w:val="Tekstprzypisudolnego"/>
        <w:rPr>
          <w:sz w:val="16"/>
          <w:szCs w:val="16"/>
        </w:rPr>
      </w:pPr>
      <w:r w:rsidRPr="00CB3EF6">
        <w:rPr>
          <w:rStyle w:val="Odwoanieprzypisudolnego"/>
        </w:rPr>
        <w:footnoteRef/>
      </w:r>
      <w:r w:rsidRPr="00816665">
        <w:rPr>
          <w:sz w:val="16"/>
          <w:szCs w:val="16"/>
        </w:rPr>
        <w:t xml:space="preserve"> </w:t>
      </w:r>
      <w:r w:rsidRPr="00CB3EF6">
        <w:t>Problem nadmiernej motoryzacji w polskich miastach wynika z bardzo wysokiego wskaźnika motoryzacji. W 2019 r., w świetle danych GUS, w Warszawie wynosił on 778,0 samochodów osobowych na 1000 mieszkańców, w Krakowie 659,8, we Wrocławiu 715,4 i w Poznaniu 757,7. Dla porównania, wg Eurostatu, w Berlinie były to 332,2 samochody osobowe na 1000 mieszkańców, w Hamburgu 431,6, w Monachium 493,2. Niemieckie wartości były i tak wyższe, niż dane dla największych miast brytyjskich czy francuskich.</w:t>
      </w:r>
      <w:r w:rsidRPr="00C94943">
        <w:rPr>
          <w:sz w:val="16"/>
          <w:szCs w:val="16"/>
        </w:rPr>
        <w:t xml:space="preserve">   </w:t>
      </w:r>
    </w:p>
  </w:footnote>
  <w:footnote w:id="55">
    <w:p w14:paraId="60CAAC03" w14:textId="5FDE2ABE" w:rsidR="3AD8A60B" w:rsidRDefault="3AD8A60B" w:rsidP="3AD8A60B">
      <w:pPr>
        <w:rPr>
          <w:rStyle w:val="TekstprzypisudolnegoZnak"/>
        </w:rPr>
      </w:pPr>
      <w:r w:rsidRPr="00CB3EF6">
        <w:rPr>
          <w:rStyle w:val="Odwoanieprzypisudolnego"/>
        </w:rPr>
        <w:footnoteRef/>
      </w:r>
      <w:r w:rsidRPr="00CB3EF6">
        <w:rPr>
          <w:rStyle w:val="Odwoanieprzypisudolnego"/>
        </w:rPr>
        <w:t xml:space="preserve"> </w:t>
      </w:r>
      <w:r w:rsidRPr="00CB3EF6">
        <w:rPr>
          <w:rStyle w:val="TekstprzypisudolnegoZnak"/>
        </w:rPr>
        <w:t>Lokalizacja stacji ładowania o różnych mocach (kW) powinna być uzależniona od charakteru postoju w danym miejscu np. stacje ładowania normalnej mocy zlokalizowane na parkingach przy węzłach przesiadkowych, parkingach przy centrach handlowych, stacje ładowania dużej mocy przy drogach wylotowych lub stacjach benzynowych.</w:t>
      </w:r>
    </w:p>
    <w:p w14:paraId="691A9C6E" w14:textId="77777777" w:rsidR="00D550DE" w:rsidRPr="00E0542E" w:rsidRDefault="00D550DE" w:rsidP="3AD8A60B">
      <w:pPr>
        <w:rPr>
          <w:sz w:val="16"/>
          <w:szCs w:val="16"/>
        </w:rPr>
      </w:pPr>
    </w:p>
  </w:footnote>
  <w:footnote w:id="56">
    <w:p w14:paraId="0D9C6F69" w14:textId="6E811634" w:rsidR="00BD1901" w:rsidRDefault="00BD1901">
      <w:pPr>
        <w:pStyle w:val="Tekstprzypisudolnego"/>
      </w:pPr>
      <w:r w:rsidRPr="00CB3EF6">
        <w:rPr>
          <w:rStyle w:val="Odwoanieprzypisudolnego"/>
        </w:rPr>
        <w:footnoteRef/>
      </w:r>
      <w:r w:rsidRPr="00CB3EF6">
        <w:rPr>
          <w:rStyle w:val="Odwoanieprzypisudolnego"/>
        </w:rPr>
        <w:t xml:space="preserve"> </w:t>
      </w:r>
      <w:r w:rsidRPr="00CB3EF6">
        <w:t xml:space="preserve">Szerzej o wyzwaniach w zakresie transportu w </w:t>
      </w:r>
      <w:r w:rsidRPr="004655FF">
        <w:rPr>
          <w:i/>
          <w:iCs/>
        </w:rPr>
        <w:t>Strategii Zrównoważonego Rozwoju Transportu do 2030 roku</w:t>
      </w:r>
      <w:r w:rsidR="00300F37">
        <w:t>,</w:t>
      </w:r>
      <w:r w:rsidR="00222439">
        <w:t xml:space="preserve"> </w:t>
      </w:r>
      <w:r w:rsidRPr="00CB3EF6">
        <w:t>przyjęt</w:t>
      </w:r>
      <w:r w:rsidR="00300F37">
        <w:t>ej</w:t>
      </w:r>
      <w:r w:rsidRPr="00CB3EF6">
        <w:t xml:space="preserve"> przez Radę Ministrów 24 września 2019 r.</w:t>
      </w:r>
    </w:p>
  </w:footnote>
  <w:footnote w:id="57">
    <w:p w14:paraId="46135214" w14:textId="0AA9A5BB" w:rsidR="00D84EAB" w:rsidRPr="00BF4430" w:rsidRDefault="00D84EAB" w:rsidP="00EA5983">
      <w:pPr>
        <w:pStyle w:val="Tekstprzypisudolnego"/>
        <w:spacing w:after="0" w:line="240" w:lineRule="auto"/>
        <w:jc w:val="both"/>
        <w:rPr>
          <w:i/>
          <w:iCs/>
        </w:rPr>
      </w:pPr>
      <w:r w:rsidRPr="00CB3EF6">
        <w:rPr>
          <w:rStyle w:val="Odwoanieprzypisudolnego"/>
        </w:rPr>
        <w:footnoteRef/>
      </w:r>
      <w:r w:rsidRPr="00CB3EF6">
        <w:rPr>
          <w:rStyle w:val="Odwoanieprzypisudolnego"/>
        </w:rPr>
        <w:t xml:space="preserve"> </w:t>
      </w:r>
      <w:r w:rsidRPr="00CB3EF6">
        <w:t xml:space="preserve">W niniejszym rozdziale tematyka ta jest odniesiona wyłącznie do problematyki transportowej. Więcej informacji nt. zarządzania przestrzennego miast w rozdziale </w:t>
      </w:r>
      <w:r w:rsidR="00BF4430">
        <w:t xml:space="preserve">7.2 Wyzwanie II: </w:t>
      </w:r>
      <w:r w:rsidR="00BF4430" w:rsidRPr="00BF4430">
        <w:rPr>
          <w:i/>
          <w:iCs/>
        </w:rPr>
        <w:t xml:space="preserve">Niwelowanie procesów chaotycznej </w:t>
      </w:r>
      <w:proofErr w:type="spellStart"/>
      <w:r w:rsidR="00BF4430" w:rsidRPr="00BF4430">
        <w:rPr>
          <w:i/>
          <w:iCs/>
        </w:rPr>
        <w:t>suburbanizacji</w:t>
      </w:r>
      <w:proofErr w:type="spellEnd"/>
      <w:r w:rsidR="00BF4430" w:rsidRPr="00BF4430">
        <w:rPr>
          <w:i/>
          <w:iCs/>
        </w:rPr>
        <w:t xml:space="preserve"> </w:t>
      </w:r>
      <w:r w:rsidRPr="00BF4430">
        <w:rPr>
          <w:i/>
          <w:iCs/>
        </w:rPr>
        <w:t xml:space="preserve"> </w:t>
      </w:r>
    </w:p>
  </w:footnote>
  <w:footnote w:id="58">
    <w:p w14:paraId="6E40AF64" w14:textId="6982E07B" w:rsidR="00D84EAB" w:rsidRDefault="00D84EAB" w:rsidP="00EA5983">
      <w:pPr>
        <w:pStyle w:val="Tekstprzypisudolnego"/>
      </w:pPr>
      <w:r w:rsidRPr="00CB3EF6">
        <w:rPr>
          <w:rStyle w:val="Odwoanieprzypisudolnego"/>
        </w:rPr>
        <w:footnoteRef/>
      </w:r>
      <w:r w:rsidRPr="00621009">
        <w:rPr>
          <w:sz w:val="16"/>
        </w:rPr>
        <w:t xml:space="preserve"> </w:t>
      </w:r>
      <w:r w:rsidRPr="00CB3EF6">
        <w:t xml:space="preserve">Zgodnie z rankingiem </w:t>
      </w:r>
      <w:proofErr w:type="spellStart"/>
      <w:r w:rsidRPr="00CB3EF6">
        <w:t>Traffic</w:t>
      </w:r>
      <w:proofErr w:type="spellEnd"/>
      <w:r w:rsidRPr="00CB3EF6">
        <w:t xml:space="preserve"> Index firmy </w:t>
      </w:r>
      <w:proofErr w:type="spellStart"/>
      <w:r w:rsidRPr="00CB3EF6">
        <w:t>TomTom</w:t>
      </w:r>
      <w:proofErr w:type="spellEnd"/>
      <w:r w:rsidRPr="00CB3EF6">
        <w:t>, w 2020 roku</w:t>
      </w:r>
      <w:r w:rsidR="00300F37">
        <w:t>,</w:t>
      </w:r>
      <w:r w:rsidRPr="00CB3EF6">
        <w:t xml:space="preserve"> </w:t>
      </w:r>
      <w:r w:rsidR="00300F37">
        <w:t xml:space="preserve">aż </w:t>
      </w:r>
      <w:r w:rsidR="00300F37" w:rsidRPr="00CB3EF6">
        <w:t>9 polskich aglomeracji (Łódź, Kraków, Wrocław, Poznań, Warszawa, Gdańsk-Gdynia-Sopot, Bydgoszcz, Szczecin i Lublin</w:t>
      </w:r>
      <w:r w:rsidR="00300F37">
        <w:t xml:space="preserve"> było wśród pierwszych stu </w:t>
      </w:r>
      <w:r w:rsidRPr="00CB3EF6">
        <w:t>najbardziej zatłoczonych miast świata</w:t>
      </w:r>
      <w:r w:rsidR="009A30FF">
        <w:t>,</w:t>
      </w:r>
      <w:r w:rsidRPr="00CB3EF6">
        <w:t xml:space="preserve"> https://www.tomtom.com/en_gb/traffic-index/ranking/</w:t>
      </w:r>
      <w:r>
        <w:rPr>
          <w:sz w:val="16"/>
        </w:rPr>
        <w:t xml:space="preserve"> </w:t>
      </w:r>
    </w:p>
  </w:footnote>
  <w:footnote w:id="59">
    <w:p w14:paraId="42957F45" w14:textId="32D4085C" w:rsidR="00D84EAB" w:rsidRDefault="00D84EAB" w:rsidP="00EA5983">
      <w:pPr>
        <w:pStyle w:val="Tekstprzypisudolnego"/>
      </w:pPr>
      <w:r w:rsidRPr="00CB3EF6">
        <w:rPr>
          <w:rStyle w:val="Odwoanieprzypisudolnego"/>
        </w:rPr>
        <w:footnoteRef/>
      </w:r>
      <w:r w:rsidRPr="00CB3EF6">
        <w:rPr>
          <w:rStyle w:val="Odwoanieprzypisudolnego"/>
        </w:rPr>
        <w:t xml:space="preserve"> </w:t>
      </w:r>
      <w:r w:rsidRPr="009A30FF">
        <w:t>Badania przeprowadzane niezależenie w szeregu miast wojewódzkich w latach 2015-2020</w:t>
      </w:r>
      <w:r w:rsidR="009A30FF" w:rsidRPr="009A30FF">
        <w:t>,</w:t>
      </w:r>
      <w:r w:rsidRPr="009A30FF">
        <w:t xml:space="preserve"> </w:t>
      </w:r>
      <w:r w:rsidR="009A30FF" w:rsidRPr="009A30FF">
        <w:t>n</w:t>
      </w:r>
      <w:r w:rsidRPr="009A30FF">
        <w:t xml:space="preserve">p. </w:t>
      </w:r>
      <w:r w:rsidR="009A30FF" w:rsidRPr="009A30FF">
        <w:t xml:space="preserve">Badanie ankietowe i aktualizacja modelu ruchu. Wykonanie badań ankietowych wraz z opracowaniem wyników. Raport końcowy z realizacji etapu II, </w:t>
      </w:r>
      <w:r w:rsidR="009A30FF" w:rsidRPr="00222439">
        <w:t>Poznań/Sopot 19 listopada 2018</w:t>
      </w:r>
      <w:r w:rsidR="009A30FF">
        <w:t>,</w:t>
      </w:r>
      <w:r w:rsidR="009A30FF" w:rsidRPr="009A30FF">
        <w:t xml:space="preserve"> </w:t>
      </w:r>
      <w:r w:rsidRPr="009A30FF">
        <w:t>http://www.plantap.pl/assets/Uploads/RAPORT-II-Wykonanie-bada-ankietowych.pdf</w:t>
      </w:r>
    </w:p>
  </w:footnote>
  <w:footnote w:id="60">
    <w:p w14:paraId="4E4C42C9" w14:textId="77777777" w:rsidR="009120D7" w:rsidRDefault="009120D7" w:rsidP="009120D7">
      <w:pPr>
        <w:pStyle w:val="Tekstprzypisudolnego"/>
      </w:pPr>
      <w:r w:rsidRPr="00CB3EF6">
        <w:rPr>
          <w:rStyle w:val="Odwoanieprzypisudolnego"/>
        </w:rPr>
        <w:footnoteRef/>
      </w:r>
      <w:r>
        <w:t xml:space="preserve"> </w:t>
      </w:r>
      <w:r w:rsidRPr="00CB3EF6">
        <w:t>W ostatniej dekadzie powstały m.in. Szybka Kolej Miejska w Warszawie, Pomorska Kolej Metropolitalna, Poznańska Kolej Metropolitalna, Szybka Kolej Aglomeracyjna w Krakowie, Łódzka Kolej Aglomeracyjna</w:t>
      </w:r>
      <w:r>
        <w:t>.</w:t>
      </w:r>
    </w:p>
  </w:footnote>
  <w:footnote w:id="61">
    <w:p w14:paraId="2C3B3362" w14:textId="77777777" w:rsidR="009120D7" w:rsidRPr="00BC2F66" w:rsidRDefault="009120D7" w:rsidP="009120D7">
      <w:pPr>
        <w:pStyle w:val="Tekstprzypisudolnego"/>
        <w:spacing w:after="0"/>
        <w:rPr>
          <w:sz w:val="16"/>
          <w:szCs w:val="16"/>
        </w:rPr>
      </w:pPr>
      <w:r w:rsidRPr="00CB3EF6">
        <w:rPr>
          <w:rStyle w:val="Odwoanieprzypisudolnego"/>
        </w:rPr>
        <w:footnoteRef/>
      </w:r>
      <w:r w:rsidRPr="00BC2F66">
        <w:rPr>
          <w:sz w:val="16"/>
          <w:szCs w:val="16"/>
        </w:rPr>
        <w:t xml:space="preserve"> </w:t>
      </w:r>
      <w:r w:rsidRPr="00CB3EF6">
        <w:t>Centralna Ewidencja Pojazdów i Kierowców, http://www.cepik.gov.pl/</w:t>
      </w:r>
    </w:p>
  </w:footnote>
  <w:footnote w:id="62">
    <w:p w14:paraId="0488CEBA" w14:textId="77777777" w:rsidR="009120D7" w:rsidRDefault="009120D7" w:rsidP="009120D7">
      <w:pPr>
        <w:pStyle w:val="Tekstprzypisudolnego"/>
      </w:pPr>
      <w:r>
        <w:rPr>
          <w:rStyle w:val="Odwoanieprzypisudolnego"/>
        </w:rPr>
        <w:footnoteRef/>
      </w:r>
      <w:r>
        <w:t xml:space="preserve"> Ustawa z dnia 2 grudnia 2021 r. o zmianie ustawy o </w:t>
      </w:r>
      <w:proofErr w:type="spellStart"/>
      <w:r>
        <w:t>elektromobilności</w:t>
      </w:r>
      <w:proofErr w:type="spellEnd"/>
      <w:r>
        <w:t xml:space="preserve"> i paliwach alternatywnych oraz niektórych innych ustaw.</w:t>
      </w:r>
    </w:p>
  </w:footnote>
  <w:footnote w:id="63">
    <w:p w14:paraId="0F6F5977" w14:textId="77777777" w:rsidR="009120D7" w:rsidRDefault="009120D7" w:rsidP="009120D7">
      <w:pPr>
        <w:pStyle w:val="Tekstprzypisudolnego"/>
      </w:pPr>
      <w:r w:rsidRPr="00CB3EF6">
        <w:rPr>
          <w:rStyle w:val="Odwoanieprzypisudolnego"/>
        </w:rPr>
        <w:footnoteRef/>
      </w:r>
      <w:r>
        <w:t xml:space="preserve"> </w:t>
      </w:r>
      <w:r w:rsidRPr="00CB3EF6">
        <w:t xml:space="preserve">Kwestie te poruszone są szerzej w rozdziale poświęconym </w:t>
      </w:r>
      <w:r>
        <w:t>w</w:t>
      </w:r>
      <w:r w:rsidRPr="004655FF">
        <w:t>yzwan</w:t>
      </w:r>
      <w:r>
        <w:t>iu</w:t>
      </w:r>
      <w:r w:rsidRPr="00CB3EF6">
        <w:t xml:space="preserve"> VII: </w:t>
      </w:r>
      <w:r w:rsidRPr="00222439">
        <w:rPr>
          <w:i/>
          <w:iCs/>
        </w:rPr>
        <w:t>Poprawa bezpieczeństwa w ruchu drogowym</w:t>
      </w:r>
      <w:r>
        <w:t>.</w:t>
      </w:r>
    </w:p>
  </w:footnote>
  <w:footnote w:id="64">
    <w:p w14:paraId="66A1864B" w14:textId="40E34FEF" w:rsidR="00D84EAB" w:rsidRPr="00F11669" w:rsidRDefault="00D84EAB" w:rsidP="00EA5983">
      <w:pPr>
        <w:pStyle w:val="Tekstprzypisudolnego"/>
        <w:rPr>
          <w:sz w:val="16"/>
          <w:szCs w:val="16"/>
        </w:rPr>
      </w:pPr>
      <w:r w:rsidRPr="00CB3EF6">
        <w:rPr>
          <w:rStyle w:val="Odwoanieprzypisudolnego"/>
        </w:rPr>
        <w:footnoteRef/>
      </w:r>
      <w:r w:rsidRPr="00F11669">
        <w:rPr>
          <w:sz w:val="16"/>
          <w:szCs w:val="16"/>
        </w:rPr>
        <w:t xml:space="preserve"> </w:t>
      </w:r>
      <w:r w:rsidR="009A30FF" w:rsidRPr="00CB3EF6">
        <w:t>Łukasz Zaborowski</w:t>
      </w:r>
      <w:r w:rsidR="009A30FF">
        <w:t xml:space="preserve">, </w:t>
      </w:r>
      <w:r w:rsidRPr="00222439">
        <w:rPr>
          <w:i/>
          <w:iCs/>
        </w:rPr>
        <w:t>Tramwaj Dla Polskich Miast</w:t>
      </w:r>
      <w:r w:rsidR="009A30FF">
        <w:t xml:space="preserve">, </w:t>
      </w:r>
      <w:r w:rsidRPr="00CB3EF6">
        <w:t>Instytut Sobieskiego</w:t>
      </w:r>
      <w:r w:rsidR="009A30FF">
        <w:t>, Warszawa 2018.</w:t>
      </w:r>
    </w:p>
  </w:footnote>
  <w:footnote w:id="65">
    <w:p w14:paraId="5DA9DE7C" w14:textId="77777777" w:rsidR="00D84EAB" w:rsidRDefault="00D84EAB" w:rsidP="00EA5983">
      <w:pPr>
        <w:pStyle w:val="Tekstprzypisudolnego"/>
      </w:pPr>
      <w:r w:rsidRPr="00CB3EF6">
        <w:rPr>
          <w:rStyle w:val="Odwoanieprzypisudolnego"/>
        </w:rPr>
        <w:footnoteRef/>
      </w:r>
      <w:r>
        <w:t xml:space="preserve"> </w:t>
      </w:r>
      <w:r w:rsidRPr="00CB3EF6">
        <w:t>Rozwiązania takie coraz bardziej zyskują na popularności w Europie.</w:t>
      </w:r>
    </w:p>
  </w:footnote>
  <w:footnote w:id="66">
    <w:p w14:paraId="3749C215" w14:textId="77777777" w:rsidR="00D84EAB" w:rsidRDefault="00D84EAB" w:rsidP="00EA5983">
      <w:pPr>
        <w:pStyle w:val="Tekstprzypisudolnego"/>
      </w:pPr>
      <w:r w:rsidRPr="00CB3EF6">
        <w:rPr>
          <w:rStyle w:val="Odwoanieprzypisudolnego"/>
        </w:rPr>
        <w:footnoteRef/>
      </w:r>
      <w:r w:rsidRPr="00CB3EF6">
        <w:rPr>
          <w:rStyle w:val="Odwoanieprzypisudolnego"/>
        </w:rPr>
        <w:t xml:space="preserve"> </w:t>
      </w:r>
      <w:r w:rsidRPr="00CB3EF6">
        <w:t>Ustawa z 16 grudnia 2010 r. o publicznym transporcie zbiorowym.</w:t>
      </w:r>
    </w:p>
  </w:footnote>
  <w:footnote w:id="67">
    <w:p w14:paraId="35B286EE" w14:textId="2CAD42FB" w:rsidR="00F750F2" w:rsidRDefault="00F750F2">
      <w:pPr>
        <w:pStyle w:val="Tekstprzypisudolnego"/>
      </w:pPr>
      <w:r>
        <w:rPr>
          <w:rStyle w:val="Odwoanieprzypisudolnego"/>
        </w:rPr>
        <w:footnoteRef/>
      </w:r>
      <w:r>
        <w:t xml:space="preserve"> </w:t>
      </w:r>
      <w:r w:rsidRPr="00F750F2">
        <w:t>Projekt pilotażowy prowadzony od 2019 r. przy udziale Ministerstwa Funduszy i Polityki Regionalnej, Ministerstwa Infrastruktury i Centrum Unijnych Projektów Transportowych.</w:t>
      </w:r>
    </w:p>
  </w:footnote>
  <w:footnote w:id="68">
    <w:p w14:paraId="3BD753F4" w14:textId="5F16EF1F" w:rsidR="005D17B6" w:rsidRPr="00700B56" w:rsidRDefault="005D17B6">
      <w:pPr>
        <w:pStyle w:val="Tekstprzypisudolnego"/>
        <w:rPr>
          <w:i/>
          <w:iCs/>
          <w:lang w:val="en-GB"/>
        </w:rPr>
      </w:pPr>
      <w:r>
        <w:rPr>
          <w:rStyle w:val="Odwoanieprzypisudolnego"/>
        </w:rPr>
        <w:footnoteRef/>
      </w:r>
      <w:r w:rsidRPr="00222439">
        <w:rPr>
          <w:lang w:val="en-GB"/>
        </w:rPr>
        <w:t xml:space="preserve"> </w:t>
      </w:r>
      <w:r w:rsidRPr="00222439">
        <w:rPr>
          <w:i/>
          <w:iCs/>
          <w:lang w:val="en-GB"/>
        </w:rPr>
        <w:t>Application Programming Interface</w:t>
      </w:r>
      <w:r w:rsidR="00344257" w:rsidRPr="00700B56">
        <w:rPr>
          <w:i/>
          <w:iCs/>
          <w:lang w:val="en-GB"/>
        </w:rPr>
        <w:t xml:space="preserve"> - </w:t>
      </w:r>
      <w:proofErr w:type="spellStart"/>
      <w:r w:rsidR="00AF389D">
        <w:rPr>
          <w:lang w:val="en-GB"/>
        </w:rPr>
        <w:t>I</w:t>
      </w:r>
      <w:r w:rsidR="00AF389D" w:rsidRPr="00700B56">
        <w:rPr>
          <w:lang w:val="en-GB"/>
        </w:rPr>
        <w:t>nterfejs</w:t>
      </w:r>
      <w:proofErr w:type="spellEnd"/>
      <w:r w:rsidR="00AF389D" w:rsidRPr="00700B56">
        <w:rPr>
          <w:lang w:val="en-GB"/>
        </w:rPr>
        <w:t xml:space="preserve"> </w:t>
      </w:r>
      <w:proofErr w:type="spellStart"/>
      <w:r w:rsidR="00AF389D" w:rsidRPr="00700B56">
        <w:rPr>
          <w:lang w:val="en-GB"/>
        </w:rPr>
        <w:t>programistyczny</w:t>
      </w:r>
      <w:proofErr w:type="spellEnd"/>
      <w:r w:rsidR="00AF389D" w:rsidRPr="00700B56">
        <w:rPr>
          <w:lang w:val="en-GB"/>
        </w:rPr>
        <w:t xml:space="preserve"> </w:t>
      </w:r>
      <w:proofErr w:type="spellStart"/>
      <w:r w:rsidR="00AF389D" w:rsidRPr="00700B56">
        <w:rPr>
          <w:lang w:val="en-GB"/>
        </w:rPr>
        <w:t>aplikacji</w:t>
      </w:r>
      <w:proofErr w:type="spellEnd"/>
      <w:r w:rsidR="00344257" w:rsidRPr="00700B56">
        <w:rPr>
          <w:i/>
          <w:iCs/>
          <w:lang w:val="en-GB"/>
        </w:rPr>
        <w:t xml:space="preserve">. </w:t>
      </w:r>
    </w:p>
  </w:footnote>
  <w:footnote w:id="69">
    <w:p w14:paraId="6BCB5A1F" w14:textId="058DC1A2" w:rsidR="00C81CCF" w:rsidRDefault="00C81CCF">
      <w:pPr>
        <w:pStyle w:val="Tekstprzypisudolnego"/>
      </w:pPr>
      <w:r w:rsidRPr="00CB3EF6">
        <w:rPr>
          <w:rStyle w:val="Odwoanieprzypisudolnego"/>
        </w:rPr>
        <w:footnoteRef/>
      </w:r>
      <w:r w:rsidR="3B26741E" w:rsidRPr="00CB3EF6">
        <w:rPr>
          <w:rStyle w:val="Odwoanieprzypisudolnego"/>
        </w:rPr>
        <w:t xml:space="preserve"> </w:t>
      </w:r>
      <w:r w:rsidR="3B26741E" w:rsidRPr="00CB3EF6">
        <w:t>W szczególności, należy na gruncie polskim wdrożyć rozwiązania wynikające z norm ISO 21542:2011 i nowszych, a także najlepszej praktyki w zakresie projektowania uniwersalnego, oraz dostosować do postanowień tych norm rozporządzenia wykonawcze do Prawa budowlanego. Pozwoli to na ukrócenie rozbieżności, które aktualnie panują w tych rozporządzeniach (np. kilka różnych parametrów pochylni), wprowadzenie rozwiązań spójnych w miastach i obiektach transportowych i zapewnienie odpowiedniej jakości rozwiązań projektowych.</w:t>
      </w:r>
    </w:p>
  </w:footnote>
  <w:footnote w:id="70">
    <w:p w14:paraId="2A719BD5" w14:textId="0D1D6E35" w:rsidR="00D84EAB" w:rsidRPr="00344257" w:rsidRDefault="00D84EAB" w:rsidP="00344257">
      <w:pPr>
        <w:pStyle w:val="Tekstprzypisudolnego"/>
      </w:pPr>
      <w:r w:rsidRPr="00CB3EF6">
        <w:rPr>
          <w:rStyle w:val="Odwoanieprzypisudolnego"/>
        </w:rPr>
        <w:footnoteRef/>
      </w:r>
      <w:r w:rsidRPr="00CB3EF6">
        <w:rPr>
          <w:rStyle w:val="Odwoanieprzypisudolnego"/>
        </w:rPr>
        <w:t xml:space="preserve"> </w:t>
      </w:r>
      <w:r w:rsidRPr="00CB3EF6">
        <w:t>Na podstawie art. 17 ust. 3 ustawy z dnia 21 marca 1985 r. o drogach publicznych (</w:t>
      </w:r>
      <w:r w:rsidR="009D2982" w:rsidRPr="009D2982">
        <w:t>Dz.U.</w:t>
      </w:r>
      <w:r w:rsidR="009D2982">
        <w:t xml:space="preserve"> z</w:t>
      </w:r>
      <w:r w:rsidR="009D2982" w:rsidRPr="009D2982">
        <w:t xml:space="preserve"> 2021</w:t>
      </w:r>
      <w:r w:rsidR="009D2982">
        <w:t xml:space="preserve"> r.</w:t>
      </w:r>
      <w:r w:rsidR="009D2982" w:rsidRPr="009D2982">
        <w:t xml:space="preserve"> poz. 1376</w:t>
      </w:r>
      <w:r w:rsidRPr="00CB3EF6">
        <w:t>)</w:t>
      </w:r>
    </w:p>
  </w:footnote>
  <w:footnote w:id="71">
    <w:p w14:paraId="5A4692A4" w14:textId="61C43882" w:rsidR="28C583EF" w:rsidRDefault="28C583EF" w:rsidP="28C583EF">
      <w:pPr>
        <w:rPr>
          <w:color w:val="C00000"/>
          <w:sz w:val="24"/>
          <w:szCs w:val="24"/>
        </w:rPr>
      </w:pPr>
      <w:r w:rsidRPr="00CB3EF6">
        <w:rPr>
          <w:rStyle w:val="Odwoanieprzypisudolnego"/>
        </w:rPr>
        <w:footnoteRef/>
      </w:r>
      <w:r w:rsidRPr="00CB3EF6">
        <w:rPr>
          <w:rStyle w:val="Odwoanieprzypisudolnego"/>
        </w:rPr>
        <w:t xml:space="preserve"> </w:t>
      </w:r>
      <w:r w:rsidR="00344257">
        <w:rPr>
          <w:rStyle w:val="TekstprzypisudolnegoZnak"/>
        </w:rPr>
        <w:t>R</w:t>
      </w:r>
      <w:r w:rsidRPr="00CB3EF6">
        <w:rPr>
          <w:rStyle w:val="TekstprzypisudolnegoZnak"/>
        </w:rPr>
        <w:t>ozporządzeni</w:t>
      </w:r>
      <w:r w:rsidR="00344257">
        <w:rPr>
          <w:rStyle w:val="TekstprzypisudolnegoZnak"/>
        </w:rPr>
        <w:t>e</w:t>
      </w:r>
      <w:r w:rsidRPr="00CB3EF6">
        <w:rPr>
          <w:rStyle w:val="TekstprzypisudolnegoZnak"/>
        </w:rPr>
        <w:t xml:space="preserve"> Ministra Infrastruktury i Rozwoju z dnia 20 października 2015 r. w sprawie warunków technicznych, jakim powinny odpowiadać skrzyżowania linii kolejowych oraz bocznic kolejowych z drogami i ich usytuowanie</w:t>
      </w:r>
      <w:r w:rsidR="00344257">
        <w:rPr>
          <w:rStyle w:val="TekstprzypisudolnegoZnak"/>
        </w:rPr>
        <w:t xml:space="preserve">, </w:t>
      </w:r>
      <w:r w:rsidR="00344257" w:rsidRPr="00CB3EF6">
        <w:rPr>
          <w:rStyle w:val="TekstprzypisudolnegoZnak"/>
        </w:rPr>
        <w:t>par. 23</w:t>
      </w:r>
      <w:r w:rsidR="00344257">
        <w:rPr>
          <w:rStyle w:val="TekstprzypisudolnegoZnak"/>
        </w:rPr>
        <w:t xml:space="preserve">.  </w:t>
      </w:r>
    </w:p>
  </w:footnote>
  <w:footnote w:id="72">
    <w:p w14:paraId="1C08B777" w14:textId="2176DDEC" w:rsidR="00D84EAB" w:rsidRPr="004E74AE" w:rsidRDefault="00D84EAB" w:rsidP="00EA5983">
      <w:pPr>
        <w:pStyle w:val="Tekstprzypisudolnego"/>
        <w:rPr>
          <w:sz w:val="16"/>
          <w:szCs w:val="16"/>
        </w:rPr>
      </w:pPr>
      <w:r w:rsidRPr="00CB3EF6">
        <w:rPr>
          <w:rStyle w:val="Odwoanieprzypisudolnego"/>
        </w:rPr>
        <w:footnoteRef/>
      </w:r>
      <w:r>
        <w:t xml:space="preserve"> </w:t>
      </w:r>
      <w:proofErr w:type="spellStart"/>
      <w:r w:rsidRPr="003E557A">
        <w:rPr>
          <w:i/>
          <w:iCs/>
        </w:rPr>
        <w:t>Sustainable</w:t>
      </w:r>
      <w:proofErr w:type="spellEnd"/>
      <w:r w:rsidR="00CB3EF6" w:rsidRPr="003E557A">
        <w:rPr>
          <w:i/>
          <w:iCs/>
        </w:rPr>
        <w:t xml:space="preserve"> </w:t>
      </w:r>
      <w:r w:rsidRPr="003E557A">
        <w:rPr>
          <w:i/>
          <w:iCs/>
        </w:rPr>
        <w:t>Urban Logistics Plan</w:t>
      </w:r>
      <w:r w:rsidRPr="00CB3EF6">
        <w:t xml:space="preserve"> (SULP) to plan strategiczny mający na celu zrównoważone zaspokajanie potrzeb ludzi i przedsiębiorstw w zakresie mobilności towarowej. Narzędzie promowane przez Komisję Europejską jako wsparcie dla władz lokalnych w programowaniu i zarządzaniu przepływami towarów w miastach i na obszarach funkcjonalnych. Wykorzystuje metodykę i wytyczne opracowane dla Planu Zrównoważonej Mobilności Miejskiej (SUMP), z którym powinien być zintegrowany</w:t>
      </w:r>
      <w:r w:rsidR="00CB3EF6" w:rsidRPr="00CB3EF6">
        <w:t>.</w:t>
      </w:r>
    </w:p>
  </w:footnote>
  <w:footnote w:id="73">
    <w:p w14:paraId="157302BC" w14:textId="77777777" w:rsidR="00D84EAB" w:rsidRDefault="00D84EAB" w:rsidP="00EA5983">
      <w:pPr>
        <w:pStyle w:val="Tekstprzypisudolnego"/>
      </w:pPr>
      <w:r w:rsidRPr="00CB3EF6">
        <w:rPr>
          <w:rStyle w:val="Odwoanieprzypisudolnego"/>
        </w:rPr>
        <w:footnoteRef/>
      </w:r>
      <w:r w:rsidRPr="00CB3EF6">
        <w:rPr>
          <w:rStyle w:val="Odwoanieprzypisudolnego"/>
        </w:rPr>
        <w:t xml:space="preserve"> </w:t>
      </w:r>
      <w:r w:rsidRPr="00CB3EF6">
        <w:t xml:space="preserve">Rada Ministrów przyjęła 13 kwietnia 2021 r. uchwałę w sprawie ustanowienia Programu budowy 100 obwodnic na lata 2020-2030. W ramach programu </w:t>
      </w:r>
      <w:proofErr w:type="spellStart"/>
      <w:r w:rsidRPr="00CB3EF6">
        <w:t>obwodnicowego</w:t>
      </w:r>
      <w:proofErr w:type="spellEnd"/>
      <w:r w:rsidRPr="00CB3EF6">
        <w:t xml:space="preserve"> w całej Polsce powstanie 100 zadań o łącznej długości ok. 820 km. Poprawa bezpieczeństwa na drogach, wyprowadzenie ruchu z zatłoczonych miast, czystsze powietrze, mniejszy hałas i poprawa przepustowości sieci drogowej – to główne założenia opracowanego Programu.</w:t>
      </w:r>
    </w:p>
  </w:footnote>
  <w:footnote w:id="74">
    <w:p w14:paraId="5BEC8720" w14:textId="46B7285A" w:rsidR="000447B4" w:rsidRDefault="000447B4">
      <w:pPr>
        <w:pStyle w:val="Tekstprzypisudolnego"/>
      </w:pPr>
      <w:r>
        <w:rPr>
          <w:rStyle w:val="Odwoanieprzypisudolnego"/>
        </w:rPr>
        <w:footnoteRef/>
      </w:r>
      <w:r>
        <w:t xml:space="preserve"> Polegającego na zmniejszeniu liczby tworzonych w ramach inwestycji na rzecz wsparcia transportu publicznego oraz car </w:t>
      </w:r>
      <w:proofErr w:type="spellStart"/>
      <w:r>
        <w:t>sharingu</w:t>
      </w:r>
      <w:proofErr w:type="spellEnd"/>
      <w:r>
        <w:t xml:space="preserve"> (</w:t>
      </w:r>
      <w:r>
        <w:rPr>
          <w:rFonts w:cstheme="minorHAnsi"/>
        </w:rPr>
        <w:t>n</w:t>
      </w:r>
      <w:r w:rsidRPr="00BD1901">
        <w:rPr>
          <w:rFonts w:cstheme="minorHAnsi"/>
        </w:rPr>
        <w:t>p. w proporcji 1 auto w car-</w:t>
      </w:r>
      <w:proofErr w:type="spellStart"/>
      <w:r w:rsidRPr="00BD1901">
        <w:rPr>
          <w:rFonts w:cstheme="minorHAnsi"/>
        </w:rPr>
        <w:t>sharingu</w:t>
      </w:r>
      <w:proofErr w:type="spellEnd"/>
      <w:r w:rsidRPr="00BD1901">
        <w:rPr>
          <w:rFonts w:cstheme="minorHAnsi"/>
        </w:rPr>
        <w:t xml:space="preserve"> </w:t>
      </w:r>
      <w:r w:rsidRPr="00BD1901" w:rsidDel="329284CC">
        <w:rPr>
          <w:rFonts w:cstheme="minorHAnsi"/>
        </w:rPr>
        <w:t xml:space="preserve">bazowym </w:t>
      </w:r>
      <w:r w:rsidRPr="00BD1901">
        <w:rPr>
          <w:rFonts w:cstheme="minorHAnsi"/>
        </w:rPr>
        <w:t xml:space="preserve">zwalnia z utworzenia 5 miejsc postojowych wynikających z normatywu </w:t>
      </w:r>
      <w:r w:rsidR="00344257" w:rsidRPr="00BD1901">
        <w:rPr>
          <w:rFonts w:cstheme="minorHAnsi"/>
        </w:rPr>
        <w:t>parkingowego</w:t>
      </w:r>
      <w:r>
        <w:rPr>
          <w:rFonts w:cstheme="minorHAnsi"/>
        </w:rPr>
        <w:t>).</w:t>
      </w:r>
    </w:p>
  </w:footnote>
  <w:footnote w:id="75">
    <w:p w14:paraId="4A56B668" w14:textId="747F1760" w:rsidR="00D84EAB" w:rsidRDefault="00D84EAB" w:rsidP="00503DFD">
      <w:pPr>
        <w:pStyle w:val="Tekstprzypisudolnego"/>
      </w:pPr>
      <w:r w:rsidRPr="00CB3EF6">
        <w:rPr>
          <w:rStyle w:val="Odwoanieprzypisudolnego"/>
        </w:rPr>
        <w:footnoteRef/>
      </w:r>
      <w:r w:rsidRPr="00CB3EF6">
        <w:rPr>
          <w:rStyle w:val="Odwoanieprzypisudolnego"/>
        </w:rPr>
        <w:t xml:space="preserve"> </w:t>
      </w:r>
      <w:r w:rsidRPr="003E557A">
        <w:rPr>
          <w:i/>
          <w:iCs/>
        </w:rPr>
        <w:t>Stan bezpieczeństwa ruchu drogowego oraz działania realizowane w tym zakresie w 2020</w:t>
      </w:r>
      <w:r w:rsidR="00CB3EF6" w:rsidRPr="003E557A">
        <w:rPr>
          <w:i/>
          <w:iCs/>
        </w:rPr>
        <w:t xml:space="preserve"> </w:t>
      </w:r>
      <w:r w:rsidRPr="003E557A">
        <w:rPr>
          <w:i/>
          <w:iCs/>
        </w:rPr>
        <w:t>r</w:t>
      </w:r>
      <w:r w:rsidRPr="00CB3EF6">
        <w:t>.</w:t>
      </w:r>
      <w:r w:rsidR="00CB3EF6" w:rsidRPr="00CB3EF6">
        <w:t>, Krajowa Rada Bezpieczeństwa Ruchu drogowego</w:t>
      </w:r>
      <w:r w:rsidR="00AF1FED">
        <w:t>.</w:t>
      </w:r>
    </w:p>
  </w:footnote>
  <w:footnote w:id="76">
    <w:p w14:paraId="7BA0A37F" w14:textId="76F4F3FA" w:rsidR="00D84EAB" w:rsidRPr="00BD7627" w:rsidRDefault="00D84EAB" w:rsidP="00503DFD">
      <w:pPr>
        <w:pStyle w:val="Tekstprzypisudolnego"/>
        <w:rPr>
          <w:sz w:val="16"/>
          <w:szCs w:val="16"/>
        </w:rPr>
      </w:pPr>
      <w:r w:rsidRPr="00CB3EF6">
        <w:rPr>
          <w:rStyle w:val="Odwoanieprzypisudolnego"/>
        </w:rPr>
        <w:footnoteRef/>
      </w:r>
      <w:r w:rsidRPr="00CB3EF6">
        <w:rPr>
          <w:rStyle w:val="Odwoanieprzypisudolnego"/>
        </w:rPr>
        <w:t xml:space="preserve"> </w:t>
      </w:r>
      <w:r w:rsidR="00AF1FED" w:rsidRPr="003E557A">
        <w:rPr>
          <w:i/>
          <w:iCs/>
        </w:rPr>
        <w:t>Pieszo i rowerem przez miasto.</w:t>
      </w:r>
      <w:r w:rsidR="00AF1FED">
        <w:t xml:space="preserve"> </w:t>
      </w:r>
      <w:r w:rsidRPr="003E557A">
        <w:rPr>
          <w:i/>
          <w:iCs/>
        </w:rPr>
        <w:t>Stan obecny i perspektywy rozwoju  aktywnej mobilności w Polsce</w:t>
      </w:r>
      <w:r w:rsidR="00AF1FED">
        <w:t>,</w:t>
      </w:r>
      <w:r w:rsidRPr="00CB3EF6">
        <w:t xml:space="preserve"> Raport Miasto Jest Nasze, Client Earth – Prawnicy Dla Ziemi</w:t>
      </w:r>
      <w:r w:rsidR="00AF1FED">
        <w:t>.</w:t>
      </w:r>
    </w:p>
  </w:footnote>
  <w:footnote w:id="77">
    <w:p w14:paraId="5CAD38AB" w14:textId="38D11AB5" w:rsidR="00D84EAB" w:rsidRDefault="00D84EAB" w:rsidP="00503DFD">
      <w:pPr>
        <w:pStyle w:val="Tekstprzypisudolnego"/>
      </w:pPr>
      <w:r w:rsidRPr="00CB3EF6">
        <w:rPr>
          <w:rStyle w:val="Odwoanieprzypisudolnego"/>
        </w:rPr>
        <w:footnoteRef/>
      </w:r>
      <w:r w:rsidRPr="00CB3EF6">
        <w:rPr>
          <w:rStyle w:val="Odwoanieprzypisudolnego"/>
        </w:rPr>
        <w:t xml:space="preserve"> </w:t>
      </w:r>
      <w:r w:rsidRPr="00CB3EF6">
        <w:t>Rozporządzenie Ministra Transportu, Budownictwa i Gospodarki Morskiej z dnia 14 marca 2013 r. w sprawie warunków lokalizacji, sposobu oznakowania i dokonywania pomiarów przez urządzenia rejestrujące; rozporządzenie uznane za uchylone</w:t>
      </w:r>
      <w:r w:rsidR="00AF1FED">
        <w:t>.</w:t>
      </w:r>
    </w:p>
  </w:footnote>
  <w:footnote w:id="78">
    <w:p w14:paraId="7C63E9EF" w14:textId="1A2F2651" w:rsidR="00D84EAB" w:rsidRPr="00CC578B" w:rsidRDefault="00D84EAB" w:rsidP="00503DFD">
      <w:pPr>
        <w:pStyle w:val="Tekstprzypisudolnego"/>
        <w:rPr>
          <w:sz w:val="16"/>
          <w:szCs w:val="16"/>
        </w:rPr>
      </w:pPr>
      <w:r w:rsidRPr="00CB3EF6">
        <w:rPr>
          <w:rStyle w:val="Odwoanieprzypisudolnego"/>
        </w:rPr>
        <w:footnoteRef/>
      </w:r>
      <w:r w:rsidRPr="00CB3EF6">
        <w:rPr>
          <w:rStyle w:val="Odwoanieprzypisudolnego"/>
        </w:rPr>
        <w:t xml:space="preserve"> </w:t>
      </w:r>
      <w:r w:rsidRPr="00CB3EF6">
        <w:t>Raport NIK</w:t>
      </w:r>
      <w:r w:rsidR="00AF1FED">
        <w:t>,</w:t>
      </w:r>
      <w:r w:rsidR="003E557A">
        <w:t xml:space="preserve"> </w:t>
      </w:r>
      <w:r w:rsidRPr="003E557A">
        <w:rPr>
          <w:i/>
          <w:iCs/>
        </w:rPr>
        <w:t>Odcinkowy pomiar prędkości w ruchu drogowym</w:t>
      </w:r>
      <w:r w:rsidRPr="00CB3EF6">
        <w:t xml:space="preserve">, </w:t>
      </w:r>
      <w:r w:rsidR="00AF1FED">
        <w:t xml:space="preserve">Warszawa </w:t>
      </w:r>
      <w:r w:rsidRPr="00CB3EF6">
        <w:t>2019 r.</w:t>
      </w:r>
      <w:r w:rsidRPr="00CC578B">
        <w:rPr>
          <w:sz w:val="16"/>
          <w:szCs w:val="16"/>
        </w:rPr>
        <w:t xml:space="preserve"> </w:t>
      </w:r>
    </w:p>
  </w:footnote>
  <w:footnote w:id="79">
    <w:p w14:paraId="201272A8" w14:textId="77777777" w:rsidR="00D84EAB" w:rsidRDefault="00D84EAB" w:rsidP="00503DFD">
      <w:pPr>
        <w:pStyle w:val="Tekstprzypisudolnego"/>
      </w:pPr>
      <w:r w:rsidRPr="00CB3EF6">
        <w:rPr>
          <w:rStyle w:val="Odwoanieprzypisudolnego"/>
        </w:rPr>
        <w:footnoteRef/>
      </w:r>
      <w:r w:rsidRPr="00CB3EF6">
        <w:rPr>
          <w:rStyle w:val="Odwoanieprzypisudolnego"/>
        </w:rPr>
        <w:t xml:space="preserve"> </w:t>
      </w:r>
      <w:r w:rsidRPr="00CB3EF6">
        <w:t>M. in. dotyczących warunków technicznych dróg publicznych i ich usytuowania, znaków i sygnałów drogowych oraz warunków technicznych ich stosowania, wysokości mandatów.</w:t>
      </w:r>
    </w:p>
  </w:footnote>
  <w:footnote w:id="80">
    <w:p w14:paraId="7EC5622E" w14:textId="77777777" w:rsidR="00D84EAB" w:rsidRPr="00837CDC" w:rsidRDefault="00D84EAB" w:rsidP="00503DFD">
      <w:pPr>
        <w:pStyle w:val="Tekstprzypisudolnego"/>
        <w:rPr>
          <w:sz w:val="16"/>
          <w:szCs w:val="16"/>
        </w:rPr>
      </w:pPr>
      <w:r w:rsidRPr="00CB3EF6">
        <w:rPr>
          <w:rStyle w:val="Odwoanieprzypisudolnego"/>
        </w:rPr>
        <w:footnoteRef/>
      </w:r>
      <w:r w:rsidRPr="00837CDC">
        <w:rPr>
          <w:sz w:val="16"/>
          <w:szCs w:val="16"/>
        </w:rPr>
        <w:t xml:space="preserve"> </w:t>
      </w:r>
      <w:r w:rsidRPr="00CB3EF6">
        <w:t>Wizja Zero to strategia dążąca do ograniczenia liczby ofiar śmiertelnych wypadków drogowych do zera.  Koncepcja powstała w Szwecji, której z powodzeniem udało się ograniczyć liczbę ofiar do minimum. W Polsce z powodzeniem Wizję Zero wprowadza Jaworzno. W 2017 r. udało się zredukować liczbę śmierci na drogach do zera. W kolejnych latach notuje się kilka tylko ofiar.</w:t>
      </w:r>
      <w:r w:rsidRPr="00837CDC">
        <w:rPr>
          <w:sz w:val="16"/>
          <w:szCs w:val="16"/>
        </w:rPr>
        <w:t xml:space="preserve"> </w:t>
      </w:r>
    </w:p>
  </w:footnote>
  <w:footnote w:id="81">
    <w:p w14:paraId="3C4CF15E" w14:textId="1DDDBDA1" w:rsidR="001832A3" w:rsidRDefault="001832A3">
      <w:pPr>
        <w:pStyle w:val="Tekstprzypisudolnego"/>
      </w:pPr>
      <w:r>
        <w:rPr>
          <w:rStyle w:val="Odwoanieprzypisudolnego"/>
        </w:rPr>
        <w:footnoteRef/>
      </w:r>
      <w:r>
        <w:t xml:space="preserve"> </w:t>
      </w:r>
      <w:r w:rsidR="00643261" w:rsidRPr="00BD1901">
        <w:rPr>
          <w:rFonts w:asciiTheme="minorHAnsi" w:hAnsiTheme="minorHAnsi" w:cstheme="minorHAnsi"/>
        </w:rPr>
        <w:t xml:space="preserve">Narodowym Programie Mieszkaniowym </w:t>
      </w:r>
      <w:r w:rsidR="00643261">
        <w:rPr>
          <w:rFonts w:asciiTheme="minorHAnsi" w:hAnsiTheme="minorHAnsi" w:cstheme="minorHAnsi"/>
        </w:rPr>
        <w:t xml:space="preserve">został </w:t>
      </w:r>
      <w:r w:rsidR="00643261">
        <w:t>p</w:t>
      </w:r>
      <w:r w:rsidRPr="001832A3">
        <w:t>rzyjęty 27 września 2016 r. uchwałą nr 115/2016 Rady Ministrów.</w:t>
      </w:r>
    </w:p>
  </w:footnote>
  <w:footnote w:id="82">
    <w:p w14:paraId="75548607" w14:textId="77777777" w:rsidR="00D84EAB" w:rsidRPr="00CB3EF6" w:rsidRDefault="00D84EAB" w:rsidP="00C467D4">
      <w:pPr>
        <w:pStyle w:val="Tekstprzypisudolnego"/>
        <w:spacing w:after="0" w:line="240" w:lineRule="auto"/>
        <w:rPr>
          <w:sz w:val="18"/>
          <w:szCs w:val="18"/>
        </w:rPr>
      </w:pPr>
      <w:r>
        <w:rPr>
          <w:rStyle w:val="Odwoanieprzypisudolnego"/>
        </w:rPr>
        <w:footnoteRef/>
      </w:r>
      <w:r>
        <w:t xml:space="preserve"> </w:t>
      </w:r>
      <w:r w:rsidRPr="00CB3EF6">
        <w:t>Wśród najważniejszych zmian  należy wymieć:</w:t>
      </w:r>
    </w:p>
    <w:p w14:paraId="46A6BC8B" w14:textId="77777777" w:rsidR="00D84EAB" w:rsidRPr="00CB3EF6" w:rsidRDefault="00D84EAB" w:rsidP="002C5EAB">
      <w:pPr>
        <w:pStyle w:val="Tekstprzypisudolnego"/>
        <w:numPr>
          <w:ilvl w:val="0"/>
          <w:numId w:val="33"/>
        </w:numPr>
        <w:spacing w:after="0" w:line="240" w:lineRule="auto"/>
        <w:ind w:left="426"/>
        <w:rPr>
          <w:sz w:val="16"/>
          <w:szCs w:val="16"/>
        </w:rPr>
      </w:pPr>
      <w:r w:rsidRPr="00CB3EF6">
        <w:rPr>
          <w:sz w:val="16"/>
          <w:szCs w:val="16"/>
        </w:rPr>
        <w:t>wyższy grant z Funduszu Dopłat w BGK dla gmin na budowę mieszkań społecznych (z 20% kosztów inwestycji do nawet 35%); wprowadzenie zasady finansowania wkładu gminy, a nie refinansowania;</w:t>
      </w:r>
    </w:p>
    <w:p w14:paraId="059C0009" w14:textId="77777777" w:rsidR="00D84EAB" w:rsidRPr="00CB3EF6" w:rsidRDefault="00D84EAB" w:rsidP="002C5EAB">
      <w:pPr>
        <w:pStyle w:val="Tekstprzypisudolnego"/>
        <w:numPr>
          <w:ilvl w:val="0"/>
          <w:numId w:val="33"/>
        </w:numPr>
        <w:spacing w:after="0" w:line="240" w:lineRule="auto"/>
        <w:ind w:left="426"/>
        <w:rPr>
          <w:sz w:val="16"/>
          <w:szCs w:val="16"/>
        </w:rPr>
      </w:pPr>
      <w:r w:rsidRPr="00CB3EF6">
        <w:rPr>
          <w:sz w:val="16"/>
          <w:szCs w:val="16"/>
        </w:rPr>
        <w:t>zwiększenie wsparcia dla gmin na budowę i remonty mieszkań komunalnych (na pokrycie do 80% kosztów inwestycji);</w:t>
      </w:r>
    </w:p>
    <w:p w14:paraId="4CB9FD16" w14:textId="77777777" w:rsidR="00D84EAB" w:rsidRPr="00CB3EF6" w:rsidRDefault="00D84EAB" w:rsidP="002C5EAB">
      <w:pPr>
        <w:pStyle w:val="Tekstprzypisudolnego"/>
        <w:numPr>
          <w:ilvl w:val="0"/>
          <w:numId w:val="33"/>
        </w:numPr>
        <w:spacing w:after="0" w:line="240" w:lineRule="auto"/>
        <w:ind w:left="426"/>
        <w:rPr>
          <w:sz w:val="16"/>
          <w:szCs w:val="16"/>
        </w:rPr>
      </w:pPr>
      <w:r w:rsidRPr="00CB3EF6">
        <w:rPr>
          <w:sz w:val="16"/>
          <w:szCs w:val="16"/>
        </w:rPr>
        <w:t xml:space="preserve">premie remontowe na budynki SIM/TBS starsze niż 20 lat (obecnie ogólna zasada pozwala uzyskać ze środków Funduszu Termomodernizacji i Remontów premię na remont budynku wybudowanego przed 1961 r.); </w:t>
      </w:r>
    </w:p>
    <w:p w14:paraId="162F0817" w14:textId="77777777" w:rsidR="00D84EAB" w:rsidRPr="00CB3EF6" w:rsidRDefault="00D84EAB" w:rsidP="002C5EAB">
      <w:pPr>
        <w:pStyle w:val="Tekstprzypisudolnego"/>
        <w:numPr>
          <w:ilvl w:val="0"/>
          <w:numId w:val="33"/>
        </w:numPr>
        <w:spacing w:after="0" w:line="240" w:lineRule="auto"/>
        <w:ind w:left="426"/>
        <w:rPr>
          <w:sz w:val="16"/>
          <w:szCs w:val="16"/>
        </w:rPr>
      </w:pPr>
      <w:r w:rsidRPr="00CB3EF6">
        <w:rPr>
          <w:sz w:val="16"/>
          <w:szCs w:val="16"/>
        </w:rPr>
        <w:t xml:space="preserve">wakacje czynszowe dla lokatorów w SIM/TBS-ach (nawet 20% niższy czynsz) po spłacie kredytu przez spółkę; </w:t>
      </w:r>
    </w:p>
    <w:p w14:paraId="25561EB1" w14:textId="77777777" w:rsidR="00D84EAB" w:rsidRPr="00CB3EF6" w:rsidRDefault="00D84EAB" w:rsidP="002C5EAB">
      <w:pPr>
        <w:pStyle w:val="Tekstprzypisudolnego"/>
        <w:numPr>
          <w:ilvl w:val="0"/>
          <w:numId w:val="33"/>
        </w:numPr>
        <w:spacing w:after="0" w:line="240" w:lineRule="auto"/>
        <w:ind w:left="426"/>
        <w:rPr>
          <w:sz w:val="16"/>
          <w:szCs w:val="16"/>
        </w:rPr>
      </w:pPr>
      <w:r w:rsidRPr="00CB3EF6">
        <w:rPr>
          <w:sz w:val="16"/>
          <w:szCs w:val="16"/>
        </w:rPr>
        <w:t>w przypadku budowy mieszkań społecznych z wyższą partycypacją lokatora w kosztach budowy będzie możliwość zmiany umowy najmu na umowę najmu z dojściem do własności;</w:t>
      </w:r>
    </w:p>
    <w:p w14:paraId="73E438F3" w14:textId="77777777" w:rsidR="00D84EAB" w:rsidRPr="00CB3EF6" w:rsidRDefault="00D84EAB" w:rsidP="002C5EAB">
      <w:pPr>
        <w:pStyle w:val="Tekstprzypisudolnego"/>
        <w:numPr>
          <w:ilvl w:val="0"/>
          <w:numId w:val="33"/>
        </w:numPr>
        <w:spacing w:after="0" w:line="240" w:lineRule="auto"/>
        <w:ind w:left="426"/>
        <w:rPr>
          <w:sz w:val="16"/>
          <w:szCs w:val="16"/>
        </w:rPr>
      </w:pPr>
      <w:r w:rsidRPr="00CB3EF6">
        <w:rPr>
          <w:sz w:val="16"/>
          <w:szCs w:val="16"/>
        </w:rPr>
        <w:t>dopłaty do czynszu w programie „Mieszkanie na Start” także dla osób bez zdolności czynszowej (opcja dla „stających na nogi” – dopłaty do czynszu również dla lokatorów mieszkań wynajmowanych od inwestora przez gminę i podnajmowanych lokatorowi – dotychczas mogli je otrzymywać tylko bezpośredni najemcy posiadający zdolność czynszową);</w:t>
      </w:r>
    </w:p>
    <w:p w14:paraId="1569BB84" w14:textId="77777777" w:rsidR="00D84EAB" w:rsidRPr="00CB3EF6" w:rsidRDefault="00D84EAB" w:rsidP="002C5EAB">
      <w:pPr>
        <w:pStyle w:val="Tekstprzypisudolnego"/>
        <w:numPr>
          <w:ilvl w:val="0"/>
          <w:numId w:val="33"/>
        </w:numPr>
        <w:spacing w:after="0" w:line="240" w:lineRule="auto"/>
        <w:ind w:left="426"/>
        <w:rPr>
          <w:sz w:val="16"/>
          <w:szCs w:val="16"/>
        </w:rPr>
      </w:pPr>
      <w:r w:rsidRPr="00CB3EF6">
        <w:rPr>
          <w:sz w:val="16"/>
          <w:szCs w:val="16"/>
        </w:rPr>
        <w:t>finansowanie tworzenia powierzchni wspólnych dla seniorów w budynkach komunalnych.</w:t>
      </w:r>
    </w:p>
    <w:p w14:paraId="144B6689" w14:textId="0DE06702" w:rsidR="00D84EAB" w:rsidRDefault="00D84EAB" w:rsidP="002C5EAB">
      <w:pPr>
        <w:pStyle w:val="Tekstprzypisudolnego"/>
        <w:numPr>
          <w:ilvl w:val="0"/>
          <w:numId w:val="33"/>
        </w:numPr>
        <w:spacing w:after="0" w:line="240" w:lineRule="auto"/>
        <w:ind w:left="426"/>
      </w:pPr>
      <w:r w:rsidRPr="00CB3EF6">
        <w:rPr>
          <w:sz w:val="16"/>
          <w:szCs w:val="16"/>
        </w:rPr>
        <w:t>powołanie Rządowego Funduszu Rozwoju Mieszkalnictwa zasilonego kwotą</w:t>
      </w:r>
      <w:r w:rsidR="00E71A7B">
        <w:rPr>
          <w:sz w:val="16"/>
          <w:szCs w:val="16"/>
        </w:rPr>
        <w:t xml:space="preserve"> 3,4</w:t>
      </w:r>
      <w:r w:rsidRPr="00CB3EF6">
        <w:rPr>
          <w:sz w:val="16"/>
          <w:szCs w:val="16"/>
        </w:rPr>
        <w:t xml:space="preserve"> mld zł z działającego już Funduszu Przeciwdziałania COVID-19</w:t>
      </w:r>
      <w:r w:rsidR="00E71A7B">
        <w:rPr>
          <w:sz w:val="16"/>
          <w:szCs w:val="16"/>
        </w:rPr>
        <w:t xml:space="preserve"> </w:t>
      </w:r>
      <w:r w:rsidR="00E71A7B" w:rsidRPr="00E71A7B">
        <w:rPr>
          <w:sz w:val="16"/>
          <w:szCs w:val="16"/>
        </w:rPr>
        <w:t>(dane na podstawie przekazanej z BGK Informacji o realizacji planu finansowego Rządowego Funduszu Rozwoju Mieszkalnictwa za 2021 rok)</w:t>
      </w:r>
      <w:r w:rsidRPr="00CB3EF6">
        <w:rPr>
          <w:sz w:val="16"/>
          <w:szCs w:val="16"/>
        </w:rPr>
        <w:t>. Środki RFRM służą sfinansowaniu części lub całości wydatków gminy na objęcie udziałów lub akcji w tworzonej lub działającej spółce społecznego budownictwa czynszowego (społeczna inicjatywa mieszkaniowa). Wysokość wsparcia wynosi 10% planowanej inwestycji mieszkaniowej istniejącego TBS/SIM lub w przypadku nowego SIM – 3 mln zł.</w:t>
      </w:r>
    </w:p>
  </w:footnote>
  <w:footnote w:id="83">
    <w:p w14:paraId="2BA9565C" w14:textId="74DC7D08" w:rsidR="00D84EAB" w:rsidRDefault="00D84EAB" w:rsidP="00C467D4">
      <w:pPr>
        <w:pStyle w:val="Tekstprzypisudolnego"/>
      </w:pPr>
      <w:r w:rsidRPr="00CB3EF6">
        <w:rPr>
          <w:rStyle w:val="Odwoanieprzypisudolnego"/>
        </w:rPr>
        <w:footnoteRef/>
      </w:r>
      <w:r w:rsidR="385AAE44" w:rsidRPr="006E40D3">
        <w:rPr>
          <w:sz w:val="16"/>
          <w:szCs w:val="16"/>
        </w:rPr>
        <w:t xml:space="preserve"> </w:t>
      </w:r>
      <w:r w:rsidR="385AAE44" w:rsidRPr="00CB3EF6">
        <w:t>Ministerstwo Rozwoju i Technologii</w:t>
      </w:r>
      <w:r w:rsidR="003276E3">
        <w:rPr>
          <w:sz w:val="16"/>
          <w:szCs w:val="16"/>
        </w:rPr>
        <w:t>.</w:t>
      </w:r>
    </w:p>
  </w:footnote>
  <w:footnote w:id="84">
    <w:p w14:paraId="29BAB9E8" w14:textId="5EC098E9" w:rsidR="385AAE44" w:rsidRDefault="385AAE44" w:rsidP="385AAE44">
      <w:r w:rsidRPr="003E557A">
        <w:rPr>
          <w:rStyle w:val="Odwoanieprzypisudolnego"/>
        </w:rPr>
        <w:footnoteRef/>
      </w:r>
      <w:r>
        <w:t xml:space="preserve"> </w:t>
      </w:r>
      <w:r w:rsidR="006D6E21" w:rsidRPr="003E557A">
        <w:rPr>
          <w:rStyle w:val="TekstprzypisudolnegoZnak"/>
        </w:rPr>
        <w:t>N</w:t>
      </w:r>
      <w:r w:rsidRPr="003E557A">
        <w:rPr>
          <w:rStyle w:val="TekstprzypisudolnegoZnak"/>
        </w:rPr>
        <w:t>a podstawie ustawy z dnia 10 grudnia 2020 r. o zmianie niektórych ustaw wspierających rozwój mieszkalnictwa nowo tworzone spółki noszą nazwę Społecznych Inicjatyw Mieszkaniowych (SIM), przy czym mają one te same kompetencje i zasady działania co towarzystwa budownictwa społecznego (TBS)</w:t>
      </w:r>
      <w:r w:rsidR="006D6E21" w:rsidRPr="003E557A">
        <w:rPr>
          <w:rStyle w:val="TekstprzypisudolnegoZnak"/>
        </w:rPr>
        <w:t>.</w:t>
      </w:r>
    </w:p>
  </w:footnote>
  <w:footnote w:id="85">
    <w:p w14:paraId="1A62D0EE" w14:textId="7356800E" w:rsidR="00D84EAB" w:rsidRPr="00C60447" w:rsidRDefault="00D84EAB" w:rsidP="00C467D4">
      <w:pPr>
        <w:pStyle w:val="Tekstprzypisudolnego"/>
        <w:rPr>
          <w:sz w:val="16"/>
          <w:szCs w:val="16"/>
        </w:rPr>
      </w:pPr>
      <w:r w:rsidRPr="00CB3EF6">
        <w:rPr>
          <w:rStyle w:val="Odwoanieprzypisudolnego"/>
        </w:rPr>
        <w:footnoteRef/>
      </w:r>
      <w:r w:rsidR="00CB3EF6">
        <w:t xml:space="preserve"> </w:t>
      </w:r>
      <w:r w:rsidR="385AAE44" w:rsidRPr="00CB3EF6">
        <w:t>Ministerstwo Rozwoju</w:t>
      </w:r>
      <w:r w:rsidR="006D6E21">
        <w:t xml:space="preserve">, </w:t>
      </w:r>
      <w:r w:rsidR="006D6E21" w:rsidRPr="003E557A">
        <w:rPr>
          <w:i/>
          <w:iCs/>
        </w:rPr>
        <w:t>Raport Stan Mieszkalnictwa</w:t>
      </w:r>
      <w:r w:rsidR="006D6E21">
        <w:t xml:space="preserve">, Warszawa marzec 2020, </w:t>
      </w:r>
      <w:r w:rsidR="006D6E21" w:rsidRPr="006D6E21">
        <w:t>https://www.gov.pl/attachment/26de9999-ea40-42c0-9396-74d3e2684a14</w:t>
      </w:r>
    </w:p>
  </w:footnote>
  <w:footnote w:id="86">
    <w:p w14:paraId="5BF5F534" w14:textId="1375366C" w:rsidR="00D84EAB" w:rsidRPr="006E40D3" w:rsidRDefault="00D84EAB" w:rsidP="00C467D4">
      <w:pPr>
        <w:pStyle w:val="Tekstprzypisudolnego"/>
        <w:rPr>
          <w:sz w:val="16"/>
          <w:szCs w:val="16"/>
        </w:rPr>
      </w:pPr>
      <w:r w:rsidRPr="00CB3EF6">
        <w:rPr>
          <w:rStyle w:val="Odwoanieprzypisudolnego"/>
        </w:rPr>
        <w:footnoteRef/>
      </w:r>
      <w:r w:rsidRPr="006E40D3">
        <w:rPr>
          <w:sz w:val="16"/>
          <w:szCs w:val="16"/>
        </w:rPr>
        <w:t xml:space="preserve"> </w:t>
      </w:r>
      <w:r w:rsidRPr="00CB3EF6">
        <w:t xml:space="preserve">Ustawa z dnia 9 października 2015 r. o rewitalizacji, </w:t>
      </w:r>
      <w:r w:rsidR="00F44F83" w:rsidRPr="00F44F83">
        <w:t xml:space="preserve">Dz.U. </w:t>
      </w:r>
      <w:r w:rsidR="00F44F83">
        <w:t xml:space="preserve">z </w:t>
      </w:r>
      <w:r w:rsidR="00F44F83" w:rsidRPr="00F44F83">
        <w:t>2021</w:t>
      </w:r>
      <w:r w:rsidR="00F44F83">
        <w:t xml:space="preserve"> r.</w:t>
      </w:r>
      <w:r w:rsidR="00F44F83" w:rsidRPr="00F44F83">
        <w:t xml:space="preserve"> poz. 485</w:t>
      </w:r>
      <w:r w:rsidR="006D6E21">
        <w:t>.</w:t>
      </w:r>
    </w:p>
  </w:footnote>
  <w:footnote w:id="87">
    <w:p w14:paraId="4B349D45" w14:textId="6EC59C41" w:rsidR="571B61BB" w:rsidRDefault="571B61BB" w:rsidP="571B61BB">
      <w:pPr>
        <w:rPr>
          <w:sz w:val="16"/>
          <w:szCs w:val="16"/>
        </w:rPr>
      </w:pPr>
      <w:r w:rsidRPr="00CB3EF6">
        <w:rPr>
          <w:rStyle w:val="Odwoanieprzypisudolnego"/>
        </w:rPr>
        <w:footnoteRef/>
      </w:r>
      <w:r w:rsidRPr="00CB3EF6">
        <w:rPr>
          <w:rStyle w:val="Odwoanieprzypisudolnego"/>
        </w:rPr>
        <w:t xml:space="preserve"> </w:t>
      </w:r>
      <w:r w:rsidRPr="00CB3EF6">
        <w:rPr>
          <w:rStyle w:val="TekstprzypisudolnegoZnak"/>
        </w:rPr>
        <w:t>SAN zostały wprowadzone do porządku prawnego ustawą z dnia 28 maja 2021 r. o zmianie ustawy o niektórych formach popierania budownictwa mieszkaniowego oraz niektórych innych ustaw</w:t>
      </w:r>
      <w:r w:rsidR="006D6E21">
        <w:rPr>
          <w:rStyle w:val="TekstprzypisudolnegoZnak"/>
        </w:rPr>
        <w:t>.</w:t>
      </w:r>
    </w:p>
  </w:footnote>
  <w:footnote w:id="88">
    <w:p w14:paraId="1954ADB5" w14:textId="2E086792" w:rsidR="00D84EAB" w:rsidRDefault="00D84EAB" w:rsidP="00C467D4">
      <w:pPr>
        <w:pStyle w:val="Tekstprzypisudolnego"/>
      </w:pPr>
      <w:r w:rsidRPr="00CB3EF6">
        <w:rPr>
          <w:rStyle w:val="Odwoanieprzypisudolnego"/>
        </w:rPr>
        <w:footnoteRef/>
      </w:r>
      <w:r w:rsidRPr="00CB3EF6">
        <w:rPr>
          <w:rStyle w:val="Odwoanieprzypisudolnego"/>
        </w:rPr>
        <w:t xml:space="preserve"> </w:t>
      </w:r>
      <w:r w:rsidRPr="00CB3EF6">
        <w:t>Po nowelizacji ustawy z dnia 26 października 1995 r. o niektórych formach popierania budownictwa mieszkaniowego, przez towarzystwa budownictwa społecznego i inne podmioty</w:t>
      </w:r>
      <w:r w:rsidR="006D6E21">
        <w:t>.</w:t>
      </w:r>
    </w:p>
  </w:footnote>
  <w:footnote w:id="89">
    <w:p w14:paraId="5F1DE1E3" w14:textId="137A0C8E" w:rsidR="00D84EAB" w:rsidRPr="00E61AB7" w:rsidRDefault="00D84EAB" w:rsidP="00E0542E">
      <w:pPr>
        <w:jc w:val="both"/>
        <w:rPr>
          <w:rFonts w:cs="Calibri"/>
          <w:sz w:val="16"/>
          <w:szCs w:val="16"/>
        </w:rPr>
      </w:pPr>
      <w:r w:rsidRPr="00CB3EF6">
        <w:rPr>
          <w:rStyle w:val="Odwoanieprzypisudolnego"/>
        </w:rPr>
        <w:footnoteRef/>
      </w:r>
      <w:r w:rsidR="385AAE44" w:rsidRPr="385AAE44">
        <w:rPr>
          <w:rFonts w:cs="Calibri"/>
          <w:sz w:val="16"/>
          <w:szCs w:val="16"/>
        </w:rPr>
        <w:t xml:space="preserve"> </w:t>
      </w:r>
      <w:r w:rsidR="385AAE44" w:rsidRPr="00CB3EF6">
        <w:rPr>
          <w:rStyle w:val="TekstprzypisudolnegoZnak"/>
        </w:rPr>
        <w:t>Postulowane jest mieszanie mieszkań w ramach zespołu budynków o różnej podstawie zamieszkania, czyli mieszkań wynajmowanych i własnościowych wolnorynkowych z mieszkaniami dostępnymi (komunalnymi, w formule TBS, kooperatywami, wspomaganymi i innym)</w:t>
      </w:r>
      <w:r w:rsidR="006D6E21">
        <w:rPr>
          <w:rStyle w:val="TekstprzypisudolnegoZnak"/>
        </w:rPr>
        <w:t>.</w:t>
      </w:r>
    </w:p>
    <w:p w14:paraId="6098C4F4" w14:textId="7D027652" w:rsidR="00D84EAB" w:rsidRPr="00E61AB7" w:rsidRDefault="00D84EAB" w:rsidP="385AAE44">
      <w:pPr>
        <w:pStyle w:val="Tekstprzypisudolnego"/>
      </w:pPr>
    </w:p>
  </w:footnote>
  <w:footnote w:id="90">
    <w:p w14:paraId="5FCAC622" w14:textId="65D72DA8" w:rsidR="00506AF2" w:rsidRDefault="00506AF2" w:rsidP="00700B56">
      <w:pPr>
        <w:pStyle w:val="Tekstprzypisudolnego"/>
        <w:spacing w:after="0"/>
      </w:pPr>
      <w:r>
        <w:rPr>
          <w:rStyle w:val="Odwoanieprzypisudolnego"/>
        </w:rPr>
        <w:footnoteRef/>
      </w:r>
      <w:r>
        <w:t xml:space="preserve"> </w:t>
      </w:r>
      <w:r w:rsidRPr="00506AF2">
        <w:t xml:space="preserve">Europejska Karta Samorządu Terytorialnego w art. 9 stanowi, że wysokość zasobów finansowych społeczności </w:t>
      </w:r>
      <w:r>
        <w:t>l</w:t>
      </w:r>
      <w:r w:rsidRPr="00506AF2">
        <w:t>okalnych powinna być dostosowana do zakresu uprawnień przyznanych im przez prawo</w:t>
      </w:r>
    </w:p>
  </w:footnote>
  <w:footnote w:id="91">
    <w:p w14:paraId="481AFAD3" w14:textId="48C3965B" w:rsidR="00D84EAB" w:rsidRPr="003E557A" w:rsidRDefault="00D84EAB" w:rsidP="00700B56">
      <w:pPr>
        <w:pStyle w:val="Tekstprzypisudolnego"/>
        <w:spacing w:after="0"/>
      </w:pPr>
      <w:r w:rsidRPr="002A0BB1">
        <w:rPr>
          <w:rStyle w:val="Odwoanieprzypisudolnego"/>
        </w:rPr>
        <w:footnoteRef/>
      </w:r>
      <w:r w:rsidRPr="003C5E70">
        <w:rPr>
          <w:rFonts w:cs="Calibri"/>
          <w:sz w:val="16"/>
          <w:szCs w:val="16"/>
        </w:rPr>
        <w:t xml:space="preserve"> </w:t>
      </w:r>
      <w:r w:rsidRPr="002A0BB1">
        <w:t xml:space="preserve">INC Rating, Związek Banków </w:t>
      </w:r>
      <w:r w:rsidR="006D6E21">
        <w:t>P</w:t>
      </w:r>
      <w:r w:rsidR="006D6E21" w:rsidRPr="002A0BB1">
        <w:t>olskich</w:t>
      </w:r>
      <w:r w:rsidR="006D6E21">
        <w:t xml:space="preserve">, </w:t>
      </w:r>
      <w:r w:rsidR="006D6E21" w:rsidRPr="003E557A">
        <w:rPr>
          <w:i/>
          <w:iCs/>
        </w:rPr>
        <w:t>Sytuacja finansowa jednostek samorządu terytorialnego</w:t>
      </w:r>
      <w:r w:rsidR="006D6E21">
        <w:t>,</w:t>
      </w:r>
      <w:r w:rsidR="003E557A">
        <w:t xml:space="preserve"> </w:t>
      </w:r>
      <w:r w:rsidRPr="002A0BB1">
        <w:t>2019</w:t>
      </w:r>
      <w:r w:rsidR="006D6E21" w:rsidRPr="006D6E21">
        <w:t xml:space="preserve"> https://zbp.pl/getmedia/90f24a40-d219-40ef-98ce-50053e3929eb/1-Raport-o-stanie-finansow-JST-2019-INC-Rating-ZBP</w:t>
      </w:r>
      <w:r w:rsidRPr="003C5E70">
        <w:rPr>
          <w:rFonts w:cs="Calibri"/>
          <w:sz w:val="16"/>
          <w:szCs w:val="16"/>
        </w:rPr>
        <w:t xml:space="preserve"> </w:t>
      </w:r>
    </w:p>
  </w:footnote>
  <w:footnote w:id="92">
    <w:p w14:paraId="6D08DE27" w14:textId="78F8F345" w:rsidR="00D84EAB" w:rsidRPr="003C5E70" w:rsidRDefault="00D84EAB" w:rsidP="00C467D4">
      <w:pPr>
        <w:pStyle w:val="Tekstprzypisudolnego"/>
        <w:spacing w:after="120"/>
        <w:rPr>
          <w:rFonts w:cs="Calibri"/>
          <w:sz w:val="16"/>
          <w:szCs w:val="16"/>
        </w:rPr>
      </w:pPr>
      <w:r w:rsidRPr="002A0BB1">
        <w:rPr>
          <w:rStyle w:val="Odwoanieprzypisudolnego"/>
        </w:rPr>
        <w:footnoteRef/>
      </w:r>
      <w:r w:rsidRPr="002A0BB1">
        <w:rPr>
          <w:rStyle w:val="Odwoanieprzypisudolnego"/>
        </w:rPr>
        <w:t xml:space="preserve"> </w:t>
      </w:r>
      <w:r w:rsidR="00370B85">
        <w:t>Stan</w:t>
      </w:r>
      <w:r w:rsidRPr="002A0BB1">
        <w:t xml:space="preserve"> na 30 czerwca 2021 roku</w:t>
      </w:r>
      <w:r w:rsidR="00370B85">
        <w:t xml:space="preserve"> na podstawie danych </w:t>
      </w:r>
      <w:proofErr w:type="spellStart"/>
      <w:r w:rsidR="00370B85">
        <w:t>MFiPR</w:t>
      </w:r>
      <w:proofErr w:type="spellEnd"/>
      <w:r w:rsidR="00370B85">
        <w:t>.</w:t>
      </w:r>
    </w:p>
  </w:footnote>
  <w:footnote w:id="93">
    <w:p w14:paraId="08799CA2" w14:textId="6D90EEF4" w:rsidR="00103E4D" w:rsidRPr="00103E4D" w:rsidRDefault="00103E4D" w:rsidP="00700B56">
      <w:pPr>
        <w:spacing w:after="0"/>
        <w:rPr>
          <w:rFonts w:eastAsiaTheme="minorHAnsi"/>
        </w:rPr>
      </w:pPr>
      <w:r w:rsidRPr="00700B56">
        <w:rPr>
          <w:rStyle w:val="Odwoanieprzypisudolnego"/>
          <w:sz w:val="20"/>
          <w:szCs w:val="20"/>
        </w:rPr>
        <w:footnoteRef/>
      </w:r>
      <w:r w:rsidRPr="00700B56">
        <w:rPr>
          <w:sz w:val="20"/>
          <w:szCs w:val="20"/>
        </w:rPr>
        <w:t xml:space="preserve"> Dokument Polski Ład został ogłoszony 15 maja 2021 r. Jest to dokument typu </w:t>
      </w:r>
      <w:r w:rsidRPr="00700B56">
        <w:rPr>
          <w:i/>
          <w:iCs/>
          <w:sz w:val="20"/>
          <w:szCs w:val="20"/>
        </w:rPr>
        <w:t xml:space="preserve">policy </w:t>
      </w:r>
      <w:proofErr w:type="spellStart"/>
      <w:r w:rsidRPr="00700B56">
        <w:rPr>
          <w:i/>
          <w:iCs/>
          <w:sz w:val="20"/>
          <w:szCs w:val="20"/>
        </w:rPr>
        <w:t>paper</w:t>
      </w:r>
      <w:proofErr w:type="spellEnd"/>
      <w:r w:rsidRPr="00700B56">
        <w:rPr>
          <w:sz w:val="20"/>
          <w:szCs w:val="20"/>
        </w:rPr>
        <w:t>, zawierający plan rozwoju na najbliższą dekadę.</w:t>
      </w:r>
    </w:p>
  </w:footnote>
  <w:footnote w:id="94">
    <w:p w14:paraId="3FB005AC" w14:textId="20379529" w:rsidR="00D84EAB" w:rsidRPr="002A0BB1" w:rsidRDefault="00D84EAB" w:rsidP="00700B56">
      <w:pPr>
        <w:pStyle w:val="Tekstprzypisudolnego"/>
        <w:spacing w:after="0"/>
        <w:rPr>
          <w:rStyle w:val="Odwoanieprzypisudolnego"/>
          <w:sz w:val="22"/>
          <w:szCs w:val="22"/>
        </w:rPr>
      </w:pPr>
      <w:r w:rsidRPr="002A0BB1">
        <w:rPr>
          <w:rStyle w:val="Odwoanieprzypisudolnego"/>
        </w:rPr>
        <w:footnoteRef/>
      </w:r>
      <w:r w:rsidRPr="002A0BB1">
        <w:rPr>
          <w:rStyle w:val="Odwoanieprzypisudolnego"/>
        </w:rPr>
        <w:t xml:space="preserve"> </w:t>
      </w:r>
      <w:r w:rsidRPr="002A0BB1">
        <w:t>Ustawa z dnia 14 października 2021 r. o zmianie ustawy o dochodach jednostek samorządu terytorialnego oraz niektórych innych ustaw, Dz.U. 2021 poz. 1927</w:t>
      </w:r>
      <w:r w:rsidR="00636EF5">
        <w:t>.</w:t>
      </w:r>
    </w:p>
  </w:footnote>
  <w:footnote w:id="95">
    <w:p w14:paraId="1A14D3BF" w14:textId="0F62061D" w:rsidR="571B61BB" w:rsidRDefault="571B61BB" w:rsidP="00700B56">
      <w:pPr>
        <w:spacing w:after="0"/>
      </w:pPr>
      <w:r w:rsidRPr="002A0BB1">
        <w:rPr>
          <w:rStyle w:val="Odwoanieprzypisudolnego"/>
        </w:rPr>
        <w:footnoteRef/>
      </w:r>
      <w:r w:rsidR="3B26741E" w:rsidRPr="002A0BB1">
        <w:rPr>
          <w:i/>
          <w:iCs/>
        </w:rPr>
        <w:t xml:space="preserve"> </w:t>
      </w:r>
      <w:r w:rsidR="3B26741E" w:rsidRPr="002A0BB1">
        <w:rPr>
          <w:rStyle w:val="TekstprzypisudolnegoZnak"/>
          <w:i/>
          <w:iCs/>
        </w:rPr>
        <w:t>Strategia na rzecz Odpowiedzialnego Rozwoju do roku 2020 (z perspektywą do 2030 r.)</w:t>
      </w:r>
      <w:r w:rsidR="3B26741E" w:rsidRPr="002A0BB1">
        <w:rPr>
          <w:rStyle w:val="TekstprzypisudolnegoZnak"/>
        </w:rPr>
        <w:t>, Cel szczegółowy III -Skuteczne państwo i instytucje służące wzrostowi oraz włączeniu społecznemu i gospodarczemu</w:t>
      </w:r>
      <w:r w:rsidR="00636EF5">
        <w:rPr>
          <w:rStyle w:val="TekstprzypisudolnegoZnak"/>
        </w:rPr>
        <w:t>.</w:t>
      </w:r>
    </w:p>
  </w:footnote>
  <w:footnote w:id="96">
    <w:p w14:paraId="5ED6608A" w14:textId="0F568365" w:rsidR="00D84EAB" w:rsidRPr="003C5E70" w:rsidRDefault="00D84EAB" w:rsidP="00700B56">
      <w:pPr>
        <w:pStyle w:val="Tekstprzypisudolnego"/>
        <w:spacing w:after="0"/>
        <w:rPr>
          <w:sz w:val="16"/>
          <w:szCs w:val="16"/>
        </w:rPr>
      </w:pPr>
      <w:r w:rsidRPr="002A0BB1">
        <w:rPr>
          <w:rStyle w:val="Odwoanieprzypisudolnego"/>
        </w:rPr>
        <w:footnoteRef/>
      </w:r>
      <w:r w:rsidRPr="002A0BB1">
        <w:rPr>
          <w:rStyle w:val="Odwoanieprzypisudolnego"/>
        </w:rPr>
        <w:t xml:space="preserve"> </w:t>
      </w:r>
      <w:r w:rsidR="00636EF5" w:rsidRPr="002A0BB1">
        <w:t xml:space="preserve">Michał Bitner, </w:t>
      </w:r>
      <w:r w:rsidR="00636EF5">
        <w:t>M</w:t>
      </w:r>
      <w:r w:rsidR="00636EF5" w:rsidRPr="002A0BB1">
        <w:t>arcin Wawrzyniak</w:t>
      </w:r>
      <w:r w:rsidR="00636EF5">
        <w:t xml:space="preserve">, </w:t>
      </w:r>
      <w:r w:rsidRPr="003E557A">
        <w:rPr>
          <w:i/>
          <w:iCs/>
        </w:rPr>
        <w:t>Analiza. Wpływ zobowiązań finansowych z umów o PPP na deficyt budżetowy i dług publiczny. Praktyczny przewodnik</w:t>
      </w:r>
      <w:r w:rsidRPr="002A0BB1">
        <w:t xml:space="preserve">, </w:t>
      </w:r>
      <w:proofErr w:type="spellStart"/>
      <w:r w:rsidRPr="002A0BB1">
        <w:t>MIiR</w:t>
      </w:r>
      <w:proofErr w:type="spellEnd"/>
      <w:r w:rsidRPr="002A0BB1">
        <w:t xml:space="preserve"> 2019</w:t>
      </w:r>
      <w:r w:rsidR="00636EF5">
        <w:t>.</w:t>
      </w:r>
    </w:p>
  </w:footnote>
  <w:footnote w:id="97">
    <w:p w14:paraId="6C63BC45" w14:textId="59F7FCA8" w:rsidR="00672CF8" w:rsidRPr="005334E6" w:rsidRDefault="00672CF8" w:rsidP="00672CF8">
      <w:pPr>
        <w:pStyle w:val="Tekstprzypisudolnego"/>
      </w:pPr>
      <w:r>
        <w:rPr>
          <w:rStyle w:val="Odwoanieprzypisudolnego"/>
        </w:rPr>
        <w:footnoteRef/>
      </w:r>
      <w:r w:rsidRPr="005334E6">
        <w:t xml:space="preserve"> Z wykorzystaniem środków z F</w:t>
      </w:r>
      <w:r>
        <w:t>unduszy Europejskich</w:t>
      </w:r>
    </w:p>
  </w:footnote>
  <w:footnote w:id="98">
    <w:p w14:paraId="61426BCB" w14:textId="04FB70D8" w:rsidR="00D84EAB" w:rsidRPr="00700B56" w:rsidRDefault="00D84EAB">
      <w:pPr>
        <w:pStyle w:val="Tekstprzypisudolnego"/>
      </w:pPr>
      <w:r w:rsidRPr="002A0BB1">
        <w:rPr>
          <w:rStyle w:val="Odwoanieprzypisudolnego"/>
        </w:rPr>
        <w:footnoteRef/>
      </w:r>
      <w:r w:rsidRPr="00700B56">
        <w:t>Eurostat</w:t>
      </w:r>
      <w:r w:rsidR="009165F4" w:rsidRPr="00700B56">
        <w:t xml:space="preserve">, </w:t>
      </w:r>
      <w:proofErr w:type="spellStart"/>
      <w:r w:rsidR="009165F4" w:rsidRPr="00700B56">
        <w:rPr>
          <w:i/>
          <w:iCs/>
        </w:rPr>
        <w:t>Employment</w:t>
      </w:r>
      <w:proofErr w:type="spellEnd"/>
      <w:r w:rsidR="009165F4" w:rsidRPr="00700B56">
        <w:rPr>
          <w:i/>
          <w:iCs/>
        </w:rPr>
        <w:t xml:space="preserve"> - </w:t>
      </w:r>
      <w:proofErr w:type="spellStart"/>
      <w:r w:rsidR="009165F4" w:rsidRPr="00700B56">
        <w:rPr>
          <w:i/>
          <w:iCs/>
        </w:rPr>
        <w:t>annual</w:t>
      </w:r>
      <w:proofErr w:type="spellEnd"/>
      <w:r w:rsidR="009165F4" w:rsidRPr="00700B56">
        <w:rPr>
          <w:i/>
          <w:iCs/>
        </w:rPr>
        <w:t xml:space="preserve"> </w:t>
      </w:r>
      <w:proofErr w:type="spellStart"/>
      <w:r w:rsidR="009165F4" w:rsidRPr="00700B56">
        <w:rPr>
          <w:i/>
          <w:iCs/>
        </w:rPr>
        <w:t>statistics</w:t>
      </w:r>
      <w:proofErr w:type="spellEnd"/>
      <w:r w:rsidR="009165F4" w:rsidRPr="00700B56">
        <w:t xml:space="preserve">, </w:t>
      </w:r>
      <w:r w:rsidR="008063E3" w:rsidRPr="00700B56">
        <w:t>2019, https://ec.europa.eu/eurostat/statistics-explained/index.php?title=Employment_-_annual_statistics</w:t>
      </w:r>
    </w:p>
  </w:footnote>
  <w:footnote w:id="99">
    <w:p w14:paraId="4C2E2688" w14:textId="755C472F" w:rsidR="00D84EAB" w:rsidRPr="00EF5D6F" w:rsidRDefault="00D84EAB" w:rsidP="00EF61D7">
      <w:pPr>
        <w:pStyle w:val="Tekstprzypisudolnego"/>
        <w:rPr>
          <w:rFonts w:cs="Calibri"/>
          <w:sz w:val="16"/>
          <w:szCs w:val="16"/>
        </w:rPr>
      </w:pPr>
      <w:r w:rsidRPr="002A0BB1">
        <w:rPr>
          <w:rStyle w:val="Odwoanieprzypisudolnego"/>
        </w:rPr>
        <w:footnoteRef/>
      </w:r>
      <w:r w:rsidRPr="002A0BB1">
        <w:rPr>
          <w:rStyle w:val="Odwoanieprzypisudolnego"/>
        </w:rPr>
        <w:t xml:space="preserve"> </w:t>
      </w:r>
      <w:r w:rsidRPr="002A0BB1">
        <w:t>System wytwarzania, dystrybucji i konsumpcji dóbr i usług ukierunkowany na wykorzystanie potencjału nabywczego osób starszych i starzejących się oraz zaspokajający ich potrzeby konsumpcyjne, bytowe oraz zdrowotne.</w:t>
      </w:r>
      <w:r w:rsidR="00462278">
        <w:t xml:space="preserve"> </w:t>
      </w:r>
      <w:r w:rsidRPr="003E557A">
        <w:rPr>
          <w:i/>
          <w:iCs/>
        </w:rPr>
        <w:t>Gospodarka senioralna. Nowy sektor gospodarki narodowej w Polsce</w:t>
      </w:r>
      <w:r w:rsidRPr="002A0BB1">
        <w:t xml:space="preserve">, Marzena Rudnicka, Aleksander </w:t>
      </w:r>
      <w:proofErr w:type="spellStart"/>
      <w:r w:rsidRPr="002A0BB1">
        <w:t>Surdej</w:t>
      </w:r>
      <w:proofErr w:type="spellEnd"/>
    </w:p>
  </w:footnote>
  <w:footnote w:id="100">
    <w:p w14:paraId="21891CCE" w14:textId="1818683B" w:rsidR="00D84EAB" w:rsidRPr="00B82EC9" w:rsidRDefault="00D84EAB" w:rsidP="00EF61D7">
      <w:pPr>
        <w:pStyle w:val="Tekstprzypisudolnego"/>
        <w:rPr>
          <w:rFonts w:cs="Calibri"/>
          <w:color w:val="202122"/>
          <w:sz w:val="16"/>
          <w:szCs w:val="16"/>
          <w:shd w:val="clear" w:color="auto" w:fill="FFFFFF"/>
        </w:rPr>
      </w:pPr>
      <w:r w:rsidRPr="002A0BB1">
        <w:rPr>
          <w:rStyle w:val="Odwoanieprzypisudolnego"/>
        </w:rPr>
        <w:footnoteRef/>
      </w:r>
      <w:r w:rsidRPr="002A0BB1">
        <w:rPr>
          <w:rStyle w:val="Odwoanieprzypisudolnego"/>
        </w:rPr>
        <w:t xml:space="preserve"> </w:t>
      </w:r>
      <w:proofErr w:type="spellStart"/>
      <w:r w:rsidRPr="002A0BB1">
        <w:t>Deinstytytucjonalizację</w:t>
      </w:r>
      <w:proofErr w:type="spellEnd"/>
      <w:r w:rsidRPr="002A0BB1">
        <w:t xml:space="preserve"> w kontekście opieki nad osobami starszymi i niesamodzielnymi można rozumieć jako przesunięcie akcentów z opieki instytucjonalnej, świadczonej w zakładach opieki stacjonarnej w kierunku opieki świadczonej w środowisku lokalnym, z uwzględnieniem licznych instytucji formalnych i nieformalnych. </w:t>
      </w:r>
      <w:r w:rsidR="00A02F3D" w:rsidRPr="002A0BB1">
        <w:t xml:space="preserve">Rafał Bakalarczyk, </w:t>
      </w:r>
      <w:proofErr w:type="spellStart"/>
      <w:r w:rsidRPr="003E557A">
        <w:rPr>
          <w:i/>
          <w:iCs/>
        </w:rPr>
        <w:t>Deinstytucjonalizacja</w:t>
      </w:r>
      <w:proofErr w:type="spellEnd"/>
      <w:r w:rsidRPr="003E557A">
        <w:rPr>
          <w:i/>
          <w:iCs/>
        </w:rPr>
        <w:t xml:space="preserve"> w opiece nad osobami starszymi i niesamodzielnymi</w:t>
      </w:r>
      <w:r w:rsidRPr="002A0BB1">
        <w:t>, Instytut Polityki Społecznej UW</w:t>
      </w:r>
      <w:r w:rsidR="00A02F3D">
        <w:t xml:space="preserve">, </w:t>
      </w:r>
    </w:p>
  </w:footnote>
  <w:footnote w:id="101">
    <w:p w14:paraId="538372A7" w14:textId="07505051" w:rsidR="00024DD4" w:rsidRDefault="00024DD4">
      <w:pPr>
        <w:pStyle w:val="Tekstprzypisudolnego"/>
      </w:pPr>
      <w:r>
        <w:rPr>
          <w:rStyle w:val="Odwoanieprzypisudolnego"/>
        </w:rPr>
        <w:footnoteRef/>
      </w:r>
      <w:r>
        <w:t xml:space="preserve"> Zachowanie i kompetencje w zakresie umiejętności cyrkulacyjnych w procesie konsumpcji i produkcji.</w:t>
      </w:r>
    </w:p>
  </w:footnote>
  <w:footnote w:id="102">
    <w:p w14:paraId="1ADA0092" w14:textId="0F986597" w:rsidR="00D603FC" w:rsidRDefault="00D603FC" w:rsidP="00455DF9">
      <w:r>
        <w:rPr>
          <w:rStyle w:val="Odwoanieprzypisudolnego"/>
        </w:rPr>
        <w:footnoteRef/>
      </w:r>
      <w:r>
        <w:t xml:space="preserve"> </w:t>
      </w:r>
      <w:r>
        <w:rPr>
          <w:rFonts w:cstheme="minorHAnsi"/>
          <w:color w:val="1B1B1B"/>
          <w:shd w:val="clear" w:color="auto" w:fill="FFFFFF"/>
        </w:rPr>
        <w:t>R</w:t>
      </w:r>
      <w:r w:rsidRPr="003D3944">
        <w:rPr>
          <w:rFonts w:cstheme="minorHAnsi"/>
          <w:color w:val="1B1B1B"/>
          <w:shd w:val="clear" w:color="auto" w:fill="FFFFFF"/>
        </w:rPr>
        <w:t>ozwiązanie zaproponowane w Polskim Ładzie - świadczenie dla rodziców dzieci w wieku od ukończenia 12. do 35. miesiąca życia – w sumie 12 tys. zł na drugie i każde kolejne dziecko</w:t>
      </w:r>
      <w:r>
        <w:rPr>
          <w:rFonts w:cstheme="minorHAnsi"/>
          <w:color w:val="1B1B1B"/>
          <w:shd w:val="clear" w:color="auto" w:fill="FFFFFF"/>
        </w:rPr>
        <w:t>.</w:t>
      </w:r>
    </w:p>
  </w:footnote>
  <w:footnote w:id="103">
    <w:p w14:paraId="0AF95BA3" w14:textId="77777777" w:rsidR="00BE0669" w:rsidRDefault="00BE0669" w:rsidP="00BE0669">
      <w:pPr>
        <w:pStyle w:val="Tekstprzypisudolnego"/>
      </w:pPr>
      <w:r w:rsidRPr="002A0BB1">
        <w:rPr>
          <w:rStyle w:val="Odwoanieprzypisudolnego"/>
        </w:rPr>
        <w:footnoteRef/>
      </w:r>
      <w:r w:rsidRPr="002A0BB1">
        <w:rPr>
          <w:rStyle w:val="Odwoanieprzypisudolnego"/>
        </w:rPr>
        <w:t xml:space="preserve"> </w:t>
      </w:r>
      <w:r w:rsidRPr="0057543D">
        <w:t>Ustawa z dnia 4 lutego 2011 r. o opiece nad dziećmi w wieku do lat 3</w:t>
      </w:r>
      <w:r>
        <w:t xml:space="preserve"> (</w:t>
      </w:r>
      <w:r w:rsidRPr="0057543D">
        <w:t xml:space="preserve">Dz.U. </w:t>
      </w:r>
      <w:r>
        <w:t xml:space="preserve">z </w:t>
      </w:r>
      <w:r w:rsidRPr="0057543D">
        <w:t xml:space="preserve">2021 </w:t>
      </w:r>
      <w:r>
        <w:t xml:space="preserve">r. </w:t>
      </w:r>
      <w:r w:rsidRPr="0057543D">
        <w:t>poz. 75</w:t>
      </w:r>
      <w:r>
        <w:t>)</w:t>
      </w:r>
    </w:p>
  </w:footnote>
  <w:footnote w:id="104">
    <w:p w14:paraId="15206A42" w14:textId="49B59CC8" w:rsidR="008466F5" w:rsidRDefault="008466F5">
      <w:pPr>
        <w:pStyle w:val="Tekstprzypisudolnego"/>
      </w:pPr>
      <w:r>
        <w:rPr>
          <w:rStyle w:val="Odwoanieprzypisudolnego"/>
        </w:rPr>
        <w:footnoteRef/>
      </w:r>
      <w:r>
        <w:t xml:space="preserve"> </w:t>
      </w:r>
      <w:proofErr w:type="spellStart"/>
      <w:r w:rsidRPr="008466F5">
        <w:t>MEiN</w:t>
      </w:r>
      <w:proofErr w:type="spellEnd"/>
      <w:r w:rsidRPr="008466F5">
        <w:t xml:space="preserve"> planuje rozpoczęcie od 1 września 2022 r. wdrażanie pierwszego etapu standaryzacji zatrudniania w przedszkolach i szkołach nauczycieli psychologów, pedagogów, logopedów, terapeutów pedagogicznych i pedagogów specjalnych. Rozwiązania prawne w tym zakresie uwzględnione są w projekcie ustawy o zmianie ustawy o systemie oświaty oraz niektórych innych ustaw, który obecnie jest procedowany w Senacie (Druk 2096</w:t>
      </w:r>
      <w:r>
        <w:t xml:space="preserve">, </w:t>
      </w:r>
      <w:hyperlink r:id="rId2" w:history="1">
        <w:r w:rsidRPr="00700B56">
          <w:t>https://www.sejm.gov.pl/Sejm9.nsf/PrzebiegProc.xsp?nr=2096</w:t>
        </w:r>
      </w:hyperlink>
      <w:r w:rsidRPr="008466F5">
        <w:t>). Projekt przewiduje, że wymiar zatrudnienia będzie uzależniony od liczby uczniów w przedszkolu lub szkole.</w:t>
      </w:r>
    </w:p>
  </w:footnote>
  <w:footnote w:id="105">
    <w:p w14:paraId="7CCE66C0" w14:textId="067AB5F0" w:rsidR="00D84EAB" w:rsidRPr="003C5E70" w:rsidRDefault="00D84EAB" w:rsidP="00E273F9">
      <w:pPr>
        <w:pStyle w:val="Tekstprzypisudolnego"/>
        <w:rPr>
          <w:sz w:val="16"/>
          <w:szCs w:val="16"/>
        </w:rPr>
      </w:pPr>
      <w:r w:rsidRPr="002A0BB1">
        <w:rPr>
          <w:rStyle w:val="Odwoanieprzypisudolnego"/>
        </w:rPr>
        <w:footnoteRef/>
      </w:r>
      <w:r w:rsidRPr="003C5E70">
        <w:rPr>
          <w:i/>
          <w:iCs/>
          <w:sz w:val="16"/>
          <w:szCs w:val="16"/>
        </w:rPr>
        <w:t xml:space="preserve"> </w:t>
      </w:r>
      <w:r w:rsidR="00A02F3D" w:rsidRPr="002A0BB1">
        <w:t>GUS</w:t>
      </w:r>
      <w:r w:rsidR="00A02F3D">
        <w:t xml:space="preserve">, </w:t>
      </w:r>
      <w:r w:rsidRPr="003E557A">
        <w:rPr>
          <w:i/>
          <w:iCs/>
        </w:rPr>
        <w:t>Wykorzystanie technologii informacyjno-komunikacyjnych w jednostkach administracji publicznej, przedsiębiorstwach i gospodarstwach domowych w 2019 roku</w:t>
      </w:r>
      <w:r w:rsidR="00A02F3D">
        <w:t>,</w:t>
      </w:r>
      <w:r w:rsidR="00057DB3">
        <w:t xml:space="preserve"> </w:t>
      </w:r>
      <w:r w:rsidR="00A02F3D" w:rsidRPr="00A02F3D">
        <w:t>https://stat.gov.pl/obszary-tematyczne/nauka-i-technika-spoleczenstwo-informacyjne/spoleczenstwo-informacyjne/wykorzystanie-technologii-informacyjno-komunikacyjnych-w-jednostkach-administracji-publicznej-przedsiebiorstwach-i-gospodarstwach-domowych-w-2020-roku,3,19.html</w:t>
      </w:r>
      <w:r w:rsidRPr="002A0BB1">
        <w:t xml:space="preserve"> </w:t>
      </w:r>
    </w:p>
  </w:footnote>
  <w:footnote w:id="106">
    <w:p w14:paraId="1548C771" w14:textId="0657E609" w:rsidR="00D84EAB" w:rsidRPr="003C5E70" w:rsidRDefault="00D84EAB" w:rsidP="00E273F9">
      <w:pPr>
        <w:pStyle w:val="Tekstprzypisudolnego"/>
        <w:rPr>
          <w:sz w:val="16"/>
          <w:szCs w:val="16"/>
        </w:rPr>
      </w:pPr>
      <w:r w:rsidRPr="002A0BB1">
        <w:rPr>
          <w:rStyle w:val="Odwoanieprzypisudolnego"/>
        </w:rPr>
        <w:footnoteRef/>
      </w:r>
      <w:r w:rsidRPr="003C5E70">
        <w:rPr>
          <w:sz w:val="16"/>
          <w:szCs w:val="16"/>
        </w:rPr>
        <w:t xml:space="preserve"> </w:t>
      </w:r>
      <w:r w:rsidRPr="002A0BB1">
        <w:rPr>
          <w:i/>
          <w:iCs/>
        </w:rPr>
        <w:t>Cyfrowy urząd?</w:t>
      </w:r>
      <w:r w:rsidR="002A0BB1" w:rsidRPr="002A0BB1">
        <w:rPr>
          <w:i/>
          <w:iCs/>
        </w:rPr>
        <w:t>,</w:t>
      </w:r>
      <w:r w:rsidRPr="002A0BB1">
        <w:t xml:space="preserve"> Badanie Sieci Obywatelskiej </w:t>
      </w:r>
      <w:proofErr w:type="spellStart"/>
      <w:r w:rsidRPr="002A0BB1">
        <w:t>Watchdog</w:t>
      </w:r>
      <w:proofErr w:type="spellEnd"/>
      <w:r w:rsidR="002A0BB1">
        <w:t>,</w:t>
      </w:r>
      <w:r w:rsidRPr="002A0BB1">
        <w:t xml:space="preserve"> 2020</w:t>
      </w:r>
      <w:r w:rsidR="00A02F3D">
        <w:t xml:space="preserve">, </w:t>
      </w:r>
      <w:r w:rsidR="00A02F3D" w:rsidRPr="00A02F3D">
        <w:t>https://siecobywatelska.pl/wp-content/uploads/2020/12/SJJ_raport_cyfrowa_gmina.pdf</w:t>
      </w:r>
    </w:p>
  </w:footnote>
  <w:footnote w:id="107">
    <w:p w14:paraId="2501AFCF" w14:textId="2BD2B00F" w:rsidR="385AAE44" w:rsidRDefault="385AAE44" w:rsidP="002A0BB1">
      <w:pPr>
        <w:pStyle w:val="Tekstprzypisudolnego"/>
      </w:pPr>
      <w:r w:rsidRPr="002A0BB1">
        <w:rPr>
          <w:rStyle w:val="Odwoanieprzypisudolnego"/>
        </w:rPr>
        <w:footnoteRef/>
      </w:r>
      <w:r>
        <w:t xml:space="preserve"> </w:t>
      </w:r>
      <w:r w:rsidRPr="385AAE44">
        <w:t>Filary otwartości oraz standardy udostępniania danych zdefiniowane są w Programie otwierania danych na lata 2021-2027, uchwale nr 28 Rady Ministrów z dnia 18 lutego 2021 r.</w:t>
      </w:r>
    </w:p>
  </w:footnote>
  <w:footnote w:id="108">
    <w:p w14:paraId="051C826A" w14:textId="42CFEC97" w:rsidR="00684BC2" w:rsidRDefault="00684BC2">
      <w:pPr>
        <w:pStyle w:val="Tekstprzypisudolnego"/>
      </w:pPr>
      <w:r>
        <w:rPr>
          <w:rStyle w:val="Odwoanieprzypisudolnego"/>
        </w:rPr>
        <w:footnoteRef/>
      </w:r>
      <w:r>
        <w:t xml:space="preserve"> Powołany zarządzeniem Ministra Funduszy i Polityki Regionalnej z 10 września 2020 r.</w:t>
      </w:r>
    </w:p>
  </w:footnote>
  <w:footnote w:id="109">
    <w:p w14:paraId="357A87EC" w14:textId="10B15D39" w:rsidR="006D3BA3" w:rsidRDefault="006D3BA3">
      <w:pPr>
        <w:pStyle w:val="Tekstprzypisudolnego"/>
      </w:pPr>
      <w:r>
        <w:rPr>
          <w:rStyle w:val="Odwoanieprzypisudolnego"/>
        </w:rPr>
        <w:footnoteRef/>
      </w:r>
      <w:r>
        <w:t xml:space="preserve"> </w:t>
      </w:r>
      <w:r w:rsidRPr="006D3BA3">
        <w:t>Decyzja Przewodniczącego Komitetu Koordynacyjnego do spraw polityki rozwoju z dnia 1 października 2020 r. w sprawie powołania Podkomitetu do spraw wymiaru terytorialnego</w:t>
      </w:r>
    </w:p>
  </w:footnote>
  <w:footnote w:id="110">
    <w:p w14:paraId="5C8EE2A8" w14:textId="42DFB35F" w:rsidR="00423BB0" w:rsidRDefault="00423BB0">
      <w:pPr>
        <w:pStyle w:val="Tekstprzypisudolnego"/>
      </w:pPr>
      <w:r>
        <w:rPr>
          <w:rStyle w:val="Odwoanieprzypisudolnego"/>
        </w:rPr>
        <w:footnoteRef/>
      </w:r>
      <w:r>
        <w:t xml:space="preserve"> </w:t>
      </w:r>
      <w:r w:rsidRPr="00423BB0">
        <w:rPr>
          <w:bCs/>
        </w:rPr>
        <w:t xml:space="preserve">https://www.gov.pl/web/fundusze-regiony/polityka-miejska </w:t>
      </w:r>
      <w:r>
        <w:rPr>
          <w:bCs/>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20"/>
      <w:gridCol w:w="3020"/>
      <w:gridCol w:w="3020"/>
    </w:tblGrid>
    <w:tr w:rsidR="3AD8A60B" w14:paraId="526F4B4B" w14:textId="77777777" w:rsidTr="00E0542E">
      <w:tc>
        <w:tcPr>
          <w:tcW w:w="3020" w:type="dxa"/>
        </w:tcPr>
        <w:p w14:paraId="144856BB" w14:textId="6A115F0F" w:rsidR="3AD8A60B" w:rsidRDefault="3AD8A60B" w:rsidP="00E0542E">
          <w:pPr>
            <w:pStyle w:val="Nagwek"/>
            <w:ind w:left="-115"/>
          </w:pPr>
        </w:p>
      </w:tc>
      <w:tc>
        <w:tcPr>
          <w:tcW w:w="3020" w:type="dxa"/>
        </w:tcPr>
        <w:p w14:paraId="1DEFC7E8" w14:textId="66BE332B" w:rsidR="3AD8A60B" w:rsidRDefault="3AD8A60B" w:rsidP="00E0542E">
          <w:pPr>
            <w:pStyle w:val="Nagwek"/>
            <w:jc w:val="center"/>
          </w:pPr>
        </w:p>
      </w:tc>
      <w:tc>
        <w:tcPr>
          <w:tcW w:w="3020" w:type="dxa"/>
        </w:tcPr>
        <w:p w14:paraId="41C15CAD" w14:textId="1F6C2161" w:rsidR="3AD8A60B" w:rsidRDefault="3AD8A60B" w:rsidP="00E0542E">
          <w:pPr>
            <w:pStyle w:val="Nagwek"/>
            <w:ind w:right="-115"/>
            <w:jc w:val="right"/>
          </w:pPr>
        </w:p>
      </w:tc>
    </w:tr>
  </w:tbl>
  <w:p w14:paraId="292DA4CE" w14:textId="671B4BB5" w:rsidR="3AD8A60B" w:rsidRDefault="3AD8A60B" w:rsidP="00E0542E">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8DCC1AF"/>
    <w:multiLevelType w:val="hybridMultilevel"/>
    <w:tmpl w:val="EF831659"/>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3C2C20"/>
    <w:multiLevelType w:val="hybridMultilevel"/>
    <w:tmpl w:val="AE604510"/>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 w15:restartNumberingAfterBreak="0">
    <w:nsid w:val="055D71BA"/>
    <w:multiLevelType w:val="hybridMultilevel"/>
    <w:tmpl w:val="62CEF276"/>
    <w:lvl w:ilvl="0" w:tplc="499401F8">
      <w:start w:val="1"/>
      <w:numFmt w:val="upperLetter"/>
      <w:lvlText w:val="%1."/>
      <w:lvlJc w:val="left"/>
      <w:pPr>
        <w:ind w:left="720" w:hanging="360"/>
      </w:pPr>
    </w:lvl>
    <w:lvl w:ilvl="1" w:tplc="C8E6DA1A">
      <w:start w:val="1"/>
      <w:numFmt w:val="lowerLetter"/>
      <w:lvlText w:val="%2."/>
      <w:lvlJc w:val="left"/>
      <w:pPr>
        <w:ind w:left="1440" w:hanging="360"/>
      </w:pPr>
    </w:lvl>
    <w:lvl w:ilvl="2" w:tplc="D14AB834">
      <w:start w:val="1"/>
      <w:numFmt w:val="lowerRoman"/>
      <w:lvlText w:val="%3."/>
      <w:lvlJc w:val="right"/>
      <w:pPr>
        <w:ind w:left="2160" w:hanging="180"/>
      </w:pPr>
    </w:lvl>
    <w:lvl w:ilvl="3" w:tplc="5108FAFE">
      <w:start w:val="1"/>
      <w:numFmt w:val="decimal"/>
      <w:lvlText w:val="%4."/>
      <w:lvlJc w:val="left"/>
      <w:pPr>
        <w:ind w:left="2880" w:hanging="360"/>
      </w:pPr>
    </w:lvl>
    <w:lvl w:ilvl="4" w:tplc="77545D26">
      <w:start w:val="1"/>
      <w:numFmt w:val="lowerLetter"/>
      <w:lvlText w:val="%5."/>
      <w:lvlJc w:val="left"/>
      <w:pPr>
        <w:ind w:left="3600" w:hanging="360"/>
      </w:pPr>
    </w:lvl>
    <w:lvl w:ilvl="5" w:tplc="02C814D0">
      <w:start w:val="1"/>
      <w:numFmt w:val="lowerRoman"/>
      <w:lvlText w:val="%6."/>
      <w:lvlJc w:val="right"/>
      <w:pPr>
        <w:ind w:left="4320" w:hanging="180"/>
      </w:pPr>
    </w:lvl>
    <w:lvl w:ilvl="6" w:tplc="E440F33A">
      <w:start w:val="1"/>
      <w:numFmt w:val="decimal"/>
      <w:lvlText w:val="%7."/>
      <w:lvlJc w:val="left"/>
      <w:pPr>
        <w:ind w:left="5040" w:hanging="360"/>
      </w:pPr>
    </w:lvl>
    <w:lvl w:ilvl="7" w:tplc="8D7C456A">
      <w:start w:val="1"/>
      <w:numFmt w:val="lowerLetter"/>
      <w:lvlText w:val="%8."/>
      <w:lvlJc w:val="left"/>
      <w:pPr>
        <w:ind w:left="5760" w:hanging="360"/>
      </w:pPr>
    </w:lvl>
    <w:lvl w:ilvl="8" w:tplc="50204DAE">
      <w:start w:val="1"/>
      <w:numFmt w:val="lowerRoman"/>
      <w:lvlText w:val="%9."/>
      <w:lvlJc w:val="right"/>
      <w:pPr>
        <w:ind w:left="6480" w:hanging="180"/>
      </w:pPr>
    </w:lvl>
  </w:abstractNum>
  <w:abstractNum w:abstractNumId="3" w15:restartNumberingAfterBreak="0">
    <w:nsid w:val="062431B7"/>
    <w:multiLevelType w:val="hybridMultilevel"/>
    <w:tmpl w:val="7AF0B8F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A5936B7"/>
    <w:multiLevelType w:val="hybridMultilevel"/>
    <w:tmpl w:val="8F16DB1E"/>
    <w:lvl w:ilvl="0" w:tplc="08090001">
      <w:start w:val="1"/>
      <w:numFmt w:val="bullet"/>
      <w:lvlText w:val=""/>
      <w:lvlJc w:val="left"/>
      <w:pPr>
        <w:ind w:left="1713" w:hanging="360"/>
      </w:pPr>
      <w:rPr>
        <w:rFonts w:ascii="Symbol" w:hAnsi="Symbol" w:hint="default"/>
      </w:rPr>
    </w:lvl>
    <w:lvl w:ilvl="1" w:tplc="08090003" w:tentative="1">
      <w:start w:val="1"/>
      <w:numFmt w:val="bullet"/>
      <w:lvlText w:val="o"/>
      <w:lvlJc w:val="left"/>
      <w:pPr>
        <w:ind w:left="2433" w:hanging="360"/>
      </w:pPr>
      <w:rPr>
        <w:rFonts w:ascii="Courier New" w:hAnsi="Courier New" w:cs="Courier New" w:hint="default"/>
      </w:rPr>
    </w:lvl>
    <w:lvl w:ilvl="2" w:tplc="08090005" w:tentative="1">
      <w:start w:val="1"/>
      <w:numFmt w:val="bullet"/>
      <w:lvlText w:val=""/>
      <w:lvlJc w:val="left"/>
      <w:pPr>
        <w:ind w:left="3153" w:hanging="360"/>
      </w:pPr>
      <w:rPr>
        <w:rFonts w:ascii="Wingdings" w:hAnsi="Wingdings" w:hint="default"/>
      </w:rPr>
    </w:lvl>
    <w:lvl w:ilvl="3" w:tplc="08090001" w:tentative="1">
      <w:start w:val="1"/>
      <w:numFmt w:val="bullet"/>
      <w:lvlText w:val=""/>
      <w:lvlJc w:val="left"/>
      <w:pPr>
        <w:ind w:left="3873" w:hanging="360"/>
      </w:pPr>
      <w:rPr>
        <w:rFonts w:ascii="Symbol" w:hAnsi="Symbol" w:hint="default"/>
      </w:rPr>
    </w:lvl>
    <w:lvl w:ilvl="4" w:tplc="08090003" w:tentative="1">
      <w:start w:val="1"/>
      <w:numFmt w:val="bullet"/>
      <w:lvlText w:val="o"/>
      <w:lvlJc w:val="left"/>
      <w:pPr>
        <w:ind w:left="4593" w:hanging="360"/>
      </w:pPr>
      <w:rPr>
        <w:rFonts w:ascii="Courier New" w:hAnsi="Courier New" w:cs="Courier New" w:hint="default"/>
      </w:rPr>
    </w:lvl>
    <w:lvl w:ilvl="5" w:tplc="08090005" w:tentative="1">
      <w:start w:val="1"/>
      <w:numFmt w:val="bullet"/>
      <w:lvlText w:val=""/>
      <w:lvlJc w:val="left"/>
      <w:pPr>
        <w:ind w:left="5313" w:hanging="360"/>
      </w:pPr>
      <w:rPr>
        <w:rFonts w:ascii="Wingdings" w:hAnsi="Wingdings" w:hint="default"/>
      </w:rPr>
    </w:lvl>
    <w:lvl w:ilvl="6" w:tplc="08090001" w:tentative="1">
      <w:start w:val="1"/>
      <w:numFmt w:val="bullet"/>
      <w:lvlText w:val=""/>
      <w:lvlJc w:val="left"/>
      <w:pPr>
        <w:ind w:left="6033" w:hanging="360"/>
      </w:pPr>
      <w:rPr>
        <w:rFonts w:ascii="Symbol" w:hAnsi="Symbol" w:hint="default"/>
      </w:rPr>
    </w:lvl>
    <w:lvl w:ilvl="7" w:tplc="08090003" w:tentative="1">
      <w:start w:val="1"/>
      <w:numFmt w:val="bullet"/>
      <w:lvlText w:val="o"/>
      <w:lvlJc w:val="left"/>
      <w:pPr>
        <w:ind w:left="6753" w:hanging="360"/>
      </w:pPr>
      <w:rPr>
        <w:rFonts w:ascii="Courier New" w:hAnsi="Courier New" w:cs="Courier New" w:hint="default"/>
      </w:rPr>
    </w:lvl>
    <w:lvl w:ilvl="8" w:tplc="08090005" w:tentative="1">
      <w:start w:val="1"/>
      <w:numFmt w:val="bullet"/>
      <w:lvlText w:val=""/>
      <w:lvlJc w:val="left"/>
      <w:pPr>
        <w:ind w:left="7473" w:hanging="360"/>
      </w:pPr>
      <w:rPr>
        <w:rFonts w:ascii="Wingdings" w:hAnsi="Wingdings" w:hint="default"/>
      </w:rPr>
    </w:lvl>
  </w:abstractNum>
  <w:abstractNum w:abstractNumId="5" w15:restartNumberingAfterBreak="0">
    <w:nsid w:val="10C518A7"/>
    <w:multiLevelType w:val="hybridMultilevel"/>
    <w:tmpl w:val="D354FD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2E33394"/>
    <w:multiLevelType w:val="hybridMultilevel"/>
    <w:tmpl w:val="67463D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1319549C"/>
    <w:multiLevelType w:val="hybridMultilevel"/>
    <w:tmpl w:val="71FAFB06"/>
    <w:lvl w:ilvl="0" w:tplc="04150003">
      <w:start w:val="1"/>
      <w:numFmt w:val="bullet"/>
      <w:lvlText w:val="o"/>
      <w:lvlJc w:val="left"/>
      <w:pPr>
        <w:ind w:left="1440" w:hanging="360"/>
      </w:pPr>
      <w:rPr>
        <w:rFonts w:ascii="Courier New" w:hAnsi="Courier New" w:cs="Courier New"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8" w15:restartNumberingAfterBreak="0">
    <w:nsid w:val="14D44B1F"/>
    <w:multiLevelType w:val="hybridMultilevel"/>
    <w:tmpl w:val="3360368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1582421E"/>
    <w:multiLevelType w:val="hybridMultilevel"/>
    <w:tmpl w:val="8138B80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16241A87"/>
    <w:multiLevelType w:val="hybridMultilevel"/>
    <w:tmpl w:val="C10C817A"/>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1" w15:restartNumberingAfterBreak="0">
    <w:nsid w:val="16271E32"/>
    <w:multiLevelType w:val="hybridMultilevel"/>
    <w:tmpl w:val="4B7438AC"/>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2" w15:restartNumberingAfterBreak="0">
    <w:nsid w:val="18FD5855"/>
    <w:multiLevelType w:val="hybridMultilevel"/>
    <w:tmpl w:val="2078E85C"/>
    <w:lvl w:ilvl="0" w:tplc="BBFAFC40">
      <w:start w:val="1"/>
      <w:numFmt w:val="upperLetter"/>
      <w:lvlText w:val="%1."/>
      <w:lvlJc w:val="left"/>
      <w:pPr>
        <w:ind w:left="360" w:hanging="360"/>
      </w:pPr>
    </w:lvl>
    <w:lvl w:ilvl="1" w:tplc="BA025B1E">
      <w:start w:val="1"/>
      <w:numFmt w:val="lowerLetter"/>
      <w:lvlText w:val="%2."/>
      <w:lvlJc w:val="left"/>
      <w:pPr>
        <w:ind w:left="1080" w:hanging="360"/>
      </w:pPr>
    </w:lvl>
    <w:lvl w:ilvl="2" w:tplc="F556782C">
      <w:start w:val="1"/>
      <w:numFmt w:val="lowerRoman"/>
      <w:lvlText w:val="%3."/>
      <w:lvlJc w:val="right"/>
      <w:pPr>
        <w:ind w:left="1800" w:hanging="180"/>
      </w:pPr>
    </w:lvl>
    <w:lvl w:ilvl="3" w:tplc="B03EBCA8">
      <w:start w:val="1"/>
      <w:numFmt w:val="decimal"/>
      <w:lvlText w:val="%4."/>
      <w:lvlJc w:val="left"/>
      <w:pPr>
        <w:ind w:left="2520" w:hanging="360"/>
      </w:pPr>
    </w:lvl>
    <w:lvl w:ilvl="4" w:tplc="22940AEC">
      <w:start w:val="1"/>
      <w:numFmt w:val="lowerLetter"/>
      <w:lvlText w:val="%5."/>
      <w:lvlJc w:val="left"/>
      <w:pPr>
        <w:ind w:left="3240" w:hanging="360"/>
      </w:pPr>
    </w:lvl>
    <w:lvl w:ilvl="5" w:tplc="506EF3C0">
      <w:start w:val="1"/>
      <w:numFmt w:val="lowerRoman"/>
      <w:lvlText w:val="%6."/>
      <w:lvlJc w:val="right"/>
      <w:pPr>
        <w:ind w:left="3960" w:hanging="180"/>
      </w:pPr>
    </w:lvl>
    <w:lvl w:ilvl="6" w:tplc="B29E0B92">
      <w:start w:val="1"/>
      <w:numFmt w:val="decimal"/>
      <w:lvlText w:val="%7."/>
      <w:lvlJc w:val="left"/>
      <w:pPr>
        <w:ind w:left="4680" w:hanging="360"/>
      </w:pPr>
    </w:lvl>
    <w:lvl w:ilvl="7" w:tplc="4AEEEBE6">
      <w:start w:val="1"/>
      <w:numFmt w:val="lowerLetter"/>
      <w:lvlText w:val="%8."/>
      <w:lvlJc w:val="left"/>
      <w:pPr>
        <w:ind w:left="5400" w:hanging="360"/>
      </w:pPr>
    </w:lvl>
    <w:lvl w:ilvl="8" w:tplc="6D220A14">
      <w:start w:val="1"/>
      <w:numFmt w:val="lowerRoman"/>
      <w:lvlText w:val="%9."/>
      <w:lvlJc w:val="right"/>
      <w:pPr>
        <w:ind w:left="6120" w:hanging="180"/>
      </w:pPr>
    </w:lvl>
  </w:abstractNum>
  <w:abstractNum w:abstractNumId="13" w15:restartNumberingAfterBreak="0">
    <w:nsid w:val="1A0F5898"/>
    <w:multiLevelType w:val="hybridMultilevel"/>
    <w:tmpl w:val="E3E6991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1B3753E6"/>
    <w:multiLevelType w:val="hybridMultilevel"/>
    <w:tmpl w:val="954ABD5C"/>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5" w15:restartNumberingAfterBreak="0">
    <w:nsid w:val="1BA83C20"/>
    <w:multiLevelType w:val="hybridMultilevel"/>
    <w:tmpl w:val="B1C0C7D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1C423CDE"/>
    <w:multiLevelType w:val="hybridMultilevel"/>
    <w:tmpl w:val="83084C4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1D2F55BD"/>
    <w:multiLevelType w:val="hybridMultilevel"/>
    <w:tmpl w:val="D80257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1FF77314"/>
    <w:multiLevelType w:val="hybridMultilevel"/>
    <w:tmpl w:val="4B9891FE"/>
    <w:lvl w:ilvl="0" w:tplc="56F216A0">
      <w:start w:val="1"/>
      <w:numFmt w:val="decimal"/>
      <w:lvlText w:val="%1."/>
      <w:lvlJc w:val="left"/>
      <w:pPr>
        <w:ind w:left="720" w:hanging="360"/>
      </w:pPr>
      <w:rPr>
        <w:rFonts w:hint="default"/>
        <w:b/>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269A2A21"/>
    <w:multiLevelType w:val="hybridMultilevel"/>
    <w:tmpl w:val="E0F4704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0" w15:restartNumberingAfterBreak="0">
    <w:nsid w:val="26FA6C5B"/>
    <w:multiLevelType w:val="hybridMultilevel"/>
    <w:tmpl w:val="39C478A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29211023"/>
    <w:multiLevelType w:val="hybridMultilevel"/>
    <w:tmpl w:val="683A0D68"/>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22" w15:restartNumberingAfterBreak="0">
    <w:nsid w:val="2B7304FE"/>
    <w:multiLevelType w:val="hybridMultilevel"/>
    <w:tmpl w:val="3FD0626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2CD658F1"/>
    <w:multiLevelType w:val="multilevel"/>
    <w:tmpl w:val="F488B176"/>
    <w:lvl w:ilvl="0">
      <w:start w:val="2"/>
      <w:numFmt w:val="decimal"/>
      <w:lvlText w:val="%1."/>
      <w:lvlJc w:val="left"/>
      <w:pPr>
        <w:ind w:left="720" w:hanging="360"/>
      </w:pPr>
      <w:rPr>
        <w:rFonts w:hint="default"/>
        <w:b/>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2E2876E7"/>
    <w:multiLevelType w:val="hybridMultilevel"/>
    <w:tmpl w:val="2E106642"/>
    <w:lvl w:ilvl="0" w:tplc="5A90BE6A">
      <w:start w:val="1"/>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E704B32"/>
    <w:multiLevelType w:val="hybridMultilevel"/>
    <w:tmpl w:val="DE3ADA5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2E896A40"/>
    <w:multiLevelType w:val="hybridMultilevel"/>
    <w:tmpl w:val="AE604510"/>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7" w15:restartNumberingAfterBreak="0">
    <w:nsid w:val="316945E2"/>
    <w:multiLevelType w:val="hybridMultilevel"/>
    <w:tmpl w:val="8A902D2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31F8461B"/>
    <w:multiLevelType w:val="hybridMultilevel"/>
    <w:tmpl w:val="969ECB14"/>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29" w15:restartNumberingAfterBreak="0">
    <w:nsid w:val="334F16DC"/>
    <w:multiLevelType w:val="hybridMultilevel"/>
    <w:tmpl w:val="62EA020E"/>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30" w15:restartNumberingAfterBreak="0">
    <w:nsid w:val="33D07011"/>
    <w:multiLevelType w:val="hybridMultilevel"/>
    <w:tmpl w:val="FA4AAF10"/>
    <w:lvl w:ilvl="0" w:tplc="C4CC6194">
      <w:numFmt w:val="bullet"/>
      <w:lvlText w:val="-"/>
      <w:lvlJc w:val="left"/>
      <w:pPr>
        <w:ind w:left="720" w:hanging="360"/>
      </w:pPr>
      <w:rPr>
        <w:rFonts w:ascii="Calibri" w:eastAsia="Calibri" w:hAnsi="Calibri" w:cs="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37143F19"/>
    <w:multiLevelType w:val="hybridMultilevel"/>
    <w:tmpl w:val="A0A0807A"/>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32" w15:restartNumberingAfterBreak="0">
    <w:nsid w:val="39EE2E98"/>
    <w:multiLevelType w:val="hybridMultilevel"/>
    <w:tmpl w:val="53204696"/>
    <w:lvl w:ilvl="0" w:tplc="5EA40FBE">
      <w:start w:val="1"/>
      <w:numFmt w:val="upperLetter"/>
      <w:lvlText w:val="%1."/>
      <w:lvlJc w:val="left"/>
      <w:pPr>
        <w:ind w:left="720" w:hanging="360"/>
      </w:pPr>
    </w:lvl>
    <w:lvl w:ilvl="1" w:tplc="60086E3E">
      <w:start w:val="1"/>
      <w:numFmt w:val="lowerLetter"/>
      <w:lvlText w:val="%2."/>
      <w:lvlJc w:val="left"/>
      <w:pPr>
        <w:ind w:left="1440" w:hanging="360"/>
      </w:pPr>
    </w:lvl>
    <w:lvl w:ilvl="2" w:tplc="DF3483D8">
      <w:start w:val="1"/>
      <w:numFmt w:val="lowerRoman"/>
      <w:lvlText w:val="%3."/>
      <w:lvlJc w:val="right"/>
      <w:pPr>
        <w:ind w:left="2160" w:hanging="180"/>
      </w:pPr>
    </w:lvl>
    <w:lvl w:ilvl="3" w:tplc="60620024">
      <w:start w:val="1"/>
      <w:numFmt w:val="decimal"/>
      <w:lvlText w:val="%4."/>
      <w:lvlJc w:val="left"/>
      <w:pPr>
        <w:ind w:left="2880" w:hanging="360"/>
      </w:pPr>
    </w:lvl>
    <w:lvl w:ilvl="4" w:tplc="B3B81BF4">
      <w:start w:val="1"/>
      <w:numFmt w:val="lowerLetter"/>
      <w:lvlText w:val="%5."/>
      <w:lvlJc w:val="left"/>
      <w:pPr>
        <w:ind w:left="3600" w:hanging="360"/>
      </w:pPr>
    </w:lvl>
    <w:lvl w:ilvl="5" w:tplc="E66A2E3C">
      <w:start w:val="1"/>
      <w:numFmt w:val="lowerRoman"/>
      <w:lvlText w:val="%6."/>
      <w:lvlJc w:val="right"/>
      <w:pPr>
        <w:ind w:left="4320" w:hanging="180"/>
      </w:pPr>
    </w:lvl>
    <w:lvl w:ilvl="6" w:tplc="0B368336">
      <w:start w:val="1"/>
      <w:numFmt w:val="decimal"/>
      <w:lvlText w:val="%7."/>
      <w:lvlJc w:val="left"/>
      <w:pPr>
        <w:ind w:left="5040" w:hanging="360"/>
      </w:pPr>
    </w:lvl>
    <w:lvl w:ilvl="7" w:tplc="1DB85C8C">
      <w:start w:val="1"/>
      <w:numFmt w:val="lowerLetter"/>
      <w:lvlText w:val="%8."/>
      <w:lvlJc w:val="left"/>
      <w:pPr>
        <w:ind w:left="5760" w:hanging="360"/>
      </w:pPr>
    </w:lvl>
    <w:lvl w:ilvl="8" w:tplc="FDCE7B42">
      <w:start w:val="1"/>
      <w:numFmt w:val="lowerRoman"/>
      <w:lvlText w:val="%9."/>
      <w:lvlJc w:val="right"/>
      <w:pPr>
        <w:ind w:left="6480" w:hanging="180"/>
      </w:pPr>
    </w:lvl>
  </w:abstractNum>
  <w:abstractNum w:abstractNumId="33" w15:restartNumberingAfterBreak="0">
    <w:nsid w:val="3BE6339B"/>
    <w:multiLevelType w:val="hybridMultilevel"/>
    <w:tmpl w:val="F1143D7C"/>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34" w15:restartNumberingAfterBreak="0">
    <w:nsid w:val="3D3E2DB0"/>
    <w:multiLevelType w:val="hybridMultilevel"/>
    <w:tmpl w:val="DC44BCF6"/>
    <w:lvl w:ilvl="0" w:tplc="C05E4E26">
      <w:start w:val="1"/>
      <w:numFmt w:val="bullet"/>
      <w:lvlText w:val=""/>
      <w:lvlJc w:val="left"/>
      <w:pPr>
        <w:ind w:left="720" w:hanging="360"/>
      </w:pPr>
      <w:rPr>
        <w:rFonts w:ascii="Symbol" w:hAnsi="Symbol" w:hint="default"/>
      </w:rPr>
    </w:lvl>
    <w:lvl w:ilvl="1" w:tplc="59904D12">
      <w:start w:val="1"/>
      <w:numFmt w:val="bullet"/>
      <w:lvlText w:val="o"/>
      <w:lvlJc w:val="left"/>
      <w:pPr>
        <w:ind w:left="1440" w:hanging="360"/>
      </w:pPr>
      <w:rPr>
        <w:rFonts w:ascii="Courier New" w:hAnsi="Courier New" w:hint="default"/>
      </w:rPr>
    </w:lvl>
    <w:lvl w:ilvl="2" w:tplc="33223096">
      <w:start w:val="1"/>
      <w:numFmt w:val="bullet"/>
      <w:lvlText w:val=""/>
      <w:lvlJc w:val="left"/>
      <w:pPr>
        <w:ind w:left="2160" w:hanging="360"/>
      </w:pPr>
      <w:rPr>
        <w:rFonts w:ascii="Wingdings" w:hAnsi="Wingdings" w:hint="default"/>
      </w:rPr>
    </w:lvl>
    <w:lvl w:ilvl="3" w:tplc="69E6274E">
      <w:start w:val="1"/>
      <w:numFmt w:val="bullet"/>
      <w:lvlText w:val=""/>
      <w:lvlJc w:val="left"/>
      <w:pPr>
        <w:ind w:left="2880" w:hanging="360"/>
      </w:pPr>
      <w:rPr>
        <w:rFonts w:ascii="Symbol" w:hAnsi="Symbol" w:hint="default"/>
      </w:rPr>
    </w:lvl>
    <w:lvl w:ilvl="4" w:tplc="46B87A74">
      <w:start w:val="1"/>
      <w:numFmt w:val="bullet"/>
      <w:lvlText w:val="o"/>
      <w:lvlJc w:val="left"/>
      <w:pPr>
        <w:ind w:left="3600" w:hanging="360"/>
      </w:pPr>
      <w:rPr>
        <w:rFonts w:ascii="Courier New" w:hAnsi="Courier New" w:hint="default"/>
      </w:rPr>
    </w:lvl>
    <w:lvl w:ilvl="5" w:tplc="14E87446">
      <w:start w:val="1"/>
      <w:numFmt w:val="bullet"/>
      <w:lvlText w:val=""/>
      <w:lvlJc w:val="left"/>
      <w:pPr>
        <w:ind w:left="4320" w:hanging="360"/>
      </w:pPr>
      <w:rPr>
        <w:rFonts w:ascii="Wingdings" w:hAnsi="Wingdings" w:hint="default"/>
      </w:rPr>
    </w:lvl>
    <w:lvl w:ilvl="6" w:tplc="36AA822E">
      <w:start w:val="1"/>
      <w:numFmt w:val="bullet"/>
      <w:lvlText w:val=""/>
      <w:lvlJc w:val="left"/>
      <w:pPr>
        <w:ind w:left="5040" w:hanging="360"/>
      </w:pPr>
      <w:rPr>
        <w:rFonts w:ascii="Symbol" w:hAnsi="Symbol" w:hint="default"/>
      </w:rPr>
    </w:lvl>
    <w:lvl w:ilvl="7" w:tplc="B400021E">
      <w:start w:val="1"/>
      <w:numFmt w:val="bullet"/>
      <w:lvlText w:val="o"/>
      <w:lvlJc w:val="left"/>
      <w:pPr>
        <w:ind w:left="5760" w:hanging="360"/>
      </w:pPr>
      <w:rPr>
        <w:rFonts w:ascii="Courier New" w:hAnsi="Courier New" w:hint="default"/>
      </w:rPr>
    </w:lvl>
    <w:lvl w:ilvl="8" w:tplc="A83A3FA2">
      <w:start w:val="1"/>
      <w:numFmt w:val="bullet"/>
      <w:lvlText w:val=""/>
      <w:lvlJc w:val="left"/>
      <w:pPr>
        <w:ind w:left="6480" w:hanging="360"/>
      </w:pPr>
      <w:rPr>
        <w:rFonts w:ascii="Wingdings" w:hAnsi="Wingdings" w:hint="default"/>
      </w:rPr>
    </w:lvl>
  </w:abstractNum>
  <w:abstractNum w:abstractNumId="35" w15:restartNumberingAfterBreak="0">
    <w:nsid w:val="3DFF25B3"/>
    <w:multiLevelType w:val="hybridMultilevel"/>
    <w:tmpl w:val="DDA249EC"/>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36" w15:restartNumberingAfterBreak="0">
    <w:nsid w:val="3E870E1C"/>
    <w:multiLevelType w:val="hybridMultilevel"/>
    <w:tmpl w:val="05C4901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3ECD1050"/>
    <w:multiLevelType w:val="hybridMultilevel"/>
    <w:tmpl w:val="EF3688B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8" w15:restartNumberingAfterBreak="0">
    <w:nsid w:val="40AA0819"/>
    <w:multiLevelType w:val="hybridMultilevel"/>
    <w:tmpl w:val="A54E4FBE"/>
    <w:lvl w:ilvl="0" w:tplc="04150001">
      <w:start w:val="1"/>
      <w:numFmt w:val="bullet"/>
      <w:lvlText w:val=""/>
      <w:lvlJc w:val="left"/>
      <w:pPr>
        <w:ind w:left="1068" w:hanging="360"/>
      </w:pPr>
      <w:rPr>
        <w:rFonts w:ascii="Symbol" w:hAnsi="Symbol" w:hint="default"/>
      </w:rPr>
    </w:lvl>
    <w:lvl w:ilvl="1" w:tplc="04150003">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39" w15:restartNumberingAfterBreak="0">
    <w:nsid w:val="45EF1A29"/>
    <w:multiLevelType w:val="hybridMultilevel"/>
    <w:tmpl w:val="85965D1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0" w15:restartNumberingAfterBreak="0">
    <w:nsid w:val="486A485D"/>
    <w:multiLevelType w:val="hybridMultilevel"/>
    <w:tmpl w:val="9354A430"/>
    <w:lvl w:ilvl="0" w:tplc="6DC00254">
      <w:start w:val="1"/>
      <w:numFmt w:val="bullet"/>
      <w:lvlText w:val=""/>
      <w:lvlJc w:val="left"/>
      <w:pPr>
        <w:ind w:left="720" w:hanging="360"/>
      </w:pPr>
      <w:rPr>
        <w:rFonts w:ascii="Symbol" w:hAnsi="Symbol" w:hint="default"/>
      </w:rPr>
    </w:lvl>
    <w:lvl w:ilvl="1" w:tplc="BC489B84">
      <w:start w:val="1"/>
      <w:numFmt w:val="bullet"/>
      <w:lvlText w:val=""/>
      <w:lvlJc w:val="left"/>
      <w:pPr>
        <w:ind w:left="1440" w:hanging="360"/>
      </w:pPr>
      <w:rPr>
        <w:rFonts w:ascii="Symbol" w:hAnsi="Symbol" w:hint="default"/>
      </w:rPr>
    </w:lvl>
    <w:lvl w:ilvl="2" w:tplc="C742D33E">
      <w:start w:val="1"/>
      <w:numFmt w:val="bullet"/>
      <w:lvlText w:val=""/>
      <w:lvlJc w:val="left"/>
      <w:pPr>
        <w:ind w:left="2160" w:hanging="360"/>
      </w:pPr>
      <w:rPr>
        <w:rFonts w:ascii="Wingdings" w:hAnsi="Wingdings" w:hint="default"/>
      </w:rPr>
    </w:lvl>
    <w:lvl w:ilvl="3" w:tplc="90685EAE">
      <w:start w:val="1"/>
      <w:numFmt w:val="bullet"/>
      <w:lvlText w:val=""/>
      <w:lvlJc w:val="left"/>
      <w:pPr>
        <w:ind w:left="2880" w:hanging="360"/>
      </w:pPr>
      <w:rPr>
        <w:rFonts w:ascii="Symbol" w:hAnsi="Symbol" w:hint="default"/>
      </w:rPr>
    </w:lvl>
    <w:lvl w:ilvl="4" w:tplc="C0B4477A">
      <w:start w:val="1"/>
      <w:numFmt w:val="bullet"/>
      <w:lvlText w:val="o"/>
      <w:lvlJc w:val="left"/>
      <w:pPr>
        <w:ind w:left="3600" w:hanging="360"/>
      </w:pPr>
      <w:rPr>
        <w:rFonts w:ascii="Courier New" w:hAnsi="Courier New" w:hint="default"/>
      </w:rPr>
    </w:lvl>
    <w:lvl w:ilvl="5" w:tplc="93663F7C">
      <w:start w:val="1"/>
      <w:numFmt w:val="bullet"/>
      <w:lvlText w:val=""/>
      <w:lvlJc w:val="left"/>
      <w:pPr>
        <w:ind w:left="4320" w:hanging="360"/>
      </w:pPr>
      <w:rPr>
        <w:rFonts w:ascii="Wingdings" w:hAnsi="Wingdings" w:hint="default"/>
      </w:rPr>
    </w:lvl>
    <w:lvl w:ilvl="6" w:tplc="E04A2626">
      <w:start w:val="1"/>
      <w:numFmt w:val="bullet"/>
      <w:lvlText w:val=""/>
      <w:lvlJc w:val="left"/>
      <w:pPr>
        <w:ind w:left="5040" w:hanging="360"/>
      </w:pPr>
      <w:rPr>
        <w:rFonts w:ascii="Symbol" w:hAnsi="Symbol" w:hint="default"/>
      </w:rPr>
    </w:lvl>
    <w:lvl w:ilvl="7" w:tplc="EB8ACED8">
      <w:start w:val="1"/>
      <w:numFmt w:val="bullet"/>
      <w:lvlText w:val="o"/>
      <w:lvlJc w:val="left"/>
      <w:pPr>
        <w:ind w:left="5760" w:hanging="360"/>
      </w:pPr>
      <w:rPr>
        <w:rFonts w:ascii="Courier New" w:hAnsi="Courier New" w:hint="default"/>
      </w:rPr>
    </w:lvl>
    <w:lvl w:ilvl="8" w:tplc="DEBEA8A6">
      <w:start w:val="1"/>
      <w:numFmt w:val="bullet"/>
      <w:lvlText w:val=""/>
      <w:lvlJc w:val="left"/>
      <w:pPr>
        <w:ind w:left="6480" w:hanging="360"/>
      </w:pPr>
      <w:rPr>
        <w:rFonts w:ascii="Wingdings" w:hAnsi="Wingdings" w:hint="default"/>
      </w:rPr>
    </w:lvl>
  </w:abstractNum>
  <w:abstractNum w:abstractNumId="41" w15:restartNumberingAfterBreak="0">
    <w:nsid w:val="4AC365AD"/>
    <w:multiLevelType w:val="hybridMultilevel"/>
    <w:tmpl w:val="DC0C3AF2"/>
    <w:lvl w:ilvl="0" w:tplc="04150001">
      <w:start w:val="1"/>
      <w:numFmt w:val="bullet"/>
      <w:lvlText w:val=""/>
      <w:lvlJc w:val="left"/>
      <w:pPr>
        <w:ind w:left="1068" w:hanging="360"/>
      </w:pPr>
      <w:rPr>
        <w:rFonts w:ascii="Symbol" w:hAnsi="Symbol"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4CD95500"/>
    <w:multiLevelType w:val="hybridMultilevel"/>
    <w:tmpl w:val="C704813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50464B1A"/>
    <w:multiLevelType w:val="hybridMultilevel"/>
    <w:tmpl w:val="CBB0D2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57300FA5"/>
    <w:multiLevelType w:val="hybridMultilevel"/>
    <w:tmpl w:val="D81C373A"/>
    <w:lvl w:ilvl="0" w:tplc="04150001">
      <w:start w:val="1"/>
      <w:numFmt w:val="bullet"/>
      <w:lvlText w:val=""/>
      <w:lvlJc w:val="left"/>
      <w:pPr>
        <w:ind w:left="360" w:hanging="360"/>
      </w:pPr>
      <w:rPr>
        <w:rFonts w:ascii="Symbol" w:hAnsi="Symbol"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5" w15:restartNumberingAfterBreak="0">
    <w:nsid w:val="59D21D05"/>
    <w:multiLevelType w:val="hybridMultilevel"/>
    <w:tmpl w:val="F9E6A5F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616E09E9"/>
    <w:multiLevelType w:val="hybridMultilevel"/>
    <w:tmpl w:val="A00C9C6A"/>
    <w:lvl w:ilvl="0" w:tplc="08090001">
      <w:start w:val="1"/>
      <w:numFmt w:val="bullet"/>
      <w:lvlText w:val=""/>
      <w:lvlJc w:val="left"/>
      <w:pPr>
        <w:ind w:left="1788" w:hanging="360"/>
      </w:pPr>
      <w:rPr>
        <w:rFonts w:ascii="Symbol" w:hAnsi="Symbol" w:hint="default"/>
      </w:rPr>
    </w:lvl>
    <w:lvl w:ilvl="1" w:tplc="08090003" w:tentative="1">
      <w:start w:val="1"/>
      <w:numFmt w:val="bullet"/>
      <w:lvlText w:val="o"/>
      <w:lvlJc w:val="left"/>
      <w:pPr>
        <w:ind w:left="2508" w:hanging="360"/>
      </w:pPr>
      <w:rPr>
        <w:rFonts w:ascii="Courier New" w:hAnsi="Courier New" w:cs="Courier New" w:hint="default"/>
      </w:rPr>
    </w:lvl>
    <w:lvl w:ilvl="2" w:tplc="08090005" w:tentative="1">
      <w:start w:val="1"/>
      <w:numFmt w:val="bullet"/>
      <w:lvlText w:val=""/>
      <w:lvlJc w:val="left"/>
      <w:pPr>
        <w:ind w:left="3228" w:hanging="360"/>
      </w:pPr>
      <w:rPr>
        <w:rFonts w:ascii="Wingdings" w:hAnsi="Wingdings" w:hint="default"/>
      </w:rPr>
    </w:lvl>
    <w:lvl w:ilvl="3" w:tplc="08090001" w:tentative="1">
      <w:start w:val="1"/>
      <w:numFmt w:val="bullet"/>
      <w:lvlText w:val=""/>
      <w:lvlJc w:val="left"/>
      <w:pPr>
        <w:ind w:left="3948" w:hanging="360"/>
      </w:pPr>
      <w:rPr>
        <w:rFonts w:ascii="Symbol" w:hAnsi="Symbol" w:hint="default"/>
      </w:rPr>
    </w:lvl>
    <w:lvl w:ilvl="4" w:tplc="08090003" w:tentative="1">
      <w:start w:val="1"/>
      <w:numFmt w:val="bullet"/>
      <w:lvlText w:val="o"/>
      <w:lvlJc w:val="left"/>
      <w:pPr>
        <w:ind w:left="4668" w:hanging="360"/>
      </w:pPr>
      <w:rPr>
        <w:rFonts w:ascii="Courier New" w:hAnsi="Courier New" w:cs="Courier New" w:hint="default"/>
      </w:rPr>
    </w:lvl>
    <w:lvl w:ilvl="5" w:tplc="08090005" w:tentative="1">
      <w:start w:val="1"/>
      <w:numFmt w:val="bullet"/>
      <w:lvlText w:val=""/>
      <w:lvlJc w:val="left"/>
      <w:pPr>
        <w:ind w:left="5388" w:hanging="360"/>
      </w:pPr>
      <w:rPr>
        <w:rFonts w:ascii="Wingdings" w:hAnsi="Wingdings" w:hint="default"/>
      </w:rPr>
    </w:lvl>
    <w:lvl w:ilvl="6" w:tplc="08090001" w:tentative="1">
      <w:start w:val="1"/>
      <w:numFmt w:val="bullet"/>
      <w:lvlText w:val=""/>
      <w:lvlJc w:val="left"/>
      <w:pPr>
        <w:ind w:left="6108" w:hanging="360"/>
      </w:pPr>
      <w:rPr>
        <w:rFonts w:ascii="Symbol" w:hAnsi="Symbol" w:hint="default"/>
      </w:rPr>
    </w:lvl>
    <w:lvl w:ilvl="7" w:tplc="08090003" w:tentative="1">
      <w:start w:val="1"/>
      <w:numFmt w:val="bullet"/>
      <w:lvlText w:val="o"/>
      <w:lvlJc w:val="left"/>
      <w:pPr>
        <w:ind w:left="6828" w:hanging="360"/>
      </w:pPr>
      <w:rPr>
        <w:rFonts w:ascii="Courier New" w:hAnsi="Courier New" w:cs="Courier New" w:hint="default"/>
      </w:rPr>
    </w:lvl>
    <w:lvl w:ilvl="8" w:tplc="08090005" w:tentative="1">
      <w:start w:val="1"/>
      <w:numFmt w:val="bullet"/>
      <w:lvlText w:val=""/>
      <w:lvlJc w:val="left"/>
      <w:pPr>
        <w:ind w:left="7548" w:hanging="360"/>
      </w:pPr>
      <w:rPr>
        <w:rFonts w:ascii="Wingdings" w:hAnsi="Wingdings" w:hint="default"/>
      </w:rPr>
    </w:lvl>
  </w:abstractNum>
  <w:abstractNum w:abstractNumId="47" w15:restartNumberingAfterBreak="0">
    <w:nsid w:val="61B773B9"/>
    <w:multiLevelType w:val="hybridMultilevel"/>
    <w:tmpl w:val="37D8EC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61E54814"/>
    <w:multiLevelType w:val="hybridMultilevel"/>
    <w:tmpl w:val="B5D67BD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9" w15:restartNumberingAfterBreak="0">
    <w:nsid w:val="66116CE3"/>
    <w:multiLevelType w:val="hybridMultilevel"/>
    <w:tmpl w:val="B33EF9B8"/>
    <w:lvl w:ilvl="0" w:tplc="FFFFFFF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0" w15:restartNumberingAfterBreak="0">
    <w:nsid w:val="6B9F0762"/>
    <w:multiLevelType w:val="hybridMultilevel"/>
    <w:tmpl w:val="B172DC1E"/>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51" w15:restartNumberingAfterBreak="0">
    <w:nsid w:val="6BE21D25"/>
    <w:multiLevelType w:val="hybridMultilevel"/>
    <w:tmpl w:val="886AEC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7085690A"/>
    <w:multiLevelType w:val="hybridMultilevel"/>
    <w:tmpl w:val="D38C4E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71940640"/>
    <w:multiLevelType w:val="hybridMultilevel"/>
    <w:tmpl w:val="D07EF5B0"/>
    <w:lvl w:ilvl="0" w:tplc="04150003">
      <w:start w:val="1"/>
      <w:numFmt w:val="bullet"/>
      <w:lvlText w:val="o"/>
      <w:lvlJc w:val="left"/>
      <w:pPr>
        <w:ind w:left="1080" w:hanging="360"/>
      </w:pPr>
      <w:rPr>
        <w:rFonts w:ascii="Courier New" w:hAnsi="Courier New" w:cs="Courier New"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4" w15:restartNumberingAfterBreak="0">
    <w:nsid w:val="725048DD"/>
    <w:multiLevelType w:val="hybridMultilevel"/>
    <w:tmpl w:val="0A46767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5" w15:restartNumberingAfterBreak="0">
    <w:nsid w:val="72770E65"/>
    <w:multiLevelType w:val="hybridMultilevel"/>
    <w:tmpl w:val="5124390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74924E10"/>
    <w:multiLevelType w:val="hybridMultilevel"/>
    <w:tmpl w:val="DE12F15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74955313"/>
    <w:multiLevelType w:val="hybridMultilevel"/>
    <w:tmpl w:val="7A2437CE"/>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58" w15:restartNumberingAfterBreak="0">
    <w:nsid w:val="76236149"/>
    <w:multiLevelType w:val="hybridMultilevel"/>
    <w:tmpl w:val="E0140726"/>
    <w:lvl w:ilvl="0" w:tplc="04150001">
      <w:start w:val="1"/>
      <w:numFmt w:val="bullet"/>
      <w:lvlText w:val=""/>
      <w:lvlJc w:val="left"/>
      <w:pPr>
        <w:ind w:left="1068" w:hanging="360"/>
      </w:pPr>
      <w:rPr>
        <w:rFonts w:ascii="Symbol" w:hAnsi="Symbol" w:hint="default"/>
      </w:rPr>
    </w:lvl>
    <w:lvl w:ilvl="1" w:tplc="04150003">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59" w15:restartNumberingAfterBreak="0">
    <w:nsid w:val="764509B2"/>
    <w:multiLevelType w:val="hybridMultilevel"/>
    <w:tmpl w:val="252ED2FC"/>
    <w:lvl w:ilvl="0" w:tplc="08090001">
      <w:start w:val="1"/>
      <w:numFmt w:val="bullet"/>
      <w:lvlText w:val=""/>
      <w:lvlJc w:val="left"/>
      <w:pPr>
        <w:ind w:left="1068" w:hanging="360"/>
      </w:pPr>
      <w:rPr>
        <w:rFonts w:ascii="Symbol" w:hAnsi="Symbol" w:hint="default"/>
      </w:rPr>
    </w:lvl>
    <w:lvl w:ilvl="1" w:tplc="08090003" w:tentative="1">
      <w:start w:val="1"/>
      <w:numFmt w:val="bullet"/>
      <w:lvlText w:val="o"/>
      <w:lvlJc w:val="left"/>
      <w:pPr>
        <w:ind w:left="1788" w:hanging="360"/>
      </w:pPr>
      <w:rPr>
        <w:rFonts w:ascii="Courier New" w:hAnsi="Courier New" w:cs="Courier New" w:hint="default"/>
      </w:rPr>
    </w:lvl>
    <w:lvl w:ilvl="2" w:tplc="08090005" w:tentative="1">
      <w:start w:val="1"/>
      <w:numFmt w:val="bullet"/>
      <w:lvlText w:val=""/>
      <w:lvlJc w:val="left"/>
      <w:pPr>
        <w:ind w:left="2508" w:hanging="360"/>
      </w:pPr>
      <w:rPr>
        <w:rFonts w:ascii="Wingdings" w:hAnsi="Wingdings" w:hint="default"/>
      </w:rPr>
    </w:lvl>
    <w:lvl w:ilvl="3" w:tplc="08090001" w:tentative="1">
      <w:start w:val="1"/>
      <w:numFmt w:val="bullet"/>
      <w:lvlText w:val=""/>
      <w:lvlJc w:val="left"/>
      <w:pPr>
        <w:ind w:left="3228" w:hanging="360"/>
      </w:pPr>
      <w:rPr>
        <w:rFonts w:ascii="Symbol" w:hAnsi="Symbol" w:hint="default"/>
      </w:rPr>
    </w:lvl>
    <w:lvl w:ilvl="4" w:tplc="08090003" w:tentative="1">
      <w:start w:val="1"/>
      <w:numFmt w:val="bullet"/>
      <w:lvlText w:val="o"/>
      <w:lvlJc w:val="left"/>
      <w:pPr>
        <w:ind w:left="3948" w:hanging="360"/>
      </w:pPr>
      <w:rPr>
        <w:rFonts w:ascii="Courier New" w:hAnsi="Courier New" w:cs="Courier New" w:hint="default"/>
      </w:rPr>
    </w:lvl>
    <w:lvl w:ilvl="5" w:tplc="08090005" w:tentative="1">
      <w:start w:val="1"/>
      <w:numFmt w:val="bullet"/>
      <w:lvlText w:val=""/>
      <w:lvlJc w:val="left"/>
      <w:pPr>
        <w:ind w:left="4668" w:hanging="360"/>
      </w:pPr>
      <w:rPr>
        <w:rFonts w:ascii="Wingdings" w:hAnsi="Wingdings" w:hint="default"/>
      </w:rPr>
    </w:lvl>
    <w:lvl w:ilvl="6" w:tplc="08090001" w:tentative="1">
      <w:start w:val="1"/>
      <w:numFmt w:val="bullet"/>
      <w:lvlText w:val=""/>
      <w:lvlJc w:val="left"/>
      <w:pPr>
        <w:ind w:left="5388" w:hanging="360"/>
      </w:pPr>
      <w:rPr>
        <w:rFonts w:ascii="Symbol" w:hAnsi="Symbol" w:hint="default"/>
      </w:rPr>
    </w:lvl>
    <w:lvl w:ilvl="7" w:tplc="08090003" w:tentative="1">
      <w:start w:val="1"/>
      <w:numFmt w:val="bullet"/>
      <w:lvlText w:val="o"/>
      <w:lvlJc w:val="left"/>
      <w:pPr>
        <w:ind w:left="6108" w:hanging="360"/>
      </w:pPr>
      <w:rPr>
        <w:rFonts w:ascii="Courier New" w:hAnsi="Courier New" w:cs="Courier New" w:hint="default"/>
      </w:rPr>
    </w:lvl>
    <w:lvl w:ilvl="8" w:tplc="08090005" w:tentative="1">
      <w:start w:val="1"/>
      <w:numFmt w:val="bullet"/>
      <w:lvlText w:val=""/>
      <w:lvlJc w:val="left"/>
      <w:pPr>
        <w:ind w:left="6828" w:hanging="360"/>
      </w:pPr>
      <w:rPr>
        <w:rFonts w:ascii="Wingdings" w:hAnsi="Wingdings" w:hint="default"/>
      </w:rPr>
    </w:lvl>
  </w:abstractNum>
  <w:abstractNum w:abstractNumId="60" w15:restartNumberingAfterBreak="0">
    <w:nsid w:val="7A986F65"/>
    <w:multiLevelType w:val="hybridMultilevel"/>
    <w:tmpl w:val="69AC6DD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7ABF3F38"/>
    <w:multiLevelType w:val="hybridMultilevel"/>
    <w:tmpl w:val="EC4E1834"/>
    <w:lvl w:ilvl="0" w:tplc="C2E8EFFE">
      <w:start w:val="1"/>
      <w:numFmt w:val="upperLetter"/>
      <w:lvlText w:val="%1."/>
      <w:lvlJc w:val="left"/>
      <w:pPr>
        <w:ind w:left="720" w:hanging="360"/>
      </w:pPr>
    </w:lvl>
    <w:lvl w:ilvl="1" w:tplc="8FD43144">
      <w:start w:val="1"/>
      <w:numFmt w:val="lowerLetter"/>
      <w:lvlText w:val="%2."/>
      <w:lvlJc w:val="left"/>
      <w:pPr>
        <w:ind w:left="1440" w:hanging="360"/>
      </w:pPr>
    </w:lvl>
    <w:lvl w:ilvl="2" w:tplc="4BB6D98A">
      <w:start w:val="1"/>
      <w:numFmt w:val="lowerRoman"/>
      <w:lvlText w:val="%3."/>
      <w:lvlJc w:val="right"/>
      <w:pPr>
        <w:ind w:left="2160" w:hanging="180"/>
      </w:pPr>
    </w:lvl>
    <w:lvl w:ilvl="3" w:tplc="19E603E8">
      <w:start w:val="1"/>
      <w:numFmt w:val="decimal"/>
      <w:lvlText w:val="%4."/>
      <w:lvlJc w:val="left"/>
      <w:pPr>
        <w:ind w:left="2880" w:hanging="360"/>
      </w:pPr>
    </w:lvl>
    <w:lvl w:ilvl="4" w:tplc="13BA26A6">
      <w:start w:val="1"/>
      <w:numFmt w:val="lowerLetter"/>
      <w:lvlText w:val="%5."/>
      <w:lvlJc w:val="left"/>
      <w:pPr>
        <w:ind w:left="3600" w:hanging="360"/>
      </w:pPr>
    </w:lvl>
    <w:lvl w:ilvl="5" w:tplc="30BCF5E6">
      <w:start w:val="1"/>
      <w:numFmt w:val="lowerRoman"/>
      <w:lvlText w:val="%6."/>
      <w:lvlJc w:val="right"/>
      <w:pPr>
        <w:ind w:left="4320" w:hanging="180"/>
      </w:pPr>
    </w:lvl>
    <w:lvl w:ilvl="6" w:tplc="F9E2DA8A">
      <w:start w:val="1"/>
      <w:numFmt w:val="decimal"/>
      <w:lvlText w:val="%7."/>
      <w:lvlJc w:val="left"/>
      <w:pPr>
        <w:ind w:left="5040" w:hanging="360"/>
      </w:pPr>
    </w:lvl>
    <w:lvl w:ilvl="7" w:tplc="91E220AA">
      <w:start w:val="1"/>
      <w:numFmt w:val="lowerLetter"/>
      <w:lvlText w:val="%8."/>
      <w:lvlJc w:val="left"/>
      <w:pPr>
        <w:ind w:left="5760" w:hanging="360"/>
      </w:pPr>
    </w:lvl>
    <w:lvl w:ilvl="8" w:tplc="6D9C69D4">
      <w:start w:val="1"/>
      <w:numFmt w:val="lowerRoman"/>
      <w:lvlText w:val="%9."/>
      <w:lvlJc w:val="right"/>
      <w:pPr>
        <w:ind w:left="6480" w:hanging="180"/>
      </w:pPr>
    </w:lvl>
  </w:abstractNum>
  <w:abstractNum w:abstractNumId="62" w15:restartNumberingAfterBreak="0">
    <w:nsid w:val="7C1456A1"/>
    <w:multiLevelType w:val="hybridMultilevel"/>
    <w:tmpl w:val="62281210"/>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63" w15:restartNumberingAfterBreak="0">
    <w:nsid w:val="7DCB2F10"/>
    <w:multiLevelType w:val="hybridMultilevel"/>
    <w:tmpl w:val="51E89304"/>
    <w:lvl w:ilvl="0" w:tplc="04150001">
      <w:start w:val="1"/>
      <w:numFmt w:val="bullet"/>
      <w:lvlText w:val=""/>
      <w:lvlJc w:val="left"/>
      <w:pPr>
        <w:ind w:left="770" w:hanging="360"/>
      </w:pPr>
      <w:rPr>
        <w:rFonts w:ascii="Symbol" w:hAnsi="Symbol" w:hint="default"/>
      </w:rPr>
    </w:lvl>
    <w:lvl w:ilvl="1" w:tplc="04150003" w:tentative="1">
      <w:start w:val="1"/>
      <w:numFmt w:val="bullet"/>
      <w:lvlText w:val="o"/>
      <w:lvlJc w:val="left"/>
      <w:pPr>
        <w:ind w:left="1490" w:hanging="360"/>
      </w:pPr>
      <w:rPr>
        <w:rFonts w:ascii="Courier New" w:hAnsi="Courier New" w:cs="Courier New" w:hint="default"/>
      </w:rPr>
    </w:lvl>
    <w:lvl w:ilvl="2" w:tplc="04150005" w:tentative="1">
      <w:start w:val="1"/>
      <w:numFmt w:val="bullet"/>
      <w:lvlText w:val=""/>
      <w:lvlJc w:val="left"/>
      <w:pPr>
        <w:ind w:left="2210" w:hanging="360"/>
      </w:pPr>
      <w:rPr>
        <w:rFonts w:ascii="Wingdings" w:hAnsi="Wingdings" w:hint="default"/>
      </w:rPr>
    </w:lvl>
    <w:lvl w:ilvl="3" w:tplc="04150001" w:tentative="1">
      <w:start w:val="1"/>
      <w:numFmt w:val="bullet"/>
      <w:lvlText w:val=""/>
      <w:lvlJc w:val="left"/>
      <w:pPr>
        <w:ind w:left="2930" w:hanging="360"/>
      </w:pPr>
      <w:rPr>
        <w:rFonts w:ascii="Symbol" w:hAnsi="Symbol" w:hint="default"/>
      </w:rPr>
    </w:lvl>
    <w:lvl w:ilvl="4" w:tplc="04150003" w:tentative="1">
      <w:start w:val="1"/>
      <w:numFmt w:val="bullet"/>
      <w:lvlText w:val="o"/>
      <w:lvlJc w:val="left"/>
      <w:pPr>
        <w:ind w:left="3650" w:hanging="360"/>
      </w:pPr>
      <w:rPr>
        <w:rFonts w:ascii="Courier New" w:hAnsi="Courier New" w:cs="Courier New" w:hint="default"/>
      </w:rPr>
    </w:lvl>
    <w:lvl w:ilvl="5" w:tplc="04150005" w:tentative="1">
      <w:start w:val="1"/>
      <w:numFmt w:val="bullet"/>
      <w:lvlText w:val=""/>
      <w:lvlJc w:val="left"/>
      <w:pPr>
        <w:ind w:left="4370" w:hanging="360"/>
      </w:pPr>
      <w:rPr>
        <w:rFonts w:ascii="Wingdings" w:hAnsi="Wingdings" w:hint="default"/>
      </w:rPr>
    </w:lvl>
    <w:lvl w:ilvl="6" w:tplc="04150001" w:tentative="1">
      <w:start w:val="1"/>
      <w:numFmt w:val="bullet"/>
      <w:lvlText w:val=""/>
      <w:lvlJc w:val="left"/>
      <w:pPr>
        <w:ind w:left="5090" w:hanging="360"/>
      </w:pPr>
      <w:rPr>
        <w:rFonts w:ascii="Symbol" w:hAnsi="Symbol" w:hint="default"/>
      </w:rPr>
    </w:lvl>
    <w:lvl w:ilvl="7" w:tplc="04150003" w:tentative="1">
      <w:start w:val="1"/>
      <w:numFmt w:val="bullet"/>
      <w:lvlText w:val="o"/>
      <w:lvlJc w:val="left"/>
      <w:pPr>
        <w:ind w:left="5810" w:hanging="360"/>
      </w:pPr>
      <w:rPr>
        <w:rFonts w:ascii="Courier New" w:hAnsi="Courier New" w:cs="Courier New" w:hint="default"/>
      </w:rPr>
    </w:lvl>
    <w:lvl w:ilvl="8" w:tplc="04150005" w:tentative="1">
      <w:start w:val="1"/>
      <w:numFmt w:val="bullet"/>
      <w:lvlText w:val=""/>
      <w:lvlJc w:val="left"/>
      <w:pPr>
        <w:ind w:left="6530" w:hanging="360"/>
      </w:pPr>
      <w:rPr>
        <w:rFonts w:ascii="Wingdings" w:hAnsi="Wingdings" w:hint="default"/>
      </w:rPr>
    </w:lvl>
  </w:abstractNum>
  <w:num w:numId="1">
    <w:abstractNumId w:val="12"/>
  </w:num>
  <w:num w:numId="2">
    <w:abstractNumId w:val="61"/>
  </w:num>
  <w:num w:numId="3">
    <w:abstractNumId w:val="32"/>
  </w:num>
  <w:num w:numId="4">
    <w:abstractNumId w:val="2"/>
  </w:num>
  <w:num w:numId="5">
    <w:abstractNumId w:val="34"/>
  </w:num>
  <w:num w:numId="6">
    <w:abstractNumId w:val="40"/>
  </w:num>
  <w:num w:numId="7">
    <w:abstractNumId w:val="56"/>
  </w:num>
  <w:num w:numId="8">
    <w:abstractNumId w:val="63"/>
  </w:num>
  <w:num w:numId="9">
    <w:abstractNumId w:val="23"/>
  </w:num>
  <w:num w:numId="10">
    <w:abstractNumId w:val="1"/>
  </w:num>
  <w:num w:numId="11">
    <w:abstractNumId w:val="39"/>
  </w:num>
  <w:num w:numId="12">
    <w:abstractNumId w:val="37"/>
  </w:num>
  <w:num w:numId="13">
    <w:abstractNumId w:val="26"/>
  </w:num>
  <w:num w:numId="14">
    <w:abstractNumId w:val="59"/>
  </w:num>
  <w:num w:numId="15">
    <w:abstractNumId w:val="13"/>
  </w:num>
  <w:num w:numId="16">
    <w:abstractNumId w:val="49"/>
  </w:num>
  <w:num w:numId="17">
    <w:abstractNumId w:val="55"/>
  </w:num>
  <w:num w:numId="18">
    <w:abstractNumId w:val="14"/>
  </w:num>
  <w:num w:numId="19">
    <w:abstractNumId w:val="31"/>
  </w:num>
  <w:num w:numId="20">
    <w:abstractNumId w:val="38"/>
  </w:num>
  <w:num w:numId="21">
    <w:abstractNumId w:val="25"/>
  </w:num>
  <w:num w:numId="22">
    <w:abstractNumId w:val="18"/>
  </w:num>
  <w:num w:numId="23">
    <w:abstractNumId w:val="58"/>
  </w:num>
  <w:num w:numId="24">
    <w:abstractNumId w:val="33"/>
  </w:num>
  <w:num w:numId="25">
    <w:abstractNumId w:val="62"/>
  </w:num>
  <w:num w:numId="26">
    <w:abstractNumId w:val="3"/>
  </w:num>
  <w:num w:numId="27">
    <w:abstractNumId w:val="42"/>
  </w:num>
  <w:num w:numId="28">
    <w:abstractNumId w:val="43"/>
  </w:num>
  <w:num w:numId="29">
    <w:abstractNumId w:val="53"/>
  </w:num>
  <w:num w:numId="30">
    <w:abstractNumId w:val="8"/>
  </w:num>
  <w:num w:numId="31">
    <w:abstractNumId w:val="9"/>
  </w:num>
  <w:num w:numId="32">
    <w:abstractNumId w:val="51"/>
  </w:num>
  <w:num w:numId="33">
    <w:abstractNumId w:val="30"/>
  </w:num>
  <w:num w:numId="34">
    <w:abstractNumId w:val="6"/>
  </w:num>
  <w:num w:numId="35">
    <w:abstractNumId w:val="36"/>
  </w:num>
  <w:num w:numId="36">
    <w:abstractNumId w:val="10"/>
  </w:num>
  <w:num w:numId="37">
    <w:abstractNumId w:val="16"/>
  </w:num>
  <w:num w:numId="38">
    <w:abstractNumId w:val="48"/>
  </w:num>
  <w:num w:numId="39">
    <w:abstractNumId w:val="41"/>
  </w:num>
  <w:num w:numId="40">
    <w:abstractNumId w:val="24"/>
  </w:num>
  <w:num w:numId="41">
    <w:abstractNumId w:val="28"/>
  </w:num>
  <w:num w:numId="42">
    <w:abstractNumId w:val="22"/>
  </w:num>
  <w:num w:numId="43">
    <w:abstractNumId w:val="7"/>
  </w:num>
  <w:num w:numId="44">
    <w:abstractNumId w:val="5"/>
  </w:num>
  <w:num w:numId="45">
    <w:abstractNumId w:val="27"/>
  </w:num>
  <w:num w:numId="46">
    <w:abstractNumId w:val="20"/>
  </w:num>
  <w:num w:numId="47">
    <w:abstractNumId w:val="46"/>
  </w:num>
  <w:num w:numId="48">
    <w:abstractNumId w:val="60"/>
  </w:num>
  <w:num w:numId="49">
    <w:abstractNumId w:val="15"/>
  </w:num>
  <w:num w:numId="50">
    <w:abstractNumId w:val="35"/>
  </w:num>
  <w:num w:numId="51">
    <w:abstractNumId w:val="50"/>
  </w:num>
  <w:num w:numId="52">
    <w:abstractNumId w:val="11"/>
  </w:num>
  <w:num w:numId="53">
    <w:abstractNumId w:val="21"/>
  </w:num>
  <w:num w:numId="54">
    <w:abstractNumId w:val="57"/>
  </w:num>
  <w:num w:numId="55">
    <w:abstractNumId w:val="29"/>
  </w:num>
  <w:num w:numId="56">
    <w:abstractNumId w:val="17"/>
  </w:num>
  <w:num w:numId="57">
    <w:abstractNumId w:val="54"/>
  </w:num>
  <w:num w:numId="58">
    <w:abstractNumId w:val="47"/>
  </w:num>
  <w:num w:numId="59">
    <w:abstractNumId w:val="52"/>
  </w:num>
  <w:num w:numId="60">
    <w:abstractNumId w:val="19"/>
  </w:num>
  <w:num w:numId="61">
    <w:abstractNumId w:val="44"/>
  </w:num>
  <w:num w:numId="62">
    <w:abstractNumId w:val="45"/>
  </w:num>
  <w:num w:numId="63">
    <w:abstractNumId w:val="4"/>
  </w:num>
  <w:num w:numId="64">
    <w:abstractNumId w:val="0"/>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oofState w:spelling="clean"/>
  <w:defaultTabStop w:val="708"/>
  <w:hyphenationZone w:val="425"/>
  <w:characterSpacingControl w:val="doNotCompress"/>
  <w:hdrShapeDefaults>
    <o:shapedefaults v:ext="edit" spidmax="1863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62CD5"/>
    <w:rsid w:val="00000050"/>
    <w:rsid w:val="00005C23"/>
    <w:rsid w:val="00007A1B"/>
    <w:rsid w:val="00012C90"/>
    <w:rsid w:val="00015D67"/>
    <w:rsid w:val="000160EB"/>
    <w:rsid w:val="000176CC"/>
    <w:rsid w:val="00022496"/>
    <w:rsid w:val="000224FC"/>
    <w:rsid w:val="000225E3"/>
    <w:rsid w:val="00024584"/>
    <w:rsid w:val="000245C1"/>
    <w:rsid w:val="00024DD4"/>
    <w:rsid w:val="00026D0F"/>
    <w:rsid w:val="0002747A"/>
    <w:rsid w:val="00030ADD"/>
    <w:rsid w:val="00032C52"/>
    <w:rsid w:val="00033502"/>
    <w:rsid w:val="000351A7"/>
    <w:rsid w:val="0003760E"/>
    <w:rsid w:val="000379DE"/>
    <w:rsid w:val="00041E0C"/>
    <w:rsid w:val="00044798"/>
    <w:rsid w:val="000447B4"/>
    <w:rsid w:val="00052002"/>
    <w:rsid w:val="00053518"/>
    <w:rsid w:val="00055897"/>
    <w:rsid w:val="00057DB3"/>
    <w:rsid w:val="00063CB2"/>
    <w:rsid w:val="000640E1"/>
    <w:rsid w:val="0006637F"/>
    <w:rsid w:val="0007334C"/>
    <w:rsid w:val="0008075C"/>
    <w:rsid w:val="000818EC"/>
    <w:rsid w:val="00081B4F"/>
    <w:rsid w:val="0008223F"/>
    <w:rsid w:val="00082444"/>
    <w:rsid w:val="00083248"/>
    <w:rsid w:val="000858A2"/>
    <w:rsid w:val="00085BE4"/>
    <w:rsid w:val="000869AE"/>
    <w:rsid w:val="000912B8"/>
    <w:rsid w:val="00091B58"/>
    <w:rsid w:val="0009285E"/>
    <w:rsid w:val="000929FC"/>
    <w:rsid w:val="000932EB"/>
    <w:rsid w:val="00095F93"/>
    <w:rsid w:val="000A053B"/>
    <w:rsid w:val="000A074C"/>
    <w:rsid w:val="000A0EDF"/>
    <w:rsid w:val="000A1FF1"/>
    <w:rsid w:val="000B03F0"/>
    <w:rsid w:val="000B04B5"/>
    <w:rsid w:val="000B0C2D"/>
    <w:rsid w:val="000B239E"/>
    <w:rsid w:val="000B5C8A"/>
    <w:rsid w:val="000C0620"/>
    <w:rsid w:val="000C6381"/>
    <w:rsid w:val="000C64BB"/>
    <w:rsid w:val="000C6D5F"/>
    <w:rsid w:val="000D1E10"/>
    <w:rsid w:val="000D2699"/>
    <w:rsid w:val="000D74F8"/>
    <w:rsid w:val="000E08BE"/>
    <w:rsid w:val="000E5BFD"/>
    <w:rsid w:val="000E63F4"/>
    <w:rsid w:val="000F0105"/>
    <w:rsid w:val="000F092D"/>
    <w:rsid w:val="000F38AC"/>
    <w:rsid w:val="000F4C63"/>
    <w:rsid w:val="000F4D3D"/>
    <w:rsid w:val="000F7603"/>
    <w:rsid w:val="00103E4D"/>
    <w:rsid w:val="0010440C"/>
    <w:rsid w:val="001055E9"/>
    <w:rsid w:val="001107EA"/>
    <w:rsid w:val="00110D36"/>
    <w:rsid w:val="001124E5"/>
    <w:rsid w:val="00112745"/>
    <w:rsid w:val="00113B43"/>
    <w:rsid w:val="0011C9F0"/>
    <w:rsid w:val="001206EB"/>
    <w:rsid w:val="00122B27"/>
    <w:rsid w:val="00122C22"/>
    <w:rsid w:val="0012327E"/>
    <w:rsid w:val="00123ECA"/>
    <w:rsid w:val="001261CF"/>
    <w:rsid w:val="0012A8DF"/>
    <w:rsid w:val="00131BBE"/>
    <w:rsid w:val="001323F1"/>
    <w:rsid w:val="00134934"/>
    <w:rsid w:val="00135D3C"/>
    <w:rsid w:val="0014248E"/>
    <w:rsid w:val="00143F4E"/>
    <w:rsid w:val="00144B15"/>
    <w:rsid w:val="00144DF8"/>
    <w:rsid w:val="0014663F"/>
    <w:rsid w:val="00153D8A"/>
    <w:rsid w:val="0015561E"/>
    <w:rsid w:val="0015645C"/>
    <w:rsid w:val="00160B9D"/>
    <w:rsid w:val="001623FC"/>
    <w:rsid w:val="001634CE"/>
    <w:rsid w:val="00163C7C"/>
    <w:rsid w:val="00165415"/>
    <w:rsid w:val="00170CD4"/>
    <w:rsid w:val="00176BF9"/>
    <w:rsid w:val="001832A3"/>
    <w:rsid w:val="0018427D"/>
    <w:rsid w:val="001843F4"/>
    <w:rsid w:val="00186666"/>
    <w:rsid w:val="00192361"/>
    <w:rsid w:val="001932E0"/>
    <w:rsid w:val="00193E7E"/>
    <w:rsid w:val="00197941"/>
    <w:rsid w:val="00197A24"/>
    <w:rsid w:val="001A0022"/>
    <w:rsid w:val="001A0389"/>
    <w:rsid w:val="001A6E05"/>
    <w:rsid w:val="001B3815"/>
    <w:rsid w:val="001B7DC0"/>
    <w:rsid w:val="001C12B6"/>
    <w:rsid w:val="001C1D85"/>
    <w:rsid w:val="001C2514"/>
    <w:rsid w:val="001C418E"/>
    <w:rsid w:val="001C4663"/>
    <w:rsid w:val="001C484A"/>
    <w:rsid w:val="001D8670"/>
    <w:rsid w:val="001E0322"/>
    <w:rsid w:val="001E1D09"/>
    <w:rsid w:val="001E1DD8"/>
    <w:rsid w:val="001E20A9"/>
    <w:rsid w:val="001E2D07"/>
    <w:rsid w:val="001E40CA"/>
    <w:rsid w:val="001EDAF8"/>
    <w:rsid w:val="001F4C5C"/>
    <w:rsid w:val="001F4D1A"/>
    <w:rsid w:val="001F5153"/>
    <w:rsid w:val="002010D7"/>
    <w:rsid w:val="002022C0"/>
    <w:rsid w:val="00203EF5"/>
    <w:rsid w:val="0020476C"/>
    <w:rsid w:val="00204915"/>
    <w:rsid w:val="00206F50"/>
    <w:rsid w:val="00211DF9"/>
    <w:rsid w:val="00213A2B"/>
    <w:rsid w:val="0021487C"/>
    <w:rsid w:val="0022095B"/>
    <w:rsid w:val="002218F1"/>
    <w:rsid w:val="00222439"/>
    <w:rsid w:val="002244FA"/>
    <w:rsid w:val="0022682A"/>
    <w:rsid w:val="002311C1"/>
    <w:rsid w:val="0023179F"/>
    <w:rsid w:val="00232CD7"/>
    <w:rsid w:val="0023319A"/>
    <w:rsid w:val="002331DA"/>
    <w:rsid w:val="002351DB"/>
    <w:rsid w:val="00235336"/>
    <w:rsid w:val="00241760"/>
    <w:rsid w:val="0024313E"/>
    <w:rsid w:val="00243241"/>
    <w:rsid w:val="002452D5"/>
    <w:rsid w:val="002454B6"/>
    <w:rsid w:val="00246154"/>
    <w:rsid w:val="002475CB"/>
    <w:rsid w:val="0025097C"/>
    <w:rsid w:val="00250A33"/>
    <w:rsid w:val="0025176A"/>
    <w:rsid w:val="002534B7"/>
    <w:rsid w:val="00254459"/>
    <w:rsid w:val="0025747C"/>
    <w:rsid w:val="00262D1B"/>
    <w:rsid w:val="00267473"/>
    <w:rsid w:val="00267D3B"/>
    <w:rsid w:val="00272C01"/>
    <w:rsid w:val="00274815"/>
    <w:rsid w:val="002758CC"/>
    <w:rsid w:val="00275CFD"/>
    <w:rsid w:val="00277352"/>
    <w:rsid w:val="002849D6"/>
    <w:rsid w:val="0028503A"/>
    <w:rsid w:val="00285240"/>
    <w:rsid w:val="00290732"/>
    <w:rsid w:val="00291C32"/>
    <w:rsid w:val="002941F8"/>
    <w:rsid w:val="00296131"/>
    <w:rsid w:val="002A0A28"/>
    <w:rsid w:val="002A0BB1"/>
    <w:rsid w:val="002A0E13"/>
    <w:rsid w:val="002A2F6A"/>
    <w:rsid w:val="002A3E14"/>
    <w:rsid w:val="002A4673"/>
    <w:rsid w:val="002A508D"/>
    <w:rsid w:val="002A5AF6"/>
    <w:rsid w:val="002A5F4E"/>
    <w:rsid w:val="002B21D4"/>
    <w:rsid w:val="002C0F9F"/>
    <w:rsid w:val="002C20B2"/>
    <w:rsid w:val="002C22F3"/>
    <w:rsid w:val="002C2F25"/>
    <w:rsid w:val="002C39E0"/>
    <w:rsid w:val="002C4415"/>
    <w:rsid w:val="002C55FC"/>
    <w:rsid w:val="002C5EAB"/>
    <w:rsid w:val="002C74EB"/>
    <w:rsid w:val="002C7F98"/>
    <w:rsid w:val="002D14C0"/>
    <w:rsid w:val="002D3DE9"/>
    <w:rsid w:val="002D4C02"/>
    <w:rsid w:val="002D5DE9"/>
    <w:rsid w:val="002E0DC0"/>
    <w:rsid w:val="002E11DD"/>
    <w:rsid w:val="002E30C9"/>
    <w:rsid w:val="002E320F"/>
    <w:rsid w:val="002E51F2"/>
    <w:rsid w:val="002E6A8F"/>
    <w:rsid w:val="002E7D9E"/>
    <w:rsid w:val="002F0A68"/>
    <w:rsid w:val="002F1319"/>
    <w:rsid w:val="002F1FEE"/>
    <w:rsid w:val="002F28F2"/>
    <w:rsid w:val="002F36C5"/>
    <w:rsid w:val="002F5116"/>
    <w:rsid w:val="002F7585"/>
    <w:rsid w:val="002F7B50"/>
    <w:rsid w:val="00300DC4"/>
    <w:rsid w:val="00300F37"/>
    <w:rsid w:val="003064FF"/>
    <w:rsid w:val="0030733D"/>
    <w:rsid w:val="00312716"/>
    <w:rsid w:val="00314377"/>
    <w:rsid w:val="00315622"/>
    <w:rsid w:val="00320BE7"/>
    <w:rsid w:val="00322129"/>
    <w:rsid w:val="00322B0D"/>
    <w:rsid w:val="003255E8"/>
    <w:rsid w:val="003276E3"/>
    <w:rsid w:val="003277F1"/>
    <w:rsid w:val="00328DF4"/>
    <w:rsid w:val="00334D8E"/>
    <w:rsid w:val="0033553E"/>
    <w:rsid w:val="003359AF"/>
    <w:rsid w:val="003371DF"/>
    <w:rsid w:val="00340AF0"/>
    <w:rsid w:val="00344254"/>
    <w:rsid w:val="00344257"/>
    <w:rsid w:val="0034665D"/>
    <w:rsid w:val="00352896"/>
    <w:rsid w:val="00353AD0"/>
    <w:rsid w:val="00355B23"/>
    <w:rsid w:val="00357CD9"/>
    <w:rsid w:val="00357F28"/>
    <w:rsid w:val="003619CE"/>
    <w:rsid w:val="0036B4FD"/>
    <w:rsid w:val="00370B85"/>
    <w:rsid w:val="00371826"/>
    <w:rsid w:val="00371ADC"/>
    <w:rsid w:val="00374122"/>
    <w:rsid w:val="0037EC36"/>
    <w:rsid w:val="00380A6C"/>
    <w:rsid w:val="003816B7"/>
    <w:rsid w:val="00390B72"/>
    <w:rsid w:val="00394CE8"/>
    <w:rsid w:val="003961E3"/>
    <w:rsid w:val="003976FD"/>
    <w:rsid w:val="003A2006"/>
    <w:rsid w:val="003A68EA"/>
    <w:rsid w:val="003A75EC"/>
    <w:rsid w:val="003B08E2"/>
    <w:rsid w:val="003B5EBF"/>
    <w:rsid w:val="003C0BEC"/>
    <w:rsid w:val="003C0FFD"/>
    <w:rsid w:val="003C140F"/>
    <w:rsid w:val="003C6219"/>
    <w:rsid w:val="003C6419"/>
    <w:rsid w:val="003C7435"/>
    <w:rsid w:val="003D0AB4"/>
    <w:rsid w:val="003D451B"/>
    <w:rsid w:val="003D5833"/>
    <w:rsid w:val="003E0CA9"/>
    <w:rsid w:val="003E2D3C"/>
    <w:rsid w:val="003E557A"/>
    <w:rsid w:val="003E6001"/>
    <w:rsid w:val="003E77F8"/>
    <w:rsid w:val="003F1318"/>
    <w:rsid w:val="003F2F79"/>
    <w:rsid w:val="003F43FB"/>
    <w:rsid w:val="003F77B4"/>
    <w:rsid w:val="003F7EBC"/>
    <w:rsid w:val="0040176B"/>
    <w:rsid w:val="00401AA1"/>
    <w:rsid w:val="0040298D"/>
    <w:rsid w:val="00403D52"/>
    <w:rsid w:val="00404C9C"/>
    <w:rsid w:val="00410D13"/>
    <w:rsid w:val="00413806"/>
    <w:rsid w:val="00413EAE"/>
    <w:rsid w:val="00414FE8"/>
    <w:rsid w:val="0041636A"/>
    <w:rsid w:val="0041676A"/>
    <w:rsid w:val="004167C1"/>
    <w:rsid w:val="0041789C"/>
    <w:rsid w:val="00417B0C"/>
    <w:rsid w:val="00417B0D"/>
    <w:rsid w:val="00417E93"/>
    <w:rsid w:val="00421771"/>
    <w:rsid w:val="0042190D"/>
    <w:rsid w:val="00423BB0"/>
    <w:rsid w:val="00424931"/>
    <w:rsid w:val="0042BAAC"/>
    <w:rsid w:val="00430066"/>
    <w:rsid w:val="00430E43"/>
    <w:rsid w:val="00431807"/>
    <w:rsid w:val="004336D7"/>
    <w:rsid w:val="00433CD8"/>
    <w:rsid w:val="0043430C"/>
    <w:rsid w:val="004358BD"/>
    <w:rsid w:val="004360F4"/>
    <w:rsid w:val="00437136"/>
    <w:rsid w:val="004409C3"/>
    <w:rsid w:val="004427FA"/>
    <w:rsid w:val="004433C6"/>
    <w:rsid w:val="004469D6"/>
    <w:rsid w:val="00446B7B"/>
    <w:rsid w:val="004539A8"/>
    <w:rsid w:val="00454757"/>
    <w:rsid w:val="004553F9"/>
    <w:rsid w:val="004554F1"/>
    <w:rsid w:val="00455DF9"/>
    <w:rsid w:val="00462278"/>
    <w:rsid w:val="00463AF4"/>
    <w:rsid w:val="004655FF"/>
    <w:rsid w:val="00466F14"/>
    <w:rsid w:val="00470A8F"/>
    <w:rsid w:val="00472A6F"/>
    <w:rsid w:val="00473E08"/>
    <w:rsid w:val="00477722"/>
    <w:rsid w:val="004805E7"/>
    <w:rsid w:val="00480B24"/>
    <w:rsid w:val="00480D16"/>
    <w:rsid w:val="00485D66"/>
    <w:rsid w:val="00485E1C"/>
    <w:rsid w:val="00486022"/>
    <w:rsid w:val="0049068C"/>
    <w:rsid w:val="004962D8"/>
    <w:rsid w:val="004A2E3E"/>
    <w:rsid w:val="004A3261"/>
    <w:rsid w:val="004A5306"/>
    <w:rsid w:val="004B3E12"/>
    <w:rsid w:val="004B4A34"/>
    <w:rsid w:val="004B505B"/>
    <w:rsid w:val="004B73FF"/>
    <w:rsid w:val="004C0048"/>
    <w:rsid w:val="004C1FB3"/>
    <w:rsid w:val="004C2CCC"/>
    <w:rsid w:val="004C34B5"/>
    <w:rsid w:val="004C427F"/>
    <w:rsid w:val="004C6352"/>
    <w:rsid w:val="004C7D12"/>
    <w:rsid w:val="004C7D61"/>
    <w:rsid w:val="004D129D"/>
    <w:rsid w:val="004D1C87"/>
    <w:rsid w:val="004D2624"/>
    <w:rsid w:val="004D6049"/>
    <w:rsid w:val="004D64E9"/>
    <w:rsid w:val="004E256A"/>
    <w:rsid w:val="004E2FCE"/>
    <w:rsid w:val="004E74A7"/>
    <w:rsid w:val="004F078D"/>
    <w:rsid w:val="004F0C93"/>
    <w:rsid w:val="004F2D67"/>
    <w:rsid w:val="004F5A5F"/>
    <w:rsid w:val="004F6D8D"/>
    <w:rsid w:val="004F6DBE"/>
    <w:rsid w:val="004F952B"/>
    <w:rsid w:val="00501247"/>
    <w:rsid w:val="005027F2"/>
    <w:rsid w:val="00503DFD"/>
    <w:rsid w:val="0050468E"/>
    <w:rsid w:val="00505E19"/>
    <w:rsid w:val="00506AF2"/>
    <w:rsid w:val="005111E6"/>
    <w:rsid w:val="00517F11"/>
    <w:rsid w:val="005221C2"/>
    <w:rsid w:val="0052220D"/>
    <w:rsid w:val="005231AC"/>
    <w:rsid w:val="00524E32"/>
    <w:rsid w:val="00525838"/>
    <w:rsid w:val="00530C3F"/>
    <w:rsid w:val="00532567"/>
    <w:rsid w:val="005334E6"/>
    <w:rsid w:val="0053365B"/>
    <w:rsid w:val="00537EA0"/>
    <w:rsid w:val="0054088F"/>
    <w:rsid w:val="005423D8"/>
    <w:rsid w:val="00544145"/>
    <w:rsid w:val="0054724A"/>
    <w:rsid w:val="00550D88"/>
    <w:rsid w:val="00551009"/>
    <w:rsid w:val="0055210D"/>
    <w:rsid w:val="00566726"/>
    <w:rsid w:val="00566BDF"/>
    <w:rsid w:val="00567193"/>
    <w:rsid w:val="00572DD0"/>
    <w:rsid w:val="00573862"/>
    <w:rsid w:val="0057543D"/>
    <w:rsid w:val="00575C87"/>
    <w:rsid w:val="00576243"/>
    <w:rsid w:val="00580D9B"/>
    <w:rsid w:val="00583B41"/>
    <w:rsid w:val="00584183"/>
    <w:rsid w:val="00585193"/>
    <w:rsid w:val="00592570"/>
    <w:rsid w:val="00592E16"/>
    <w:rsid w:val="005937B9"/>
    <w:rsid w:val="00595321"/>
    <w:rsid w:val="00595565"/>
    <w:rsid w:val="005973DF"/>
    <w:rsid w:val="005A2360"/>
    <w:rsid w:val="005A279B"/>
    <w:rsid w:val="005A3437"/>
    <w:rsid w:val="005A4BE9"/>
    <w:rsid w:val="005A5867"/>
    <w:rsid w:val="005A7894"/>
    <w:rsid w:val="005B1DC5"/>
    <w:rsid w:val="005B2400"/>
    <w:rsid w:val="005B248B"/>
    <w:rsid w:val="005B39EF"/>
    <w:rsid w:val="005B75B2"/>
    <w:rsid w:val="005C1649"/>
    <w:rsid w:val="005C301D"/>
    <w:rsid w:val="005C37E0"/>
    <w:rsid w:val="005C428C"/>
    <w:rsid w:val="005C55AC"/>
    <w:rsid w:val="005D17B6"/>
    <w:rsid w:val="005D19EF"/>
    <w:rsid w:val="005D2B48"/>
    <w:rsid w:val="005D5006"/>
    <w:rsid w:val="005D65ED"/>
    <w:rsid w:val="005D7FDD"/>
    <w:rsid w:val="005E08CD"/>
    <w:rsid w:val="005E2823"/>
    <w:rsid w:val="005E2AA5"/>
    <w:rsid w:val="005E30BF"/>
    <w:rsid w:val="005E5284"/>
    <w:rsid w:val="005F15B8"/>
    <w:rsid w:val="005F2B68"/>
    <w:rsid w:val="005F77EB"/>
    <w:rsid w:val="00606B41"/>
    <w:rsid w:val="006079E6"/>
    <w:rsid w:val="00611059"/>
    <w:rsid w:val="00611DA2"/>
    <w:rsid w:val="006143E0"/>
    <w:rsid w:val="0061531E"/>
    <w:rsid w:val="00615416"/>
    <w:rsid w:val="00616442"/>
    <w:rsid w:val="00616868"/>
    <w:rsid w:val="00620CC6"/>
    <w:rsid w:val="00623C48"/>
    <w:rsid w:val="00625670"/>
    <w:rsid w:val="00630CD8"/>
    <w:rsid w:val="00631E57"/>
    <w:rsid w:val="0063209D"/>
    <w:rsid w:val="0063228C"/>
    <w:rsid w:val="00633A92"/>
    <w:rsid w:val="0063438F"/>
    <w:rsid w:val="00634896"/>
    <w:rsid w:val="006364D8"/>
    <w:rsid w:val="00636EF5"/>
    <w:rsid w:val="006371A2"/>
    <w:rsid w:val="006375AB"/>
    <w:rsid w:val="00639B1F"/>
    <w:rsid w:val="00643261"/>
    <w:rsid w:val="006441ED"/>
    <w:rsid w:val="00645162"/>
    <w:rsid w:val="006453D9"/>
    <w:rsid w:val="00646299"/>
    <w:rsid w:val="00646727"/>
    <w:rsid w:val="00647AD6"/>
    <w:rsid w:val="00651F2E"/>
    <w:rsid w:val="00653F88"/>
    <w:rsid w:val="00656D4C"/>
    <w:rsid w:val="0065A748"/>
    <w:rsid w:val="00663661"/>
    <w:rsid w:val="00667478"/>
    <w:rsid w:val="00670ABD"/>
    <w:rsid w:val="00672CF8"/>
    <w:rsid w:val="006738B2"/>
    <w:rsid w:val="0067421B"/>
    <w:rsid w:val="00674329"/>
    <w:rsid w:val="00675BF3"/>
    <w:rsid w:val="006761BF"/>
    <w:rsid w:val="00683706"/>
    <w:rsid w:val="00683DF7"/>
    <w:rsid w:val="00684BC2"/>
    <w:rsid w:val="00687365"/>
    <w:rsid w:val="00687783"/>
    <w:rsid w:val="006945C3"/>
    <w:rsid w:val="006A0C26"/>
    <w:rsid w:val="006A1FD4"/>
    <w:rsid w:val="006A2850"/>
    <w:rsid w:val="006A3A35"/>
    <w:rsid w:val="006A4EDB"/>
    <w:rsid w:val="006A4EF5"/>
    <w:rsid w:val="006A5D53"/>
    <w:rsid w:val="006B2014"/>
    <w:rsid w:val="006B347E"/>
    <w:rsid w:val="006C137B"/>
    <w:rsid w:val="006C2262"/>
    <w:rsid w:val="006C2691"/>
    <w:rsid w:val="006C4376"/>
    <w:rsid w:val="006C5C8E"/>
    <w:rsid w:val="006C66ED"/>
    <w:rsid w:val="006C677E"/>
    <w:rsid w:val="006D2E3B"/>
    <w:rsid w:val="006D3BA3"/>
    <w:rsid w:val="006D543F"/>
    <w:rsid w:val="006D6E21"/>
    <w:rsid w:val="006E326D"/>
    <w:rsid w:val="006E56F9"/>
    <w:rsid w:val="006F0CC4"/>
    <w:rsid w:val="006F2EEC"/>
    <w:rsid w:val="006F334C"/>
    <w:rsid w:val="006F335B"/>
    <w:rsid w:val="006F3364"/>
    <w:rsid w:val="006F46A1"/>
    <w:rsid w:val="006F535F"/>
    <w:rsid w:val="006F7028"/>
    <w:rsid w:val="006F7EFC"/>
    <w:rsid w:val="00700AC2"/>
    <w:rsid w:val="00700B56"/>
    <w:rsid w:val="00701040"/>
    <w:rsid w:val="0070260D"/>
    <w:rsid w:val="00703BC4"/>
    <w:rsid w:val="00712099"/>
    <w:rsid w:val="00713346"/>
    <w:rsid w:val="007172F0"/>
    <w:rsid w:val="00724BFE"/>
    <w:rsid w:val="007406CD"/>
    <w:rsid w:val="0074123A"/>
    <w:rsid w:val="00743215"/>
    <w:rsid w:val="00745E1E"/>
    <w:rsid w:val="00746907"/>
    <w:rsid w:val="00750E3F"/>
    <w:rsid w:val="00752E2D"/>
    <w:rsid w:val="007530BB"/>
    <w:rsid w:val="007544C9"/>
    <w:rsid w:val="00757ED9"/>
    <w:rsid w:val="00762609"/>
    <w:rsid w:val="00765331"/>
    <w:rsid w:val="00766201"/>
    <w:rsid w:val="00766C28"/>
    <w:rsid w:val="007674A3"/>
    <w:rsid w:val="00776192"/>
    <w:rsid w:val="00777C6B"/>
    <w:rsid w:val="00780614"/>
    <w:rsid w:val="00780A10"/>
    <w:rsid w:val="00780EFD"/>
    <w:rsid w:val="0078369E"/>
    <w:rsid w:val="007838A4"/>
    <w:rsid w:val="00786739"/>
    <w:rsid w:val="007877A9"/>
    <w:rsid w:val="0078F80D"/>
    <w:rsid w:val="0079145F"/>
    <w:rsid w:val="00792271"/>
    <w:rsid w:val="00792AEA"/>
    <w:rsid w:val="00794F08"/>
    <w:rsid w:val="0079638E"/>
    <w:rsid w:val="007A0072"/>
    <w:rsid w:val="007A29EE"/>
    <w:rsid w:val="007A3336"/>
    <w:rsid w:val="007A447A"/>
    <w:rsid w:val="007A4BAD"/>
    <w:rsid w:val="007A4FBD"/>
    <w:rsid w:val="007B03E2"/>
    <w:rsid w:val="007B181D"/>
    <w:rsid w:val="007B1DFF"/>
    <w:rsid w:val="007B41AB"/>
    <w:rsid w:val="007B56B0"/>
    <w:rsid w:val="007B5FDA"/>
    <w:rsid w:val="007BC4F6"/>
    <w:rsid w:val="007C12C1"/>
    <w:rsid w:val="007C433F"/>
    <w:rsid w:val="007C4427"/>
    <w:rsid w:val="007C491A"/>
    <w:rsid w:val="007C57A6"/>
    <w:rsid w:val="007C6EFD"/>
    <w:rsid w:val="007C7670"/>
    <w:rsid w:val="007C7DF4"/>
    <w:rsid w:val="007D530B"/>
    <w:rsid w:val="007E0637"/>
    <w:rsid w:val="007E32A1"/>
    <w:rsid w:val="007E5F08"/>
    <w:rsid w:val="007F86EE"/>
    <w:rsid w:val="00800489"/>
    <w:rsid w:val="00801503"/>
    <w:rsid w:val="00803FA8"/>
    <w:rsid w:val="008063E3"/>
    <w:rsid w:val="008157A1"/>
    <w:rsid w:val="00815ED2"/>
    <w:rsid w:val="00816A96"/>
    <w:rsid w:val="00817825"/>
    <w:rsid w:val="00821200"/>
    <w:rsid w:val="00835AB9"/>
    <w:rsid w:val="00835E38"/>
    <w:rsid w:val="00836D13"/>
    <w:rsid w:val="00837E4B"/>
    <w:rsid w:val="008412D0"/>
    <w:rsid w:val="008415F1"/>
    <w:rsid w:val="00843472"/>
    <w:rsid w:val="008466F5"/>
    <w:rsid w:val="00850C36"/>
    <w:rsid w:val="00850DB4"/>
    <w:rsid w:val="008519A7"/>
    <w:rsid w:val="00851D80"/>
    <w:rsid w:val="00853977"/>
    <w:rsid w:val="00854156"/>
    <w:rsid w:val="00856087"/>
    <w:rsid w:val="00856A0D"/>
    <w:rsid w:val="0085704B"/>
    <w:rsid w:val="0085748B"/>
    <w:rsid w:val="00860737"/>
    <w:rsid w:val="008611EF"/>
    <w:rsid w:val="008612EF"/>
    <w:rsid w:val="00866208"/>
    <w:rsid w:val="00869989"/>
    <w:rsid w:val="0087151E"/>
    <w:rsid w:val="00881157"/>
    <w:rsid w:val="008838D6"/>
    <w:rsid w:val="00884A91"/>
    <w:rsid w:val="00887682"/>
    <w:rsid w:val="00890053"/>
    <w:rsid w:val="00891C3F"/>
    <w:rsid w:val="00893A6E"/>
    <w:rsid w:val="00893DA3"/>
    <w:rsid w:val="00893F26"/>
    <w:rsid w:val="008978CF"/>
    <w:rsid w:val="008A001C"/>
    <w:rsid w:val="008A3B87"/>
    <w:rsid w:val="008B371C"/>
    <w:rsid w:val="008B54E8"/>
    <w:rsid w:val="008B68DF"/>
    <w:rsid w:val="008C0405"/>
    <w:rsid w:val="008C34F5"/>
    <w:rsid w:val="008C56FA"/>
    <w:rsid w:val="008C7132"/>
    <w:rsid w:val="008C780C"/>
    <w:rsid w:val="008D1936"/>
    <w:rsid w:val="008D39B5"/>
    <w:rsid w:val="008D42A7"/>
    <w:rsid w:val="008E00BB"/>
    <w:rsid w:val="008E0821"/>
    <w:rsid w:val="008E175D"/>
    <w:rsid w:val="008E5493"/>
    <w:rsid w:val="008E5ECE"/>
    <w:rsid w:val="008E64B1"/>
    <w:rsid w:val="008F37C7"/>
    <w:rsid w:val="008F750C"/>
    <w:rsid w:val="009039A9"/>
    <w:rsid w:val="009050F7"/>
    <w:rsid w:val="00906FA9"/>
    <w:rsid w:val="009120D7"/>
    <w:rsid w:val="0091262A"/>
    <w:rsid w:val="00913520"/>
    <w:rsid w:val="00913825"/>
    <w:rsid w:val="00914F34"/>
    <w:rsid w:val="009165F4"/>
    <w:rsid w:val="0091775D"/>
    <w:rsid w:val="00917B29"/>
    <w:rsid w:val="009235D5"/>
    <w:rsid w:val="00923D3A"/>
    <w:rsid w:val="00923D3D"/>
    <w:rsid w:val="00925E58"/>
    <w:rsid w:val="00927E5E"/>
    <w:rsid w:val="009308AB"/>
    <w:rsid w:val="0093185B"/>
    <w:rsid w:val="00932E82"/>
    <w:rsid w:val="0093529F"/>
    <w:rsid w:val="00936AFA"/>
    <w:rsid w:val="0093729A"/>
    <w:rsid w:val="0093729E"/>
    <w:rsid w:val="00937B80"/>
    <w:rsid w:val="00941B10"/>
    <w:rsid w:val="009425F8"/>
    <w:rsid w:val="00944110"/>
    <w:rsid w:val="00946F5A"/>
    <w:rsid w:val="00947C13"/>
    <w:rsid w:val="009518AD"/>
    <w:rsid w:val="00952153"/>
    <w:rsid w:val="0095601F"/>
    <w:rsid w:val="00956771"/>
    <w:rsid w:val="009634CB"/>
    <w:rsid w:val="00965F7F"/>
    <w:rsid w:val="00972206"/>
    <w:rsid w:val="00973590"/>
    <w:rsid w:val="00977DFC"/>
    <w:rsid w:val="0098061E"/>
    <w:rsid w:val="009826D8"/>
    <w:rsid w:val="00994EA8"/>
    <w:rsid w:val="009A296E"/>
    <w:rsid w:val="009A30FF"/>
    <w:rsid w:val="009A35CF"/>
    <w:rsid w:val="009A3D37"/>
    <w:rsid w:val="009A6CAD"/>
    <w:rsid w:val="009B41D3"/>
    <w:rsid w:val="009B4A4D"/>
    <w:rsid w:val="009B7A22"/>
    <w:rsid w:val="009C0A06"/>
    <w:rsid w:val="009C13D9"/>
    <w:rsid w:val="009C16F3"/>
    <w:rsid w:val="009C184C"/>
    <w:rsid w:val="009C19FF"/>
    <w:rsid w:val="009C3B30"/>
    <w:rsid w:val="009D2982"/>
    <w:rsid w:val="009D7FC1"/>
    <w:rsid w:val="009E0EA0"/>
    <w:rsid w:val="009E17B5"/>
    <w:rsid w:val="009E297F"/>
    <w:rsid w:val="009E516B"/>
    <w:rsid w:val="009E655C"/>
    <w:rsid w:val="009F45A7"/>
    <w:rsid w:val="009F4B07"/>
    <w:rsid w:val="00A02F3D"/>
    <w:rsid w:val="00A03C02"/>
    <w:rsid w:val="00A06062"/>
    <w:rsid w:val="00A062E1"/>
    <w:rsid w:val="00A07AB8"/>
    <w:rsid w:val="00A12CC0"/>
    <w:rsid w:val="00A135E9"/>
    <w:rsid w:val="00A15B29"/>
    <w:rsid w:val="00A16D9F"/>
    <w:rsid w:val="00A17D75"/>
    <w:rsid w:val="00A204B3"/>
    <w:rsid w:val="00A2252F"/>
    <w:rsid w:val="00A2566B"/>
    <w:rsid w:val="00A27A4C"/>
    <w:rsid w:val="00A325AF"/>
    <w:rsid w:val="00A34A7A"/>
    <w:rsid w:val="00A359A1"/>
    <w:rsid w:val="00A3738F"/>
    <w:rsid w:val="00A42703"/>
    <w:rsid w:val="00A510B2"/>
    <w:rsid w:val="00A54A80"/>
    <w:rsid w:val="00A55413"/>
    <w:rsid w:val="00A5782B"/>
    <w:rsid w:val="00A60E87"/>
    <w:rsid w:val="00A6361E"/>
    <w:rsid w:val="00A63D5F"/>
    <w:rsid w:val="00A63F11"/>
    <w:rsid w:val="00A650CB"/>
    <w:rsid w:val="00A650E5"/>
    <w:rsid w:val="00A72A53"/>
    <w:rsid w:val="00A7518D"/>
    <w:rsid w:val="00A751F3"/>
    <w:rsid w:val="00A755E5"/>
    <w:rsid w:val="00A75BCD"/>
    <w:rsid w:val="00A7669F"/>
    <w:rsid w:val="00A76DE4"/>
    <w:rsid w:val="00A81951"/>
    <w:rsid w:val="00A81E8F"/>
    <w:rsid w:val="00A84887"/>
    <w:rsid w:val="00A848B8"/>
    <w:rsid w:val="00A84A40"/>
    <w:rsid w:val="00A85B25"/>
    <w:rsid w:val="00A8660F"/>
    <w:rsid w:val="00A9110D"/>
    <w:rsid w:val="00A9465D"/>
    <w:rsid w:val="00A97566"/>
    <w:rsid w:val="00AA2E48"/>
    <w:rsid w:val="00AA3C70"/>
    <w:rsid w:val="00AB1680"/>
    <w:rsid w:val="00AB4E13"/>
    <w:rsid w:val="00AB7B98"/>
    <w:rsid w:val="00AC235B"/>
    <w:rsid w:val="00AC3F9F"/>
    <w:rsid w:val="00AC4487"/>
    <w:rsid w:val="00AD0869"/>
    <w:rsid w:val="00AD3186"/>
    <w:rsid w:val="00AD3904"/>
    <w:rsid w:val="00AE2D4E"/>
    <w:rsid w:val="00AE3EE9"/>
    <w:rsid w:val="00AE4FB7"/>
    <w:rsid w:val="00AF1FED"/>
    <w:rsid w:val="00AF263D"/>
    <w:rsid w:val="00AF389D"/>
    <w:rsid w:val="00B040F0"/>
    <w:rsid w:val="00B06282"/>
    <w:rsid w:val="00B12711"/>
    <w:rsid w:val="00B132D3"/>
    <w:rsid w:val="00B160AB"/>
    <w:rsid w:val="00B16940"/>
    <w:rsid w:val="00B2119F"/>
    <w:rsid w:val="00B21FE8"/>
    <w:rsid w:val="00B24A32"/>
    <w:rsid w:val="00B26174"/>
    <w:rsid w:val="00B26E78"/>
    <w:rsid w:val="00B33B45"/>
    <w:rsid w:val="00B35456"/>
    <w:rsid w:val="00B3744C"/>
    <w:rsid w:val="00B4011B"/>
    <w:rsid w:val="00B40C58"/>
    <w:rsid w:val="00B412B4"/>
    <w:rsid w:val="00B428F3"/>
    <w:rsid w:val="00B43C1F"/>
    <w:rsid w:val="00B502F2"/>
    <w:rsid w:val="00B50B63"/>
    <w:rsid w:val="00B54DF9"/>
    <w:rsid w:val="00B5790C"/>
    <w:rsid w:val="00B606DB"/>
    <w:rsid w:val="00B60B82"/>
    <w:rsid w:val="00B62CD5"/>
    <w:rsid w:val="00B63721"/>
    <w:rsid w:val="00B669D1"/>
    <w:rsid w:val="00B72B87"/>
    <w:rsid w:val="00B76D0C"/>
    <w:rsid w:val="00B87446"/>
    <w:rsid w:val="00B90EF4"/>
    <w:rsid w:val="00B933BF"/>
    <w:rsid w:val="00B94D3A"/>
    <w:rsid w:val="00BA1EFE"/>
    <w:rsid w:val="00BA3E45"/>
    <w:rsid w:val="00BB23E7"/>
    <w:rsid w:val="00BB2851"/>
    <w:rsid w:val="00BB40A2"/>
    <w:rsid w:val="00BB42CE"/>
    <w:rsid w:val="00BC497A"/>
    <w:rsid w:val="00BC50C9"/>
    <w:rsid w:val="00BC54CA"/>
    <w:rsid w:val="00BC5531"/>
    <w:rsid w:val="00BC6491"/>
    <w:rsid w:val="00BD05F0"/>
    <w:rsid w:val="00BD1901"/>
    <w:rsid w:val="00BD46A9"/>
    <w:rsid w:val="00BD67DB"/>
    <w:rsid w:val="00BD7627"/>
    <w:rsid w:val="00BD7F24"/>
    <w:rsid w:val="00BE0622"/>
    <w:rsid w:val="00BE0669"/>
    <w:rsid w:val="00BE235F"/>
    <w:rsid w:val="00BE33C4"/>
    <w:rsid w:val="00BE4244"/>
    <w:rsid w:val="00BE649F"/>
    <w:rsid w:val="00BE6534"/>
    <w:rsid w:val="00BE6A22"/>
    <w:rsid w:val="00BF18C9"/>
    <w:rsid w:val="00BF2FE3"/>
    <w:rsid w:val="00BF37FD"/>
    <w:rsid w:val="00BF4430"/>
    <w:rsid w:val="00BF4BD6"/>
    <w:rsid w:val="00C00082"/>
    <w:rsid w:val="00C03727"/>
    <w:rsid w:val="00C0447B"/>
    <w:rsid w:val="00C0597B"/>
    <w:rsid w:val="00C10F3F"/>
    <w:rsid w:val="00C13E8E"/>
    <w:rsid w:val="00C14199"/>
    <w:rsid w:val="00C17A2C"/>
    <w:rsid w:val="00C217D5"/>
    <w:rsid w:val="00C30D96"/>
    <w:rsid w:val="00C310C2"/>
    <w:rsid w:val="00C35FD0"/>
    <w:rsid w:val="00C3755F"/>
    <w:rsid w:val="00C3779B"/>
    <w:rsid w:val="00C42142"/>
    <w:rsid w:val="00C44387"/>
    <w:rsid w:val="00C44BBB"/>
    <w:rsid w:val="00C45AED"/>
    <w:rsid w:val="00C467D4"/>
    <w:rsid w:val="00C469AD"/>
    <w:rsid w:val="00C5185E"/>
    <w:rsid w:val="00C51CA4"/>
    <w:rsid w:val="00C51D2E"/>
    <w:rsid w:val="00C52728"/>
    <w:rsid w:val="00C566AF"/>
    <w:rsid w:val="00C56998"/>
    <w:rsid w:val="00C6577B"/>
    <w:rsid w:val="00C65F41"/>
    <w:rsid w:val="00C7219A"/>
    <w:rsid w:val="00C80B42"/>
    <w:rsid w:val="00C81CCF"/>
    <w:rsid w:val="00C832A8"/>
    <w:rsid w:val="00C85669"/>
    <w:rsid w:val="00C858E5"/>
    <w:rsid w:val="00C907E8"/>
    <w:rsid w:val="00C9328A"/>
    <w:rsid w:val="00C9432B"/>
    <w:rsid w:val="00C97D36"/>
    <w:rsid w:val="00CA07AA"/>
    <w:rsid w:val="00CA3065"/>
    <w:rsid w:val="00CA6C62"/>
    <w:rsid w:val="00CB0FB7"/>
    <w:rsid w:val="00CB2C8B"/>
    <w:rsid w:val="00CB325E"/>
    <w:rsid w:val="00CB3EF6"/>
    <w:rsid w:val="00CB4048"/>
    <w:rsid w:val="00CB70F3"/>
    <w:rsid w:val="00CC18D2"/>
    <w:rsid w:val="00CC56E4"/>
    <w:rsid w:val="00CC6173"/>
    <w:rsid w:val="00CD754E"/>
    <w:rsid w:val="00CE15B3"/>
    <w:rsid w:val="00CE419E"/>
    <w:rsid w:val="00CE546A"/>
    <w:rsid w:val="00CF19FA"/>
    <w:rsid w:val="00CF3C26"/>
    <w:rsid w:val="00CF6162"/>
    <w:rsid w:val="00D00ACA"/>
    <w:rsid w:val="00D01B3C"/>
    <w:rsid w:val="00D03817"/>
    <w:rsid w:val="00D04540"/>
    <w:rsid w:val="00D074EC"/>
    <w:rsid w:val="00D104AC"/>
    <w:rsid w:val="00D121ED"/>
    <w:rsid w:val="00D16A00"/>
    <w:rsid w:val="00D21375"/>
    <w:rsid w:val="00D24571"/>
    <w:rsid w:val="00D30691"/>
    <w:rsid w:val="00D30B3F"/>
    <w:rsid w:val="00D32222"/>
    <w:rsid w:val="00D33A83"/>
    <w:rsid w:val="00D34000"/>
    <w:rsid w:val="00D341EF"/>
    <w:rsid w:val="00D41633"/>
    <w:rsid w:val="00D41D1F"/>
    <w:rsid w:val="00D42CBA"/>
    <w:rsid w:val="00D43282"/>
    <w:rsid w:val="00D47BFE"/>
    <w:rsid w:val="00D550DE"/>
    <w:rsid w:val="00D5788A"/>
    <w:rsid w:val="00D603FC"/>
    <w:rsid w:val="00D60B2D"/>
    <w:rsid w:val="00D60FBB"/>
    <w:rsid w:val="00D626E3"/>
    <w:rsid w:val="00D64FD5"/>
    <w:rsid w:val="00D65D60"/>
    <w:rsid w:val="00D666B1"/>
    <w:rsid w:val="00D71075"/>
    <w:rsid w:val="00D72531"/>
    <w:rsid w:val="00D73469"/>
    <w:rsid w:val="00D74730"/>
    <w:rsid w:val="00D75C5D"/>
    <w:rsid w:val="00D81062"/>
    <w:rsid w:val="00D831A9"/>
    <w:rsid w:val="00D83B72"/>
    <w:rsid w:val="00D840D6"/>
    <w:rsid w:val="00D84EAB"/>
    <w:rsid w:val="00D85811"/>
    <w:rsid w:val="00D86EA8"/>
    <w:rsid w:val="00D870F4"/>
    <w:rsid w:val="00D8743F"/>
    <w:rsid w:val="00D87AD4"/>
    <w:rsid w:val="00D8D1AF"/>
    <w:rsid w:val="00D90521"/>
    <w:rsid w:val="00D91BED"/>
    <w:rsid w:val="00D91D2E"/>
    <w:rsid w:val="00D940AF"/>
    <w:rsid w:val="00D9479A"/>
    <w:rsid w:val="00D95EB1"/>
    <w:rsid w:val="00D97129"/>
    <w:rsid w:val="00D978EA"/>
    <w:rsid w:val="00DA1AA8"/>
    <w:rsid w:val="00DA2121"/>
    <w:rsid w:val="00DA5093"/>
    <w:rsid w:val="00DA7976"/>
    <w:rsid w:val="00DB0E33"/>
    <w:rsid w:val="00DB172E"/>
    <w:rsid w:val="00DB78D7"/>
    <w:rsid w:val="00DB7A55"/>
    <w:rsid w:val="00DC1485"/>
    <w:rsid w:val="00DC1B46"/>
    <w:rsid w:val="00DC1C25"/>
    <w:rsid w:val="00DC4A62"/>
    <w:rsid w:val="00DC55FE"/>
    <w:rsid w:val="00DC69F0"/>
    <w:rsid w:val="00DC7D92"/>
    <w:rsid w:val="00DC9004"/>
    <w:rsid w:val="00DD0A97"/>
    <w:rsid w:val="00DD3AA2"/>
    <w:rsid w:val="00DD3FFD"/>
    <w:rsid w:val="00DD4AC5"/>
    <w:rsid w:val="00DD66E8"/>
    <w:rsid w:val="00DE27F8"/>
    <w:rsid w:val="00DF002F"/>
    <w:rsid w:val="00DF0AC0"/>
    <w:rsid w:val="00DF16F7"/>
    <w:rsid w:val="00DF2838"/>
    <w:rsid w:val="00DF2F35"/>
    <w:rsid w:val="00E00A8B"/>
    <w:rsid w:val="00E0211E"/>
    <w:rsid w:val="00E03E5A"/>
    <w:rsid w:val="00E03FF5"/>
    <w:rsid w:val="00E0542E"/>
    <w:rsid w:val="00E06763"/>
    <w:rsid w:val="00E10D5F"/>
    <w:rsid w:val="00E11701"/>
    <w:rsid w:val="00E12529"/>
    <w:rsid w:val="00E129B8"/>
    <w:rsid w:val="00E14E6B"/>
    <w:rsid w:val="00E16274"/>
    <w:rsid w:val="00E171FA"/>
    <w:rsid w:val="00E1747D"/>
    <w:rsid w:val="00E21FA0"/>
    <w:rsid w:val="00E25B60"/>
    <w:rsid w:val="00E273F9"/>
    <w:rsid w:val="00E2795E"/>
    <w:rsid w:val="00E30AA3"/>
    <w:rsid w:val="00E32037"/>
    <w:rsid w:val="00E37AA5"/>
    <w:rsid w:val="00E412B5"/>
    <w:rsid w:val="00E41789"/>
    <w:rsid w:val="00E418B8"/>
    <w:rsid w:val="00E44F5E"/>
    <w:rsid w:val="00E450B4"/>
    <w:rsid w:val="00E46968"/>
    <w:rsid w:val="00E50AD5"/>
    <w:rsid w:val="00E51BA0"/>
    <w:rsid w:val="00E55475"/>
    <w:rsid w:val="00E556F0"/>
    <w:rsid w:val="00E563B4"/>
    <w:rsid w:val="00E61585"/>
    <w:rsid w:val="00E63BD6"/>
    <w:rsid w:val="00E63F5A"/>
    <w:rsid w:val="00E64EFF"/>
    <w:rsid w:val="00E65FA9"/>
    <w:rsid w:val="00E67862"/>
    <w:rsid w:val="00E7102B"/>
    <w:rsid w:val="00E71990"/>
    <w:rsid w:val="00E71A7B"/>
    <w:rsid w:val="00E73B8F"/>
    <w:rsid w:val="00E767D5"/>
    <w:rsid w:val="00E76E52"/>
    <w:rsid w:val="00E76EA6"/>
    <w:rsid w:val="00E82FAA"/>
    <w:rsid w:val="00E83DD9"/>
    <w:rsid w:val="00E84425"/>
    <w:rsid w:val="00E85431"/>
    <w:rsid w:val="00E85B3C"/>
    <w:rsid w:val="00E87A15"/>
    <w:rsid w:val="00E8E7A7"/>
    <w:rsid w:val="00E92A2B"/>
    <w:rsid w:val="00E92C44"/>
    <w:rsid w:val="00E9516E"/>
    <w:rsid w:val="00EA09EB"/>
    <w:rsid w:val="00EA1BD2"/>
    <w:rsid w:val="00EA20EF"/>
    <w:rsid w:val="00EA2DA2"/>
    <w:rsid w:val="00EA2E99"/>
    <w:rsid w:val="00EA438C"/>
    <w:rsid w:val="00EA4780"/>
    <w:rsid w:val="00EA5983"/>
    <w:rsid w:val="00EB0608"/>
    <w:rsid w:val="00EB1901"/>
    <w:rsid w:val="00EB4778"/>
    <w:rsid w:val="00EB5079"/>
    <w:rsid w:val="00EB5B30"/>
    <w:rsid w:val="00EB64D3"/>
    <w:rsid w:val="00EC260C"/>
    <w:rsid w:val="00EC261F"/>
    <w:rsid w:val="00EC3F07"/>
    <w:rsid w:val="00EE2C29"/>
    <w:rsid w:val="00EE452E"/>
    <w:rsid w:val="00EF0B73"/>
    <w:rsid w:val="00EF1599"/>
    <w:rsid w:val="00EF17FF"/>
    <w:rsid w:val="00EF61D7"/>
    <w:rsid w:val="00F03E8C"/>
    <w:rsid w:val="00F06B0C"/>
    <w:rsid w:val="00F071EF"/>
    <w:rsid w:val="00F1040B"/>
    <w:rsid w:val="00F10C20"/>
    <w:rsid w:val="00F1454B"/>
    <w:rsid w:val="00F14F6D"/>
    <w:rsid w:val="00F16B2F"/>
    <w:rsid w:val="00F17F59"/>
    <w:rsid w:val="00F214C1"/>
    <w:rsid w:val="00F25C91"/>
    <w:rsid w:val="00F32DBD"/>
    <w:rsid w:val="00F37720"/>
    <w:rsid w:val="00F4127B"/>
    <w:rsid w:val="00F415A3"/>
    <w:rsid w:val="00F44F83"/>
    <w:rsid w:val="00F50209"/>
    <w:rsid w:val="00F511AC"/>
    <w:rsid w:val="00F51E2C"/>
    <w:rsid w:val="00F52B7E"/>
    <w:rsid w:val="00F52D53"/>
    <w:rsid w:val="00F63DF3"/>
    <w:rsid w:val="00F64A3F"/>
    <w:rsid w:val="00F659B1"/>
    <w:rsid w:val="00F666E4"/>
    <w:rsid w:val="00F72908"/>
    <w:rsid w:val="00F731E7"/>
    <w:rsid w:val="00F750F2"/>
    <w:rsid w:val="00F75D34"/>
    <w:rsid w:val="00F83288"/>
    <w:rsid w:val="00F87F1A"/>
    <w:rsid w:val="00F90DFC"/>
    <w:rsid w:val="00F93C5C"/>
    <w:rsid w:val="00F963EE"/>
    <w:rsid w:val="00F96591"/>
    <w:rsid w:val="00F968B0"/>
    <w:rsid w:val="00F97AAD"/>
    <w:rsid w:val="00FA2345"/>
    <w:rsid w:val="00FA3B2E"/>
    <w:rsid w:val="00FA5F77"/>
    <w:rsid w:val="00FA6330"/>
    <w:rsid w:val="00FA66B3"/>
    <w:rsid w:val="00FB0003"/>
    <w:rsid w:val="00FB0991"/>
    <w:rsid w:val="00FB14AC"/>
    <w:rsid w:val="00FB38DB"/>
    <w:rsid w:val="00FB4D87"/>
    <w:rsid w:val="00FB56DE"/>
    <w:rsid w:val="00FC0612"/>
    <w:rsid w:val="00FC25CC"/>
    <w:rsid w:val="00FC2AB7"/>
    <w:rsid w:val="00FC6699"/>
    <w:rsid w:val="00FD4854"/>
    <w:rsid w:val="00FD4B5D"/>
    <w:rsid w:val="00FD6EBB"/>
    <w:rsid w:val="00FE1732"/>
    <w:rsid w:val="00FE1D92"/>
    <w:rsid w:val="00FE35DB"/>
    <w:rsid w:val="00FE63F8"/>
    <w:rsid w:val="00FF1863"/>
    <w:rsid w:val="00FF1F16"/>
    <w:rsid w:val="00FF5435"/>
    <w:rsid w:val="00FF66E5"/>
    <w:rsid w:val="00FF69DE"/>
    <w:rsid w:val="00FF6F4D"/>
    <w:rsid w:val="00FF7F09"/>
    <w:rsid w:val="01036FDD"/>
    <w:rsid w:val="0110755F"/>
    <w:rsid w:val="01126DD2"/>
    <w:rsid w:val="0114AFA6"/>
    <w:rsid w:val="0114F99B"/>
    <w:rsid w:val="0115D116"/>
    <w:rsid w:val="0116D1C8"/>
    <w:rsid w:val="011A8CBA"/>
    <w:rsid w:val="0122143B"/>
    <w:rsid w:val="0124DDDA"/>
    <w:rsid w:val="012DBC47"/>
    <w:rsid w:val="0138CC94"/>
    <w:rsid w:val="014BA74D"/>
    <w:rsid w:val="01549363"/>
    <w:rsid w:val="0161FA1B"/>
    <w:rsid w:val="0162686C"/>
    <w:rsid w:val="016529E7"/>
    <w:rsid w:val="016D7849"/>
    <w:rsid w:val="017EAF9D"/>
    <w:rsid w:val="01836972"/>
    <w:rsid w:val="0184D141"/>
    <w:rsid w:val="018B4394"/>
    <w:rsid w:val="019C6401"/>
    <w:rsid w:val="01A263EB"/>
    <w:rsid w:val="01A5AE5A"/>
    <w:rsid w:val="01AEF0D3"/>
    <w:rsid w:val="01B16661"/>
    <w:rsid w:val="01B20345"/>
    <w:rsid w:val="01B587C5"/>
    <w:rsid w:val="01B65D81"/>
    <w:rsid w:val="01B70892"/>
    <w:rsid w:val="01BA3C39"/>
    <w:rsid w:val="01CCAB20"/>
    <w:rsid w:val="01D3FBB5"/>
    <w:rsid w:val="01D42597"/>
    <w:rsid w:val="01D6671D"/>
    <w:rsid w:val="01DB2160"/>
    <w:rsid w:val="01DDAF13"/>
    <w:rsid w:val="01E16CAC"/>
    <w:rsid w:val="01ECC81F"/>
    <w:rsid w:val="01EF73BB"/>
    <w:rsid w:val="01EFF707"/>
    <w:rsid w:val="01FEDEE9"/>
    <w:rsid w:val="01FFD796"/>
    <w:rsid w:val="020098C6"/>
    <w:rsid w:val="0200FB60"/>
    <w:rsid w:val="0208F734"/>
    <w:rsid w:val="020ED7B9"/>
    <w:rsid w:val="0211607C"/>
    <w:rsid w:val="0217F51A"/>
    <w:rsid w:val="02188955"/>
    <w:rsid w:val="0220D2E9"/>
    <w:rsid w:val="022412BA"/>
    <w:rsid w:val="0228AE3A"/>
    <w:rsid w:val="0230778C"/>
    <w:rsid w:val="0233D792"/>
    <w:rsid w:val="023581F3"/>
    <w:rsid w:val="02393682"/>
    <w:rsid w:val="023BC06F"/>
    <w:rsid w:val="023CAB24"/>
    <w:rsid w:val="0243BADB"/>
    <w:rsid w:val="02479D40"/>
    <w:rsid w:val="024C772C"/>
    <w:rsid w:val="02538AB9"/>
    <w:rsid w:val="02601A7B"/>
    <w:rsid w:val="026389AA"/>
    <w:rsid w:val="026821A2"/>
    <w:rsid w:val="0269E7F9"/>
    <w:rsid w:val="026EF863"/>
    <w:rsid w:val="0279C330"/>
    <w:rsid w:val="027B0269"/>
    <w:rsid w:val="027C04A9"/>
    <w:rsid w:val="0280BA8F"/>
    <w:rsid w:val="02819B7E"/>
    <w:rsid w:val="0284529E"/>
    <w:rsid w:val="028AE055"/>
    <w:rsid w:val="02937368"/>
    <w:rsid w:val="0298E1EF"/>
    <w:rsid w:val="029F73C0"/>
    <w:rsid w:val="02A0F14E"/>
    <w:rsid w:val="02A1109F"/>
    <w:rsid w:val="02A583D2"/>
    <w:rsid w:val="02A650A4"/>
    <w:rsid w:val="02A7A224"/>
    <w:rsid w:val="02AC1B03"/>
    <w:rsid w:val="02ADA100"/>
    <w:rsid w:val="02AF39F4"/>
    <w:rsid w:val="02B0456B"/>
    <w:rsid w:val="02B21CC3"/>
    <w:rsid w:val="02B3BE07"/>
    <w:rsid w:val="02C7FEE1"/>
    <w:rsid w:val="02C8D78E"/>
    <w:rsid w:val="02CA5869"/>
    <w:rsid w:val="02CB4FA4"/>
    <w:rsid w:val="02D1EE35"/>
    <w:rsid w:val="02E0187B"/>
    <w:rsid w:val="02E8333C"/>
    <w:rsid w:val="02ED0B57"/>
    <w:rsid w:val="02EFD201"/>
    <w:rsid w:val="02F1E25A"/>
    <w:rsid w:val="02F9D8B7"/>
    <w:rsid w:val="02FF59A1"/>
    <w:rsid w:val="0300E20F"/>
    <w:rsid w:val="0302A473"/>
    <w:rsid w:val="0309B23E"/>
    <w:rsid w:val="030A1A99"/>
    <w:rsid w:val="030D597B"/>
    <w:rsid w:val="0314951F"/>
    <w:rsid w:val="031C00B4"/>
    <w:rsid w:val="0321A33B"/>
    <w:rsid w:val="03261733"/>
    <w:rsid w:val="03366F4A"/>
    <w:rsid w:val="03372B9A"/>
    <w:rsid w:val="033F2222"/>
    <w:rsid w:val="0340B6DF"/>
    <w:rsid w:val="0342C5D9"/>
    <w:rsid w:val="03442AE9"/>
    <w:rsid w:val="034D91DE"/>
    <w:rsid w:val="035B4271"/>
    <w:rsid w:val="035C533C"/>
    <w:rsid w:val="035F26C3"/>
    <w:rsid w:val="0360F6FD"/>
    <w:rsid w:val="0365D080"/>
    <w:rsid w:val="036CE413"/>
    <w:rsid w:val="036CE7D5"/>
    <w:rsid w:val="037551B2"/>
    <w:rsid w:val="037AE464"/>
    <w:rsid w:val="037BE0AA"/>
    <w:rsid w:val="037CF37D"/>
    <w:rsid w:val="037D6451"/>
    <w:rsid w:val="038560BA"/>
    <w:rsid w:val="0389EFBE"/>
    <w:rsid w:val="038B1896"/>
    <w:rsid w:val="038E38EC"/>
    <w:rsid w:val="038F0640"/>
    <w:rsid w:val="039040AA"/>
    <w:rsid w:val="0394DFCD"/>
    <w:rsid w:val="0394E624"/>
    <w:rsid w:val="0395B3F1"/>
    <w:rsid w:val="039A3067"/>
    <w:rsid w:val="03A1527A"/>
    <w:rsid w:val="03A2DE80"/>
    <w:rsid w:val="03A333F8"/>
    <w:rsid w:val="03A6E0FC"/>
    <w:rsid w:val="03A9F05B"/>
    <w:rsid w:val="03AD3137"/>
    <w:rsid w:val="03B03B31"/>
    <w:rsid w:val="03B566D1"/>
    <w:rsid w:val="03B72A6E"/>
    <w:rsid w:val="03B97296"/>
    <w:rsid w:val="03BA49AB"/>
    <w:rsid w:val="03BD9B7E"/>
    <w:rsid w:val="03C17A59"/>
    <w:rsid w:val="03C1C6AE"/>
    <w:rsid w:val="03C29AA3"/>
    <w:rsid w:val="03C33526"/>
    <w:rsid w:val="03C45ACF"/>
    <w:rsid w:val="03C64F0F"/>
    <w:rsid w:val="03D48DCF"/>
    <w:rsid w:val="03DDB4E7"/>
    <w:rsid w:val="03DE0429"/>
    <w:rsid w:val="03E043A4"/>
    <w:rsid w:val="03E05CAB"/>
    <w:rsid w:val="03E6CD75"/>
    <w:rsid w:val="03EDC25C"/>
    <w:rsid w:val="03EF013D"/>
    <w:rsid w:val="040BD88E"/>
    <w:rsid w:val="040C34C3"/>
    <w:rsid w:val="0418CEE2"/>
    <w:rsid w:val="04201CB9"/>
    <w:rsid w:val="042343DF"/>
    <w:rsid w:val="04319F32"/>
    <w:rsid w:val="0437BFCA"/>
    <w:rsid w:val="043C0CF3"/>
    <w:rsid w:val="04431D92"/>
    <w:rsid w:val="0444F4EE"/>
    <w:rsid w:val="044684B7"/>
    <w:rsid w:val="044F7ED1"/>
    <w:rsid w:val="04536739"/>
    <w:rsid w:val="045D17F7"/>
    <w:rsid w:val="045D1CCC"/>
    <w:rsid w:val="045F9727"/>
    <w:rsid w:val="0463C06F"/>
    <w:rsid w:val="0475B9B2"/>
    <w:rsid w:val="0475C28F"/>
    <w:rsid w:val="0475E848"/>
    <w:rsid w:val="047A8A3A"/>
    <w:rsid w:val="0480E77A"/>
    <w:rsid w:val="04832BFF"/>
    <w:rsid w:val="04838A45"/>
    <w:rsid w:val="04839786"/>
    <w:rsid w:val="048B1364"/>
    <w:rsid w:val="04921A87"/>
    <w:rsid w:val="0499419D"/>
    <w:rsid w:val="0499A672"/>
    <w:rsid w:val="049F1F35"/>
    <w:rsid w:val="04A1DF4F"/>
    <w:rsid w:val="04A295CE"/>
    <w:rsid w:val="04A2F250"/>
    <w:rsid w:val="04A4D267"/>
    <w:rsid w:val="04AC6F2D"/>
    <w:rsid w:val="04AE78DA"/>
    <w:rsid w:val="04B42EA0"/>
    <w:rsid w:val="04C154FE"/>
    <w:rsid w:val="04C87C37"/>
    <w:rsid w:val="04C9034C"/>
    <w:rsid w:val="04DDE1D6"/>
    <w:rsid w:val="04E3E8C5"/>
    <w:rsid w:val="04E73197"/>
    <w:rsid w:val="04E93C5E"/>
    <w:rsid w:val="04EF108E"/>
    <w:rsid w:val="050C732D"/>
    <w:rsid w:val="050EB870"/>
    <w:rsid w:val="05144286"/>
    <w:rsid w:val="05144941"/>
    <w:rsid w:val="0516D30B"/>
    <w:rsid w:val="051E5771"/>
    <w:rsid w:val="052131F1"/>
    <w:rsid w:val="05230D37"/>
    <w:rsid w:val="05240064"/>
    <w:rsid w:val="05264301"/>
    <w:rsid w:val="0529C23C"/>
    <w:rsid w:val="052C2422"/>
    <w:rsid w:val="052F5608"/>
    <w:rsid w:val="05364AD9"/>
    <w:rsid w:val="05377858"/>
    <w:rsid w:val="053B49CE"/>
    <w:rsid w:val="053DFE75"/>
    <w:rsid w:val="05411BA9"/>
    <w:rsid w:val="054F519C"/>
    <w:rsid w:val="054FEA85"/>
    <w:rsid w:val="05571503"/>
    <w:rsid w:val="0561FC9E"/>
    <w:rsid w:val="056358F9"/>
    <w:rsid w:val="056737B1"/>
    <w:rsid w:val="056B26DB"/>
    <w:rsid w:val="056DB730"/>
    <w:rsid w:val="0571D715"/>
    <w:rsid w:val="057E417E"/>
    <w:rsid w:val="05945B55"/>
    <w:rsid w:val="0596C123"/>
    <w:rsid w:val="05986B1D"/>
    <w:rsid w:val="05A52BCA"/>
    <w:rsid w:val="05A7951B"/>
    <w:rsid w:val="05ACB43A"/>
    <w:rsid w:val="05B14C5E"/>
    <w:rsid w:val="05C74AEC"/>
    <w:rsid w:val="05C9966A"/>
    <w:rsid w:val="05D17638"/>
    <w:rsid w:val="05D19886"/>
    <w:rsid w:val="05D21B04"/>
    <w:rsid w:val="05D801D5"/>
    <w:rsid w:val="05DB1D1E"/>
    <w:rsid w:val="05DDF166"/>
    <w:rsid w:val="05E12622"/>
    <w:rsid w:val="05E57DDD"/>
    <w:rsid w:val="05F894D1"/>
    <w:rsid w:val="05FFF330"/>
    <w:rsid w:val="060278D7"/>
    <w:rsid w:val="060813DC"/>
    <w:rsid w:val="060D92A9"/>
    <w:rsid w:val="061ACB5A"/>
    <w:rsid w:val="061C6709"/>
    <w:rsid w:val="061CCD24"/>
    <w:rsid w:val="06230381"/>
    <w:rsid w:val="062EABCF"/>
    <w:rsid w:val="063091A5"/>
    <w:rsid w:val="0635D1D4"/>
    <w:rsid w:val="063B0993"/>
    <w:rsid w:val="063D6764"/>
    <w:rsid w:val="06458B22"/>
    <w:rsid w:val="064D0893"/>
    <w:rsid w:val="06501977"/>
    <w:rsid w:val="06524AFB"/>
    <w:rsid w:val="0656E379"/>
    <w:rsid w:val="0659E255"/>
    <w:rsid w:val="06610739"/>
    <w:rsid w:val="06659F48"/>
    <w:rsid w:val="066F2E49"/>
    <w:rsid w:val="0671C7D8"/>
    <w:rsid w:val="067609E7"/>
    <w:rsid w:val="0680AE5D"/>
    <w:rsid w:val="0690FEFC"/>
    <w:rsid w:val="069612FA"/>
    <w:rsid w:val="069C4F4E"/>
    <w:rsid w:val="069E32AB"/>
    <w:rsid w:val="069ED379"/>
    <w:rsid w:val="06A038AB"/>
    <w:rsid w:val="06AE2ACC"/>
    <w:rsid w:val="06AEF1CE"/>
    <w:rsid w:val="06B51727"/>
    <w:rsid w:val="06B76E64"/>
    <w:rsid w:val="06BDDE39"/>
    <w:rsid w:val="06C00005"/>
    <w:rsid w:val="06C22331"/>
    <w:rsid w:val="06C784FF"/>
    <w:rsid w:val="06C7D47B"/>
    <w:rsid w:val="06C94384"/>
    <w:rsid w:val="06CF605F"/>
    <w:rsid w:val="06D03074"/>
    <w:rsid w:val="06D2F911"/>
    <w:rsid w:val="06D5BA7F"/>
    <w:rsid w:val="06D69F6E"/>
    <w:rsid w:val="06DAD16D"/>
    <w:rsid w:val="06E2C729"/>
    <w:rsid w:val="06E853A5"/>
    <w:rsid w:val="06EDA32E"/>
    <w:rsid w:val="06EF096E"/>
    <w:rsid w:val="06F255FE"/>
    <w:rsid w:val="06F67134"/>
    <w:rsid w:val="06FB6EA0"/>
    <w:rsid w:val="06FCF6C2"/>
    <w:rsid w:val="0700D010"/>
    <w:rsid w:val="07074F6D"/>
    <w:rsid w:val="070B6FAA"/>
    <w:rsid w:val="07183B9C"/>
    <w:rsid w:val="071ABECB"/>
    <w:rsid w:val="0724270C"/>
    <w:rsid w:val="0728C9DF"/>
    <w:rsid w:val="0728DDE5"/>
    <w:rsid w:val="07326B5E"/>
    <w:rsid w:val="073542B2"/>
    <w:rsid w:val="07389EC6"/>
    <w:rsid w:val="0739F025"/>
    <w:rsid w:val="074B0FFB"/>
    <w:rsid w:val="075BEC13"/>
    <w:rsid w:val="075EAF63"/>
    <w:rsid w:val="0762AF94"/>
    <w:rsid w:val="07653703"/>
    <w:rsid w:val="0780BA39"/>
    <w:rsid w:val="0787D4E8"/>
    <w:rsid w:val="0787D695"/>
    <w:rsid w:val="078B1C80"/>
    <w:rsid w:val="078C99C2"/>
    <w:rsid w:val="079237D9"/>
    <w:rsid w:val="07947809"/>
    <w:rsid w:val="079A815C"/>
    <w:rsid w:val="07ACB713"/>
    <w:rsid w:val="07ACC5AF"/>
    <w:rsid w:val="07AE4B48"/>
    <w:rsid w:val="07AF04AA"/>
    <w:rsid w:val="07B4C094"/>
    <w:rsid w:val="07B9588D"/>
    <w:rsid w:val="07BD2488"/>
    <w:rsid w:val="07C4D02D"/>
    <w:rsid w:val="07D8C22B"/>
    <w:rsid w:val="07D910BE"/>
    <w:rsid w:val="07D9C669"/>
    <w:rsid w:val="07DD85EF"/>
    <w:rsid w:val="07E07A54"/>
    <w:rsid w:val="07EC53F3"/>
    <w:rsid w:val="07ECDB98"/>
    <w:rsid w:val="07EE1B5C"/>
    <w:rsid w:val="08188D43"/>
    <w:rsid w:val="081AA229"/>
    <w:rsid w:val="081C40E4"/>
    <w:rsid w:val="081E4D41"/>
    <w:rsid w:val="08212BFB"/>
    <w:rsid w:val="082A61BB"/>
    <w:rsid w:val="082A62F3"/>
    <w:rsid w:val="082DFF3A"/>
    <w:rsid w:val="082ED3A0"/>
    <w:rsid w:val="08346B09"/>
    <w:rsid w:val="083A626D"/>
    <w:rsid w:val="083B02F9"/>
    <w:rsid w:val="083B2023"/>
    <w:rsid w:val="083D4F69"/>
    <w:rsid w:val="083E2C34"/>
    <w:rsid w:val="08443B8A"/>
    <w:rsid w:val="0844C4C3"/>
    <w:rsid w:val="08530CFF"/>
    <w:rsid w:val="08667454"/>
    <w:rsid w:val="086F30F5"/>
    <w:rsid w:val="087BD6F1"/>
    <w:rsid w:val="088404D8"/>
    <w:rsid w:val="088522A1"/>
    <w:rsid w:val="088792EC"/>
    <w:rsid w:val="0889738F"/>
    <w:rsid w:val="088C6D0D"/>
    <w:rsid w:val="088CB386"/>
    <w:rsid w:val="088D4824"/>
    <w:rsid w:val="088DEA44"/>
    <w:rsid w:val="088F9488"/>
    <w:rsid w:val="08906A56"/>
    <w:rsid w:val="0894559A"/>
    <w:rsid w:val="0894E5CA"/>
    <w:rsid w:val="0895B353"/>
    <w:rsid w:val="089AEF79"/>
    <w:rsid w:val="089F3B8A"/>
    <w:rsid w:val="08AEB070"/>
    <w:rsid w:val="08B15412"/>
    <w:rsid w:val="08B90FBB"/>
    <w:rsid w:val="08C14E0D"/>
    <w:rsid w:val="08CC23BE"/>
    <w:rsid w:val="08CD8A89"/>
    <w:rsid w:val="08D9F0C9"/>
    <w:rsid w:val="08DAC2CF"/>
    <w:rsid w:val="08E64907"/>
    <w:rsid w:val="08E77488"/>
    <w:rsid w:val="08E9807B"/>
    <w:rsid w:val="08ED9A53"/>
    <w:rsid w:val="08FB40B2"/>
    <w:rsid w:val="08FC9FE0"/>
    <w:rsid w:val="090274C1"/>
    <w:rsid w:val="09032B45"/>
    <w:rsid w:val="0904F3B5"/>
    <w:rsid w:val="090A8B19"/>
    <w:rsid w:val="09127322"/>
    <w:rsid w:val="09155222"/>
    <w:rsid w:val="091747D1"/>
    <w:rsid w:val="0918C187"/>
    <w:rsid w:val="0923CF09"/>
    <w:rsid w:val="09267245"/>
    <w:rsid w:val="0926790E"/>
    <w:rsid w:val="092C2942"/>
    <w:rsid w:val="092C8349"/>
    <w:rsid w:val="092E5970"/>
    <w:rsid w:val="092E68CD"/>
    <w:rsid w:val="093248D2"/>
    <w:rsid w:val="09330F03"/>
    <w:rsid w:val="09344F11"/>
    <w:rsid w:val="0943DE24"/>
    <w:rsid w:val="0949BE1B"/>
    <w:rsid w:val="094D6792"/>
    <w:rsid w:val="094FD914"/>
    <w:rsid w:val="0954AE06"/>
    <w:rsid w:val="095A7CA7"/>
    <w:rsid w:val="0962F268"/>
    <w:rsid w:val="09641809"/>
    <w:rsid w:val="0968F246"/>
    <w:rsid w:val="09709DA3"/>
    <w:rsid w:val="09719454"/>
    <w:rsid w:val="09741F1B"/>
    <w:rsid w:val="097D40F6"/>
    <w:rsid w:val="0980ED91"/>
    <w:rsid w:val="0981D75F"/>
    <w:rsid w:val="098867DD"/>
    <w:rsid w:val="0989ED1C"/>
    <w:rsid w:val="098DD0E0"/>
    <w:rsid w:val="099006A6"/>
    <w:rsid w:val="0999251B"/>
    <w:rsid w:val="09A47C63"/>
    <w:rsid w:val="09B08AF0"/>
    <w:rsid w:val="09B49B49"/>
    <w:rsid w:val="09B6728A"/>
    <w:rsid w:val="09BC06DB"/>
    <w:rsid w:val="09BDDAF2"/>
    <w:rsid w:val="09C59529"/>
    <w:rsid w:val="09C93AA1"/>
    <w:rsid w:val="09CD7148"/>
    <w:rsid w:val="09CE0969"/>
    <w:rsid w:val="09DE7C6F"/>
    <w:rsid w:val="09F7DF9F"/>
    <w:rsid w:val="0A0261A2"/>
    <w:rsid w:val="0A05818D"/>
    <w:rsid w:val="0A08831E"/>
    <w:rsid w:val="0A0B19AB"/>
    <w:rsid w:val="0A0E3DE0"/>
    <w:rsid w:val="0A12F82E"/>
    <w:rsid w:val="0A13E8AE"/>
    <w:rsid w:val="0A14C69D"/>
    <w:rsid w:val="0A157812"/>
    <w:rsid w:val="0A1666C2"/>
    <w:rsid w:val="0A19965A"/>
    <w:rsid w:val="0A1A50F4"/>
    <w:rsid w:val="0A1CC52B"/>
    <w:rsid w:val="0A1EB586"/>
    <w:rsid w:val="0A1FD539"/>
    <w:rsid w:val="0A291E10"/>
    <w:rsid w:val="0A2C9581"/>
    <w:rsid w:val="0A327CEF"/>
    <w:rsid w:val="0A330D90"/>
    <w:rsid w:val="0A33B0B1"/>
    <w:rsid w:val="0A3630A1"/>
    <w:rsid w:val="0A3C1E12"/>
    <w:rsid w:val="0A416302"/>
    <w:rsid w:val="0A42129E"/>
    <w:rsid w:val="0A426AD3"/>
    <w:rsid w:val="0A429A2C"/>
    <w:rsid w:val="0A48C077"/>
    <w:rsid w:val="0A49DAD5"/>
    <w:rsid w:val="0A5497F6"/>
    <w:rsid w:val="0A5940B0"/>
    <w:rsid w:val="0A6265CA"/>
    <w:rsid w:val="0A62DF4B"/>
    <w:rsid w:val="0A670F8E"/>
    <w:rsid w:val="0A6E10FD"/>
    <w:rsid w:val="0A790693"/>
    <w:rsid w:val="0A7ABF88"/>
    <w:rsid w:val="0A830FA3"/>
    <w:rsid w:val="0A90BD01"/>
    <w:rsid w:val="0A9BA58F"/>
    <w:rsid w:val="0A9E59DA"/>
    <w:rsid w:val="0AA121ED"/>
    <w:rsid w:val="0AA5636A"/>
    <w:rsid w:val="0AA9271B"/>
    <w:rsid w:val="0AAD82CE"/>
    <w:rsid w:val="0AB187E6"/>
    <w:rsid w:val="0AB7CDE3"/>
    <w:rsid w:val="0AB85510"/>
    <w:rsid w:val="0AB9292E"/>
    <w:rsid w:val="0ABAD0A6"/>
    <w:rsid w:val="0AC8E1ED"/>
    <w:rsid w:val="0ACAB2F5"/>
    <w:rsid w:val="0ACC623A"/>
    <w:rsid w:val="0ACD8BF6"/>
    <w:rsid w:val="0ADCA65B"/>
    <w:rsid w:val="0AE6669C"/>
    <w:rsid w:val="0AF4588B"/>
    <w:rsid w:val="0AFEE6B0"/>
    <w:rsid w:val="0AFF05DE"/>
    <w:rsid w:val="0B028811"/>
    <w:rsid w:val="0B0AD8B0"/>
    <w:rsid w:val="0B0DCFC2"/>
    <w:rsid w:val="0B15EA1D"/>
    <w:rsid w:val="0B16ADA9"/>
    <w:rsid w:val="0B1BDF8F"/>
    <w:rsid w:val="0B26799F"/>
    <w:rsid w:val="0B2894FD"/>
    <w:rsid w:val="0B2F59FE"/>
    <w:rsid w:val="0B3206CB"/>
    <w:rsid w:val="0B33FEF8"/>
    <w:rsid w:val="0B34F8DA"/>
    <w:rsid w:val="0B36F6F5"/>
    <w:rsid w:val="0B45A16F"/>
    <w:rsid w:val="0B45DC83"/>
    <w:rsid w:val="0B475D04"/>
    <w:rsid w:val="0B499A08"/>
    <w:rsid w:val="0B4BB9E9"/>
    <w:rsid w:val="0B4F857C"/>
    <w:rsid w:val="0B505BC0"/>
    <w:rsid w:val="0B522B13"/>
    <w:rsid w:val="0B5358E0"/>
    <w:rsid w:val="0B55F435"/>
    <w:rsid w:val="0B5FD08B"/>
    <w:rsid w:val="0B5FE951"/>
    <w:rsid w:val="0B625E82"/>
    <w:rsid w:val="0B643E1C"/>
    <w:rsid w:val="0B65DDBD"/>
    <w:rsid w:val="0B71B5F7"/>
    <w:rsid w:val="0B74F82F"/>
    <w:rsid w:val="0B7F5BD1"/>
    <w:rsid w:val="0B80B16C"/>
    <w:rsid w:val="0B817898"/>
    <w:rsid w:val="0B8599BD"/>
    <w:rsid w:val="0BA920A1"/>
    <w:rsid w:val="0BAACD54"/>
    <w:rsid w:val="0BAC1354"/>
    <w:rsid w:val="0BAE72DA"/>
    <w:rsid w:val="0BB9992A"/>
    <w:rsid w:val="0BBC42D5"/>
    <w:rsid w:val="0BC6A2EC"/>
    <w:rsid w:val="0BD8B16E"/>
    <w:rsid w:val="0BE5449E"/>
    <w:rsid w:val="0BEAB627"/>
    <w:rsid w:val="0BF5CE63"/>
    <w:rsid w:val="0BF7F7CF"/>
    <w:rsid w:val="0BFAEE4F"/>
    <w:rsid w:val="0C0440B5"/>
    <w:rsid w:val="0C091575"/>
    <w:rsid w:val="0C11918B"/>
    <w:rsid w:val="0C12A5F0"/>
    <w:rsid w:val="0C138903"/>
    <w:rsid w:val="0C14AAA4"/>
    <w:rsid w:val="0C1CD598"/>
    <w:rsid w:val="0C1F0C45"/>
    <w:rsid w:val="0C2F0946"/>
    <w:rsid w:val="0C3029C0"/>
    <w:rsid w:val="0C368C70"/>
    <w:rsid w:val="0C413C57"/>
    <w:rsid w:val="0C44192D"/>
    <w:rsid w:val="0C494CEB"/>
    <w:rsid w:val="0C4A8DD2"/>
    <w:rsid w:val="0C5136C0"/>
    <w:rsid w:val="0C524E8F"/>
    <w:rsid w:val="0C57173C"/>
    <w:rsid w:val="0C577FD2"/>
    <w:rsid w:val="0C5A4A47"/>
    <w:rsid w:val="0C5E2042"/>
    <w:rsid w:val="0C5ED0CB"/>
    <w:rsid w:val="0C5F2EB0"/>
    <w:rsid w:val="0C62ADA8"/>
    <w:rsid w:val="0C663E38"/>
    <w:rsid w:val="0C68582A"/>
    <w:rsid w:val="0C6A6BF0"/>
    <w:rsid w:val="0C6C4CCB"/>
    <w:rsid w:val="0C6D647D"/>
    <w:rsid w:val="0C735EF9"/>
    <w:rsid w:val="0C766AE2"/>
    <w:rsid w:val="0C778BB0"/>
    <w:rsid w:val="0C78FD6E"/>
    <w:rsid w:val="0C79D131"/>
    <w:rsid w:val="0C7B993B"/>
    <w:rsid w:val="0C7EAF31"/>
    <w:rsid w:val="0C803838"/>
    <w:rsid w:val="0C80FABF"/>
    <w:rsid w:val="0C956DDD"/>
    <w:rsid w:val="0C9B9D39"/>
    <w:rsid w:val="0CA06C7D"/>
    <w:rsid w:val="0CA42C76"/>
    <w:rsid w:val="0CA8220A"/>
    <w:rsid w:val="0CAD64CF"/>
    <w:rsid w:val="0CAE9475"/>
    <w:rsid w:val="0CB387B0"/>
    <w:rsid w:val="0CB40732"/>
    <w:rsid w:val="0CBAF0FC"/>
    <w:rsid w:val="0CBCCB08"/>
    <w:rsid w:val="0CC46438"/>
    <w:rsid w:val="0CC63DCC"/>
    <w:rsid w:val="0CC68F45"/>
    <w:rsid w:val="0CC7F460"/>
    <w:rsid w:val="0CCA72CB"/>
    <w:rsid w:val="0CD1CE5D"/>
    <w:rsid w:val="0CD20625"/>
    <w:rsid w:val="0CD3DBBB"/>
    <w:rsid w:val="0CD7CA1C"/>
    <w:rsid w:val="0CDCFFBC"/>
    <w:rsid w:val="0CE32A1A"/>
    <w:rsid w:val="0CF36247"/>
    <w:rsid w:val="0CF3DCDA"/>
    <w:rsid w:val="0CF63194"/>
    <w:rsid w:val="0D1345BC"/>
    <w:rsid w:val="0D15803B"/>
    <w:rsid w:val="0D1A1B50"/>
    <w:rsid w:val="0D1B39EA"/>
    <w:rsid w:val="0D1F7333"/>
    <w:rsid w:val="0D234A72"/>
    <w:rsid w:val="0D2A7FC8"/>
    <w:rsid w:val="0D2B8DBB"/>
    <w:rsid w:val="0D2B9C82"/>
    <w:rsid w:val="0D2FE097"/>
    <w:rsid w:val="0D3500F7"/>
    <w:rsid w:val="0D360DF8"/>
    <w:rsid w:val="0D3863CD"/>
    <w:rsid w:val="0D437003"/>
    <w:rsid w:val="0D4677DC"/>
    <w:rsid w:val="0D4A2DCF"/>
    <w:rsid w:val="0D4EFBF2"/>
    <w:rsid w:val="0D4FA128"/>
    <w:rsid w:val="0D520679"/>
    <w:rsid w:val="0D5FFF40"/>
    <w:rsid w:val="0D6244DA"/>
    <w:rsid w:val="0D6D5110"/>
    <w:rsid w:val="0D6EFCC3"/>
    <w:rsid w:val="0D715872"/>
    <w:rsid w:val="0D76FA64"/>
    <w:rsid w:val="0D7B7911"/>
    <w:rsid w:val="0D7F506B"/>
    <w:rsid w:val="0D81E950"/>
    <w:rsid w:val="0D8742CB"/>
    <w:rsid w:val="0D8B79E2"/>
    <w:rsid w:val="0D8CB737"/>
    <w:rsid w:val="0D8E37C7"/>
    <w:rsid w:val="0D922CAB"/>
    <w:rsid w:val="0D924A77"/>
    <w:rsid w:val="0D9289AE"/>
    <w:rsid w:val="0D92B7DF"/>
    <w:rsid w:val="0D939E9A"/>
    <w:rsid w:val="0D954DF4"/>
    <w:rsid w:val="0D96A411"/>
    <w:rsid w:val="0D99EC50"/>
    <w:rsid w:val="0DA4908D"/>
    <w:rsid w:val="0DB047E2"/>
    <w:rsid w:val="0DB0683A"/>
    <w:rsid w:val="0DB58703"/>
    <w:rsid w:val="0DB65762"/>
    <w:rsid w:val="0DBD08F9"/>
    <w:rsid w:val="0DC05231"/>
    <w:rsid w:val="0DC35B0D"/>
    <w:rsid w:val="0DC5842A"/>
    <w:rsid w:val="0DC63431"/>
    <w:rsid w:val="0DCA1A3B"/>
    <w:rsid w:val="0DCE0CF3"/>
    <w:rsid w:val="0DD3BEFD"/>
    <w:rsid w:val="0DD603EC"/>
    <w:rsid w:val="0DD731D8"/>
    <w:rsid w:val="0DD9BDF1"/>
    <w:rsid w:val="0DDABE26"/>
    <w:rsid w:val="0DE81CD5"/>
    <w:rsid w:val="0DE873E7"/>
    <w:rsid w:val="0DEC1210"/>
    <w:rsid w:val="0DF6778E"/>
    <w:rsid w:val="0DF7C417"/>
    <w:rsid w:val="0DFBA9EB"/>
    <w:rsid w:val="0DFD0657"/>
    <w:rsid w:val="0E000BA2"/>
    <w:rsid w:val="0E066231"/>
    <w:rsid w:val="0E06A1C9"/>
    <w:rsid w:val="0E1231A0"/>
    <w:rsid w:val="0E1398A3"/>
    <w:rsid w:val="0E18098A"/>
    <w:rsid w:val="0E1851E1"/>
    <w:rsid w:val="0E1E5B90"/>
    <w:rsid w:val="0E25B640"/>
    <w:rsid w:val="0E2924EA"/>
    <w:rsid w:val="0E303F75"/>
    <w:rsid w:val="0E342CB7"/>
    <w:rsid w:val="0E37F95A"/>
    <w:rsid w:val="0E3D9F93"/>
    <w:rsid w:val="0E424E69"/>
    <w:rsid w:val="0E42563A"/>
    <w:rsid w:val="0E50D356"/>
    <w:rsid w:val="0E55DFF0"/>
    <w:rsid w:val="0E56404B"/>
    <w:rsid w:val="0E643ECE"/>
    <w:rsid w:val="0E6B8971"/>
    <w:rsid w:val="0E6D2F11"/>
    <w:rsid w:val="0E7640FC"/>
    <w:rsid w:val="0E7E919E"/>
    <w:rsid w:val="0E7F2C64"/>
    <w:rsid w:val="0E85C22B"/>
    <w:rsid w:val="0E87A0C4"/>
    <w:rsid w:val="0E8A8585"/>
    <w:rsid w:val="0E91E246"/>
    <w:rsid w:val="0E91F5A2"/>
    <w:rsid w:val="0E92BED4"/>
    <w:rsid w:val="0E975691"/>
    <w:rsid w:val="0EB120F0"/>
    <w:rsid w:val="0EB14D82"/>
    <w:rsid w:val="0EB1FA92"/>
    <w:rsid w:val="0EC3B6C7"/>
    <w:rsid w:val="0EC3CD8F"/>
    <w:rsid w:val="0ECD9121"/>
    <w:rsid w:val="0ED339A9"/>
    <w:rsid w:val="0ED507DC"/>
    <w:rsid w:val="0ED578EC"/>
    <w:rsid w:val="0EDCE59E"/>
    <w:rsid w:val="0EEA05AB"/>
    <w:rsid w:val="0EF2B88B"/>
    <w:rsid w:val="0EFA409A"/>
    <w:rsid w:val="0EFC13FF"/>
    <w:rsid w:val="0EFF099B"/>
    <w:rsid w:val="0F06FA9A"/>
    <w:rsid w:val="0F0BC342"/>
    <w:rsid w:val="0F16EE21"/>
    <w:rsid w:val="0F253B9F"/>
    <w:rsid w:val="0F288685"/>
    <w:rsid w:val="0F289CC4"/>
    <w:rsid w:val="0F33A164"/>
    <w:rsid w:val="0F38CD5F"/>
    <w:rsid w:val="0F395F04"/>
    <w:rsid w:val="0F3CB6D0"/>
    <w:rsid w:val="0F3DC81F"/>
    <w:rsid w:val="0F3E051A"/>
    <w:rsid w:val="0F3ED8AC"/>
    <w:rsid w:val="0F4060EE"/>
    <w:rsid w:val="0F4569E8"/>
    <w:rsid w:val="0F47764F"/>
    <w:rsid w:val="0F502A7D"/>
    <w:rsid w:val="0F512374"/>
    <w:rsid w:val="0F56898D"/>
    <w:rsid w:val="0F5AD61A"/>
    <w:rsid w:val="0F672115"/>
    <w:rsid w:val="0F6A512D"/>
    <w:rsid w:val="0F7032A9"/>
    <w:rsid w:val="0F752D35"/>
    <w:rsid w:val="0F760E39"/>
    <w:rsid w:val="0F7BB749"/>
    <w:rsid w:val="0F817AD8"/>
    <w:rsid w:val="0F85DF43"/>
    <w:rsid w:val="0F8E62CD"/>
    <w:rsid w:val="0F8E8F02"/>
    <w:rsid w:val="0F9712EA"/>
    <w:rsid w:val="0F9A8733"/>
    <w:rsid w:val="0F9F8743"/>
    <w:rsid w:val="0FA12DA8"/>
    <w:rsid w:val="0FAC25B1"/>
    <w:rsid w:val="0FAEA6BD"/>
    <w:rsid w:val="0FB1A602"/>
    <w:rsid w:val="0FB8B150"/>
    <w:rsid w:val="0FBCB311"/>
    <w:rsid w:val="0FBD2831"/>
    <w:rsid w:val="0FBE84E0"/>
    <w:rsid w:val="0FC1ACAE"/>
    <w:rsid w:val="0FC3B3F6"/>
    <w:rsid w:val="0FC4F179"/>
    <w:rsid w:val="0FC57BDA"/>
    <w:rsid w:val="0FC794FB"/>
    <w:rsid w:val="0FCD63E6"/>
    <w:rsid w:val="0FD27C18"/>
    <w:rsid w:val="0FD2C61C"/>
    <w:rsid w:val="0FD5531E"/>
    <w:rsid w:val="0FE408B9"/>
    <w:rsid w:val="0FE4DEDD"/>
    <w:rsid w:val="0FE7632C"/>
    <w:rsid w:val="0FE84674"/>
    <w:rsid w:val="0FF4A1E8"/>
    <w:rsid w:val="0FFB4A30"/>
    <w:rsid w:val="100444EC"/>
    <w:rsid w:val="10072EDC"/>
    <w:rsid w:val="10090F25"/>
    <w:rsid w:val="10095E64"/>
    <w:rsid w:val="100C2F21"/>
    <w:rsid w:val="100D7BA9"/>
    <w:rsid w:val="10146C41"/>
    <w:rsid w:val="1017BACB"/>
    <w:rsid w:val="10194939"/>
    <w:rsid w:val="101B14AC"/>
    <w:rsid w:val="101FDA0F"/>
    <w:rsid w:val="101FE4FD"/>
    <w:rsid w:val="102090A8"/>
    <w:rsid w:val="1020938F"/>
    <w:rsid w:val="102A57D4"/>
    <w:rsid w:val="1031BA60"/>
    <w:rsid w:val="10341C44"/>
    <w:rsid w:val="104698C8"/>
    <w:rsid w:val="10492FC4"/>
    <w:rsid w:val="104FE4CD"/>
    <w:rsid w:val="1050C93A"/>
    <w:rsid w:val="10556B0D"/>
    <w:rsid w:val="1060509F"/>
    <w:rsid w:val="1062A4C6"/>
    <w:rsid w:val="1074CB5D"/>
    <w:rsid w:val="107596CA"/>
    <w:rsid w:val="107B02E8"/>
    <w:rsid w:val="107C1522"/>
    <w:rsid w:val="1084EC12"/>
    <w:rsid w:val="1087FE18"/>
    <w:rsid w:val="1089D4EC"/>
    <w:rsid w:val="108D9742"/>
    <w:rsid w:val="108F1225"/>
    <w:rsid w:val="108F16BD"/>
    <w:rsid w:val="10A4529E"/>
    <w:rsid w:val="10B1724A"/>
    <w:rsid w:val="10BD7EB4"/>
    <w:rsid w:val="10BF65D2"/>
    <w:rsid w:val="10C5AFCE"/>
    <w:rsid w:val="10CBF81C"/>
    <w:rsid w:val="10CDCA86"/>
    <w:rsid w:val="10CF9D4E"/>
    <w:rsid w:val="10DE52C5"/>
    <w:rsid w:val="10DEF2C5"/>
    <w:rsid w:val="10E0AF66"/>
    <w:rsid w:val="10E1B4EE"/>
    <w:rsid w:val="10E31BFB"/>
    <w:rsid w:val="10E511A8"/>
    <w:rsid w:val="10EB4931"/>
    <w:rsid w:val="10ED6C26"/>
    <w:rsid w:val="10F1D58B"/>
    <w:rsid w:val="10F98907"/>
    <w:rsid w:val="110886C6"/>
    <w:rsid w:val="110D2744"/>
    <w:rsid w:val="110F8606"/>
    <w:rsid w:val="111CA953"/>
    <w:rsid w:val="11254505"/>
    <w:rsid w:val="11385A5F"/>
    <w:rsid w:val="113FD407"/>
    <w:rsid w:val="113FDE91"/>
    <w:rsid w:val="11443B43"/>
    <w:rsid w:val="1145240E"/>
    <w:rsid w:val="11460F13"/>
    <w:rsid w:val="11495E48"/>
    <w:rsid w:val="1149FE78"/>
    <w:rsid w:val="1158448A"/>
    <w:rsid w:val="115DFE56"/>
    <w:rsid w:val="115E4543"/>
    <w:rsid w:val="11608FFA"/>
    <w:rsid w:val="116AC8EE"/>
    <w:rsid w:val="116B8A8A"/>
    <w:rsid w:val="116DAC53"/>
    <w:rsid w:val="116DC188"/>
    <w:rsid w:val="116FCDEC"/>
    <w:rsid w:val="117497B0"/>
    <w:rsid w:val="1186D1CA"/>
    <w:rsid w:val="11923DBA"/>
    <w:rsid w:val="11990F80"/>
    <w:rsid w:val="119F35CC"/>
    <w:rsid w:val="11A5E28D"/>
    <w:rsid w:val="11B2369F"/>
    <w:rsid w:val="11B599F5"/>
    <w:rsid w:val="11B7E285"/>
    <w:rsid w:val="11B97841"/>
    <w:rsid w:val="11C3556F"/>
    <w:rsid w:val="11CA301E"/>
    <w:rsid w:val="11CBDC1E"/>
    <w:rsid w:val="11CDE158"/>
    <w:rsid w:val="11D29E83"/>
    <w:rsid w:val="11D68C70"/>
    <w:rsid w:val="11D9D724"/>
    <w:rsid w:val="11E65150"/>
    <w:rsid w:val="11E77A6F"/>
    <w:rsid w:val="11E84E7A"/>
    <w:rsid w:val="11E9D862"/>
    <w:rsid w:val="11F16BB6"/>
    <w:rsid w:val="11F66C25"/>
    <w:rsid w:val="1203D3B2"/>
    <w:rsid w:val="120A4218"/>
    <w:rsid w:val="120E0F32"/>
    <w:rsid w:val="120F0896"/>
    <w:rsid w:val="12138ABE"/>
    <w:rsid w:val="1213F11A"/>
    <w:rsid w:val="1216E409"/>
    <w:rsid w:val="12171E13"/>
    <w:rsid w:val="121BDD27"/>
    <w:rsid w:val="121E96FD"/>
    <w:rsid w:val="121EF543"/>
    <w:rsid w:val="12303727"/>
    <w:rsid w:val="1237143B"/>
    <w:rsid w:val="12371F21"/>
    <w:rsid w:val="123D09B7"/>
    <w:rsid w:val="12405DF5"/>
    <w:rsid w:val="124114F0"/>
    <w:rsid w:val="1242DA3A"/>
    <w:rsid w:val="124A4F55"/>
    <w:rsid w:val="124EE071"/>
    <w:rsid w:val="1251B26A"/>
    <w:rsid w:val="125B3633"/>
    <w:rsid w:val="1278CDB9"/>
    <w:rsid w:val="127F1B80"/>
    <w:rsid w:val="127F6097"/>
    <w:rsid w:val="12821F54"/>
    <w:rsid w:val="12834AAD"/>
    <w:rsid w:val="128699C5"/>
    <w:rsid w:val="128AD76F"/>
    <w:rsid w:val="128D118B"/>
    <w:rsid w:val="12ACA9AC"/>
    <w:rsid w:val="12AD599A"/>
    <w:rsid w:val="12B2606F"/>
    <w:rsid w:val="12B27C5E"/>
    <w:rsid w:val="12B47253"/>
    <w:rsid w:val="12B5AF07"/>
    <w:rsid w:val="12B7D31D"/>
    <w:rsid w:val="12B8CFF4"/>
    <w:rsid w:val="12BDBA52"/>
    <w:rsid w:val="12C1BCDC"/>
    <w:rsid w:val="12C7B72F"/>
    <w:rsid w:val="12C8143B"/>
    <w:rsid w:val="12DD4D42"/>
    <w:rsid w:val="12E6ACD4"/>
    <w:rsid w:val="12F03F94"/>
    <w:rsid w:val="12F21E08"/>
    <w:rsid w:val="12F63E88"/>
    <w:rsid w:val="12FF5D92"/>
    <w:rsid w:val="13021D9E"/>
    <w:rsid w:val="13076883"/>
    <w:rsid w:val="130BF5A0"/>
    <w:rsid w:val="131485D7"/>
    <w:rsid w:val="1318FDA4"/>
    <w:rsid w:val="132BAB14"/>
    <w:rsid w:val="133DFC98"/>
    <w:rsid w:val="13473DD2"/>
    <w:rsid w:val="134AA919"/>
    <w:rsid w:val="134B43CA"/>
    <w:rsid w:val="134FDCA0"/>
    <w:rsid w:val="1350B008"/>
    <w:rsid w:val="1350EDCF"/>
    <w:rsid w:val="1355C825"/>
    <w:rsid w:val="13601C07"/>
    <w:rsid w:val="1372C1E9"/>
    <w:rsid w:val="1377438D"/>
    <w:rsid w:val="137B86F6"/>
    <w:rsid w:val="137F91D6"/>
    <w:rsid w:val="138AD19D"/>
    <w:rsid w:val="13921CB7"/>
    <w:rsid w:val="139B0EF5"/>
    <w:rsid w:val="139B5276"/>
    <w:rsid w:val="139C656E"/>
    <w:rsid w:val="13A0E286"/>
    <w:rsid w:val="13B83CF6"/>
    <w:rsid w:val="13C13833"/>
    <w:rsid w:val="13C83106"/>
    <w:rsid w:val="13CA60C3"/>
    <w:rsid w:val="13D05223"/>
    <w:rsid w:val="13D2E3C1"/>
    <w:rsid w:val="13DEAA9B"/>
    <w:rsid w:val="13DEE9FF"/>
    <w:rsid w:val="13EB59AD"/>
    <w:rsid w:val="13F4A06F"/>
    <w:rsid w:val="13F4E373"/>
    <w:rsid w:val="13F4FF9C"/>
    <w:rsid w:val="13FEF408"/>
    <w:rsid w:val="140576C3"/>
    <w:rsid w:val="140970D9"/>
    <w:rsid w:val="1413754F"/>
    <w:rsid w:val="141B03B7"/>
    <w:rsid w:val="14217000"/>
    <w:rsid w:val="14277E7A"/>
    <w:rsid w:val="142AFD81"/>
    <w:rsid w:val="142FA969"/>
    <w:rsid w:val="1438A276"/>
    <w:rsid w:val="143A7C05"/>
    <w:rsid w:val="14496C75"/>
    <w:rsid w:val="144B24BE"/>
    <w:rsid w:val="144CC923"/>
    <w:rsid w:val="1453D57E"/>
    <w:rsid w:val="14570079"/>
    <w:rsid w:val="14591D5E"/>
    <w:rsid w:val="14598AB3"/>
    <w:rsid w:val="145F0C50"/>
    <w:rsid w:val="14608DD1"/>
    <w:rsid w:val="14717A68"/>
    <w:rsid w:val="1473010E"/>
    <w:rsid w:val="147A1430"/>
    <w:rsid w:val="147A5E02"/>
    <w:rsid w:val="1482CE22"/>
    <w:rsid w:val="148600F3"/>
    <w:rsid w:val="1487C219"/>
    <w:rsid w:val="14882066"/>
    <w:rsid w:val="148A6837"/>
    <w:rsid w:val="148BCF95"/>
    <w:rsid w:val="1490A4B6"/>
    <w:rsid w:val="1491CE65"/>
    <w:rsid w:val="1493F882"/>
    <w:rsid w:val="1496B98A"/>
    <w:rsid w:val="14A808DC"/>
    <w:rsid w:val="14B571F3"/>
    <w:rsid w:val="14B8E2B5"/>
    <w:rsid w:val="14BBF68B"/>
    <w:rsid w:val="14BC7310"/>
    <w:rsid w:val="14BD62BA"/>
    <w:rsid w:val="14C5BC0E"/>
    <w:rsid w:val="14C7EB28"/>
    <w:rsid w:val="14D57299"/>
    <w:rsid w:val="14E7D76B"/>
    <w:rsid w:val="14F36ED9"/>
    <w:rsid w:val="14FA21C3"/>
    <w:rsid w:val="14FA30D9"/>
    <w:rsid w:val="14FB0827"/>
    <w:rsid w:val="14FBB102"/>
    <w:rsid w:val="15037A8D"/>
    <w:rsid w:val="150ACC25"/>
    <w:rsid w:val="1517B974"/>
    <w:rsid w:val="15206687"/>
    <w:rsid w:val="1521C677"/>
    <w:rsid w:val="1524B4CB"/>
    <w:rsid w:val="152B3D1A"/>
    <w:rsid w:val="152D12AD"/>
    <w:rsid w:val="152E3EE8"/>
    <w:rsid w:val="15355F94"/>
    <w:rsid w:val="153E3CA5"/>
    <w:rsid w:val="15435975"/>
    <w:rsid w:val="1548E700"/>
    <w:rsid w:val="154B04FC"/>
    <w:rsid w:val="154DDE07"/>
    <w:rsid w:val="154FE2DC"/>
    <w:rsid w:val="1551F1A1"/>
    <w:rsid w:val="155ED4F7"/>
    <w:rsid w:val="1565D87A"/>
    <w:rsid w:val="156ACF43"/>
    <w:rsid w:val="1570443B"/>
    <w:rsid w:val="157078F5"/>
    <w:rsid w:val="157479A3"/>
    <w:rsid w:val="1575C037"/>
    <w:rsid w:val="157C5735"/>
    <w:rsid w:val="157CEAEA"/>
    <w:rsid w:val="1586A697"/>
    <w:rsid w:val="1588DC70"/>
    <w:rsid w:val="15892499"/>
    <w:rsid w:val="158BCF7C"/>
    <w:rsid w:val="159E8936"/>
    <w:rsid w:val="15A17EF5"/>
    <w:rsid w:val="15A723F7"/>
    <w:rsid w:val="15A964EF"/>
    <w:rsid w:val="15B351DD"/>
    <w:rsid w:val="15B3FDB5"/>
    <w:rsid w:val="15B9AB7C"/>
    <w:rsid w:val="15BAEB81"/>
    <w:rsid w:val="15BD9DB3"/>
    <w:rsid w:val="15C12485"/>
    <w:rsid w:val="15C1DDD7"/>
    <w:rsid w:val="15C1F5B6"/>
    <w:rsid w:val="15C2011B"/>
    <w:rsid w:val="15C5218B"/>
    <w:rsid w:val="15C8B787"/>
    <w:rsid w:val="15CEC6AD"/>
    <w:rsid w:val="15D82EB7"/>
    <w:rsid w:val="15DEC56D"/>
    <w:rsid w:val="15EC30C0"/>
    <w:rsid w:val="15ECB3AB"/>
    <w:rsid w:val="15ECEC41"/>
    <w:rsid w:val="15ED1D43"/>
    <w:rsid w:val="15F55B14"/>
    <w:rsid w:val="16021A54"/>
    <w:rsid w:val="16036F73"/>
    <w:rsid w:val="160E966A"/>
    <w:rsid w:val="16168EC2"/>
    <w:rsid w:val="1624C9A4"/>
    <w:rsid w:val="16257F29"/>
    <w:rsid w:val="16273EBC"/>
    <w:rsid w:val="1629A98C"/>
    <w:rsid w:val="162C5CBB"/>
    <w:rsid w:val="162F087C"/>
    <w:rsid w:val="16310D9D"/>
    <w:rsid w:val="1634D381"/>
    <w:rsid w:val="163A20B9"/>
    <w:rsid w:val="163D7FB5"/>
    <w:rsid w:val="163F7668"/>
    <w:rsid w:val="1649750A"/>
    <w:rsid w:val="164C3E10"/>
    <w:rsid w:val="1653D0A9"/>
    <w:rsid w:val="16636F3F"/>
    <w:rsid w:val="1667C58A"/>
    <w:rsid w:val="16685B6B"/>
    <w:rsid w:val="16698AF0"/>
    <w:rsid w:val="166D3C55"/>
    <w:rsid w:val="167657CF"/>
    <w:rsid w:val="167B2F48"/>
    <w:rsid w:val="16801542"/>
    <w:rsid w:val="168233A1"/>
    <w:rsid w:val="1684B958"/>
    <w:rsid w:val="168699E8"/>
    <w:rsid w:val="168A7EA9"/>
    <w:rsid w:val="168F035F"/>
    <w:rsid w:val="16930E67"/>
    <w:rsid w:val="1694718F"/>
    <w:rsid w:val="1694B494"/>
    <w:rsid w:val="169BB764"/>
    <w:rsid w:val="169E7EB4"/>
    <w:rsid w:val="16A59FC3"/>
    <w:rsid w:val="16A5EDC4"/>
    <w:rsid w:val="16A8675B"/>
    <w:rsid w:val="16AB8D9A"/>
    <w:rsid w:val="16AC2127"/>
    <w:rsid w:val="16CCCA5F"/>
    <w:rsid w:val="16CD91ED"/>
    <w:rsid w:val="16D03BA0"/>
    <w:rsid w:val="16D575B9"/>
    <w:rsid w:val="16DEF36E"/>
    <w:rsid w:val="16DF54E4"/>
    <w:rsid w:val="16E14092"/>
    <w:rsid w:val="16E1FF85"/>
    <w:rsid w:val="16E5D579"/>
    <w:rsid w:val="16EF0B3A"/>
    <w:rsid w:val="16FA18C2"/>
    <w:rsid w:val="1704D064"/>
    <w:rsid w:val="1709A312"/>
    <w:rsid w:val="170C41B0"/>
    <w:rsid w:val="170C821A"/>
    <w:rsid w:val="170DAE31"/>
    <w:rsid w:val="171328A8"/>
    <w:rsid w:val="17160BD2"/>
    <w:rsid w:val="171822DF"/>
    <w:rsid w:val="171A667F"/>
    <w:rsid w:val="171B81BD"/>
    <w:rsid w:val="171B8B8C"/>
    <w:rsid w:val="171C3EE1"/>
    <w:rsid w:val="17293BB5"/>
    <w:rsid w:val="17317335"/>
    <w:rsid w:val="173811BF"/>
    <w:rsid w:val="173F4F02"/>
    <w:rsid w:val="17415255"/>
    <w:rsid w:val="174C45F5"/>
    <w:rsid w:val="174EDD1C"/>
    <w:rsid w:val="17501A70"/>
    <w:rsid w:val="1758C20F"/>
    <w:rsid w:val="175CC1AE"/>
    <w:rsid w:val="1766EE43"/>
    <w:rsid w:val="176FDF1B"/>
    <w:rsid w:val="17720856"/>
    <w:rsid w:val="1774D7CD"/>
    <w:rsid w:val="1777D7F6"/>
    <w:rsid w:val="1777F205"/>
    <w:rsid w:val="177975EC"/>
    <w:rsid w:val="177F4E6E"/>
    <w:rsid w:val="178340AA"/>
    <w:rsid w:val="17835924"/>
    <w:rsid w:val="178B1FB9"/>
    <w:rsid w:val="178CE6AD"/>
    <w:rsid w:val="17952DFF"/>
    <w:rsid w:val="17980C31"/>
    <w:rsid w:val="179B5EC3"/>
    <w:rsid w:val="17A9365A"/>
    <w:rsid w:val="17B4C480"/>
    <w:rsid w:val="17B7B77A"/>
    <w:rsid w:val="17C5F65D"/>
    <w:rsid w:val="17CB8680"/>
    <w:rsid w:val="17CE6FE7"/>
    <w:rsid w:val="17D42800"/>
    <w:rsid w:val="17DAE07D"/>
    <w:rsid w:val="17DDB530"/>
    <w:rsid w:val="17DDD74C"/>
    <w:rsid w:val="17E395C2"/>
    <w:rsid w:val="17E465FE"/>
    <w:rsid w:val="17E9710B"/>
    <w:rsid w:val="17FC8A3A"/>
    <w:rsid w:val="17FE6AD8"/>
    <w:rsid w:val="180463BF"/>
    <w:rsid w:val="1804EC95"/>
    <w:rsid w:val="180B17AB"/>
    <w:rsid w:val="180C2FB3"/>
    <w:rsid w:val="180CCB0E"/>
    <w:rsid w:val="180D18B6"/>
    <w:rsid w:val="18124346"/>
    <w:rsid w:val="1814CEC2"/>
    <w:rsid w:val="1814E85A"/>
    <w:rsid w:val="18194973"/>
    <w:rsid w:val="181D8B3C"/>
    <w:rsid w:val="1823091C"/>
    <w:rsid w:val="1823D05F"/>
    <w:rsid w:val="1824192C"/>
    <w:rsid w:val="18245E27"/>
    <w:rsid w:val="18281A13"/>
    <w:rsid w:val="182D6404"/>
    <w:rsid w:val="18342B16"/>
    <w:rsid w:val="1839855D"/>
    <w:rsid w:val="183D1E40"/>
    <w:rsid w:val="18490831"/>
    <w:rsid w:val="184A8C43"/>
    <w:rsid w:val="184D8ADA"/>
    <w:rsid w:val="1858B7B7"/>
    <w:rsid w:val="18623A2F"/>
    <w:rsid w:val="1864B31B"/>
    <w:rsid w:val="1866DB65"/>
    <w:rsid w:val="1869AD9C"/>
    <w:rsid w:val="186C5A1A"/>
    <w:rsid w:val="18709344"/>
    <w:rsid w:val="188730AC"/>
    <w:rsid w:val="1889A69E"/>
    <w:rsid w:val="188E8F7C"/>
    <w:rsid w:val="188FA447"/>
    <w:rsid w:val="18911AE6"/>
    <w:rsid w:val="18975BAD"/>
    <w:rsid w:val="189CA282"/>
    <w:rsid w:val="18AD422D"/>
    <w:rsid w:val="18BD59B8"/>
    <w:rsid w:val="18BEE2DA"/>
    <w:rsid w:val="18BF0374"/>
    <w:rsid w:val="18BF6530"/>
    <w:rsid w:val="18C90739"/>
    <w:rsid w:val="18C966E9"/>
    <w:rsid w:val="18D6C8FF"/>
    <w:rsid w:val="18DADD41"/>
    <w:rsid w:val="18E03A82"/>
    <w:rsid w:val="18E5F6E9"/>
    <w:rsid w:val="18EE7E9E"/>
    <w:rsid w:val="18FA9D70"/>
    <w:rsid w:val="18FCD2AB"/>
    <w:rsid w:val="19014B0D"/>
    <w:rsid w:val="190693AC"/>
    <w:rsid w:val="1911B0C4"/>
    <w:rsid w:val="1917D603"/>
    <w:rsid w:val="192089E0"/>
    <w:rsid w:val="1928BFFC"/>
    <w:rsid w:val="192FDEBA"/>
    <w:rsid w:val="19312D47"/>
    <w:rsid w:val="1937CB32"/>
    <w:rsid w:val="1940DE8F"/>
    <w:rsid w:val="1948587F"/>
    <w:rsid w:val="194A9B61"/>
    <w:rsid w:val="19506603"/>
    <w:rsid w:val="1958B144"/>
    <w:rsid w:val="19596080"/>
    <w:rsid w:val="195AF8F3"/>
    <w:rsid w:val="195B3C6C"/>
    <w:rsid w:val="195E2388"/>
    <w:rsid w:val="196669BA"/>
    <w:rsid w:val="19695290"/>
    <w:rsid w:val="19738731"/>
    <w:rsid w:val="197807DB"/>
    <w:rsid w:val="197CF07C"/>
    <w:rsid w:val="1980278A"/>
    <w:rsid w:val="1985CB3E"/>
    <w:rsid w:val="198B8EB9"/>
    <w:rsid w:val="1998594E"/>
    <w:rsid w:val="19A6CFF5"/>
    <w:rsid w:val="19AD4787"/>
    <w:rsid w:val="19AE4870"/>
    <w:rsid w:val="19BA3341"/>
    <w:rsid w:val="19C365A0"/>
    <w:rsid w:val="19CCC6A7"/>
    <w:rsid w:val="19D037F4"/>
    <w:rsid w:val="19E83418"/>
    <w:rsid w:val="19E97773"/>
    <w:rsid w:val="19EBA981"/>
    <w:rsid w:val="19EBF41F"/>
    <w:rsid w:val="19F825EE"/>
    <w:rsid w:val="19F9B9B1"/>
    <w:rsid w:val="1A0A8FE1"/>
    <w:rsid w:val="1A13904B"/>
    <w:rsid w:val="1A1830B4"/>
    <w:rsid w:val="1A1BB568"/>
    <w:rsid w:val="1A1CA77B"/>
    <w:rsid w:val="1A1CD0A6"/>
    <w:rsid w:val="1A286D62"/>
    <w:rsid w:val="1A2E8EF3"/>
    <w:rsid w:val="1A2F5BE8"/>
    <w:rsid w:val="1A312F57"/>
    <w:rsid w:val="1A32B2DD"/>
    <w:rsid w:val="1A41C00C"/>
    <w:rsid w:val="1A4AEDFF"/>
    <w:rsid w:val="1A4EF4E8"/>
    <w:rsid w:val="1A5A9EFF"/>
    <w:rsid w:val="1A5B8424"/>
    <w:rsid w:val="1A61AA1C"/>
    <w:rsid w:val="1A64F373"/>
    <w:rsid w:val="1A6CFD0C"/>
    <w:rsid w:val="1A72A85D"/>
    <w:rsid w:val="1A7EBC0A"/>
    <w:rsid w:val="1A856F04"/>
    <w:rsid w:val="1A89E192"/>
    <w:rsid w:val="1A8A8D0A"/>
    <w:rsid w:val="1A8B5EAF"/>
    <w:rsid w:val="1A8FB05B"/>
    <w:rsid w:val="1A994403"/>
    <w:rsid w:val="1A9B6ADC"/>
    <w:rsid w:val="1AAA8051"/>
    <w:rsid w:val="1AAF53DC"/>
    <w:rsid w:val="1AAFA3DA"/>
    <w:rsid w:val="1ABEABB9"/>
    <w:rsid w:val="1AC19DC3"/>
    <w:rsid w:val="1AC2471B"/>
    <w:rsid w:val="1ACABB95"/>
    <w:rsid w:val="1ACC4F6B"/>
    <w:rsid w:val="1AD0E05C"/>
    <w:rsid w:val="1ADA130B"/>
    <w:rsid w:val="1ADEDE79"/>
    <w:rsid w:val="1AE0EBCF"/>
    <w:rsid w:val="1AE54A6A"/>
    <w:rsid w:val="1AE73B5B"/>
    <w:rsid w:val="1AEEB5D1"/>
    <w:rsid w:val="1AF0E10F"/>
    <w:rsid w:val="1AFD55BF"/>
    <w:rsid w:val="1AFE15DB"/>
    <w:rsid w:val="1AFE39AC"/>
    <w:rsid w:val="1B1753C5"/>
    <w:rsid w:val="1B1E8AF8"/>
    <w:rsid w:val="1B1FEF8F"/>
    <w:rsid w:val="1B2519E4"/>
    <w:rsid w:val="1B2711AF"/>
    <w:rsid w:val="1B28879E"/>
    <w:rsid w:val="1B3339AC"/>
    <w:rsid w:val="1B35E3EC"/>
    <w:rsid w:val="1B3BDFE8"/>
    <w:rsid w:val="1B403E40"/>
    <w:rsid w:val="1B4954A7"/>
    <w:rsid w:val="1B49923E"/>
    <w:rsid w:val="1B4B014B"/>
    <w:rsid w:val="1B4E0995"/>
    <w:rsid w:val="1B4E2F24"/>
    <w:rsid w:val="1B53BEF8"/>
    <w:rsid w:val="1B5BB3D2"/>
    <w:rsid w:val="1B5C57CC"/>
    <w:rsid w:val="1B60EC17"/>
    <w:rsid w:val="1B6390CC"/>
    <w:rsid w:val="1B73206A"/>
    <w:rsid w:val="1B743892"/>
    <w:rsid w:val="1B766DF6"/>
    <w:rsid w:val="1B767138"/>
    <w:rsid w:val="1B7683AA"/>
    <w:rsid w:val="1B7C8E86"/>
    <w:rsid w:val="1B81565A"/>
    <w:rsid w:val="1B880627"/>
    <w:rsid w:val="1B8C9833"/>
    <w:rsid w:val="1B8F067A"/>
    <w:rsid w:val="1B8FF8FB"/>
    <w:rsid w:val="1B99C776"/>
    <w:rsid w:val="1B9B45CD"/>
    <w:rsid w:val="1BA26691"/>
    <w:rsid w:val="1BA2A2F7"/>
    <w:rsid w:val="1BA71D0D"/>
    <w:rsid w:val="1BA9F584"/>
    <w:rsid w:val="1BAC7954"/>
    <w:rsid w:val="1BAFF7EA"/>
    <w:rsid w:val="1BB12484"/>
    <w:rsid w:val="1BB4B6AB"/>
    <w:rsid w:val="1BB9CA50"/>
    <w:rsid w:val="1BBB4C06"/>
    <w:rsid w:val="1BBC87FE"/>
    <w:rsid w:val="1BC3F454"/>
    <w:rsid w:val="1BC4F6C6"/>
    <w:rsid w:val="1BC8D5F0"/>
    <w:rsid w:val="1BCC8F84"/>
    <w:rsid w:val="1BD08C66"/>
    <w:rsid w:val="1BDC88D9"/>
    <w:rsid w:val="1BDF414C"/>
    <w:rsid w:val="1BDFB10E"/>
    <w:rsid w:val="1BE06A56"/>
    <w:rsid w:val="1BE20FCA"/>
    <w:rsid w:val="1BE83CA4"/>
    <w:rsid w:val="1BEDE62F"/>
    <w:rsid w:val="1BEE6A67"/>
    <w:rsid w:val="1BF3E0B0"/>
    <w:rsid w:val="1BF8C86B"/>
    <w:rsid w:val="1BFBE5F2"/>
    <w:rsid w:val="1BFD7BAC"/>
    <w:rsid w:val="1BFE7CB1"/>
    <w:rsid w:val="1C0921B9"/>
    <w:rsid w:val="1C13D6B8"/>
    <w:rsid w:val="1C187046"/>
    <w:rsid w:val="1C1EEB10"/>
    <w:rsid w:val="1C25C13A"/>
    <w:rsid w:val="1C2A6EA7"/>
    <w:rsid w:val="1C2F1971"/>
    <w:rsid w:val="1C2FA6D8"/>
    <w:rsid w:val="1C31171D"/>
    <w:rsid w:val="1C33F151"/>
    <w:rsid w:val="1C34A5A1"/>
    <w:rsid w:val="1C4B0B77"/>
    <w:rsid w:val="1C5D36D3"/>
    <w:rsid w:val="1C61E0A2"/>
    <w:rsid w:val="1C68C3D8"/>
    <w:rsid w:val="1C69B748"/>
    <w:rsid w:val="1C6C453F"/>
    <w:rsid w:val="1C790D52"/>
    <w:rsid w:val="1C7981A2"/>
    <w:rsid w:val="1C80B247"/>
    <w:rsid w:val="1C8272B7"/>
    <w:rsid w:val="1C8A5882"/>
    <w:rsid w:val="1C8CE4B9"/>
    <w:rsid w:val="1C921D47"/>
    <w:rsid w:val="1C9701B5"/>
    <w:rsid w:val="1C9CD7F9"/>
    <w:rsid w:val="1CA11A87"/>
    <w:rsid w:val="1CA241E6"/>
    <w:rsid w:val="1CA4B704"/>
    <w:rsid w:val="1CAA154B"/>
    <w:rsid w:val="1CAC239F"/>
    <w:rsid w:val="1CB44C23"/>
    <w:rsid w:val="1CB62421"/>
    <w:rsid w:val="1CB7A10D"/>
    <w:rsid w:val="1CB9A67F"/>
    <w:rsid w:val="1CBCD412"/>
    <w:rsid w:val="1CC16FAF"/>
    <w:rsid w:val="1CC32409"/>
    <w:rsid w:val="1CD91D48"/>
    <w:rsid w:val="1CD9D580"/>
    <w:rsid w:val="1CDD7F73"/>
    <w:rsid w:val="1CE3B823"/>
    <w:rsid w:val="1CE4C46E"/>
    <w:rsid w:val="1CEB1A52"/>
    <w:rsid w:val="1CF19EB5"/>
    <w:rsid w:val="1CF9421E"/>
    <w:rsid w:val="1CFF71B9"/>
    <w:rsid w:val="1D014277"/>
    <w:rsid w:val="1D03506B"/>
    <w:rsid w:val="1D0584A3"/>
    <w:rsid w:val="1D0CDC62"/>
    <w:rsid w:val="1D0D7DDB"/>
    <w:rsid w:val="1D12D1F7"/>
    <w:rsid w:val="1D24351C"/>
    <w:rsid w:val="1D2B8EFB"/>
    <w:rsid w:val="1D2D1918"/>
    <w:rsid w:val="1D2D52D7"/>
    <w:rsid w:val="1D3195A7"/>
    <w:rsid w:val="1D366F4F"/>
    <w:rsid w:val="1D38F81B"/>
    <w:rsid w:val="1D433891"/>
    <w:rsid w:val="1D45661B"/>
    <w:rsid w:val="1D4F9907"/>
    <w:rsid w:val="1D553B05"/>
    <w:rsid w:val="1D55CEB8"/>
    <w:rsid w:val="1D5AF4A8"/>
    <w:rsid w:val="1D5CAD24"/>
    <w:rsid w:val="1D5D6110"/>
    <w:rsid w:val="1D63BF60"/>
    <w:rsid w:val="1D67A9BF"/>
    <w:rsid w:val="1D6C8F7F"/>
    <w:rsid w:val="1D6CFF01"/>
    <w:rsid w:val="1D6FDD87"/>
    <w:rsid w:val="1D706C05"/>
    <w:rsid w:val="1D744FD5"/>
    <w:rsid w:val="1D766A42"/>
    <w:rsid w:val="1D79B23D"/>
    <w:rsid w:val="1D842083"/>
    <w:rsid w:val="1D84973D"/>
    <w:rsid w:val="1D87A415"/>
    <w:rsid w:val="1D943255"/>
    <w:rsid w:val="1D9F261C"/>
    <w:rsid w:val="1DA1A940"/>
    <w:rsid w:val="1DA4C313"/>
    <w:rsid w:val="1DA58B06"/>
    <w:rsid w:val="1DAA243F"/>
    <w:rsid w:val="1DAA6948"/>
    <w:rsid w:val="1DAFFF31"/>
    <w:rsid w:val="1DB15E0E"/>
    <w:rsid w:val="1DB22302"/>
    <w:rsid w:val="1DB2C98E"/>
    <w:rsid w:val="1DB4F2D5"/>
    <w:rsid w:val="1DCA3E83"/>
    <w:rsid w:val="1DCB2F30"/>
    <w:rsid w:val="1DDA8DB4"/>
    <w:rsid w:val="1DDEFEC3"/>
    <w:rsid w:val="1DE2BC81"/>
    <w:rsid w:val="1DE30425"/>
    <w:rsid w:val="1DE7A458"/>
    <w:rsid w:val="1DEA65BC"/>
    <w:rsid w:val="1DEECD5A"/>
    <w:rsid w:val="1DF4DEC5"/>
    <w:rsid w:val="1DF612DE"/>
    <w:rsid w:val="1DF73D6E"/>
    <w:rsid w:val="1DF74F67"/>
    <w:rsid w:val="1DFA7160"/>
    <w:rsid w:val="1DFABB7C"/>
    <w:rsid w:val="1DFCEA62"/>
    <w:rsid w:val="1E02831E"/>
    <w:rsid w:val="1E03F3E9"/>
    <w:rsid w:val="1E080B44"/>
    <w:rsid w:val="1E11A72D"/>
    <w:rsid w:val="1E152EA4"/>
    <w:rsid w:val="1E26A6E6"/>
    <w:rsid w:val="1E289BE4"/>
    <w:rsid w:val="1E2BCFB1"/>
    <w:rsid w:val="1E37D90B"/>
    <w:rsid w:val="1E37EC3F"/>
    <w:rsid w:val="1E3D1820"/>
    <w:rsid w:val="1E3EFA62"/>
    <w:rsid w:val="1E402D5C"/>
    <w:rsid w:val="1E47DE38"/>
    <w:rsid w:val="1E596072"/>
    <w:rsid w:val="1E788370"/>
    <w:rsid w:val="1E794FD4"/>
    <w:rsid w:val="1E7E202A"/>
    <w:rsid w:val="1E882CAD"/>
    <w:rsid w:val="1E8C845E"/>
    <w:rsid w:val="1E8E23DB"/>
    <w:rsid w:val="1E95D5E8"/>
    <w:rsid w:val="1E9EDE98"/>
    <w:rsid w:val="1EA240F1"/>
    <w:rsid w:val="1EA66C4D"/>
    <w:rsid w:val="1EA76277"/>
    <w:rsid w:val="1EA7FC6E"/>
    <w:rsid w:val="1EA82AF6"/>
    <w:rsid w:val="1EB2869A"/>
    <w:rsid w:val="1EBAAE93"/>
    <w:rsid w:val="1EC2F1A1"/>
    <w:rsid w:val="1EC2FA4A"/>
    <w:rsid w:val="1ECA9D8F"/>
    <w:rsid w:val="1ECC0966"/>
    <w:rsid w:val="1ECE0E64"/>
    <w:rsid w:val="1ED1BC4F"/>
    <w:rsid w:val="1ED9D671"/>
    <w:rsid w:val="1ED9F901"/>
    <w:rsid w:val="1EDAF4B8"/>
    <w:rsid w:val="1EDCAE76"/>
    <w:rsid w:val="1EE4B513"/>
    <w:rsid w:val="1EEC3853"/>
    <w:rsid w:val="1EEFC10B"/>
    <w:rsid w:val="1EF60232"/>
    <w:rsid w:val="1EF7BFDD"/>
    <w:rsid w:val="1EF7F81E"/>
    <w:rsid w:val="1EFB287F"/>
    <w:rsid w:val="1EFD702B"/>
    <w:rsid w:val="1F02E66C"/>
    <w:rsid w:val="1F106264"/>
    <w:rsid w:val="1F228DF1"/>
    <w:rsid w:val="1F250FE1"/>
    <w:rsid w:val="1F2515E0"/>
    <w:rsid w:val="1F2B4F94"/>
    <w:rsid w:val="1F2C7A39"/>
    <w:rsid w:val="1F2FE729"/>
    <w:rsid w:val="1F31C35E"/>
    <w:rsid w:val="1F37202C"/>
    <w:rsid w:val="1F3C914E"/>
    <w:rsid w:val="1F49538B"/>
    <w:rsid w:val="1F4E688D"/>
    <w:rsid w:val="1F4F2328"/>
    <w:rsid w:val="1F548737"/>
    <w:rsid w:val="1F57F6D7"/>
    <w:rsid w:val="1F5C3220"/>
    <w:rsid w:val="1F5CE497"/>
    <w:rsid w:val="1F62AB0F"/>
    <w:rsid w:val="1F632D40"/>
    <w:rsid w:val="1F6932A3"/>
    <w:rsid w:val="1F6B62FD"/>
    <w:rsid w:val="1F74F2DA"/>
    <w:rsid w:val="1F79A1EA"/>
    <w:rsid w:val="1F7BCB48"/>
    <w:rsid w:val="1F7E663D"/>
    <w:rsid w:val="1F7E984B"/>
    <w:rsid w:val="1F82E0CD"/>
    <w:rsid w:val="1F8A93D9"/>
    <w:rsid w:val="1F8D6499"/>
    <w:rsid w:val="1F9064F8"/>
    <w:rsid w:val="1F909716"/>
    <w:rsid w:val="1F930CE3"/>
    <w:rsid w:val="1F9847A2"/>
    <w:rsid w:val="1F98F916"/>
    <w:rsid w:val="1F9E3CE5"/>
    <w:rsid w:val="1FAC2123"/>
    <w:rsid w:val="1FAFC84F"/>
    <w:rsid w:val="1FB0A0F9"/>
    <w:rsid w:val="1FB69E19"/>
    <w:rsid w:val="1FCD921A"/>
    <w:rsid w:val="1FD2EA19"/>
    <w:rsid w:val="1FDA115C"/>
    <w:rsid w:val="1FDA411A"/>
    <w:rsid w:val="1FE051D3"/>
    <w:rsid w:val="1FEB22E8"/>
    <w:rsid w:val="1FF9718E"/>
    <w:rsid w:val="1FF9B57E"/>
    <w:rsid w:val="20015066"/>
    <w:rsid w:val="2005ABD5"/>
    <w:rsid w:val="200614A3"/>
    <w:rsid w:val="201453D1"/>
    <w:rsid w:val="201572CE"/>
    <w:rsid w:val="201A9DCD"/>
    <w:rsid w:val="201B3402"/>
    <w:rsid w:val="20235F36"/>
    <w:rsid w:val="20243157"/>
    <w:rsid w:val="20247B1E"/>
    <w:rsid w:val="202D2AAC"/>
    <w:rsid w:val="2033AA24"/>
    <w:rsid w:val="2033DC77"/>
    <w:rsid w:val="20382617"/>
    <w:rsid w:val="2038D173"/>
    <w:rsid w:val="203BA973"/>
    <w:rsid w:val="203F2A10"/>
    <w:rsid w:val="20400A45"/>
    <w:rsid w:val="20437171"/>
    <w:rsid w:val="204B7855"/>
    <w:rsid w:val="204C4EFA"/>
    <w:rsid w:val="204E3B10"/>
    <w:rsid w:val="204EFA72"/>
    <w:rsid w:val="20526E18"/>
    <w:rsid w:val="20534614"/>
    <w:rsid w:val="2058CB2C"/>
    <w:rsid w:val="2060C865"/>
    <w:rsid w:val="2061A759"/>
    <w:rsid w:val="206300D3"/>
    <w:rsid w:val="2067368C"/>
    <w:rsid w:val="206CEB0A"/>
    <w:rsid w:val="206E26A4"/>
    <w:rsid w:val="207A1FB7"/>
    <w:rsid w:val="207D9C62"/>
    <w:rsid w:val="2090596B"/>
    <w:rsid w:val="209C88CF"/>
    <w:rsid w:val="20ACE379"/>
    <w:rsid w:val="20AFEEBE"/>
    <w:rsid w:val="20B0FE57"/>
    <w:rsid w:val="20B894DA"/>
    <w:rsid w:val="20B89F07"/>
    <w:rsid w:val="20C44EC5"/>
    <w:rsid w:val="20C5BBD1"/>
    <w:rsid w:val="20C973A4"/>
    <w:rsid w:val="20CCDB5E"/>
    <w:rsid w:val="20D9ED98"/>
    <w:rsid w:val="20DA5209"/>
    <w:rsid w:val="20DE9A4E"/>
    <w:rsid w:val="20E38D52"/>
    <w:rsid w:val="20E39E5F"/>
    <w:rsid w:val="20E67C72"/>
    <w:rsid w:val="21004464"/>
    <w:rsid w:val="210336DC"/>
    <w:rsid w:val="2106AD1E"/>
    <w:rsid w:val="210B517C"/>
    <w:rsid w:val="210E6450"/>
    <w:rsid w:val="21123EF0"/>
    <w:rsid w:val="2115724B"/>
    <w:rsid w:val="21176190"/>
    <w:rsid w:val="211B5F94"/>
    <w:rsid w:val="211BDE7D"/>
    <w:rsid w:val="2123A2AA"/>
    <w:rsid w:val="2127A398"/>
    <w:rsid w:val="212F6856"/>
    <w:rsid w:val="21361BAD"/>
    <w:rsid w:val="2139AE66"/>
    <w:rsid w:val="213CC3EA"/>
    <w:rsid w:val="213F8741"/>
    <w:rsid w:val="2143E020"/>
    <w:rsid w:val="2144DB1F"/>
    <w:rsid w:val="21455FB1"/>
    <w:rsid w:val="214632D3"/>
    <w:rsid w:val="21464C95"/>
    <w:rsid w:val="21492584"/>
    <w:rsid w:val="214A252E"/>
    <w:rsid w:val="214CD040"/>
    <w:rsid w:val="2155BB82"/>
    <w:rsid w:val="2155EFE8"/>
    <w:rsid w:val="2159688B"/>
    <w:rsid w:val="215C56F7"/>
    <w:rsid w:val="2160D050"/>
    <w:rsid w:val="21649AB6"/>
    <w:rsid w:val="216A7464"/>
    <w:rsid w:val="216D7EFA"/>
    <w:rsid w:val="21771477"/>
    <w:rsid w:val="217CD77C"/>
    <w:rsid w:val="217D3F90"/>
    <w:rsid w:val="2180D6E7"/>
    <w:rsid w:val="2181E666"/>
    <w:rsid w:val="218568FF"/>
    <w:rsid w:val="2188CE68"/>
    <w:rsid w:val="218AC0F7"/>
    <w:rsid w:val="2195FD53"/>
    <w:rsid w:val="219602A6"/>
    <w:rsid w:val="21984DA3"/>
    <w:rsid w:val="219C8EC9"/>
    <w:rsid w:val="219EA6C9"/>
    <w:rsid w:val="21B5C1E4"/>
    <w:rsid w:val="21B7A300"/>
    <w:rsid w:val="21BA18B9"/>
    <w:rsid w:val="21BC996A"/>
    <w:rsid w:val="21C01A65"/>
    <w:rsid w:val="21C057BC"/>
    <w:rsid w:val="21C0B9B8"/>
    <w:rsid w:val="21C7C914"/>
    <w:rsid w:val="21C9C3DE"/>
    <w:rsid w:val="21D2F4BA"/>
    <w:rsid w:val="21DC177A"/>
    <w:rsid w:val="21E174F5"/>
    <w:rsid w:val="21E5B56D"/>
    <w:rsid w:val="21E6DE57"/>
    <w:rsid w:val="21EF584A"/>
    <w:rsid w:val="21EFB156"/>
    <w:rsid w:val="21F0E2BD"/>
    <w:rsid w:val="21F184BF"/>
    <w:rsid w:val="21F271C9"/>
    <w:rsid w:val="21FB0AB0"/>
    <w:rsid w:val="21FCC16A"/>
    <w:rsid w:val="2200A1B8"/>
    <w:rsid w:val="220727B2"/>
    <w:rsid w:val="220CAE3D"/>
    <w:rsid w:val="220F8F6B"/>
    <w:rsid w:val="221360CC"/>
    <w:rsid w:val="2215645D"/>
    <w:rsid w:val="221741B4"/>
    <w:rsid w:val="222707D7"/>
    <w:rsid w:val="222DE1E4"/>
    <w:rsid w:val="222E6F27"/>
    <w:rsid w:val="2239778D"/>
    <w:rsid w:val="223A59AA"/>
    <w:rsid w:val="2243E538"/>
    <w:rsid w:val="224616D6"/>
    <w:rsid w:val="2246EA90"/>
    <w:rsid w:val="224D2430"/>
    <w:rsid w:val="22506284"/>
    <w:rsid w:val="2250D220"/>
    <w:rsid w:val="225752C8"/>
    <w:rsid w:val="225A729C"/>
    <w:rsid w:val="225D6979"/>
    <w:rsid w:val="225E0E5F"/>
    <w:rsid w:val="226682CF"/>
    <w:rsid w:val="2268D815"/>
    <w:rsid w:val="2279E343"/>
    <w:rsid w:val="227CFC75"/>
    <w:rsid w:val="22846913"/>
    <w:rsid w:val="22872D1C"/>
    <w:rsid w:val="228ED2CD"/>
    <w:rsid w:val="228EF770"/>
    <w:rsid w:val="228FCDA1"/>
    <w:rsid w:val="22958672"/>
    <w:rsid w:val="229671D6"/>
    <w:rsid w:val="2296B7DF"/>
    <w:rsid w:val="229C8900"/>
    <w:rsid w:val="229CA94A"/>
    <w:rsid w:val="22A0ED80"/>
    <w:rsid w:val="22A326DB"/>
    <w:rsid w:val="22A4B277"/>
    <w:rsid w:val="22AE65A9"/>
    <w:rsid w:val="22B1C547"/>
    <w:rsid w:val="22BF3852"/>
    <w:rsid w:val="22C5F036"/>
    <w:rsid w:val="22C98824"/>
    <w:rsid w:val="22D42D0E"/>
    <w:rsid w:val="22DA7C58"/>
    <w:rsid w:val="22E1242A"/>
    <w:rsid w:val="22E26EF5"/>
    <w:rsid w:val="22E55325"/>
    <w:rsid w:val="22EA179C"/>
    <w:rsid w:val="22EB5F41"/>
    <w:rsid w:val="22EBF9F2"/>
    <w:rsid w:val="22F816EC"/>
    <w:rsid w:val="22F9D659"/>
    <w:rsid w:val="22F9E6AE"/>
    <w:rsid w:val="22FCC07F"/>
    <w:rsid w:val="22FF48FB"/>
    <w:rsid w:val="23028048"/>
    <w:rsid w:val="23054EE8"/>
    <w:rsid w:val="230C17E7"/>
    <w:rsid w:val="230D433D"/>
    <w:rsid w:val="2312A64D"/>
    <w:rsid w:val="2322305A"/>
    <w:rsid w:val="2322DABB"/>
    <w:rsid w:val="23247D15"/>
    <w:rsid w:val="23278071"/>
    <w:rsid w:val="232BAB89"/>
    <w:rsid w:val="232D2AB4"/>
    <w:rsid w:val="233553CD"/>
    <w:rsid w:val="23378A42"/>
    <w:rsid w:val="23379853"/>
    <w:rsid w:val="23499569"/>
    <w:rsid w:val="235CDA8D"/>
    <w:rsid w:val="235F6FF1"/>
    <w:rsid w:val="23605698"/>
    <w:rsid w:val="23626A19"/>
    <w:rsid w:val="2363F9F6"/>
    <w:rsid w:val="236954B7"/>
    <w:rsid w:val="236BD1CD"/>
    <w:rsid w:val="236F599A"/>
    <w:rsid w:val="23712CC8"/>
    <w:rsid w:val="23719405"/>
    <w:rsid w:val="2382E540"/>
    <w:rsid w:val="23881E61"/>
    <w:rsid w:val="2388BB6A"/>
    <w:rsid w:val="238A5E88"/>
    <w:rsid w:val="239904B8"/>
    <w:rsid w:val="23B94D6D"/>
    <w:rsid w:val="23BB160F"/>
    <w:rsid w:val="23BC6E31"/>
    <w:rsid w:val="23C1CD2F"/>
    <w:rsid w:val="23C8AD9D"/>
    <w:rsid w:val="23CC2ADD"/>
    <w:rsid w:val="23CDA158"/>
    <w:rsid w:val="23CE81CB"/>
    <w:rsid w:val="23D1B4C8"/>
    <w:rsid w:val="23D1DBCA"/>
    <w:rsid w:val="23D2DB8D"/>
    <w:rsid w:val="23D5868C"/>
    <w:rsid w:val="23DCAE5B"/>
    <w:rsid w:val="23DD92B9"/>
    <w:rsid w:val="23DE780C"/>
    <w:rsid w:val="23DEACCF"/>
    <w:rsid w:val="23F0F170"/>
    <w:rsid w:val="23F322A1"/>
    <w:rsid w:val="23F5BA16"/>
    <w:rsid w:val="23FAB448"/>
    <w:rsid w:val="2404C4C0"/>
    <w:rsid w:val="2407C3AA"/>
    <w:rsid w:val="2417EFCE"/>
    <w:rsid w:val="2419F220"/>
    <w:rsid w:val="241BB10B"/>
    <w:rsid w:val="242991E7"/>
    <w:rsid w:val="242B55F3"/>
    <w:rsid w:val="242C724A"/>
    <w:rsid w:val="2430416D"/>
    <w:rsid w:val="24306998"/>
    <w:rsid w:val="24312829"/>
    <w:rsid w:val="2432F72D"/>
    <w:rsid w:val="24337DE0"/>
    <w:rsid w:val="2433AA13"/>
    <w:rsid w:val="24351006"/>
    <w:rsid w:val="24365003"/>
    <w:rsid w:val="243B6DC7"/>
    <w:rsid w:val="2441607F"/>
    <w:rsid w:val="24431E38"/>
    <w:rsid w:val="24443C65"/>
    <w:rsid w:val="24451FBB"/>
    <w:rsid w:val="24465702"/>
    <w:rsid w:val="244B62C8"/>
    <w:rsid w:val="244EDE00"/>
    <w:rsid w:val="2456A38B"/>
    <w:rsid w:val="245AB850"/>
    <w:rsid w:val="245C8346"/>
    <w:rsid w:val="2465145A"/>
    <w:rsid w:val="2466C1F8"/>
    <w:rsid w:val="246C9862"/>
    <w:rsid w:val="247266CF"/>
    <w:rsid w:val="2478A041"/>
    <w:rsid w:val="247A40EF"/>
    <w:rsid w:val="2481F011"/>
    <w:rsid w:val="2485E7FD"/>
    <w:rsid w:val="2486BC3E"/>
    <w:rsid w:val="248FE113"/>
    <w:rsid w:val="24934EDF"/>
    <w:rsid w:val="2496CA86"/>
    <w:rsid w:val="24A0ED40"/>
    <w:rsid w:val="24AD1E2D"/>
    <w:rsid w:val="24AF17E1"/>
    <w:rsid w:val="24AF665D"/>
    <w:rsid w:val="24BBCB65"/>
    <w:rsid w:val="24BDE82B"/>
    <w:rsid w:val="24BF0348"/>
    <w:rsid w:val="24C23804"/>
    <w:rsid w:val="24C42AE3"/>
    <w:rsid w:val="24C9D100"/>
    <w:rsid w:val="24CAD113"/>
    <w:rsid w:val="24CB4A5B"/>
    <w:rsid w:val="24E89158"/>
    <w:rsid w:val="24E8B000"/>
    <w:rsid w:val="24F771E8"/>
    <w:rsid w:val="250630DF"/>
    <w:rsid w:val="250877EF"/>
    <w:rsid w:val="250C38BC"/>
    <w:rsid w:val="251619D5"/>
    <w:rsid w:val="251D2DA6"/>
    <w:rsid w:val="251F8AF0"/>
    <w:rsid w:val="25228C23"/>
    <w:rsid w:val="2529EC0C"/>
    <w:rsid w:val="252B323D"/>
    <w:rsid w:val="253BD97D"/>
    <w:rsid w:val="2545D486"/>
    <w:rsid w:val="2547E1A1"/>
    <w:rsid w:val="2549DC57"/>
    <w:rsid w:val="254D779B"/>
    <w:rsid w:val="254DDD96"/>
    <w:rsid w:val="254E5B7E"/>
    <w:rsid w:val="2551661C"/>
    <w:rsid w:val="255C9246"/>
    <w:rsid w:val="255F8F3D"/>
    <w:rsid w:val="2567152D"/>
    <w:rsid w:val="256733B2"/>
    <w:rsid w:val="25691DDF"/>
    <w:rsid w:val="256C8D9B"/>
    <w:rsid w:val="25717AC6"/>
    <w:rsid w:val="257A53DA"/>
    <w:rsid w:val="257A9611"/>
    <w:rsid w:val="257D1D6A"/>
    <w:rsid w:val="257E30E2"/>
    <w:rsid w:val="25877EE4"/>
    <w:rsid w:val="259004FB"/>
    <w:rsid w:val="2595CF68"/>
    <w:rsid w:val="2596DCE2"/>
    <w:rsid w:val="25973A44"/>
    <w:rsid w:val="25A90D55"/>
    <w:rsid w:val="25A9A363"/>
    <w:rsid w:val="25AE6A98"/>
    <w:rsid w:val="25AF66A7"/>
    <w:rsid w:val="25B66F1F"/>
    <w:rsid w:val="25B8AE54"/>
    <w:rsid w:val="25B94888"/>
    <w:rsid w:val="25B9B802"/>
    <w:rsid w:val="25BA3BCE"/>
    <w:rsid w:val="25BCE70D"/>
    <w:rsid w:val="25C3CBDB"/>
    <w:rsid w:val="25D11EAC"/>
    <w:rsid w:val="25D3D525"/>
    <w:rsid w:val="25D5087D"/>
    <w:rsid w:val="25EFD638"/>
    <w:rsid w:val="25F02E5D"/>
    <w:rsid w:val="25F2477F"/>
    <w:rsid w:val="26017B67"/>
    <w:rsid w:val="26079A69"/>
    <w:rsid w:val="2607CB92"/>
    <w:rsid w:val="2609215A"/>
    <w:rsid w:val="260E19D6"/>
    <w:rsid w:val="2614E960"/>
    <w:rsid w:val="26213CA0"/>
    <w:rsid w:val="2623FFBA"/>
    <w:rsid w:val="2624F701"/>
    <w:rsid w:val="262AE389"/>
    <w:rsid w:val="262E74E4"/>
    <w:rsid w:val="263047C6"/>
    <w:rsid w:val="263188D8"/>
    <w:rsid w:val="26397885"/>
    <w:rsid w:val="2642316E"/>
    <w:rsid w:val="26481EC7"/>
    <w:rsid w:val="2650C824"/>
    <w:rsid w:val="26518413"/>
    <w:rsid w:val="26561BFA"/>
    <w:rsid w:val="26628202"/>
    <w:rsid w:val="2662C3E4"/>
    <w:rsid w:val="26782886"/>
    <w:rsid w:val="267D706A"/>
    <w:rsid w:val="2681B8C2"/>
    <w:rsid w:val="2683CFD2"/>
    <w:rsid w:val="26848061"/>
    <w:rsid w:val="268D977F"/>
    <w:rsid w:val="2699C91E"/>
    <w:rsid w:val="269A0ADB"/>
    <w:rsid w:val="269D7E27"/>
    <w:rsid w:val="269FBDA4"/>
    <w:rsid w:val="26A89E97"/>
    <w:rsid w:val="26B69C37"/>
    <w:rsid w:val="26BE7B87"/>
    <w:rsid w:val="26CB51DA"/>
    <w:rsid w:val="26D005D6"/>
    <w:rsid w:val="26D6504F"/>
    <w:rsid w:val="26D97606"/>
    <w:rsid w:val="26EC60E4"/>
    <w:rsid w:val="26ED671A"/>
    <w:rsid w:val="26EDC73D"/>
    <w:rsid w:val="26F14805"/>
    <w:rsid w:val="26F2A80D"/>
    <w:rsid w:val="26F34D0E"/>
    <w:rsid w:val="26F713F1"/>
    <w:rsid w:val="26F75BB8"/>
    <w:rsid w:val="26F7F6E5"/>
    <w:rsid w:val="26FC16D8"/>
    <w:rsid w:val="26FEE0A8"/>
    <w:rsid w:val="2701CAC8"/>
    <w:rsid w:val="27037752"/>
    <w:rsid w:val="27124632"/>
    <w:rsid w:val="2712A2FB"/>
    <w:rsid w:val="2713B6D2"/>
    <w:rsid w:val="271A1673"/>
    <w:rsid w:val="27249972"/>
    <w:rsid w:val="2729CEBF"/>
    <w:rsid w:val="272A9174"/>
    <w:rsid w:val="272F8915"/>
    <w:rsid w:val="273139C1"/>
    <w:rsid w:val="27324879"/>
    <w:rsid w:val="2732EBDB"/>
    <w:rsid w:val="2734E677"/>
    <w:rsid w:val="27377512"/>
    <w:rsid w:val="2738E2D6"/>
    <w:rsid w:val="2738EF39"/>
    <w:rsid w:val="273A3FBA"/>
    <w:rsid w:val="273B8FB3"/>
    <w:rsid w:val="274A6A01"/>
    <w:rsid w:val="274D2CED"/>
    <w:rsid w:val="2754C870"/>
    <w:rsid w:val="2764DFFA"/>
    <w:rsid w:val="27725582"/>
    <w:rsid w:val="2775AE86"/>
    <w:rsid w:val="277603BB"/>
    <w:rsid w:val="2777CFB0"/>
    <w:rsid w:val="2778F956"/>
    <w:rsid w:val="277F844F"/>
    <w:rsid w:val="27888C66"/>
    <w:rsid w:val="278D401E"/>
    <w:rsid w:val="278D4106"/>
    <w:rsid w:val="278FDF44"/>
    <w:rsid w:val="27949C10"/>
    <w:rsid w:val="27A1AD9E"/>
    <w:rsid w:val="27A3EDBD"/>
    <w:rsid w:val="27A80D72"/>
    <w:rsid w:val="27AF48CE"/>
    <w:rsid w:val="27AF5371"/>
    <w:rsid w:val="27B5CE0A"/>
    <w:rsid w:val="27BD88BF"/>
    <w:rsid w:val="27C2EBEB"/>
    <w:rsid w:val="27CA9AC4"/>
    <w:rsid w:val="27CB8764"/>
    <w:rsid w:val="27CD45FF"/>
    <w:rsid w:val="27D30DBE"/>
    <w:rsid w:val="27D93D63"/>
    <w:rsid w:val="27DCA4F3"/>
    <w:rsid w:val="27DCBABF"/>
    <w:rsid w:val="27DD3390"/>
    <w:rsid w:val="27E54D0F"/>
    <w:rsid w:val="280150BE"/>
    <w:rsid w:val="2801D15A"/>
    <w:rsid w:val="28052395"/>
    <w:rsid w:val="2807BEC1"/>
    <w:rsid w:val="2808859B"/>
    <w:rsid w:val="280FEEE9"/>
    <w:rsid w:val="2810A00A"/>
    <w:rsid w:val="2810A46A"/>
    <w:rsid w:val="28110681"/>
    <w:rsid w:val="281666E1"/>
    <w:rsid w:val="2817BFD6"/>
    <w:rsid w:val="281BAD30"/>
    <w:rsid w:val="28238C37"/>
    <w:rsid w:val="282B0018"/>
    <w:rsid w:val="2833F9B1"/>
    <w:rsid w:val="283D610C"/>
    <w:rsid w:val="283E6811"/>
    <w:rsid w:val="2842E468"/>
    <w:rsid w:val="284616F7"/>
    <w:rsid w:val="28474226"/>
    <w:rsid w:val="284A75F3"/>
    <w:rsid w:val="28592CA0"/>
    <w:rsid w:val="285A3B63"/>
    <w:rsid w:val="285B0427"/>
    <w:rsid w:val="285E0AAB"/>
    <w:rsid w:val="285E9CAE"/>
    <w:rsid w:val="2863A87A"/>
    <w:rsid w:val="28654B05"/>
    <w:rsid w:val="286F7994"/>
    <w:rsid w:val="2875AA3E"/>
    <w:rsid w:val="2879FECA"/>
    <w:rsid w:val="287A43F4"/>
    <w:rsid w:val="28824804"/>
    <w:rsid w:val="2887DEAD"/>
    <w:rsid w:val="2898FE88"/>
    <w:rsid w:val="28A215CC"/>
    <w:rsid w:val="28A63628"/>
    <w:rsid w:val="28AD6424"/>
    <w:rsid w:val="28B34ED4"/>
    <w:rsid w:val="28B39A6B"/>
    <w:rsid w:val="28B66E2B"/>
    <w:rsid w:val="28B78E7B"/>
    <w:rsid w:val="28BE24A4"/>
    <w:rsid w:val="28BED4DC"/>
    <w:rsid w:val="28BF28F9"/>
    <w:rsid w:val="28C33352"/>
    <w:rsid w:val="28C583EF"/>
    <w:rsid w:val="28C6E6DD"/>
    <w:rsid w:val="28CC0C2B"/>
    <w:rsid w:val="28CEE741"/>
    <w:rsid w:val="28D3097E"/>
    <w:rsid w:val="28D73925"/>
    <w:rsid w:val="28E03BBA"/>
    <w:rsid w:val="28E21BA7"/>
    <w:rsid w:val="28E3EF7A"/>
    <w:rsid w:val="28EDD7EB"/>
    <w:rsid w:val="28EE7FEF"/>
    <w:rsid w:val="28EFAFC2"/>
    <w:rsid w:val="28F1DC90"/>
    <w:rsid w:val="28F4DABC"/>
    <w:rsid w:val="28F66D09"/>
    <w:rsid w:val="28F6E8D4"/>
    <w:rsid w:val="28F8FB88"/>
    <w:rsid w:val="290B4E9F"/>
    <w:rsid w:val="290C692B"/>
    <w:rsid w:val="29171B6B"/>
    <w:rsid w:val="291A9050"/>
    <w:rsid w:val="291C7F2F"/>
    <w:rsid w:val="2921221C"/>
    <w:rsid w:val="292AF7DB"/>
    <w:rsid w:val="2930962C"/>
    <w:rsid w:val="2931C076"/>
    <w:rsid w:val="2937F4CD"/>
    <w:rsid w:val="2938A93B"/>
    <w:rsid w:val="293CDB8A"/>
    <w:rsid w:val="2942E372"/>
    <w:rsid w:val="2945FB76"/>
    <w:rsid w:val="29475F93"/>
    <w:rsid w:val="29481E49"/>
    <w:rsid w:val="29554A28"/>
    <w:rsid w:val="29554D29"/>
    <w:rsid w:val="295AA142"/>
    <w:rsid w:val="295CED68"/>
    <w:rsid w:val="29733C96"/>
    <w:rsid w:val="2978E8F4"/>
    <w:rsid w:val="297B9390"/>
    <w:rsid w:val="298818F7"/>
    <w:rsid w:val="298B901C"/>
    <w:rsid w:val="299447B3"/>
    <w:rsid w:val="29962DB6"/>
    <w:rsid w:val="2997B309"/>
    <w:rsid w:val="299FD895"/>
    <w:rsid w:val="29A07D24"/>
    <w:rsid w:val="29A52D09"/>
    <w:rsid w:val="29AFBE0E"/>
    <w:rsid w:val="29B1E8D0"/>
    <w:rsid w:val="29BAC356"/>
    <w:rsid w:val="29BB6F78"/>
    <w:rsid w:val="29BBEB50"/>
    <w:rsid w:val="29BBF5BD"/>
    <w:rsid w:val="29C46606"/>
    <w:rsid w:val="29CC4A1C"/>
    <w:rsid w:val="29CE083E"/>
    <w:rsid w:val="29D3E3D1"/>
    <w:rsid w:val="29DAC040"/>
    <w:rsid w:val="29DDA12D"/>
    <w:rsid w:val="29E30188"/>
    <w:rsid w:val="29E51A19"/>
    <w:rsid w:val="29EC21C8"/>
    <w:rsid w:val="29F63DFC"/>
    <w:rsid w:val="29FCFBA0"/>
    <w:rsid w:val="29FD25C9"/>
    <w:rsid w:val="2A113EA9"/>
    <w:rsid w:val="2A17F9DA"/>
    <w:rsid w:val="2A18E6E8"/>
    <w:rsid w:val="2A1DF5EB"/>
    <w:rsid w:val="2A1E94CC"/>
    <w:rsid w:val="2A21EB71"/>
    <w:rsid w:val="2A226C2E"/>
    <w:rsid w:val="2A3007C1"/>
    <w:rsid w:val="2A36BBD0"/>
    <w:rsid w:val="2A4313B3"/>
    <w:rsid w:val="2A444B28"/>
    <w:rsid w:val="2A4DBB6F"/>
    <w:rsid w:val="2A536A7D"/>
    <w:rsid w:val="2A54CED1"/>
    <w:rsid w:val="2A5662DB"/>
    <w:rsid w:val="2A567583"/>
    <w:rsid w:val="2A5C008F"/>
    <w:rsid w:val="2A5F4313"/>
    <w:rsid w:val="2A645E1D"/>
    <w:rsid w:val="2A67022B"/>
    <w:rsid w:val="2A6B0207"/>
    <w:rsid w:val="2A6B71C2"/>
    <w:rsid w:val="2A6DB982"/>
    <w:rsid w:val="2A74365B"/>
    <w:rsid w:val="2A74A36C"/>
    <w:rsid w:val="2A772D72"/>
    <w:rsid w:val="2A774FDA"/>
    <w:rsid w:val="2A7AAEAF"/>
    <w:rsid w:val="2A801D92"/>
    <w:rsid w:val="2A882C54"/>
    <w:rsid w:val="2A88BE09"/>
    <w:rsid w:val="2A8F28CE"/>
    <w:rsid w:val="2A90F0C5"/>
    <w:rsid w:val="2AADE7FA"/>
    <w:rsid w:val="2AB109C4"/>
    <w:rsid w:val="2AB76834"/>
    <w:rsid w:val="2AC06613"/>
    <w:rsid w:val="2AC3E557"/>
    <w:rsid w:val="2AC64A21"/>
    <w:rsid w:val="2AC955D0"/>
    <w:rsid w:val="2AC95DEF"/>
    <w:rsid w:val="2ACBBB34"/>
    <w:rsid w:val="2AE308FF"/>
    <w:rsid w:val="2AEF6827"/>
    <w:rsid w:val="2AF13195"/>
    <w:rsid w:val="2AF42CBB"/>
    <w:rsid w:val="2AF44B1C"/>
    <w:rsid w:val="2B098FA3"/>
    <w:rsid w:val="2B176C7A"/>
    <w:rsid w:val="2B1779A6"/>
    <w:rsid w:val="2B1D8AC2"/>
    <w:rsid w:val="2B1F572B"/>
    <w:rsid w:val="2B235863"/>
    <w:rsid w:val="2B2A0ABA"/>
    <w:rsid w:val="2B2F4FB9"/>
    <w:rsid w:val="2B30414B"/>
    <w:rsid w:val="2B371966"/>
    <w:rsid w:val="2B3BC0FC"/>
    <w:rsid w:val="2B4DB663"/>
    <w:rsid w:val="2B4FC908"/>
    <w:rsid w:val="2B588686"/>
    <w:rsid w:val="2B69A5A9"/>
    <w:rsid w:val="2B6A1562"/>
    <w:rsid w:val="2B6CEFD1"/>
    <w:rsid w:val="2B710B58"/>
    <w:rsid w:val="2B736F56"/>
    <w:rsid w:val="2B7D39F2"/>
    <w:rsid w:val="2B805247"/>
    <w:rsid w:val="2B81F032"/>
    <w:rsid w:val="2B8A4490"/>
    <w:rsid w:val="2B8AF4A7"/>
    <w:rsid w:val="2B8EB317"/>
    <w:rsid w:val="2B91B0E9"/>
    <w:rsid w:val="2B949861"/>
    <w:rsid w:val="2B95ADC1"/>
    <w:rsid w:val="2B9B4FC4"/>
    <w:rsid w:val="2B9C3B1A"/>
    <w:rsid w:val="2B9DD770"/>
    <w:rsid w:val="2B9FF976"/>
    <w:rsid w:val="2BA0E745"/>
    <w:rsid w:val="2BA6E155"/>
    <w:rsid w:val="2BACCD22"/>
    <w:rsid w:val="2BB3C180"/>
    <w:rsid w:val="2BB5798C"/>
    <w:rsid w:val="2BB74648"/>
    <w:rsid w:val="2BB79B0F"/>
    <w:rsid w:val="2BBCBE27"/>
    <w:rsid w:val="2BC20673"/>
    <w:rsid w:val="2BC29405"/>
    <w:rsid w:val="2BD26E76"/>
    <w:rsid w:val="2BD8F237"/>
    <w:rsid w:val="2BDDAE60"/>
    <w:rsid w:val="2BE450A2"/>
    <w:rsid w:val="2BE88EF0"/>
    <w:rsid w:val="2BED1F33"/>
    <w:rsid w:val="2BF076E5"/>
    <w:rsid w:val="2BF1DD66"/>
    <w:rsid w:val="2BF431E0"/>
    <w:rsid w:val="2BFBFB05"/>
    <w:rsid w:val="2BFC18DF"/>
    <w:rsid w:val="2BFCE9D2"/>
    <w:rsid w:val="2BFD9F10"/>
    <w:rsid w:val="2C0245BB"/>
    <w:rsid w:val="2C061666"/>
    <w:rsid w:val="2C0A21E1"/>
    <w:rsid w:val="2C164AB0"/>
    <w:rsid w:val="2C16E9E5"/>
    <w:rsid w:val="2C17B171"/>
    <w:rsid w:val="2C1A0A85"/>
    <w:rsid w:val="2C1F46F7"/>
    <w:rsid w:val="2C207CEE"/>
    <w:rsid w:val="2C21E4D6"/>
    <w:rsid w:val="2C263B87"/>
    <w:rsid w:val="2C2786F7"/>
    <w:rsid w:val="2C285F20"/>
    <w:rsid w:val="2C2D86B3"/>
    <w:rsid w:val="2C319C00"/>
    <w:rsid w:val="2C3E8FE1"/>
    <w:rsid w:val="2C3FDEF0"/>
    <w:rsid w:val="2C412EE1"/>
    <w:rsid w:val="2C41DB5F"/>
    <w:rsid w:val="2C43FEE7"/>
    <w:rsid w:val="2C4C774A"/>
    <w:rsid w:val="2C588103"/>
    <w:rsid w:val="2C5B08CA"/>
    <w:rsid w:val="2C5C3674"/>
    <w:rsid w:val="2C66125C"/>
    <w:rsid w:val="2C690FB3"/>
    <w:rsid w:val="2C783CC7"/>
    <w:rsid w:val="2C78FAE2"/>
    <w:rsid w:val="2C794D8E"/>
    <w:rsid w:val="2C7B52C2"/>
    <w:rsid w:val="2C7FA77C"/>
    <w:rsid w:val="2C81C26F"/>
    <w:rsid w:val="2C852C85"/>
    <w:rsid w:val="2C880FBF"/>
    <w:rsid w:val="2C88898C"/>
    <w:rsid w:val="2C8C74D8"/>
    <w:rsid w:val="2C8F91AC"/>
    <w:rsid w:val="2C90199C"/>
    <w:rsid w:val="2C903466"/>
    <w:rsid w:val="2C90F9E2"/>
    <w:rsid w:val="2C912CA1"/>
    <w:rsid w:val="2C918E54"/>
    <w:rsid w:val="2C9936E6"/>
    <w:rsid w:val="2C9A0C71"/>
    <w:rsid w:val="2C9FD278"/>
    <w:rsid w:val="2CA07969"/>
    <w:rsid w:val="2CA1C47A"/>
    <w:rsid w:val="2CA8E7D5"/>
    <w:rsid w:val="2CAD7CF1"/>
    <w:rsid w:val="2CBEA92A"/>
    <w:rsid w:val="2CC08587"/>
    <w:rsid w:val="2CD6C27C"/>
    <w:rsid w:val="2CD85E28"/>
    <w:rsid w:val="2CDAF423"/>
    <w:rsid w:val="2CE290E3"/>
    <w:rsid w:val="2CEF150C"/>
    <w:rsid w:val="2CF7F65E"/>
    <w:rsid w:val="2CFD80C2"/>
    <w:rsid w:val="2D012EB5"/>
    <w:rsid w:val="2D08636E"/>
    <w:rsid w:val="2D0B5FA3"/>
    <w:rsid w:val="2D0D29DE"/>
    <w:rsid w:val="2D0D8B5D"/>
    <w:rsid w:val="2D10BEC6"/>
    <w:rsid w:val="2D2CD59D"/>
    <w:rsid w:val="2D2FDEA6"/>
    <w:rsid w:val="2D2FE0AE"/>
    <w:rsid w:val="2D3125E9"/>
    <w:rsid w:val="2D32BA0E"/>
    <w:rsid w:val="2D393A21"/>
    <w:rsid w:val="2D3D816D"/>
    <w:rsid w:val="2D3E3605"/>
    <w:rsid w:val="2D541601"/>
    <w:rsid w:val="2D54CFF1"/>
    <w:rsid w:val="2D62F521"/>
    <w:rsid w:val="2D6962D6"/>
    <w:rsid w:val="2D6A4CC3"/>
    <w:rsid w:val="2D709A21"/>
    <w:rsid w:val="2D777CE3"/>
    <w:rsid w:val="2D789385"/>
    <w:rsid w:val="2D792A54"/>
    <w:rsid w:val="2D7BBC1C"/>
    <w:rsid w:val="2D87155A"/>
    <w:rsid w:val="2D8C6980"/>
    <w:rsid w:val="2D93BCB0"/>
    <w:rsid w:val="2D9435BD"/>
    <w:rsid w:val="2D94DC9C"/>
    <w:rsid w:val="2D986253"/>
    <w:rsid w:val="2DA5DEB2"/>
    <w:rsid w:val="2DAE8564"/>
    <w:rsid w:val="2DAFDDC4"/>
    <w:rsid w:val="2DB035C7"/>
    <w:rsid w:val="2DB67D68"/>
    <w:rsid w:val="2DBBB503"/>
    <w:rsid w:val="2DC34BBA"/>
    <w:rsid w:val="2DC4C49F"/>
    <w:rsid w:val="2DC56240"/>
    <w:rsid w:val="2DCC04B5"/>
    <w:rsid w:val="2DCE36D8"/>
    <w:rsid w:val="2DD0AC27"/>
    <w:rsid w:val="2DD203ED"/>
    <w:rsid w:val="2DD64406"/>
    <w:rsid w:val="2DD94B11"/>
    <w:rsid w:val="2DDC8317"/>
    <w:rsid w:val="2DDFE1A3"/>
    <w:rsid w:val="2DE8C84C"/>
    <w:rsid w:val="2DEAD764"/>
    <w:rsid w:val="2DEB840F"/>
    <w:rsid w:val="2DF5D5D8"/>
    <w:rsid w:val="2DF778B4"/>
    <w:rsid w:val="2E02AB0C"/>
    <w:rsid w:val="2E05A9B5"/>
    <w:rsid w:val="2E096D59"/>
    <w:rsid w:val="2E199D41"/>
    <w:rsid w:val="2E1B450D"/>
    <w:rsid w:val="2E1F0273"/>
    <w:rsid w:val="2E23A64C"/>
    <w:rsid w:val="2E2C7BFE"/>
    <w:rsid w:val="2E36FE9B"/>
    <w:rsid w:val="2E394C3F"/>
    <w:rsid w:val="2E39C8D4"/>
    <w:rsid w:val="2E3B9243"/>
    <w:rsid w:val="2E410DEC"/>
    <w:rsid w:val="2E46A56D"/>
    <w:rsid w:val="2E49AAA5"/>
    <w:rsid w:val="2E4E8002"/>
    <w:rsid w:val="2E4FCA1E"/>
    <w:rsid w:val="2E51C299"/>
    <w:rsid w:val="2E58617F"/>
    <w:rsid w:val="2E5D028A"/>
    <w:rsid w:val="2E666368"/>
    <w:rsid w:val="2E68C44E"/>
    <w:rsid w:val="2E6B76DB"/>
    <w:rsid w:val="2E73381C"/>
    <w:rsid w:val="2E7B4885"/>
    <w:rsid w:val="2E8333DA"/>
    <w:rsid w:val="2E84479E"/>
    <w:rsid w:val="2E90B1A3"/>
    <w:rsid w:val="2E9879EC"/>
    <w:rsid w:val="2E9941C2"/>
    <w:rsid w:val="2E9F69F9"/>
    <w:rsid w:val="2EA3093F"/>
    <w:rsid w:val="2EA601FE"/>
    <w:rsid w:val="2EAB34D4"/>
    <w:rsid w:val="2EB24935"/>
    <w:rsid w:val="2EB9D3BF"/>
    <w:rsid w:val="2EBA130C"/>
    <w:rsid w:val="2EBB7340"/>
    <w:rsid w:val="2EC3E0D7"/>
    <w:rsid w:val="2EC49E26"/>
    <w:rsid w:val="2EC5513A"/>
    <w:rsid w:val="2EC62FC7"/>
    <w:rsid w:val="2EC8CB0C"/>
    <w:rsid w:val="2EC90C9C"/>
    <w:rsid w:val="2ED2B835"/>
    <w:rsid w:val="2EE2C677"/>
    <w:rsid w:val="2EE2D0CF"/>
    <w:rsid w:val="2EF2CC79"/>
    <w:rsid w:val="2EFFB6A9"/>
    <w:rsid w:val="2F00C09B"/>
    <w:rsid w:val="2F032D3E"/>
    <w:rsid w:val="2F05B098"/>
    <w:rsid w:val="2F0F1829"/>
    <w:rsid w:val="2F1705CA"/>
    <w:rsid w:val="2F1A8380"/>
    <w:rsid w:val="2F1AE84F"/>
    <w:rsid w:val="2F1F7239"/>
    <w:rsid w:val="2F253DB7"/>
    <w:rsid w:val="2F29BE3D"/>
    <w:rsid w:val="2F35DC7B"/>
    <w:rsid w:val="2F43EA6D"/>
    <w:rsid w:val="2F44E813"/>
    <w:rsid w:val="2F4DE793"/>
    <w:rsid w:val="2F4E682F"/>
    <w:rsid w:val="2F4F5143"/>
    <w:rsid w:val="2F53893F"/>
    <w:rsid w:val="2F542A99"/>
    <w:rsid w:val="2F595179"/>
    <w:rsid w:val="2F5B9F97"/>
    <w:rsid w:val="2F5DBB90"/>
    <w:rsid w:val="2F5FC845"/>
    <w:rsid w:val="2F6212FC"/>
    <w:rsid w:val="2F66DA76"/>
    <w:rsid w:val="2F67CF1F"/>
    <w:rsid w:val="2F681221"/>
    <w:rsid w:val="2F6EA431"/>
    <w:rsid w:val="2F768E46"/>
    <w:rsid w:val="2F76B1B7"/>
    <w:rsid w:val="2F77F6E1"/>
    <w:rsid w:val="2F7D316C"/>
    <w:rsid w:val="2F7D6767"/>
    <w:rsid w:val="2F81846E"/>
    <w:rsid w:val="2F850A71"/>
    <w:rsid w:val="2F86A406"/>
    <w:rsid w:val="2F877C53"/>
    <w:rsid w:val="2F896C59"/>
    <w:rsid w:val="2F96CC32"/>
    <w:rsid w:val="2F97B959"/>
    <w:rsid w:val="2F9FEC55"/>
    <w:rsid w:val="2FAB9FAD"/>
    <w:rsid w:val="2FAFF48F"/>
    <w:rsid w:val="2FB0EE50"/>
    <w:rsid w:val="2FB27293"/>
    <w:rsid w:val="2FB71F69"/>
    <w:rsid w:val="2FCB16D1"/>
    <w:rsid w:val="2FCC186F"/>
    <w:rsid w:val="2FCFFD8E"/>
    <w:rsid w:val="2FD58176"/>
    <w:rsid w:val="2FDB3BD6"/>
    <w:rsid w:val="2FE0F5B1"/>
    <w:rsid w:val="2FE467BE"/>
    <w:rsid w:val="2FE53AC6"/>
    <w:rsid w:val="2FE5CA0B"/>
    <w:rsid w:val="2FF09173"/>
    <w:rsid w:val="2FF59296"/>
    <w:rsid w:val="2FF83DFA"/>
    <w:rsid w:val="2FFAD1B6"/>
    <w:rsid w:val="2FFBA45F"/>
    <w:rsid w:val="300429F5"/>
    <w:rsid w:val="300437F7"/>
    <w:rsid w:val="3004FF3B"/>
    <w:rsid w:val="3006DDB6"/>
    <w:rsid w:val="300BAA6B"/>
    <w:rsid w:val="300D5460"/>
    <w:rsid w:val="3017669B"/>
    <w:rsid w:val="30185B12"/>
    <w:rsid w:val="30237D34"/>
    <w:rsid w:val="3023BED5"/>
    <w:rsid w:val="30245096"/>
    <w:rsid w:val="3025D0CE"/>
    <w:rsid w:val="302A1144"/>
    <w:rsid w:val="302B25A4"/>
    <w:rsid w:val="302CDBB9"/>
    <w:rsid w:val="30307CB4"/>
    <w:rsid w:val="303082D7"/>
    <w:rsid w:val="30322779"/>
    <w:rsid w:val="30372D94"/>
    <w:rsid w:val="303944D5"/>
    <w:rsid w:val="303BAF94"/>
    <w:rsid w:val="30411630"/>
    <w:rsid w:val="30429EBD"/>
    <w:rsid w:val="30481FAA"/>
    <w:rsid w:val="30634AF2"/>
    <w:rsid w:val="306924F6"/>
    <w:rsid w:val="306E3EBD"/>
    <w:rsid w:val="306EE623"/>
    <w:rsid w:val="3074ADF3"/>
    <w:rsid w:val="307B976C"/>
    <w:rsid w:val="307BE404"/>
    <w:rsid w:val="307C5712"/>
    <w:rsid w:val="308AAFD7"/>
    <w:rsid w:val="308BB348"/>
    <w:rsid w:val="308C318C"/>
    <w:rsid w:val="30937A90"/>
    <w:rsid w:val="30980AA2"/>
    <w:rsid w:val="30A6F5C5"/>
    <w:rsid w:val="30AE9414"/>
    <w:rsid w:val="30B44DAF"/>
    <w:rsid w:val="30BEE20E"/>
    <w:rsid w:val="30CC5E04"/>
    <w:rsid w:val="30CD3169"/>
    <w:rsid w:val="30D590ED"/>
    <w:rsid w:val="30DA844A"/>
    <w:rsid w:val="30DAB832"/>
    <w:rsid w:val="30E51C78"/>
    <w:rsid w:val="30E88EB0"/>
    <w:rsid w:val="30EEFD67"/>
    <w:rsid w:val="30F3D75A"/>
    <w:rsid w:val="30F59DF3"/>
    <w:rsid w:val="30F648C4"/>
    <w:rsid w:val="30F77CE5"/>
    <w:rsid w:val="30FA8387"/>
    <w:rsid w:val="31021514"/>
    <w:rsid w:val="310CBD25"/>
    <w:rsid w:val="31112CC1"/>
    <w:rsid w:val="311200EE"/>
    <w:rsid w:val="31178230"/>
    <w:rsid w:val="311AA5E3"/>
    <w:rsid w:val="311E460B"/>
    <w:rsid w:val="31283647"/>
    <w:rsid w:val="312FD983"/>
    <w:rsid w:val="3131BABC"/>
    <w:rsid w:val="31339654"/>
    <w:rsid w:val="31348672"/>
    <w:rsid w:val="31371F38"/>
    <w:rsid w:val="31490BCE"/>
    <w:rsid w:val="31493395"/>
    <w:rsid w:val="315583D3"/>
    <w:rsid w:val="316721F9"/>
    <w:rsid w:val="316814FC"/>
    <w:rsid w:val="317032B1"/>
    <w:rsid w:val="31798F9F"/>
    <w:rsid w:val="317CD3B1"/>
    <w:rsid w:val="317E13CD"/>
    <w:rsid w:val="318529DD"/>
    <w:rsid w:val="3188270E"/>
    <w:rsid w:val="3194E388"/>
    <w:rsid w:val="31977FDF"/>
    <w:rsid w:val="31984065"/>
    <w:rsid w:val="319A3EBA"/>
    <w:rsid w:val="31A3F16B"/>
    <w:rsid w:val="31A504EA"/>
    <w:rsid w:val="31A6D5B7"/>
    <w:rsid w:val="31A7F5C9"/>
    <w:rsid w:val="31A9DC96"/>
    <w:rsid w:val="31B1B1AF"/>
    <w:rsid w:val="31B21C54"/>
    <w:rsid w:val="31B4E1FB"/>
    <w:rsid w:val="31B9D1C6"/>
    <w:rsid w:val="31C18D37"/>
    <w:rsid w:val="31C2599B"/>
    <w:rsid w:val="31C60CE3"/>
    <w:rsid w:val="31D3C59B"/>
    <w:rsid w:val="31D4B6AA"/>
    <w:rsid w:val="31D4F73A"/>
    <w:rsid w:val="31DFAD0A"/>
    <w:rsid w:val="31EE5A4C"/>
    <w:rsid w:val="31F31582"/>
    <w:rsid w:val="31F72B62"/>
    <w:rsid w:val="31FA62A8"/>
    <w:rsid w:val="31FD5D62"/>
    <w:rsid w:val="3207C644"/>
    <w:rsid w:val="32086916"/>
    <w:rsid w:val="320B8B3B"/>
    <w:rsid w:val="320CE2C9"/>
    <w:rsid w:val="320F7583"/>
    <w:rsid w:val="32107E54"/>
    <w:rsid w:val="3210C704"/>
    <w:rsid w:val="3210FA48"/>
    <w:rsid w:val="32205D48"/>
    <w:rsid w:val="32208172"/>
    <w:rsid w:val="32267C24"/>
    <w:rsid w:val="322A5BB0"/>
    <w:rsid w:val="322F2ECA"/>
    <w:rsid w:val="323B5F27"/>
    <w:rsid w:val="323D5C7E"/>
    <w:rsid w:val="323E6AA1"/>
    <w:rsid w:val="3248A1D1"/>
    <w:rsid w:val="32497FDA"/>
    <w:rsid w:val="324B8695"/>
    <w:rsid w:val="324FF54A"/>
    <w:rsid w:val="3253D40F"/>
    <w:rsid w:val="3257174E"/>
    <w:rsid w:val="325DD357"/>
    <w:rsid w:val="32656049"/>
    <w:rsid w:val="3268A0B5"/>
    <w:rsid w:val="326A3DFC"/>
    <w:rsid w:val="326E9D86"/>
    <w:rsid w:val="32741C23"/>
    <w:rsid w:val="328AB3B0"/>
    <w:rsid w:val="328FFC58"/>
    <w:rsid w:val="329284CC"/>
    <w:rsid w:val="3296FD6A"/>
    <w:rsid w:val="32A9CAC6"/>
    <w:rsid w:val="32AFF894"/>
    <w:rsid w:val="32B393E7"/>
    <w:rsid w:val="32B49C82"/>
    <w:rsid w:val="32CD960B"/>
    <w:rsid w:val="32CF91C4"/>
    <w:rsid w:val="32D2D11B"/>
    <w:rsid w:val="32D9AB19"/>
    <w:rsid w:val="32DB11BC"/>
    <w:rsid w:val="32E963BF"/>
    <w:rsid w:val="32EA50F6"/>
    <w:rsid w:val="32F166B4"/>
    <w:rsid w:val="32F8F306"/>
    <w:rsid w:val="32FC63ED"/>
    <w:rsid w:val="33097602"/>
    <w:rsid w:val="330D9264"/>
    <w:rsid w:val="3312E62F"/>
    <w:rsid w:val="33152202"/>
    <w:rsid w:val="331A67BA"/>
    <w:rsid w:val="331C52FA"/>
    <w:rsid w:val="331D3121"/>
    <w:rsid w:val="331F0FAC"/>
    <w:rsid w:val="332135D8"/>
    <w:rsid w:val="33214934"/>
    <w:rsid w:val="33271029"/>
    <w:rsid w:val="33389D94"/>
    <w:rsid w:val="333C0BEC"/>
    <w:rsid w:val="33421A30"/>
    <w:rsid w:val="33473466"/>
    <w:rsid w:val="334B3C04"/>
    <w:rsid w:val="334EB829"/>
    <w:rsid w:val="334FA8A7"/>
    <w:rsid w:val="335E7C95"/>
    <w:rsid w:val="33609497"/>
    <w:rsid w:val="336B7E26"/>
    <w:rsid w:val="337558A1"/>
    <w:rsid w:val="3377000B"/>
    <w:rsid w:val="337D3CC4"/>
    <w:rsid w:val="33809F7C"/>
    <w:rsid w:val="3380B6F6"/>
    <w:rsid w:val="33887D24"/>
    <w:rsid w:val="338D5D25"/>
    <w:rsid w:val="339387C1"/>
    <w:rsid w:val="33A101CD"/>
    <w:rsid w:val="33A1B61A"/>
    <w:rsid w:val="33A35517"/>
    <w:rsid w:val="33A3C7F5"/>
    <w:rsid w:val="33AB66B0"/>
    <w:rsid w:val="33AB9EAF"/>
    <w:rsid w:val="33AE0D9A"/>
    <w:rsid w:val="33B2085E"/>
    <w:rsid w:val="33B3FC1B"/>
    <w:rsid w:val="33B937C7"/>
    <w:rsid w:val="33BC4632"/>
    <w:rsid w:val="33BDE1E4"/>
    <w:rsid w:val="33C00E97"/>
    <w:rsid w:val="33C0A48A"/>
    <w:rsid w:val="33CF0FAA"/>
    <w:rsid w:val="33E83FD9"/>
    <w:rsid w:val="33EB9825"/>
    <w:rsid w:val="33EDC20A"/>
    <w:rsid w:val="33F3A419"/>
    <w:rsid w:val="33FE4320"/>
    <w:rsid w:val="33FF0453"/>
    <w:rsid w:val="34058377"/>
    <w:rsid w:val="340CBA9F"/>
    <w:rsid w:val="340D11B3"/>
    <w:rsid w:val="341A8937"/>
    <w:rsid w:val="341F95FB"/>
    <w:rsid w:val="34220280"/>
    <w:rsid w:val="342336FE"/>
    <w:rsid w:val="342DB269"/>
    <w:rsid w:val="3441763E"/>
    <w:rsid w:val="34427D7A"/>
    <w:rsid w:val="344830FA"/>
    <w:rsid w:val="34493400"/>
    <w:rsid w:val="344B1D42"/>
    <w:rsid w:val="34562B76"/>
    <w:rsid w:val="345E253E"/>
    <w:rsid w:val="345EF703"/>
    <w:rsid w:val="346AED51"/>
    <w:rsid w:val="346C08C1"/>
    <w:rsid w:val="34769D2A"/>
    <w:rsid w:val="3479DE50"/>
    <w:rsid w:val="347B207F"/>
    <w:rsid w:val="34926A89"/>
    <w:rsid w:val="34934553"/>
    <w:rsid w:val="3493D930"/>
    <w:rsid w:val="34942A60"/>
    <w:rsid w:val="34972DE7"/>
    <w:rsid w:val="349A9BB7"/>
    <w:rsid w:val="34A158D5"/>
    <w:rsid w:val="34A3B05D"/>
    <w:rsid w:val="34A9FD21"/>
    <w:rsid w:val="34AA26CC"/>
    <w:rsid w:val="34AB6234"/>
    <w:rsid w:val="34AE0554"/>
    <w:rsid w:val="34AE5E79"/>
    <w:rsid w:val="34B151BE"/>
    <w:rsid w:val="34B283F9"/>
    <w:rsid w:val="34B676F6"/>
    <w:rsid w:val="34B78F37"/>
    <w:rsid w:val="34B78F50"/>
    <w:rsid w:val="34B86DA5"/>
    <w:rsid w:val="34BA6288"/>
    <w:rsid w:val="34BFA5CD"/>
    <w:rsid w:val="34C0FD77"/>
    <w:rsid w:val="34C625FF"/>
    <w:rsid w:val="34C714B5"/>
    <w:rsid w:val="34C72D92"/>
    <w:rsid w:val="34C79991"/>
    <w:rsid w:val="34CA5C09"/>
    <w:rsid w:val="34CC5CF5"/>
    <w:rsid w:val="34E4B54D"/>
    <w:rsid w:val="34ECE94F"/>
    <w:rsid w:val="34FA6BA4"/>
    <w:rsid w:val="34FD3D5B"/>
    <w:rsid w:val="3500FEAF"/>
    <w:rsid w:val="3501BA21"/>
    <w:rsid w:val="35087650"/>
    <w:rsid w:val="350A692C"/>
    <w:rsid w:val="350B4F92"/>
    <w:rsid w:val="350C464A"/>
    <w:rsid w:val="351075CF"/>
    <w:rsid w:val="3510D7A4"/>
    <w:rsid w:val="35140BBC"/>
    <w:rsid w:val="351B81D6"/>
    <w:rsid w:val="352016EB"/>
    <w:rsid w:val="3520A768"/>
    <w:rsid w:val="35244D85"/>
    <w:rsid w:val="3529FDEE"/>
    <w:rsid w:val="352B4B43"/>
    <w:rsid w:val="352C41C8"/>
    <w:rsid w:val="352DC352"/>
    <w:rsid w:val="35305D63"/>
    <w:rsid w:val="3532431E"/>
    <w:rsid w:val="3535A241"/>
    <w:rsid w:val="3538116F"/>
    <w:rsid w:val="354091BB"/>
    <w:rsid w:val="354B54FB"/>
    <w:rsid w:val="3559C496"/>
    <w:rsid w:val="355C74EB"/>
    <w:rsid w:val="356233D8"/>
    <w:rsid w:val="356E688F"/>
    <w:rsid w:val="3570EAB1"/>
    <w:rsid w:val="35744D95"/>
    <w:rsid w:val="357955AB"/>
    <w:rsid w:val="357BAE41"/>
    <w:rsid w:val="3583460A"/>
    <w:rsid w:val="358862BE"/>
    <w:rsid w:val="358A1128"/>
    <w:rsid w:val="358AC9CE"/>
    <w:rsid w:val="3591959E"/>
    <w:rsid w:val="359AD83F"/>
    <w:rsid w:val="35A19B77"/>
    <w:rsid w:val="35A32D86"/>
    <w:rsid w:val="35A747A8"/>
    <w:rsid w:val="35A89E1B"/>
    <w:rsid w:val="35A9F64C"/>
    <w:rsid w:val="35B4229D"/>
    <w:rsid w:val="35BD1C99"/>
    <w:rsid w:val="35BFE491"/>
    <w:rsid w:val="35C413FF"/>
    <w:rsid w:val="35C70248"/>
    <w:rsid w:val="35CDAD4D"/>
    <w:rsid w:val="35D0E287"/>
    <w:rsid w:val="35D5FAD5"/>
    <w:rsid w:val="35DF6EA1"/>
    <w:rsid w:val="35E161C2"/>
    <w:rsid w:val="35EB4859"/>
    <w:rsid w:val="35F24BAB"/>
    <w:rsid w:val="35F2DE58"/>
    <w:rsid w:val="35F44E5C"/>
    <w:rsid w:val="35F7EF75"/>
    <w:rsid w:val="35FB8930"/>
    <w:rsid w:val="35FB9328"/>
    <w:rsid w:val="35FF3495"/>
    <w:rsid w:val="36176CD4"/>
    <w:rsid w:val="361C70BB"/>
    <w:rsid w:val="361DB5CD"/>
    <w:rsid w:val="3623D616"/>
    <w:rsid w:val="362EFC06"/>
    <w:rsid w:val="3637F1CC"/>
    <w:rsid w:val="3638A49F"/>
    <w:rsid w:val="363CCADE"/>
    <w:rsid w:val="363D6D6D"/>
    <w:rsid w:val="363FD3F1"/>
    <w:rsid w:val="3644B1F4"/>
    <w:rsid w:val="364D3A4C"/>
    <w:rsid w:val="364DDF76"/>
    <w:rsid w:val="364F1616"/>
    <w:rsid w:val="364FED5A"/>
    <w:rsid w:val="36537C4B"/>
    <w:rsid w:val="3659BEAC"/>
    <w:rsid w:val="365B762E"/>
    <w:rsid w:val="365D6A6C"/>
    <w:rsid w:val="365E7956"/>
    <w:rsid w:val="36606CD4"/>
    <w:rsid w:val="36641AA2"/>
    <w:rsid w:val="366CD866"/>
    <w:rsid w:val="36768B5D"/>
    <w:rsid w:val="3681437D"/>
    <w:rsid w:val="368ACD88"/>
    <w:rsid w:val="368B0353"/>
    <w:rsid w:val="3696B4E3"/>
    <w:rsid w:val="36A02BA8"/>
    <w:rsid w:val="36A4284D"/>
    <w:rsid w:val="36A5FBAD"/>
    <w:rsid w:val="36A7CD21"/>
    <w:rsid w:val="36BAE183"/>
    <w:rsid w:val="36BC28FD"/>
    <w:rsid w:val="36BFDA99"/>
    <w:rsid w:val="36C67951"/>
    <w:rsid w:val="36C7493E"/>
    <w:rsid w:val="36C7E771"/>
    <w:rsid w:val="36CCAA66"/>
    <w:rsid w:val="36CFF32E"/>
    <w:rsid w:val="36D0161D"/>
    <w:rsid w:val="36D83033"/>
    <w:rsid w:val="36E0D9C5"/>
    <w:rsid w:val="36E10681"/>
    <w:rsid w:val="36E8041A"/>
    <w:rsid w:val="36EC7CAC"/>
    <w:rsid w:val="36F10CDF"/>
    <w:rsid w:val="36FA0F64"/>
    <w:rsid w:val="37048DFC"/>
    <w:rsid w:val="37105E44"/>
    <w:rsid w:val="371091E8"/>
    <w:rsid w:val="371631FF"/>
    <w:rsid w:val="37164E68"/>
    <w:rsid w:val="371A69E3"/>
    <w:rsid w:val="371DE9F2"/>
    <w:rsid w:val="3723E466"/>
    <w:rsid w:val="3727713A"/>
    <w:rsid w:val="3731B939"/>
    <w:rsid w:val="3745C575"/>
    <w:rsid w:val="374C4C03"/>
    <w:rsid w:val="37586351"/>
    <w:rsid w:val="375893B3"/>
    <w:rsid w:val="3760E767"/>
    <w:rsid w:val="37635EE7"/>
    <w:rsid w:val="3765C553"/>
    <w:rsid w:val="3766F053"/>
    <w:rsid w:val="37685707"/>
    <w:rsid w:val="376877CE"/>
    <w:rsid w:val="37702B9C"/>
    <w:rsid w:val="377A60CD"/>
    <w:rsid w:val="377CD524"/>
    <w:rsid w:val="377E0545"/>
    <w:rsid w:val="377F2A60"/>
    <w:rsid w:val="377FCDBE"/>
    <w:rsid w:val="37823D70"/>
    <w:rsid w:val="37836ACA"/>
    <w:rsid w:val="378ACC07"/>
    <w:rsid w:val="37926D26"/>
    <w:rsid w:val="379AFA84"/>
    <w:rsid w:val="379B4B38"/>
    <w:rsid w:val="379F9FEB"/>
    <w:rsid w:val="37A1DE17"/>
    <w:rsid w:val="37A484D3"/>
    <w:rsid w:val="37A9F557"/>
    <w:rsid w:val="37BC9201"/>
    <w:rsid w:val="37C1EC34"/>
    <w:rsid w:val="37C21F4F"/>
    <w:rsid w:val="37C8A547"/>
    <w:rsid w:val="37CB5735"/>
    <w:rsid w:val="37CFE6C9"/>
    <w:rsid w:val="37D493F3"/>
    <w:rsid w:val="37DCDCDD"/>
    <w:rsid w:val="37DF13D6"/>
    <w:rsid w:val="37E81D93"/>
    <w:rsid w:val="37EC67C3"/>
    <w:rsid w:val="37EE0083"/>
    <w:rsid w:val="37EF1F7B"/>
    <w:rsid w:val="37F00031"/>
    <w:rsid w:val="37F2495F"/>
    <w:rsid w:val="37F61263"/>
    <w:rsid w:val="37F70844"/>
    <w:rsid w:val="37FDC6D6"/>
    <w:rsid w:val="38020BE5"/>
    <w:rsid w:val="380C5978"/>
    <w:rsid w:val="380CA9E5"/>
    <w:rsid w:val="381410C9"/>
    <w:rsid w:val="3815837C"/>
    <w:rsid w:val="3830C512"/>
    <w:rsid w:val="3830E701"/>
    <w:rsid w:val="3839B686"/>
    <w:rsid w:val="3839E07E"/>
    <w:rsid w:val="3843C720"/>
    <w:rsid w:val="3844585E"/>
    <w:rsid w:val="3846ACA2"/>
    <w:rsid w:val="38487E23"/>
    <w:rsid w:val="384A0330"/>
    <w:rsid w:val="3850B255"/>
    <w:rsid w:val="38565AB6"/>
    <w:rsid w:val="385AAE44"/>
    <w:rsid w:val="38602DEF"/>
    <w:rsid w:val="386249B2"/>
    <w:rsid w:val="3868B21A"/>
    <w:rsid w:val="386D23B7"/>
    <w:rsid w:val="386FFFFB"/>
    <w:rsid w:val="38772AFF"/>
    <w:rsid w:val="387F4879"/>
    <w:rsid w:val="3880EC67"/>
    <w:rsid w:val="38876F02"/>
    <w:rsid w:val="388F7E9A"/>
    <w:rsid w:val="38997242"/>
    <w:rsid w:val="38A0695E"/>
    <w:rsid w:val="38A47D93"/>
    <w:rsid w:val="38A4B54B"/>
    <w:rsid w:val="38AB964D"/>
    <w:rsid w:val="38AE471F"/>
    <w:rsid w:val="38B268DC"/>
    <w:rsid w:val="38B6DA81"/>
    <w:rsid w:val="38B996DE"/>
    <w:rsid w:val="38BC3942"/>
    <w:rsid w:val="38C61250"/>
    <w:rsid w:val="38CAE943"/>
    <w:rsid w:val="38D7A595"/>
    <w:rsid w:val="38DACE88"/>
    <w:rsid w:val="38E1ACF3"/>
    <w:rsid w:val="38E5B6A6"/>
    <w:rsid w:val="38E8B3E2"/>
    <w:rsid w:val="38EB2A59"/>
    <w:rsid w:val="38EB93A1"/>
    <w:rsid w:val="38F06F3C"/>
    <w:rsid w:val="38F47737"/>
    <w:rsid w:val="3902BBB2"/>
    <w:rsid w:val="3909F709"/>
    <w:rsid w:val="390D2134"/>
    <w:rsid w:val="39107464"/>
    <w:rsid w:val="3911171C"/>
    <w:rsid w:val="3913E51E"/>
    <w:rsid w:val="39146E9C"/>
    <w:rsid w:val="391A618A"/>
    <w:rsid w:val="391E7388"/>
    <w:rsid w:val="3929A9FB"/>
    <w:rsid w:val="392CCF03"/>
    <w:rsid w:val="392E7772"/>
    <w:rsid w:val="394C9C30"/>
    <w:rsid w:val="394FD45B"/>
    <w:rsid w:val="39541CD9"/>
    <w:rsid w:val="3957A2A6"/>
    <w:rsid w:val="3957B6CB"/>
    <w:rsid w:val="3959C059"/>
    <w:rsid w:val="395D37A9"/>
    <w:rsid w:val="3964EB4C"/>
    <w:rsid w:val="396C4DDB"/>
    <w:rsid w:val="397B1266"/>
    <w:rsid w:val="39856433"/>
    <w:rsid w:val="3987A0D2"/>
    <w:rsid w:val="398DC414"/>
    <w:rsid w:val="39906BB4"/>
    <w:rsid w:val="39945C78"/>
    <w:rsid w:val="3995F0B0"/>
    <w:rsid w:val="399BBDF4"/>
    <w:rsid w:val="399C4120"/>
    <w:rsid w:val="399CF431"/>
    <w:rsid w:val="399E5C7E"/>
    <w:rsid w:val="39AA0A40"/>
    <w:rsid w:val="39AB0C13"/>
    <w:rsid w:val="39AFF5B4"/>
    <w:rsid w:val="39B2C2F4"/>
    <w:rsid w:val="39BF7A9C"/>
    <w:rsid w:val="39BFF4A6"/>
    <w:rsid w:val="39C9422B"/>
    <w:rsid w:val="39CB8745"/>
    <w:rsid w:val="39D0FFB3"/>
    <w:rsid w:val="39D39B1B"/>
    <w:rsid w:val="39DCBAB3"/>
    <w:rsid w:val="39E1A784"/>
    <w:rsid w:val="39E3D371"/>
    <w:rsid w:val="39E4509F"/>
    <w:rsid w:val="39EC2E1E"/>
    <w:rsid w:val="39F0A0DA"/>
    <w:rsid w:val="39F5720E"/>
    <w:rsid w:val="39F69D35"/>
    <w:rsid w:val="3A02BB8B"/>
    <w:rsid w:val="3A1C1D40"/>
    <w:rsid w:val="3A218639"/>
    <w:rsid w:val="3A241D6E"/>
    <w:rsid w:val="3A288759"/>
    <w:rsid w:val="3A298808"/>
    <w:rsid w:val="3A2B45D3"/>
    <w:rsid w:val="3A38D298"/>
    <w:rsid w:val="3A3CFDE9"/>
    <w:rsid w:val="3A41A262"/>
    <w:rsid w:val="3A461F94"/>
    <w:rsid w:val="3A4B5AD6"/>
    <w:rsid w:val="3A4BE5BD"/>
    <w:rsid w:val="3A4DE8D1"/>
    <w:rsid w:val="3A530340"/>
    <w:rsid w:val="3A56C8D4"/>
    <w:rsid w:val="3A608CE1"/>
    <w:rsid w:val="3A73A88D"/>
    <w:rsid w:val="3A7857E0"/>
    <w:rsid w:val="3A78CEB3"/>
    <w:rsid w:val="3A791641"/>
    <w:rsid w:val="3A7E87B6"/>
    <w:rsid w:val="3A7FFD5C"/>
    <w:rsid w:val="3A81193F"/>
    <w:rsid w:val="3A83E7C9"/>
    <w:rsid w:val="3A89A858"/>
    <w:rsid w:val="3A8BAB6D"/>
    <w:rsid w:val="3A8DDCEC"/>
    <w:rsid w:val="3A8E5EEA"/>
    <w:rsid w:val="3A8E8C83"/>
    <w:rsid w:val="3A8EDF19"/>
    <w:rsid w:val="3A8EE97E"/>
    <w:rsid w:val="3A94CDBF"/>
    <w:rsid w:val="3A95882C"/>
    <w:rsid w:val="3AA80452"/>
    <w:rsid w:val="3AAB28A9"/>
    <w:rsid w:val="3AAB6625"/>
    <w:rsid w:val="3AACD400"/>
    <w:rsid w:val="3AB54033"/>
    <w:rsid w:val="3ABF5BE8"/>
    <w:rsid w:val="3AC49D5B"/>
    <w:rsid w:val="3AC66BE4"/>
    <w:rsid w:val="3ACA2B53"/>
    <w:rsid w:val="3AD8A60B"/>
    <w:rsid w:val="3ADEC59C"/>
    <w:rsid w:val="3AED8EC2"/>
    <w:rsid w:val="3AF1C813"/>
    <w:rsid w:val="3AFE8B8C"/>
    <w:rsid w:val="3B007035"/>
    <w:rsid w:val="3B0380DF"/>
    <w:rsid w:val="3B043343"/>
    <w:rsid w:val="3B074321"/>
    <w:rsid w:val="3B084B3B"/>
    <w:rsid w:val="3B110995"/>
    <w:rsid w:val="3B17093F"/>
    <w:rsid w:val="3B17C1DC"/>
    <w:rsid w:val="3B1834A8"/>
    <w:rsid w:val="3B26741E"/>
    <w:rsid w:val="3B28A822"/>
    <w:rsid w:val="3B2C6E1D"/>
    <w:rsid w:val="3B2CB5C6"/>
    <w:rsid w:val="3B351E38"/>
    <w:rsid w:val="3B367358"/>
    <w:rsid w:val="3B36A3FE"/>
    <w:rsid w:val="3B3A29AA"/>
    <w:rsid w:val="3B3F7BCB"/>
    <w:rsid w:val="3B454241"/>
    <w:rsid w:val="3B4793FA"/>
    <w:rsid w:val="3B4A1AC8"/>
    <w:rsid w:val="3B4D6256"/>
    <w:rsid w:val="3B4DBE76"/>
    <w:rsid w:val="3B5ABEFB"/>
    <w:rsid w:val="3B5BEF6B"/>
    <w:rsid w:val="3B608191"/>
    <w:rsid w:val="3B65027F"/>
    <w:rsid w:val="3B71B6F4"/>
    <w:rsid w:val="3B743E5C"/>
    <w:rsid w:val="3B7E3F70"/>
    <w:rsid w:val="3B7EBBB2"/>
    <w:rsid w:val="3B7F46AD"/>
    <w:rsid w:val="3B81142F"/>
    <w:rsid w:val="3B8388C7"/>
    <w:rsid w:val="3B857592"/>
    <w:rsid w:val="3B88EA8F"/>
    <w:rsid w:val="3B8B6C9A"/>
    <w:rsid w:val="3B93B592"/>
    <w:rsid w:val="3B9BE9CC"/>
    <w:rsid w:val="3BA10938"/>
    <w:rsid w:val="3BA6AD2E"/>
    <w:rsid w:val="3BA86F34"/>
    <w:rsid w:val="3BB69948"/>
    <w:rsid w:val="3BB96237"/>
    <w:rsid w:val="3BBA8C1D"/>
    <w:rsid w:val="3BBD2D7A"/>
    <w:rsid w:val="3BBEF236"/>
    <w:rsid w:val="3BC4C409"/>
    <w:rsid w:val="3BCACBC9"/>
    <w:rsid w:val="3BCB508D"/>
    <w:rsid w:val="3BD25EEC"/>
    <w:rsid w:val="3BD54A3E"/>
    <w:rsid w:val="3BD70F5E"/>
    <w:rsid w:val="3BD8058E"/>
    <w:rsid w:val="3BDDED3B"/>
    <w:rsid w:val="3BE920A0"/>
    <w:rsid w:val="3BFAFAD1"/>
    <w:rsid w:val="3C00355A"/>
    <w:rsid w:val="3C02F583"/>
    <w:rsid w:val="3C03238A"/>
    <w:rsid w:val="3C0AF210"/>
    <w:rsid w:val="3C0C83E1"/>
    <w:rsid w:val="3C1A6226"/>
    <w:rsid w:val="3C3844E0"/>
    <w:rsid w:val="3C3D0FED"/>
    <w:rsid w:val="3C3F224D"/>
    <w:rsid w:val="3C3F3AE2"/>
    <w:rsid w:val="3C40BE41"/>
    <w:rsid w:val="3C41EDD9"/>
    <w:rsid w:val="3C46E06E"/>
    <w:rsid w:val="3C498A15"/>
    <w:rsid w:val="3C4C7DEE"/>
    <w:rsid w:val="3C4CB016"/>
    <w:rsid w:val="3C4DF396"/>
    <w:rsid w:val="3C51042C"/>
    <w:rsid w:val="3C549CA1"/>
    <w:rsid w:val="3C54D987"/>
    <w:rsid w:val="3C5C3611"/>
    <w:rsid w:val="3C5E5BED"/>
    <w:rsid w:val="3C63D5B5"/>
    <w:rsid w:val="3C67D782"/>
    <w:rsid w:val="3C6B91D2"/>
    <w:rsid w:val="3C776B22"/>
    <w:rsid w:val="3C7B0637"/>
    <w:rsid w:val="3C7FCBF4"/>
    <w:rsid w:val="3C935F6C"/>
    <w:rsid w:val="3C94C9AA"/>
    <w:rsid w:val="3C997F12"/>
    <w:rsid w:val="3CA5B187"/>
    <w:rsid w:val="3CA84022"/>
    <w:rsid w:val="3CAF566D"/>
    <w:rsid w:val="3CAFE8BE"/>
    <w:rsid w:val="3CB964CE"/>
    <w:rsid w:val="3CBB306C"/>
    <w:rsid w:val="3CBFC6A1"/>
    <w:rsid w:val="3CC14BE0"/>
    <w:rsid w:val="3CC1F9BC"/>
    <w:rsid w:val="3CC4E428"/>
    <w:rsid w:val="3CD4F946"/>
    <w:rsid w:val="3CD56816"/>
    <w:rsid w:val="3CD673B3"/>
    <w:rsid w:val="3CD71644"/>
    <w:rsid w:val="3CD78659"/>
    <w:rsid w:val="3CD8FF3D"/>
    <w:rsid w:val="3CD93F86"/>
    <w:rsid w:val="3CDCC146"/>
    <w:rsid w:val="3CE0B22D"/>
    <w:rsid w:val="3CE70B10"/>
    <w:rsid w:val="3CE8444A"/>
    <w:rsid w:val="3CE9AB41"/>
    <w:rsid w:val="3CEA2CF4"/>
    <w:rsid w:val="3CEEA434"/>
    <w:rsid w:val="3CF73348"/>
    <w:rsid w:val="3CFBD87F"/>
    <w:rsid w:val="3CFBFD61"/>
    <w:rsid w:val="3D07C25C"/>
    <w:rsid w:val="3D0F16FC"/>
    <w:rsid w:val="3D1FED7F"/>
    <w:rsid w:val="3D236B7F"/>
    <w:rsid w:val="3D2C2980"/>
    <w:rsid w:val="3D2CC475"/>
    <w:rsid w:val="3D35E649"/>
    <w:rsid w:val="3D4583BA"/>
    <w:rsid w:val="3D55F2D5"/>
    <w:rsid w:val="3D5658EF"/>
    <w:rsid w:val="3D592D82"/>
    <w:rsid w:val="3D5A3114"/>
    <w:rsid w:val="3D5ACC22"/>
    <w:rsid w:val="3D5D9BD5"/>
    <w:rsid w:val="3D62BC0E"/>
    <w:rsid w:val="3D676FBC"/>
    <w:rsid w:val="3D6B9B68"/>
    <w:rsid w:val="3D6C00F5"/>
    <w:rsid w:val="3D6C1EBF"/>
    <w:rsid w:val="3D7003B7"/>
    <w:rsid w:val="3D7125F6"/>
    <w:rsid w:val="3D727073"/>
    <w:rsid w:val="3D76AEF7"/>
    <w:rsid w:val="3D797CE7"/>
    <w:rsid w:val="3D7D926D"/>
    <w:rsid w:val="3D7E1896"/>
    <w:rsid w:val="3D91FDC2"/>
    <w:rsid w:val="3D92002F"/>
    <w:rsid w:val="3D94C8DC"/>
    <w:rsid w:val="3DA12CA3"/>
    <w:rsid w:val="3DA922EC"/>
    <w:rsid w:val="3DAF3C28"/>
    <w:rsid w:val="3DB02711"/>
    <w:rsid w:val="3DB13612"/>
    <w:rsid w:val="3DB4FFCA"/>
    <w:rsid w:val="3DB87166"/>
    <w:rsid w:val="3DB95A57"/>
    <w:rsid w:val="3DC546AB"/>
    <w:rsid w:val="3DCEE9B8"/>
    <w:rsid w:val="3DD05881"/>
    <w:rsid w:val="3DD359F6"/>
    <w:rsid w:val="3DD928A8"/>
    <w:rsid w:val="3DD9D3DE"/>
    <w:rsid w:val="3DDCCE15"/>
    <w:rsid w:val="3DDE5296"/>
    <w:rsid w:val="3DE45541"/>
    <w:rsid w:val="3DE4DAE0"/>
    <w:rsid w:val="3DF1D0E7"/>
    <w:rsid w:val="3DF4EE1C"/>
    <w:rsid w:val="3E020FB3"/>
    <w:rsid w:val="3E0233EA"/>
    <w:rsid w:val="3E177475"/>
    <w:rsid w:val="3E27AD41"/>
    <w:rsid w:val="3E27FCEC"/>
    <w:rsid w:val="3E2E24D7"/>
    <w:rsid w:val="3E32A1AD"/>
    <w:rsid w:val="3E35A84C"/>
    <w:rsid w:val="3E35FAFD"/>
    <w:rsid w:val="3E3BAA59"/>
    <w:rsid w:val="3E435C4A"/>
    <w:rsid w:val="3E50A1D6"/>
    <w:rsid w:val="3E5F45D2"/>
    <w:rsid w:val="3E64D388"/>
    <w:rsid w:val="3E66E155"/>
    <w:rsid w:val="3E7819A7"/>
    <w:rsid w:val="3E7A2AE2"/>
    <w:rsid w:val="3E7BD102"/>
    <w:rsid w:val="3E7D7B63"/>
    <w:rsid w:val="3E8379AB"/>
    <w:rsid w:val="3E8D5888"/>
    <w:rsid w:val="3E9303A9"/>
    <w:rsid w:val="3E95A865"/>
    <w:rsid w:val="3E97143E"/>
    <w:rsid w:val="3E9BDB8E"/>
    <w:rsid w:val="3EA88CBF"/>
    <w:rsid w:val="3EB19440"/>
    <w:rsid w:val="3EB1B019"/>
    <w:rsid w:val="3EC9F9A9"/>
    <w:rsid w:val="3ECB9CAE"/>
    <w:rsid w:val="3ED19ED5"/>
    <w:rsid w:val="3ED3E208"/>
    <w:rsid w:val="3ED654F3"/>
    <w:rsid w:val="3EDE6004"/>
    <w:rsid w:val="3EE14278"/>
    <w:rsid w:val="3EE159BC"/>
    <w:rsid w:val="3EEAE3ED"/>
    <w:rsid w:val="3EF2657B"/>
    <w:rsid w:val="3EFD1684"/>
    <w:rsid w:val="3EFD6033"/>
    <w:rsid w:val="3F068AB6"/>
    <w:rsid w:val="3F0B8F16"/>
    <w:rsid w:val="3F0E90F9"/>
    <w:rsid w:val="3F0E982F"/>
    <w:rsid w:val="3F11953D"/>
    <w:rsid w:val="3F147BBE"/>
    <w:rsid w:val="3F18B9AD"/>
    <w:rsid w:val="3F1C71F9"/>
    <w:rsid w:val="3F234889"/>
    <w:rsid w:val="3F239098"/>
    <w:rsid w:val="3F29E47D"/>
    <w:rsid w:val="3F32C8E0"/>
    <w:rsid w:val="3F3AF7A0"/>
    <w:rsid w:val="3F4310F8"/>
    <w:rsid w:val="3F43E96F"/>
    <w:rsid w:val="3F4A85A7"/>
    <w:rsid w:val="3F507F17"/>
    <w:rsid w:val="3F5E82D1"/>
    <w:rsid w:val="3F60A9AF"/>
    <w:rsid w:val="3F6461BE"/>
    <w:rsid w:val="3F651B0A"/>
    <w:rsid w:val="3F6A7DD6"/>
    <w:rsid w:val="3F6C228E"/>
    <w:rsid w:val="3F6E1A8F"/>
    <w:rsid w:val="3F708645"/>
    <w:rsid w:val="3F70E7C5"/>
    <w:rsid w:val="3F7406CC"/>
    <w:rsid w:val="3F775369"/>
    <w:rsid w:val="3F77A0A9"/>
    <w:rsid w:val="3F7D058E"/>
    <w:rsid w:val="3F82A987"/>
    <w:rsid w:val="3F8F9E33"/>
    <w:rsid w:val="3FAFF08A"/>
    <w:rsid w:val="3FB18BDF"/>
    <w:rsid w:val="3FB4227A"/>
    <w:rsid w:val="3FB49559"/>
    <w:rsid w:val="3FBEF2BE"/>
    <w:rsid w:val="3FDE8B65"/>
    <w:rsid w:val="3FDEA6BD"/>
    <w:rsid w:val="3FE19D9B"/>
    <w:rsid w:val="3FE2113D"/>
    <w:rsid w:val="3FE93AB1"/>
    <w:rsid w:val="3FEE43FE"/>
    <w:rsid w:val="3FEE98D3"/>
    <w:rsid w:val="3FEF6AF8"/>
    <w:rsid w:val="3FEFA989"/>
    <w:rsid w:val="3FF17010"/>
    <w:rsid w:val="3FF1B02F"/>
    <w:rsid w:val="3FF1DF78"/>
    <w:rsid w:val="3FF80D6A"/>
    <w:rsid w:val="400397CE"/>
    <w:rsid w:val="4003E335"/>
    <w:rsid w:val="40046182"/>
    <w:rsid w:val="4009D30D"/>
    <w:rsid w:val="400ACB97"/>
    <w:rsid w:val="400E1475"/>
    <w:rsid w:val="40118EFB"/>
    <w:rsid w:val="4015EC07"/>
    <w:rsid w:val="401A38EB"/>
    <w:rsid w:val="401D71EB"/>
    <w:rsid w:val="4022BA3F"/>
    <w:rsid w:val="4023FF3B"/>
    <w:rsid w:val="4025FE32"/>
    <w:rsid w:val="403178C6"/>
    <w:rsid w:val="403498EB"/>
    <w:rsid w:val="404057B6"/>
    <w:rsid w:val="4046EA20"/>
    <w:rsid w:val="404F939F"/>
    <w:rsid w:val="4052B7D0"/>
    <w:rsid w:val="40548552"/>
    <w:rsid w:val="4061EDB6"/>
    <w:rsid w:val="4063978B"/>
    <w:rsid w:val="406709DF"/>
    <w:rsid w:val="40672CFC"/>
    <w:rsid w:val="406B841B"/>
    <w:rsid w:val="406F5C7A"/>
    <w:rsid w:val="40703954"/>
    <w:rsid w:val="40757241"/>
    <w:rsid w:val="4084B62F"/>
    <w:rsid w:val="4085F29C"/>
    <w:rsid w:val="408CF640"/>
    <w:rsid w:val="408D7EF8"/>
    <w:rsid w:val="4091B57B"/>
    <w:rsid w:val="409AD42E"/>
    <w:rsid w:val="409F9D66"/>
    <w:rsid w:val="40A2D037"/>
    <w:rsid w:val="40ACF19D"/>
    <w:rsid w:val="40AEA358"/>
    <w:rsid w:val="40B86CFF"/>
    <w:rsid w:val="40BAEF73"/>
    <w:rsid w:val="40BF365D"/>
    <w:rsid w:val="40C1F2E0"/>
    <w:rsid w:val="40CC0F16"/>
    <w:rsid w:val="40D21DF4"/>
    <w:rsid w:val="40D28161"/>
    <w:rsid w:val="40D29C46"/>
    <w:rsid w:val="40D645BF"/>
    <w:rsid w:val="40D7BA55"/>
    <w:rsid w:val="40DA6F52"/>
    <w:rsid w:val="40DC8D81"/>
    <w:rsid w:val="40E4741F"/>
    <w:rsid w:val="40E4FDFA"/>
    <w:rsid w:val="40E9C63E"/>
    <w:rsid w:val="40EAF9BD"/>
    <w:rsid w:val="40EEBE92"/>
    <w:rsid w:val="40F37F3C"/>
    <w:rsid w:val="40F3CF8A"/>
    <w:rsid w:val="40F4A0B0"/>
    <w:rsid w:val="40FC0A59"/>
    <w:rsid w:val="40FC2E56"/>
    <w:rsid w:val="40FC6D4A"/>
    <w:rsid w:val="41005C5A"/>
    <w:rsid w:val="41026BBF"/>
    <w:rsid w:val="4102A973"/>
    <w:rsid w:val="4105B669"/>
    <w:rsid w:val="41097A1A"/>
    <w:rsid w:val="410B2359"/>
    <w:rsid w:val="4118DFAA"/>
    <w:rsid w:val="411B2954"/>
    <w:rsid w:val="411E0B9F"/>
    <w:rsid w:val="4120FDF4"/>
    <w:rsid w:val="41216992"/>
    <w:rsid w:val="412349F8"/>
    <w:rsid w:val="4124073A"/>
    <w:rsid w:val="4128EBF7"/>
    <w:rsid w:val="412B9CDD"/>
    <w:rsid w:val="413E3E56"/>
    <w:rsid w:val="41418AF1"/>
    <w:rsid w:val="4152F66D"/>
    <w:rsid w:val="4164ECF4"/>
    <w:rsid w:val="416C4A63"/>
    <w:rsid w:val="416E61AD"/>
    <w:rsid w:val="41720C57"/>
    <w:rsid w:val="417C2683"/>
    <w:rsid w:val="41827157"/>
    <w:rsid w:val="4182AEE4"/>
    <w:rsid w:val="4189F1E7"/>
    <w:rsid w:val="419D440A"/>
    <w:rsid w:val="41A14F8A"/>
    <w:rsid w:val="41A4942D"/>
    <w:rsid w:val="41B0071F"/>
    <w:rsid w:val="41B0958A"/>
    <w:rsid w:val="41B36BE8"/>
    <w:rsid w:val="41BB1FD1"/>
    <w:rsid w:val="41C23E36"/>
    <w:rsid w:val="41C2A950"/>
    <w:rsid w:val="41CEC377"/>
    <w:rsid w:val="41D24CA4"/>
    <w:rsid w:val="41DB9285"/>
    <w:rsid w:val="41E61EBD"/>
    <w:rsid w:val="41E77C97"/>
    <w:rsid w:val="41E963E7"/>
    <w:rsid w:val="41EBD531"/>
    <w:rsid w:val="41F9ED69"/>
    <w:rsid w:val="41FBE60F"/>
    <w:rsid w:val="41FD6B7B"/>
    <w:rsid w:val="4200B997"/>
    <w:rsid w:val="4202BCFD"/>
    <w:rsid w:val="4207630F"/>
    <w:rsid w:val="4216BC11"/>
    <w:rsid w:val="4217D75C"/>
    <w:rsid w:val="4219109C"/>
    <w:rsid w:val="422429E4"/>
    <w:rsid w:val="42288205"/>
    <w:rsid w:val="422A6A7B"/>
    <w:rsid w:val="422ABF7B"/>
    <w:rsid w:val="42326F34"/>
    <w:rsid w:val="423DE88F"/>
    <w:rsid w:val="4241E2A3"/>
    <w:rsid w:val="424AAF3F"/>
    <w:rsid w:val="424EBA66"/>
    <w:rsid w:val="42513179"/>
    <w:rsid w:val="425A6539"/>
    <w:rsid w:val="425C4128"/>
    <w:rsid w:val="42663211"/>
    <w:rsid w:val="42679430"/>
    <w:rsid w:val="426CE98C"/>
    <w:rsid w:val="426E5F4A"/>
    <w:rsid w:val="426F52B3"/>
    <w:rsid w:val="42733758"/>
    <w:rsid w:val="4274DBB4"/>
    <w:rsid w:val="427653C4"/>
    <w:rsid w:val="4276EE53"/>
    <w:rsid w:val="42785DE2"/>
    <w:rsid w:val="428132FA"/>
    <w:rsid w:val="4283970A"/>
    <w:rsid w:val="428A14AB"/>
    <w:rsid w:val="428A316A"/>
    <w:rsid w:val="428C98EC"/>
    <w:rsid w:val="429CBCBD"/>
    <w:rsid w:val="42A588F3"/>
    <w:rsid w:val="42A765ED"/>
    <w:rsid w:val="42A92091"/>
    <w:rsid w:val="42B7C7F7"/>
    <w:rsid w:val="42BD5931"/>
    <w:rsid w:val="42C5BF1C"/>
    <w:rsid w:val="42C6CC5D"/>
    <w:rsid w:val="42D0E21B"/>
    <w:rsid w:val="42D172DF"/>
    <w:rsid w:val="42D78132"/>
    <w:rsid w:val="42D82C5B"/>
    <w:rsid w:val="42DFF64F"/>
    <w:rsid w:val="42E923A6"/>
    <w:rsid w:val="42ED79DC"/>
    <w:rsid w:val="42F5CB95"/>
    <w:rsid w:val="42FCE3D4"/>
    <w:rsid w:val="4307D217"/>
    <w:rsid w:val="430AFC19"/>
    <w:rsid w:val="4314E630"/>
    <w:rsid w:val="43172AD8"/>
    <w:rsid w:val="431C595E"/>
    <w:rsid w:val="43298FBC"/>
    <w:rsid w:val="432C8179"/>
    <w:rsid w:val="432E633A"/>
    <w:rsid w:val="43312400"/>
    <w:rsid w:val="4336CF66"/>
    <w:rsid w:val="433C0244"/>
    <w:rsid w:val="433D27AE"/>
    <w:rsid w:val="4340C84D"/>
    <w:rsid w:val="43453DCB"/>
    <w:rsid w:val="434C3105"/>
    <w:rsid w:val="434D1791"/>
    <w:rsid w:val="434D2DBD"/>
    <w:rsid w:val="434E4F90"/>
    <w:rsid w:val="435ACFE6"/>
    <w:rsid w:val="43605822"/>
    <w:rsid w:val="436215B7"/>
    <w:rsid w:val="436A7D3B"/>
    <w:rsid w:val="436FCC93"/>
    <w:rsid w:val="437041BF"/>
    <w:rsid w:val="4370579F"/>
    <w:rsid w:val="437A68F6"/>
    <w:rsid w:val="437B7219"/>
    <w:rsid w:val="437CAABB"/>
    <w:rsid w:val="437F46DB"/>
    <w:rsid w:val="4388493D"/>
    <w:rsid w:val="438C728E"/>
    <w:rsid w:val="438D2B9C"/>
    <w:rsid w:val="43912CAD"/>
    <w:rsid w:val="4394B485"/>
    <w:rsid w:val="4395B20F"/>
    <w:rsid w:val="4399C4D0"/>
    <w:rsid w:val="439F15C8"/>
    <w:rsid w:val="43A04A95"/>
    <w:rsid w:val="43A630D6"/>
    <w:rsid w:val="43A806C8"/>
    <w:rsid w:val="43A91F8D"/>
    <w:rsid w:val="43AA24E1"/>
    <w:rsid w:val="43ABA985"/>
    <w:rsid w:val="43AF8FDB"/>
    <w:rsid w:val="43B21240"/>
    <w:rsid w:val="43B5FC68"/>
    <w:rsid w:val="43BA34EB"/>
    <w:rsid w:val="43BC15CE"/>
    <w:rsid w:val="43BE2292"/>
    <w:rsid w:val="43C584A4"/>
    <w:rsid w:val="43CC4D1B"/>
    <w:rsid w:val="43CDFFBC"/>
    <w:rsid w:val="43D01095"/>
    <w:rsid w:val="43D18109"/>
    <w:rsid w:val="43DD3F0C"/>
    <w:rsid w:val="43DEA630"/>
    <w:rsid w:val="43E66D92"/>
    <w:rsid w:val="43E81023"/>
    <w:rsid w:val="43EF6436"/>
    <w:rsid w:val="43EFFB65"/>
    <w:rsid w:val="4402A97E"/>
    <w:rsid w:val="440A4320"/>
    <w:rsid w:val="4410FAD2"/>
    <w:rsid w:val="44141021"/>
    <w:rsid w:val="4418A3A2"/>
    <w:rsid w:val="441EF4D4"/>
    <w:rsid w:val="441F19AA"/>
    <w:rsid w:val="4423872A"/>
    <w:rsid w:val="442BEF23"/>
    <w:rsid w:val="443B0A49"/>
    <w:rsid w:val="4442B480"/>
    <w:rsid w:val="445A1FD5"/>
    <w:rsid w:val="44624CE7"/>
    <w:rsid w:val="4466C235"/>
    <w:rsid w:val="44692174"/>
    <w:rsid w:val="447BB902"/>
    <w:rsid w:val="4480D979"/>
    <w:rsid w:val="4484F0B9"/>
    <w:rsid w:val="44861AAE"/>
    <w:rsid w:val="448AE08E"/>
    <w:rsid w:val="44AB9F65"/>
    <w:rsid w:val="44B19CDD"/>
    <w:rsid w:val="44B60ADD"/>
    <w:rsid w:val="44B77805"/>
    <w:rsid w:val="44BE8E32"/>
    <w:rsid w:val="44C8B6F1"/>
    <w:rsid w:val="44C8DDB7"/>
    <w:rsid w:val="44CCFE57"/>
    <w:rsid w:val="44D054EE"/>
    <w:rsid w:val="44D0E254"/>
    <w:rsid w:val="44D2829C"/>
    <w:rsid w:val="44DAC9FF"/>
    <w:rsid w:val="44E36013"/>
    <w:rsid w:val="44E7CDD5"/>
    <w:rsid w:val="44E8DE04"/>
    <w:rsid w:val="44F6E03E"/>
    <w:rsid w:val="44F7665D"/>
    <w:rsid w:val="44F884EA"/>
    <w:rsid w:val="44FD36BE"/>
    <w:rsid w:val="4505D9F9"/>
    <w:rsid w:val="45067DD2"/>
    <w:rsid w:val="4507F136"/>
    <w:rsid w:val="450F6A81"/>
    <w:rsid w:val="45124860"/>
    <w:rsid w:val="4514927E"/>
    <w:rsid w:val="4516E930"/>
    <w:rsid w:val="45178C0C"/>
    <w:rsid w:val="4518AF80"/>
    <w:rsid w:val="451C2C40"/>
    <w:rsid w:val="451C7834"/>
    <w:rsid w:val="4520F874"/>
    <w:rsid w:val="4528CE65"/>
    <w:rsid w:val="452D3D05"/>
    <w:rsid w:val="452EAA65"/>
    <w:rsid w:val="4530800C"/>
    <w:rsid w:val="4539EDD2"/>
    <w:rsid w:val="4543AD8D"/>
    <w:rsid w:val="45446AAE"/>
    <w:rsid w:val="4549B3E8"/>
    <w:rsid w:val="454B14B1"/>
    <w:rsid w:val="454BB91C"/>
    <w:rsid w:val="454DA545"/>
    <w:rsid w:val="454DF2AF"/>
    <w:rsid w:val="4555CADC"/>
    <w:rsid w:val="455AF6E9"/>
    <w:rsid w:val="455E6FC2"/>
    <w:rsid w:val="456973C7"/>
    <w:rsid w:val="456AF0A9"/>
    <w:rsid w:val="456B2F27"/>
    <w:rsid w:val="456DAC1A"/>
    <w:rsid w:val="456FB7C9"/>
    <w:rsid w:val="4571D7C2"/>
    <w:rsid w:val="4573E412"/>
    <w:rsid w:val="45747AC8"/>
    <w:rsid w:val="4577EB09"/>
    <w:rsid w:val="458CEE02"/>
    <w:rsid w:val="4592F777"/>
    <w:rsid w:val="4594F89D"/>
    <w:rsid w:val="45966D99"/>
    <w:rsid w:val="4598BDF3"/>
    <w:rsid w:val="45AB5543"/>
    <w:rsid w:val="45BFDBAC"/>
    <w:rsid w:val="45C0705C"/>
    <w:rsid w:val="45C08A62"/>
    <w:rsid w:val="45C80D63"/>
    <w:rsid w:val="45CDD6B4"/>
    <w:rsid w:val="45D09226"/>
    <w:rsid w:val="45D28D2E"/>
    <w:rsid w:val="45D8B0B9"/>
    <w:rsid w:val="45DDBFD3"/>
    <w:rsid w:val="45DEFC5E"/>
    <w:rsid w:val="45E0F387"/>
    <w:rsid w:val="45E69BAF"/>
    <w:rsid w:val="45EFFDAF"/>
    <w:rsid w:val="46063AC1"/>
    <w:rsid w:val="4606C14E"/>
    <w:rsid w:val="461060AA"/>
    <w:rsid w:val="46195FBB"/>
    <w:rsid w:val="461CF559"/>
    <w:rsid w:val="46335438"/>
    <w:rsid w:val="46382D79"/>
    <w:rsid w:val="463D8FA6"/>
    <w:rsid w:val="463E0917"/>
    <w:rsid w:val="4648397C"/>
    <w:rsid w:val="465177B7"/>
    <w:rsid w:val="46546CA4"/>
    <w:rsid w:val="465E5C99"/>
    <w:rsid w:val="465EF5E8"/>
    <w:rsid w:val="46619E4D"/>
    <w:rsid w:val="467515DA"/>
    <w:rsid w:val="468098C7"/>
    <w:rsid w:val="46849816"/>
    <w:rsid w:val="468D3E6E"/>
    <w:rsid w:val="468E4544"/>
    <w:rsid w:val="4694C071"/>
    <w:rsid w:val="46A0EDB7"/>
    <w:rsid w:val="46A2BD19"/>
    <w:rsid w:val="46A30AEB"/>
    <w:rsid w:val="46A65A6F"/>
    <w:rsid w:val="46AE9E98"/>
    <w:rsid w:val="46AF7696"/>
    <w:rsid w:val="46B1C3A1"/>
    <w:rsid w:val="46B642FD"/>
    <w:rsid w:val="46B6EE77"/>
    <w:rsid w:val="46BCEDFE"/>
    <w:rsid w:val="46C52759"/>
    <w:rsid w:val="46CBDA5A"/>
    <w:rsid w:val="46CBFF8A"/>
    <w:rsid w:val="46CF038B"/>
    <w:rsid w:val="46D2B4A2"/>
    <w:rsid w:val="46D7E7F9"/>
    <w:rsid w:val="46DCEFCD"/>
    <w:rsid w:val="46E2D331"/>
    <w:rsid w:val="46EC40E9"/>
    <w:rsid w:val="46ED7D06"/>
    <w:rsid w:val="46EE3CD6"/>
    <w:rsid w:val="46F5EA3F"/>
    <w:rsid w:val="46FAACAE"/>
    <w:rsid w:val="46FE0C33"/>
    <w:rsid w:val="47018263"/>
    <w:rsid w:val="470478EC"/>
    <w:rsid w:val="470921A8"/>
    <w:rsid w:val="4712ABE7"/>
    <w:rsid w:val="47179957"/>
    <w:rsid w:val="47186215"/>
    <w:rsid w:val="47194C60"/>
    <w:rsid w:val="471DFD84"/>
    <w:rsid w:val="471FBA18"/>
    <w:rsid w:val="47244C64"/>
    <w:rsid w:val="4724CF16"/>
    <w:rsid w:val="472888A7"/>
    <w:rsid w:val="472C105B"/>
    <w:rsid w:val="473BF6B0"/>
    <w:rsid w:val="473F7BE2"/>
    <w:rsid w:val="4742A65B"/>
    <w:rsid w:val="4744FB2C"/>
    <w:rsid w:val="47498793"/>
    <w:rsid w:val="474FD5AC"/>
    <w:rsid w:val="4760A738"/>
    <w:rsid w:val="4761B78D"/>
    <w:rsid w:val="476547B6"/>
    <w:rsid w:val="4766BEB2"/>
    <w:rsid w:val="476C230B"/>
    <w:rsid w:val="476E2CB0"/>
    <w:rsid w:val="476FDD64"/>
    <w:rsid w:val="47754E47"/>
    <w:rsid w:val="477CE33E"/>
    <w:rsid w:val="4780FF94"/>
    <w:rsid w:val="4783DC47"/>
    <w:rsid w:val="4786D57F"/>
    <w:rsid w:val="47893397"/>
    <w:rsid w:val="478CBDBB"/>
    <w:rsid w:val="47939357"/>
    <w:rsid w:val="47978E2F"/>
    <w:rsid w:val="47AB0E29"/>
    <w:rsid w:val="47AD3629"/>
    <w:rsid w:val="47AD6D17"/>
    <w:rsid w:val="47B38F49"/>
    <w:rsid w:val="47B5386A"/>
    <w:rsid w:val="47B751C8"/>
    <w:rsid w:val="47BB8B54"/>
    <w:rsid w:val="47C301CE"/>
    <w:rsid w:val="47C50D5E"/>
    <w:rsid w:val="47D0502B"/>
    <w:rsid w:val="47D6CF3B"/>
    <w:rsid w:val="47F0FE28"/>
    <w:rsid w:val="47F1D2BE"/>
    <w:rsid w:val="47F3B0BC"/>
    <w:rsid w:val="47F9D8B8"/>
    <w:rsid w:val="47FAFACE"/>
    <w:rsid w:val="47FD5F68"/>
    <w:rsid w:val="48073810"/>
    <w:rsid w:val="480C5E75"/>
    <w:rsid w:val="4810F9E5"/>
    <w:rsid w:val="48111B9E"/>
    <w:rsid w:val="481BC92A"/>
    <w:rsid w:val="481F6B69"/>
    <w:rsid w:val="4820AE52"/>
    <w:rsid w:val="48218FA9"/>
    <w:rsid w:val="482AB0A8"/>
    <w:rsid w:val="4831D8CE"/>
    <w:rsid w:val="48321D03"/>
    <w:rsid w:val="4833ADC7"/>
    <w:rsid w:val="4840C548"/>
    <w:rsid w:val="4850165E"/>
    <w:rsid w:val="4854A0FE"/>
    <w:rsid w:val="485BDE5C"/>
    <w:rsid w:val="485CD525"/>
    <w:rsid w:val="48657982"/>
    <w:rsid w:val="486E934A"/>
    <w:rsid w:val="48716B80"/>
    <w:rsid w:val="488C9DE2"/>
    <w:rsid w:val="488EFD31"/>
    <w:rsid w:val="488F26CD"/>
    <w:rsid w:val="489143DA"/>
    <w:rsid w:val="48935901"/>
    <w:rsid w:val="48981019"/>
    <w:rsid w:val="48992B04"/>
    <w:rsid w:val="48A143DD"/>
    <w:rsid w:val="48A2B814"/>
    <w:rsid w:val="48A2E39B"/>
    <w:rsid w:val="48ADB01C"/>
    <w:rsid w:val="48B37739"/>
    <w:rsid w:val="48B38CDC"/>
    <w:rsid w:val="48B789BF"/>
    <w:rsid w:val="48BE56B6"/>
    <w:rsid w:val="48C11BB4"/>
    <w:rsid w:val="48C1E244"/>
    <w:rsid w:val="48C63642"/>
    <w:rsid w:val="48C89C02"/>
    <w:rsid w:val="48CBDB54"/>
    <w:rsid w:val="48D0F391"/>
    <w:rsid w:val="48D746EA"/>
    <w:rsid w:val="48DA68AC"/>
    <w:rsid w:val="48DF06F0"/>
    <w:rsid w:val="48E68D45"/>
    <w:rsid w:val="48EB384A"/>
    <w:rsid w:val="48EFD878"/>
    <w:rsid w:val="48F0C0A9"/>
    <w:rsid w:val="48F2B87A"/>
    <w:rsid w:val="48FD7B26"/>
    <w:rsid w:val="4905B47E"/>
    <w:rsid w:val="4907EA8E"/>
    <w:rsid w:val="49087B8A"/>
    <w:rsid w:val="4908A72E"/>
    <w:rsid w:val="491816A2"/>
    <w:rsid w:val="49192F9C"/>
    <w:rsid w:val="491A1A43"/>
    <w:rsid w:val="491A6BF9"/>
    <w:rsid w:val="49279795"/>
    <w:rsid w:val="49300F46"/>
    <w:rsid w:val="4938B136"/>
    <w:rsid w:val="493E8AAF"/>
    <w:rsid w:val="493FF4DE"/>
    <w:rsid w:val="494006AA"/>
    <w:rsid w:val="49442B02"/>
    <w:rsid w:val="494CF921"/>
    <w:rsid w:val="49503DEB"/>
    <w:rsid w:val="495C35E8"/>
    <w:rsid w:val="495F0F32"/>
    <w:rsid w:val="49617801"/>
    <w:rsid w:val="49732CB7"/>
    <w:rsid w:val="497C364E"/>
    <w:rsid w:val="4987A843"/>
    <w:rsid w:val="49881F9E"/>
    <w:rsid w:val="498F9823"/>
    <w:rsid w:val="4996A6B8"/>
    <w:rsid w:val="49972660"/>
    <w:rsid w:val="499DA59A"/>
    <w:rsid w:val="49A0E75C"/>
    <w:rsid w:val="49A927E5"/>
    <w:rsid w:val="49B2CA89"/>
    <w:rsid w:val="49B7EB24"/>
    <w:rsid w:val="49B8843A"/>
    <w:rsid w:val="49C2AC92"/>
    <w:rsid w:val="49CBC77E"/>
    <w:rsid w:val="49CCE527"/>
    <w:rsid w:val="49E01E64"/>
    <w:rsid w:val="49F264D0"/>
    <w:rsid w:val="49F4FD41"/>
    <w:rsid w:val="4A032B23"/>
    <w:rsid w:val="4A056D6C"/>
    <w:rsid w:val="4A0C35FB"/>
    <w:rsid w:val="4A0FE7BF"/>
    <w:rsid w:val="4A10C9D6"/>
    <w:rsid w:val="4A1408F6"/>
    <w:rsid w:val="4A1941FE"/>
    <w:rsid w:val="4A220F15"/>
    <w:rsid w:val="4A22DBD6"/>
    <w:rsid w:val="4A368860"/>
    <w:rsid w:val="4A3A39C7"/>
    <w:rsid w:val="4A480E84"/>
    <w:rsid w:val="4A4C3EA9"/>
    <w:rsid w:val="4A4CE4FD"/>
    <w:rsid w:val="4A50E6FF"/>
    <w:rsid w:val="4A549822"/>
    <w:rsid w:val="4A598643"/>
    <w:rsid w:val="4A6128E4"/>
    <w:rsid w:val="4A6DE6C8"/>
    <w:rsid w:val="4A6DF357"/>
    <w:rsid w:val="4A6E92D7"/>
    <w:rsid w:val="4A7327F3"/>
    <w:rsid w:val="4A747F1A"/>
    <w:rsid w:val="4A7B8BAE"/>
    <w:rsid w:val="4A82CE41"/>
    <w:rsid w:val="4A83A40D"/>
    <w:rsid w:val="4A86EC0D"/>
    <w:rsid w:val="4A8FDA37"/>
    <w:rsid w:val="4A963126"/>
    <w:rsid w:val="4A9B2593"/>
    <w:rsid w:val="4A9C5FCD"/>
    <w:rsid w:val="4A9F0BF1"/>
    <w:rsid w:val="4AB726E5"/>
    <w:rsid w:val="4AB87E16"/>
    <w:rsid w:val="4ABCD0F8"/>
    <w:rsid w:val="4ABCDE01"/>
    <w:rsid w:val="4ABD924B"/>
    <w:rsid w:val="4AC007D2"/>
    <w:rsid w:val="4AC14273"/>
    <w:rsid w:val="4ACA2BE9"/>
    <w:rsid w:val="4ACB1152"/>
    <w:rsid w:val="4AD0182F"/>
    <w:rsid w:val="4AD1B645"/>
    <w:rsid w:val="4AD3CE2E"/>
    <w:rsid w:val="4AD591B3"/>
    <w:rsid w:val="4AD69318"/>
    <w:rsid w:val="4AE21D56"/>
    <w:rsid w:val="4AE6C406"/>
    <w:rsid w:val="4AE92A17"/>
    <w:rsid w:val="4AEA0528"/>
    <w:rsid w:val="4AEB738D"/>
    <w:rsid w:val="4AED65E2"/>
    <w:rsid w:val="4AF31F0D"/>
    <w:rsid w:val="4AF92EEC"/>
    <w:rsid w:val="4AFCD892"/>
    <w:rsid w:val="4B036B35"/>
    <w:rsid w:val="4B087EED"/>
    <w:rsid w:val="4B0B8344"/>
    <w:rsid w:val="4B28C9AF"/>
    <w:rsid w:val="4B328B79"/>
    <w:rsid w:val="4B3EBF28"/>
    <w:rsid w:val="4B3FA8DA"/>
    <w:rsid w:val="4B42C366"/>
    <w:rsid w:val="4B442F50"/>
    <w:rsid w:val="4B5911F1"/>
    <w:rsid w:val="4B5D794B"/>
    <w:rsid w:val="4B5EF14C"/>
    <w:rsid w:val="4B61C662"/>
    <w:rsid w:val="4B698590"/>
    <w:rsid w:val="4B69D733"/>
    <w:rsid w:val="4B787495"/>
    <w:rsid w:val="4B79CAEA"/>
    <w:rsid w:val="4B7F5765"/>
    <w:rsid w:val="4B8B6DC4"/>
    <w:rsid w:val="4B8F6074"/>
    <w:rsid w:val="4B938C44"/>
    <w:rsid w:val="4B98A128"/>
    <w:rsid w:val="4B98C476"/>
    <w:rsid w:val="4B992FE9"/>
    <w:rsid w:val="4B9CC7E2"/>
    <w:rsid w:val="4B9EDAE5"/>
    <w:rsid w:val="4BA00AD4"/>
    <w:rsid w:val="4BA38299"/>
    <w:rsid w:val="4BB0C581"/>
    <w:rsid w:val="4BB1ECD3"/>
    <w:rsid w:val="4BB4632A"/>
    <w:rsid w:val="4BB5157C"/>
    <w:rsid w:val="4BB7A36B"/>
    <w:rsid w:val="4BBCE4D8"/>
    <w:rsid w:val="4BBE3676"/>
    <w:rsid w:val="4BC6C128"/>
    <w:rsid w:val="4BC7EB4D"/>
    <w:rsid w:val="4BD0E9C1"/>
    <w:rsid w:val="4BD5899D"/>
    <w:rsid w:val="4BE24A96"/>
    <w:rsid w:val="4BE45F57"/>
    <w:rsid w:val="4BE78A35"/>
    <w:rsid w:val="4BEE4779"/>
    <w:rsid w:val="4BF18A47"/>
    <w:rsid w:val="4BF21F9F"/>
    <w:rsid w:val="4BFB5A62"/>
    <w:rsid w:val="4BFB5EAA"/>
    <w:rsid w:val="4C0224DE"/>
    <w:rsid w:val="4C0B2B23"/>
    <w:rsid w:val="4C112E6F"/>
    <w:rsid w:val="4C1699C6"/>
    <w:rsid w:val="4C17CF5D"/>
    <w:rsid w:val="4C18E10E"/>
    <w:rsid w:val="4C1A3F43"/>
    <w:rsid w:val="4C1CA9F3"/>
    <w:rsid w:val="4C205D23"/>
    <w:rsid w:val="4C29054F"/>
    <w:rsid w:val="4C3D4FAF"/>
    <w:rsid w:val="4C443BCC"/>
    <w:rsid w:val="4C471DF5"/>
    <w:rsid w:val="4C4AD7A2"/>
    <w:rsid w:val="4C53CCA8"/>
    <w:rsid w:val="4C560253"/>
    <w:rsid w:val="4C56B426"/>
    <w:rsid w:val="4C581533"/>
    <w:rsid w:val="4C71571E"/>
    <w:rsid w:val="4C738FB3"/>
    <w:rsid w:val="4C73EE23"/>
    <w:rsid w:val="4C78EE2C"/>
    <w:rsid w:val="4C7CBA4E"/>
    <w:rsid w:val="4C82D404"/>
    <w:rsid w:val="4C83E9C5"/>
    <w:rsid w:val="4C858562"/>
    <w:rsid w:val="4C882E1D"/>
    <w:rsid w:val="4C8B4B27"/>
    <w:rsid w:val="4C921106"/>
    <w:rsid w:val="4C9C3B7E"/>
    <w:rsid w:val="4CA16037"/>
    <w:rsid w:val="4CA2BD2B"/>
    <w:rsid w:val="4CAB4720"/>
    <w:rsid w:val="4CAE1FBB"/>
    <w:rsid w:val="4CB3A4A2"/>
    <w:rsid w:val="4CB75BE4"/>
    <w:rsid w:val="4CBD2463"/>
    <w:rsid w:val="4CC881D4"/>
    <w:rsid w:val="4CCE477A"/>
    <w:rsid w:val="4CD6C655"/>
    <w:rsid w:val="4CD9CDCB"/>
    <w:rsid w:val="4CDE7BB4"/>
    <w:rsid w:val="4CE25758"/>
    <w:rsid w:val="4CE29384"/>
    <w:rsid w:val="4CE52F62"/>
    <w:rsid w:val="4CE5793A"/>
    <w:rsid w:val="4CEB88F6"/>
    <w:rsid w:val="4CEF28EA"/>
    <w:rsid w:val="4CF1F332"/>
    <w:rsid w:val="4D0B0740"/>
    <w:rsid w:val="4D0D9C8B"/>
    <w:rsid w:val="4D1239B4"/>
    <w:rsid w:val="4D1EA814"/>
    <w:rsid w:val="4D271BBA"/>
    <w:rsid w:val="4D28B193"/>
    <w:rsid w:val="4D29B19F"/>
    <w:rsid w:val="4D2DCDAB"/>
    <w:rsid w:val="4D2E7EBF"/>
    <w:rsid w:val="4D2E9366"/>
    <w:rsid w:val="4D3494D7"/>
    <w:rsid w:val="4D396AFC"/>
    <w:rsid w:val="4D3F935A"/>
    <w:rsid w:val="4D42CEF3"/>
    <w:rsid w:val="4D4FD7DA"/>
    <w:rsid w:val="4D50A43F"/>
    <w:rsid w:val="4D53ACC2"/>
    <w:rsid w:val="4D54140D"/>
    <w:rsid w:val="4D602ED9"/>
    <w:rsid w:val="4D60FD3F"/>
    <w:rsid w:val="4D67F8E2"/>
    <w:rsid w:val="4D6B088A"/>
    <w:rsid w:val="4D6D725D"/>
    <w:rsid w:val="4D773437"/>
    <w:rsid w:val="4D785CD6"/>
    <w:rsid w:val="4D79B721"/>
    <w:rsid w:val="4D8D16C8"/>
    <w:rsid w:val="4D909AA7"/>
    <w:rsid w:val="4D979C9D"/>
    <w:rsid w:val="4D9CCD63"/>
    <w:rsid w:val="4DA8DBBF"/>
    <w:rsid w:val="4DAC7FF3"/>
    <w:rsid w:val="4DADB2E4"/>
    <w:rsid w:val="4DAF21D8"/>
    <w:rsid w:val="4DB3331D"/>
    <w:rsid w:val="4DB8E015"/>
    <w:rsid w:val="4DC677FA"/>
    <w:rsid w:val="4DCFD82A"/>
    <w:rsid w:val="4DDCEFAD"/>
    <w:rsid w:val="4DE0D554"/>
    <w:rsid w:val="4DE0E292"/>
    <w:rsid w:val="4DE37B66"/>
    <w:rsid w:val="4DE86025"/>
    <w:rsid w:val="4DE87E36"/>
    <w:rsid w:val="4DF5CAA2"/>
    <w:rsid w:val="4DF605EE"/>
    <w:rsid w:val="4DFE78D5"/>
    <w:rsid w:val="4DFF2541"/>
    <w:rsid w:val="4DFFFCE1"/>
    <w:rsid w:val="4E006DF7"/>
    <w:rsid w:val="4E07779A"/>
    <w:rsid w:val="4E0A7BC2"/>
    <w:rsid w:val="4E0F5255"/>
    <w:rsid w:val="4E11D3FB"/>
    <w:rsid w:val="4E16E9D4"/>
    <w:rsid w:val="4E1D50D2"/>
    <w:rsid w:val="4E1F9854"/>
    <w:rsid w:val="4E270DEE"/>
    <w:rsid w:val="4E2A4323"/>
    <w:rsid w:val="4E2E416B"/>
    <w:rsid w:val="4E2F7830"/>
    <w:rsid w:val="4E2FBE65"/>
    <w:rsid w:val="4E364091"/>
    <w:rsid w:val="4E3A1703"/>
    <w:rsid w:val="4E3ED0D7"/>
    <w:rsid w:val="4E408EA0"/>
    <w:rsid w:val="4E40AE17"/>
    <w:rsid w:val="4E4CE99C"/>
    <w:rsid w:val="4E503401"/>
    <w:rsid w:val="4E510D1A"/>
    <w:rsid w:val="4E5A2C4D"/>
    <w:rsid w:val="4E5E9591"/>
    <w:rsid w:val="4E637D91"/>
    <w:rsid w:val="4E66F897"/>
    <w:rsid w:val="4E68E4CE"/>
    <w:rsid w:val="4E7254C0"/>
    <w:rsid w:val="4E72CEB9"/>
    <w:rsid w:val="4E73C25D"/>
    <w:rsid w:val="4E73F2AB"/>
    <w:rsid w:val="4E73FF8D"/>
    <w:rsid w:val="4E85880A"/>
    <w:rsid w:val="4E87A713"/>
    <w:rsid w:val="4E8960C8"/>
    <w:rsid w:val="4E8B18B3"/>
    <w:rsid w:val="4E8E16E7"/>
    <w:rsid w:val="4E8F4990"/>
    <w:rsid w:val="4E90CEC7"/>
    <w:rsid w:val="4E932BAE"/>
    <w:rsid w:val="4E9B1CCD"/>
    <w:rsid w:val="4E9CFAF0"/>
    <w:rsid w:val="4E9F2923"/>
    <w:rsid w:val="4EA1A031"/>
    <w:rsid w:val="4EA1C082"/>
    <w:rsid w:val="4EA38CF2"/>
    <w:rsid w:val="4EA45B45"/>
    <w:rsid w:val="4EA64D46"/>
    <w:rsid w:val="4EA8105D"/>
    <w:rsid w:val="4EA96945"/>
    <w:rsid w:val="4EB205FB"/>
    <w:rsid w:val="4EB3C84D"/>
    <w:rsid w:val="4EB63E38"/>
    <w:rsid w:val="4EBC1D73"/>
    <w:rsid w:val="4EC17780"/>
    <w:rsid w:val="4EC3A568"/>
    <w:rsid w:val="4EC864A4"/>
    <w:rsid w:val="4ED6E8C3"/>
    <w:rsid w:val="4EDB0D8C"/>
    <w:rsid w:val="4EDB235B"/>
    <w:rsid w:val="4EDB400F"/>
    <w:rsid w:val="4EDBF425"/>
    <w:rsid w:val="4EDDB00A"/>
    <w:rsid w:val="4EE9B477"/>
    <w:rsid w:val="4EEBAC34"/>
    <w:rsid w:val="4EEC74A0"/>
    <w:rsid w:val="4EECDCDC"/>
    <w:rsid w:val="4EEF784A"/>
    <w:rsid w:val="4EF75CE7"/>
    <w:rsid w:val="4EFAB1F8"/>
    <w:rsid w:val="4EFDC0ED"/>
    <w:rsid w:val="4F045BFF"/>
    <w:rsid w:val="4F0DCCFB"/>
    <w:rsid w:val="4F115933"/>
    <w:rsid w:val="4F1F831C"/>
    <w:rsid w:val="4F29B79C"/>
    <w:rsid w:val="4F2A285E"/>
    <w:rsid w:val="4F2EB926"/>
    <w:rsid w:val="4F313804"/>
    <w:rsid w:val="4F36ABC7"/>
    <w:rsid w:val="4F3F003C"/>
    <w:rsid w:val="4F403077"/>
    <w:rsid w:val="4F4E0067"/>
    <w:rsid w:val="4F5296A6"/>
    <w:rsid w:val="4F545DBD"/>
    <w:rsid w:val="4F62864D"/>
    <w:rsid w:val="4F6D96C1"/>
    <w:rsid w:val="4F6EC2C2"/>
    <w:rsid w:val="4F70B358"/>
    <w:rsid w:val="4F755652"/>
    <w:rsid w:val="4F8170DA"/>
    <w:rsid w:val="4F81DE2A"/>
    <w:rsid w:val="4F89BD43"/>
    <w:rsid w:val="4F8D23C6"/>
    <w:rsid w:val="4F8F0DEA"/>
    <w:rsid w:val="4F947815"/>
    <w:rsid w:val="4F97561B"/>
    <w:rsid w:val="4FA0B922"/>
    <w:rsid w:val="4FA1F8CB"/>
    <w:rsid w:val="4FB4970E"/>
    <w:rsid w:val="4FBEC0E9"/>
    <w:rsid w:val="4FC22BCD"/>
    <w:rsid w:val="4FD0619F"/>
    <w:rsid w:val="4FD3F6BC"/>
    <w:rsid w:val="4FE75158"/>
    <w:rsid w:val="4FEC162A"/>
    <w:rsid w:val="4FEF7111"/>
    <w:rsid w:val="4FFBEB39"/>
    <w:rsid w:val="4FFD5029"/>
    <w:rsid w:val="50004AE3"/>
    <w:rsid w:val="50089A67"/>
    <w:rsid w:val="500E83E9"/>
    <w:rsid w:val="50148825"/>
    <w:rsid w:val="5019D3D2"/>
    <w:rsid w:val="501DB9AC"/>
    <w:rsid w:val="50202700"/>
    <w:rsid w:val="50231211"/>
    <w:rsid w:val="502F3F45"/>
    <w:rsid w:val="50328963"/>
    <w:rsid w:val="50372E1D"/>
    <w:rsid w:val="503B2E8A"/>
    <w:rsid w:val="503F2804"/>
    <w:rsid w:val="504A5D49"/>
    <w:rsid w:val="5054428E"/>
    <w:rsid w:val="5056C1C2"/>
    <w:rsid w:val="505F4C67"/>
    <w:rsid w:val="5060DE2C"/>
    <w:rsid w:val="50625D21"/>
    <w:rsid w:val="5062C85E"/>
    <w:rsid w:val="5062F0C5"/>
    <w:rsid w:val="50641C8E"/>
    <w:rsid w:val="50656100"/>
    <w:rsid w:val="506B769A"/>
    <w:rsid w:val="5070D1F9"/>
    <w:rsid w:val="50731A5A"/>
    <w:rsid w:val="5077ABB9"/>
    <w:rsid w:val="507FE67D"/>
    <w:rsid w:val="5080CF74"/>
    <w:rsid w:val="508BDC0D"/>
    <w:rsid w:val="508BFB4B"/>
    <w:rsid w:val="508E6BDC"/>
    <w:rsid w:val="50923FF5"/>
    <w:rsid w:val="50ACE932"/>
    <w:rsid w:val="50B1F24C"/>
    <w:rsid w:val="50B4C31F"/>
    <w:rsid w:val="50B579A1"/>
    <w:rsid w:val="50B624B6"/>
    <w:rsid w:val="50BC520C"/>
    <w:rsid w:val="50BD9AC7"/>
    <w:rsid w:val="50C79B67"/>
    <w:rsid w:val="50CA20B7"/>
    <w:rsid w:val="50CCB7FF"/>
    <w:rsid w:val="50D1A162"/>
    <w:rsid w:val="50D24233"/>
    <w:rsid w:val="50D2AA9F"/>
    <w:rsid w:val="50DE284B"/>
    <w:rsid w:val="50E12945"/>
    <w:rsid w:val="50E35F72"/>
    <w:rsid w:val="5105809B"/>
    <w:rsid w:val="5106B8D4"/>
    <w:rsid w:val="5111A52F"/>
    <w:rsid w:val="51143D6D"/>
    <w:rsid w:val="512479F1"/>
    <w:rsid w:val="512ABC27"/>
    <w:rsid w:val="512C94A8"/>
    <w:rsid w:val="512DA135"/>
    <w:rsid w:val="512E8CC2"/>
    <w:rsid w:val="51315ABB"/>
    <w:rsid w:val="5136F21A"/>
    <w:rsid w:val="513C6735"/>
    <w:rsid w:val="513FCF69"/>
    <w:rsid w:val="515935ED"/>
    <w:rsid w:val="515A8CA5"/>
    <w:rsid w:val="51663EE7"/>
    <w:rsid w:val="51674D9F"/>
    <w:rsid w:val="51732A96"/>
    <w:rsid w:val="5174BB47"/>
    <w:rsid w:val="5174E5FF"/>
    <w:rsid w:val="517BD8D0"/>
    <w:rsid w:val="518B6794"/>
    <w:rsid w:val="518E6559"/>
    <w:rsid w:val="5196B7A9"/>
    <w:rsid w:val="51A065FC"/>
    <w:rsid w:val="51A65E27"/>
    <w:rsid w:val="51B1E81A"/>
    <w:rsid w:val="51BCA1AD"/>
    <w:rsid w:val="51BE4333"/>
    <w:rsid w:val="51BEA9DC"/>
    <w:rsid w:val="51C128E4"/>
    <w:rsid w:val="51C7AD2A"/>
    <w:rsid w:val="51CAE277"/>
    <w:rsid w:val="51CD395C"/>
    <w:rsid w:val="51CFA11F"/>
    <w:rsid w:val="51D06961"/>
    <w:rsid w:val="51D2BE31"/>
    <w:rsid w:val="51D95D28"/>
    <w:rsid w:val="51E51484"/>
    <w:rsid w:val="51ED575C"/>
    <w:rsid w:val="51EF2FA2"/>
    <w:rsid w:val="51F76B34"/>
    <w:rsid w:val="51F9DB5D"/>
    <w:rsid w:val="51FA1E53"/>
    <w:rsid w:val="51FCB38F"/>
    <w:rsid w:val="52028598"/>
    <w:rsid w:val="521158C1"/>
    <w:rsid w:val="5221B97B"/>
    <w:rsid w:val="5223610F"/>
    <w:rsid w:val="522413AF"/>
    <w:rsid w:val="52273104"/>
    <w:rsid w:val="522B607C"/>
    <w:rsid w:val="522C6CDF"/>
    <w:rsid w:val="522DAEE1"/>
    <w:rsid w:val="522DC7A9"/>
    <w:rsid w:val="5252A734"/>
    <w:rsid w:val="525915E2"/>
    <w:rsid w:val="525FB92A"/>
    <w:rsid w:val="5263481B"/>
    <w:rsid w:val="52641135"/>
    <w:rsid w:val="52647ABB"/>
    <w:rsid w:val="527BAB0A"/>
    <w:rsid w:val="527F0A2C"/>
    <w:rsid w:val="527F165B"/>
    <w:rsid w:val="5281530B"/>
    <w:rsid w:val="52840BE0"/>
    <w:rsid w:val="52853C82"/>
    <w:rsid w:val="5285E50D"/>
    <w:rsid w:val="5286F8EF"/>
    <w:rsid w:val="528DA21C"/>
    <w:rsid w:val="528E94D0"/>
    <w:rsid w:val="52A0670B"/>
    <w:rsid w:val="52A115AE"/>
    <w:rsid w:val="52A3D870"/>
    <w:rsid w:val="52A9E5CF"/>
    <w:rsid w:val="52AE8E52"/>
    <w:rsid w:val="52B0D3C6"/>
    <w:rsid w:val="52BA0E18"/>
    <w:rsid w:val="52DDAE7F"/>
    <w:rsid w:val="52DFF2C3"/>
    <w:rsid w:val="52E11413"/>
    <w:rsid w:val="52E223A3"/>
    <w:rsid w:val="52F11624"/>
    <w:rsid w:val="52F21350"/>
    <w:rsid w:val="52F45A87"/>
    <w:rsid w:val="52F4CAEC"/>
    <w:rsid w:val="52F6E5DF"/>
    <w:rsid w:val="52F73CF9"/>
    <w:rsid w:val="5301781D"/>
    <w:rsid w:val="53046770"/>
    <w:rsid w:val="530D1E18"/>
    <w:rsid w:val="530F955D"/>
    <w:rsid w:val="5313F55C"/>
    <w:rsid w:val="5313F970"/>
    <w:rsid w:val="531620FF"/>
    <w:rsid w:val="5316C7CB"/>
    <w:rsid w:val="533EB0CF"/>
    <w:rsid w:val="5348BC59"/>
    <w:rsid w:val="534AE710"/>
    <w:rsid w:val="534B46F2"/>
    <w:rsid w:val="534DD54B"/>
    <w:rsid w:val="5350BF43"/>
    <w:rsid w:val="53522B4A"/>
    <w:rsid w:val="535B28A2"/>
    <w:rsid w:val="53658B99"/>
    <w:rsid w:val="5365F53E"/>
    <w:rsid w:val="5368E347"/>
    <w:rsid w:val="5374F8C8"/>
    <w:rsid w:val="538146E5"/>
    <w:rsid w:val="5385E20D"/>
    <w:rsid w:val="538A8C0F"/>
    <w:rsid w:val="538B149B"/>
    <w:rsid w:val="5392833E"/>
    <w:rsid w:val="5395FE7D"/>
    <w:rsid w:val="53966135"/>
    <w:rsid w:val="539967F6"/>
    <w:rsid w:val="53A32BBB"/>
    <w:rsid w:val="53AC8504"/>
    <w:rsid w:val="53B10889"/>
    <w:rsid w:val="53BA23B5"/>
    <w:rsid w:val="53C108FF"/>
    <w:rsid w:val="53C3CB3F"/>
    <w:rsid w:val="53C50C51"/>
    <w:rsid w:val="53D32402"/>
    <w:rsid w:val="53D565E4"/>
    <w:rsid w:val="53D5B969"/>
    <w:rsid w:val="53D75C19"/>
    <w:rsid w:val="53D9A4C0"/>
    <w:rsid w:val="53E0BED7"/>
    <w:rsid w:val="53E475D3"/>
    <w:rsid w:val="53E73785"/>
    <w:rsid w:val="53ECB1A9"/>
    <w:rsid w:val="53F5EF6C"/>
    <w:rsid w:val="53F7A688"/>
    <w:rsid w:val="53F9F627"/>
    <w:rsid w:val="540CEAFA"/>
    <w:rsid w:val="540D90A2"/>
    <w:rsid w:val="54199814"/>
    <w:rsid w:val="5426EEC9"/>
    <w:rsid w:val="542C0F40"/>
    <w:rsid w:val="5431CE19"/>
    <w:rsid w:val="5438AB9A"/>
    <w:rsid w:val="543AFD4B"/>
    <w:rsid w:val="545062CE"/>
    <w:rsid w:val="5458B4C2"/>
    <w:rsid w:val="545B1DD2"/>
    <w:rsid w:val="5460E2D1"/>
    <w:rsid w:val="546785B1"/>
    <w:rsid w:val="5469D436"/>
    <w:rsid w:val="5469F464"/>
    <w:rsid w:val="546DC7E4"/>
    <w:rsid w:val="546ED34D"/>
    <w:rsid w:val="5473864F"/>
    <w:rsid w:val="54760792"/>
    <w:rsid w:val="547821B0"/>
    <w:rsid w:val="547D06F6"/>
    <w:rsid w:val="547E75F9"/>
    <w:rsid w:val="54803151"/>
    <w:rsid w:val="5481D667"/>
    <w:rsid w:val="5495E62D"/>
    <w:rsid w:val="549EB95F"/>
    <w:rsid w:val="549F6C30"/>
    <w:rsid w:val="54A1107C"/>
    <w:rsid w:val="54B815D5"/>
    <w:rsid w:val="54C06A85"/>
    <w:rsid w:val="54C110A4"/>
    <w:rsid w:val="54C2ABC3"/>
    <w:rsid w:val="54C511A2"/>
    <w:rsid w:val="54E701E6"/>
    <w:rsid w:val="54E7CB4D"/>
    <w:rsid w:val="54EC7372"/>
    <w:rsid w:val="54EF0023"/>
    <w:rsid w:val="54F7DCAA"/>
    <w:rsid w:val="54F9784D"/>
    <w:rsid w:val="550557A4"/>
    <w:rsid w:val="5508AEB2"/>
    <w:rsid w:val="550910D2"/>
    <w:rsid w:val="550A889F"/>
    <w:rsid w:val="551369CB"/>
    <w:rsid w:val="55170646"/>
    <w:rsid w:val="551B07FF"/>
    <w:rsid w:val="551CE92B"/>
    <w:rsid w:val="551FBBB1"/>
    <w:rsid w:val="5524AE2E"/>
    <w:rsid w:val="55288FCB"/>
    <w:rsid w:val="552EBFB4"/>
    <w:rsid w:val="5533F14E"/>
    <w:rsid w:val="55347303"/>
    <w:rsid w:val="553506BB"/>
    <w:rsid w:val="553C4D2B"/>
    <w:rsid w:val="553D5574"/>
    <w:rsid w:val="55467FDD"/>
    <w:rsid w:val="554F3D1A"/>
    <w:rsid w:val="5554EEF1"/>
    <w:rsid w:val="555628FF"/>
    <w:rsid w:val="5558CF19"/>
    <w:rsid w:val="555BCE56"/>
    <w:rsid w:val="555D6403"/>
    <w:rsid w:val="555E97D7"/>
    <w:rsid w:val="5563C82E"/>
    <w:rsid w:val="55729CE7"/>
    <w:rsid w:val="5576FF54"/>
    <w:rsid w:val="5577947B"/>
    <w:rsid w:val="557EA1F4"/>
    <w:rsid w:val="5581508C"/>
    <w:rsid w:val="5582F57D"/>
    <w:rsid w:val="5584EB6C"/>
    <w:rsid w:val="5586D81C"/>
    <w:rsid w:val="558C076B"/>
    <w:rsid w:val="558DC6BB"/>
    <w:rsid w:val="55902EA7"/>
    <w:rsid w:val="55928B55"/>
    <w:rsid w:val="55941FAF"/>
    <w:rsid w:val="55983819"/>
    <w:rsid w:val="55986757"/>
    <w:rsid w:val="55A29E49"/>
    <w:rsid w:val="55A37D71"/>
    <w:rsid w:val="55A4D268"/>
    <w:rsid w:val="55B215D5"/>
    <w:rsid w:val="55B4884A"/>
    <w:rsid w:val="55B61943"/>
    <w:rsid w:val="55BF6B6C"/>
    <w:rsid w:val="55C000AB"/>
    <w:rsid w:val="55C554A7"/>
    <w:rsid w:val="55C632EA"/>
    <w:rsid w:val="55CD2789"/>
    <w:rsid w:val="55DFD078"/>
    <w:rsid w:val="55E36B2E"/>
    <w:rsid w:val="55FC11BC"/>
    <w:rsid w:val="55FE554E"/>
    <w:rsid w:val="5600DC87"/>
    <w:rsid w:val="560B459A"/>
    <w:rsid w:val="560CA376"/>
    <w:rsid w:val="5618EC66"/>
    <w:rsid w:val="56209A42"/>
    <w:rsid w:val="562BFE16"/>
    <w:rsid w:val="56359AB3"/>
    <w:rsid w:val="563AA44C"/>
    <w:rsid w:val="563D201A"/>
    <w:rsid w:val="563E042F"/>
    <w:rsid w:val="56488250"/>
    <w:rsid w:val="564C94E0"/>
    <w:rsid w:val="5650259F"/>
    <w:rsid w:val="56569DA0"/>
    <w:rsid w:val="565B943F"/>
    <w:rsid w:val="565D38BA"/>
    <w:rsid w:val="56603490"/>
    <w:rsid w:val="56631479"/>
    <w:rsid w:val="56651B69"/>
    <w:rsid w:val="56673A30"/>
    <w:rsid w:val="566ABCF5"/>
    <w:rsid w:val="566B40C7"/>
    <w:rsid w:val="566D3F93"/>
    <w:rsid w:val="567130AE"/>
    <w:rsid w:val="5672C453"/>
    <w:rsid w:val="5673D711"/>
    <w:rsid w:val="56763E78"/>
    <w:rsid w:val="5681F0B3"/>
    <w:rsid w:val="56869886"/>
    <w:rsid w:val="568D6AB4"/>
    <w:rsid w:val="568E7F80"/>
    <w:rsid w:val="568F0E09"/>
    <w:rsid w:val="5695D7DB"/>
    <w:rsid w:val="56A36A06"/>
    <w:rsid w:val="56ABD320"/>
    <w:rsid w:val="56B27C25"/>
    <w:rsid w:val="56B73FFB"/>
    <w:rsid w:val="56B93C2C"/>
    <w:rsid w:val="56C4FCD4"/>
    <w:rsid w:val="56C5321A"/>
    <w:rsid w:val="56C83E6B"/>
    <w:rsid w:val="56E143A9"/>
    <w:rsid w:val="56E14549"/>
    <w:rsid w:val="56E22861"/>
    <w:rsid w:val="56E86D29"/>
    <w:rsid w:val="56F164E3"/>
    <w:rsid w:val="56F70157"/>
    <w:rsid w:val="570C765E"/>
    <w:rsid w:val="570E391E"/>
    <w:rsid w:val="571455BE"/>
    <w:rsid w:val="571B61BB"/>
    <w:rsid w:val="571BA131"/>
    <w:rsid w:val="57281D32"/>
    <w:rsid w:val="5729069A"/>
    <w:rsid w:val="572D837B"/>
    <w:rsid w:val="5732AA25"/>
    <w:rsid w:val="573726A4"/>
    <w:rsid w:val="573B745F"/>
    <w:rsid w:val="573DCB68"/>
    <w:rsid w:val="574247C2"/>
    <w:rsid w:val="57538124"/>
    <w:rsid w:val="5753AB07"/>
    <w:rsid w:val="5754ED30"/>
    <w:rsid w:val="575F5A37"/>
    <w:rsid w:val="5760EE58"/>
    <w:rsid w:val="5764DE6C"/>
    <w:rsid w:val="576FE84B"/>
    <w:rsid w:val="5774C9AD"/>
    <w:rsid w:val="5778E3DD"/>
    <w:rsid w:val="577CA2B2"/>
    <w:rsid w:val="577D89C3"/>
    <w:rsid w:val="577DF072"/>
    <w:rsid w:val="578A8C9E"/>
    <w:rsid w:val="578E3094"/>
    <w:rsid w:val="5790B6A0"/>
    <w:rsid w:val="5794B987"/>
    <w:rsid w:val="579840D0"/>
    <w:rsid w:val="57A36CE2"/>
    <w:rsid w:val="57A5D086"/>
    <w:rsid w:val="57A7123E"/>
    <w:rsid w:val="57A7D524"/>
    <w:rsid w:val="57AF36A4"/>
    <w:rsid w:val="57B27E7A"/>
    <w:rsid w:val="57B97A4F"/>
    <w:rsid w:val="57C66BE0"/>
    <w:rsid w:val="57CCE88F"/>
    <w:rsid w:val="57D0945B"/>
    <w:rsid w:val="57D1D251"/>
    <w:rsid w:val="57D31467"/>
    <w:rsid w:val="57D41DC6"/>
    <w:rsid w:val="57D6D648"/>
    <w:rsid w:val="57D87DF5"/>
    <w:rsid w:val="57DAFDB4"/>
    <w:rsid w:val="57DFC67B"/>
    <w:rsid w:val="57E0200C"/>
    <w:rsid w:val="57E1FF06"/>
    <w:rsid w:val="57E6F45A"/>
    <w:rsid w:val="57F1BEEB"/>
    <w:rsid w:val="57F8B4C6"/>
    <w:rsid w:val="57FB1386"/>
    <w:rsid w:val="57FFA263"/>
    <w:rsid w:val="5804B868"/>
    <w:rsid w:val="5807CA97"/>
    <w:rsid w:val="58115E42"/>
    <w:rsid w:val="58134BE8"/>
    <w:rsid w:val="581820B9"/>
    <w:rsid w:val="581C87D0"/>
    <w:rsid w:val="58319431"/>
    <w:rsid w:val="5836D505"/>
    <w:rsid w:val="583FD07C"/>
    <w:rsid w:val="584911BF"/>
    <w:rsid w:val="584AE6CA"/>
    <w:rsid w:val="584E5B11"/>
    <w:rsid w:val="58543703"/>
    <w:rsid w:val="5854D34C"/>
    <w:rsid w:val="585DE2B3"/>
    <w:rsid w:val="5860A67D"/>
    <w:rsid w:val="5866ACF8"/>
    <w:rsid w:val="5868ADDA"/>
    <w:rsid w:val="58723EB0"/>
    <w:rsid w:val="5878DF8E"/>
    <w:rsid w:val="5879DCE7"/>
    <w:rsid w:val="587D4E13"/>
    <w:rsid w:val="58806E5D"/>
    <w:rsid w:val="5882E997"/>
    <w:rsid w:val="58832365"/>
    <w:rsid w:val="588512F0"/>
    <w:rsid w:val="588BEFF9"/>
    <w:rsid w:val="58978F2E"/>
    <w:rsid w:val="589AC0C1"/>
    <w:rsid w:val="58A7E9FD"/>
    <w:rsid w:val="58BD8C8E"/>
    <w:rsid w:val="58C5CDA0"/>
    <w:rsid w:val="58C82A04"/>
    <w:rsid w:val="58C93CBA"/>
    <w:rsid w:val="58DA7F78"/>
    <w:rsid w:val="58DED9C4"/>
    <w:rsid w:val="58EB4291"/>
    <w:rsid w:val="58EED188"/>
    <w:rsid w:val="58F566C3"/>
    <w:rsid w:val="58F81FF1"/>
    <w:rsid w:val="58FE27A7"/>
    <w:rsid w:val="5907D2F0"/>
    <w:rsid w:val="59090895"/>
    <w:rsid w:val="590A825F"/>
    <w:rsid w:val="590AF760"/>
    <w:rsid w:val="590C8D98"/>
    <w:rsid w:val="59140526"/>
    <w:rsid w:val="591BEBFC"/>
    <w:rsid w:val="591FF1C2"/>
    <w:rsid w:val="5935A27C"/>
    <w:rsid w:val="5939DD39"/>
    <w:rsid w:val="593C112D"/>
    <w:rsid w:val="59407AF4"/>
    <w:rsid w:val="594F4625"/>
    <w:rsid w:val="59522B8C"/>
    <w:rsid w:val="5953604D"/>
    <w:rsid w:val="5955D597"/>
    <w:rsid w:val="59581B19"/>
    <w:rsid w:val="5959B4F6"/>
    <w:rsid w:val="595AA260"/>
    <w:rsid w:val="595AD859"/>
    <w:rsid w:val="596214FA"/>
    <w:rsid w:val="596E1215"/>
    <w:rsid w:val="596FCB7C"/>
    <w:rsid w:val="597AC41A"/>
    <w:rsid w:val="597DEBA8"/>
    <w:rsid w:val="597F3A26"/>
    <w:rsid w:val="597F510F"/>
    <w:rsid w:val="5980E39B"/>
    <w:rsid w:val="5991F93A"/>
    <w:rsid w:val="599268C8"/>
    <w:rsid w:val="599A576B"/>
    <w:rsid w:val="599E4EC0"/>
    <w:rsid w:val="59A0B7CB"/>
    <w:rsid w:val="59A55A1F"/>
    <w:rsid w:val="59A7FC8F"/>
    <w:rsid w:val="59A8D90B"/>
    <w:rsid w:val="59AE59FF"/>
    <w:rsid w:val="59B20DDD"/>
    <w:rsid w:val="59C1B828"/>
    <w:rsid w:val="59C403BA"/>
    <w:rsid w:val="59C44DE0"/>
    <w:rsid w:val="59C535F4"/>
    <w:rsid w:val="59C5B148"/>
    <w:rsid w:val="59C75B43"/>
    <w:rsid w:val="59D13FC2"/>
    <w:rsid w:val="59D6F759"/>
    <w:rsid w:val="59D7B5AE"/>
    <w:rsid w:val="59DD7E14"/>
    <w:rsid w:val="59DDB752"/>
    <w:rsid w:val="59E3E4B6"/>
    <w:rsid w:val="59E403A0"/>
    <w:rsid w:val="59E51578"/>
    <w:rsid w:val="59E516F2"/>
    <w:rsid w:val="59E8E984"/>
    <w:rsid w:val="59EB016D"/>
    <w:rsid w:val="59EB114B"/>
    <w:rsid w:val="59EEF447"/>
    <w:rsid w:val="59EF0C72"/>
    <w:rsid w:val="59F36CF7"/>
    <w:rsid w:val="59FCFA46"/>
    <w:rsid w:val="5A026BCB"/>
    <w:rsid w:val="5A04E007"/>
    <w:rsid w:val="5A0B3F64"/>
    <w:rsid w:val="5A0DF660"/>
    <w:rsid w:val="5A1941B7"/>
    <w:rsid w:val="5A1A72C9"/>
    <w:rsid w:val="5A1D4121"/>
    <w:rsid w:val="5A1EF3C6"/>
    <w:rsid w:val="5A1F1D0A"/>
    <w:rsid w:val="5A200AAE"/>
    <w:rsid w:val="5A241ECB"/>
    <w:rsid w:val="5A24878F"/>
    <w:rsid w:val="5A273ED9"/>
    <w:rsid w:val="5A2A5624"/>
    <w:rsid w:val="5A2C6444"/>
    <w:rsid w:val="5A2DD730"/>
    <w:rsid w:val="5A2EB427"/>
    <w:rsid w:val="5A319E8A"/>
    <w:rsid w:val="5A393B20"/>
    <w:rsid w:val="5A3B9CE5"/>
    <w:rsid w:val="5A4148F9"/>
    <w:rsid w:val="5A4547EF"/>
    <w:rsid w:val="5A4A7B04"/>
    <w:rsid w:val="5A566A0E"/>
    <w:rsid w:val="5A70174C"/>
    <w:rsid w:val="5A71ACE5"/>
    <w:rsid w:val="5A749D25"/>
    <w:rsid w:val="5A81318A"/>
    <w:rsid w:val="5A84B84E"/>
    <w:rsid w:val="5A88CCF8"/>
    <w:rsid w:val="5A8FDD9D"/>
    <w:rsid w:val="5AA3B277"/>
    <w:rsid w:val="5AA9AEA8"/>
    <w:rsid w:val="5ABEF59C"/>
    <w:rsid w:val="5AC618A1"/>
    <w:rsid w:val="5AC78F72"/>
    <w:rsid w:val="5AD1C6C1"/>
    <w:rsid w:val="5AD739CD"/>
    <w:rsid w:val="5AD87F82"/>
    <w:rsid w:val="5ADE3A5C"/>
    <w:rsid w:val="5AE73445"/>
    <w:rsid w:val="5AE94FA4"/>
    <w:rsid w:val="5AF02AE0"/>
    <w:rsid w:val="5AF0C7B4"/>
    <w:rsid w:val="5B024235"/>
    <w:rsid w:val="5B090BD6"/>
    <w:rsid w:val="5B0C6733"/>
    <w:rsid w:val="5B0FBB42"/>
    <w:rsid w:val="5B148229"/>
    <w:rsid w:val="5B18A4A0"/>
    <w:rsid w:val="5B1A31A7"/>
    <w:rsid w:val="5B232043"/>
    <w:rsid w:val="5B23E693"/>
    <w:rsid w:val="5B2812B7"/>
    <w:rsid w:val="5B30E489"/>
    <w:rsid w:val="5B3472E8"/>
    <w:rsid w:val="5B37DD9F"/>
    <w:rsid w:val="5B3BFAAF"/>
    <w:rsid w:val="5B3D393F"/>
    <w:rsid w:val="5B40B964"/>
    <w:rsid w:val="5B4FB6DC"/>
    <w:rsid w:val="5B54CBF3"/>
    <w:rsid w:val="5B57CE14"/>
    <w:rsid w:val="5B59B306"/>
    <w:rsid w:val="5B5D08F9"/>
    <w:rsid w:val="5B644FA9"/>
    <w:rsid w:val="5B64D82A"/>
    <w:rsid w:val="5B652579"/>
    <w:rsid w:val="5B69B5F0"/>
    <w:rsid w:val="5B6A2207"/>
    <w:rsid w:val="5B6D3270"/>
    <w:rsid w:val="5B6F4596"/>
    <w:rsid w:val="5B6FA78C"/>
    <w:rsid w:val="5B7439A1"/>
    <w:rsid w:val="5B75FE66"/>
    <w:rsid w:val="5B770046"/>
    <w:rsid w:val="5B7B22CB"/>
    <w:rsid w:val="5B7DAF2B"/>
    <w:rsid w:val="5B7DBE3D"/>
    <w:rsid w:val="5B8739C2"/>
    <w:rsid w:val="5B8C5D06"/>
    <w:rsid w:val="5B8EC15E"/>
    <w:rsid w:val="5B926D61"/>
    <w:rsid w:val="5B992B77"/>
    <w:rsid w:val="5B9DE9B6"/>
    <w:rsid w:val="5BA1F1EC"/>
    <w:rsid w:val="5BAC34CA"/>
    <w:rsid w:val="5BB3B8B4"/>
    <w:rsid w:val="5BB41B2A"/>
    <w:rsid w:val="5BB8D890"/>
    <w:rsid w:val="5BC71263"/>
    <w:rsid w:val="5BC81FAE"/>
    <w:rsid w:val="5BCA4591"/>
    <w:rsid w:val="5BD4097E"/>
    <w:rsid w:val="5BDC5983"/>
    <w:rsid w:val="5BDC6FA9"/>
    <w:rsid w:val="5BDF08AD"/>
    <w:rsid w:val="5BDF2FE7"/>
    <w:rsid w:val="5BE9AF51"/>
    <w:rsid w:val="5BEB4CA0"/>
    <w:rsid w:val="5BEB4D7E"/>
    <w:rsid w:val="5BF4A9FB"/>
    <w:rsid w:val="5BFFE26D"/>
    <w:rsid w:val="5C00B2EF"/>
    <w:rsid w:val="5C01BC7C"/>
    <w:rsid w:val="5C027339"/>
    <w:rsid w:val="5C047601"/>
    <w:rsid w:val="5C072DEA"/>
    <w:rsid w:val="5C08FF60"/>
    <w:rsid w:val="5C198E17"/>
    <w:rsid w:val="5C2168B4"/>
    <w:rsid w:val="5C21F363"/>
    <w:rsid w:val="5C27E12D"/>
    <w:rsid w:val="5C2A019A"/>
    <w:rsid w:val="5C2D128D"/>
    <w:rsid w:val="5C2EEE4A"/>
    <w:rsid w:val="5C3B3F33"/>
    <w:rsid w:val="5C44955F"/>
    <w:rsid w:val="5C4B74A8"/>
    <w:rsid w:val="5C4EC7E9"/>
    <w:rsid w:val="5C5952AE"/>
    <w:rsid w:val="5C5CF58F"/>
    <w:rsid w:val="5C6096AA"/>
    <w:rsid w:val="5C61E708"/>
    <w:rsid w:val="5C62D195"/>
    <w:rsid w:val="5C6BAE61"/>
    <w:rsid w:val="5C7654C3"/>
    <w:rsid w:val="5C7D4747"/>
    <w:rsid w:val="5C84B0ED"/>
    <w:rsid w:val="5C869124"/>
    <w:rsid w:val="5C8C7EA9"/>
    <w:rsid w:val="5C8DCF8A"/>
    <w:rsid w:val="5C94E193"/>
    <w:rsid w:val="5C959EF0"/>
    <w:rsid w:val="5C97B317"/>
    <w:rsid w:val="5C987F49"/>
    <w:rsid w:val="5C9B21B3"/>
    <w:rsid w:val="5C9D5095"/>
    <w:rsid w:val="5CA66754"/>
    <w:rsid w:val="5CA7239F"/>
    <w:rsid w:val="5CAC27FF"/>
    <w:rsid w:val="5CAF461A"/>
    <w:rsid w:val="5CB60208"/>
    <w:rsid w:val="5CB8983F"/>
    <w:rsid w:val="5CBC49F4"/>
    <w:rsid w:val="5CD0939C"/>
    <w:rsid w:val="5CD52A86"/>
    <w:rsid w:val="5CD7984D"/>
    <w:rsid w:val="5CD8015D"/>
    <w:rsid w:val="5CDA185C"/>
    <w:rsid w:val="5CDA4CA0"/>
    <w:rsid w:val="5CE0E909"/>
    <w:rsid w:val="5CE56AFA"/>
    <w:rsid w:val="5CE57C52"/>
    <w:rsid w:val="5CEC0B30"/>
    <w:rsid w:val="5CFB382A"/>
    <w:rsid w:val="5CFD6B43"/>
    <w:rsid w:val="5D05707C"/>
    <w:rsid w:val="5D06B3E3"/>
    <w:rsid w:val="5D070AC5"/>
    <w:rsid w:val="5D171CBC"/>
    <w:rsid w:val="5D19D796"/>
    <w:rsid w:val="5D1E79D5"/>
    <w:rsid w:val="5D2320A6"/>
    <w:rsid w:val="5D261D4E"/>
    <w:rsid w:val="5D281BB5"/>
    <w:rsid w:val="5D2D3D05"/>
    <w:rsid w:val="5D30A4AC"/>
    <w:rsid w:val="5D33DF01"/>
    <w:rsid w:val="5D35486F"/>
    <w:rsid w:val="5D3CA971"/>
    <w:rsid w:val="5D4F29DD"/>
    <w:rsid w:val="5D53C687"/>
    <w:rsid w:val="5D5D94AA"/>
    <w:rsid w:val="5D603DF2"/>
    <w:rsid w:val="5D60FB99"/>
    <w:rsid w:val="5D65A01C"/>
    <w:rsid w:val="5D70F1E2"/>
    <w:rsid w:val="5D7A28EF"/>
    <w:rsid w:val="5D7E3535"/>
    <w:rsid w:val="5D7F0676"/>
    <w:rsid w:val="5D8330C4"/>
    <w:rsid w:val="5D871DDF"/>
    <w:rsid w:val="5DA667F0"/>
    <w:rsid w:val="5DA7CAF9"/>
    <w:rsid w:val="5DA90AAF"/>
    <w:rsid w:val="5DAD904C"/>
    <w:rsid w:val="5DB33246"/>
    <w:rsid w:val="5DB45CAC"/>
    <w:rsid w:val="5DB54DF7"/>
    <w:rsid w:val="5DB97D54"/>
    <w:rsid w:val="5DBC274C"/>
    <w:rsid w:val="5DBCD011"/>
    <w:rsid w:val="5DBDD7EE"/>
    <w:rsid w:val="5DC3B18E"/>
    <w:rsid w:val="5DC8EA2C"/>
    <w:rsid w:val="5DD1FACC"/>
    <w:rsid w:val="5DDA2709"/>
    <w:rsid w:val="5DDC4A40"/>
    <w:rsid w:val="5DDC5CD7"/>
    <w:rsid w:val="5DDD1F8E"/>
    <w:rsid w:val="5DE8F536"/>
    <w:rsid w:val="5DF36FA9"/>
    <w:rsid w:val="5E02AE60"/>
    <w:rsid w:val="5E0522F3"/>
    <w:rsid w:val="5E068F7C"/>
    <w:rsid w:val="5E079392"/>
    <w:rsid w:val="5E08D701"/>
    <w:rsid w:val="5E115CF3"/>
    <w:rsid w:val="5E157D51"/>
    <w:rsid w:val="5E161E39"/>
    <w:rsid w:val="5E28408F"/>
    <w:rsid w:val="5E3C5563"/>
    <w:rsid w:val="5E4634C0"/>
    <w:rsid w:val="5E47C714"/>
    <w:rsid w:val="5E58C9AC"/>
    <w:rsid w:val="5E5F5BBC"/>
    <w:rsid w:val="5E61142A"/>
    <w:rsid w:val="5E62CC2D"/>
    <w:rsid w:val="5E69E10F"/>
    <w:rsid w:val="5E6EA443"/>
    <w:rsid w:val="5E73FC93"/>
    <w:rsid w:val="5E88DC24"/>
    <w:rsid w:val="5E8FA364"/>
    <w:rsid w:val="5E92CECA"/>
    <w:rsid w:val="5E956C0E"/>
    <w:rsid w:val="5E95F382"/>
    <w:rsid w:val="5E993F45"/>
    <w:rsid w:val="5E9B5D6C"/>
    <w:rsid w:val="5E9B8120"/>
    <w:rsid w:val="5E9F7A4B"/>
    <w:rsid w:val="5EA156B2"/>
    <w:rsid w:val="5EA5F61B"/>
    <w:rsid w:val="5EAADD70"/>
    <w:rsid w:val="5EAB913B"/>
    <w:rsid w:val="5EB04754"/>
    <w:rsid w:val="5EB1C816"/>
    <w:rsid w:val="5EB3A4FF"/>
    <w:rsid w:val="5EB40DB7"/>
    <w:rsid w:val="5EB52B44"/>
    <w:rsid w:val="5EB5C8BA"/>
    <w:rsid w:val="5EC16258"/>
    <w:rsid w:val="5EC1E515"/>
    <w:rsid w:val="5ED10AF5"/>
    <w:rsid w:val="5EDF6CEA"/>
    <w:rsid w:val="5EDFD947"/>
    <w:rsid w:val="5EE03490"/>
    <w:rsid w:val="5EE6DF00"/>
    <w:rsid w:val="5EEADE9C"/>
    <w:rsid w:val="5EEFB3A9"/>
    <w:rsid w:val="5EF264E9"/>
    <w:rsid w:val="5EF54E8E"/>
    <w:rsid w:val="5EF983C6"/>
    <w:rsid w:val="5EFC4734"/>
    <w:rsid w:val="5F012628"/>
    <w:rsid w:val="5F03D1F2"/>
    <w:rsid w:val="5F05B11E"/>
    <w:rsid w:val="5F05F76C"/>
    <w:rsid w:val="5F080BF6"/>
    <w:rsid w:val="5F0B01AC"/>
    <w:rsid w:val="5F113C8A"/>
    <w:rsid w:val="5F22720B"/>
    <w:rsid w:val="5F27FC71"/>
    <w:rsid w:val="5F375FED"/>
    <w:rsid w:val="5F38ECEA"/>
    <w:rsid w:val="5F3D8D9C"/>
    <w:rsid w:val="5F3F4F60"/>
    <w:rsid w:val="5F3F937A"/>
    <w:rsid w:val="5F505EB1"/>
    <w:rsid w:val="5F554A4F"/>
    <w:rsid w:val="5F5916A6"/>
    <w:rsid w:val="5F5A10E3"/>
    <w:rsid w:val="5F60E2E7"/>
    <w:rsid w:val="5F6665EE"/>
    <w:rsid w:val="5F69F264"/>
    <w:rsid w:val="5F7E81F3"/>
    <w:rsid w:val="5F820726"/>
    <w:rsid w:val="5F82E549"/>
    <w:rsid w:val="5F890AF9"/>
    <w:rsid w:val="5F89AA06"/>
    <w:rsid w:val="5F8BE3F5"/>
    <w:rsid w:val="5F8C3D67"/>
    <w:rsid w:val="5F909D3C"/>
    <w:rsid w:val="5F95914D"/>
    <w:rsid w:val="5F98D09F"/>
    <w:rsid w:val="5FA27BA1"/>
    <w:rsid w:val="5FA3C456"/>
    <w:rsid w:val="5FACCBA2"/>
    <w:rsid w:val="5FACE477"/>
    <w:rsid w:val="5FAF37A6"/>
    <w:rsid w:val="5FAFFF64"/>
    <w:rsid w:val="5FB2B0E6"/>
    <w:rsid w:val="5FB5B2DA"/>
    <w:rsid w:val="5FB8111E"/>
    <w:rsid w:val="5FC6D8C4"/>
    <w:rsid w:val="5FCA1A79"/>
    <w:rsid w:val="5FCD0A73"/>
    <w:rsid w:val="5FD25CF7"/>
    <w:rsid w:val="5FD5E766"/>
    <w:rsid w:val="5FDE6D46"/>
    <w:rsid w:val="5FE0FD39"/>
    <w:rsid w:val="5FE38E93"/>
    <w:rsid w:val="5FE7E292"/>
    <w:rsid w:val="5FEBEAAA"/>
    <w:rsid w:val="5FFCF2C5"/>
    <w:rsid w:val="600B6AE0"/>
    <w:rsid w:val="600CA8F1"/>
    <w:rsid w:val="60109A91"/>
    <w:rsid w:val="6014BC7A"/>
    <w:rsid w:val="601997B3"/>
    <w:rsid w:val="601A4BB0"/>
    <w:rsid w:val="6033C1FA"/>
    <w:rsid w:val="6034A7EE"/>
    <w:rsid w:val="603561C6"/>
    <w:rsid w:val="60375181"/>
    <w:rsid w:val="6038885B"/>
    <w:rsid w:val="6039FF44"/>
    <w:rsid w:val="603C6D9F"/>
    <w:rsid w:val="603E5131"/>
    <w:rsid w:val="604CECB2"/>
    <w:rsid w:val="604F7CE9"/>
    <w:rsid w:val="60513BC7"/>
    <w:rsid w:val="605B91F5"/>
    <w:rsid w:val="60639824"/>
    <w:rsid w:val="60666069"/>
    <w:rsid w:val="606BC2F9"/>
    <w:rsid w:val="606CB001"/>
    <w:rsid w:val="606D5D27"/>
    <w:rsid w:val="606E650E"/>
    <w:rsid w:val="6072A4BF"/>
    <w:rsid w:val="60746914"/>
    <w:rsid w:val="60769A65"/>
    <w:rsid w:val="60783725"/>
    <w:rsid w:val="607C7D49"/>
    <w:rsid w:val="607CA562"/>
    <w:rsid w:val="607DD8CC"/>
    <w:rsid w:val="607E4A2C"/>
    <w:rsid w:val="6081D095"/>
    <w:rsid w:val="608B0189"/>
    <w:rsid w:val="608EEC8E"/>
    <w:rsid w:val="6091F192"/>
    <w:rsid w:val="6091FE23"/>
    <w:rsid w:val="6096B6F5"/>
    <w:rsid w:val="609AD8E1"/>
    <w:rsid w:val="60A0D59E"/>
    <w:rsid w:val="60A1429D"/>
    <w:rsid w:val="60A9D884"/>
    <w:rsid w:val="60B3B6FD"/>
    <w:rsid w:val="60B458A6"/>
    <w:rsid w:val="60BCB209"/>
    <w:rsid w:val="60BDAAF4"/>
    <w:rsid w:val="60BEB409"/>
    <w:rsid w:val="60C42924"/>
    <w:rsid w:val="60C4F621"/>
    <w:rsid w:val="60CE17C1"/>
    <w:rsid w:val="60CF96E8"/>
    <w:rsid w:val="60D9DA1D"/>
    <w:rsid w:val="60E94860"/>
    <w:rsid w:val="60F2991F"/>
    <w:rsid w:val="60F405B4"/>
    <w:rsid w:val="60F627B7"/>
    <w:rsid w:val="61001663"/>
    <w:rsid w:val="6103C8FA"/>
    <w:rsid w:val="610F6B63"/>
    <w:rsid w:val="611256EA"/>
    <w:rsid w:val="6127A0A4"/>
    <w:rsid w:val="612C3D6A"/>
    <w:rsid w:val="6139FACF"/>
    <w:rsid w:val="614376BA"/>
    <w:rsid w:val="6144941F"/>
    <w:rsid w:val="614BEDFB"/>
    <w:rsid w:val="614DBE2C"/>
    <w:rsid w:val="614DF63F"/>
    <w:rsid w:val="6150D3DA"/>
    <w:rsid w:val="6166A149"/>
    <w:rsid w:val="616D8B01"/>
    <w:rsid w:val="616F7D32"/>
    <w:rsid w:val="616FFB53"/>
    <w:rsid w:val="6179A10D"/>
    <w:rsid w:val="617FE9B1"/>
    <w:rsid w:val="61821678"/>
    <w:rsid w:val="61858E0F"/>
    <w:rsid w:val="618EB223"/>
    <w:rsid w:val="6196476A"/>
    <w:rsid w:val="619A39AB"/>
    <w:rsid w:val="61A339D7"/>
    <w:rsid w:val="61A8038B"/>
    <w:rsid w:val="61A9D5FF"/>
    <w:rsid w:val="61AE2079"/>
    <w:rsid w:val="61AEB7E6"/>
    <w:rsid w:val="61B03A94"/>
    <w:rsid w:val="61BBD730"/>
    <w:rsid w:val="61BE15EF"/>
    <w:rsid w:val="61C055FC"/>
    <w:rsid w:val="61C76DE7"/>
    <w:rsid w:val="61D021DF"/>
    <w:rsid w:val="61D2A2F3"/>
    <w:rsid w:val="61D36CAF"/>
    <w:rsid w:val="61D7A19C"/>
    <w:rsid w:val="61DC2612"/>
    <w:rsid w:val="61E9778B"/>
    <w:rsid w:val="61EB9C9C"/>
    <w:rsid w:val="61F0867D"/>
    <w:rsid w:val="6202CA18"/>
    <w:rsid w:val="62075D2C"/>
    <w:rsid w:val="62088EEF"/>
    <w:rsid w:val="6208F4E0"/>
    <w:rsid w:val="621076A5"/>
    <w:rsid w:val="62203BB2"/>
    <w:rsid w:val="62259ABF"/>
    <w:rsid w:val="622613DE"/>
    <w:rsid w:val="6226ED97"/>
    <w:rsid w:val="6227A2C2"/>
    <w:rsid w:val="622EC2D8"/>
    <w:rsid w:val="6230D56D"/>
    <w:rsid w:val="623AF206"/>
    <w:rsid w:val="62438F01"/>
    <w:rsid w:val="62454F7C"/>
    <w:rsid w:val="62460FE4"/>
    <w:rsid w:val="624F847C"/>
    <w:rsid w:val="6254EE49"/>
    <w:rsid w:val="6256DB74"/>
    <w:rsid w:val="62606735"/>
    <w:rsid w:val="6266854A"/>
    <w:rsid w:val="62678ABF"/>
    <w:rsid w:val="626FFE87"/>
    <w:rsid w:val="6276D882"/>
    <w:rsid w:val="62913902"/>
    <w:rsid w:val="62993373"/>
    <w:rsid w:val="62998FB3"/>
    <w:rsid w:val="629D26AB"/>
    <w:rsid w:val="629D45A0"/>
    <w:rsid w:val="62A3B623"/>
    <w:rsid w:val="62BA22E3"/>
    <w:rsid w:val="62C79CD7"/>
    <w:rsid w:val="62C7AD03"/>
    <w:rsid w:val="62C82610"/>
    <w:rsid w:val="62C8E9C3"/>
    <w:rsid w:val="62DC64B4"/>
    <w:rsid w:val="62DD4D66"/>
    <w:rsid w:val="62DDF987"/>
    <w:rsid w:val="62E56ED3"/>
    <w:rsid w:val="62E5BAE5"/>
    <w:rsid w:val="62EFB68F"/>
    <w:rsid w:val="62EFEB9E"/>
    <w:rsid w:val="62FA95CC"/>
    <w:rsid w:val="62FE4F38"/>
    <w:rsid w:val="63108F9B"/>
    <w:rsid w:val="63165BAA"/>
    <w:rsid w:val="6322C818"/>
    <w:rsid w:val="63299EFE"/>
    <w:rsid w:val="632AE3F0"/>
    <w:rsid w:val="63314410"/>
    <w:rsid w:val="6332D629"/>
    <w:rsid w:val="6334EF19"/>
    <w:rsid w:val="6339884B"/>
    <w:rsid w:val="6339B475"/>
    <w:rsid w:val="633EFB9E"/>
    <w:rsid w:val="634276EA"/>
    <w:rsid w:val="6344519F"/>
    <w:rsid w:val="6359F40F"/>
    <w:rsid w:val="635ABEAE"/>
    <w:rsid w:val="635AFCD7"/>
    <w:rsid w:val="636015B5"/>
    <w:rsid w:val="63627072"/>
    <w:rsid w:val="63654271"/>
    <w:rsid w:val="636C9A93"/>
    <w:rsid w:val="636DD909"/>
    <w:rsid w:val="637100C0"/>
    <w:rsid w:val="637105EC"/>
    <w:rsid w:val="6374E8C4"/>
    <w:rsid w:val="637550F0"/>
    <w:rsid w:val="6376FF71"/>
    <w:rsid w:val="63801AAA"/>
    <w:rsid w:val="63875295"/>
    <w:rsid w:val="63949518"/>
    <w:rsid w:val="639D88B7"/>
    <w:rsid w:val="63A37A11"/>
    <w:rsid w:val="63AA824A"/>
    <w:rsid w:val="63AE282F"/>
    <w:rsid w:val="63B8FBEB"/>
    <w:rsid w:val="63C7EA81"/>
    <w:rsid w:val="63CF6EE5"/>
    <w:rsid w:val="63D64C07"/>
    <w:rsid w:val="63D8B634"/>
    <w:rsid w:val="63DFB240"/>
    <w:rsid w:val="63E03646"/>
    <w:rsid w:val="63E508C1"/>
    <w:rsid w:val="63E83996"/>
    <w:rsid w:val="63F56CE2"/>
    <w:rsid w:val="6405DD07"/>
    <w:rsid w:val="640734D7"/>
    <w:rsid w:val="640BF7BC"/>
    <w:rsid w:val="640C0683"/>
    <w:rsid w:val="6416D988"/>
    <w:rsid w:val="641A252D"/>
    <w:rsid w:val="641F86B7"/>
    <w:rsid w:val="64268A98"/>
    <w:rsid w:val="6426931B"/>
    <w:rsid w:val="642E475E"/>
    <w:rsid w:val="643B388E"/>
    <w:rsid w:val="644001E8"/>
    <w:rsid w:val="644D4A4F"/>
    <w:rsid w:val="644F6DCE"/>
    <w:rsid w:val="64547C9A"/>
    <w:rsid w:val="645AE812"/>
    <w:rsid w:val="645B8AA0"/>
    <w:rsid w:val="645DB055"/>
    <w:rsid w:val="64609C97"/>
    <w:rsid w:val="646EC5F9"/>
    <w:rsid w:val="6472ABA0"/>
    <w:rsid w:val="64784127"/>
    <w:rsid w:val="64799EC4"/>
    <w:rsid w:val="647C3D98"/>
    <w:rsid w:val="648F91A9"/>
    <w:rsid w:val="64973DB4"/>
    <w:rsid w:val="64A02E10"/>
    <w:rsid w:val="64A304B0"/>
    <w:rsid w:val="64B848CD"/>
    <w:rsid w:val="64B9F65E"/>
    <w:rsid w:val="64BB414F"/>
    <w:rsid w:val="64C21CDE"/>
    <w:rsid w:val="64C6FAA5"/>
    <w:rsid w:val="64C718DC"/>
    <w:rsid w:val="64CD1471"/>
    <w:rsid w:val="64D0E528"/>
    <w:rsid w:val="64D482CF"/>
    <w:rsid w:val="64D5195B"/>
    <w:rsid w:val="64DA8DBE"/>
    <w:rsid w:val="64DF8CC3"/>
    <w:rsid w:val="64E2EC87"/>
    <w:rsid w:val="64E8D71C"/>
    <w:rsid w:val="64EA3495"/>
    <w:rsid w:val="64F84952"/>
    <w:rsid w:val="64FA326A"/>
    <w:rsid w:val="65082DAC"/>
    <w:rsid w:val="6508D625"/>
    <w:rsid w:val="650C5448"/>
    <w:rsid w:val="650FE60C"/>
    <w:rsid w:val="6510C06F"/>
    <w:rsid w:val="651B7598"/>
    <w:rsid w:val="651B7902"/>
    <w:rsid w:val="652BB20E"/>
    <w:rsid w:val="652E6E69"/>
    <w:rsid w:val="653F60CB"/>
    <w:rsid w:val="6541830C"/>
    <w:rsid w:val="654265E5"/>
    <w:rsid w:val="65482220"/>
    <w:rsid w:val="654C9AE8"/>
    <w:rsid w:val="655261D2"/>
    <w:rsid w:val="65595D7B"/>
    <w:rsid w:val="655B0A16"/>
    <w:rsid w:val="6566FE2D"/>
    <w:rsid w:val="65672822"/>
    <w:rsid w:val="656D5AA8"/>
    <w:rsid w:val="657FB36A"/>
    <w:rsid w:val="6586CB31"/>
    <w:rsid w:val="65895C19"/>
    <w:rsid w:val="659E191D"/>
    <w:rsid w:val="659EF674"/>
    <w:rsid w:val="65A00B04"/>
    <w:rsid w:val="65AC1F43"/>
    <w:rsid w:val="65AEBC43"/>
    <w:rsid w:val="65C360F3"/>
    <w:rsid w:val="65C72938"/>
    <w:rsid w:val="65D6347B"/>
    <w:rsid w:val="65DB7092"/>
    <w:rsid w:val="65DB91D2"/>
    <w:rsid w:val="65E00CCE"/>
    <w:rsid w:val="65E02BAE"/>
    <w:rsid w:val="65E0614B"/>
    <w:rsid w:val="65E13871"/>
    <w:rsid w:val="65E7A6F7"/>
    <w:rsid w:val="65E996E7"/>
    <w:rsid w:val="65EE71ED"/>
    <w:rsid w:val="65EEF9ED"/>
    <w:rsid w:val="65FBB5BE"/>
    <w:rsid w:val="65FFDFCF"/>
    <w:rsid w:val="6602EDAC"/>
    <w:rsid w:val="660345B0"/>
    <w:rsid w:val="660B51D5"/>
    <w:rsid w:val="660CF64B"/>
    <w:rsid w:val="6618756B"/>
    <w:rsid w:val="661A769A"/>
    <w:rsid w:val="661C5FF4"/>
    <w:rsid w:val="66371660"/>
    <w:rsid w:val="6639099D"/>
    <w:rsid w:val="6648C955"/>
    <w:rsid w:val="664ADF19"/>
    <w:rsid w:val="664EEEC2"/>
    <w:rsid w:val="664FBD70"/>
    <w:rsid w:val="665716A0"/>
    <w:rsid w:val="66591A15"/>
    <w:rsid w:val="6659B962"/>
    <w:rsid w:val="6667A68F"/>
    <w:rsid w:val="6668E4D2"/>
    <w:rsid w:val="666AC67E"/>
    <w:rsid w:val="666E728D"/>
    <w:rsid w:val="666E853A"/>
    <w:rsid w:val="66804CFF"/>
    <w:rsid w:val="6681BD4D"/>
    <w:rsid w:val="6685493F"/>
    <w:rsid w:val="66891AFE"/>
    <w:rsid w:val="6693689A"/>
    <w:rsid w:val="6694A66E"/>
    <w:rsid w:val="669E4823"/>
    <w:rsid w:val="669FF9EE"/>
    <w:rsid w:val="66A31E02"/>
    <w:rsid w:val="66A34284"/>
    <w:rsid w:val="66B406A6"/>
    <w:rsid w:val="66B5FF06"/>
    <w:rsid w:val="66B8D2C5"/>
    <w:rsid w:val="66B97FCA"/>
    <w:rsid w:val="66CBB7E3"/>
    <w:rsid w:val="66CC69CC"/>
    <w:rsid w:val="66D7C519"/>
    <w:rsid w:val="66D84C58"/>
    <w:rsid w:val="66D9F3F9"/>
    <w:rsid w:val="66DB1B3E"/>
    <w:rsid w:val="66E1A8D1"/>
    <w:rsid w:val="66E71154"/>
    <w:rsid w:val="66E81D75"/>
    <w:rsid w:val="66EC199B"/>
    <w:rsid w:val="66EE3233"/>
    <w:rsid w:val="66EEBBF5"/>
    <w:rsid w:val="66F4328E"/>
    <w:rsid w:val="66F65B37"/>
    <w:rsid w:val="66FA2EE5"/>
    <w:rsid w:val="66FCDFA5"/>
    <w:rsid w:val="67052027"/>
    <w:rsid w:val="67121EAB"/>
    <w:rsid w:val="6715EB80"/>
    <w:rsid w:val="6717C1AA"/>
    <w:rsid w:val="671A306E"/>
    <w:rsid w:val="671A8588"/>
    <w:rsid w:val="671B7483"/>
    <w:rsid w:val="67255463"/>
    <w:rsid w:val="672834AB"/>
    <w:rsid w:val="67292F4E"/>
    <w:rsid w:val="67319726"/>
    <w:rsid w:val="6732C76B"/>
    <w:rsid w:val="6742E7C6"/>
    <w:rsid w:val="6746A02C"/>
    <w:rsid w:val="6749FD6D"/>
    <w:rsid w:val="674AA55F"/>
    <w:rsid w:val="674B8ACD"/>
    <w:rsid w:val="674CB5A2"/>
    <w:rsid w:val="674ED87B"/>
    <w:rsid w:val="674FE7B0"/>
    <w:rsid w:val="6760CBAA"/>
    <w:rsid w:val="67645D2B"/>
    <w:rsid w:val="6765E11F"/>
    <w:rsid w:val="6767D056"/>
    <w:rsid w:val="676B3600"/>
    <w:rsid w:val="6776346D"/>
    <w:rsid w:val="677C4400"/>
    <w:rsid w:val="677EF3D7"/>
    <w:rsid w:val="6781C152"/>
    <w:rsid w:val="6783DDD5"/>
    <w:rsid w:val="6785254E"/>
    <w:rsid w:val="67873027"/>
    <w:rsid w:val="678B2524"/>
    <w:rsid w:val="67924334"/>
    <w:rsid w:val="6798B21E"/>
    <w:rsid w:val="6798F3FE"/>
    <w:rsid w:val="6799A855"/>
    <w:rsid w:val="679EA05B"/>
    <w:rsid w:val="67A1289E"/>
    <w:rsid w:val="67AAD38D"/>
    <w:rsid w:val="67C1E745"/>
    <w:rsid w:val="67C57A1C"/>
    <w:rsid w:val="67C98302"/>
    <w:rsid w:val="67D4F11C"/>
    <w:rsid w:val="67DDDB04"/>
    <w:rsid w:val="67E06B83"/>
    <w:rsid w:val="67F25675"/>
    <w:rsid w:val="67FAD4B0"/>
    <w:rsid w:val="67FDAB67"/>
    <w:rsid w:val="6803BEB9"/>
    <w:rsid w:val="68076285"/>
    <w:rsid w:val="681022E5"/>
    <w:rsid w:val="6811A106"/>
    <w:rsid w:val="68220949"/>
    <w:rsid w:val="68270BBC"/>
    <w:rsid w:val="68279B4B"/>
    <w:rsid w:val="6828BC1A"/>
    <w:rsid w:val="682C665D"/>
    <w:rsid w:val="682D89FD"/>
    <w:rsid w:val="6831F01A"/>
    <w:rsid w:val="6839198A"/>
    <w:rsid w:val="683F0C4F"/>
    <w:rsid w:val="6841979A"/>
    <w:rsid w:val="6842C865"/>
    <w:rsid w:val="684A0727"/>
    <w:rsid w:val="6851ED75"/>
    <w:rsid w:val="6853CE2A"/>
    <w:rsid w:val="685435A3"/>
    <w:rsid w:val="68543C8C"/>
    <w:rsid w:val="685C3D91"/>
    <w:rsid w:val="6866015C"/>
    <w:rsid w:val="687CD573"/>
    <w:rsid w:val="6886A9EA"/>
    <w:rsid w:val="6886F82C"/>
    <w:rsid w:val="6887AF7C"/>
    <w:rsid w:val="689216D3"/>
    <w:rsid w:val="6894ACD5"/>
    <w:rsid w:val="6896CD2E"/>
    <w:rsid w:val="68986CFF"/>
    <w:rsid w:val="689A2DC5"/>
    <w:rsid w:val="689B5F67"/>
    <w:rsid w:val="68AEA80D"/>
    <w:rsid w:val="68AF2AFF"/>
    <w:rsid w:val="68B41853"/>
    <w:rsid w:val="68B4986D"/>
    <w:rsid w:val="68B9D667"/>
    <w:rsid w:val="68BB2E9A"/>
    <w:rsid w:val="68BD3491"/>
    <w:rsid w:val="68BDFFF3"/>
    <w:rsid w:val="68C913F2"/>
    <w:rsid w:val="68D2F290"/>
    <w:rsid w:val="68D6465C"/>
    <w:rsid w:val="68D67FEF"/>
    <w:rsid w:val="68D7EC49"/>
    <w:rsid w:val="68E4A6FD"/>
    <w:rsid w:val="68EBFFDC"/>
    <w:rsid w:val="68F5AAAE"/>
    <w:rsid w:val="68FFA6E5"/>
    <w:rsid w:val="690A8910"/>
    <w:rsid w:val="690ADE9A"/>
    <w:rsid w:val="690B4CDC"/>
    <w:rsid w:val="6910AAAE"/>
    <w:rsid w:val="69134BDD"/>
    <w:rsid w:val="69199DDE"/>
    <w:rsid w:val="691BE884"/>
    <w:rsid w:val="69213A71"/>
    <w:rsid w:val="6925504C"/>
    <w:rsid w:val="6931782A"/>
    <w:rsid w:val="69387F51"/>
    <w:rsid w:val="693FAFF4"/>
    <w:rsid w:val="694223C5"/>
    <w:rsid w:val="6942A1F2"/>
    <w:rsid w:val="69435191"/>
    <w:rsid w:val="6943FEA1"/>
    <w:rsid w:val="6959EEF1"/>
    <w:rsid w:val="696EB722"/>
    <w:rsid w:val="69737272"/>
    <w:rsid w:val="69783A5E"/>
    <w:rsid w:val="697912A0"/>
    <w:rsid w:val="697EA07D"/>
    <w:rsid w:val="6984F35C"/>
    <w:rsid w:val="698CE833"/>
    <w:rsid w:val="699A9290"/>
    <w:rsid w:val="69A14605"/>
    <w:rsid w:val="69A8EA95"/>
    <w:rsid w:val="69ADBF36"/>
    <w:rsid w:val="69B45BB4"/>
    <w:rsid w:val="69B62F85"/>
    <w:rsid w:val="69BA993D"/>
    <w:rsid w:val="69C48C7B"/>
    <w:rsid w:val="69C4BC46"/>
    <w:rsid w:val="69D06F2E"/>
    <w:rsid w:val="69D1FA27"/>
    <w:rsid w:val="69D4B3A5"/>
    <w:rsid w:val="69D4FA31"/>
    <w:rsid w:val="69D57390"/>
    <w:rsid w:val="69DADB2F"/>
    <w:rsid w:val="69E22179"/>
    <w:rsid w:val="69E44DBB"/>
    <w:rsid w:val="69EA2ABA"/>
    <w:rsid w:val="69EA3A51"/>
    <w:rsid w:val="69EEE719"/>
    <w:rsid w:val="69F6826D"/>
    <w:rsid w:val="69FB9542"/>
    <w:rsid w:val="6A04408A"/>
    <w:rsid w:val="6A068CB3"/>
    <w:rsid w:val="6A0B16D3"/>
    <w:rsid w:val="6A0ED63C"/>
    <w:rsid w:val="6A10EAFD"/>
    <w:rsid w:val="6A20CDD5"/>
    <w:rsid w:val="6A2168C7"/>
    <w:rsid w:val="6A325B4B"/>
    <w:rsid w:val="6A35BE19"/>
    <w:rsid w:val="6A36EBB4"/>
    <w:rsid w:val="6A3A3715"/>
    <w:rsid w:val="6A3D4CEB"/>
    <w:rsid w:val="6A40BC06"/>
    <w:rsid w:val="6A4112AF"/>
    <w:rsid w:val="6A4843E6"/>
    <w:rsid w:val="6A56E505"/>
    <w:rsid w:val="6A619E49"/>
    <w:rsid w:val="6A635529"/>
    <w:rsid w:val="6A6448EC"/>
    <w:rsid w:val="6A672BEC"/>
    <w:rsid w:val="6A7C0110"/>
    <w:rsid w:val="6A7FB7E2"/>
    <w:rsid w:val="6A8007FA"/>
    <w:rsid w:val="6A8911E6"/>
    <w:rsid w:val="6A8D8C06"/>
    <w:rsid w:val="6A8FDC6D"/>
    <w:rsid w:val="6A98A00B"/>
    <w:rsid w:val="6A9B4A5C"/>
    <w:rsid w:val="6A9C4AC0"/>
    <w:rsid w:val="6A9C5604"/>
    <w:rsid w:val="6A9F743B"/>
    <w:rsid w:val="6AA2E714"/>
    <w:rsid w:val="6AA63159"/>
    <w:rsid w:val="6AA67597"/>
    <w:rsid w:val="6AB62F96"/>
    <w:rsid w:val="6AB8243E"/>
    <w:rsid w:val="6AC09E5D"/>
    <w:rsid w:val="6AC2AAC5"/>
    <w:rsid w:val="6AC542AB"/>
    <w:rsid w:val="6AC65C2B"/>
    <w:rsid w:val="6AC804DB"/>
    <w:rsid w:val="6ACACC73"/>
    <w:rsid w:val="6ACCD7C1"/>
    <w:rsid w:val="6AD4B878"/>
    <w:rsid w:val="6AD5ECB0"/>
    <w:rsid w:val="6AD60CA9"/>
    <w:rsid w:val="6AD67F64"/>
    <w:rsid w:val="6ADE0979"/>
    <w:rsid w:val="6AE2D183"/>
    <w:rsid w:val="6AE30AC6"/>
    <w:rsid w:val="6AE5FB3F"/>
    <w:rsid w:val="6AF0C954"/>
    <w:rsid w:val="6AF16551"/>
    <w:rsid w:val="6AF2CA2C"/>
    <w:rsid w:val="6AFD4305"/>
    <w:rsid w:val="6B02675A"/>
    <w:rsid w:val="6B08F22C"/>
    <w:rsid w:val="6B09D06E"/>
    <w:rsid w:val="6B0BD99C"/>
    <w:rsid w:val="6B11FD71"/>
    <w:rsid w:val="6B169FEB"/>
    <w:rsid w:val="6B28B353"/>
    <w:rsid w:val="6B28DA83"/>
    <w:rsid w:val="6B390D6D"/>
    <w:rsid w:val="6B393086"/>
    <w:rsid w:val="6B3BF8BF"/>
    <w:rsid w:val="6B3D28D4"/>
    <w:rsid w:val="6B441DA6"/>
    <w:rsid w:val="6B476C18"/>
    <w:rsid w:val="6B4829D7"/>
    <w:rsid w:val="6B48964A"/>
    <w:rsid w:val="6B4996B7"/>
    <w:rsid w:val="6B49E0E2"/>
    <w:rsid w:val="6B4DC55C"/>
    <w:rsid w:val="6B557592"/>
    <w:rsid w:val="6B5D64B1"/>
    <w:rsid w:val="6B67C29A"/>
    <w:rsid w:val="6B74B82E"/>
    <w:rsid w:val="6B83538C"/>
    <w:rsid w:val="6B849004"/>
    <w:rsid w:val="6B88B0D2"/>
    <w:rsid w:val="6B895873"/>
    <w:rsid w:val="6B8CB734"/>
    <w:rsid w:val="6B90DBF2"/>
    <w:rsid w:val="6B92061C"/>
    <w:rsid w:val="6B9AA9A6"/>
    <w:rsid w:val="6BA381D9"/>
    <w:rsid w:val="6BA5F8D8"/>
    <w:rsid w:val="6BA984AD"/>
    <w:rsid w:val="6BAF14FB"/>
    <w:rsid w:val="6BB43FE6"/>
    <w:rsid w:val="6BB5C229"/>
    <w:rsid w:val="6BB86ACD"/>
    <w:rsid w:val="6BC42594"/>
    <w:rsid w:val="6BCF373E"/>
    <w:rsid w:val="6BCF659D"/>
    <w:rsid w:val="6BD0C77D"/>
    <w:rsid w:val="6BD4D968"/>
    <w:rsid w:val="6BD9457D"/>
    <w:rsid w:val="6BDF392F"/>
    <w:rsid w:val="6BDF6EB1"/>
    <w:rsid w:val="6BE3CAC6"/>
    <w:rsid w:val="6BE7CCB6"/>
    <w:rsid w:val="6BF00578"/>
    <w:rsid w:val="6BF8E413"/>
    <w:rsid w:val="6BFCD961"/>
    <w:rsid w:val="6BFEA735"/>
    <w:rsid w:val="6BFF8978"/>
    <w:rsid w:val="6C00B0AB"/>
    <w:rsid w:val="6C134C2D"/>
    <w:rsid w:val="6C15B032"/>
    <w:rsid w:val="6C1CF3B2"/>
    <w:rsid w:val="6C1D87E3"/>
    <w:rsid w:val="6C263481"/>
    <w:rsid w:val="6C2640EE"/>
    <w:rsid w:val="6C2BAFCE"/>
    <w:rsid w:val="6C338FAB"/>
    <w:rsid w:val="6C34DADE"/>
    <w:rsid w:val="6C395943"/>
    <w:rsid w:val="6C461C30"/>
    <w:rsid w:val="6C4A707E"/>
    <w:rsid w:val="6C50EDAD"/>
    <w:rsid w:val="6C526296"/>
    <w:rsid w:val="6C5D51F2"/>
    <w:rsid w:val="6C6470F1"/>
    <w:rsid w:val="6C7BE254"/>
    <w:rsid w:val="6C82E497"/>
    <w:rsid w:val="6C8D6D8F"/>
    <w:rsid w:val="6C95C410"/>
    <w:rsid w:val="6C96BE6B"/>
    <w:rsid w:val="6CB18CA7"/>
    <w:rsid w:val="6CB8C2FC"/>
    <w:rsid w:val="6CB9AA13"/>
    <w:rsid w:val="6CBA075D"/>
    <w:rsid w:val="6CC94B40"/>
    <w:rsid w:val="6CCCD2E0"/>
    <w:rsid w:val="6CCE74F8"/>
    <w:rsid w:val="6CCF613A"/>
    <w:rsid w:val="6CCF88DF"/>
    <w:rsid w:val="6CDC2732"/>
    <w:rsid w:val="6CDDDF29"/>
    <w:rsid w:val="6CE3503A"/>
    <w:rsid w:val="6CFAE8C1"/>
    <w:rsid w:val="6CFAF09C"/>
    <w:rsid w:val="6CFD2EE0"/>
    <w:rsid w:val="6CFD374D"/>
    <w:rsid w:val="6D0EF802"/>
    <w:rsid w:val="6D166890"/>
    <w:rsid w:val="6D1DA9E9"/>
    <w:rsid w:val="6D215573"/>
    <w:rsid w:val="6D2E248F"/>
    <w:rsid w:val="6D31AB4A"/>
    <w:rsid w:val="6D32BF9C"/>
    <w:rsid w:val="6D3380AA"/>
    <w:rsid w:val="6D33D451"/>
    <w:rsid w:val="6D35D1A5"/>
    <w:rsid w:val="6D39DDA5"/>
    <w:rsid w:val="6D3C0A41"/>
    <w:rsid w:val="6D3D8E58"/>
    <w:rsid w:val="6D3E4DC7"/>
    <w:rsid w:val="6D3F31EE"/>
    <w:rsid w:val="6D4339B7"/>
    <w:rsid w:val="6D477DBF"/>
    <w:rsid w:val="6D4B821A"/>
    <w:rsid w:val="6D59D9AD"/>
    <w:rsid w:val="6D67881F"/>
    <w:rsid w:val="6D6AA397"/>
    <w:rsid w:val="6D6BB6FD"/>
    <w:rsid w:val="6D6DC127"/>
    <w:rsid w:val="6D7ABBDB"/>
    <w:rsid w:val="6D8024AE"/>
    <w:rsid w:val="6D897494"/>
    <w:rsid w:val="6D8ADA6C"/>
    <w:rsid w:val="6D8BB15B"/>
    <w:rsid w:val="6D8D093A"/>
    <w:rsid w:val="6D8F62B3"/>
    <w:rsid w:val="6D9ED540"/>
    <w:rsid w:val="6DA1833B"/>
    <w:rsid w:val="6DA66E06"/>
    <w:rsid w:val="6DA96713"/>
    <w:rsid w:val="6DAD14FB"/>
    <w:rsid w:val="6DB0B428"/>
    <w:rsid w:val="6DB85554"/>
    <w:rsid w:val="6DCB8EDE"/>
    <w:rsid w:val="6DCD884E"/>
    <w:rsid w:val="6DD1D2A3"/>
    <w:rsid w:val="6DD7BB18"/>
    <w:rsid w:val="6DDA2583"/>
    <w:rsid w:val="6DE2BF50"/>
    <w:rsid w:val="6DF0DAD6"/>
    <w:rsid w:val="6DF835EB"/>
    <w:rsid w:val="6DF9EB39"/>
    <w:rsid w:val="6DFDCA85"/>
    <w:rsid w:val="6DFEEE2B"/>
    <w:rsid w:val="6DFFC9E5"/>
    <w:rsid w:val="6E012B99"/>
    <w:rsid w:val="6E04DCE5"/>
    <w:rsid w:val="6E09AB92"/>
    <w:rsid w:val="6E0A25E3"/>
    <w:rsid w:val="6E0B3252"/>
    <w:rsid w:val="6E0D2F87"/>
    <w:rsid w:val="6E15EFE2"/>
    <w:rsid w:val="6E18F1A3"/>
    <w:rsid w:val="6E1B8C2B"/>
    <w:rsid w:val="6E1D0679"/>
    <w:rsid w:val="6E280483"/>
    <w:rsid w:val="6E287FC6"/>
    <w:rsid w:val="6E2A4350"/>
    <w:rsid w:val="6E33D956"/>
    <w:rsid w:val="6E3A515B"/>
    <w:rsid w:val="6E3B302F"/>
    <w:rsid w:val="6E43296D"/>
    <w:rsid w:val="6E48A666"/>
    <w:rsid w:val="6E4BA470"/>
    <w:rsid w:val="6E4CD98B"/>
    <w:rsid w:val="6E4E8700"/>
    <w:rsid w:val="6E6141C1"/>
    <w:rsid w:val="6E636A75"/>
    <w:rsid w:val="6E63A5CE"/>
    <w:rsid w:val="6E67C8FB"/>
    <w:rsid w:val="6E711B6A"/>
    <w:rsid w:val="6E7497DD"/>
    <w:rsid w:val="6E7D967C"/>
    <w:rsid w:val="6E83BAF7"/>
    <w:rsid w:val="6E87F6E9"/>
    <w:rsid w:val="6E94AD2B"/>
    <w:rsid w:val="6EC1E685"/>
    <w:rsid w:val="6EC5BCEC"/>
    <w:rsid w:val="6ECE5421"/>
    <w:rsid w:val="6ED51020"/>
    <w:rsid w:val="6EDC4BBF"/>
    <w:rsid w:val="6EDD89A7"/>
    <w:rsid w:val="6EDF3FE0"/>
    <w:rsid w:val="6EE38052"/>
    <w:rsid w:val="6EE4E4C6"/>
    <w:rsid w:val="6EE5C6BC"/>
    <w:rsid w:val="6EE86A4C"/>
    <w:rsid w:val="6EF3EB25"/>
    <w:rsid w:val="6F0816B3"/>
    <w:rsid w:val="6F1C1930"/>
    <w:rsid w:val="6F1CEAB8"/>
    <w:rsid w:val="6F269E9F"/>
    <w:rsid w:val="6F2CF570"/>
    <w:rsid w:val="6F2F6C03"/>
    <w:rsid w:val="6F3CD9EB"/>
    <w:rsid w:val="6F3D0C17"/>
    <w:rsid w:val="6F4A32B1"/>
    <w:rsid w:val="6F4ED1D5"/>
    <w:rsid w:val="6F529476"/>
    <w:rsid w:val="6F565F58"/>
    <w:rsid w:val="6F56A011"/>
    <w:rsid w:val="6F58F8AF"/>
    <w:rsid w:val="6F5FF0CC"/>
    <w:rsid w:val="6F62D4FE"/>
    <w:rsid w:val="6F6AA2CF"/>
    <w:rsid w:val="6F73D6FA"/>
    <w:rsid w:val="6F887298"/>
    <w:rsid w:val="6F8D399D"/>
    <w:rsid w:val="6F907BF5"/>
    <w:rsid w:val="6F924A44"/>
    <w:rsid w:val="6F9799A0"/>
    <w:rsid w:val="6F97F0CE"/>
    <w:rsid w:val="6F9C5CC5"/>
    <w:rsid w:val="6F9EC0CD"/>
    <w:rsid w:val="6FAD852A"/>
    <w:rsid w:val="6FAF1911"/>
    <w:rsid w:val="6FB1A54C"/>
    <w:rsid w:val="6FBAC58D"/>
    <w:rsid w:val="6FBD7D27"/>
    <w:rsid w:val="6FCF2D06"/>
    <w:rsid w:val="6FCF91FD"/>
    <w:rsid w:val="6FDA3664"/>
    <w:rsid w:val="6FDD331C"/>
    <w:rsid w:val="6FE12D79"/>
    <w:rsid w:val="6FF1342A"/>
    <w:rsid w:val="6FF5BCBE"/>
    <w:rsid w:val="6FF9E544"/>
    <w:rsid w:val="6FFAC0A5"/>
    <w:rsid w:val="70004E01"/>
    <w:rsid w:val="70057A41"/>
    <w:rsid w:val="70059CD5"/>
    <w:rsid w:val="700AD894"/>
    <w:rsid w:val="700ADB79"/>
    <w:rsid w:val="700C29D4"/>
    <w:rsid w:val="70120B16"/>
    <w:rsid w:val="701E7953"/>
    <w:rsid w:val="70265565"/>
    <w:rsid w:val="7026D75B"/>
    <w:rsid w:val="7028EF15"/>
    <w:rsid w:val="702EE7DF"/>
    <w:rsid w:val="704ED452"/>
    <w:rsid w:val="70542FE7"/>
    <w:rsid w:val="7057B1F2"/>
    <w:rsid w:val="70588CED"/>
    <w:rsid w:val="705F8047"/>
    <w:rsid w:val="7063290B"/>
    <w:rsid w:val="70644C9F"/>
    <w:rsid w:val="7067D80D"/>
    <w:rsid w:val="706C1E0C"/>
    <w:rsid w:val="70758C3F"/>
    <w:rsid w:val="707AD36E"/>
    <w:rsid w:val="7081D430"/>
    <w:rsid w:val="7089BCC4"/>
    <w:rsid w:val="708C8A0A"/>
    <w:rsid w:val="708D1123"/>
    <w:rsid w:val="708F1796"/>
    <w:rsid w:val="709BB285"/>
    <w:rsid w:val="70B4E68B"/>
    <w:rsid w:val="70BC6407"/>
    <w:rsid w:val="70C466BB"/>
    <w:rsid w:val="70C8C01A"/>
    <w:rsid w:val="70CB162F"/>
    <w:rsid w:val="70CB1780"/>
    <w:rsid w:val="70CDFCF1"/>
    <w:rsid w:val="70D89F1A"/>
    <w:rsid w:val="70E1A881"/>
    <w:rsid w:val="70E1B2A5"/>
    <w:rsid w:val="70E4AA5D"/>
    <w:rsid w:val="70E642E8"/>
    <w:rsid w:val="70EA898B"/>
    <w:rsid w:val="70ECF6BD"/>
    <w:rsid w:val="70EE34D8"/>
    <w:rsid w:val="70F40E99"/>
    <w:rsid w:val="70F662A8"/>
    <w:rsid w:val="70FC7CD5"/>
    <w:rsid w:val="71023371"/>
    <w:rsid w:val="7102F543"/>
    <w:rsid w:val="7103419E"/>
    <w:rsid w:val="7103B5BA"/>
    <w:rsid w:val="71045815"/>
    <w:rsid w:val="71085862"/>
    <w:rsid w:val="710F52BC"/>
    <w:rsid w:val="71131F4A"/>
    <w:rsid w:val="71190D42"/>
    <w:rsid w:val="711FD6DC"/>
    <w:rsid w:val="71222FF0"/>
    <w:rsid w:val="71253A40"/>
    <w:rsid w:val="71262026"/>
    <w:rsid w:val="712C4C56"/>
    <w:rsid w:val="713126C8"/>
    <w:rsid w:val="7136A945"/>
    <w:rsid w:val="713C4662"/>
    <w:rsid w:val="715636FE"/>
    <w:rsid w:val="715E4258"/>
    <w:rsid w:val="7164C2E7"/>
    <w:rsid w:val="7168BC7A"/>
    <w:rsid w:val="7181D846"/>
    <w:rsid w:val="718585AD"/>
    <w:rsid w:val="7185C9DC"/>
    <w:rsid w:val="7192C318"/>
    <w:rsid w:val="7197969F"/>
    <w:rsid w:val="71A3A23D"/>
    <w:rsid w:val="71A4FC89"/>
    <w:rsid w:val="71B08B5A"/>
    <w:rsid w:val="71B20B43"/>
    <w:rsid w:val="71BC37D5"/>
    <w:rsid w:val="71BC4A01"/>
    <w:rsid w:val="71BDF969"/>
    <w:rsid w:val="71D3E29B"/>
    <w:rsid w:val="71DD9647"/>
    <w:rsid w:val="71E08D2D"/>
    <w:rsid w:val="71F38A36"/>
    <w:rsid w:val="71F6454C"/>
    <w:rsid w:val="7200B766"/>
    <w:rsid w:val="72066734"/>
    <w:rsid w:val="7209ADF1"/>
    <w:rsid w:val="720BF784"/>
    <w:rsid w:val="720DC879"/>
    <w:rsid w:val="720EC207"/>
    <w:rsid w:val="72187C50"/>
    <w:rsid w:val="721ADE29"/>
    <w:rsid w:val="721D61C6"/>
    <w:rsid w:val="721D7F8A"/>
    <w:rsid w:val="722F423B"/>
    <w:rsid w:val="722FB1DB"/>
    <w:rsid w:val="723B0AD1"/>
    <w:rsid w:val="723C0126"/>
    <w:rsid w:val="723C5044"/>
    <w:rsid w:val="72444766"/>
    <w:rsid w:val="724D75EB"/>
    <w:rsid w:val="724DC811"/>
    <w:rsid w:val="724F0F42"/>
    <w:rsid w:val="72514F81"/>
    <w:rsid w:val="725162AF"/>
    <w:rsid w:val="7251C8AA"/>
    <w:rsid w:val="7253B2AC"/>
    <w:rsid w:val="7257097E"/>
    <w:rsid w:val="72581E82"/>
    <w:rsid w:val="725B1672"/>
    <w:rsid w:val="725C4259"/>
    <w:rsid w:val="725EC4D2"/>
    <w:rsid w:val="725F6B1D"/>
    <w:rsid w:val="726D264A"/>
    <w:rsid w:val="7273AAC7"/>
    <w:rsid w:val="727948C7"/>
    <w:rsid w:val="727CC7C2"/>
    <w:rsid w:val="727DAC0A"/>
    <w:rsid w:val="728497FD"/>
    <w:rsid w:val="728A0364"/>
    <w:rsid w:val="728C7F7C"/>
    <w:rsid w:val="729E47DF"/>
    <w:rsid w:val="72A3882A"/>
    <w:rsid w:val="72A7DE2B"/>
    <w:rsid w:val="72A89A9D"/>
    <w:rsid w:val="72B6C299"/>
    <w:rsid w:val="72B73891"/>
    <w:rsid w:val="72BB419C"/>
    <w:rsid w:val="72BF8943"/>
    <w:rsid w:val="72C13668"/>
    <w:rsid w:val="72C4B5C1"/>
    <w:rsid w:val="72D84DDA"/>
    <w:rsid w:val="72D9969C"/>
    <w:rsid w:val="72EB48E1"/>
    <w:rsid w:val="73044E23"/>
    <w:rsid w:val="731039DA"/>
    <w:rsid w:val="73139911"/>
    <w:rsid w:val="73152460"/>
    <w:rsid w:val="73159968"/>
    <w:rsid w:val="7316EA50"/>
    <w:rsid w:val="73223467"/>
    <w:rsid w:val="7326BA41"/>
    <w:rsid w:val="732975F4"/>
    <w:rsid w:val="733895BB"/>
    <w:rsid w:val="7339FED7"/>
    <w:rsid w:val="733C9895"/>
    <w:rsid w:val="7340C752"/>
    <w:rsid w:val="7347930A"/>
    <w:rsid w:val="73497E0E"/>
    <w:rsid w:val="7349E400"/>
    <w:rsid w:val="734ECC73"/>
    <w:rsid w:val="734FFDA8"/>
    <w:rsid w:val="7351C616"/>
    <w:rsid w:val="7363F4CE"/>
    <w:rsid w:val="736D8541"/>
    <w:rsid w:val="736EF3FC"/>
    <w:rsid w:val="73790635"/>
    <w:rsid w:val="737EA27B"/>
    <w:rsid w:val="7386C016"/>
    <w:rsid w:val="73884D2E"/>
    <w:rsid w:val="738EC4C6"/>
    <w:rsid w:val="7393A8B4"/>
    <w:rsid w:val="739458A6"/>
    <w:rsid w:val="73954C64"/>
    <w:rsid w:val="739806AC"/>
    <w:rsid w:val="7399FFDB"/>
    <w:rsid w:val="739B1989"/>
    <w:rsid w:val="73A2ACA2"/>
    <w:rsid w:val="73A5BE31"/>
    <w:rsid w:val="73ADEF41"/>
    <w:rsid w:val="73B5AC30"/>
    <w:rsid w:val="73B61F4A"/>
    <w:rsid w:val="73B9AE22"/>
    <w:rsid w:val="73C22D0B"/>
    <w:rsid w:val="73C8C31E"/>
    <w:rsid w:val="73C8ED66"/>
    <w:rsid w:val="73D1E427"/>
    <w:rsid w:val="73D53C97"/>
    <w:rsid w:val="73E37B18"/>
    <w:rsid w:val="73E40694"/>
    <w:rsid w:val="73E9464C"/>
    <w:rsid w:val="73F5E6B1"/>
    <w:rsid w:val="73FA809A"/>
    <w:rsid w:val="73FC0A20"/>
    <w:rsid w:val="73FE8AF8"/>
    <w:rsid w:val="73FEB880"/>
    <w:rsid w:val="74036881"/>
    <w:rsid w:val="7407CB05"/>
    <w:rsid w:val="740ED263"/>
    <w:rsid w:val="741B6A8E"/>
    <w:rsid w:val="741DBF70"/>
    <w:rsid w:val="7420B61D"/>
    <w:rsid w:val="74242261"/>
    <w:rsid w:val="7424D650"/>
    <w:rsid w:val="7427111D"/>
    <w:rsid w:val="7430953F"/>
    <w:rsid w:val="743BE05B"/>
    <w:rsid w:val="743C8234"/>
    <w:rsid w:val="743CEB94"/>
    <w:rsid w:val="7442807F"/>
    <w:rsid w:val="7448DD84"/>
    <w:rsid w:val="74568731"/>
    <w:rsid w:val="7456FB72"/>
    <w:rsid w:val="745C648B"/>
    <w:rsid w:val="745E1080"/>
    <w:rsid w:val="74683AD7"/>
    <w:rsid w:val="74744C93"/>
    <w:rsid w:val="74763982"/>
    <w:rsid w:val="747A33DC"/>
    <w:rsid w:val="747F234E"/>
    <w:rsid w:val="7481AC6F"/>
    <w:rsid w:val="7483B284"/>
    <w:rsid w:val="74888D53"/>
    <w:rsid w:val="748A43C4"/>
    <w:rsid w:val="74955829"/>
    <w:rsid w:val="74986949"/>
    <w:rsid w:val="749DB597"/>
    <w:rsid w:val="74A43A55"/>
    <w:rsid w:val="74A49881"/>
    <w:rsid w:val="74AAB885"/>
    <w:rsid w:val="74B63174"/>
    <w:rsid w:val="74BD7B11"/>
    <w:rsid w:val="74BE04C8"/>
    <w:rsid w:val="74CA5D8F"/>
    <w:rsid w:val="74CCDE28"/>
    <w:rsid w:val="74D2CBE5"/>
    <w:rsid w:val="74DC9492"/>
    <w:rsid w:val="74DFE973"/>
    <w:rsid w:val="74E24A31"/>
    <w:rsid w:val="74E277C6"/>
    <w:rsid w:val="74E7132B"/>
    <w:rsid w:val="74E74AAA"/>
    <w:rsid w:val="74ECAD07"/>
    <w:rsid w:val="74EE69CD"/>
    <w:rsid w:val="74F211BA"/>
    <w:rsid w:val="75014675"/>
    <w:rsid w:val="750984C9"/>
    <w:rsid w:val="75110AFB"/>
    <w:rsid w:val="751226D5"/>
    <w:rsid w:val="75167E9D"/>
    <w:rsid w:val="7519FDD8"/>
    <w:rsid w:val="751A4A7D"/>
    <w:rsid w:val="751A94A1"/>
    <w:rsid w:val="7523B2F0"/>
    <w:rsid w:val="75241AE3"/>
    <w:rsid w:val="75261D81"/>
    <w:rsid w:val="75266040"/>
    <w:rsid w:val="75285B2A"/>
    <w:rsid w:val="75297F60"/>
    <w:rsid w:val="7537B703"/>
    <w:rsid w:val="7537D12D"/>
    <w:rsid w:val="753DF6A8"/>
    <w:rsid w:val="75406BAB"/>
    <w:rsid w:val="75547E5D"/>
    <w:rsid w:val="7557784D"/>
    <w:rsid w:val="755883F1"/>
    <w:rsid w:val="756973FC"/>
    <w:rsid w:val="756DA448"/>
    <w:rsid w:val="75755F67"/>
    <w:rsid w:val="7577BAD9"/>
    <w:rsid w:val="75803CAA"/>
    <w:rsid w:val="7581C34C"/>
    <w:rsid w:val="7585F7F5"/>
    <w:rsid w:val="758D25FD"/>
    <w:rsid w:val="758F52F7"/>
    <w:rsid w:val="758FBB91"/>
    <w:rsid w:val="75992700"/>
    <w:rsid w:val="759F22DC"/>
    <w:rsid w:val="759FBA3F"/>
    <w:rsid w:val="75A0ABA3"/>
    <w:rsid w:val="75A343AE"/>
    <w:rsid w:val="75A97938"/>
    <w:rsid w:val="75BB867A"/>
    <w:rsid w:val="75BC0A32"/>
    <w:rsid w:val="75C0702B"/>
    <w:rsid w:val="75C42BAE"/>
    <w:rsid w:val="75C5257C"/>
    <w:rsid w:val="75D21521"/>
    <w:rsid w:val="75D57E0C"/>
    <w:rsid w:val="75D74E50"/>
    <w:rsid w:val="75D927FC"/>
    <w:rsid w:val="75E629A8"/>
    <w:rsid w:val="75E6951C"/>
    <w:rsid w:val="75ECD4C3"/>
    <w:rsid w:val="75EE04EA"/>
    <w:rsid w:val="75F3FE7B"/>
    <w:rsid w:val="75F56916"/>
    <w:rsid w:val="75FBDD1B"/>
    <w:rsid w:val="760267C2"/>
    <w:rsid w:val="760304EE"/>
    <w:rsid w:val="760824D6"/>
    <w:rsid w:val="76103876"/>
    <w:rsid w:val="7611F628"/>
    <w:rsid w:val="76129AF6"/>
    <w:rsid w:val="7615B5ED"/>
    <w:rsid w:val="761A9595"/>
    <w:rsid w:val="761C5A8B"/>
    <w:rsid w:val="761DE38A"/>
    <w:rsid w:val="763D875D"/>
    <w:rsid w:val="7642C2BC"/>
    <w:rsid w:val="76464FB4"/>
    <w:rsid w:val="76537C38"/>
    <w:rsid w:val="765527B0"/>
    <w:rsid w:val="7657833C"/>
    <w:rsid w:val="765FB180"/>
    <w:rsid w:val="7663E590"/>
    <w:rsid w:val="76670656"/>
    <w:rsid w:val="7673646D"/>
    <w:rsid w:val="767609C3"/>
    <w:rsid w:val="767757E9"/>
    <w:rsid w:val="7683E5CD"/>
    <w:rsid w:val="76879670"/>
    <w:rsid w:val="769D9DB0"/>
    <w:rsid w:val="76A5AB33"/>
    <w:rsid w:val="76ABC850"/>
    <w:rsid w:val="76AF16FD"/>
    <w:rsid w:val="76B607DE"/>
    <w:rsid w:val="76B6548B"/>
    <w:rsid w:val="76BD9D83"/>
    <w:rsid w:val="76BE6BAE"/>
    <w:rsid w:val="76BE8B70"/>
    <w:rsid w:val="76C4DE4A"/>
    <w:rsid w:val="76C6DA64"/>
    <w:rsid w:val="76CA9AB7"/>
    <w:rsid w:val="76CBDE1B"/>
    <w:rsid w:val="76CF65A8"/>
    <w:rsid w:val="76D09CA5"/>
    <w:rsid w:val="76D3564B"/>
    <w:rsid w:val="76D41D62"/>
    <w:rsid w:val="76D693F3"/>
    <w:rsid w:val="76DC0693"/>
    <w:rsid w:val="76DCA140"/>
    <w:rsid w:val="76DD87C5"/>
    <w:rsid w:val="76E025FA"/>
    <w:rsid w:val="76E885EE"/>
    <w:rsid w:val="76EB031F"/>
    <w:rsid w:val="7700450E"/>
    <w:rsid w:val="771CE339"/>
    <w:rsid w:val="772A27A4"/>
    <w:rsid w:val="772DB39A"/>
    <w:rsid w:val="772EF54F"/>
    <w:rsid w:val="772FF8C4"/>
    <w:rsid w:val="77306C48"/>
    <w:rsid w:val="77321118"/>
    <w:rsid w:val="773FE48B"/>
    <w:rsid w:val="77415674"/>
    <w:rsid w:val="774C9271"/>
    <w:rsid w:val="774F2942"/>
    <w:rsid w:val="77506B11"/>
    <w:rsid w:val="77538347"/>
    <w:rsid w:val="77556045"/>
    <w:rsid w:val="7756E022"/>
    <w:rsid w:val="775CD4CE"/>
    <w:rsid w:val="776080C0"/>
    <w:rsid w:val="7760939B"/>
    <w:rsid w:val="7763A028"/>
    <w:rsid w:val="776DFA0F"/>
    <w:rsid w:val="77720B38"/>
    <w:rsid w:val="77743E0B"/>
    <w:rsid w:val="77761EB7"/>
    <w:rsid w:val="777EAAB0"/>
    <w:rsid w:val="777EE549"/>
    <w:rsid w:val="77844236"/>
    <w:rsid w:val="7785BA22"/>
    <w:rsid w:val="7787DF13"/>
    <w:rsid w:val="778BFE28"/>
    <w:rsid w:val="778C166E"/>
    <w:rsid w:val="779D47E6"/>
    <w:rsid w:val="77A188A8"/>
    <w:rsid w:val="77B34268"/>
    <w:rsid w:val="77C8FAB3"/>
    <w:rsid w:val="77CBE8D9"/>
    <w:rsid w:val="77CDFBBB"/>
    <w:rsid w:val="77D7887D"/>
    <w:rsid w:val="77EC25D3"/>
    <w:rsid w:val="77F0F811"/>
    <w:rsid w:val="77F200E0"/>
    <w:rsid w:val="77F2940C"/>
    <w:rsid w:val="77F38582"/>
    <w:rsid w:val="77F551B0"/>
    <w:rsid w:val="77F64C9F"/>
    <w:rsid w:val="7815B531"/>
    <w:rsid w:val="7819F6AD"/>
    <w:rsid w:val="781C2597"/>
    <w:rsid w:val="781E1850"/>
    <w:rsid w:val="782100AE"/>
    <w:rsid w:val="7823ADA0"/>
    <w:rsid w:val="7828D935"/>
    <w:rsid w:val="782AB4CD"/>
    <w:rsid w:val="78474BE3"/>
    <w:rsid w:val="7847CE60"/>
    <w:rsid w:val="7849E588"/>
    <w:rsid w:val="784B1244"/>
    <w:rsid w:val="784CC610"/>
    <w:rsid w:val="784F4262"/>
    <w:rsid w:val="784F656B"/>
    <w:rsid w:val="785103F2"/>
    <w:rsid w:val="78516C97"/>
    <w:rsid w:val="7853461F"/>
    <w:rsid w:val="785BA7C4"/>
    <w:rsid w:val="785D0013"/>
    <w:rsid w:val="78637CE2"/>
    <w:rsid w:val="78637F87"/>
    <w:rsid w:val="7869BDA7"/>
    <w:rsid w:val="786A2E24"/>
    <w:rsid w:val="786D93B1"/>
    <w:rsid w:val="786FCEDD"/>
    <w:rsid w:val="7875F992"/>
    <w:rsid w:val="78764D11"/>
    <w:rsid w:val="787B6E75"/>
    <w:rsid w:val="78878A93"/>
    <w:rsid w:val="7888072D"/>
    <w:rsid w:val="788BC43A"/>
    <w:rsid w:val="788DFE86"/>
    <w:rsid w:val="789270AA"/>
    <w:rsid w:val="78992D5C"/>
    <w:rsid w:val="789DC6F7"/>
    <w:rsid w:val="789E36CD"/>
    <w:rsid w:val="789FE7AD"/>
    <w:rsid w:val="78A6BF1C"/>
    <w:rsid w:val="78A729C8"/>
    <w:rsid w:val="78A95B52"/>
    <w:rsid w:val="78ACA88C"/>
    <w:rsid w:val="78BB832F"/>
    <w:rsid w:val="78BC42C2"/>
    <w:rsid w:val="78BF37F4"/>
    <w:rsid w:val="78C99E54"/>
    <w:rsid w:val="78CC3D90"/>
    <w:rsid w:val="78CCBE5F"/>
    <w:rsid w:val="78CCC5D9"/>
    <w:rsid w:val="78CE266B"/>
    <w:rsid w:val="78D4F89F"/>
    <w:rsid w:val="78DF1EA7"/>
    <w:rsid w:val="78E297D3"/>
    <w:rsid w:val="78E30961"/>
    <w:rsid w:val="78E7264E"/>
    <w:rsid w:val="78F214FA"/>
    <w:rsid w:val="78F24EA5"/>
    <w:rsid w:val="78F8FFAA"/>
    <w:rsid w:val="78F98B1E"/>
    <w:rsid w:val="78FD6A43"/>
    <w:rsid w:val="791255EF"/>
    <w:rsid w:val="7919FFCA"/>
    <w:rsid w:val="7924F2AD"/>
    <w:rsid w:val="79256F3D"/>
    <w:rsid w:val="792CF62E"/>
    <w:rsid w:val="792DBFE8"/>
    <w:rsid w:val="792F2D06"/>
    <w:rsid w:val="79350732"/>
    <w:rsid w:val="7936AAAC"/>
    <w:rsid w:val="79378661"/>
    <w:rsid w:val="7938238C"/>
    <w:rsid w:val="793BF26C"/>
    <w:rsid w:val="793C28B5"/>
    <w:rsid w:val="793F0B22"/>
    <w:rsid w:val="7941BF05"/>
    <w:rsid w:val="7943D597"/>
    <w:rsid w:val="79536021"/>
    <w:rsid w:val="79560391"/>
    <w:rsid w:val="795C69A4"/>
    <w:rsid w:val="795DFF30"/>
    <w:rsid w:val="7967E55D"/>
    <w:rsid w:val="797262EA"/>
    <w:rsid w:val="797ED0CA"/>
    <w:rsid w:val="79905065"/>
    <w:rsid w:val="7990B1CC"/>
    <w:rsid w:val="79920B62"/>
    <w:rsid w:val="7996DD58"/>
    <w:rsid w:val="799FC0C7"/>
    <w:rsid w:val="79ABFC0B"/>
    <w:rsid w:val="79AC8764"/>
    <w:rsid w:val="79AE39BE"/>
    <w:rsid w:val="79AEFB87"/>
    <w:rsid w:val="79B05863"/>
    <w:rsid w:val="79B4F2EE"/>
    <w:rsid w:val="79B6A98E"/>
    <w:rsid w:val="79B78FF1"/>
    <w:rsid w:val="79BE9D81"/>
    <w:rsid w:val="79BFCD6F"/>
    <w:rsid w:val="79C34D80"/>
    <w:rsid w:val="79C8D27C"/>
    <w:rsid w:val="79D4084F"/>
    <w:rsid w:val="79E17F8F"/>
    <w:rsid w:val="79EB21F4"/>
    <w:rsid w:val="79EF24B4"/>
    <w:rsid w:val="79EFBFE2"/>
    <w:rsid w:val="79F04617"/>
    <w:rsid w:val="79FE6D4D"/>
    <w:rsid w:val="7A00A823"/>
    <w:rsid w:val="7A02231F"/>
    <w:rsid w:val="7A062914"/>
    <w:rsid w:val="7A08A883"/>
    <w:rsid w:val="7A0F9AA0"/>
    <w:rsid w:val="7A13DDD3"/>
    <w:rsid w:val="7A18B46A"/>
    <w:rsid w:val="7A190A8B"/>
    <w:rsid w:val="7A2855F1"/>
    <w:rsid w:val="7A2F0875"/>
    <w:rsid w:val="7A37539B"/>
    <w:rsid w:val="7A3B12B4"/>
    <w:rsid w:val="7A4252F9"/>
    <w:rsid w:val="7A5887D0"/>
    <w:rsid w:val="7A64A3DC"/>
    <w:rsid w:val="7A66B80A"/>
    <w:rsid w:val="7A6B5204"/>
    <w:rsid w:val="7A73A059"/>
    <w:rsid w:val="7A74B9BA"/>
    <w:rsid w:val="7A7B60E2"/>
    <w:rsid w:val="7A7DAFFF"/>
    <w:rsid w:val="7A82EB3B"/>
    <w:rsid w:val="7A8860D8"/>
    <w:rsid w:val="7A886182"/>
    <w:rsid w:val="7A896252"/>
    <w:rsid w:val="7A903167"/>
    <w:rsid w:val="7A96D926"/>
    <w:rsid w:val="7A9C09FA"/>
    <w:rsid w:val="7AA2FC40"/>
    <w:rsid w:val="7AAAF1C4"/>
    <w:rsid w:val="7AABFB61"/>
    <w:rsid w:val="7AAFE4CD"/>
    <w:rsid w:val="7AB58733"/>
    <w:rsid w:val="7AB82640"/>
    <w:rsid w:val="7ABD51A5"/>
    <w:rsid w:val="7AC46641"/>
    <w:rsid w:val="7AC48F1C"/>
    <w:rsid w:val="7AC6456B"/>
    <w:rsid w:val="7AD37F8F"/>
    <w:rsid w:val="7ADAF91D"/>
    <w:rsid w:val="7ADBC4F7"/>
    <w:rsid w:val="7ADD0CF8"/>
    <w:rsid w:val="7AE45C04"/>
    <w:rsid w:val="7AE950EE"/>
    <w:rsid w:val="7AF58B57"/>
    <w:rsid w:val="7B01080E"/>
    <w:rsid w:val="7B0536A9"/>
    <w:rsid w:val="7B0F6BAC"/>
    <w:rsid w:val="7B18D590"/>
    <w:rsid w:val="7B1E4C3A"/>
    <w:rsid w:val="7B2D03DC"/>
    <w:rsid w:val="7B2EACDE"/>
    <w:rsid w:val="7B2F4487"/>
    <w:rsid w:val="7B33EEB2"/>
    <w:rsid w:val="7B34333F"/>
    <w:rsid w:val="7B3F7EF1"/>
    <w:rsid w:val="7B465549"/>
    <w:rsid w:val="7B48C9C3"/>
    <w:rsid w:val="7B4BA4EB"/>
    <w:rsid w:val="7B51BB09"/>
    <w:rsid w:val="7B545A13"/>
    <w:rsid w:val="7B59165C"/>
    <w:rsid w:val="7B61A4E5"/>
    <w:rsid w:val="7B61D56C"/>
    <w:rsid w:val="7B6322BD"/>
    <w:rsid w:val="7B711386"/>
    <w:rsid w:val="7B78B6EC"/>
    <w:rsid w:val="7B876888"/>
    <w:rsid w:val="7B8A6414"/>
    <w:rsid w:val="7B8C2C78"/>
    <w:rsid w:val="7B8F4591"/>
    <w:rsid w:val="7BA34040"/>
    <w:rsid w:val="7BA4D4C5"/>
    <w:rsid w:val="7BA76F9F"/>
    <w:rsid w:val="7BA7CAA0"/>
    <w:rsid w:val="7BA934E2"/>
    <w:rsid w:val="7BAD6366"/>
    <w:rsid w:val="7BB309BD"/>
    <w:rsid w:val="7BC549EC"/>
    <w:rsid w:val="7BCA24A4"/>
    <w:rsid w:val="7BD5D0E4"/>
    <w:rsid w:val="7BDA5DE8"/>
    <w:rsid w:val="7BDBDF37"/>
    <w:rsid w:val="7BE3998F"/>
    <w:rsid w:val="7BE73DED"/>
    <w:rsid w:val="7BF0D4B2"/>
    <w:rsid w:val="7BF36C00"/>
    <w:rsid w:val="7BF99F7A"/>
    <w:rsid w:val="7BFFFD5A"/>
    <w:rsid w:val="7C06B62D"/>
    <w:rsid w:val="7C06CEAB"/>
    <w:rsid w:val="7C0A81AB"/>
    <w:rsid w:val="7C0AD43C"/>
    <w:rsid w:val="7C118EE2"/>
    <w:rsid w:val="7C13D29C"/>
    <w:rsid w:val="7C13D5F0"/>
    <w:rsid w:val="7C17FB3C"/>
    <w:rsid w:val="7C21171C"/>
    <w:rsid w:val="7C23AA08"/>
    <w:rsid w:val="7C2711ED"/>
    <w:rsid w:val="7C2CF854"/>
    <w:rsid w:val="7C31985A"/>
    <w:rsid w:val="7C32BE50"/>
    <w:rsid w:val="7C38997D"/>
    <w:rsid w:val="7C3A767C"/>
    <w:rsid w:val="7C436B75"/>
    <w:rsid w:val="7C442E49"/>
    <w:rsid w:val="7C465F34"/>
    <w:rsid w:val="7C480652"/>
    <w:rsid w:val="7C483E30"/>
    <w:rsid w:val="7C48CE28"/>
    <w:rsid w:val="7C4B60D3"/>
    <w:rsid w:val="7C4C137D"/>
    <w:rsid w:val="7C70C053"/>
    <w:rsid w:val="7C7D39E4"/>
    <w:rsid w:val="7C815A13"/>
    <w:rsid w:val="7C83C495"/>
    <w:rsid w:val="7C8CE249"/>
    <w:rsid w:val="7C8D2796"/>
    <w:rsid w:val="7C8F8E1C"/>
    <w:rsid w:val="7C9141D6"/>
    <w:rsid w:val="7C950A93"/>
    <w:rsid w:val="7C95F5E1"/>
    <w:rsid w:val="7C980070"/>
    <w:rsid w:val="7CA1F59B"/>
    <w:rsid w:val="7CA23A4E"/>
    <w:rsid w:val="7CA48F93"/>
    <w:rsid w:val="7CB9C2BE"/>
    <w:rsid w:val="7CC46934"/>
    <w:rsid w:val="7CC56299"/>
    <w:rsid w:val="7CC57291"/>
    <w:rsid w:val="7CCB6DAE"/>
    <w:rsid w:val="7CD26E93"/>
    <w:rsid w:val="7CD32409"/>
    <w:rsid w:val="7CD44DDD"/>
    <w:rsid w:val="7CD515E5"/>
    <w:rsid w:val="7CD6FE84"/>
    <w:rsid w:val="7CDA4F7C"/>
    <w:rsid w:val="7CDC8E8D"/>
    <w:rsid w:val="7CDD1601"/>
    <w:rsid w:val="7CDF0D02"/>
    <w:rsid w:val="7CE066F9"/>
    <w:rsid w:val="7CE51B7A"/>
    <w:rsid w:val="7CE6CB15"/>
    <w:rsid w:val="7CE9DB8F"/>
    <w:rsid w:val="7CF3ADBB"/>
    <w:rsid w:val="7D04122B"/>
    <w:rsid w:val="7D17730B"/>
    <w:rsid w:val="7D1FCDD7"/>
    <w:rsid w:val="7D25402B"/>
    <w:rsid w:val="7D285635"/>
    <w:rsid w:val="7D2BCBD3"/>
    <w:rsid w:val="7D363C29"/>
    <w:rsid w:val="7D386B24"/>
    <w:rsid w:val="7D396B6E"/>
    <w:rsid w:val="7D3C0758"/>
    <w:rsid w:val="7D415557"/>
    <w:rsid w:val="7D46D212"/>
    <w:rsid w:val="7D47F8B1"/>
    <w:rsid w:val="7D4F8FB0"/>
    <w:rsid w:val="7D51D109"/>
    <w:rsid w:val="7D54C9F2"/>
    <w:rsid w:val="7D54F27D"/>
    <w:rsid w:val="7D5709D9"/>
    <w:rsid w:val="7D5762C5"/>
    <w:rsid w:val="7D58DA27"/>
    <w:rsid w:val="7D5F2D20"/>
    <w:rsid w:val="7D676617"/>
    <w:rsid w:val="7D736E4B"/>
    <w:rsid w:val="7D741693"/>
    <w:rsid w:val="7D747E25"/>
    <w:rsid w:val="7D74D281"/>
    <w:rsid w:val="7D863155"/>
    <w:rsid w:val="7D8DE6B9"/>
    <w:rsid w:val="7D8EF5CC"/>
    <w:rsid w:val="7D8F1CA0"/>
    <w:rsid w:val="7D900941"/>
    <w:rsid w:val="7D921EC4"/>
    <w:rsid w:val="7D950C9D"/>
    <w:rsid w:val="7D99B2EB"/>
    <w:rsid w:val="7D9E3723"/>
    <w:rsid w:val="7DA02568"/>
    <w:rsid w:val="7DA47CE9"/>
    <w:rsid w:val="7DAEAA65"/>
    <w:rsid w:val="7DB14847"/>
    <w:rsid w:val="7DB659CE"/>
    <w:rsid w:val="7DB74C52"/>
    <w:rsid w:val="7DC11C76"/>
    <w:rsid w:val="7DC18577"/>
    <w:rsid w:val="7DC4DED8"/>
    <w:rsid w:val="7DD0381F"/>
    <w:rsid w:val="7DD4E635"/>
    <w:rsid w:val="7DD81BD1"/>
    <w:rsid w:val="7DEC4BF5"/>
    <w:rsid w:val="7DEEAFA7"/>
    <w:rsid w:val="7DEEB17A"/>
    <w:rsid w:val="7DF6A1C8"/>
    <w:rsid w:val="7E09BC87"/>
    <w:rsid w:val="7E0AED67"/>
    <w:rsid w:val="7E0B443E"/>
    <w:rsid w:val="7E200188"/>
    <w:rsid w:val="7E214AC0"/>
    <w:rsid w:val="7E26BD1F"/>
    <w:rsid w:val="7E275184"/>
    <w:rsid w:val="7E2D182D"/>
    <w:rsid w:val="7E3848EC"/>
    <w:rsid w:val="7E4FBF2A"/>
    <w:rsid w:val="7E5873EC"/>
    <w:rsid w:val="7E5A0E32"/>
    <w:rsid w:val="7E5C519A"/>
    <w:rsid w:val="7E5F38BA"/>
    <w:rsid w:val="7E641CBF"/>
    <w:rsid w:val="7E6914ED"/>
    <w:rsid w:val="7E6DD848"/>
    <w:rsid w:val="7E757B25"/>
    <w:rsid w:val="7E7EDAB4"/>
    <w:rsid w:val="7E80FDDD"/>
    <w:rsid w:val="7E882DCB"/>
    <w:rsid w:val="7E8CEC5C"/>
    <w:rsid w:val="7E8EE1A0"/>
    <w:rsid w:val="7E94B559"/>
    <w:rsid w:val="7E9ADB7A"/>
    <w:rsid w:val="7E9B3424"/>
    <w:rsid w:val="7E9EAECE"/>
    <w:rsid w:val="7EA935A0"/>
    <w:rsid w:val="7EAE167A"/>
    <w:rsid w:val="7EB7310B"/>
    <w:rsid w:val="7EB91710"/>
    <w:rsid w:val="7EBB7DFF"/>
    <w:rsid w:val="7EC6EC4F"/>
    <w:rsid w:val="7ECFA5A5"/>
    <w:rsid w:val="7EE07C20"/>
    <w:rsid w:val="7EE29595"/>
    <w:rsid w:val="7EECB028"/>
    <w:rsid w:val="7EEDB42A"/>
    <w:rsid w:val="7EFBB9A5"/>
    <w:rsid w:val="7EFBDC3E"/>
    <w:rsid w:val="7EFD7F58"/>
    <w:rsid w:val="7F0484F1"/>
    <w:rsid w:val="7F0EFB11"/>
    <w:rsid w:val="7F154A21"/>
    <w:rsid w:val="7F15FE3F"/>
    <w:rsid w:val="7F17FDF3"/>
    <w:rsid w:val="7F220C51"/>
    <w:rsid w:val="7F22D15F"/>
    <w:rsid w:val="7F2A1627"/>
    <w:rsid w:val="7F2F6822"/>
    <w:rsid w:val="7F38C6FB"/>
    <w:rsid w:val="7F3A0784"/>
    <w:rsid w:val="7F3DF065"/>
    <w:rsid w:val="7F3F18EF"/>
    <w:rsid w:val="7F447C47"/>
    <w:rsid w:val="7F5ED8B4"/>
    <w:rsid w:val="7F61E9FC"/>
    <w:rsid w:val="7F6F5BD7"/>
    <w:rsid w:val="7F7548D1"/>
    <w:rsid w:val="7F822646"/>
    <w:rsid w:val="7F8B7976"/>
    <w:rsid w:val="7F948E19"/>
    <w:rsid w:val="7F958273"/>
    <w:rsid w:val="7F972E94"/>
    <w:rsid w:val="7FA86115"/>
    <w:rsid w:val="7FA9771F"/>
    <w:rsid w:val="7FAD7B35"/>
    <w:rsid w:val="7FAD9CB2"/>
    <w:rsid w:val="7FAF8FD5"/>
    <w:rsid w:val="7FB0A9DA"/>
    <w:rsid w:val="7FB64B78"/>
    <w:rsid w:val="7FBBC910"/>
    <w:rsid w:val="7FC13756"/>
    <w:rsid w:val="7FC86CF8"/>
    <w:rsid w:val="7FC8CF9B"/>
    <w:rsid w:val="7FC9E119"/>
    <w:rsid w:val="7FCCB83C"/>
    <w:rsid w:val="7FCEFA96"/>
    <w:rsid w:val="7FCFE253"/>
    <w:rsid w:val="7FD13F61"/>
    <w:rsid w:val="7FD22047"/>
    <w:rsid w:val="7FD356B1"/>
    <w:rsid w:val="7FE03C57"/>
    <w:rsid w:val="7FE2205B"/>
    <w:rsid w:val="7FE5D066"/>
    <w:rsid w:val="7FEB84A0"/>
    <w:rsid w:val="7FEF0841"/>
    <w:rsid w:val="7FF0B04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86369"/>
    <o:shapelayout v:ext="edit">
      <o:idmap v:ext="edit" data="1"/>
    </o:shapelayout>
  </w:shapeDefaults>
  <w:decimalSymbol w:val=","/>
  <w:listSeparator w:val=";"/>
  <w14:docId w14:val="4FD223CA"/>
  <w15:docId w15:val="{27892122-9AEF-4A63-8F96-B0D1216597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211DF9"/>
    <w:rPr>
      <w:rFonts w:ascii="Calibri" w:eastAsia="Calibri" w:hAnsi="Calibri" w:cs="Times New Roman"/>
    </w:rPr>
  </w:style>
  <w:style w:type="paragraph" w:styleId="Nagwek1">
    <w:name w:val="heading 1"/>
    <w:basedOn w:val="Normalny"/>
    <w:next w:val="Normalny"/>
    <w:link w:val="Nagwek1Znak"/>
    <w:uiPriority w:val="9"/>
    <w:qFormat/>
    <w:rsid w:val="00211DF9"/>
    <w:pPr>
      <w:keepNext/>
      <w:spacing w:before="240" w:after="60"/>
      <w:outlineLvl w:val="0"/>
    </w:pPr>
    <w:rPr>
      <w:rFonts w:eastAsia="Times New Roman"/>
      <w:b/>
      <w:bCs/>
      <w:color w:val="1F497D"/>
      <w:kern w:val="32"/>
      <w:sz w:val="32"/>
      <w:szCs w:val="32"/>
    </w:rPr>
  </w:style>
  <w:style w:type="paragraph" w:styleId="Nagwek2">
    <w:name w:val="heading 2"/>
    <w:basedOn w:val="Normalny"/>
    <w:next w:val="Normalny"/>
    <w:link w:val="Nagwek2Znak"/>
    <w:uiPriority w:val="9"/>
    <w:unhideWhenUsed/>
    <w:qFormat/>
    <w:rsid w:val="00211DF9"/>
    <w:pPr>
      <w:keepNext/>
      <w:spacing w:before="240" w:after="60"/>
      <w:outlineLvl w:val="1"/>
    </w:pPr>
    <w:rPr>
      <w:rFonts w:ascii="Cambria" w:eastAsia="Times New Roman" w:hAnsi="Cambria"/>
      <w:b/>
      <w:bCs/>
      <w:i/>
      <w:iCs/>
      <w:color w:val="4F81BD"/>
      <w:sz w:val="28"/>
      <w:szCs w:val="28"/>
    </w:rPr>
  </w:style>
  <w:style w:type="paragraph" w:styleId="Nagwek3">
    <w:name w:val="heading 3"/>
    <w:basedOn w:val="Normalny"/>
    <w:next w:val="Normalny"/>
    <w:link w:val="Nagwek3Znak"/>
    <w:uiPriority w:val="9"/>
    <w:unhideWhenUsed/>
    <w:qFormat/>
    <w:rsid w:val="00C467D4"/>
    <w:pPr>
      <w:keepNext/>
      <w:spacing w:before="240" w:after="60"/>
      <w:outlineLvl w:val="2"/>
    </w:pPr>
    <w:rPr>
      <w:rFonts w:ascii="Cambria" w:eastAsia="Times New Roman" w:hAnsi="Cambria"/>
      <w:b/>
      <w:bCs/>
      <w:sz w:val="26"/>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211DF9"/>
    <w:rPr>
      <w:rFonts w:ascii="Calibri" w:eastAsia="Times New Roman" w:hAnsi="Calibri" w:cs="Times New Roman"/>
      <w:b/>
      <w:bCs/>
      <w:color w:val="1F497D"/>
      <w:kern w:val="32"/>
      <w:sz w:val="32"/>
      <w:szCs w:val="32"/>
    </w:rPr>
  </w:style>
  <w:style w:type="character" w:customStyle="1" w:styleId="Nagwek2Znak">
    <w:name w:val="Nagłówek 2 Znak"/>
    <w:basedOn w:val="Domylnaczcionkaakapitu"/>
    <w:link w:val="Nagwek2"/>
    <w:uiPriority w:val="9"/>
    <w:rsid w:val="00211DF9"/>
    <w:rPr>
      <w:rFonts w:ascii="Cambria" w:eastAsia="Times New Roman" w:hAnsi="Cambria" w:cs="Times New Roman"/>
      <w:b/>
      <w:bCs/>
      <w:i/>
      <w:iCs/>
      <w:color w:val="4F81BD"/>
      <w:sz w:val="28"/>
      <w:szCs w:val="28"/>
    </w:rPr>
  </w:style>
  <w:style w:type="character" w:customStyle="1" w:styleId="Nagwek3Znak">
    <w:name w:val="Nagłówek 3 Znak"/>
    <w:basedOn w:val="Domylnaczcionkaakapitu"/>
    <w:link w:val="Nagwek3"/>
    <w:uiPriority w:val="9"/>
    <w:rsid w:val="00C467D4"/>
    <w:rPr>
      <w:rFonts w:ascii="Cambria" w:eastAsia="Times New Roman" w:hAnsi="Cambria" w:cs="Times New Roman"/>
      <w:b/>
      <w:bCs/>
      <w:sz w:val="26"/>
      <w:szCs w:val="26"/>
    </w:rPr>
  </w:style>
  <w:style w:type="paragraph" w:styleId="Tekstdymka">
    <w:name w:val="Balloon Text"/>
    <w:basedOn w:val="Normalny"/>
    <w:link w:val="TekstdymkaZnak"/>
    <w:uiPriority w:val="99"/>
    <w:semiHidden/>
    <w:unhideWhenUsed/>
    <w:rsid w:val="00211DF9"/>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211DF9"/>
    <w:rPr>
      <w:rFonts w:ascii="Tahoma" w:eastAsia="Calibri" w:hAnsi="Tahoma" w:cs="Tahoma"/>
      <w:sz w:val="16"/>
      <w:szCs w:val="16"/>
    </w:rPr>
  </w:style>
  <w:style w:type="paragraph" w:styleId="Tekstprzypisudolnego">
    <w:name w:val="footnote text"/>
    <w:aliases w:val="Schriftart: 9 pt,Schriftart: 10 pt,Schriftart: 8 pt,WB-Fußnotentext,FoodNote,ft,Footnote text,Footnote Text Char Char,Footnote Text Char1 Char Char,Footnote Text Char Char Char Char,fn,f,Char,Voetnoottekst Char,Footnote Text Char1"/>
    <w:basedOn w:val="Normalny"/>
    <w:link w:val="TekstprzypisudolnegoZnak"/>
    <w:uiPriority w:val="99"/>
    <w:unhideWhenUsed/>
    <w:qFormat/>
    <w:rsid w:val="00211DF9"/>
    <w:rPr>
      <w:sz w:val="20"/>
      <w:szCs w:val="20"/>
    </w:rPr>
  </w:style>
  <w:style w:type="character" w:customStyle="1" w:styleId="TekstprzypisudolnegoZnak">
    <w:name w:val="Tekst przypisu dolnego Znak"/>
    <w:aliases w:val="Schriftart: 9 pt Znak,Schriftart: 10 pt Znak,Schriftart: 8 pt Znak,WB-Fußnotentext Znak,FoodNote Znak,ft Znak,Footnote text Znak,Footnote Text Char Char Znak,Footnote Text Char1 Char Char Znak,fn Znak,f Znak,Char Znak"/>
    <w:basedOn w:val="Domylnaczcionkaakapitu"/>
    <w:link w:val="Tekstprzypisudolnego"/>
    <w:uiPriority w:val="99"/>
    <w:qFormat/>
    <w:rsid w:val="00211DF9"/>
    <w:rPr>
      <w:rFonts w:ascii="Calibri" w:eastAsia="Calibri" w:hAnsi="Calibri" w:cs="Times New Roman"/>
      <w:sz w:val="20"/>
      <w:szCs w:val="20"/>
    </w:rPr>
  </w:style>
  <w:style w:type="character" w:styleId="Odwoanieprzypisudolnego">
    <w:name w:val="footnote reference"/>
    <w:aliases w:val="Footnote,Footnote number,Footnote symbol,Footnote Reference Number,Footnote reference number,Times 10 Point,Exposant 3 Point,Footnote Reference Superscript,EN Footnote Reference,note TESI,Voetnootverwijzing,fr,o,FR,FR1,SUPERS"/>
    <w:link w:val="FootnotesymbolCarZchn"/>
    <w:uiPriority w:val="99"/>
    <w:unhideWhenUsed/>
    <w:qFormat/>
    <w:rsid w:val="00211DF9"/>
    <w:rPr>
      <w:vertAlign w:val="superscript"/>
    </w:rPr>
  </w:style>
  <w:style w:type="paragraph" w:customStyle="1" w:styleId="FootnotesymbolCarZchn">
    <w:name w:val="Footnote symbol Car Zchn"/>
    <w:aliases w:val="Footnote Car Zchn,Times 10 Point Car Zchn,Exposant 3 Point Car Zchn,Footnote Reference Superscript Car Zchn,Char Char Char Char Char Car Zchn,BVI fnr Car Zchn,SUPERS Car Zchn"/>
    <w:basedOn w:val="Normalny"/>
    <w:link w:val="Odwoanieprzypisudolnego"/>
    <w:uiPriority w:val="99"/>
    <w:rsid w:val="00211DF9"/>
    <w:pPr>
      <w:spacing w:after="160" w:line="240" w:lineRule="exact"/>
      <w:jc w:val="both"/>
    </w:pPr>
    <w:rPr>
      <w:rFonts w:asciiTheme="minorHAnsi" w:eastAsiaTheme="minorHAnsi" w:hAnsiTheme="minorHAnsi" w:cstheme="minorBidi"/>
      <w:vertAlign w:val="superscript"/>
    </w:rPr>
  </w:style>
  <w:style w:type="character" w:styleId="Wyrnienieintensywne">
    <w:name w:val="Intense Emphasis"/>
    <w:uiPriority w:val="21"/>
    <w:qFormat/>
    <w:rsid w:val="00211DF9"/>
    <w:rPr>
      <w:b/>
      <w:bCs/>
      <w:i/>
      <w:iCs/>
      <w:color w:val="4F81BD"/>
    </w:rPr>
  </w:style>
  <w:style w:type="character" w:customStyle="1" w:styleId="normaltextrun">
    <w:name w:val="normaltextrun"/>
    <w:rsid w:val="006945C3"/>
  </w:style>
  <w:style w:type="character" w:customStyle="1" w:styleId="spellingerror">
    <w:name w:val="spellingerror"/>
    <w:rsid w:val="006945C3"/>
  </w:style>
  <w:style w:type="paragraph" w:styleId="Akapitzlist">
    <w:name w:val="List Paragraph"/>
    <w:basedOn w:val="Normalny"/>
    <w:uiPriority w:val="34"/>
    <w:qFormat/>
    <w:rsid w:val="00687365"/>
    <w:pPr>
      <w:ind w:left="720"/>
      <w:contextualSpacing/>
    </w:pPr>
    <w:rPr>
      <w:rFonts w:asciiTheme="minorHAnsi" w:eastAsiaTheme="minorHAnsi" w:hAnsiTheme="minorHAnsi" w:cstheme="minorBidi"/>
    </w:rPr>
  </w:style>
  <w:style w:type="character" w:customStyle="1" w:styleId="highlight">
    <w:name w:val="highlight"/>
    <w:rsid w:val="00C467D4"/>
  </w:style>
  <w:style w:type="paragraph" w:customStyle="1" w:styleId="selectionshareable">
    <w:name w:val="selectionshareable"/>
    <w:basedOn w:val="Normalny"/>
    <w:rsid w:val="00C467D4"/>
    <w:pPr>
      <w:spacing w:before="100" w:beforeAutospacing="1" w:after="100" w:afterAutospacing="1" w:line="240" w:lineRule="auto"/>
    </w:pPr>
    <w:rPr>
      <w:rFonts w:ascii="Times New Roman" w:eastAsia="Times New Roman" w:hAnsi="Times New Roman"/>
      <w:sz w:val="24"/>
      <w:szCs w:val="24"/>
      <w:lang w:eastAsia="pl-PL"/>
    </w:rPr>
  </w:style>
  <w:style w:type="paragraph" w:styleId="Nagwek">
    <w:name w:val="header"/>
    <w:basedOn w:val="Normalny"/>
    <w:link w:val="NagwekZnak"/>
    <w:uiPriority w:val="99"/>
    <w:unhideWhenUsed/>
    <w:rsid w:val="00E21FA0"/>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E21FA0"/>
    <w:rPr>
      <w:rFonts w:ascii="Calibri" w:eastAsia="Calibri" w:hAnsi="Calibri" w:cs="Times New Roman"/>
    </w:rPr>
  </w:style>
  <w:style w:type="paragraph" w:styleId="Stopka">
    <w:name w:val="footer"/>
    <w:basedOn w:val="Normalny"/>
    <w:link w:val="StopkaZnak"/>
    <w:uiPriority w:val="99"/>
    <w:unhideWhenUsed/>
    <w:rsid w:val="00E21FA0"/>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E21FA0"/>
    <w:rPr>
      <w:rFonts w:ascii="Calibri" w:eastAsia="Calibri" w:hAnsi="Calibri" w:cs="Times New Roman"/>
    </w:rPr>
  </w:style>
  <w:style w:type="character" w:styleId="Hipercze">
    <w:name w:val="Hyperlink"/>
    <w:basedOn w:val="Domylnaczcionkaakapitu"/>
    <w:uiPriority w:val="99"/>
    <w:unhideWhenUsed/>
    <w:rsid w:val="00EA5983"/>
    <w:rPr>
      <w:color w:val="0000FF" w:themeColor="hyperlink"/>
      <w:u w:val="single"/>
    </w:rPr>
  </w:style>
  <w:style w:type="character" w:styleId="Odwoaniedokomentarza">
    <w:name w:val="annotation reference"/>
    <w:uiPriority w:val="99"/>
    <w:semiHidden/>
    <w:unhideWhenUsed/>
    <w:rsid w:val="00503DFD"/>
    <w:rPr>
      <w:sz w:val="16"/>
      <w:szCs w:val="16"/>
    </w:rPr>
  </w:style>
  <w:style w:type="table" w:styleId="Tabela-Siatka">
    <w:name w:val="Table Grid"/>
    <w:basedOn w:val="Standardowy"/>
    <w:uiPriority w:val="39"/>
    <w:rsid w:val="00503DFD"/>
    <w:pPr>
      <w:spacing w:after="0" w:line="240" w:lineRule="auto"/>
    </w:pPr>
    <w:rPr>
      <w:rFonts w:ascii="Calibri" w:eastAsia="Calibri"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gwekspisutreci">
    <w:name w:val="TOC Heading"/>
    <w:basedOn w:val="Nagwek1"/>
    <w:next w:val="Normalny"/>
    <w:uiPriority w:val="39"/>
    <w:unhideWhenUsed/>
    <w:qFormat/>
    <w:rsid w:val="00503DFD"/>
    <w:pPr>
      <w:keepLines/>
      <w:spacing w:before="480" w:after="0"/>
      <w:outlineLvl w:val="9"/>
    </w:pPr>
    <w:rPr>
      <w:color w:val="365F91"/>
      <w:kern w:val="0"/>
      <w:sz w:val="28"/>
      <w:szCs w:val="28"/>
      <w:lang w:eastAsia="pl-PL"/>
    </w:rPr>
  </w:style>
  <w:style w:type="paragraph" w:styleId="Spistreci1">
    <w:name w:val="toc 1"/>
    <w:basedOn w:val="Normalny"/>
    <w:next w:val="Normalny"/>
    <w:autoRedefine/>
    <w:uiPriority w:val="39"/>
    <w:unhideWhenUsed/>
    <w:qFormat/>
    <w:rsid w:val="00503DFD"/>
  </w:style>
  <w:style w:type="paragraph" w:styleId="Spistreci2">
    <w:name w:val="toc 2"/>
    <w:basedOn w:val="Normalny"/>
    <w:next w:val="Normalny"/>
    <w:autoRedefine/>
    <w:uiPriority w:val="39"/>
    <w:unhideWhenUsed/>
    <w:qFormat/>
    <w:rsid w:val="00503DFD"/>
    <w:pPr>
      <w:ind w:left="220"/>
    </w:pPr>
  </w:style>
  <w:style w:type="character" w:styleId="Pogrubienie">
    <w:name w:val="Strong"/>
    <w:uiPriority w:val="22"/>
    <w:qFormat/>
    <w:rsid w:val="00503DFD"/>
    <w:rPr>
      <w:b/>
      <w:bCs/>
    </w:rPr>
  </w:style>
  <w:style w:type="paragraph" w:styleId="Bezodstpw">
    <w:name w:val="No Spacing"/>
    <w:uiPriority w:val="1"/>
    <w:qFormat/>
    <w:rsid w:val="00503DFD"/>
    <w:pPr>
      <w:spacing w:after="0" w:line="240" w:lineRule="auto"/>
    </w:pPr>
    <w:rPr>
      <w:rFonts w:ascii="Calibri" w:eastAsia="Calibri" w:hAnsi="Calibri" w:cs="Times New Roman"/>
    </w:rPr>
  </w:style>
  <w:style w:type="table" w:styleId="Jasnecieniowanieakcent1">
    <w:name w:val="Light Shading Accent 1"/>
    <w:basedOn w:val="Standardowy"/>
    <w:uiPriority w:val="60"/>
    <w:rsid w:val="00503DFD"/>
    <w:pPr>
      <w:spacing w:after="0" w:line="240" w:lineRule="auto"/>
    </w:pPr>
    <w:rPr>
      <w:rFonts w:ascii="Calibri" w:eastAsia="Calibri" w:hAnsi="Calibri" w:cs="Times New Roman"/>
      <w:color w:val="365F91"/>
      <w:sz w:val="20"/>
      <w:szCs w:val="20"/>
      <w:lang w:val="en-GB" w:eastAsia="en-GB"/>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Spistreci3">
    <w:name w:val="toc 3"/>
    <w:basedOn w:val="Normalny"/>
    <w:next w:val="Normalny"/>
    <w:autoRedefine/>
    <w:uiPriority w:val="39"/>
    <w:semiHidden/>
    <w:unhideWhenUsed/>
    <w:qFormat/>
    <w:rsid w:val="00503DFD"/>
    <w:pPr>
      <w:spacing w:after="100"/>
      <w:ind w:left="440"/>
    </w:pPr>
    <w:rPr>
      <w:rFonts w:eastAsia="Times New Roman"/>
      <w:lang w:eastAsia="pl-PL"/>
    </w:rPr>
  </w:style>
  <w:style w:type="paragraph" w:customStyle="1" w:styleId="1908B561879E4FA493D43F06B79E341D">
    <w:name w:val="1908B561879E4FA493D43F06B79E341D"/>
    <w:rsid w:val="00503DFD"/>
    <w:rPr>
      <w:rFonts w:ascii="Calibri" w:eastAsia="Times New Roman" w:hAnsi="Calibri" w:cs="Times New Roman"/>
      <w:lang w:eastAsia="pl-PL"/>
    </w:rPr>
  </w:style>
  <w:style w:type="paragraph" w:styleId="Tekstkomentarza">
    <w:name w:val="annotation text"/>
    <w:basedOn w:val="Normalny"/>
    <w:link w:val="TekstkomentarzaZnak"/>
    <w:uiPriority w:val="99"/>
    <w:semiHidden/>
    <w:unhideWhenUsed/>
    <w:rsid w:val="00503DFD"/>
    <w:rPr>
      <w:sz w:val="20"/>
      <w:szCs w:val="20"/>
    </w:rPr>
  </w:style>
  <w:style w:type="character" w:customStyle="1" w:styleId="TekstkomentarzaZnak">
    <w:name w:val="Tekst komentarza Znak"/>
    <w:basedOn w:val="Domylnaczcionkaakapitu"/>
    <w:link w:val="Tekstkomentarza"/>
    <w:uiPriority w:val="99"/>
    <w:semiHidden/>
    <w:rsid w:val="00503DFD"/>
    <w:rPr>
      <w:rFonts w:ascii="Calibri" w:eastAsia="Calibri" w:hAnsi="Calibri" w:cs="Times New Roman"/>
      <w:sz w:val="20"/>
      <w:szCs w:val="20"/>
    </w:rPr>
  </w:style>
  <w:style w:type="paragraph" w:styleId="Tematkomentarza">
    <w:name w:val="annotation subject"/>
    <w:basedOn w:val="Tekstkomentarza"/>
    <w:next w:val="Tekstkomentarza"/>
    <w:link w:val="TematkomentarzaZnak"/>
    <w:uiPriority w:val="99"/>
    <w:semiHidden/>
    <w:unhideWhenUsed/>
    <w:rsid w:val="00503DFD"/>
    <w:rPr>
      <w:b/>
      <w:bCs/>
    </w:rPr>
  </w:style>
  <w:style w:type="character" w:customStyle="1" w:styleId="TematkomentarzaZnak">
    <w:name w:val="Temat komentarza Znak"/>
    <w:basedOn w:val="TekstkomentarzaZnak"/>
    <w:link w:val="Tematkomentarza"/>
    <w:uiPriority w:val="99"/>
    <w:semiHidden/>
    <w:rsid w:val="00503DFD"/>
    <w:rPr>
      <w:rFonts w:ascii="Calibri" w:eastAsia="Calibri" w:hAnsi="Calibri" w:cs="Times New Roman"/>
      <w:b/>
      <w:bCs/>
      <w:sz w:val="20"/>
      <w:szCs w:val="20"/>
    </w:rPr>
  </w:style>
  <w:style w:type="paragraph" w:styleId="NormalnyWeb">
    <w:name w:val="Normal (Web)"/>
    <w:basedOn w:val="Normalny"/>
    <w:uiPriority w:val="99"/>
    <w:semiHidden/>
    <w:unhideWhenUsed/>
    <w:rsid w:val="00503DFD"/>
    <w:pPr>
      <w:spacing w:before="100" w:beforeAutospacing="1" w:after="100" w:afterAutospacing="1" w:line="240" w:lineRule="auto"/>
    </w:pPr>
    <w:rPr>
      <w:rFonts w:ascii="Times New Roman" w:eastAsia="Times New Roman" w:hAnsi="Times New Roman"/>
      <w:sz w:val="24"/>
      <w:szCs w:val="24"/>
      <w:lang w:eastAsia="pl-PL"/>
    </w:rPr>
  </w:style>
  <w:style w:type="paragraph" w:styleId="Tekstprzypisukocowego">
    <w:name w:val="endnote text"/>
    <w:basedOn w:val="Normalny"/>
    <w:link w:val="TekstprzypisukocowegoZnak"/>
    <w:uiPriority w:val="99"/>
    <w:semiHidden/>
    <w:unhideWhenUsed/>
    <w:rsid w:val="00503DFD"/>
    <w:rPr>
      <w:sz w:val="20"/>
      <w:szCs w:val="20"/>
    </w:rPr>
  </w:style>
  <w:style w:type="character" w:customStyle="1" w:styleId="TekstprzypisukocowegoZnak">
    <w:name w:val="Tekst przypisu końcowego Znak"/>
    <w:basedOn w:val="Domylnaczcionkaakapitu"/>
    <w:link w:val="Tekstprzypisukocowego"/>
    <w:uiPriority w:val="99"/>
    <w:semiHidden/>
    <w:rsid w:val="00503DFD"/>
    <w:rPr>
      <w:rFonts w:ascii="Calibri" w:eastAsia="Calibri" w:hAnsi="Calibri" w:cs="Times New Roman"/>
      <w:sz w:val="20"/>
      <w:szCs w:val="20"/>
    </w:rPr>
  </w:style>
  <w:style w:type="character" w:styleId="Odwoanieprzypisukocowego">
    <w:name w:val="endnote reference"/>
    <w:uiPriority w:val="99"/>
    <w:semiHidden/>
    <w:unhideWhenUsed/>
    <w:rsid w:val="00503DFD"/>
    <w:rPr>
      <w:vertAlign w:val="superscript"/>
    </w:rPr>
  </w:style>
  <w:style w:type="paragraph" w:customStyle="1" w:styleId="Default">
    <w:name w:val="Default"/>
    <w:rsid w:val="002C5EAB"/>
    <w:pPr>
      <w:autoSpaceDE w:val="0"/>
      <w:autoSpaceDN w:val="0"/>
      <w:adjustRightInd w:val="0"/>
      <w:spacing w:after="0" w:line="240" w:lineRule="auto"/>
    </w:pPr>
    <w:rPr>
      <w:rFonts w:ascii="Calibri" w:eastAsia="Calibri" w:hAnsi="Calibri" w:cs="Calibri"/>
      <w:color w:val="000000"/>
      <w:sz w:val="24"/>
      <w:szCs w:val="24"/>
    </w:rPr>
  </w:style>
  <w:style w:type="character" w:styleId="Wzmianka">
    <w:name w:val="Mention"/>
    <w:basedOn w:val="Domylnaczcionkaakapitu"/>
    <w:uiPriority w:val="99"/>
    <w:unhideWhenUsed/>
    <w:rPr>
      <w:color w:val="2B579A"/>
      <w:shd w:val="clear" w:color="auto" w:fill="E6E6E6"/>
    </w:rPr>
  </w:style>
  <w:style w:type="table" w:styleId="Tabelasiatki1jasnaakcent1">
    <w:name w:val="Grid Table 1 Light Accent 1"/>
    <w:basedOn w:val="Standardowy"/>
    <w:uiPriority w:val="46"/>
    <w:rsid w:val="00647AD6"/>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styleId="Nierozpoznanawzmianka">
    <w:name w:val="Unresolved Mention"/>
    <w:basedOn w:val="Domylnaczcionkaakapitu"/>
    <w:uiPriority w:val="99"/>
    <w:semiHidden/>
    <w:unhideWhenUsed/>
    <w:rsid w:val="0025176A"/>
    <w:rPr>
      <w:color w:val="605E5C"/>
      <w:shd w:val="clear" w:color="auto" w:fill="E1DFDD"/>
    </w:rPr>
  </w:style>
  <w:style w:type="character" w:customStyle="1" w:styleId="contextualspellingandgrammarerror">
    <w:name w:val="contextualspellingandgrammarerror"/>
    <w:basedOn w:val="Domylnaczcionkaakapitu"/>
    <w:rsid w:val="00687783"/>
  </w:style>
  <w:style w:type="character" w:customStyle="1" w:styleId="markedcontent">
    <w:name w:val="markedcontent"/>
    <w:basedOn w:val="Domylnaczcionkaakapitu"/>
    <w:rsid w:val="009A30FF"/>
  </w:style>
  <w:style w:type="character" w:styleId="UyteHipercze">
    <w:name w:val="FollowedHyperlink"/>
    <w:basedOn w:val="Domylnaczcionkaakapitu"/>
    <w:uiPriority w:val="99"/>
    <w:semiHidden/>
    <w:unhideWhenUsed/>
    <w:rsid w:val="00AB7B98"/>
    <w:rPr>
      <w:color w:val="800080" w:themeColor="followedHyperlink"/>
      <w:u w:val="single"/>
    </w:rPr>
  </w:style>
  <w:style w:type="paragraph" w:styleId="Poprawka">
    <w:name w:val="Revision"/>
    <w:hidden/>
    <w:uiPriority w:val="99"/>
    <w:semiHidden/>
    <w:rsid w:val="00866208"/>
    <w:pPr>
      <w:spacing w:after="0" w:line="240" w:lineRule="auto"/>
    </w:pPr>
    <w:rPr>
      <w:rFonts w:ascii="Calibri" w:eastAsia="Calibri" w:hAnsi="Calibri" w:cs="Times New Roman"/>
    </w:rPr>
  </w:style>
  <w:style w:type="character" w:styleId="Uwydatnienie">
    <w:name w:val="Emphasis"/>
    <w:basedOn w:val="Domylnaczcionkaakapitu"/>
    <w:uiPriority w:val="20"/>
    <w:qFormat/>
    <w:rsid w:val="00A062E1"/>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470600">
      <w:bodyDiv w:val="1"/>
      <w:marLeft w:val="0"/>
      <w:marRight w:val="0"/>
      <w:marTop w:val="0"/>
      <w:marBottom w:val="0"/>
      <w:divBdr>
        <w:top w:val="none" w:sz="0" w:space="0" w:color="auto"/>
        <w:left w:val="none" w:sz="0" w:space="0" w:color="auto"/>
        <w:bottom w:val="none" w:sz="0" w:space="0" w:color="auto"/>
        <w:right w:val="none" w:sz="0" w:space="0" w:color="auto"/>
      </w:divBdr>
    </w:div>
    <w:div w:id="29183363">
      <w:bodyDiv w:val="1"/>
      <w:marLeft w:val="0"/>
      <w:marRight w:val="0"/>
      <w:marTop w:val="0"/>
      <w:marBottom w:val="0"/>
      <w:divBdr>
        <w:top w:val="none" w:sz="0" w:space="0" w:color="auto"/>
        <w:left w:val="none" w:sz="0" w:space="0" w:color="auto"/>
        <w:bottom w:val="none" w:sz="0" w:space="0" w:color="auto"/>
        <w:right w:val="none" w:sz="0" w:space="0" w:color="auto"/>
      </w:divBdr>
    </w:div>
    <w:div w:id="62215735">
      <w:bodyDiv w:val="1"/>
      <w:marLeft w:val="0"/>
      <w:marRight w:val="0"/>
      <w:marTop w:val="0"/>
      <w:marBottom w:val="0"/>
      <w:divBdr>
        <w:top w:val="none" w:sz="0" w:space="0" w:color="auto"/>
        <w:left w:val="none" w:sz="0" w:space="0" w:color="auto"/>
        <w:bottom w:val="none" w:sz="0" w:space="0" w:color="auto"/>
        <w:right w:val="none" w:sz="0" w:space="0" w:color="auto"/>
      </w:divBdr>
    </w:div>
    <w:div w:id="158008128">
      <w:bodyDiv w:val="1"/>
      <w:marLeft w:val="0"/>
      <w:marRight w:val="0"/>
      <w:marTop w:val="0"/>
      <w:marBottom w:val="0"/>
      <w:divBdr>
        <w:top w:val="none" w:sz="0" w:space="0" w:color="auto"/>
        <w:left w:val="none" w:sz="0" w:space="0" w:color="auto"/>
        <w:bottom w:val="none" w:sz="0" w:space="0" w:color="auto"/>
        <w:right w:val="none" w:sz="0" w:space="0" w:color="auto"/>
      </w:divBdr>
    </w:div>
    <w:div w:id="183977137">
      <w:bodyDiv w:val="1"/>
      <w:marLeft w:val="0"/>
      <w:marRight w:val="0"/>
      <w:marTop w:val="0"/>
      <w:marBottom w:val="0"/>
      <w:divBdr>
        <w:top w:val="none" w:sz="0" w:space="0" w:color="auto"/>
        <w:left w:val="none" w:sz="0" w:space="0" w:color="auto"/>
        <w:bottom w:val="none" w:sz="0" w:space="0" w:color="auto"/>
        <w:right w:val="none" w:sz="0" w:space="0" w:color="auto"/>
      </w:divBdr>
    </w:div>
    <w:div w:id="273824612">
      <w:bodyDiv w:val="1"/>
      <w:marLeft w:val="0"/>
      <w:marRight w:val="0"/>
      <w:marTop w:val="0"/>
      <w:marBottom w:val="0"/>
      <w:divBdr>
        <w:top w:val="none" w:sz="0" w:space="0" w:color="auto"/>
        <w:left w:val="none" w:sz="0" w:space="0" w:color="auto"/>
        <w:bottom w:val="none" w:sz="0" w:space="0" w:color="auto"/>
        <w:right w:val="none" w:sz="0" w:space="0" w:color="auto"/>
      </w:divBdr>
    </w:div>
    <w:div w:id="366953151">
      <w:bodyDiv w:val="1"/>
      <w:marLeft w:val="0"/>
      <w:marRight w:val="0"/>
      <w:marTop w:val="0"/>
      <w:marBottom w:val="0"/>
      <w:divBdr>
        <w:top w:val="none" w:sz="0" w:space="0" w:color="auto"/>
        <w:left w:val="none" w:sz="0" w:space="0" w:color="auto"/>
        <w:bottom w:val="none" w:sz="0" w:space="0" w:color="auto"/>
        <w:right w:val="none" w:sz="0" w:space="0" w:color="auto"/>
      </w:divBdr>
    </w:div>
    <w:div w:id="656766267">
      <w:bodyDiv w:val="1"/>
      <w:marLeft w:val="0"/>
      <w:marRight w:val="0"/>
      <w:marTop w:val="0"/>
      <w:marBottom w:val="0"/>
      <w:divBdr>
        <w:top w:val="none" w:sz="0" w:space="0" w:color="auto"/>
        <w:left w:val="none" w:sz="0" w:space="0" w:color="auto"/>
        <w:bottom w:val="none" w:sz="0" w:space="0" w:color="auto"/>
        <w:right w:val="none" w:sz="0" w:space="0" w:color="auto"/>
      </w:divBdr>
    </w:div>
    <w:div w:id="811823668">
      <w:bodyDiv w:val="1"/>
      <w:marLeft w:val="0"/>
      <w:marRight w:val="0"/>
      <w:marTop w:val="0"/>
      <w:marBottom w:val="0"/>
      <w:divBdr>
        <w:top w:val="none" w:sz="0" w:space="0" w:color="auto"/>
        <w:left w:val="none" w:sz="0" w:space="0" w:color="auto"/>
        <w:bottom w:val="none" w:sz="0" w:space="0" w:color="auto"/>
        <w:right w:val="none" w:sz="0" w:space="0" w:color="auto"/>
      </w:divBdr>
    </w:div>
    <w:div w:id="845369078">
      <w:bodyDiv w:val="1"/>
      <w:marLeft w:val="0"/>
      <w:marRight w:val="0"/>
      <w:marTop w:val="0"/>
      <w:marBottom w:val="0"/>
      <w:divBdr>
        <w:top w:val="none" w:sz="0" w:space="0" w:color="auto"/>
        <w:left w:val="none" w:sz="0" w:space="0" w:color="auto"/>
        <w:bottom w:val="none" w:sz="0" w:space="0" w:color="auto"/>
        <w:right w:val="none" w:sz="0" w:space="0" w:color="auto"/>
      </w:divBdr>
    </w:div>
    <w:div w:id="895504990">
      <w:bodyDiv w:val="1"/>
      <w:marLeft w:val="0"/>
      <w:marRight w:val="0"/>
      <w:marTop w:val="0"/>
      <w:marBottom w:val="0"/>
      <w:divBdr>
        <w:top w:val="none" w:sz="0" w:space="0" w:color="auto"/>
        <w:left w:val="none" w:sz="0" w:space="0" w:color="auto"/>
        <w:bottom w:val="none" w:sz="0" w:space="0" w:color="auto"/>
        <w:right w:val="none" w:sz="0" w:space="0" w:color="auto"/>
      </w:divBdr>
    </w:div>
    <w:div w:id="946431349">
      <w:bodyDiv w:val="1"/>
      <w:marLeft w:val="0"/>
      <w:marRight w:val="0"/>
      <w:marTop w:val="0"/>
      <w:marBottom w:val="0"/>
      <w:divBdr>
        <w:top w:val="none" w:sz="0" w:space="0" w:color="auto"/>
        <w:left w:val="none" w:sz="0" w:space="0" w:color="auto"/>
        <w:bottom w:val="none" w:sz="0" w:space="0" w:color="auto"/>
        <w:right w:val="none" w:sz="0" w:space="0" w:color="auto"/>
      </w:divBdr>
    </w:div>
    <w:div w:id="970862165">
      <w:bodyDiv w:val="1"/>
      <w:marLeft w:val="0"/>
      <w:marRight w:val="0"/>
      <w:marTop w:val="0"/>
      <w:marBottom w:val="0"/>
      <w:divBdr>
        <w:top w:val="none" w:sz="0" w:space="0" w:color="auto"/>
        <w:left w:val="none" w:sz="0" w:space="0" w:color="auto"/>
        <w:bottom w:val="none" w:sz="0" w:space="0" w:color="auto"/>
        <w:right w:val="none" w:sz="0" w:space="0" w:color="auto"/>
      </w:divBdr>
    </w:div>
    <w:div w:id="1054431165">
      <w:bodyDiv w:val="1"/>
      <w:marLeft w:val="0"/>
      <w:marRight w:val="0"/>
      <w:marTop w:val="0"/>
      <w:marBottom w:val="0"/>
      <w:divBdr>
        <w:top w:val="none" w:sz="0" w:space="0" w:color="auto"/>
        <w:left w:val="none" w:sz="0" w:space="0" w:color="auto"/>
        <w:bottom w:val="none" w:sz="0" w:space="0" w:color="auto"/>
        <w:right w:val="none" w:sz="0" w:space="0" w:color="auto"/>
      </w:divBdr>
    </w:div>
    <w:div w:id="1062291681">
      <w:bodyDiv w:val="1"/>
      <w:marLeft w:val="0"/>
      <w:marRight w:val="0"/>
      <w:marTop w:val="0"/>
      <w:marBottom w:val="0"/>
      <w:divBdr>
        <w:top w:val="none" w:sz="0" w:space="0" w:color="auto"/>
        <w:left w:val="none" w:sz="0" w:space="0" w:color="auto"/>
        <w:bottom w:val="none" w:sz="0" w:space="0" w:color="auto"/>
        <w:right w:val="none" w:sz="0" w:space="0" w:color="auto"/>
      </w:divBdr>
    </w:div>
    <w:div w:id="1066804279">
      <w:bodyDiv w:val="1"/>
      <w:marLeft w:val="0"/>
      <w:marRight w:val="0"/>
      <w:marTop w:val="0"/>
      <w:marBottom w:val="0"/>
      <w:divBdr>
        <w:top w:val="none" w:sz="0" w:space="0" w:color="auto"/>
        <w:left w:val="none" w:sz="0" w:space="0" w:color="auto"/>
        <w:bottom w:val="none" w:sz="0" w:space="0" w:color="auto"/>
        <w:right w:val="none" w:sz="0" w:space="0" w:color="auto"/>
      </w:divBdr>
    </w:div>
    <w:div w:id="1105883927">
      <w:bodyDiv w:val="1"/>
      <w:marLeft w:val="0"/>
      <w:marRight w:val="0"/>
      <w:marTop w:val="0"/>
      <w:marBottom w:val="0"/>
      <w:divBdr>
        <w:top w:val="none" w:sz="0" w:space="0" w:color="auto"/>
        <w:left w:val="none" w:sz="0" w:space="0" w:color="auto"/>
        <w:bottom w:val="none" w:sz="0" w:space="0" w:color="auto"/>
        <w:right w:val="none" w:sz="0" w:space="0" w:color="auto"/>
      </w:divBdr>
    </w:div>
    <w:div w:id="1189635490">
      <w:bodyDiv w:val="1"/>
      <w:marLeft w:val="0"/>
      <w:marRight w:val="0"/>
      <w:marTop w:val="0"/>
      <w:marBottom w:val="0"/>
      <w:divBdr>
        <w:top w:val="none" w:sz="0" w:space="0" w:color="auto"/>
        <w:left w:val="none" w:sz="0" w:space="0" w:color="auto"/>
        <w:bottom w:val="none" w:sz="0" w:space="0" w:color="auto"/>
        <w:right w:val="none" w:sz="0" w:space="0" w:color="auto"/>
      </w:divBdr>
    </w:div>
    <w:div w:id="1297949980">
      <w:bodyDiv w:val="1"/>
      <w:marLeft w:val="0"/>
      <w:marRight w:val="0"/>
      <w:marTop w:val="0"/>
      <w:marBottom w:val="0"/>
      <w:divBdr>
        <w:top w:val="none" w:sz="0" w:space="0" w:color="auto"/>
        <w:left w:val="none" w:sz="0" w:space="0" w:color="auto"/>
        <w:bottom w:val="none" w:sz="0" w:space="0" w:color="auto"/>
        <w:right w:val="none" w:sz="0" w:space="0" w:color="auto"/>
      </w:divBdr>
    </w:div>
    <w:div w:id="1320233653">
      <w:bodyDiv w:val="1"/>
      <w:marLeft w:val="0"/>
      <w:marRight w:val="0"/>
      <w:marTop w:val="0"/>
      <w:marBottom w:val="0"/>
      <w:divBdr>
        <w:top w:val="none" w:sz="0" w:space="0" w:color="auto"/>
        <w:left w:val="none" w:sz="0" w:space="0" w:color="auto"/>
        <w:bottom w:val="none" w:sz="0" w:space="0" w:color="auto"/>
        <w:right w:val="none" w:sz="0" w:space="0" w:color="auto"/>
      </w:divBdr>
    </w:div>
    <w:div w:id="1425104449">
      <w:bodyDiv w:val="1"/>
      <w:marLeft w:val="0"/>
      <w:marRight w:val="0"/>
      <w:marTop w:val="0"/>
      <w:marBottom w:val="0"/>
      <w:divBdr>
        <w:top w:val="none" w:sz="0" w:space="0" w:color="auto"/>
        <w:left w:val="none" w:sz="0" w:space="0" w:color="auto"/>
        <w:bottom w:val="none" w:sz="0" w:space="0" w:color="auto"/>
        <w:right w:val="none" w:sz="0" w:space="0" w:color="auto"/>
      </w:divBdr>
    </w:div>
    <w:div w:id="1543833400">
      <w:bodyDiv w:val="1"/>
      <w:marLeft w:val="0"/>
      <w:marRight w:val="0"/>
      <w:marTop w:val="0"/>
      <w:marBottom w:val="0"/>
      <w:divBdr>
        <w:top w:val="none" w:sz="0" w:space="0" w:color="auto"/>
        <w:left w:val="none" w:sz="0" w:space="0" w:color="auto"/>
        <w:bottom w:val="none" w:sz="0" w:space="0" w:color="auto"/>
        <w:right w:val="none" w:sz="0" w:space="0" w:color="auto"/>
      </w:divBdr>
    </w:div>
    <w:div w:id="1627349985">
      <w:bodyDiv w:val="1"/>
      <w:marLeft w:val="0"/>
      <w:marRight w:val="0"/>
      <w:marTop w:val="0"/>
      <w:marBottom w:val="0"/>
      <w:divBdr>
        <w:top w:val="none" w:sz="0" w:space="0" w:color="auto"/>
        <w:left w:val="none" w:sz="0" w:space="0" w:color="auto"/>
        <w:bottom w:val="none" w:sz="0" w:space="0" w:color="auto"/>
        <w:right w:val="none" w:sz="0" w:space="0" w:color="auto"/>
      </w:divBdr>
    </w:div>
    <w:div w:id="1821576723">
      <w:bodyDiv w:val="1"/>
      <w:marLeft w:val="0"/>
      <w:marRight w:val="0"/>
      <w:marTop w:val="0"/>
      <w:marBottom w:val="0"/>
      <w:divBdr>
        <w:top w:val="none" w:sz="0" w:space="0" w:color="auto"/>
        <w:left w:val="none" w:sz="0" w:space="0" w:color="auto"/>
        <w:bottom w:val="none" w:sz="0" w:space="0" w:color="auto"/>
        <w:right w:val="none" w:sz="0" w:space="0" w:color="auto"/>
      </w:divBdr>
    </w:div>
    <w:div w:id="1822309804">
      <w:bodyDiv w:val="1"/>
      <w:marLeft w:val="0"/>
      <w:marRight w:val="0"/>
      <w:marTop w:val="0"/>
      <w:marBottom w:val="0"/>
      <w:divBdr>
        <w:top w:val="none" w:sz="0" w:space="0" w:color="auto"/>
        <w:left w:val="none" w:sz="0" w:space="0" w:color="auto"/>
        <w:bottom w:val="none" w:sz="0" w:space="0" w:color="auto"/>
        <w:right w:val="none" w:sz="0" w:space="0" w:color="auto"/>
      </w:divBdr>
    </w:div>
    <w:div w:id="1884292013">
      <w:bodyDiv w:val="1"/>
      <w:marLeft w:val="0"/>
      <w:marRight w:val="0"/>
      <w:marTop w:val="0"/>
      <w:marBottom w:val="0"/>
      <w:divBdr>
        <w:top w:val="none" w:sz="0" w:space="0" w:color="auto"/>
        <w:left w:val="none" w:sz="0" w:space="0" w:color="auto"/>
        <w:bottom w:val="none" w:sz="0" w:space="0" w:color="auto"/>
        <w:right w:val="none" w:sz="0" w:space="0" w:color="auto"/>
      </w:divBdr>
    </w:div>
    <w:div w:id="1915235354">
      <w:bodyDiv w:val="1"/>
      <w:marLeft w:val="0"/>
      <w:marRight w:val="0"/>
      <w:marTop w:val="0"/>
      <w:marBottom w:val="0"/>
      <w:divBdr>
        <w:top w:val="none" w:sz="0" w:space="0" w:color="auto"/>
        <w:left w:val="none" w:sz="0" w:space="0" w:color="auto"/>
        <w:bottom w:val="none" w:sz="0" w:space="0" w:color="auto"/>
        <w:right w:val="none" w:sz="0" w:space="0" w:color="auto"/>
      </w:divBdr>
    </w:div>
    <w:div w:id="2010710152">
      <w:bodyDiv w:val="1"/>
      <w:marLeft w:val="0"/>
      <w:marRight w:val="0"/>
      <w:marTop w:val="0"/>
      <w:marBottom w:val="0"/>
      <w:divBdr>
        <w:top w:val="none" w:sz="0" w:space="0" w:color="auto"/>
        <w:left w:val="none" w:sz="0" w:space="0" w:color="auto"/>
        <w:bottom w:val="none" w:sz="0" w:space="0" w:color="auto"/>
        <w:right w:val="none" w:sz="0" w:space="0" w:color="auto"/>
      </w:divBdr>
    </w:div>
    <w:div w:id="2058504551">
      <w:bodyDiv w:val="1"/>
      <w:marLeft w:val="0"/>
      <w:marRight w:val="0"/>
      <w:marTop w:val="0"/>
      <w:marBottom w:val="0"/>
      <w:divBdr>
        <w:top w:val="none" w:sz="0" w:space="0" w:color="auto"/>
        <w:left w:val="none" w:sz="0" w:space="0" w:color="auto"/>
        <w:bottom w:val="none" w:sz="0" w:space="0" w:color="auto"/>
        <w:right w:val="none" w:sz="0" w:space="0" w:color="auto"/>
      </w:divBdr>
    </w:div>
    <w:div w:id="21274558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28.png"/><Relationship Id="rId47" Type="http://schemas.openxmlformats.org/officeDocument/2006/relationships/image" Target="media/image32.png"/><Relationship Id="rId63" Type="http://schemas.openxmlformats.org/officeDocument/2006/relationships/image" Target="media/image42.png"/><Relationship Id="rId68" Type="http://schemas.openxmlformats.org/officeDocument/2006/relationships/image" Target="media/image47.png"/><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50.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0.png"/><Relationship Id="rId53" Type="http://schemas.openxmlformats.org/officeDocument/2006/relationships/image" Target="media/image350.png"/><Relationship Id="rId58" Type="http://schemas.openxmlformats.org/officeDocument/2006/relationships/image" Target="media/image39.png"/><Relationship Id="rId66" Type="http://schemas.openxmlformats.org/officeDocument/2006/relationships/image" Target="media/image45.png"/><Relationship Id="rId5" Type="http://schemas.openxmlformats.org/officeDocument/2006/relationships/webSettings" Target="webSettings.xml"/><Relationship Id="rId61" Type="http://schemas.openxmlformats.org/officeDocument/2006/relationships/image" Target="media/image400.png"/><Relationship Id="rId19" Type="http://schemas.openxmlformats.org/officeDocument/2006/relationships/image" Target="media/image10.png"/><Relationship Id="rId14" Type="http://schemas.openxmlformats.org/officeDocument/2006/relationships/image" Target="media/image51.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3.png"/><Relationship Id="rId56" Type="http://schemas.openxmlformats.org/officeDocument/2006/relationships/image" Target="media/image37.png"/><Relationship Id="rId64" Type="http://schemas.openxmlformats.org/officeDocument/2006/relationships/image" Target="media/image43.png"/><Relationship Id="rId69"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36.pn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60.png"/><Relationship Id="rId38" Type="http://schemas.openxmlformats.org/officeDocument/2006/relationships/image" Target="media/image24.png"/><Relationship Id="rId46" Type="http://schemas.openxmlformats.org/officeDocument/2006/relationships/image" Target="media/image31.png"/><Relationship Id="rId59" Type="http://schemas.openxmlformats.org/officeDocument/2006/relationships/image" Target="media/image40.png"/><Relationship Id="rId67" Type="http://schemas.openxmlformats.org/officeDocument/2006/relationships/image" Target="media/image46.png"/><Relationship Id="rId20" Type="http://schemas.openxmlformats.org/officeDocument/2006/relationships/image" Target="media/image11.png"/><Relationship Id="rId41" Type="http://schemas.openxmlformats.org/officeDocument/2006/relationships/image" Target="media/image27.png"/><Relationship Id="rId54" Type="http://schemas.openxmlformats.org/officeDocument/2006/relationships/image" Target="media/image360.png"/><Relationship Id="rId62" Type="http://schemas.openxmlformats.org/officeDocument/2006/relationships/image" Target="media/image410.jpeg"/><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1.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20.png"/><Relationship Id="rId49" Type="http://schemas.openxmlformats.org/officeDocument/2006/relationships/image" Target="media/image34.png"/><Relationship Id="rId57" Type="http://schemas.openxmlformats.org/officeDocument/2006/relationships/image" Target="media/image38.png"/><Relationship Id="rId10" Type="http://schemas.openxmlformats.org/officeDocument/2006/relationships/image" Target="media/image3.png"/><Relationship Id="rId31" Type="http://schemas.openxmlformats.org/officeDocument/2006/relationships/image" Target="media/image22.png"/><Relationship Id="rId44" Type="http://schemas.openxmlformats.org/officeDocument/2006/relationships/chart" Target="charts/chart1.xml"/><Relationship Id="rId52" Type="http://schemas.openxmlformats.org/officeDocument/2006/relationships/hyperlink" Target="https://ec.europa.eu/info/node/3854" TargetMode="External"/><Relationship Id="rId60" Type="http://schemas.openxmlformats.org/officeDocument/2006/relationships/image" Target="media/image41.jpeg"/><Relationship Id="rId65" Type="http://schemas.openxmlformats.org/officeDocument/2006/relationships/image" Target="media/image44.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9.png"/><Relationship Id="rId39" Type="http://schemas.openxmlformats.org/officeDocument/2006/relationships/image" Target="media/image25.png"/><Relationship Id="rId50" Type="http://schemas.openxmlformats.org/officeDocument/2006/relationships/image" Target="media/image35.png"/><Relationship Id="rId55" Type="http://schemas.openxmlformats.org/officeDocument/2006/relationships/hyperlink" Target="https://ec.europa.eu/info/node/3854"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www.sejm.gov.pl/Sejm9.nsf/PrzebiegProc.xsp?nr=2096" TargetMode="External"/><Relationship Id="rId1" Type="http://schemas.openxmlformats.org/officeDocument/2006/relationships/hyperlink" Target="https://euc-word-edit.officeapps.live.com/we/wordeditorframe.aspx?ui=pl&amp;rs=pl%2DPL&amp;wopisrc=https%3A%2F%2Ffunduszeregionalne-my.sharepoint.com%2Fpersonal%2Fdaniel_wasik_mfipr_gov_pl%2F_vti_bin%2Fwopi.ashx%2Ffiles%2F1c8d9798924c4ba4b4e60902f2a92ae5&amp;wdenableroaming=1&amp;mscc=1&amp;wdodb=1&amp;hid=C95D27A0-1031-3000-FA25-3C9218989205&amp;wdorigin=ItemsView&amp;wdhostclicktime=1646644935391&amp;jsapi=1&amp;jsapiver=v1&amp;newsession=1&amp;corrid=c4c17beb-5426-449f-8d2a-839cd3c1e720&amp;usid=c4c17beb-5426-449f-8d2a-839cd3c1e720&amp;sftc=1&amp;mtf=1&amp;sfp=1&amp;instantedit=1&amp;wopicomplete=1&amp;wdredirectionreason=Unified_SingleFlush&amp;rct=Medium&amp;ctp=LeastProtected"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Tango\DKS\DSR\Wydzia&#322;%20Analiz%20(KOT)\KPM\wykres%20-%20eurostat%20-%20wypadki.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5">
                <a:lumMod val="75000"/>
              </a:schemeClr>
            </a:solidFill>
            <a:ln>
              <a:noFill/>
            </a:ln>
            <a:effectLst/>
          </c:spPr>
          <c:invertIfNegative val="0"/>
          <c:dPt>
            <c:idx val="14"/>
            <c:invertIfNegative val="0"/>
            <c:bubble3D val="0"/>
            <c:spPr>
              <a:solidFill>
                <a:schemeClr val="accent2">
                  <a:lumMod val="50000"/>
                </a:schemeClr>
              </a:solidFill>
              <a:ln>
                <a:noFill/>
              </a:ln>
              <a:effectLst/>
            </c:spPr>
            <c:extLst>
              <c:ext xmlns:c16="http://schemas.microsoft.com/office/drawing/2014/chart" uri="{C3380CC4-5D6E-409C-BE32-E72D297353CC}">
                <c16:uniqueId val="{00000002-A0E4-444C-A1AD-60E6170B0CC1}"/>
              </c:ext>
            </c:extLst>
          </c:dPt>
          <c:dPt>
            <c:idx val="25"/>
            <c:invertIfNegative val="0"/>
            <c:bubble3D val="0"/>
            <c:spPr>
              <a:solidFill>
                <a:schemeClr val="accent4">
                  <a:lumMod val="75000"/>
                </a:schemeClr>
              </a:solidFill>
              <a:ln>
                <a:noFill/>
              </a:ln>
              <a:effectLst/>
            </c:spPr>
            <c:extLst>
              <c:ext xmlns:c16="http://schemas.microsoft.com/office/drawing/2014/chart" uri="{C3380CC4-5D6E-409C-BE32-E72D297353CC}">
                <c16:uniqueId val="{00000001-A0E4-444C-A1AD-60E6170B0CC1}"/>
              </c:ext>
            </c:extLst>
          </c:dPt>
          <c:dPt>
            <c:idx val="29"/>
            <c:invertIfNegative val="0"/>
            <c:bubble3D val="0"/>
            <c:spPr>
              <a:solidFill>
                <a:schemeClr val="accent1">
                  <a:lumMod val="60000"/>
                  <a:lumOff val="40000"/>
                </a:schemeClr>
              </a:solidFill>
              <a:ln>
                <a:noFill/>
              </a:ln>
              <a:effectLst/>
            </c:spPr>
            <c:extLst>
              <c:ext xmlns:c16="http://schemas.microsoft.com/office/drawing/2014/chart" uri="{C3380CC4-5D6E-409C-BE32-E72D297353CC}">
                <c16:uniqueId val="{00000004-A0E4-444C-A1AD-60E6170B0CC1}"/>
              </c:ext>
            </c:extLst>
          </c:dPt>
          <c:dPt>
            <c:idx val="30"/>
            <c:invertIfNegative val="0"/>
            <c:bubble3D val="0"/>
            <c:spPr>
              <a:solidFill>
                <a:schemeClr val="accent1">
                  <a:lumMod val="60000"/>
                  <a:lumOff val="40000"/>
                </a:schemeClr>
              </a:solidFill>
              <a:ln>
                <a:noFill/>
              </a:ln>
              <a:effectLst/>
            </c:spPr>
            <c:extLst>
              <c:ext xmlns:c16="http://schemas.microsoft.com/office/drawing/2014/chart" uri="{C3380CC4-5D6E-409C-BE32-E72D297353CC}">
                <c16:uniqueId val="{00000005-A0E4-444C-A1AD-60E6170B0CC1}"/>
              </c:ext>
            </c:extLst>
          </c:dPt>
          <c:dPt>
            <c:idx val="31"/>
            <c:invertIfNegative val="0"/>
            <c:bubble3D val="0"/>
            <c:spPr>
              <a:solidFill>
                <a:schemeClr val="accent1">
                  <a:lumMod val="60000"/>
                  <a:lumOff val="40000"/>
                </a:schemeClr>
              </a:solidFill>
              <a:ln>
                <a:noFill/>
              </a:ln>
              <a:effectLst/>
            </c:spPr>
            <c:extLst>
              <c:ext xmlns:c16="http://schemas.microsoft.com/office/drawing/2014/chart" uri="{C3380CC4-5D6E-409C-BE32-E72D297353CC}">
                <c16:uniqueId val="{00000009-CB1F-4F35-8DA8-E53409914A7D}"/>
              </c:ext>
            </c:extLst>
          </c:dPt>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Arkusz1!$C$3:$C$34</c:f>
              <c:strCache>
                <c:ptCount val="32"/>
                <c:pt idx="0">
                  <c:v>Szwecja</c:v>
                </c:pt>
                <c:pt idx="1">
                  <c:v>Irlandia</c:v>
                </c:pt>
                <c:pt idx="2">
                  <c:v>Malta</c:v>
                </c:pt>
                <c:pt idx="3">
                  <c:v>Holandia</c:v>
                </c:pt>
                <c:pt idx="4">
                  <c:v>Dania</c:v>
                </c:pt>
                <c:pt idx="5">
                  <c:v>Luksemburg</c:v>
                </c:pt>
                <c:pt idx="6">
                  <c:v>Niemcy</c:v>
                </c:pt>
                <c:pt idx="7">
                  <c:v>Hiszpania</c:v>
                </c:pt>
                <c:pt idx="8">
                  <c:v>Finlandia</c:v>
                </c:pt>
                <c:pt idx="9">
                  <c:v>Estonia</c:v>
                </c:pt>
                <c:pt idx="10">
                  <c:v>Austria</c:v>
                </c:pt>
                <c:pt idx="11">
                  <c:v>Francja</c:v>
                </c:pt>
                <c:pt idx="12">
                  <c:v>Słowenia</c:v>
                </c:pt>
                <c:pt idx="13">
                  <c:v>Słowacja</c:v>
                </c:pt>
                <c:pt idx="14">
                  <c:v>Unia Europejska</c:v>
                </c:pt>
                <c:pt idx="15">
                  <c:v>Włochy</c:v>
                </c:pt>
                <c:pt idx="16">
                  <c:v>Belgia</c:v>
                </c:pt>
                <c:pt idx="17">
                  <c:v>Czechy</c:v>
                </c:pt>
                <c:pt idx="18">
                  <c:v>Cypr</c:v>
                </c:pt>
                <c:pt idx="19">
                  <c:v>Węgry</c:v>
                </c:pt>
                <c:pt idx="20">
                  <c:v>Grecja</c:v>
                </c:pt>
                <c:pt idx="21">
                  <c:v>Litwa</c:v>
                </c:pt>
                <c:pt idx="22">
                  <c:v>Portugalia</c:v>
                </c:pt>
                <c:pt idx="23">
                  <c:v>Łotwa</c:v>
                </c:pt>
                <c:pt idx="24">
                  <c:v>Chorwacja</c:v>
                </c:pt>
                <c:pt idx="25">
                  <c:v>Polska</c:v>
                </c:pt>
                <c:pt idx="26">
                  <c:v>Bułgaria</c:v>
                </c:pt>
                <c:pt idx="27">
                  <c:v>Rumunia</c:v>
                </c:pt>
                <c:pt idx="29">
                  <c:v>Szwajcaria</c:v>
                </c:pt>
                <c:pt idx="30">
                  <c:v>Norwegia</c:v>
                </c:pt>
                <c:pt idx="31">
                  <c:v>Islandia</c:v>
                </c:pt>
              </c:strCache>
            </c:strRef>
          </c:cat>
          <c:val>
            <c:numRef>
              <c:f>Arkusz1!$D$3:$D$34</c:f>
              <c:numCache>
                <c:formatCode>General</c:formatCode>
                <c:ptCount val="32"/>
                <c:pt idx="0">
                  <c:v>22</c:v>
                </c:pt>
                <c:pt idx="1">
                  <c:v>29</c:v>
                </c:pt>
                <c:pt idx="2">
                  <c:v>32</c:v>
                </c:pt>
                <c:pt idx="3">
                  <c:v>34</c:v>
                </c:pt>
                <c:pt idx="4">
                  <c:v>34</c:v>
                </c:pt>
                <c:pt idx="5">
                  <c:v>36</c:v>
                </c:pt>
                <c:pt idx="6">
                  <c:v>37</c:v>
                </c:pt>
                <c:pt idx="7">
                  <c:v>37</c:v>
                </c:pt>
                <c:pt idx="8">
                  <c:v>38</c:v>
                </c:pt>
                <c:pt idx="9">
                  <c:v>39</c:v>
                </c:pt>
                <c:pt idx="10">
                  <c:v>47</c:v>
                </c:pt>
                <c:pt idx="11">
                  <c:v>48</c:v>
                </c:pt>
                <c:pt idx="12">
                  <c:v>49</c:v>
                </c:pt>
                <c:pt idx="13">
                  <c:v>50</c:v>
                </c:pt>
                <c:pt idx="14">
                  <c:v>51</c:v>
                </c:pt>
                <c:pt idx="15">
                  <c:v>53</c:v>
                </c:pt>
                <c:pt idx="16">
                  <c:v>56</c:v>
                </c:pt>
                <c:pt idx="17">
                  <c:v>58</c:v>
                </c:pt>
                <c:pt idx="18">
                  <c:v>59</c:v>
                </c:pt>
                <c:pt idx="19">
                  <c:v>62</c:v>
                </c:pt>
                <c:pt idx="20">
                  <c:v>64</c:v>
                </c:pt>
                <c:pt idx="21">
                  <c:v>67</c:v>
                </c:pt>
                <c:pt idx="22">
                  <c:v>67</c:v>
                </c:pt>
                <c:pt idx="23">
                  <c:v>69</c:v>
                </c:pt>
                <c:pt idx="24">
                  <c:v>73</c:v>
                </c:pt>
                <c:pt idx="25">
                  <c:v>77</c:v>
                </c:pt>
                <c:pt idx="26">
                  <c:v>90</c:v>
                </c:pt>
                <c:pt idx="27">
                  <c:v>96</c:v>
                </c:pt>
                <c:pt idx="29">
                  <c:v>22</c:v>
                </c:pt>
                <c:pt idx="30">
                  <c:v>20</c:v>
                </c:pt>
                <c:pt idx="31">
                  <c:v>17</c:v>
                </c:pt>
              </c:numCache>
            </c:numRef>
          </c:val>
          <c:extLst>
            <c:ext xmlns:c16="http://schemas.microsoft.com/office/drawing/2014/chart" uri="{C3380CC4-5D6E-409C-BE32-E72D297353CC}">
              <c16:uniqueId val="{00000000-A0E4-444C-A1AD-60E6170B0CC1}"/>
            </c:ext>
          </c:extLst>
        </c:ser>
        <c:dLbls>
          <c:showLegendKey val="0"/>
          <c:showVal val="0"/>
          <c:showCatName val="0"/>
          <c:showSerName val="0"/>
          <c:showPercent val="0"/>
          <c:showBubbleSize val="0"/>
        </c:dLbls>
        <c:gapWidth val="219"/>
        <c:overlap val="-27"/>
        <c:axId val="124945536"/>
        <c:axId val="124947072"/>
      </c:barChart>
      <c:catAx>
        <c:axId val="1249455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24947072"/>
        <c:crosses val="autoZero"/>
        <c:auto val="1"/>
        <c:lblAlgn val="ctr"/>
        <c:lblOffset val="100"/>
        <c:noMultiLvlLbl val="0"/>
      </c:catAx>
      <c:valAx>
        <c:axId val="124947072"/>
        <c:scaling>
          <c:orientation val="minMax"/>
          <c:max val="1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2494553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mn-lt"/>
        </a:defRPr>
      </a:pPr>
      <a:endParaRPr lang="pl-PL"/>
    </a:p>
  </c:txPr>
  <c:externalData r:id="rId2">
    <c:autoUpdate val="0"/>
  </c:externalData>
</c:chartSpace>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FF5CFB-9E3F-423A-A4C5-C46AD02734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2376</TotalTime>
  <Pages>150</Pages>
  <Words>49225</Words>
  <Characters>295351</Characters>
  <Application>Microsoft Office Word</Application>
  <DocSecurity>0</DocSecurity>
  <Lines>2461</Lines>
  <Paragraphs>687</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343889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Daniel_Wasik</dc:creator>
  <cp:lastModifiedBy>Brzeziecka Dagmara</cp:lastModifiedBy>
  <cp:revision>166</cp:revision>
  <cp:lastPrinted>2022-03-30T10:36:00Z</cp:lastPrinted>
  <dcterms:created xsi:type="dcterms:W3CDTF">2022-04-14T07:45:00Z</dcterms:created>
  <dcterms:modified xsi:type="dcterms:W3CDTF">2022-04-26T09:54:00Z</dcterms:modified>
</cp:coreProperties>
</file>