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AF3" w14:textId="799B2348" w:rsidR="005007A7" w:rsidRPr="000F5C24" w:rsidRDefault="005007A7" w:rsidP="00BC0C9B">
      <w:pPr>
        <w:pStyle w:val="Nagwek"/>
        <w:spacing w:before="120" w:after="120" w:line="288" w:lineRule="auto"/>
        <w:ind w:left="0" w:firstLine="0"/>
        <w:rPr>
          <w:rFonts w:ascii="Open Sans Light" w:hAnsi="Open Sans Light" w:cs="Open Sans Light"/>
          <w:sz w:val="22"/>
        </w:rPr>
      </w:pPr>
      <w:r w:rsidRPr="000F5C24">
        <w:rPr>
          <w:rFonts w:ascii="Open Sans Light" w:hAnsi="Open Sans Light" w:cs="Open Sans Light"/>
          <w:sz w:val="22"/>
        </w:rPr>
        <w:t>Załącznik 1 do Instrukcji wypełniania wniosku o dofinansowanie</w:t>
      </w:r>
    </w:p>
    <w:p w14:paraId="2325B96C" w14:textId="77777777" w:rsidR="00EC6AF2" w:rsidRPr="000F5C24" w:rsidRDefault="00EC6AF2" w:rsidP="00D47C37">
      <w:pPr>
        <w:spacing w:line="288" w:lineRule="auto"/>
        <w:ind w:left="0" w:firstLine="0"/>
        <w:rPr>
          <w:rFonts w:ascii="Open Sans Light" w:eastAsiaTheme="majorEastAsia" w:hAnsi="Open Sans Light" w:cs="Open Sans Light"/>
          <w:b/>
          <w:color w:val="auto"/>
          <w:spacing w:val="-10"/>
          <w:kern w:val="28"/>
          <w:sz w:val="28"/>
          <w:szCs w:val="28"/>
        </w:rPr>
      </w:pPr>
      <w:r w:rsidRPr="000F5C24">
        <w:rPr>
          <w:rFonts w:ascii="Open Sans Light" w:eastAsiaTheme="majorEastAsia" w:hAnsi="Open Sans Light" w:cs="Open Sans Light"/>
          <w:b/>
          <w:color w:val="auto"/>
          <w:spacing w:val="-10"/>
          <w:kern w:val="28"/>
          <w:sz w:val="28"/>
          <w:szCs w:val="28"/>
        </w:rPr>
        <w:t>Zakres suplementu do studium wykonalności dla fazowanych przedsięwzięć inwestycyjnych w sektorze wodno-ściekowym (FEnIKS 2021-2027, priorytet FENX.02 Wsparcie sektorów energetyka i środowisko z EFRR, działania FENX.02.05 Woda do spożycia)</w:t>
      </w:r>
    </w:p>
    <w:p w14:paraId="1AD9618B" w14:textId="15A10C5F" w:rsidR="00022EDD" w:rsidRPr="000F5C24" w:rsidRDefault="00875129" w:rsidP="006D32F4">
      <w:pPr>
        <w:pStyle w:val="Nagwek1"/>
        <w:numPr>
          <w:ilvl w:val="0"/>
          <w:numId w:val="0"/>
        </w:numPr>
        <w:spacing w:line="288" w:lineRule="auto"/>
        <w:rPr>
          <w:rFonts w:ascii="Open Sans Light" w:hAnsi="Open Sans Light" w:cs="Open Sans Light"/>
        </w:rPr>
      </w:pPr>
      <w:r w:rsidRPr="000F5C24">
        <w:rPr>
          <w:rFonts w:ascii="Open Sans Light" w:hAnsi="Open Sans Light" w:cs="Open Sans Light"/>
        </w:rPr>
        <w:t>Wstęp</w:t>
      </w:r>
    </w:p>
    <w:p w14:paraId="5E461414" w14:textId="70427F39" w:rsidR="00875129" w:rsidRPr="000F5C24" w:rsidRDefault="00875129" w:rsidP="00875129">
      <w:pPr>
        <w:spacing w:before="0" w:line="240" w:lineRule="auto"/>
        <w:ind w:left="426" w:firstLine="0"/>
        <w:rPr>
          <w:rFonts w:ascii="Open Sans Light" w:eastAsia="Arial" w:hAnsi="Open Sans Light" w:cs="Open Sans Light"/>
          <w:sz w:val="24"/>
          <w:szCs w:val="24"/>
        </w:rPr>
      </w:pPr>
      <w:r w:rsidRPr="000F5C24">
        <w:rPr>
          <w:rFonts w:ascii="Open Sans Light" w:eastAsia="Arial" w:hAnsi="Open Sans Light" w:cs="Open Sans Light"/>
          <w:sz w:val="24"/>
          <w:szCs w:val="24"/>
        </w:rPr>
        <w:t>Powinien w szczególności obejmować:</w:t>
      </w:r>
    </w:p>
    <w:p w14:paraId="0D20E49A" w14:textId="04BCE117" w:rsidR="00875129" w:rsidRPr="000F5C24" w:rsidRDefault="00875129" w:rsidP="00875129">
      <w:pPr>
        <w:pStyle w:val="Akapitzlist"/>
        <w:numPr>
          <w:ilvl w:val="0"/>
          <w:numId w:val="25"/>
        </w:numPr>
        <w:spacing w:before="0" w:line="240" w:lineRule="auto"/>
        <w:contextualSpacing w:val="0"/>
        <w:rPr>
          <w:rFonts w:ascii="Open Sans Light" w:eastAsia="Arial" w:hAnsi="Open Sans Light" w:cs="Open Sans Light"/>
          <w:sz w:val="24"/>
          <w:szCs w:val="24"/>
        </w:rPr>
      </w:pPr>
      <w:r w:rsidRPr="000F5C24">
        <w:rPr>
          <w:rFonts w:ascii="Open Sans Light" w:eastAsia="Arial" w:hAnsi="Open Sans Light" w:cs="Open Sans Light"/>
          <w:sz w:val="24"/>
          <w:szCs w:val="24"/>
        </w:rPr>
        <w:t>s</w:t>
      </w:r>
      <w:r w:rsidR="00022EDD" w:rsidRPr="000F5C24">
        <w:rPr>
          <w:rFonts w:ascii="Open Sans Light" w:eastAsia="Arial" w:hAnsi="Open Sans Light" w:cs="Open Sans Light"/>
          <w:sz w:val="24"/>
          <w:szCs w:val="24"/>
        </w:rPr>
        <w:t xml:space="preserve">zczegółowe uzasadnienie konieczności fazowania projektu, </w:t>
      </w:r>
    </w:p>
    <w:p w14:paraId="5424663B" w14:textId="77777777" w:rsidR="00875129" w:rsidRPr="000F5C24" w:rsidRDefault="00022EDD" w:rsidP="00875129">
      <w:pPr>
        <w:pStyle w:val="Akapitzlist"/>
        <w:numPr>
          <w:ilvl w:val="0"/>
          <w:numId w:val="25"/>
        </w:numPr>
        <w:spacing w:before="0" w:line="240" w:lineRule="auto"/>
        <w:contextualSpacing w:val="0"/>
        <w:rPr>
          <w:rFonts w:ascii="Open Sans Light" w:eastAsia="Arial" w:hAnsi="Open Sans Light" w:cs="Open Sans Light"/>
          <w:sz w:val="24"/>
          <w:szCs w:val="24"/>
        </w:rPr>
      </w:pPr>
      <w:r w:rsidRPr="000F5C24">
        <w:rPr>
          <w:rFonts w:ascii="Open Sans Light" w:eastAsia="Arial" w:hAnsi="Open Sans Light" w:cs="Open Sans Light"/>
          <w:sz w:val="24"/>
          <w:szCs w:val="24"/>
        </w:rPr>
        <w:t>opis założeń dotyczących p</w:t>
      </w:r>
      <w:r w:rsidR="00875129" w:rsidRPr="000F5C24">
        <w:rPr>
          <w:rFonts w:ascii="Open Sans Light" w:eastAsia="Arial" w:hAnsi="Open Sans Light" w:cs="Open Sans Light"/>
          <w:sz w:val="24"/>
          <w:szCs w:val="24"/>
        </w:rPr>
        <w:t>odziału zakresu między fazy,</w:t>
      </w:r>
      <w:r w:rsidRPr="000F5C24">
        <w:rPr>
          <w:rFonts w:ascii="Open Sans Light" w:eastAsia="Arial" w:hAnsi="Open Sans Light" w:cs="Open Sans Light"/>
          <w:sz w:val="24"/>
          <w:szCs w:val="24"/>
        </w:rPr>
        <w:t xml:space="preserve"> </w:t>
      </w:r>
    </w:p>
    <w:p w14:paraId="333ABC73" w14:textId="2B248F55" w:rsidR="00875129" w:rsidRPr="000F5C24" w:rsidRDefault="00731C58" w:rsidP="00875129">
      <w:pPr>
        <w:pStyle w:val="Akapitzlist"/>
        <w:numPr>
          <w:ilvl w:val="0"/>
          <w:numId w:val="25"/>
        </w:numPr>
        <w:spacing w:before="0" w:line="240" w:lineRule="auto"/>
        <w:contextualSpacing w:val="0"/>
        <w:rPr>
          <w:rFonts w:ascii="Open Sans Light" w:eastAsia="Arial" w:hAnsi="Open Sans Light" w:cs="Open Sans Light"/>
          <w:sz w:val="24"/>
          <w:szCs w:val="24"/>
        </w:rPr>
      </w:pPr>
      <w:r w:rsidRPr="000F5C24">
        <w:rPr>
          <w:rFonts w:ascii="Open Sans Light" w:eastAsia="Arial" w:hAnsi="Open Sans Light" w:cs="Open Sans Light"/>
          <w:sz w:val="24"/>
          <w:szCs w:val="24"/>
        </w:rPr>
        <w:t xml:space="preserve">wykazanie </w:t>
      </w:r>
      <w:r w:rsidR="00875129" w:rsidRPr="000F5C24">
        <w:rPr>
          <w:rFonts w:ascii="Open Sans Light" w:eastAsia="Arial" w:hAnsi="Open Sans Light" w:cs="Open Sans Light"/>
          <w:sz w:val="24"/>
          <w:szCs w:val="24"/>
        </w:rPr>
        <w:t>komplementarności obu faz</w:t>
      </w:r>
      <w:r w:rsidRPr="000F5C24">
        <w:rPr>
          <w:rFonts w:ascii="Open Sans Light" w:eastAsia="Arial" w:hAnsi="Open Sans Light" w:cs="Open Sans Light"/>
          <w:sz w:val="24"/>
          <w:szCs w:val="24"/>
        </w:rPr>
        <w:t xml:space="preserve"> oraz tego, że FAZA II jest kontynuacją FAZY I</w:t>
      </w:r>
      <w:r w:rsidR="00875129" w:rsidRPr="000F5C24">
        <w:rPr>
          <w:rFonts w:ascii="Open Sans Light" w:eastAsia="Arial" w:hAnsi="Open Sans Light" w:cs="Open Sans Light"/>
          <w:sz w:val="24"/>
          <w:szCs w:val="24"/>
        </w:rPr>
        <w:t xml:space="preserve">, </w:t>
      </w:r>
    </w:p>
    <w:p w14:paraId="2958DD7E" w14:textId="4AAD884B" w:rsidR="00022EDD" w:rsidRPr="000F5C24" w:rsidRDefault="00875129" w:rsidP="00875129">
      <w:pPr>
        <w:pStyle w:val="Akapitzlist"/>
        <w:numPr>
          <w:ilvl w:val="0"/>
          <w:numId w:val="25"/>
        </w:numPr>
        <w:spacing w:before="0" w:line="240" w:lineRule="auto"/>
        <w:contextualSpacing w:val="0"/>
        <w:rPr>
          <w:rFonts w:ascii="Open Sans Light" w:eastAsia="Arial" w:hAnsi="Open Sans Light" w:cs="Open Sans Light"/>
          <w:sz w:val="24"/>
          <w:szCs w:val="24"/>
        </w:rPr>
      </w:pPr>
      <w:r w:rsidRPr="000F5C24">
        <w:rPr>
          <w:rFonts w:ascii="Open Sans Light" w:eastAsia="Arial" w:hAnsi="Open Sans Light" w:cs="Open Sans Light"/>
          <w:sz w:val="24"/>
          <w:szCs w:val="24"/>
        </w:rPr>
        <w:t xml:space="preserve">potwierdzenie </w:t>
      </w:r>
      <w:r w:rsidR="00022EDD" w:rsidRPr="000F5C24">
        <w:rPr>
          <w:rFonts w:ascii="Open Sans Light" w:eastAsia="Arial" w:hAnsi="Open Sans Light" w:cs="Open Sans Light"/>
          <w:sz w:val="24"/>
          <w:szCs w:val="24"/>
        </w:rPr>
        <w:t>uzyskania zgody KE na fazowanie (Decyzji modyfikacyjnej KE).</w:t>
      </w:r>
    </w:p>
    <w:p w14:paraId="37088703" w14:textId="6C859402" w:rsidR="00B211C5" w:rsidRPr="000F5C24" w:rsidRDefault="00B211C5" w:rsidP="00206B47">
      <w:pPr>
        <w:pStyle w:val="Nagwek1"/>
        <w:numPr>
          <w:ilvl w:val="0"/>
          <w:numId w:val="11"/>
        </w:numPr>
        <w:spacing w:line="288" w:lineRule="auto"/>
        <w:rPr>
          <w:rFonts w:ascii="Open Sans Light" w:hAnsi="Open Sans Light" w:cs="Open Sans Light"/>
        </w:rPr>
      </w:pPr>
      <w:r w:rsidRPr="000F5C24">
        <w:rPr>
          <w:rFonts w:ascii="Open Sans Light" w:hAnsi="Open Sans Light" w:cs="Open Sans Light"/>
        </w:rPr>
        <w:t xml:space="preserve">Opis I </w:t>
      </w:r>
      <w:r w:rsidR="000A3151" w:rsidRPr="000F5C24">
        <w:rPr>
          <w:rFonts w:ascii="Open Sans Light" w:hAnsi="Open Sans Light" w:cs="Open Sans Light"/>
        </w:rPr>
        <w:t>FAZY</w:t>
      </w:r>
      <w:r w:rsidRPr="000F5C24">
        <w:rPr>
          <w:rFonts w:ascii="Open Sans Light" w:hAnsi="Open Sans Light" w:cs="Open Sans Light"/>
        </w:rPr>
        <w:t xml:space="preserve"> projektu</w:t>
      </w:r>
    </w:p>
    <w:p w14:paraId="43805886" w14:textId="59ED651B" w:rsidR="00B211C5" w:rsidRPr="000F5C24" w:rsidRDefault="00B211C5" w:rsidP="00B211C5">
      <w:pPr>
        <w:pStyle w:val="Akapitzlist"/>
        <w:numPr>
          <w:ilvl w:val="1"/>
          <w:numId w:val="11"/>
        </w:numPr>
        <w:spacing w:before="120" w:after="120" w:line="288" w:lineRule="auto"/>
        <w:ind w:left="567" w:hanging="567"/>
        <w:contextualSpacing w:val="0"/>
        <w:mirrorIndents/>
        <w:rPr>
          <w:rFonts w:ascii="Open Sans Light" w:hAnsi="Open Sans Light" w:cs="Open Sans Light"/>
          <w:vanish/>
          <w:sz w:val="24"/>
          <w:szCs w:val="24"/>
        </w:rPr>
      </w:pPr>
      <w:r w:rsidRPr="000F5C24">
        <w:rPr>
          <w:rFonts w:ascii="Open Sans Light" w:eastAsia="Arial" w:hAnsi="Open Sans Light" w:cs="Open Sans Light"/>
          <w:sz w:val="24"/>
          <w:szCs w:val="24"/>
        </w:rPr>
        <w:t xml:space="preserve">Cele </w:t>
      </w:r>
    </w:p>
    <w:p w14:paraId="29F1AD59" w14:textId="77777777" w:rsidR="00B211C5" w:rsidRPr="000F5C24" w:rsidRDefault="00B211C5" w:rsidP="00B211C5">
      <w:pPr>
        <w:pStyle w:val="Akapitzlist"/>
        <w:numPr>
          <w:ilvl w:val="1"/>
          <w:numId w:val="18"/>
        </w:numPr>
        <w:spacing w:before="120" w:after="120" w:line="288" w:lineRule="auto"/>
        <w:ind w:left="567"/>
        <w:contextualSpacing w:val="0"/>
        <w:rPr>
          <w:rFonts w:ascii="Open Sans Light" w:hAnsi="Open Sans Light" w:cs="Open Sans Light"/>
          <w:sz w:val="24"/>
          <w:szCs w:val="24"/>
        </w:rPr>
      </w:pPr>
    </w:p>
    <w:p w14:paraId="40A15F94" w14:textId="706A6B73" w:rsidR="00B211C5" w:rsidRPr="000F5C24" w:rsidRDefault="00B211C5" w:rsidP="00B211C5">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 xml:space="preserve">Zakres rzeczowy, wskaźniki </w:t>
      </w:r>
      <w:r w:rsidR="000218B9" w:rsidRPr="000F5C24">
        <w:rPr>
          <w:rFonts w:ascii="Open Sans Light" w:eastAsia="Arial" w:hAnsi="Open Sans Light" w:cs="Open Sans Light"/>
          <w:sz w:val="24"/>
          <w:szCs w:val="24"/>
        </w:rPr>
        <w:t>produktu i rezultatu</w:t>
      </w:r>
      <w:r w:rsidR="00687ACF" w:rsidRPr="000F5C24">
        <w:rPr>
          <w:rFonts w:ascii="Open Sans Light" w:eastAsia="Arial" w:hAnsi="Open Sans Light" w:cs="Open Sans Light"/>
          <w:sz w:val="24"/>
          <w:szCs w:val="24"/>
        </w:rPr>
        <w:t xml:space="preserve"> – planowane oraz osiągnięte</w:t>
      </w:r>
    </w:p>
    <w:p w14:paraId="4DE948B2" w14:textId="23FCCEFB" w:rsidR="00B211C5" w:rsidRPr="000F5C24" w:rsidRDefault="00B211C5" w:rsidP="00B211C5">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K</w:t>
      </w:r>
      <w:r w:rsidR="00694528" w:rsidRPr="000F5C24">
        <w:rPr>
          <w:rFonts w:ascii="Open Sans Light" w:eastAsia="Arial" w:hAnsi="Open Sans Light" w:cs="Open Sans Light"/>
          <w:sz w:val="24"/>
          <w:szCs w:val="24"/>
        </w:rPr>
        <w:t>oszty k</w:t>
      </w:r>
      <w:r w:rsidRPr="000F5C24">
        <w:rPr>
          <w:rFonts w:ascii="Open Sans Light" w:eastAsia="Arial" w:hAnsi="Open Sans Light" w:cs="Open Sans Light"/>
          <w:sz w:val="24"/>
          <w:szCs w:val="24"/>
        </w:rPr>
        <w:t xml:space="preserve">walifikowane i niekwalifikowane, wysokość dofinansowania  </w:t>
      </w:r>
    </w:p>
    <w:p w14:paraId="693365CA" w14:textId="349D2AA2" w:rsidR="00B211C5" w:rsidRPr="000F5C24" w:rsidRDefault="00B211C5" w:rsidP="00B211C5">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Terminy</w:t>
      </w:r>
      <w:r w:rsidR="00875129" w:rsidRPr="000F5C24">
        <w:rPr>
          <w:rFonts w:ascii="Open Sans Light" w:eastAsia="Arial" w:hAnsi="Open Sans Light" w:cs="Open Sans Light"/>
          <w:sz w:val="24"/>
          <w:szCs w:val="24"/>
        </w:rPr>
        <w:t xml:space="preserve"> zakończenia realizacji i osiągnięcia wskaźników produktu </w:t>
      </w:r>
      <w:r w:rsidR="00694528" w:rsidRPr="000F5C24">
        <w:rPr>
          <w:rFonts w:ascii="Open Sans Light" w:eastAsia="Arial" w:hAnsi="Open Sans Light" w:cs="Open Sans Light"/>
          <w:sz w:val="24"/>
          <w:szCs w:val="24"/>
        </w:rPr>
        <w:t>oraz</w:t>
      </w:r>
      <w:r w:rsidR="00875129" w:rsidRPr="000F5C24">
        <w:rPr>
          <w:rFonts w:ascii="Open Sans Light" w:eastAsia="Arial" w:hAnsi="Open Sans Light" w:cs="Open Sans Light"/>
          <w:sz w:val="24"/>
          <w:szCs w:val="24"/>
        </w:rPr>
        <w:t xml:space="preserve"> rezultatu</w:t>
      </w:r>
    </w:p>
    <w:p w14:paraId="56AD234E" w14:textId="09423934" w:rsidR="003B02F8" w:rsidRPr="000F5C24" w:rsidRDefault="003B02F8" w:rsidP="00B211C5">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 xml:space="preserve">Opis i uzasadnienie ewentualnych zmian </w:t>
      </w:r>
      <w:r w:rsidR="00694528" w:rsidRPr="000F5C24">
        <w:rPr>
          <w:rFonts w:ascii="Open Sans Light" w:eastAsia="Arial" w:hAnsi="Open Sans Light" w:cs="Open Sans Light"/>
          <w:sz w:val="24"/>
          <w:szCs w:val="24"/>
        </w:rPr>
        <w:t xml:space="preserve">względem zatwierdzonych </w:t>
      </w:r>
      <w:r w:rsidRPr="000F5C24">
        <w:rPr>
          <w:rFonts w:ascii="Open Sans Light" w:eastAsia="Arial" w:hAnsi="Open Sans Light" w:cs="Open Sans Light"/>
          <w:sz w:val="24"/>
          <w:szCs w:val="24"/>
        </w:rPr>
        <w:t xml:space="preserve">założeń realizacji </w:t>
      </w:r>
      <w:r w:rsidR="00694528" w:rsidRPr="000F5C24">
        <w:rPr>
          <w:rFonts w:ascii="Open Sans Light" w:eastAsia="Arial" w:hAnsi="Open Sans Light" w:cs="Open Sans Light"/>
          <w:sz w:val="24"/>
          <w:szCs w:val="24"/>
        </w:rPr>
        <w:t xml:space="preserve">I FAZY </w:t>
      </w:r>
      <w:r w:rsidRPr="000F5C24">
        <w:rPr>
          <w:rFonts w:ascii="Open Sans Light" w:eastAsia="Arial" w:hAnsi="Open Sans Light" w:cs="Open Sans Light"/>
          <w:sz w:val="24"/>
          <w:szCs w:val="24"/>
        </w:rPr>
        <w:t xml:space="preserve">projektu </w:t>
      </w:r>
      <w:r w:rsidR="00694528" w:rsidRPr="000F5C24">
        <w:rPr>
          <w:rFonts w:ascii="Open Sans Light" w:eastAsia="Arial" w:hAnsi="Open Sans Light" w:cs="Open Sans Light"/>
          <w:sz w:val="24"/>
          <w:szCs w:val="24"/>
        </w:rPr>
        <w:t xml:space="preserve">wskazanych we </w:t>
      </w:r>
      <w:r w:rsidRPr="000F5C24">
        <w:rPr>
          <w:rFonts w:ascii="Open Sans Light" w:eastAsia="Arial" w:hAnsi="Open Sans Light" w:cs="Open Sans Light"/>
          <w:sz w:val="24"/>
          <w:szCs w:val="24"/>
        </w:rPr>
        <w:t>wniosku o dofinansowanie</w:t>
      </w:r>
      <w:r w:rsidRPr="000F5C24">
        <w:rPr>
          <w:rStyle w:val="Odwoanieprzypisudolnego"/>
          <w:rFonts w:ascii="Open Sans Light" w:eastAsia="Arial" w:hAnsi="Open Sans Light" w:cs="Open Sans Light"/>
          <w:sz w:val="24"/>
          <w:szCs w:val="24"/>
        </w:rPr>
        <w:footnoteReference w:id="1"/>
      </w:r>
      <w:r w:rsidRPr="000F5C24">
        <w:rPr>
          <w:rFonts w:ascii="Open Sans Light" w:eastAsia="Arial" w:hAnsi="Open Sans Light" w:cs="Open Sans Light"/>
          <w:sz w:val="24"/>
          <w:szCs w:val="24"/>
        </w:rPr>
        <w:t xml:space="preserve"> (</w:t>
      </w:r>
      <w:r w:rsidR="00694528" w:rsidRPr="000F5C24">
        <w:rPr>
          <w:rFonts w:ascii="Open Sans Light" w:eastAsia="Arial" w:hAnsi="Open Sans Light" w:cs="Open Sans Light"/>
          <w:sz w:val="24"/>
          <w:szCs w:val="24"/>
        </w:rPr>
        <w:t>zmiany</w:t>
      </w:r>
      <w:r w:rsidRPr="000F5C24">
        <w:rPr>
          <w:rFonts w:ascii="Open Sans Light" w:eastAsia="Arial" w:hAnsi="Open Sans Light" w:cs="Open Sans Light"/>
          <w:sz w:val="24"/>
          <w:szCs w:val="24"/>
        </w:rPr>
        <w:t xml:space="preserve"> zakresu rzeczowego i finansowego, terminów itp.) </w:t>
      </w:r>
    </w:p>
    <w:p w14:paraId="7639E6D9" w14:textId="77777777" w:rsidR="00022EDD" w:rsidRPr="000F5C24" w:rsidRDefault="00022EDD" w:rsidP="00022EDD">
      <w:pPr>
        <w:pStyle w:val="Akapitzlist"/>
        <w:spacing w:before="120" w:after="120" w:line="288" w:lineRule="auto"/>
        <w:ind w:left="567" w:firstLine="0"/>
        <w:contextualSpacing w:val="0"/>
        <w:mirrorIndents/>
        <w:rPr>
          <w:rFonts w:ascii="Open Sans Light" w:eastAsia="Arial" w:hAnsi="Open Sans Light" w:cs="Open Sans Light"/>
          <w:sz w:val="24"/>
          <w:szCs w:val="24"/>
        </w:rPr>
      </w:pPr>
    </w:p>
    <w:p w14:paraId="4019AA72" w14:textId="230B7EE8" w:rsidR="004170C7" w:rsidRPr="000F5C24" w:rsidRDefault="002B5A4C" w:rsidP="00BA6C6F">
      <w:pPr>
        <w:pStyle w:val="Nagwek1"/>
        <w:numPr>
          <w:ilvl w:val="0"/>
          <w:numId w:val="11"/>
        </w:numPr>
        <w:spacing w:line="288" w:lineRule="auto"/>
        <w:rPr>
          <w:rFonts w:ascii="Open Sans Light" w:hAnsi="Open Sans Light" w:cs="Open Sans Light"/>
        </w:rPr>
      </w:pPr>
      <w:r w:rsidRPr="000F5C24">
        <w:rPr>
          <w:rFonts w:ascii="Open Sans Light" w:hAnsi="Open Sans Light" w:cs="Open Sans Light"/>
        </w:rPr>
        <w:lastRenderedPageBreak/>
        <w:t xml:space="preserve">Opis </w:t>
      </w:r>
      <w:r w:rsidR="0058520C" w:rsidRPr="000F5C24">
        <w:rPr>
          <w:rFonts w:ascii="Open Sans Light" w:hAnsi="Open Sans Light" w:cs="Open Sans Light"/>
        </w:rPr>
        <w:t xml:space="preserve">II </w:t>
      </w:r>
      <w:r w:rsidR="000A3151" w:rsidRPr="000F5C24">
        <w:rPr>
          <w:rFonts w:ascii="Open Sans Light" w:hAnsi="Open Sans Light" w:cs="Open Sans Light"/>
        </w:rPr>
        <w:t>FAZY</w:t>
      </w:r>
      <w:r w:rsidR="0058520C" w:rsidRPr="000F5C24">
        <w:rPr>
          <w:rFonts w:ascii="Open Sans Light" w:hAnsi="Open Sans Light" w:cs="Open Sans Light"/>
        </w:rPr>
        <w:t xml:space="preserve"> </w:t>
      </w:r>
      <w:r w:rsidRPr="000F5C24">
        <w:rPr>
          <w:rFonts w:ascii="Open Sans Light" w:hAnsi="Open Sans Light" w:cs="Open Sans Light"/>
        </w:rPr>
        <w:t xml:space="preserve">projektu </w:t>
      </w:r>
    </w:p>
    <w:p w14:paraId="4019AA73" w14:textId="31B437A4" w:rsidR="0067005D" w:rsidRPr="000F5C24" w:rsidRDefault="0067005D" w:rsidP="00206B47">
      <w:pPr>
        <w:pStyle w:val="Akapitzlist"/>
        <w:numPr>
          <w:ilvl w:val="1"/>
          <w:numId w:val="11"/>
        </w:numPr>
        <w:spacing w:before="120" w:after="120" w:line="288" w:lineRule="auto"/>
        <w:ind w:left="567" w:hanging="567"/>
        <w:contextualSpacing w:val="0"/>
        <w:mirrorIndents/>
        <w:rPr>
          <w:rFonts w:ascii="Open Sans Light" w:hAnsi="Open Sans Light" w:cs="Open Sans Light"/>
          <w:vanish/>
          <w:sz w:val="24"/>
          <w:szCs w:val="24"/>
        </w:rPr>
      </w:pPr>
      <w:r w:rsidRPr="000F5C24">
        <w:rPr>
          <w:rFonts w:ascii="Open Sans Light" w:eastAsia="Arial" w:hAnsi="Open Sans Light" w:cs="Open Sans Light"/>
          <w:sz w:val="24"/>
          <w:szCs w:val="24"/>
        </w:rPr>
        <w:t>Cele</w:t>
      </w:r>
    </w:p>
    <w:p w14:paraId="4D39FD62" w14:textId="77777777" w:rsidR="00F9624D" w:rsidRPr="000F5C24" w:rsidRDefault="00206B47" w:rsidP="00875129">
      <w:pPr>
        <w:pStyle w:val="Akapitzlist"/>
        <w:spacing w:before="120" w:after="120" w:line="288" w:lineRule="auto"/>
        <w:ind w:left="0" w:firstLine="0"/>
        <w:contextualSpacing w:val="0"/>
        <w:mirrorIndents/>
        <w:rPr>
          <w:rFonts w:ascii="Open Sans Light" w:hAnsi="Open Sans Light" w:cs="Open Sans Light"/>
          <w:sz w:val="24"/>
          <w:szCs w:val="24"/>
        </w:rPr>
      </w:pPr>
      <w:r w:rsidRPr="000F5C24">
        <w:rPr>
          <w:rFonts w:ascii="Open Sans Light" w:hAnsi="Open Sans Light" w:cs="Open Sans Light"/>
          <w:sz w:val="24"/>
          <w:szCs w:val="24"/>
        </w:rPr>
        <w:t xml:space="preserve">, w tym zgodność z Programem Inwestycyjnym w zakresie poprawy jakości i ograniczania strat wody przeznaczonej do spożycia przez ludzi </w:t>
      </w:r>
    </w:p>
    <w:p w14:paraId="4019AA74" w14:textId="753DD7D4" w:rsidR="004170C7" w:rsidRPr="000F5C24" w:rsidRDefault="002B5A4C" w:rsidP="00875129">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 xml:space="preserve">Zakres rzeczowy </w:t>
      </w:r>
      <w:r w:rsidR="00DB180A" w:rsidRPr="000F5C24">
        <w:rPr>
          <w:rFonts w:ascii="Open Sans Light" w:eastAsia="Arial" w:hAnsi="Open Sans Light" w:cs="Open Sans Light"/>
          <w:sz w:val="24"/>
          <w:szCs w:val="24"/>
        </w:rPr>
        <w:t>(</w:t>
      </w:r>
      <w:r w:rsidR="006614E2" w:rsidRPr="000F5C24">
        <w:rPr>
          <w:rFonts w:ascii="Open Sans Light" w:eastAsia="Arial" w:hAnsi="Open Sans Light" w:cs="Open Sans Light"/>
          <w:sz w:val="24"/>
          <w:szCs w:val="24"/>
        </w:rPr>
        <w:t>w odniesieniu do stwierdzonych niedoborów jakościowych i ilościowych systemu</w:t>
      </w:r>
      <w:r w:rsidR="00DB180A" w:rsidRPr="000F5C24">
        <w:rPr>
          <w:rFonts w:ascii="Open Sans Light" w:eastAsia="Arial" w:hAnsi="Open Sans Light" w:cs="Open Sans Light"/>
          <w:sz w:val="24"/>
          <w:szCs w:val="24"/>
        </w:rPr>
        <w:t>)</w:t>
      </w:r>
      <w:r w:rsidR="006C3266" w:rsidRPr="000F5C24">
        <w:rPr>
          <w:rFonts w:ascii="Open Sans Light" w:eastAsia="Arial" w:hAnsi="Open Sans Light" w:cs="Open Sans Light"/>
          <w:sz w:val="24"/>
          <w:szCs w:val="24"/>
        </w:rPr>
        <w:t>, wskaźniki</w:t>
      </w:r>
      <w:r w:rsidR="008B3C82" w:rsidRPr="000F5C24">
        <w:rPr>
          <w:rFonts w:ascii="Open Sans Light" w:eastAsia="Arial" w:hAnsi="Open Sans Light" w:cs="Open Sans Light"/>
          <w:sz w:val="24"/>
          <w:szCs w:val="24"/>
        </w:rPr>
        <w:t xml:space="preserve"> (wartości docelowe winny być obiektywnie weryfikowalne, uzasadnione, realne i adekwatne do założeń projektu oraz przyczyniają się do osiągnięcia wartości wskaźników w</w:t>
      </w:r>
      <w:r w:rsidR="00E6344C" w:rsidRPr="000F5C24">
        <w:rPr>
          <w:rFonts w:ascii="Open Sans Light" w:eastAsia="Arial" w:hAnsi="Open Sans Light" w:cs="Open Sans Light"/>
          <w:sz w:val="24"/>
          <w:szCs w:val="24"/>
        </w:rPr>
        <w:t> </w:t>
      </w:r>
      <w:r w:rsidR="00666B33" w:rsidRPr="000F5C24">
        <w:rPr>
          <w:rFonts w:ascii="Open Sans Light" w:eastAsia="Arial" w:hAnsi="Open Sans Light" w:cs="Open Sans Light"/>
          <w:sz w:val="24"/>
          <w:szCs w:val="24"/>
        </w:rPr>
        <w:t>FEnIKS</w:t>
      </w:r>
      <w:r w:rsidR="008B3C82" w:rsidRPr="000F5C24">
        <w:rPr>
          <w:rFonts w:ascii="Open Sans Light" w:eastAsia="Arial" w:hAnsi="Open Sans Light" w:cs="Open Sans Light"/>
          <w:sz w:val="24"/>
          <w:szCs w:val="24"/>
        </w:rPr>
        <w:t>)</w:t>
      </w:r>
    </w:p>
    <w:p w14:paraId="02C0F4C3" w14:textId="14F6AF3B" w:rsidR="003B02F8" w:rsidRPr="000F5C24" w:rsidRDefault="003B02F8" w:rsidP="00875129">
      <w:pPr>
        <w:pStyle w:val="Akapitzlist"/>
        <w:numPr>
          <w:ilvl w:val="1"/>
          <w:numId w:val="11"/>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t>Stan przygotowania do realizacji</w:t>
      </w:r>
    </w:p>
    <w:p w14:paraId="4019AA75" w14:textId="3CC8C4A6" w:rsidR="004170C7" w:rsidRPr="000F5C24" w:rsidRDefault="002B5A4C" w:rsidP="006D32F4">
      <w:pPr>
        <w:pStyle w:val="Akapitzlist"/>
        <w:numPr>
          <w:ilvl w:val="1"/>
          <w:numId w:val="27"/>
        </w:numPr>
        <w:spacing w:before="120" w:after="120" w:line="288" w:lineRule="auto"/>
        <w:ind w:left="567" w:hanging="567"/>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Opis i charakterystyka wybranej technologii  </w:t>
      </w:r>
      <w:r w:rsidR="00607858" w:rsidRPr="000F5C24">
        <w:rPr>
          <w:rFonts w:ascii="Open Sans Light" w:hAnsi="Open Sans Light" w:cs="Open Sans Light"/>
          <w:sz w:val="24"/>
          <w:szCs w:val="24"/>
        </w:rPr>
        <w:t xml:space="preserve">zadań objętych II </w:t>
      </w:r>
      <w:r w:rsidR="00C76B0B" w:rsidRPr="000F5C24">
        <w:rPr>
          <w:rFonts w:ascii="Open Sans Light" w:hAnsi="Open Sans Light" w:cs="Open Sans Light"/>
          <w:sz w:val="24"/>
          <w:szCs w:val="24"/>
        </w:rPr>
        <w:t>FAZĄ</w:t>
      </w:r>
    </w:p>
    <w:p w14:paraId="4019AA76" w14:textId="5F3882D3" w:rsidR="004170C7" w:rsidRPr="000F5C24" w:rsidRDefault="002B5A4C"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Podstawowe parametry technologiczne </w:t>
      </w:r>
    </w:p>
    <w:p w14:paraId="4019AA77" w14:textId="367C5120" w:rsidR="004170C7" w:rsidRPr="000F5C24" w:rsidRDefault="002B5A4C"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Opis podstawowych obiektów i urządzeń</w:t>
      </w:r>
      <w:r w:rsidR="00DB180A" w:rsidRPr="000F5C24">
        <w:rPr>
          <w:rFonts w:ascii="Open Sans Light" w:hAnsi="Open Sans Light" w:cs="Open Sans Light"/>
          <w:sz w:val="24"/>
          <w:szCs w:val="24"/>
        </w:rPr>
        <w:t xml:space="preserve">, </w:t>
      </w:r>
      <w:r w:rsidR="00B12417" w:rsidRPr="000F5C24">
        <w:rPr>
          <w:rFonts w:ascii="Open Sans Light" w:hAnsi="Open Sans Light" w:cs="Open Sans Light"/>
          <w:sz w:val="24"/>
          <w:szCs w:val="24"/>
        </w:rPr>
        <w:t xml:space="preserve">w tym urządzeń wodnych, </w:t>
      </w:r>
      <w:r w:rsidR="00DB180A" w:rsidRPr="000F5C24">
        <w:rPr>
          <w:rFonts w:ascii="Open Sans Light" w:hAnsi="Open Sans Light" w:cs="Open Sans Light"/>
          <w:sz w:val="24"/>
          <w:szCs w:val="24"/>
        </w:rPr>
        <w:t>w</w:t>
      </w:r>
      <w:r w:rsidR="00E6344C" w:rsidRPr="000F5C24">
        <w:rPr>
          <w:rFonts w:ascii="Open Sans Light" w:hAnsi="Open Sans Light" w:cs="Open Sans Light"/>
          <w:sz w:val="24"/>
          <w:szCs w:val="24"/>
        </w:rPr>
        <w:t> </w:t>
      </w:r>
      <w:r w:rsidR="00DB180A" w:rsidRPr="000F5C24">
        <w:rPr>
          <w:rFonts w:ascii="Open Sans Light" w:hAnsi="Open Sans Light" w:cs="Open Sans Light"/>
          <w:sz w:val="24"/>
          <w:szCs w:val="24"/>
        </w:rPr>
        <w:t>tym</w:t>
      </w:r>
      <w:r w:rsidR="00CB0E0E" w:rsidRPr="000F5C24">
        <w:rPr>
          <w:rFonts w:ascii="Open Sans Light" w:hAnsi="Open Sans Light" w:cs="Open Sans Light"/>
          <w:sz w:val="24"/>
          <w:szCs w:val="24"/>
        </w:rPr>
        <w:t xml:space="preserve"> zakres działań podejmowanych w ramach przedsięwzięcia</w:t>
      </w:r>
    </w:p>
    <w:p w14:paraId="4019AA78" w14:textId="5A411BFB" w:rsidR="00E56B00" w:rsidRPr="000F5C24" w:rsidRDefault="00E56B00"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Wpływ realizacji projekt</w:t>
      </w:r>
      <w:r w:rsidR="00B658F2" w:rsidRPr="000F5C24">
        <w:rPr>
          <w:rFonts w:ascii="Open Sans Light" w:hAnsi="Open Sans Light" w:cs="Open Sans Light"/>
          <w:sz w:val="24"/>
          <w:szCs w:val="24"/>
        </w:rPr>
        <w:t>u</w:t>
      </w:r>
      <w:r w:rsidRPr="000F5C24">
        <w:rPr>
          <w:rFonts w:ascii="Open Sans Light" w:hAnsi="Open Sans Light" w:cs="Open Sans Light"/>
          <w:sz w:val="24"/>
          <w:szCs w:val="24"/>
        </w:rPr>
        <w:t xml:space="preserve"> na </w:t>
      </w:r>
      <w:r w:rsidR="00F45A24" w:rsidRPr="000F5C24">
        <w:rPr>
          <w:rFonts w:ascii="Open Sans Light" w:hAnsi="Open Sans Light" w:cs="Open Sans Light"/>
          <w:sz w:val="24"/>
          <w:szCs w:val="24"/>
        </w:rPr>
        <w:t>zapewnienie oszczędności wody</w:t>
      </w:r>
      <w:r w:rsidR="00580948" w:rsidRPr="000F5C24">
        <w:rPr>
          <w:rFonts w:ascii="Open Sans Light" w:hAnsi="Open Sans Light" w:cs="Open Sans Light"/>
          <w:sz w:val="24"/>
          <w:szCs w:val="24"/>
        </w:rPr>
        <w:t xml:space="preserve"> i</w:t>
      </w:r>
      <w:r w:rsidR="00E6344C" w:rsidRPr="000F5C24">
        <w:rPr>
          <w:rFonts w:ascii="Open Sans Light" w:hAnsi="Open Sans Light" w:cs="Open Sans Light"/>
          <w:sz w:val="24"/>
          <w:szCs w:val="24"/>
        </w:rPr>
        <w:t> </w:t>
      </w:r>
      <w:r w:rsidR="00580948" w:rsidRPr="000F5C24">
        <w:rPr>
          <w:rFonts w:ascii="Open Sans Light" w:hAnsi="Open Sans Light" w:cs="Open Sans Light"/>
          <w:sz w:val="24"/>
          <w:szCs w:val="24"/>
        </w:rPr>
        <w:t>efektywność energetyczną (o ile dotyczy)</w:t>
      </w:r>
    </w:p>
    <w:p w14:paraId="4019AA79" w14:textId="7D2CE227" w:rsidR="004170C7" w:rsidRPr="000F5C24" w:rsidRDefault="002B5A4C" w:rsidP="006D32F4">
      <w:pPr>
        <w:pStyle w:val="Akapitzlist"/>
        <w:numPr>
          <w:ilvl w:val="1"/>
          <w:numId w:val="27"/>
        </w:numPr>
        <w:spacing w:before="120" w:after="120" w:line="288" w:lineRule="auto"/>
        <w:ind w:left="567" w:hanging="567"/>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Lokalizacja </w:t>
      </w:r>
      <w:r w:rsidR="00A5246A" w:rsidRPr="000F5C24">
        <w:rPr>
          <w:rFonts w:ascii="Open Sans Light" w:hAnsi="Open Sans Light" w:cs="Open Sans Light"/>
          <w:sz w:val="24"/>
          <w:szCs w:val="24"/>
        </w:rPr>
        <w:t xml:space="preserve">II </w:t>
      </w:r>
      <w:r w:rsidR="00C76B0B" w:rsidRPr="000F5C24">
        <w:rPr>
          <w:rFonts w:ascii="Open Sans Light" w:hAnsi="Open Sans Light" w:cs="Open Sans Light"/>
          <w:sz w:val="24"/>
          <w:szCs w:val="24"/>
        </w:rPr>
        <w:t xml:space="preserve">FAZY </w:t>
      </w:r>
      <w:r w:rsidRPr="000F5C24">
        <w:rPr>
          <w:rFonts w:ascii="Open Sans Light" w:hAnsi="Open Sans Light" w:cs="Open Sans Light"/>
          <w:sz w:val="24"/>
          <w:szCs w:val="24"/>
        </w:rPr>
        <w:t xml:space="preserve">przedsięwzięcia </w:t>
      </w:r>
    </w:p>
    <w:p w14:paraId="4019AA7A" w14:textId="2A45025F" w:rsidR="004170C7" w:rsidRPr="000F5C24" w:rsidRDefault="002B5A4C"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Opis lokalizacji przedsięwzięcia</w:t>
      </w:r>
    </w:p>
    <w:p w14:paraId="4019AA7B" w14:textId="3F243116" w:rsidR="004170C7" w:rsidRPr="000F5C24" w:rsidRDefault="002B5A4C"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Dostępność terenów pod inwestycje, koszty zakupu oraz rekompensat</w:t>
      </w:r>
      <w:r w:rsidR="00580948" w:rsidRPr="000F5C24">
        <w:rPr>
          <w:rFonts w:ascii="Open Sans Light" w:hAnsi="Open Sans Light" w:cs="Open Sans Light"/>
          <w:sz w:val="24"/>
          <w:szCs w:val="24"/>
        </w:rPr>
        <w:t xml:space="preserve"> </w:t>
      </w:r>
    </w:p>
    <w:p w14:paraId="4019AA7C" w14:textId="4D0FE1E6" w:rsidR="004170C7" w:rsidRPr="000F5C24" w:rsidRDefault="002B5A4C" w:rsidP="00D47C37">
      <w:pPr>
        <w:pStyle w:val="Akapitzlist"/>
        <w:numPr>
          <w:ilvl w:val="2"/>
          <w:numId w:val="27"/>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Zgodność przedsięwzięcia z miejscowymi planami zagospodarowania przestrzennego</w:t>
      </w:r>
      <w:r w:rsidR="008B3C82" w:rsidRPr="000F5C24">
        <w:rPr>
          <w:rFonts w:ascii="Open Sans Light" w:hAnsi="Open Sans Light" w:cs="Open Sans Light"/>
          <w:sz w:val="24"/>
          <w:szCs w:val="24"/>
        </w:rPr>
        <w:t xml:space="preserve"> </w:t>
      </w:r>
    </w:p>
    <w:p w14:paraId="4019AA7D" w14:textId="3DECE7CE" w:rsidR="004170C7" w:rsidRPr="000F5C24" w:rsidRDefault="002B5A4C" w:rsidP="006D32F4">
      <w:pPr>
        <w:pStyle w:val="Akapitzlist"/>
        <w:numPr>
          <w:ilvl w:val="1"/>
          <w:numId w:val="27"/>
        </w:numPr>
        <w:spacing w:before="120" w:after="120" w:line="288" w:lineRule="auto"/>
        <w:ind w:left="567" w:hanging="567"/>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Kwalifikowane i niekwalifikowane koszty inwestycyjne </w:t>
      </w:r>
      <w:r w:rsidR="003F417C" w:rsidRPr="000F5C24">
        <w:rPr>
          <w:rFonts w:ascii="Open Sans Light" w:hAnsi="Open Sans Light" w:cs="Open Sans Light"/>
          <w:sz w:val="24"/>
          <w:szCs w:val="24"/>
        </w:rPr>
        <w:t xml:space="preserve">II </w:t>
      </w:r>
      <w:r w:rsidR="00C76B0B" w:rsidRPr="000F5C24">
        <w:rPr>
          <w:rFonts w:ascii="Open Sans Light" w:hAnsi="Open Sans Light" w:cs="Open Sans Light"/>
          <w:sz w:val="24"/>
          <w:szCs w:val="24"/>
        </w:rPr>
        <w:t xml:space="preserve">FAZY </w:t>
      </w:r>
      <w:r w:rsidRPr="000F5C24">
        <w:rPr>
          <w:rFonts w:ascii="Open Sans Light" w:hAnsi="Open Sans Light" w:cs="Open Sans Light"/>
          <w:sz w:val="24"/>
          <w:szCs w:val="24"/>
        </w:rPr>
        <w:t xml:space="preserve">projektu ze wskazaniem przyjętej metodyki ich szacowania </w:t>
      </w:r>
    </w:p>
    <w:p w14:paraId="4019AA7E" w14:textId="1B8A9254" w:rsidR="004170C7" w:rsidRPr="000F5C24" w:rsidRDefault="002B5A4C" w:rsidP="00D47C37">
      <w:pPr>
        <w:pStyle w:val="Akapitzlist"/>
        <w:numPr>
          <w:ilvl w:val="2"/>
          <w:numId w:val="27"/>
        </w:numPr>
        <w:spacing w:before="120" w:after="120" w:line="288" w:lineRule="auto"/>
        <w:ind w:left="1276" w:hanging="709"/>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Koszty przygotowawcze </w:t>
      </w:r>
    </w:p>
    <w:p w14:paraId="4019AA7F" w14:textId="03D0AD41" w:rsidR="00CB0E0E" w:rsidRPr="000F5C24" w:rsidRDefault="002B5A4C" w:rsidP="00D47C37">
      <w:pPr>
        <w:pStyle w:val="Akapitzlist"/>
        <w:numPr>
          <w:ilvl w:val="2"/>
          <w:numId w:val="27"/>
        </w:numPr>
        <w:spacing w:before="120" w:after="120" w:line="288" w:lineRule="auto"/>
        <w:ind w:left="1276" w:hanging="709"/>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Koszty prac budowlano – </w:t>
      </w:r>
      <w:r w:rsidR="00126E67" w:rsidRPr="000F5C24">
        <w:rPr>
          <w:rFonts w:ascii="Open Sans Light" w:hAnsi="Open Sans Light" w:cs="Open Sans Light"/>
          <w:sz w:val="24"/>
          <w:szCs w:val="24"/>
        </w:rPr>
        <w:t>montażowych</w:t>
      </w:r>
      <w:r w:rsidR="0003768E" w:rsidRPr="000F5C24">
        <w:rPr>
          <w:rFonts w:ascii="Open Sans Light" w:hAnsi="Open Sans Light" w:cs="Open Sans Light"/>
          <w:sz w:val="24"/>
          <w:szCs w:val="24"/>
        </w:rPr>
        <w:t>,</w:t>
      </w:r>
      <w:r w:rsidRPr="000F5C24">
        <w:rPr>
          <w:rFonts w:ascii="Open Sans Light" w:hAnsi="Open Sans Light" w:cs="Open Sans Light"/>
          <w:sz w:val="24"/>
          <w:szCs w:val="24"/>
        </w:rPr>
        <w:t xml:space="preserve"> wielkość nakładów na majątek trwały</w:t>
      </w:r>
    </w:p>
    <w:p w14:paraId="4019AA80" w14:textId="4AEBD138" w:rsidR="004170C7" w:rsidRPr="000F5C24" w:rsidRDefault="0003768E" w:rsidP="00D47C37">
      <w:pPr>
        <w:pStyle w:val="Akapitzlist"/>
        <w:numPr>
          <w:ilvl w:val="2"/>
          <w:numId w:val="27"/>
        </w:numPr>
        <w:spacing w:before="120" w:after="120" w:line="288" w:lineRule="auto"/>
        <w:ind w:left="1276" w:hanging="709"/>
        <w:contextualSpacing w:val="0"/>
        <w:rPr>
          <w:rFonts w:ascii="Open Sans Light" w:hAnsi="Open Sans Light" w:cs="Open Sans Light"/>
          <w:sz w:val="24"/>
          <w:szCs w:val="24"/>
        </w:rPr>
      </w:pPr>
      <w:r w:rsidRPr="000F5C24">
        <w:rPr>
          <w:rFonts w:ascii="Open Sans Light" w:hAnsi="Open Sans Light" w:cs="Open Sans Light"/>
          <w:sz w:val="24"/>
          <w:szCs w:val="24"/>
        </w:rPr>
        <w:t>Pozostałe kategorie kosztów</w:t>
      </w:r>
    </w:p>
    <w:p w14:paraId="47A84F27" w14:textId="77777777" w:rsidR="00C76B0B" w:rsidRPr="000F5C24" w:rsidRDefault="00C76B0B" w:rsidP="00D47C37">
      <w:pPr>
        <w:pStyle w:val="Akapitzlist"/>
        <w:numPr>
          <w:ilvl w:val="1"/>
          <w:numId w:val="27"/>
        </w:numPr>
        <w:spacing w:before="120" w:after="120" w:line="288" w:lineRule="auto"/>
        <w:ind w:left="567" w:hanging="567"/>
        <w:contextualSpacing w:val="0"/>
        <w:mirrorIndents/>
        <w:rPr>
          <w:rFonts w:ascii="Open Sans Light" w:eastAsia="Arial" w:hAnsi="Open Sans Light" w:cs="Open Sans Light"/>
          <w:sz w:val="24"/>
          <w:szCs w:val="24"/>
        </w:rPr>
      </w:pPr>
      <w:r w:rsidRPr="000F5C24">
        <w:rPr>
          <w:rFonts w:ascii="Open Sans Light" w:eastAsia="Arial" w:hAnsi="Open Sans Light" w:cs="Open Sans Light"/>
          <w:sz w:val="24"/>
          <w:szCs w:val="24"/>
        </w:rPr>
        <w:lastRenderedPageBreak/>
        <w:t>Opis i uzasadnienie ewentualnych zmian względem zatwierdzonych założeń realizacji II FAZY projektu wskazanych we wniosku o dofinansowanie</w:t>
      </w:r>
      <w:r w:rsidRPr="000F5C24">
        <w:rPr>
          <w:rFonts w:ascii="Open Sans Light" w:eastAsia="Arial" w:hAnsi="Open Sans Light" w:cs="Open Sans Light"/>
          <w:sz w:val="24"/>
          <w:szCs w:val="24"/>
          <w:vertAlign w:val="superscript"/>
        </w:rPr>
        <w:t>1</w:t>
      </w:r>
      <w:r w:rsidRPr="000F5C24">
        <w:rPr>
          <w:rFonts w:ascii="Open Sans Light" w:eastAsia="Arial" w:hAnsi="Open Sans Light" w:cs="Open Sans Light"/>
          <w:sz w:val="24"/>
          <w:szCs w:val="24"/>
        </w:rPr>
        <w:t xml:space="preserve">  (zmiany zakresu rzeczowego i finansowego, terminów itp.) </w:t>
      </w:r>
    </w:p>
    <w:p w14:paraId="4019AA81" w14:textId="3092B0FA" w:rsidR="004170C7" w:rsidRPr="000F5C24" w:rsidRDefault="00706251" w:rsidP="006D32F4">
      <w:pPr>
        <w:pStyle w:val="Akapitzlist"/>
        <w:numPr>
          <w:ilvl w:val="1"/>
          <w:numId w:val="27"/>
        </w:numPr>
        <w:spacing w:before="120" w:after="120" w:line="288" w:lineRule="auto"/>
        <w:ind w:left="567" w:hanging="567"/>
        <w:contextualSpacing w:val="0"/>
        <w:rPr>
          <w:rFonts w:ascii="Open Sans Light" w:hAnsi="Open Sans Light" w:cs="Open Sans Light"/>
          <w:sz w:val="24"/>
          <w:szCs w:val="24"/>
        </w:rPr>
      </w:pPr>
      <w:r w:rsidRPr="000F5C24">
        <w:rPr>
          <w:rFonts w:ascii="Open Sans Light" w:hAnsi="Open Sans Light" w:cs="Open Sans Light"/>
          <w:sz w:val="24"/>
          <w:szCs w:val="24"/>
        </w:rPr>
        <w:t>Stopień przygotowania przedsięwzięcia do realizacji</w:t>
      </w:r>
      <w:r w:rsidR="00C76B0B" w:rsidRPr="000F5C24">
        <w:rPr>
          <w:rFonts w:ascii="Open Sans Light" w:hAnsi="Open Sans Light" w:cs="Open Sans Light"/>
          <w:sz w:val="24"/>
          <w:szCs w:val="24"/>
        </w:rPr>
        <w:t>,</w:t>
      </w:r>
      <w:r w:rsidRPr="000F5C24">
        <w:rPr>
          <w:rFonts w:ascii="Open Sans Light" w:hAnsi="Open Sans Light" w:cs="Open Sans Light"/>
          <w:sz w:val="24"/>
          <w:szCs w:val="24"/>
        </w:rPr>
        <w:t xml:space="preserve"> </w:t>
      </w:r>
      <w:r w:rsidR="008B3C82" w:rsidRPr="000F5C24">
        <w:rPr>
          <w:rFonts w:ascii="Open Sans Light" w:hAnsi="Open Sans Light" w:cs="Open Sans Light"/>
          <w:sz w:val="24"/>
          <w:szCs w:val="24"/>
        </w:rPr>
        <w:t>w tym zestawienie zadań inwestycyjnych</w:t>
      </w:r>
    </w:p>
    <w:p w14:paraId="5C0D194B" w14:textId="6E99E237" w:rsidR="00580948" w:rsidRPr="000F5C24" w:rsidRDefault="0003768E" w:rsidP="006D32F4">
      <w:pPr>
        <w:pStyle w:val="Akapitzlist"/>
        <w:numPr>
          <w:ilvl w:val="1"/>
          <w:numId w:val="27"/>
        </w:numPr>
        <w:spacing w:before="120" w:after="120" w:line="288" w:lineRule="auto"/>
        <w:ind w:left="567" w:hanging="567"/>
        <w:contextualSpacing w:val="0"/>
        <w:rPr>
          <w:rFonts w:ascii="Open Sans Light" w:eastAsia="Arial" w:hAnsi="Open Sans Light" w:cs="Open Sans Light"/>
          <w:sz w:val="24"/>
          <w:szCs w:val="24"/>
        </w:rPr>
      </w:pPr>
      <w:r w:rsidRPr="000F5C24">
        <w:rPr>
          <w:rFonts w:ascii="Open Sans Light" w:eastAsia="Arial" w:hAnsi="Open Sans Light" w:cs="Open Sans Light"/>
          <w:sz w:val="24"/>
          <w:szCs w:val="24"/>
        </w:rPr>
        <w:t>Działania informacyjno-promocyjne</w:t>
      </w:r>
    </w:p>
    <w:p w14:paraId="7D8E940B" w14:textId="77142FC9" w:rsidR="00580948" w:rsidRPr="000F5C24" w:rsidRDefault="00176EBB" w:rsidP="006D32F4">
      <w:pPr>
        <w:pStyle w:val="Akapitzlist"/>
        <w:numPr>
          <w:ilvl w:val="1"/>
          <w:numId w:val="27"/>
        </w:numPr>
        <w:spacing w:before="120" w:after="120" w:line="288" w:lineRule="auto"/>
        <w:ind w:left="567" w:hanging="567"/>
        <w:contextualSpacing w:val="0"/>
        <w:rPr>
          <w:rFonts w:ascii="Open Sans Light" w:hAnsi="Open Sans Light" w:cs="Open Sans Light"/>
          <w:sz w:val="24"/>
          <w:szCs w:val="24"/>
        </w:rPr>
      </w:pPr>
      <w:r w:rsidRPr="000F5C24">
        <w:rPr>
          <w:rFonts w:ascii="Open Sans Light" w:hAnsi="Open Sans Light" w:cs="Open Sans Light"/>
          <w:sz w:val="24"/>
          <w:szCs w:val="24"/>
        </w:rPr>
        <w:t>Nie</w:t>
      </w:r>
      <w:r w:rsidR="00580948" w:rsidRPr="000F5C24">
        <w:rPr>
          <w:rFonts w:ascii="Open Sans Light" w:hAnsi="Open Sans Light" w:cs="Open Sans Light"/>
          <w:sz w:val="24"/>
          <w:szCs w:val="24"/>
        </w:rPr>
        <w:t>zbędne inwestycje odtworzeniowe</w:t>
      </w:r>
    </w:p>
    <w:p w14:paraId="4019AA85" w14:textId="15DD9229" w:rsidR="004170C7" w:rsidRPr="000F5C24" w:rsidRDefault="002B5A4C" w:rsidP="006D32F4">
      <w:pPr>
        <w:pStyle w:val="Nagwek1"/>
        <w:numPr>
          <w:ilvl w:val="0"/>
          <w:numId w:val="27"/>
        </w:numPr>
        <w:spacing w:line="288" w:lineRule="auto"/>
        <w:rPr>
          <w:rFonts w:ascii="Open Sans Light" w:hAnsi="Open Sans Light" w:cs="Open Sans Light"/>
        </w:rPr>
      </w:pPr>
      <w:r w:rsidRPr="000F5C24">
        <w:rPr>
          <w:rFonts w:ascii="Open Sans Light" w:hAnsi="Open Sans Light" w:cs="Open Sans Light"/>
        </w:rPr>
        <w:t>Analiza oddziaływania na środowisko</w:t>
      </w:r>
      <w:r w:rsidR="0003768E" w:rsidRPr="000F5C24">
        <w:rPr>
          <w:rFonts w:ascii="Open Sans Light" w:hAnsi="Open Sans Light" w:cs="Open Sans Light"/>
        </w:rPr>
        <w:t xml:space="preserve">, z uwzględnieniem potrzeb dotyczących przystosowania się i łagodzenia zmian klimatu oraz odporności na klęski </w:t>
      </w:r>
      <w:r w:rsidR="00216695" w:rsidRPr="000F5C24">
        <w:rPr>
          <w:rFonts w:ascii="Open Sans Light" w:hAnsi="Open Sans Light" w:cs="Open Sans Light"/>
        </w:rPr>
        <w:t>żywiołowe</w:t>
      </w:r>
      <w:r w:rsidR="00580948" w:rsidRPr="000F5C24">
        <w:rPr>
          <w:rFonts w:ascii="Open Sans Light" w:hAnsi="Open Sans Light" w:cs="Open Sans Light"/>
        </w:rPr>
        <w:t xml:space="preserve"> oraz Ramowej Dyrektywy Wodnej</w:t>
      </w:r>
      <w:r w:rsidR="00DC3885" w:rsidRPr="000F5C24">
        <w:rPr>
          <w:rFonts w:ascii="Open Sans Light" w:hAnsi="Open Sans Light" w:cs="Open Sans Light"/>
        </w:rPr>
        <w:t xml:space="preserve"> dla zadań objętych II </w:t>
      </w:r>
      <w:r w:rsidR="000A3151" w:rsidRPr="000F5C24">
        <w:rPr>
          <w:rFonts w:ascii="Open Sans Light" w:hAnsi="Open Sans Light" w:cs="Open Sans Light"/>
        </w:rPr>
        <w:t>FAZĄ</w:t>
      </w:r>
      <w:r w:rsidR="00DC3885" w:rsidRPr="000F5C24">
        <w:rPr>
          <w:rFonts w:ascii="Open Sans Light" w:hAnsi="Open Sans Light" w:cs="Open Sans Light"/>
        </w:rPr>
        <w:t xml:space="preserve"> projektu</w:t>
      </w:r>
    </w:p>
    <w:p w14:paraId="4019AA86" w14:textId="1852AF4D" w:rsidR="004170C7" w:rsidRPr="000F5C24" w:rsidRDefault="00F17F59" w:rsidP="00D47C37">
      <w:pPr>
        <w:pStyle w:val="Akapitzlist"/>
        <w:numPr>
          <w:ilvl w:val="1"/>
          <w:numId w:val="19"/>
        </w:numPr>
        <w:spacing w:before="120" w:after="120" w:line="288" w:lineRule="auto"/>
        <w:ind w:left="567" w:hanging="567"/>
        <w:contextualSpacing w:val="0"/>
        <w:mirrorIndents/>
        <w:rPr>
          <w:rFonts w:ascii="Open Sans Light" w:hAnsi="Open Sans Light" w:cs="Open Sans Light"/>
          <w:sz w:val="24"/>
          <w:szCs w:val="24"/>
        </w:rPr>
      </w:pPr>
      <w:r w:rsidRPr="000F5C24">
        <w:rPr>
          <w:rFonts w:ascii="Open Sans Light" w:eastAsia="Arial" w:hAnsi="Open Sans Light" w:cs="Open Sans Light"/>
          <w:sz w:val="24"/>
          <w:szCs w:val="24"/>
        </w:rPr>
        <w:t>Zgodność projektu z politykami ochrony środowiska</w:t>
      </w:r>
    </w:p>
    <w:p w14:paraId="4019AA87" w14:textId="0EDB407B" w:rsidR="004170C7" w:rsidRPr="000F5C24" w:rsidRDefault="002B5A4C"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bookmarkStart w:id="0" w:name="_Ref146028259"/>
      <w:r w:rsidRPr="000F5C24">
        <w:rPr>
          <w:rFonts w:ascii="Open Sans Light" w:hAnsi="Open Sans Light" w:cs="Open Sans Light"/>
          <w:sz w:val="24"/>
          <w:szCs w:val="24"/>
        </w:rPr>
        <w:t xml:space="preserve">Sposób </w:t>
      </w:r>
      <w:r w:rsidR="00126E67" w:rsidRPr="000F5C24">
        <w:rPr>
          <w:rFonts w:ascii="Open Sans Light" w:hAnsi="Open Sans Light" w:cs="Open Sans Light"/>
          <w:sz w:val="24"/>
          <w:szCs w:val="24"/>
        </w:rPr>
        <w:t>wdrożenia</w:t>
      </w:r>
      <w:r w:rsidRPr="000F5C24">
        <w:rPr>
          <w:rFonts w:ascii="Open Sans Light" w:hAnsi="Open Sans Light" w:cs="Open Sans Light"/>
          <w:sz w:val="24"/>
          <w:szCs w:val="24"/>
        </w:rPr>
        <w:t xml:space="preserve"> przez projekt </w:t>
      </w:r>
      <w:r w:rsidR="002A18DA" w:rsidRPr="000F5C24">
        <w:rPr>
          <w:rFonts w:ascii="Open Sans Light" w:hAnsi="Open Sans Light" w:cs="Open Sans Light"/>
          <w:sz w:val="24"/>
          <w:szCs w:val="24"/>
        </w:rPr>
        <w:t xml:space="preserve">celów </w:t>
      </w:r>
      <w:r w:rsidRPr="000F5C24">
        <w:rPr>
          <w:rFonts w:ascii="Open Sans Light" w:hAnsi="Open Sans Light" w:cs="Open Sans Light"/>
          <w:sz w:val="24"/>
          <w:szCs w:val="24"/>
        </w:rPr>
        <w:t xml:space="preserve">polityki </w:t>
      </w:r>
      <w:r w:rsidR="002A18DA" w:rsidRPr="000F5C24">
        <w:rPr>
          <w:rFonts w:ascii="Open Sans Light" w:hAnsi="Open Sans Light" w:cs="Open Sans Light"/>
          <w:sz w:val="24"/>
          <w:szCs w:val="24"/>
        </w:rPr>
        <w:t xml:space="preserve">ochrony środowiska </w:t>
      </w:r>
      <w:r w:rsidRPr="000F5C24">
        <w:rPr>
          <w:rFonts w:ascii="Open Sans Light" w:hAnsi="Open Sans Light" w:cs="Open Sans Light"/>
          <w:sz w:val="24"/>
          <w:szCs w:val="24"/>
        </w:rPr>
        <w:t>UE</w:t>
      </w:r>
      <w:r w:rsidR="002A18DA" w:rsidRPr="000F5C24">
        <w:rPr>
          <w:rFonts w:ascii="Open Sans Light" w:hAnsi="Open Sans Light" w:cs="Open Sans Light"/>
          <w:sz w:val="24"/>
          <w:szCs w:val="24"/>
        </w:rPr>
        <w:t>,</w:t>
      </w:r>
      <w:r w:rsidRPr="000F5C24">
        <w:rPr>
          <w:rFonts w:ascii="Open Sans Light" w:hAnsi="Open Sans Light" w:cs="Open Sans Light"/>
          <w:sz w:val="24"/>
          <w:szCs w:val="24"/>
        </w:rPr>
        <w:t xml:space="preserve"> w</w:t>
      </w:r>
      <w:r w:rsidR="00E6344C" w:rsidRPr="000F5C24">
        <w:rPr>
          <w:rFonts w:ascii="Open Sans Light" w:hAnsi="Open Sans Light" w:cs="Open Sans Light"/>
          <w:sz w:val="24"/>
          <w:szCs w:val="24"/>
        </w:rPr>
        <w:t> </w:t>
      </w:r>
      <w:r w:rsidR="002A18DA" w:rsidRPr="000F5C24">
        <w:rPr>
          <w:rFonts w:ascii="Open Sans Light" w:hAnsi="Open Sans Light" w:cs="Open Sans Light"/>
          <w:sz w:val="24"/>
          <w:szCs w:val="24"/>
        </w:rPr>
        <w:t xml:space="preserve">tym w </w:t>
      </w:r>
      <w:r w:rsidRPr="000F5C24">
        <w:rPr>
          <w:rFonts w:ascii="Open Sans Light" w:hAnsi="Open Sans Light" w:cs="Open Sans Light"/>
          <w:sz w:val="24"/>
          <w:szCs w:val="24"/>
        </w:rPr>
        <w:t xml:space="preserve">zakresie </w:t>
      </w:r>
      <w:r w:rsidR="00126E67" w:rsidRPr="000F5C24">
        <w:rPr>
          <w:rFonts w:ascii="Open Sans Light" w:hAnsi="Open Sans Light" w:cs="Open Sans Light"/>
          <w:sz w:val="24"/>
          <w:szCs w:val="24"/>
        </w:rPr>
        <w:t>zrównoważonego</w:t>
      </w:r>
      <w:r w:rsidRPr="000F5C24">
        <w:rPr>
          <w:rFonts w:ascii="Open Sans Light" w:hAnsi="Open Sans Light" w:cs="Open Sans Light"/>
          <w:sz w:val="24"/>
          <w:szCs w:val="24"/>
        </w:rPr>
        <w:t xml:space="preserve"> rozwoju</w:t>
      </w:r>
      <w:r w:rsidR="0003768E" w:rsidRPr="000F5C24">
        <w:rPr>
          <w:rFonts w:ascii="Open Sans Light" w:hAnsi="Open Sans Light" w:cs="Open Sans Light"/>
          <w:sz w:val="24"/>
          <w:szCs w:val="24"/>
        </w:rPr>
        <w:t xml:space="preserve">, </w:t>
      </w:r>
      <w:r w:rsidR="002A18DA" w:rsidRPr="000F5C24">
        <w:rPr>
          <w:rFonts w:ascii="Open Sans Light" w:hAnsi="Open Sans Light" w:cs="Open Sans Light"/>
          <w:sz w:val="24"/>
          <w:szCs w:val="24"/>
        </w:rPr>
        <w:t>efektywnej gospodarki zasobami, zachowania bioróżnorodności,</w:t>
      </w:r>
      <w:r w:rsidR="0003768E" w:rsidRPr="000F5C24">
        <w:rPr>
          <w:rFonts w:ascii="Open Sans Light" w:hAnsi="Open Sans Light" w:cs="Open Sans Light"/>
          <w:sz w:val="24"/>
          <w:szCs w:val="24"/>
        </w:rPr>
        <w:t xml:space="preserve"> zmian klimatu</w:t>
      </w:r>
      <w:r w:rsidR="002A18DA" w:rsidRPr="000F5C24">
        <w:rPr>
          <w:rFonts w:ascii="Open Sans Light" w:hAnsi="Open Sans Light" w:cs="Open Sans Light"/>
          <w:sz w:val="24"/>
          <w:szCs w:val="24"/>
        </w:rPr>
        <w:t xml:space="preserve"> (zmniejszenie emisji gazów cieplarnianych, odporność na skutki zmian klimatu, itp.)</w:t>
      </w:r>
      <w:bookmarkEnd w:id="0"/>
    </w:p>
    <w:p w14:paraId="4019AA88" w14:textId="564CD98E" w:rsidR="004170C7" w:rsidRPr="000F5C24" w:rsidRDefault="002A18DA"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Zgodność projektu z zasadą „nie czyń poważnych szkód” środowisku</w:t>
      </w:r>
      <w:r w:rsidR="002D14DB" w:rsidRPr="000F5C24">
        <w:rPr>
          <w:rFonts w:ascii="Open Sans Light" w:hAnsi="Open Sans Light" w:cs="Open Sans Light"/>
          <w:sz w:val="24"/>
          <w:szCs w:val="24"/>
        </w:rPr>
        <w:t>,</w:t>
      </w:r>
      <w:r w:rsidRPr="000F5C24">
        <w:rPr>
          <w:rFonts w:ascii="Open Sans Light" w:hAnsi="Open Sans Light" w:cs="Open Sans Light"/>
          <w:sz w:val="24"/>
          <w:szCs w:val="24"/>
        </w:rPr>
        <w:t xml:space="preserve"> tj</w:t>
      </w:r>
      <w:r w:rsidR="00790DF7" w:rsidRPr="000F5C24">
        <w:rPr>
          <w:rFonts w:ascii="Open Sans Light" w:hAnsi="Open Sans Light" w:cs="Open Sans Light"/>
          <w:sz w:val="24"/>
          <w:szCs w:val="24"/>
        </w:rPr>
        <w:t>.</w:t>
      </w:r>
      <w:r w:rsidR="00E6344C" w:rsidRPr="000F5C24">
        <w:rPr>
          <w:rFonts w:ascii="Open Sans Light" w:hAnsi="Open Sans Light" w:cs="Open Sans Light"/>
          <w:sz w:val="24"/>
          <w:szCs w:val="24"/>
        </w:rPr>
        <w:t> </w:t>
      </w:r>
      <w:r w:rsidR="00790DF7" w:rsidRPr="000F5C24">
        <w:rPr>
          <w:rFonts w:ascii="Open Sans Light" w:hAnsi="Open Sans Light" w:cs="Open Sans Light"/>
          <w:sz w:val="24"/>
          <w:szCs w:val="24"/>
        </w:rPr>
        <w:t>do</w:t>
      </w:r>
      <w:r w:rsidR="00E6344C" w:rsidRPr="000F5C24">
        <w:rPr>
          <w:rFonts w:ascii="Open Sans Light" w:hAnsi="Open Sans Light" w:cs="Open Sans Light"/>
          <w:sz w:val="24"/>
          <w:szCs w:val="24"/>
        </w:rPr>
        <w:t> </w:t>
      </w:r>
      <w:r w:rsidR="00790DF7" w:rsidRPr="000F5C24">
        <w:rPr>
          <w:rFonts w:ascii="Open Sans Light" w:hAnsi="Open Sans Light" w:cs="Open Sans Light"/>
          <w:sz w:val="24"/>
          <w:szCs w:val="24"/>
        </w:rPr>
        <w:t xml:space="preserve">no </w:t>
      </w:r>
      <w:proofErr w:type="spellStart"/>
      <w:r w:rsidR="00790DF7" w:rsidRPr="000F5C24">
        <w:rPr>
          <w:rFonts w:ascii="Open Sans Light" w:hAnsi="Open Sans Light" w:cs="Open Sans Light"/>
          <w:sz w:val="24"/>
          <w:szCs w:val="24"/>
        </w:rPr>
        <w:t>significant</w:t>
      </w:r>
      <w:proofErr w:type="spellEnd"/>
      <w:r w:rsidR="00790DF7" w:rsidRPr="000F5C24">
        <w:rPr>
          <w:rFonts w:ascii="Open Sans Light" w:hAnsi="Open Sans Light" w:cs="Open Sans Light"/>
          <w:sz w:val="24"/>
          <w:szCs w:val="24"/>
        </w:rPr>
        <w:t xml:space="preserve"> </w:t>
      </w:r>
      <w:proofErr w:type="spellStart"/>
      <w:r w:rsidR="00790DF7" w:rsidRPr="000F5C24">
        <w:rPr>
          <w:rFonts w:ascii="Open Sans Light" w:hAnsi="Open Sans Light" w:cs="Open Sans Light"/>
          <w:sz w:val="24"/>
          <w:szCs w:val="24"/>
        </w:rPr>
        <w:t>harm</w:t>
      </w:r>
      <w:proofErr w:type="spellEnd"/>
      <w:r w:rsidR="00790DF7" w:rsidRPr="000F5C24">
        <w:rPr>
          <w:rFonts w:ascii="Open Sans Light" w:hAnsi="Open Sans Light" w:cs="Open Sans Light"/>
          <w:sz w:val="24"/>
          <w:szCs w:val="24"/>
        </w:rPr>
        <w:t xml:space="preserve"> (DNSH)</w:t>
      </w:r>
    </w:p>
    <w:p w14:paraId="2E44EB38" w14:textId="5D431345" w:rsidR="00653625" w:rsidRPr="000F5C24" w:rsidRDefault="002B5A4C"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 xml:space="preserve">Sposób </w:t>
      </w:r>
      <w:r w:rsidR="00126E67" w:rsidRPr="000F5C24">
        <w:rPr>
          <w:rFonts w:ascii="Open Sans Light" w:hAnsi="Open Sans Light" w:cs="Open Sans Light"/>
          <w:sz w:val="24"/>
          <w:szCs w:val="24"/>
        </w:rPr>
        <w:t>wdrożenia</w:t>
      </w:r>
      <w:r w:rsidRPr="000F5C24">
        <w:rPr>
          <w:rFonts w:ascii="Open Sans Light" w:hAnsi="Open Sans Light" w:cs="Open Sans Light"/>
          <w:sz w:val="24"/>
          <w:szCs w:val="24"/>
        </w:rPr>
        <w:t xml:space="preserve"> przez projekt zasady </w:t>
      </w:r>
      <w:r w:rsidR="00653625" w:rsidRPr="000F5C24">
        <w:rPr>
          <w:rFonts w:ascii="Open Sans Light" w:hAnsi="Open Sans Light" w:cs="Open Sans Light"/>
          <w:sz w:val="24"/>
          <w:szCs w:val="24"/>
        </w:rPr>
        <w:t>ostrożności, zasady działania zapobiegawczego, zasady naprawiania szkody w pierwszym rzędzie u</w:t>
      </w:r>
      <w:r w:rsidR="00E6344C" w:rsidRPr="000F5C24">
        <w:rPr>
          <w:rFonts w:ascii="Open Sans Light" w:hAnsi="Open Sans Light" w:cs="Open Sans Light"/>
          <w:sz w:val="24"/>
          <w:szCs w:val="24"/>
        </w:rPr>
        <w:t> </w:t>
      </w:r>
      <w:r w:rsidR="00653625" w:rsidRPr="000F5C24">
        <w:rPr>
          <w:rFonts w:ascii="Open Sans Light" w:hAnsi="Open Sans Light" w:cs="Open Sans Light"/>
          <w:sz w:val="24"/>
          <w:szCs w:val="24"/>
        </w:rPr>
        <w:t>źródła,</w:t>
      </w:r>
      <w:r w:rsidR="00790DF7" w:rsidRPr="000F5C24">
        <w:rPr>
          <w:rFonts w:ascii="Open Sans Light" w:hAnsi="Open Sans Light" w:cs="Open Sans Light"/>
          <w:sz w:val="24"/>
          <w:szCs w:val="24"/>
        </w:rPr>
        <w:t xml:space="preserve"> zasady zanieczyszczający płaci</w:t>
      </w:r>
    </w:p>
    <w:p w14:paraId="4019AA8B" w14:textId="4D660ADE" w:rsidR="004170C7" w:rsidRPr="000F5C24" w:rsidRDefault="002B5A4C" w:rsidP="00206B47">
      <w:pPr>
        <w:pStyle w:val="Akapitzlist"/>
        <w:numPr>
          <w:ilvl w:val="1"/>
          <w:numId w:val="19"/>
        </w:numPr>
        <w:spacing w:before="120" w:after="120" w:line="288" w:lineRule="auto"/>
        <w:ind w:left="567" w:hanging="567"/>
        <w:contextualSpacing w:val="0"/>
        <w:mirrorIndents/>
        <w:rPr>
          <w:rFonts w:ascii="Open Sans Light" w:hAnsi="Open Sans Light" w:cs="Open Sans Light"/>
          <w:sz w:val="24"/>
          <w:szCs w:val="24"/>
        </w:rPr>
      </w:pPr>
      <w:r w:rsidRPr="000F5C24">
        <w:rPr>
          <w:rFonts w:ascii="Open Sans Light" w:hAnsi="Open Sans Light" w:cs="Open Sans Light"/>
          <w:sz w:val="24"/>
          <w:szCs w:val="24"/>
        </w:rPr>
        <w:t xml:space="preserve">Ocena oddziaływania przedsięwzięcia na środowisko (OOŚ) </w:t>
      </w:r>
    </w:p>
    <w:p w14:paraId="4019AA8C" w14:textId="7147337A" w:rsidR="004170C7" w:rsidRPr="000F5C24" w:rsidRDefault="002B5A4C"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Klasyfikacja przedsięwzięcia pod k</w:t>
      </w:r>
      <w:r w:rsidR="00653625" w:rsidRPr="000F5C24">
        <w:rPr>
          <w:rFonts w:ascii="Open Sans Light" w:hAnsi="Open Sans Light" w:cs="Open Sans Light"/>
          <w:sz w:val="24"/>
          <w:szCs w:val="24"/>
        </w:rPr>
        <w:t>ą</w:t>
      </w:r>
      <w:r w:rsidRPr="000F5C24">
        <w:rPr>
          <w:rFonts w:ascii="Open Sans Light" w:hAnsi="Open Sans Light" w:cs="Open Sans Light"/>
          <w:sz w:val="24"/>
          <w:szCs w:val="24"/>
        </w:rPr>
        <w:t>tem wymogu przeprowadzenia oceny oddziaływania na środowisko w świetle przepisów prawa polskiego i UE</w:t>
      </w:r>
    </w:p>
    <w:p w14:paraId="4019AA8D" w14:textId="538EC15C" w:rsidR="0003768E" w:rsidRPr="000F5C24" w:rsidRDefault="0003768E"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eastAsia="Arial" w:hAnsi="Open Sans Light" w:cs="Open Sans Light"/>
          <w:sz w:val="24"/>
          <w:szCs w:val="24"/>
        </w:rPr>
        <w:t>Ocena oddziaływania przedsięwzięcia na środowisko</w:t>
      </w:r>
      <w:r w:rsidRPr="000F5C24">
        <w:rPr>
          <w:rFonts w:ascii="Open Sans Light" w:hAnsi="Open Sans Light" w:cs="Open Sans Light"/>
          <w:sz w:val="24"/>
          <w:szCs w:val="24"/>
        </w:rPr>
        <w:t xml:space="preserve"> wraz z prezentacją przeprowadzonych postępowań administracyjnych</w:t>
      </w:r>
    </w:p>
    <w:p w14:paraId="4019AA8E" w14:textId="573EA22D" w:rsidR="0003768E" w:rsidRPr="000F5C24" w:rsidRDefault="00BF1B62" w:rsidP="00D47C37">
      <w:pPr>
        <w:pStyle w:val="Akapitzlist"/>
        <w:numPr>
          <w:ilvl w:val="3"/>
          <w:numId w:val="19"/>
        </w:numPr>
        <w:spacing w:before="120" w:after="120" w:line="288" w:lineRule="auto"/>
        <w:ind w:left="2410" w:hanging="992"/>
        <w:contextualSpacing w:val="0"/>
        <w:rPr>
          <w:rFonts w:ascii="Open Sans Light" w:hAnsi="Open Sans Light" w:cs="Open Sans Light"/>
          <w:sz w:val="24"/>
          <w:szCs w:val="24"/>
        </w:rPr>
      </w:pPr>
      <w:r w:rsidRPr="000F5C24">
        <w:rPr>
          <w:rFonts w:ascii="Open Sans Light" w:hAnsi="Open Sans Light" w:cs="Open Sans Light"/>
          <w:sz w:val="24"/>
          <w:szCs w:val="24"/>
        </w:rPr>
        <w:t>Z</w:t>
      </w:r>
      <w:r w:rsidR="0003768E" w:rsidRPr="000F5C24">
        <w:rPr>
          <w:rFonts w:ascii="Open Sans Light" w:hAnsi="Open Sans Light" w:cs="Open Sans Light"/>
          <w:sz w:val="24"/>
          <w:szCs w:val="24"/>
        </w:rPr>
        <w:t xml:space="preserve">adania </w:t>
      </w:r>
      <w:r w:rsidR="00BE36C3" w:rsidRPr="000F5C24">
        <w:rPr>
          <w:rFonts w:ascii="Open Sans Light" w:hAnsi="Open Sans Light" w:cs="Open Sans Light"/>
          <w:sz w:val="24"/>
          <w:szCs w:val="24"/>
        </w:rPr>
        <w:t xml:space="preserve">z przeprowadzoną </w:t>
      </w:r>
      <w:r w:rsidR="0003768E" w:rsidRPr="000F5C24">
        <w:rPr>
          <w:rFonts w:ascii="Open Sans Light" w:hAnsi="Open Sans Light" w:cs="Open Sans Light"/>
          <w:sz w:val="24"/>
          <w:szCs w:val="24"/>
        </w:rPr>
        <w:t>ocen</w:t>
      </w:r>
      <w:r w:rsidR="00BE36C3" w:rsidRPr="000F5C24">
        <w:rPr>
          <w:rFonts w:ascii="Open Sans Light" w:hAnsi="Open Sans Light" w:cs="Open Sans Light"/>
          <w:sz w:val="24"/>
          <w:szCs w:val="24"/>
        </w:rPr>
        <w:t>ą</w:t>
      </w:r>
      <w:r w:rsidR="0003768E" w:rsidRPr="000F5C24">
        <w:rPr>
          <w:rFonts w:ascii="Open Sans Light" w:hAnsi="Open Sans Light" w:cs="Open Sans Light"/>
          <w:sz w:val="24"/>
          <w:szCs w:val="24"/>
        </w:rPr>
        <w:t xml:space="preserve"> o</w:t>
      </w:r>
      <w:r w:rsidR="00BE36C3" w:rsidRPr="000F5C24">
        <w:rPr>
          <w:rFonts w:ascii="Open Sans Light" w:hAnsi="Open Sans Light" w:cs="Open Sans Light"/>
          <w:sz w:val="24"/>
          <w:szCs w:val="24"/>
        </w:rPr>
        <w:t>d</w:t>
      </w:r>
      <w:r w:rsidR="0003768E" w:rsidRPr="000F5C24">
        <w:rPr>
          <w:rFonts w:ascii="Open Sans Light" w:hAnsi="Open Sans Light" w:cs="Open Sans Light"/>
          <w:sz w:val="24"/>
          <w:szCs w:val="24"/>
        </w:rPr>
        <w:t>działywania na środowisko</w:t>
      </w:r>
    </w:p>
    <w:p w14:paraId="4019AA8F" w14:textId="692EFD7D" w:rsidR="00BE36C3" w:rsidRPr="000F5C24" w:rsidRDefault="00BF1B62" w:rsidP="00D47C37">
      <w:pPr>
        <w:pStyle w:val="Akapitzlist"/>
        <w:numPr>
          <w:ilvl w:val="3"/>
          <w:numId w:val="19"/>
        </w:numPr>
        <w:spacing w:before="120" w:after="120" w:line="288" w:lineRule="auto"/>
        <w:ind w:left="2410" w:hanging="992"/>
        <w:contextualSpacing w:val="0"/>
        <w:rPr>
          <w:rFonts w:ascii="Open Sans Light" w:hAnsi="Open Sans Light" w:cs="Open Sans Light"/>
          <w:sz w:val="24"/>
          <w:szCs w:val="24"/>
        </w:rPr>
      </w:pPr>
      <w:r w:rsidRPr="000F5C24">
        <w:rPr>
          <w:rFonts w:ascii="Open Sans Light" w:hAnsi="Open Sans Light" w:cs="Open Sans Light"/>
          <w:sz w:val="24"/>
          <w:szCs w:val="24"/>
        </w:rPr>
        <w:lastRenderedPageBreak/>
        <w:t>Z</w:t>
      </w:r>
      <w:r w:rsidR="0003768E" w:rsidRPr="000F5C24">
        <w:rPr>
          <w:rFonts w:ascii="Open Sans Light" w:hAnsi="Open Sans Light" w:cs="Open Sans Light"/>
          <w:sz w:val="24"/>
          <w:szCs w:val="24"/>
        </w:rPr>
        <w:t xml:space="preserve">adania </w:t>
      </w:r>
      <w:r w:rsidR="00BE36C3" w:rsidRPr="000F5C24">
        <w:rPr>
          <w:rFonts w:ascii="Open Sans Light" w:hAnsi="Open Sans Light" w:cs="Open Sans Light"/>
          <w:sz w:val="24"/>
          <w:szCs w:val="24"/>
        </w:rPr>
        <w:t>bez oceny oddziaływania na środowisko</w:t>
      </w:r>
      <w:r w:rsidRPr="000F5C24">
        <w:rPr>
          <w:rFonts w:ascii="Open Sans Light" w:hAnsi="Open Sans Light" w:cs="Open Sans Light"/>
          <w:sz w:val="24"/>
          <w:szCs w:val="24"/>
        </w:rPr>
        <w:t xml:space="preserve"> wraz z</w:t>
      </w:r>
      <w:r w:rsidR="00E6344C" w:rsidRPr="000F5C24">
        <w:rPr>
          <w:rFonts w:ascii="Open Sans Light" w:hAnsi="Open Sans Light" w:cs="Open Sans Light"/>
          <w:sz w:val="24"/>
          <w:szCs w:val="24"/>
        </w:rPr>
        <w:t> </w:t>
      </w:r>
      <w:r w:rsidRPr="000F5C24">
        <w:rPr>
          <w:rFonts w:ascii="Open Sans Light" w:hAnsi="Open Sans Light" w:cs="Open Sans Light"/>
          <w:sz w:val="24"/>
          <w:szCs w:val="24"/>
        </w:rPr>
        <w:t>uzasadnieniem braku kwalifikacji do oceny</w:t>
      </w:r>
    </w:p>
    <w:p w14:paraId="4019AA90" w14:textId="4447704C" w:rsidR="004170C7" w:rsidRPr="000F5C24" w:rsidRDefault="002B5A4C"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hAnsi="Open Sans Light" w:cs="Open Sans Light"/>
          <w:sz w:val="24"/>
          <w:szCs w:val="24"/>
        </w:rPr>
        <w:t>Ocena wpływu przedsięwzięcia na obszary Natura 2000 wraz z</w:t>
      </w:r>
      <w:r w:rsidR="00D47C37" w:rsidRPr="000F5C24">
        <w:rPr>
          <w:rFonts w:ascii="Open Sans Light" w:hAnsi="Open Sans Light" w:cs="Open Sans Light"/>
          <w:sz w:val="24"/>
          <w:szCs w:val="24"/>
        </w:rPr>
        <w:t> </w:t>
      </w:r>
      <w:r w:rsidRPr="000F5C24">
        <w:rPr>
          <w:rFonts w:ascii="Open Sans Light" w:hAnsi="Open Sans Light" w:cs="Open Sans Light"/>
          <w:sz w:val="24"/>
          <w:szCs w:val="24"/>
        </w:rPr>
        <w:t>prezentacją przeprowadzonych postępowań administracyjnych</w:t>
      </w:r>
    </w:p>
    <w:p w14:paraId="4019AA91" w14:textId="330444C3" w:rsidR="004170C7" w:rsidRPr="000F5C24" w:rsidRDefault="00BE36C3" w:rsidP="00D47C37">
      <w:pPr>
        <w:pStyle w:val="Akapitzlist"/>
        <w:numPr>
          <w:ilvl w:val="2"/>
          <w:numId w:val="19"/>
        </w:numPr>
        <w:spacing w:before="120" w:after="120" w:line="288" w:lineRule="auto"/>
        <w:ind w:left="1418" w:hanging="851"/>
        <w:contextualSpacing w:val="0"/>
        <w:rPr>
          <w:rFonts w:ascii="Open Sans Light" w:hAnsi="Open Sans Light" w:cs="Open Sans Light"/>
          <w:sz w:val="24"/>
          <w:szCs w:val="24"/>
        </w:rPr>
      </w:pPr>
      <w:r w:rsidRPr="000F5C24">
        <w:rPr>
          <w:rFonts w:ascii="Open Sans Light" w:eastAsia="Arial" w:hAnsi="Open Sans Light" w:cs="Open Sans Light"/>
          <w:sz w:val="24"/>
          <w:szCs w:val="24"/>
        </w:rPr>
        <w:t>Rozwiązania na rzecz zmniejszenia lub skompensowania negatywnego oddziaływania na środowisko</w:t>
      </w:r>
    </w:p>
    <w:p w14:paraId="4019AA93" w14:textId="0B48633E" w:rsidR="00BE36C3" w:rsidRPr="000F5C24" w:rsidRDefault="002B5A4C" w:rsidP="00206B47">
      <w:pPr>
        <w:pStyle w:val="Akapitzlist"/>
        <w:numPr>
          <w:ilvl w:val="1"/>
          <w:numId w:val="19"/>
        </w:numPr>
        <w:spacing w:before="120" w:after="120" w:line="288" w:lineRule="auto"/>
        <w:ind w:left="567" w:hanging="567"/>
        <w:contextualSpacing w:val="0"/>
        <w:mirrorIndents/>
        <w:rPr>
          <w:rFonts w:ascii="Open Sans Light" w:hAnsi="Open Sans Light" w:cs="Open Sans Light"/>
          <w:sz w:val="24"/>
          <w:szCs w:val="24"/>
        </w:rPr>
      </w:pPr>
      <w:r w:rsidRPr="000F5C24">
        <w:rPr>
          <w:rFonts w:ascii="Open Sans Light" w:hAnsi="Open Sans Light" w:cs="Open Sans Light"/>
          <w:sz w:val="24"/>
          <w:szCs w:val="24"/>
        </w:rPr>
        <w:t>Spójność przedsięwzięcia z sektorowymi planami i programami związanymi z</w:t>
      </w:r>
      <w:r w:rsidR="00E6344C" w:rsidRPr="000F5C24">
        <w:rPr>
          <w:rFonts w:ascii="Open Sans Light" w:hAnsi="Open Sans Light" w:cs="Open Sans Light"/>
          <w:sz w:val="24"/>
          <w:szCs w:val="24"/>
        </w:rPr>
        <w:t> </w:t>
      </w:r>
      <w:r w:rsidR="00126E67" w:rsidRPr="000F5C24">
        <w:rPr>
          <w:rFonts w:ascii="Open Sans Light" w:hAnsi="Open Sans Light" w:cs="Open Sans Light"/>
          <w:sz w:val="24"/>
          <w:szCs w:val="24"/>
        </w:rPr>
        <w:t>wdrożeniem</w:t>
      </w:r>
      <w:r w:rsidRPr="000F5C24">
        <w:rPr>
          <w:rFonts w:ascii="Open Sans Light" w:hAnsi="Open Sans Light" w:cs="Open Sans Light"/>
          <w:sz w:val="24"/>
          <w:szCs w:val="24"/>
        </w:rPr>
        <w:t xml:space="preserve"> polityki wspólnotowej</w:t>
      </w:r>
    </w:p>
    <w:p w14:paraId="0258D303" w14:textId="16E77B2E" w:rsidR="00653625" w:rsidRPr="000F5C24" w:rsidRDefault="00BE36C3" w:rsidP="00D47C37">
      <w:pPr>
        <w:pStyle w:val="Akapitzlist"/>
        <w:numPr>
          <w:ilvl w:val="2"/>
          <w:numId w:val="19"/>
        </w:numPr>
        <w:spacing w:before="120" w:after="120" w:line="288" w:lineRule="auto"/>
        <w:ind w:left="1418" w:hanging="851"/>
        <w:contextualSpacing w:val="0"/>
        <w:rPr>
          <w:rFonts w:ascii="Open Sans Light" w:hAnsi="Open Sans Light" w:cs="Open Sans Light"/>
          <w:color w:val="auto"/>
          <w:sz w:val="24"/>
          <w:szCs w:val="24"/>
        </w:rPr>
      </w:pPr>
      <w:r w:rsidRPr="000F5C24">
        <w:rPr>
          <w:rFonts w:ascii="Open Sans Light" w:hAnsi="Open Sans Light" w:cs="Open Sans Light"/>
          <w:color w:val="auto"/>
          <w:sz w:val="24"/>
          <w:szCs w:val="24"/>
        </w:rPr>
        <w:t>Wpływ przedsięwzięcia na jednolit</w:t>
      </w:r>
      <w:r w:rsidR="003665AB" w:rsidRPr="000F5C24">
        <w:rPr>
          <w:rFonts w:ascii="Open Sans Light" w:hAnsi="Open Sans Light" w:cs="Open Sans Light"/>
          <w:color w:val="auto"/>
          <w:sz w:val="24"/>
          <w:szCs w:val="24"/>
        </w:rPr>
        <w:t>ą</w:t>
      </w:r>
      <w:r w:rsidRPr="000F5C24">
        <w:rPr>
          <w:rFonts w:ascii="Open Sans Light" w:hAnsi="Open Sans Light" w:cs="Open Sans Light"/>
          <w:color w:val="auto"/>
          <w:sz w:val="24"/>
          <w:szCs w:val="24"/>
        </w:rPr>
        <w:t xml:space="preserve"> część wód</w:t>
      </w:r>
    </w:p>
    <w:p w14:paraId="595860C4" w14:textId="1E922829" w:rsidR="00653625" w:rsidRPr="000F5C24" w:rsidRDefault="00653625" w:rsidP="00D47C37">
      <w:pPr>
        <w:pStyle w:val="Akapitzlist"/>
        <w:numPr>
          <w:ilvl w:val="2"/>
          <w:numId w:val="19"/>
        </w:numPr>
        <w:spacing w:before="120" w:after="120" w:line="288" w:lineRule="auto"/>
        <w:ind w:left="1418" w:hanging="851"/>
        <w:contextualSpacing w:val="0"/>
        <w:rPr>
          <w:rFonts w:ascii="Open Sans Light" w:hAnsi="Open Sans Light" w:cs="Open Sans Light"/>
          <w:color w:val="auto"/>
          <w:sz w:val="24"/>
          <w:szCs w:val="24"/>
        </w:rPr>
      </w:pPr>
      <w:r w:rsidRPr="000F5C24">
        <w:rPr>
          <w:rFonts w:ascii="Open Sans Light" w:hAnsi="Open Sans Light" w:cs="Open Sans Light"/>
          <w:color w:val="auto"/>
          <w:sz w:val="24"/>
          <w:szCs w:val="24"/>
        </w:rPr>
        <w:t>Zgodność przedsięwzięcia z obowiązującymi dokumentami planistycznymi wynikającymi z Ramowej Dyrektywy Wodnej i</w:t>
      </w:r>
      <w:r w:rsidR="00D47C37" w:rsidRPr="000F5C24">
        <w:rPr>
          <w:rFonts w:ascii="Open Sans Light" w:hAnsi="Open Sans Light" w:cs="Open Sans Light"/>
          <w:color w:val="auto"/>
          <w:sz w:val="24"/>
          <w:szCs w:val="24"/>
        </w:rPr>
        <w:t> </w:t>
      </w:r>
      <w:r w:rsidRPr="000F5C24">
        <w:rPr>
          <w:rFonts w:ascii="Open Sans Light" w:hAnsi="Open Sans Light" w:cs="Open Sans Light"/>
          <w:color w:val="auto"/>
          <w:sz w:val="24"/>
          <w:szCs w:val="24"/>
        </w:rPr>
        <w:t>Dyrektywy Przeciwpowodziowej: planami gospodarowania wodami w dorzeczach, planami zarządzania ryzykiem powodziowym</w:t>
      </w:r>
      <w:r w:rsidR="008B3C82" w:rsidRPr="000F5C24">
        <w:rPr>
          <w:rFonts w:ascii="Open Sans Light" w:hAnsi="Open Sans Light" w:cs="Open Sans Light"/>
          <w:color w:val="auto"/>
          <w:sz w:val="24"/>
          <w:szCs w:val="24"/>
        </w:rPr>
        <w:t xml:space="preserve"> oraz</w:t>
      </w:r>
      <w:r w:rsidRPr="000F5C24">
        <w:rPr>
          <w:rFonts w:ascii="Open Sans Light" w:hAnsi="Open Sans Light" w:cs="Open Sans Light"/>
          <w:color w:val="auto"/>
          <w:sz w:val="24"/>
          <w:szCs w:val="24"/>
        </w:rPr>
        <w:t xml:space="preserve"> Planem przeciwdziałania skutkom suszy</w:t>
      </w:r>
      <w:r w:rsidR="008B3C82" w:rsidRPr="000F5C24">
        <w:rPr>
          <w:rFonts w:ascii="Open Sans Light" w:hAnsi="Open Sans Light" w:cs="Open Sans Light"/>
          <w:color w:val="auto"/>
          <w:sz w:val="24"/>
          <w:szCs w:val="24"/>
        </w:rPr>
        <w:t xml:space="preserve"> oraz inne (jeśli dotyczy)</w:t>
      </w:r>
    </w:p>
    <w:p w14:paraId="3DAB4354" w14:textId="66D954BD" w:rsidR="009F333E" w:rsidRPr="000F5C24" w:rsidRDefault="00BE36C3" w:rsidP="00206B47">
      <w:pPr>
        <w:pStyle w:val="Akapitzlist"/>
        <w:numPr>
          <w:ilvl w:val="1"/>
          <w:numId w:val="19"/>
        </w:numPr>
        <w:spacing w:before="120" w:after="120" w:line="288" w:lineRule="auto"/>
        <w:ind w:left="567" w:hanging="567"/>
        <w:contextualSpacing w:val="0"/>
        <w:mirrorIndents/>
        <w:rPr>
          <w:rFonts w:ascii="Open Sans Light" w:hAnsi="Open Sans Light" w:cs="Open Sans Light"/>
          <w:vanish/>
          <w:sz w:val="24"/>
          <w:szCs w:val="24"/>
        </w:rPr>
      </w:pPr>
      <w:r w:rsidRPr="000F5C24">
        <w:rPr>
          <w:rFonts w:ascii="Open Sans Light" w:hAnsi="Open Sans Light" w:cs="Open Sans Light"/>
          <w:sz w:val="24"/>
          <w:szCs w:val="24"/>
        </w:rPr>
        <w:t>Przystosowanie do zmian klimatu i łagodzenie zmiany klimatu, a także odporność na klęski żywiołowe</w:t>
      </w:r>
    </w:p>
    <w:p w14:paraId="153E85E7" w14:textId="77777777" w:rsidR="00BE2E2B" w:rsidRPr="000F5C24" w:rsidRDefault="00BE2E2B" w:rsidP="00BE2E2B">
      <w:pPr>
        <w:spacing w:before="120" w:after="120" w:line="288" w:lineRule="auto"/>
        <w:ind w:left="0" w:firstLine="0"/>
        <w:rPr>
          <w:rFonts w:ascii="Open Sans Light" w:hAnsi="Open Sans Light" w:cs="Open Sans Light"/>
          <w:sz w:val="24"/>
          <w:szCs w:val="24"/>
        </w:rPr>
      </w:pPr>
    </w:p>
    <w:p w14:paraId="662E535F" w14:textId="77777777" w:rsidR="00BE2E2B" w:rsidRPr="000F5C24" w:rsidRDefault="00653625" w:rsidP="00BE2E2B">
      <w:pPr>
        <w:pStyle w:val="Akapitzlist"/>
        <w:numPr>
          <w:ilvl w:val="2"/>
          <w:numId w:val="19"/>
        </w:numPr>
        <w:spacing w:before="120" w:after="120" w:line="288" w:lineRule="auto"/>
        <w:ind w:left="1134" w:hanging="567"/>
        <w:contextualSpacing w:val="0"/>
        <w:rPr>
          <w:rFonts w:ascii="Open Sans Light" w:hAnsi="Open Sans Light" w:cs="Open Sans Light"/>
          <w:sz w:val="24"/>
          <w:szCs w:val="24"/>
        </w:rPr>
      </w:pPr>
      <w:r w:rsidRPr="000F5C24">
        <w:rPr>
          <w:rFonts w:ascii="Open Sans Light" w:hAnsi="Open Sans Light" w:cs="Open Sans Light"/>
          <w:sz w:val="24"/>
          <w:szCs w:val="24"/>
        </w:rPr>
        <w:t>Oddziaływanie projektu na zmian</w:t>
      </w:r>
      <w:r w:rsidR="003A2EF7" w:rsidRPr="000F5C24">
        <w:rPr>
          <w:rFonts w:ascii="Open Sans Light" w:hAnsi="Open Sans Light" w:cs="Open Sans Light"/>
          <w:sz w:val="24"/>
          <w:szCs w:val="24"/>
        </w:rPr>
        <w:t>y</w:t>
      </w:r>
      <w:r w:rsidRPr="000F5C24">
        <w:rPr>
          <w:rFonts w:ascii="Open Sans Light" w:hAnsi="Open Sans Light" w:cs="Open Sans Light"/>
          <w:sz w:val="24"/>
          <w:szCs w:val="24"/>
        </w:rPr>
        <w:t xml:space="preserve"> klimatu z uwzględnieniem środków łagodzących w celu przystosowania się do zmian klimatu</w:t>
      </w:r>
    </w:p>
    <w:p w14:paraId="271A14D0" w14:textId="77777777" w:rsidR="00BE2E2B" w:rsidRPr="000F5C24" w:rsidRDefault="00653625" w:rsidP="00BE2E2B">
      <w:pPr>
        <w:pStyle w:val="Akapitzlist"/>
        <w:numPr>
          <w:ilvl w:val="2"/>
          <w:numId w:val="19"/>
        </w:numPr>
        <w:spacing w:before="120" w:after="120" w:line="288" w:lineRule="auto"/>
        <w:ind w:left="1134" w:hanging="567"/>
        <w:contextualSpacing w:val="0"/>
        <w:rPr>
          <w:rFonts w:ascii="Open Sans Light" w:hAnsi="Open Sans Light" w:cs="Open Sans Light"/>
          <w:sz w:val="24"/>
          <w:szCs w:val="24"/>
        </w:rPr>
      </w:pPr>
      <w:r w:rsidRPr="000F5C24">
        <w:rPr>
          <w:rFonts w:ascii="Open Sans Light" w:hAnsi="Open Sans Light" w:cs="Open Sans Light"/>
          <w:sz w:val="24"/>
          <w:szCs w:val="24"/>
        </w:rPr>
        <w:t>Oddziaływanie zmian klimatu na projekt z uwzględnieniem środków mających na celu adaptację projektu do zmian klimatu, w tym reagowania na ryzyko powodziowe</w:t>
      </w:r>
    </w:p>
    <w:p w14:paraId="4019AA98" w14:textId="4F2DB232" w:rsidR="00216695" w:rsidRPr="000F5C24" w:rsidRDefault="00653625" w:rsidP="00BE2E2B">
      <w:pPr>
        <w:pStyle w:val="Akapitzlist"/>
        <w:numPr>
          <w:ilvl w:val="2"/>
          <w:numId w:val="19"/>
        </w:numPr>
        <w:spacing w:before="120" w:after="120" w:line="288" w:lineRule="auto"/>
        <w:ind w:left="1134" w:hanging="567"/>
        <w:contextualSpacing w:val="0"/>
        <w:rPr>
          <w:rFonts w:ascii="Open Sans Light" w:hAnsi="Open Sans Light" w:cs="Open Sans Light"/>
          <w:sz w:val="24"/>
          <w:szCs w:val="24"/>
        </w:rPr>
      </w:pPr>
      <w:r w:rsidRPr="000F5C24">
        <w:rPr>
          <w:rFonts w:ascii="Open Sans Light" w:hAnsi="Open Sans Light" w:cs="Open Sans Light"/>
          <w:sz w:val="24"/>
          <w:szCs w:val="24"/>
        </w:rPr>
        <w:t>Zgodność projektu z celem środowiskowym gospodarki o obiegu zamkniętym, ochrony przyrody oraz adaptacji do zmian klimatu</w:t>
      </w:r>
    </w:p>
    <w:p w14:paraId="4019AA99" w14:textId="09917DAB" w:rsidR="004170C7" w:rsidRPr="000F5C24" w:rsidRDefault="00592507" w:rsidP="00206B47">
      <w:pPr>
        <w:pStyle w:val="Akapitzlist"/>
        <w:numPr>
          <w:ilvl w:val="1"/>
          <w:numId w:val="19"/>
        </w:numPr>
        <w:spacing w:before="120" w:after="120" w:line="288" w:lineRule="auto"/>
        <w:ind w:left="567" w:hanging="567"/>
        <w:contextualSpacing w:val="0"/>
        <w:mirrorIndents/>
        <w:rPr>
          <w:rFonts w:ascii="Open Sans Light" w:hAnsi="Open Sans Light" w:cs="Open Sans Light"/>
          <w:sz w:val="24"/>
          <w:szCs w:val="24"/>
        </w:rPr>
      </w:pPr>
      <w:r w:rsidRPr="000F5C24">
        <w:rPr>
          <w:rFonts w:ascii="Open Sans Light" w:hAnsi="Open Sans Light" w:cs="Open Sans Light"/>
          <w:sz w:val="24"/>
          <w:szCs w:val="24"/>
        </w:rPr>
        <w:t>S</w:t>
      </w:r>
      <w:r w:rsidR="002B5A4C" w:rsidRPr="000F5C24">
        <w:rPr>
          <w:rFonts w:ascii="Open Sans Light" w:hAnsi="Open Sans Light" w:cs="Open Sans Light"/>
          <w:sz w:val="24"/>
          <w:szCs w:val="24"/>
        </w:rPr>
        <w:t>trategiczne oceny oddziaływania na środowisko</w:t>
      </w:r>
    </w:p>
    <w:p w14:paraId="22562AA8" w14:textId="62858E6B" w:rsidR="004843DB" w:rsidRPr="000F5C24" w:rsidRDefault="004843DB" w:rsidP="004843DB">
      <w:pPr>
        <w:pStyle w:val="Akapitzlist"/>
        <w:numPr>
          <w:ilvl w:val="2"/>
          <w:numId w:val="19"/>
        </w:numPr>
        <w:ind w:left="1418" w:hanging="851"/>
        <w:rPr>
          <w:rFonts w:ascii="Open Sans Light" w:hAnsi="Open Sans Light" w:cs="Open Sans Light"/>
          <w:sz w:val="24"/>
          <w:szCs w:val="24"/>
        </w:rPr>
      </w:pPr>
      <w:r w:rsidRPr="000F5C24">
        <w:rPr>
          <w:rFonts w:ascii="Open Sans Light" w:hAnsi="Open Sans Light" w:cs="Open Sans Light"/>
          <w:sz w:val="24"/>
          <w:szCs w:val="24"/>
        </w:rPr>
        <w:t>Strategiczna ocena oddziaływania na środowisko (zgodnie  z</w:t>
      </w:r>
      <w:r w:rsidR="00283498" w:rsidRPr="000F5C24">
        <w:rPr>
          <w:rFonts w:ascii="Open Sans Light" w:hAnsi="Open Sans Light" w:cs="Open Sans Light"/>
          <w:sz w:val="24"/>
          <w:szCs w:val="24"/>
        </w:rPr>
        <w:t> </w:t>
      </w:r>
      <w:r w:rsidRPr="000F5C24">
        <w:rPr>
          <w:rFonts w:ascii="Open Sans Light" w:hAnsi="Open Sans Light" w:cs="Open Sans Light"/>
          <w:sz w:val="24"/>
          <w:szCs w:val="24"/>
        </w:rPr>
        <w:t>Dyrektywą 2001/42/WE) planów i programów, z których wynika realizacja przedsięwzięcia</w:t>
      </w:r>
    </w:p>
    <w:p w14:paraId="3C492A90" w14:textId="742B1336" w:rsidR="004843DB" w:rsidRPr="000F5C24" w:rsidRDefault="004843DB" w:rsidP="004843DB">
      <w:pPr>
        <w:pStyle w:val="Akapitzlist"/>
        <w:numPr>
          <w:ilvl w:val="2"/>
          <w:numId w:val="19"/>
        </w:numPr>
        <w:spacing w:before="120" w:after="120" w:line="288" w:lineRule="auto"/>
        <w:ind w:left="1418" w:hanging="851"/>
        <w:contextualSpacing w:val="0"/>
        <w:mirrorIndents/>
        <w:rPr>
          <w:rFonts w:ascii="Open Sans Light" w:hAnsi="Open Sans Light" w:cs="Open Sans Light"/>
          <w:sz w:val="24"/>
          <w:szCs w:val="24"/>
        </w:rPr>
      </w:pPr>
      <w:r w:rsidRPr="000F5C24">
        <w:rPr>
          <w:rFonts w:ascii="Open Sans Light" w:hAnsi="Open Sans Light" w:cs="Open Sans Light"/>
          <w:sz w:val="24"/>
          <w:szCs w:val="24"/>
        </w:rPr>
        <w:lastRenderedPageBreak/>
        <w:t>Uwzględnienie skutków realizacji przedsięwzięcia w sporządzonych prognozach oddziaływania planów i programów na środowisko</w:t>
      </w:r>
    </w:p>
    <w:p w14:paraId="4019AA9D" w14:textId="3C8437F0" w:rsidR="004170C7" w:rsidRPr="000F5C24" w:rsidRDefault="002B5A4C" w:rsidP="006D32F4">
      <w:pPr>
        <w:pStyle w:val="Nagwek1"/>
        <w:numPr>
          <w:ilvl w:val="0"/>
          <w:numId w:val="27"/>
        </w:numPr>
        <w:spacing w:line="288" w:lineRule="auto"/>
        <w:rPr>
          <w:rFonts w:ascii="Open Sans Light" w:hAnsi="Open Sans Light" w:cs="Open Sans Light"/>
        </w:rPr>
      </w:pPr>
      <w:r w:rsidRPr="000F5C24">
        <w:rPr>
          <w:rFonts w:ascii="Open Sans Light" w:hAnsi="Open Sans Light" w:cs="Open Sans Light"/>
        </w:rPr>
        <w:t xml:space="preserve">Plan </w:t>
      </w:r>
      <w:r w:rsidR="00126E67" w:rsidRPr="000F5C24">
        <w:rPr>
          <w:rFonts w:ascii="Open Sans Light" w:hAnsi="Open Sans Light" w:cs="Open Sans Light"/>
        </w:rPr>
        <w:t>wdrożenia</w:t>
      </w:r>
      <w:r w:rsidRPr="000F5C24">
        <w:rPr>
          <w:rFonts w:ascii="Open Sans Light" w:hAnsi="Open Sans Light" w:cs="Open Sans Light"/>
        </w:rPr>
        <w:t xml:space="preserve"> i funkcjonowania </w:t>
      </w:r>
      <w:r w:rsidR="000A3151" w:rsidRPr="000F5C24">
        <w:rPr>
          <w:rFonts w:ascii="Open Sans Light" w:hAnsi="Open Sans Light" w:cs="Open Sans Light"/>
        </w:rPr>
        <w:t xml:space="preserve">II FAZY </w:t>
      </w:r>
      <w:r w:rsidRPr="000F5C24">
        <w:rPr>
          <w:rFonts w:ascii="Open Sans Light" w:hAnsi="Open Sans Light" w:cs="Open Sans Light"/>
        </w:rPr>
        <w:t xml:space="preserve">projektu  </w:t>
      </w:r>
    </w:p>
    <w:p w14:paraId="4019AA9E" w14:textId="6EB47B4A" w:rsidR="004170C7" w:rsidRPr="000F5C24" w:rsidRDefault="002B5A4C" w:rsidP="00392CA3">
      <w:pPr>
        <w:pStyle w:val="Nagwek1"/>
        <w:numPr>
          <w:ilvl w:val="1"/>
          <w:numId w:val="21"/>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 xml:space="preserve">Struktura </w:t>
      </w:r>
      <w:r w:rsidR="00126E67" w:rsidRPr="000F5C24">
        <w:rPr>
          <w:rFonts w:ascii="Open Sans Light" w:hAnsi="Open Sans Light" w:cs="Open Sans Light"/>
          <w:b w:val="0"/>
          <w:bCs/>
        </w:rPr>
        <w:t>wdrażania</w:t>
      </w:r>
      <w:r w:rsidRPr="000F5C24">
        <w:rPr>
          <w:rFonts w:ascii="Open Sans Light" w:hAnsi="Open Sans Light" w:cs="Open Sans Light"/>
          <w:b w:val="0"/>
          <w:bCs/>
        </w:rPr>
        <w:t xml:space="preserve"> przedsięwzięcia, </w:t>
      </w:r>
      <w:r w:rsidR="00355207" w:rsidRPr="000F5C24">
        <w:rPr>
          <w:rFonts w:ascii="Open Sans Light" w:hAnsi="Open Sans Light" w:cs="Open Sans Light"/>
          <w:b w:val="0"/>
          <w:bCs/>
        </w:rPr>
        <w:t xml:space="preserve">stan zaawansowania realizacji, </w:t>
      </w:r>
      <w:r w:rsidRPr="000F5C24">
        <w:rPr>
          <w:rFonts w:ascii="Open Sans Light" w:hAnsi="Open Sans Light" w:cs="Open Sans Light"/>
          <w:b w:val="0"/>
          <w:bCs/>
        </w:rPr>
        <w:t>zestawienie i harmonogram niezbędnych działań, w tym instytucjonalnych i</w:t>
      </w:r>
      <w:r w:rsidR="00437501" w:rsidRPr="000F5C24">
        <w:rPr>
          <w:rFonts w:ascii="Open Sans Light" w:hAnsi="Open Sans Light" w:cs="Open Sans Light"/>
          <w:b w:val="0"/>
          <w:bCs/>
        </w:rPr>
        <w:t> </w:t>
      </w:r>
      <w:r w:rsidRPr="000F5C24">
        <w:rPr>
          <w:rFonts w:ascii="Open Sans Light" w:hAnsi="Open Sans Light" w:cs="Open Sans Light"/>
          <w:b w:val="0"/>
          <w:bCs/>
        </w:rPr>
        <w:t>administracyjnych</w:t>
      </w:r>
      <w:r w:rsidR="00706251" w:rsidRPr="000F5C24">
        <w:rPr>
          <w:rFonts w:ascii="Open Sans Light" w:hAnsi="Open Sans Light" w:cs="Open Sans Light"/>
          <w:b w:val="0"/>
          <w:bCs/>
        </w:rPr>
        <w:t>,</w:t>
      </w:r>
      <w:r w:rsidRPr="000F5C24">
        <w:rPr>
          <w:rFonts w:ascii="Open Sans Light" w:hAnsi="Open Sans Light" w:cs="Open Sans Light"/>
          <w:b w:val="0"/>
          <w:bCs/>
        </w:rPr>
        <w:t xml:space="preserve"> w celu </w:t>
      </w:r>
      <w:r w:rsidR="00126E67" w:rsidRPr="000F5C24">
        <w:rPr>
          <w:rFonts w:ascii="Open Sans Light" w:hAnsi="Open Sans Light" w:cs="Open Sans Light"/>
          <w:b w:val="0"/>
          <w:bCs/>
        </w:rPr>
        <w:t>wdrożenia</w:t>
      </w:r>
      <w:r w:rsidRPr="000F5C24">
        <w:rPr>
          <w:rFonts w:ascii="Open Sans Light" w:hAnsi="Open Sans Light" w:cs="Open Sans Light"/>
          <w:b w:val="0"/>
          <w:bCs/>
        </w:rPr>
        <w:t xml:space="preserve"> przedsięwzięcia </w:t>
      </w:r>
    </w:p>
    <w:p w14:paraId="4019AAA0" w14:textId="610B2931" w:rsidR="004170C7" w:rsidRPr="000F5C24" w:rsidRDefault="002B5A4C" w:rsidP="00392CA3">
      <w:pPr>
        <w:pStyle w:val="Nagwek1"/>
        <w:numPr>
          <w:ilvl w:val="1"/>
          <w:numId w:val="21"/>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 xml:space="preserve">Proponowany zakres kontraktów, procedury kontraktowe, harmonogram ogłaszania przetargów i podpisywania kontraktów </w:t>
      </w:r>
      <w:r w:rsidR="008B3C82" w:rsidRPr="000F5C24">
        <w:rPr>
          <w:rFonts w:ascii="Open Sans Light" w:hAnsi="Open Sans Light" w:cs="Open Sans Light"/>
          <w:b w:val="0"/>
          <w:bCs/>
        </w:rPr>
        <w:t>(zestawienie postępowań)</w:t>
      </w:r>
    </w:p>
    <w:p w14:paraId="4019AAA1" w14:textId="3B464152" w:rsidR="004170C7" w:rsidRPr="000F5C24" w:rsidRDefault="002B5A4C" w:rsidP="00392CA3">
      <w:pPr>
        <w:pStyle w:val="Nagwek1"/>
        <w:numPr>
          <w:ilvl w:val="1"/>
          <w:numId w:val="21"/>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 xml:space="preserve">Harmonogram realizacji przedsięwzięcia </w:t>
      </w:r>
      <w:r w:rsidR="00790DF7" w:rsidRPr="000F5C24">
        <w:rPr>
          <w:rFonts w:ascii="Open Sans Light" w:hAnsi="Open Sans Light" w:cs="Open Sans Light"/>
          <w:b w:val="0"/>
          <w:bCs/>
        </w:rPr>
        <w:t>oraz plan płatności</w:t>
      </w:r>
    </w:p>
    <w:p w14:paraId="4019AAA2" w14:textId="26BFC54F" w:rsidR="00A97DB9" w:rsidRPr="000F5C24" w:rsidRDefault="00A97DB9" w:rsidP="00392CA3">
      <w:pPr>
        <w:pStyle w:val="Nagwek1"/>
        <w:numPr>
          <w:ilvl w:val="1"/>
          <w:numId w:val="21"/>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Zarządzanie infrastrukturą po zakończeniu realizacji przedsięwzięcia</w:t>
      </w:r>
    </w:p>
    <w:p w14:paraId="4019AAA3" w14:textId="52103EA7" w:rsidR="004170C7" w:rsidRPr="000F5C24" w:rsidRDefault="002B5A4C" w:rsidP="00392CA3">
      <w:pPr>
        <w:pStyle w:val="Nagwek1"/>
        <w:numPr>
          <w:ilvl w:val="2"/>
          <w:numId w:val="21"/>
        </w:numPr>
        <w:spacing w:line="288" w:lineRule="auto"/>
        <w:ind w:left="1418" w:hanging="851"/>
        <w:rPr>
          <w:rFonts w:ascii="Open Sans Light" w:hAnsi="Open Sans Light" w:cs="Open Sans Light"/>
          <w:b w:val="0"/>
          <w:bCs/>
        </w:rPr>
      </w:pPr>
      <w:r w:rsidRPr="000F5C24">
        <w:rPr>
          <w:rFonts w:ascii="Open Sans Light" w:hAnsi="Open Sans Light" w:cs="Open Sans Light"/>
          <w:b w:val="0"/>
          <w:bCs/>
        </w:rPr>
        <w:t xml:space="preserve">Opis struktury organizacyjnej i własnościowej po zakończeniu realizacji przedsięwzięcia </w:t>
      </w:r>
    </w:p>
    <w:p w14:paraId="4019AAA5" w14:textId="52424D6C" w:rsidR="00A97DB9" w:rsidRPr="000F5C24" w:rsidRDefault="00A97DB9" w:rsidP="00392CA3">
      <w:pPr>
        <w:pStyle w:val="Nagwek1"/>
        <w:numPr>
          <w:ilvl w:val="2"/>
          <w:numId w:val="21"/>
        </w:numPr>
        <w:spacing w:line="288" w:lineRule="auto"/>
        <w:ind w:left="1418" w:hanging="851"/>
        <w:rPr>
          <w:rFonts w:ascii="Open Sans Light" w:hAnsi="Open Sans Light" w:cs="Open Sans Light"/>
          <w:b w:val="0"/>
          <w:bCs/>
        </w:rPr>
      </w:pPr>
      <w:r w:rsidRPr="000F5C24">
        <w:rPr>
          <w:rFonts w:ascii="Open Sans Light" w:hAnsi="Open Sans Light" w:cs="Open Sans Light"/>
          <w:b w:val="0"/>
          <w:bCs/>
        </w:rPr>
        <w:t>Zachowanie trwałości projektu</w:t>
      </w:r>
    </w:p>
    <w:p w14:paraId="4019AAA6" w14:textId="0B10487A" w:rsidR="004170C7" w:rsidRPr="000F5C24" w:rsidRDefault="002B5A4C" w:rsidP="006D32F4">
      <w:pPr>
        <w:pStyle w:val="Nagwek1"/>
        <w:numPr>
          <w:ilvl w:val="0"/>
          <w:numId w:val="27"/>
        </w:numPr>
        <w:spacing w:line="288" w:lineRule="auto"/>
        <w:rPr>
          <w:rFonts w:ascii="Open Sans Light" w:hAnsi="Open Sans Light" w:cs="Open Sans Light"/>
        </w:rPr>
      </w:pPr>
      <w:r w:rsidRPr="000F5C24">
        <w:rPr>
          <w:rFonts w:ascii="Open Sans Light" w:hAnsi="Open Sans Light" w:cs="Open Sans Light"/>
        </w:rPr>
        <w:t xml:space="preserve">Plan finansowania </w:t>
      </w:r>
      <w:r w:rsidR="000A3151" w:rsidRPr="000F5C24">
        <w:rPr>
          <w:rFonts w:ascii="Open Sans Light" w:hAnsi="Open Sans Light" w:cs="Open Sans Light"/>
        </w:rPr>
        <w:t xml:space="preserve">II FAZY </w:t>
      </w:r>
      <w:r w:rsidRPr="000F5C24">
        <w:rPr>
          <w:rFonts w:ascii="Open Sans Light" w:hAnsi="Open Sans Light" w:cs="Open Sans Light"/>
        </w:rPr>
        <w:t xml:space="preserve">przedsięwzięcia </w:t>
      </w:r>
    </w:p>
    <w:p w14:paraId="4019AAA7" w14:textId="345F59E9" w:rsidR="00176EBB" w:rsidRPr="000F5C24" w:rsidRDefault="00176EBB" w:rsidP="00392CA3">
      <w:pPr>
        <w:pStyle w:val="Nagwek1"/>
        <w:numPr>
          <w:ilvl w:val="1"/>
          <w:numId w:val="22"/>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Struktura i źródła finansowania kosztów kwalifikowanych i</w:t>
      </w:r>
      <w:r w:rsidR="00D03DB1" w:rsidRPr="000F5C24">
        <w:rPr>
          <w:rFonts w:ascii="Open Sans Light" w:hAnsi="Open Sans Light" w:cs="Open Sans Light"/>
          <w:b w:val="0"/>
          <w:bCs/>
        </w:rPr>
        <w:t> </w:t>
      </w:r>
      <w:r w:rsidRPr="000F5C24">
        <w:rPr>
          <w:rFonts w:ascii="Open Sans Light" w:hAnsi="Open Sans Light" w:cs="Open Sans Light"/>
          <w:b w:val="0"/>
          <w:bCs/>
        </w:rPr>
        <w:t>niekwalifikowanych przedsięwzięcia z podziałem na lata realizacji inwestycji</w:t>
      </w:r>
    </w:p>
    <w:p w14:paraId="4019AAA8" w14:textId="035FFBA5" w:rsidR="00176EBB" w:rsidRPr="000F5C24" w:rsidRDefault="00176EBB" w:rsidP="00392CA3">
      <w:pPr>
        <w:pStyle w:val="Nagwek1"/>
        <w:numPr>
          <w:ilvl w:val="1"/>
          <w:numId w:val="22"/>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 xml:space="preserve">Ocena zdolności beneficjenta i </w:t>
      </w:r>
      <w:r w:rsidR="00004B55" w:rsidRPr="000F5C24">
        <w:rPr>
          <w:rFonts w:ascii="Open Sans Light" w:hAnsi="Open Sans Light" w:cs="Open Sans Light"/>
          <w:b w:val="0"/>
          <w:bCs/>
        </w:rPr>
        <w:t xml:space="preserve">podmiotów upoważnionych do ponoszenia wydatków kwalifikowanych </w:t>
      </w:r>
      <w:r w:rsidRPr="000F5C24">
        <w:rPr>
          <w:rFonts w:ascii="Open Sans Light" w:hAnsi="Open Sans Light" w:cs="Open Sans Light"/>
          <w:b w:val="0"/>
          <w:bCs/>
        </w:rPr>
        <w:t xml:space="preserve">(o ile dotyczy) do zapewnienia wkładu własnego </w:t>
      </w:r>
    </w:p>
    <w:p w14:paraId="4019AAA9" w14:textId="01EB48A2" w:rsidR="00176EBB" w:rsidRPr="000F5C24" w:rsidRDefault="00176EBB" w:rsidP="00392CA3">
      <w:pPr>
        <w:pStyle w:val="Nagwek1"/>
        <w:numPr>
          <w:ilvl w:val="1"/>
          <w:numId w:val="22"/>
        </w:numPr>
        <w:spacing w:line="288" w:lineRule="auto"/>
        <w:ind w:left="567" w:hanging="567"/>
        <w:rPr>
          <w:rFonts w:ascii="Open Sans Light" w:hAnsi="Open Sans Light" w:cs="Open Sans Light"/>
          <w:b w:val="0"/>
          <w:bCs/>
        </w:rPr>
      </w:pPr>
      <w:r w:rsidRPr="000F5C24">
        <w:rPr>
          <w:rFonts w:ascii="Open Sans Light" w:hAnsi="Open Sans Light" w:cs="Open Sans Light"/>
          <w:b w:val="0"/>
          <w:bCs/>
        </w:rPr>
        <w:t>Przewidywane sposoby i ocena realności ustanowienia zabezpieczeń dla zwrotnych źródeł finansowania inwestycji (z uwzględnieniem wyników analizy ryzyka)</w:t>
      </w:r>
    </w:p>
    <w:p w14:paraId="21C09AB3" w14:textId="420E67B6" w:rsidR="00342BAC" w:rsidRPr="000F5C24" w:rsidRDefault="00C64388" w:rsidP="007C5194">
      <w:pPr>
        <w:spacing w:line="288" w:lineRule="auto"/>
        <w:rPr>
          <w:rFonts w:ascii="Open Sans Light" w:hAnsi="Open Sans Light" w:cs="Open Sans Light"/>
          <w:b/>
          <w:sz w:val="24"/>
          <w:szCs w:val="24"/>
        </w:rPr>
      </w:pPr>
      <w:r w:rsidRPr="000F5C24">
        <w:rPr>
          <w:rFonts w:ascii="Open Sans Light" w:hAnsi="Open Sans Light" w:cs="Open Sans Light"/>
          <w:b/>
          <w:sz w:val="24"/>
          <w:szCs w:val="24"/>
        </w:rPr>
        <w:br w:type="column"/>
      </w:r>
    </w:p>
    <w:p w14:paraId="09B1216A" w14:textId="0AB91AA9" w:rsidR="00BE24FF" w:rsidRPr="000F5C24" w:rsidRDefault="00653625" w:rsidP="00BC0C9B">
      <w:pPr>
        <w:pStyle w:val="Nagwek1"/>
        <w:numPr>
          <w:ilvl w:val="0"/>
          <w:numId w:val="0"/>
        </w:numPr>
        <w:spacing w:line="288" w:lineRule="auto"/>
        <w:rPr>
          <w:rFonts w:ascii="Open Sans Light" w:hAnsi="Open Sans Light" w:cs="Open Sans Light"/>
        </w:rPr>
      </w:pPr>
      <w:r w:rsidRPr="000F5C24">
        <w:rPr>
          <w:rFonts w:ascii="Open Sans Light" w:hAnsi="Open Sans Light" w:cs="Open Sans Light"/>
        </w:rPr>
        <w:t>DODATKOWE WYJAŚNIENIA</w:t>
      </w:r>
      <w:r w:rsidR="000B6006" w:rsidRPr="000F5C24">
        <w:rPr>
          <w:rFonts w:ascii="Open Sans Light" w:hAnsi="Open Sans Light" w:cs="Open Sans Light"/>
        </w:rPr>
        <w:t xml:space="preserve"> do wymaganego zakresu </w:t>
      </w:r>
      <w:r w:rsidR="000A3151" w:rsidRPr="000F5C24">
        <w:rPr>
          <w:rFonts w:ascii="Open Sans Light" w:hAnsi="Open Sans Light" w:cs="Open Sans Light"/>
        </w:rPr>
        <w:t xml:space="preserve">suplementu do </w:t>
      </w:r>
      <w:r w:rsidR="000B6006" w:rsidRPr="000F5C24">
        <w:rPr>
          <w:rFonts w:ascii="Open Sans Light" w:hAnsi="Open Sans Light" w:cs="Open Sans Light"/>
        </w:rPr>
        <w:t>Studium Wykonalności</w:t>
      </w:r>
      <w:r w:rsidRPr="000F5C24">
        <w:rPr>
          <w:rFonts w:ascii="Open Sans Light" w:hAnsi="Open Sans Light" w:cs="Open Sans Light"/>
        </w:rPr>
        <w:t>:</w:t>
      </w:r>
    </w:p>
    <w:p w14:paraId="65114E72" w14:textId="0EDDA11B" w:rsidR="00F7270C" w:rsidRPr="000F5C24" w:rsidRDefault="007C5194" w:rsidP="00BE2E2B">
      <w:pPr>
        <w:pStyle w:val="Nagwek1"/>
        <w:numPr>
          <w:ilvl w:val="0"/>
          <w:numId w:val="0"/>
        </w:numPr>
        <w:spacing w:before="480" w:line="288" w:lineRule="auto"/>
        <w:rPr>
          <w:rFonts w:ascii="Open Sans Light" w:hAnsi="Open Sans Light" w:cs="Open Sans Light"/>
          <w:bCs/>
        </w:rPr>
      </w:pPr>
      <w:r w:rsidRPr="000F5C24">
        <w:rPr>
          <w:rFonts w:ascii="Open Sans Light" w:hAnsi="Open Sans Light" w:cs="Open Sans Light"/>
          <w:bCs/>
        </w:rPr>
        <w:t>3</w:t>
      </w:r>
      <w:r w:rsidR="00BE24FF" w:rsidRPr="000F5C24">
        <w:rPr>
          <w:rFonts w:ascii="Open Sans Light" w:hAnsi="Open Sans Light" w:cs="Open Sans Light"/>
          <w:bCs/>
        </w:rPr>
        <w:t xml:space="preserve">.1.1 </w:t>
      </w:r>
      <w:r w:rsidR="00BE24FF" w:rsidRPr="000F5C24">
        <w:rPr>
          <w:rFonts w:ascii="Open Sans Light" w:hAnsi="Open Sans Light" w:cs="Open Sans Light"/>
          <w:bCs/>
        </w:rPr>
        <w:fldChar w:fldCharType="begin"/>
      </w:r>
      <w:r w:rsidR="00BE24FF" w:rsidRPr="000F5C24">
        <w:rPr>
          <w:rFonts w:ascii="Open Sans Light" w:hAnsi="Open Sans Light" w:cs="Open Sans Light"/>
          <w:bCs/>
        </w:rPr>
        <w:instrText xml:space="preserve"> REF  _Ref146028259  \* MERGEFORMAT </w:instrText>
      </w:r>
      <w:r w:rsidR="00BE24FF" w:rsidRPr="000F5C24">
        <w:rPr>
          <w:rFonts w:ascii="Open Sans Light" w:hAnsi="Open Sans Light" w:cs="Open Sans Light"/>
          <w:bCs/>
        </w:rPr>
        <w:fldChar w:fldCharType="separate"/>
      </w:r>
      <w:r w:rsidR="00B7127E" w:rsidRPr="000F5C24">
        <w:rPr>
          <w:rFonts w:ascii="Open Sans Light" w:hAnsi="Open Sans Light" w:cs="Open Sans Light"/>
        </w:rPr>
        <w:t>Sposób wdrożenia przez projekt celów polityki ochrony środowiska UE, w</w:t>
      </w:r>
      <w:r w:rsidR="00E25F4B" w:rsidRPr="000F5C24">
        <w:rPr>
          <w:rFonts w:ascii="Open Sans Light" w:hAnsi="Open Sans Light" w:cs="Open Sans Light"/>
        </w:rPr>
        <w:t> </w:t>
      </w:r>
      <w:r w:rsidR="00B7127E" w:rsidRPr="000F5C24">
        <w:rPr>
          <w:rFonts w:ascii="Open Sans Light" w:hAnsi="Open Sans Light" w:cs="Open Sans Light"/>
        </w:rPr>
        <w:t>tym w zakresie zrównoważonego rozwoju, efektywnej gospodarki zasobami, zachowania bioróżnorodności, zmian klimatu (zmniejszenie emisji gazów cieplarnianych, odporność na skutki zmian klimatu, itp.)</w:t>
      </w:r>
      <w:r w:rsidR="00BE24FF" w:rsidRPr="000F5C24">
        <w:rPr>
          <w:rFonts w:ascii="Open Sans Light" w:hAnsi="Open Sans Light" w:cs="Open Sans Light"/>
          <w:bCs/>
        </w:rPr>
        <w:fldChar w:fldCharType="end"/>
      </w:r>
    </w:p>
    <w:p w14:paraId="63FB476D" w14:textId="0AEFB8FB"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W analizie należy w syntetyczny sposób odnieść się do zapisów unijnych i</w:t>
      </w:r>
      <w:r w:rsidR="00D03DB1" w:rsidRPr="000F5C24">
        <w:rPr>
          <w:rFonts w:ascii="Open Sans Light" w:hAnsi="Open Sans Light" w:cs="Open Sans Light"/>
          <w:bCs/>
          <w:sz w:val="24"/>
          <w:szCs w:val="24"/>
        </w:rPr>
        <w:t> </w:t>
      </w:r>
      <w:r w:rsidRPr="000F5C24">
        <w:rPr>
          <w:rFonts w:ascii="Open Sans Light" w:hAnsi="Open Sans Light" w:cs="Open Sans Light"/>
          <w:bCs/>
          <w:sz w:val="24"/>
          <w:szCs w:val="24"/>
        </w:rPr>
        <w:t>krajowych dokumentów programowych, wskazując związek projektu z</w:t>
      </w:r>
      <w:r w:rsidR="00D03DB1"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właściwymi celami, działaniami zapisanymi w przywołanych dokumentach, takich jak: </w:t>
      </w:r>
    </w:p>
    <w:p w14:paraId="39EFFC89" w14:textId="3E4E6401"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 xml:space="preserve">Europejski Zielony Ład - The </w:t>
      </w:r>
      <w:proofErr w:type="spellStart"/>
      <w:r w:rsidRPr="000F5C24">
        <w:rPr>
          <w:rFonts w:ascii="Open Sans Light" w:hAnsi="Open Sans Light" w:cs="Open Sans Light"/>
          <w:bCs/>
          <w:sz w:val="24"/>
          <w:szCs w:val="24"/>
        </w:rPr>
        <w:t>European</w:t>
      </w:r>
      <w:proofErr w:type="spellEnd"/>
      <w:r w:rsidRPr="000F5C24">
        <w:rPr>
          <w:rFonts w:ascii="Open Sans Light" w:hAnsi="Open Sans Light" w:cs="Open Sans Light"/>
          <w:bCs/>
          <w:sz w:val="24"/>
          <w:szCs w:val="24"/>
        </w:rPr>
        <w:t xml:space="preserve"> Green Deal i szereg wynikających z</w:t>
      </w:r>
      <w:r w:rsidR="00E25F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niego strategii szczegółowych; </w:t>
      </w:r>
    </w:p>
    <w:p w14:paraId="46B7E8BD" w14:textId="1DB1D0F7"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 xml:space="preserve">Ósmy program działań w zakresie środowiska do 2030 r. – 8. EAP; </w:t>
      </w:r>
    </w:p>
    <w:p w14:paraId="186873C1" w14:textId="25944141"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Agenda na rzecz zrównoważonego rozwoju 2030;</w:t>
      </w:r>
    </w:p>
    <w:p w14:paraId="7A2D6576" w14:textId="3E07BB82"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Paryskie Porozumienie Klimatyczne;</w:t>
      </w:r>
    </w:p>
    <w:p w14:paraId="3A9A6278" w14:textId="605F5134"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Polityka ekologiczna państwa 2030 – strategia rozwoju w obszarze środowiska i</w:t>
      </w:r>
      <w:r w:rsidR="00E25F4B" w:rsidRPr="000F5C24">
        <w:rPr>
          <w:rFonts w:ascii="Open Sans Light" w:hAnsi="Open Sans Light" w:cs="Open Sans Light"/>
          <w:bCs/>
          <w:sz w:val="24"/>
          <w:szCs w:val="24"/>
        </w:rPr>
        <w:t> </w:t>
      </w:r>
      <w:r w:rsidRPr="000F5C24">
        <w:rPr>
          <w:rFonts w:ascii="Open Sans Light" w:hAnsi="Open Sans Light" w:cs="Open Sans Light"/>
          <w:bCs/>
          <w:sz w:val="24"/>
          <w:szCs w:val="24"/>
        </w:rPr>
        <w:t>gospodarki wodnej;</w:t>
      </w:r>
    </w:p>
    <w:p w14:paraId="4FC06026" w14:textId="51985E1A" w:rsidR="00F7270C" w:rsidRPr="000F5C24" w:rsidRDefault="00BE24FF"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S</w:t>
      </w:r>
      <w:r w:rsidR="00F7270C" w:rsidRPr="000F5C24">
        <w:rPr>
          <w:rFonts w:ascii="Open Sans Light" w:hAnsi="Open Sans Light" w:cs="Open Sans Light"/>
          <w:bCs/>
          <w:sz w:val="24"/>
          <w:szCs w:val="24"/>
        </w:rPr>
        <w:t>trategia na rzecz Odpowiedzialnego Rozwoju (SOR);</w:t>
      </w:r>
    </w:p>
    <w:p w14:paraId="22356161" w14:textId="43BB25BC" w:rsidR="00F7270C" w:rsidRPr="000F5C24" w:rsidRDefault="00F7270C" w:rsidP="00206B47">
      <w:pPr>
        <w:pStyle w:val="Akapitzlist"/>
        <w:numPr>
          <w:ilvl w:val="0"/>
          <w:numId w:val="3"/>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Krajowa Strategia Rozwoju Regionalnego 2030</w:t>
      </w:r>
      <w:r w:rsidR="00E25F4B" w:rsidRPr="000F5C24">
        <w:rPr>
          <w:rFonts w:ascii="Open Sans Light" w:hAnsi="Open Sans Light" w:cs="Open Sans Light"/>
          <w:bCs/>
          <w:sz w:val="24"/>
          <w:szCs w:val="24"/>
        </w:rPr>
        <w:t>,</w:t>
      </w:r>
    </w:p>
    <w:p w14:paraId="74E59C54" w14:textId="7DA38212"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oraz do innych powiązanych z nimi dokumentów międzynarodowych, strategii i</w:t>
      </w:r>
      <w:r w:rsidR="00E25F4B" w:rsidRPr="000F5C24">
        <w:rPr>
          <w:rFonts w:ascii="Open Sans Light" w:hAnsi="Open Sans Light" w:cs="Open Sans Light"/>
          <w:bCs/>
          <w:sz w:val="24"/>
          <w:szCs w:val="24"/>
        </w:rPr>
        <w:t> </w:t>
      </w:r>
      <w:r w:rsidRPr="000F5C24">
        <w:rPr>
          <w:rFonts w:ascii="Open Sans Light" w:hAnsi="Open Sans Light" w:cs="Open Sans Light"/>
          <w:bCs/>
          <w:sz w:val="24"/>
          <w:szCs w:val="24"/>
        </w:rPr>
        <w:t>programów, jak np. Konwencja o ochronie środowiska morskiego obszaru Morza Bałtyckiego, 1992; Krajowy program ochrony Wód Morskich</w:t>
      </w:r>
      <w:r w:rsidR="00E25F4B" w:rsidRPr="000F5C24">
        <w:rPr>
          <w:rFonts w:ascii="Open Sans Light" w:hAnsi="Open Sans Light" w:cs="Open Sans Light"/>
          <w:bCs/>
          <w:sz w:val="24"/>
          <w:szCs w:val="24"/>
        </w:rPr>
        <w:t>.</w:t>
      </w:r>
    </w:p>
    <w:p w14:paraId="1449FABB" w14:textId="59E2E6AB" w:rsidR="00F7270C" w:rsidRPr="000F5C24" w:rsidRDefault="007C5194"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 xml:space="preserve">.1.2. Zgodność projektu z zasadą „nie czyń poważnych szkód” środowisku </w:t>
      </w:r>
      <w:r w:rsidR="00DA1D9D" w:rsidRPr="000F5C24">
        <w:rPr>
          <w:rFonts w:ascii="Open Sans Light" w:hAnsi="Open Sans Light" w:cs="Open Sans Light"/>
        </w:rPr>
        <w:t>ang.</w:t>
      </w:r>
      <w:r w:rsidR="00F7270C" w:rsidRPr="000F5C24">
        <w:rPr>
          <w:rFonts w:ascii="Open Sans Light" w:hAnsi="Open Sans Light" w:cs="Open Sans Light"/>
        </w:rPr>
        <w:t xml:space="preserve"> do no </w:t>
      </w:r>
      <w:proofErr w:type="spellStart"/>
      <w:r w:rsidR="00F7270C" w:rsidRPr="000F5C24">
        <w:rPr>
          <w:rFonts w:ascii="Open Sans Light" w:hAnsi="Open Sans Light" w:cs="Open Sans Light"/>
        </w:rPr>
        <w:t>significant</w:t>
      </w:r>
      <w:proofErr w:type="spellEnd"/>
      <w:r w:rsidR="00F7270C" w:rsidRPr="000F5C24">
        <w:rPr>
          <w:rFonts w:ascii="Open Sans Light" w:hAnsi="Open Sans Light" w:cs="Open Sans Light"/>
        </w:rPr>
        <w:t xml:space="preserve"> </w:t>
      </w:r>
      <w:proofErr w:type="spellStart"/>
      <w:r w:rsidR="00F7270C" w:rsidRPr="000F5C24">
        <w:rPr>
          <w:rFonts w:ascii="Open Sans Light" w:hAnsi="Open Sans Light" w:cs="Open Sans Light"/>
        </w:rPr>
        <w:t>harm</w:t>
      </w:r>
      <w:proofErr w:type="spellEnd"/>
      <w:r w:rsidR="00F7270C" w:rsidRPr="000F5C24">
        <w:rPr>
          <w:rFonts w:ascii="Open Sans Light" w:hAnsi="Open Sans Light" w:cs="Open Sans Light"/>
        </w:rPr>
        <w:t xml:space="preserve"> (DNSH).</w:t>
      </w:r>
    </w:p>
    <w:p w14:paraId="02D1B658" w14:textId="36D0A4E3" w:rsidR="00FA06AF"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Sposób podejścia do klasyfikacji poszczególnych działań, środków bądź projektów z</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punktu widzenia realizacji zasady DNSH, został jednoznacznie wskazany w</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Wytycznych technicznych Komisji Europejskiej dotyczących stosowania zasady </w:t>
      </w:r>
      <w:r w:rsidRPr="000F5C24">
        <w:rPr>
          <w:rFonts w:ascii="Open Sans Light" w:hAnsi="Open Sans Light" w:cs="Open Sans Light"/>
          <w:bCs/>
          <w:sz w:val="24"/>
          <w:szCs w:val="24"/>
        </w:rPr>
        <w:lastRenderedPageBreak/>
        <w:t>DNSH (</w:t>
      </w:r>
      <w:hyperlink r:id="rId8" w:history="1">
        <w:r w:rsidRPr="000F5C24">
          <w:rPr>
            <w:rStyle w:val="Hipercze"/>
            <w:rFonts w:ascii="Open Sans Light" w:hAnsi="Open Sans Light" w:cs="Open Sans Light"/>
            <w:bCs/>
            <w:sz w:val="24"/>
            <w:szCs w:val="24"/>
          </w:rPr>
          <w:t>https://eur-lex.europa.eu/legal-content/PL/TXT/PDF/?uri=CELEX%3A52021XC0218%2801%29&amp;from=EN</w:t>
        </w:r>
      </w:hyperlink>
      <w:r w:rsidRPr="000F5C24">
        <w:rPr>
          <w:rFonts w:ascii="Open Sans Light" w:hAnsi="Open Sans Light" w:cs="Open Sans Light"/>
          <w:bCs/>
          <w:sz w:val="24"/>
          <w:szCs w:val="24"/>
        </w:rPr>
        <w:t>)</w:t>
      </w:r>
      <w:r w:rsidR="000A654B" w:rsidRPr="000F5C24">
        <w:rPr>
          <w:rFonts w:ascii="Open Sans Light" w:hAnsi="Open Sans Light" w:cs="Open Sans Light"/>
          <w:bCs/>
          <w:sz w:val="24"/>
          <w:szCs w:val="24"/>
        </w:rPr>
        <w:t>.</w:t>
      </w:r>
    </w:p>
    <w:p w14:paraId="752485F0" w14:textId="4C3D3A00"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Analiza zgodności z zasadą DNSH powinna zostać przeprowadzona zgodnie z</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wytycznymi zawartymi w podręczniku „Zgodność przedsięwzięć finansowanych ze środków Unii Europejskiej, w tym realizowanych w ramach Krajowego Planu Odbudowy i Zwiększania Odporności, z zasadą „nie czyń znaczącej szkody” - zasadą DNSH</w:t>
      </w:r>
      <w:r w:rsidR="00DA1D9D" w:rsidRPr="000F5C24">
        <w:rPr>
          <w:rFonts w:ascii="Open Sans Light" w:hAnsi="Open Sans Light" w:cs="Open Sans Light"/>
          <w:bCs/>
          <w:sz w:val="24"/>
          <w:szCs w:val="24"/>
        </w:rPr>
        <w:t xml:space="preserve"> </w:t>
      </w:r>
      <w:r w:rsidRPr="000F5C24">
        <w:rPr>
          <w:rFonts w:ascii="Open Sans Light" w:hAnsi="Open Sans Light" w:cs="Open Sans Light"/>
          <w:bCs/>
          <w:sz w:val="24"/>
          <w:szCs w:val="24"/>
        </w:rPr>
        <w:t>- Podręcznik dla Beneficjenta”</w:t>
      </w:r>
      <w:r w:rsidR="000A654B" w:rsidRPr="000F5C24">
        <w:rPr>
          <w:rFonts w:ascii="Open Sans Light" w:hAnsi="Open Sans Light" w:cs="Open Sans Light"/>
          <w:bCs/>
          <w:sz w:val="24"/>
          <w:szCs w:val="24"/>
        </w:rPr>
        <w:t xml:space="preserve"> </w:t>
      </w:r>
      <w:r w:rsidRPr="000F5C24">
        <w:rPr>
          <w:rFonts w:ascii="Open Sans Light" w:hAnsi="Open Sans Light" w:cs="Open Sans Light"/>
          <w:bCs/>
          <w:sz w:val="24"/>
          <w:szCs w:val="24"/>
        </w:rPr>
        <w:t>(</w:t>
      </w:r>
      <w:hyperlink r:id="rId9" w:history="1">
        <w:r w:rsidRPr="000F5C24">
          <w:rPr>
            <w:rStyle w:val="Hipercze"/>
            <w:rFonts w:ascii="Open Sans Light" w:hAnsi="Open Sans Light" w:cs="Open Sans Light"/>
            <w:bCs/>
            <w:sz w:val="24"/>
            <w:szCs w:val="24"/>
          </w:rPr>
          <w:t>https://www.gov.pl/web/planodbudowy/dnsh2</w:t>
        </w:r>
      </w:hyperlink>
      <w:r w:rsidRPr="000F5C24">
        <w:rPr>
          <w:rFonts w:ascii="Open Sans Light" w:hAnsi="Open Sans Light" w:cs="Open Sans Light"/>
          <w:bCs/>
          <w:sz w:val="24"/>
          <w:szCs w:val="24"/>
        </w:rPr>
        <w:t>)  zarówno dla działań związanych z</w:t>
      </w:r>
      <w:r w:rsidR="00D03DB1" w:rsidRPr="000F5C24">
        <w:rPr>
          <w:rFonts w:ascii="Open Sans Light" w:hAnsi="Open Sans Light" w:cs="Open Sans Light"/>
          <w:bCs/>
          <w:sz w:val="24"/>
          <w:szCs w:val="24"/>
        </w:rPr>
        <w:t> </w:t>
      </w:r>
      <w:r w:rsidRPr="000F5C24">
        <w:rPr>
          <w:rFonts w:ascii="Open Sans Light" w:hAnsi="Open Sans Light" w:cs="Open Sans Light"/>
          <w:bCs/>
          <w:sz w:val="24"/>
          <w:szCs w:val="24"/>
        </w:rPr>
        <w:t>etapem realizacji projektu, jak i etapem jego eksploatacji</w:t>
      </w:r>
      <w:r w:rsidR="00DA1D9D" w:rsidRPr="000F5C24">
        <w:rPr>
          <w:rFonts w:ascii="Open Sans Light" w:hAnsi="Open Sans Light" w:cs="Open Sans Light"/>
          <w:bCs/>
          <w:sz w:val="24"/>
          <w:szCs w:val="24"/>
        </w:rPr>
        <w:t>.</w:t>
      </w:r>
    </w:p>
    <w:p w14:paraId="15333643" w14:textId="77777777" w:rsidR="00F7270C" w:rsidRPr="000F5C24" w:rsidRDefault="00F7270C" w:rsidP="00BC0C9B">
      <w:pPr>
        <w:spacing w:before="120" w:after="120" w:line="288" w:lineRule="auto"/>
        <w:ind w:left="0" w:firstLine="0"/>
        <w:contextualSpacing/>
        <w:rPr>
          <w:rFonts w:ascii="Open Sans Light" w:hAnsi="Open Sans Light" w:cs="Open Sans Light"/>
          <w:bCs/>
          <w:sz w:val="24"/>
          <w:szCs w:val="24"/>
        </w:rPr>
      </w:pPr>
      <w:r w:rsidRPr="000F5C24">
        <w:rPr>
          <w:rFonts w:ascii="Open Sans Light" w:hAnsi="Open Sans Light" w:cs="Open Sans Light"/>
          <w:bCs/>
          <w:sz w:val="24"/>
          <w:szCs w:val="24"/>
        </w:rPr>
        <w:t xml:space="preserve">Odniesienia do DNSH znajdują się w: </w:t>
      </w:r>
    </w:p>
    <w:p w14:paraId="68B5555F" w14:textId="6FA8A6F3" w:rsidR="00F7270C" w:rsidRPr="000F5C24" w:rsidRDefault="000F5C24" w:rsidP="00BC0C9B">
      <w:pPr>
        <w:spacing w:before="120" w:after="120" w:line="288" w:lineRule="auto"/>
        <w:ind w:left="0" w:firstLine="0"/>
        <w:contextualSpacing/>
        <w:rPr>
          <w:rFonts w:ascii="Open Sans Light" w:hAnsi="Open Sans Light" w:cs="Open Sans Light"/>
          <w:bCs/>
          <w:sz w:val="24"/>
          <w:szCs w:val="24"/>
        </w:rPr>
      </w:pPr>
      <w:hyperlink r:id="rId10" w:history="1">
        <w:r w:rsidR="00F7270C" w:rsidRPr="000F5C24">
          <w:rPr>
            <w:rStyle w:val="Hipercze"/>
            <w:rFonts w:ascii="Open Sans Light" w:hAnsi="Open Sans Light" w:cs="Open Sans Light"/>
            <w:bCs/>
            <w:sz w:val="24"/>
            <w:szCs w:val="24"/>
          </w:rPr>
          <w:t>https://www.pois.gov.pl/media/108045/ocena_DNSH_FEnIKS_2021-2027.pdf</w:t>
        </w:r>
      </w:hyperlink>
    </w:p>
    <w:p w14:paraId="6F135D3E" w14:textId="78F5A102" w:rsidR="00F7270C" w:rsidRPr="000F5C24" w:rsidRDefault="007C5194" w:rsidP="00D03DB1">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.1.3. Sposób wdrożenia przez projekt zasady ostrożności, zasady działania zapobiegawczego, zasady naprawiania szkody w pierwszym rzędzie u źródła, zasady zanieczyszczający płaci.</w:t>
      </w:r>
    </w:p>
    <w:p w14:paraId="54ED01BE" w14:textId="77777777"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wykazać, że projekt został przygotowany z zachowaniem zasad:</w:t>
      </w:r>
    </w:p>
    <w:p w14:paraId="2368B75B" w14:textId="50F048CC" w:rsidR="00F7270C" w:rsidRPr="000F5C24" w:rsidRDefault="00F7270C" w:rsidP="00206B47">
      <w:pPr>
        <w:pStyle w:val="Akapitzlist"/>
        <w:numPr>
          <w:ilvl w:val="0"/>
          <w:numId w:val="4"/>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ostrożności;</w:t>
      </w:r>
    </w:p>
    <w:p w14:paraId="034EF607" w14:textId="6C02299C" w:rsidR="00F7270C" w:rsidRPr="000F5C24" w:rsidRDefault="00F7270C" w:rsidP="00206B47">
      <w:pPr>
        <w:pStyle w:val="Akapitzlist"/>
        <w:numPr>
          <w:ilvl w:val="0"/>
          <w:numId w:val="4"/>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działania zapobiegawczego;</w:t>
      </w:r>
    </w:p>
    <w:p w14:paraId="3E535C5B" w14:textId="77777777" w:rsidR="00DA1D9D" w:rsidRPr="000F5C24" w:rsidRDefault="00F7270C" w:rsidP="00206B47">
      <w:pPr>
        <w:pStyle w:val="Akapitzlist"/>
        <w:numPr>
          <w:ilvl w:val="0"/>
          <w:numId w:val="4"/>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naprawiania szkody w pierwszym rzędzie u źródła;</w:t>
      </w:r>
    </w:p>
    <w:p w14:paraId="6993A731" w14:textId="48F3716E" w:rsidR="00F7270C" w:rsidRPr="000F5C24" w:rsidRDefault="00F7270C" w:rsidP="00206B47">
      <w:pPr>
        <w:pStyle w:val="Akapitzlist"/>
        <w:numPr>
          <w:ilvl w:val="0"/>
          <w:numId w:val="4"/>
        </w:numPr>
        <w:spacing w:before="120" w:after="120" w:line="288" w:lineRule="auto"/>
        <w:ind w:left="714" w:hanging="357"/>
        <w:rPr>
          <w:rFonts w:ascii="Open Sans Light" w:hAnsi="Open Sans Light" w:cs="Open Sans Light"/>
          <w:bCs/>
          <w:sz w:val="24"/>
          <w:szCs w:val="24"/>
        </w:rPr>
      </w:pPr>
      <w:r w:rsidRPr="000F5C24">
        <w:rPr>
          <w:rFonts w:ascii="Open Sans Light" w:hAnsi="Open Sans Light" w:cs="Open Sans Light"/>
          <w:bCs/>
          <w:sz w:val="24"/>
          <w:szCs w:val="24"/>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60820504" w14:textId="1F654CA3"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Zasady: ostrożności, działania zapobiegawczego, naprawiania szkody w pierwszym rzędzie u źródła i zanieczyszczający płaci, są ogólnymi zasadami wynikającymi z</w:t>
      </w:r>
      <w:r w:rsidR="00F56DAB" w:rsidRPr="000F5C24">
        <w:rPr>
          <w:rFonts w:ascii="Open Sans Light" w:hAnsi="Open Sans Light" w:cs="Open Sans Light"/>
          <w:bCs/>
          <w:sz w:val="24"/>
          <w:szCs w:val="24"/>
        </w:rPr>
        <w:t> </w:t>
      </w:r>
      <w:r w:rsidRPr="000F5C24">
        <w:rPr>
          <w:rFonts w:ascii="Open Sans Light" w:hAnsi="Open Sans Light" w:cs="Open Sans Light"/>
          <w:bCs/>
          <w:sz w:val="24"/>
          <w:szCs w:val="24"/>
        </w:rPr>
        <w:t>art. 191 ust 1 Traktatu o funkcjonowaniu Unii Europejskiej.</w:t>
      </w:r>
    </w:p>
    <w:p w14:paraId="6E82EF84" w14:textId="0FA97408"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lastRenderedPageBreak/>
        <w:t>Wytyczne dotyczące sposobu stosowania zasady ostrożności przygotowane zostały przez Komisję Europejską i opublikowane w formie komunikatu z dnia 2</w:t>
      </w:r>
      <w:r w:rsidR="00F56DAB" w:rsidRPr="000F5C24">
        <w:rPr>
          <w:rFonts w:ascii="Open Sans Light" w:hAnsi="Open Sans Light" w:cs="Open Sans Light"/>
          <w:bCs/>
          <w:sz w:val="24"/>
          <w:szCs w:val="24"/>
        </w:rPr>
        <w:t> </w:t>
      </w:r>
      <w:r w:rsidRPr="000F5C24">
        <w:rPr>
          <w:rFonts w:ascii="Open Sans Light" w:hAnsi="Open Sans Light" w:cs="Open Sans Light"/>
          <w:bCs/>
          <w:sz w:val="24"/>
          <w:szCs w:val="24"/>
        </w:rPr>
        <w:t>lutego 2000 roku:</w:t>
      </w:r>
      <w:r w:rsidR="00DA1D9D" w:rsidRPr="000F5C24">
        <w:rPr>
          <w:rFonts w:ascii="Open Sans Light" w:hAnsi="Open Sans Light" w:cs="Open Sans Light"/>
          <w:bCs/>
          <w:sz w:val="24"/>
          <w:szCs w:val="24"/>
        </w:rPr>
        <w:t xml:space="preserve"> </w:t>
      </w:r>
      <w:hyperlink r:id="rId11" w:history="1">
        <w:r w:rsidRPr="000F5C24">
          <w:rPr>
            <w:rStyle w:val="Hipercze"/>
            <w:rFonts w:ascii="Open Sans Light" w:hAnsi="Open Sans Light" w:cs="Open Sans Light"/>
            <w:bCs/>
            <w:sz w:val="24"/>
            <w:szCs w:val="24"/>
          </w:rPr>
          <w:t>http://eur-lex.europa.eu/legal-content/PL/TXT/?uri=celex:52000DC0001</w:t>
        </w:r>
      </w:hyperlink>
      <w:r w:rsidR="000A654B" w:rsidRPr="000F5C24">
        <w:rPr>
          <w:rStyle w:val="Hipercze"/>
          <w:rFonts w:ascii="Open Sans Light" w:hAnsi="Open Sans Light" w:cs="Open Sans Light"/>
          <w:bCs/>
          <w:color w:val="000000" w:themeColor="text1"/>
          <w:sz w:val="24"/>
          <w:szCs w:val="24"/>
          <w:u w:val="none"/>
        </w:rPr>
        <w:t>.</w:t>
      </w:r>
    </w:p>
    <w:p w14:paraId="52DE4E26" w14:textId="146729E0"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.2.1. Klasyfikacja przedsięwzięcia pod kątem wymogu przeprowadzenia oceny oddziaływania na środowisko w świetle przepisów prawa polskiego i UE.</w:t>
      </w:r>
    </w:p>
    <w:p w14:paraId="3568E04C" w14:textId="6F815916"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13718AF2" w14:textId="604B1CBF" w:rsidR="00F7270C" w:rsidRPr="000F5C24" w:rsidRDefault="00F7270C" w:rsidP="00206B47">
      <w:pPr>
        <w:pStyle w:val="Akapitzlist"/>
        <w:numPr>
          <w:ilvl w:val="0"/>
          <w:numId w:val="5"/>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planowane przedsięwzięcia mogące zawsze znacząco oddziaływać na środowisko, o których mowa w § 2 rozporządzenia Rady Ministrów z dnia 10</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września 2019 r., w sprawie przedsięwzięć mogących znacząco oddziaływać na środowisko;</w:t>
      </w:r>
    </w:p>
    <w:p w14:paraId="05EC1666" w14:textId="5BDFC44B" w:rsidR="00F7270C" w:rsidRPr="000F5C24" w:rsidRDefault="00F7270C" w:rsidP="00206B47">
      <w:pPr>
        <w:pStyle w:val="Akapitzlist"/>
        <w:numPr>
          <w:ilvl w:val="0"/>
          <w:numId w:val="5"/>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planowane przedsięwzięcia mogące potencjalnie znacząco oddziaływać na środowisko, jeżeli obowiązek przeprowadzenia oceny oddziaływania przedsięwzięcia na środowisko został stwierdzony, o których mowa w § 3 rozporządzenia.</w:t>
      </w:r>
    </w:p>
    <w:p w14:paraId="4D23E82C"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Poza ww. przedsięwzięciami, przepisy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odnoszą się do przedsięwzięć, które wymagają przeprowadzenia oceny oddziaływania przedsięwzięcia na obszar Natura 2000, jeżeli:</w:t>
      </w:r>
    </w:p>
    <w:p w14:paraId="758EC4C3" w14:textId="5FD89D4B" w:rsidR="00F7270C" w:rsidRPr="000F5C24" w:rsidRDefault="00F7270C" w:rsidP="00206B47">
      <w:pPr>
        <w:pStyle w:val="Akapitzlist"/>
        <w:numPr>
          <w:ilvl w:val="0"/>
          <w:numId w:val="5"/>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przedsięwzięcie to może znacząco oddziaływać na obszar Natura 2000, a</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nie jest bezpośrednio związane z ochroną tego obszaru lub nie wynika z</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tej ochrony;</w:t>
      </w:r>
    </w:p>
    <w:p w14:paraId="011F5272" w14:textId="0ABE36AB" w:rsidR="00F7270C" w:rsidRPr="000F5C24" w:rsidRDefault="00F7270C" w:rsidP="00206B47">
      <w:pPr>
        <w:pStyle w:val="Akapitzlist"/>
        <w:numPr>
          <w:ilvl w:val="0"/>
          <w:numId w:val="5"/>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obowiązek przeprowadzenia oceny oddziaływania przedsięwzięcia na obszar Natura 2000 został stwierdzony.</w:t>
      </w:r>
    </w:p>
    <w:p w14:paraId="07FC1EE9" w14:textId="1D640A5D" w:rsidR="005A1185" w:rsidRPr="000F5C24" w:rsidRDefault="005A1185"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noProof/>
          <w:sz w:val="24"/>
          <w:szCs w:val="24"/>
        </w:rPr>
        <w:lastRenderedPageBreak/>
        <w:drawing>
          <wp:inline distT="0" distB="0" distL="0" distR="0" wp14:anchorId="21EE4F9A" wp14:editId="20566073">
            <wp:extent cx="4572000" cy="2371725"/>
            <wp:effectExtent l="0" t="0" r="0" b="0"/>
            <wp:docPr id="352378107" name="Obraz 352378107" descr="Klasyfikacja przedsięwzięcia pod kątem wymogu przeprowadzenia oceny oddziaływania na środowisko w świetle przepisów prawa polskiego i U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descr="Klasyfikacja przedsięwzięcia pod kątem wymogu przeprowadzenia oceny oddziaływania na środowisko w świetle przepisów prawa polskiego i UE">
                      <a:extLst>
                        <a:ext uri="{C183D7F6-B498-43B3-948B-1728B52AA6E4}">
                          <adec:decorative xmlns:adec="http://schemas.microsoft.com/office/drawing/2017/decorative" val="0"/>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2F6A55D6" w14:textId="2D99FFEE"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Źródło: “Przedsięwzięcia mogące znacząco oddziaływać na środowisko …"</w:t>
      </w:r>
    </w:p>
    <w:p w14:paraId="1D6BB295"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W przypadku pozostałych działań/zadań inwestycyjnych należy krótko uzasadnić brak konieczności przeprowadzenia ww. postępowania.</w:t>
      </w:r>
    </w:p>
    <w:p w14:paraId="5DC25A4D" w14:textId="463278F3"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.2.2.1. Zadania z przeprowadzoną oceną oddziaływania na środowisko.</w:t>
      </w:r>
    </w:p>
    <w:p w14:paraId="51DB9D33" w14:textId="5A044084"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wskazać, które przedsięwzięcia w ramach projektu wymagały przeprowadzenia oceny oddziaływania na środowisko wraz z prezentacją przeprowadzonych postępowań.</w:t>
      </w:r>
    </w:p>
    <w:p w14:paraId="0855AA4A" w14:textId="74288B05"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.2.2.2. Zadania bez oceny oddziaływania na środowisko wraz z uzasadnieniem braku kwalifikacji do oceny.</w:t>
      </w:r>
    </w:p>
    <w:p w14:paraId="19E9FDD2" w14:textId="4A026C5E"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wskazać, które przedsięwzięcia w ramach projektu nie wymagały przeprowadzenia oceny oddziaływania na środowisko oraz uzasadnić brak kwalifikacji do oceny.</w:t>
      </w:r>
    </w:p>
    <w:p w14:paraId="67658EDA" w14:textId="6E3ECDBD" w:rsidR="00F7270C" w:rsidRPr="000F5C24" w:rsidRDefault="008C60A9" w:rsidP="00BE2E2B">
      <w:pPr>
        <w:spacing w:before="480" w:after="120" w:line="288" w:lineRule="auto"/>
        <w:ind w:left="0" w:firstLine="0"/>
        <w:rPr>
          <w:rFonts w:ascii="Open Sans Light" w:hAnsi="Open Sans Light" w:cs="Open Sans Light"/>
          <w:b/>
          <w:sz w:val="24"/>
          <w:szCs w:val="24"/>
        </w:rPr>
      </w:pPr>
      <w:r w:rsidRPr="000F5C24">
        <w:rPr>
          <w:rFonts w:ascii="Open Sans Light" w:hAnsi="Open Sans Light" w:cs="Open Sans Light"/>
          <w:b/>
          <w:sz w:val="24"/>
          <w:szCs w:val="24"/>
        </w:rPr>
        <w:t>3</w:t>
      </w:r>
      <w:r w:rsidR="00F7270C" w:rsidRPr="000F5C24">
        <w:rPr>
          <w:rFonts w:ascii="Open Sans Light" w:hAnsi="Open Sans Light" w:cs="Open Sans Light"/>
          <w:b/>
          <w:sz w:val="24"/>
          <w:szCs w:val="24"/>
        </w:rPr>
        <w:t xml:space="preserve">.2.3. Ocena wpływu przedsięwzięcia na obszary Natura 2000 wraz z prezentacją przeprowadzonych postępowań administracyjnych. </w:t>
      </w:r>
    </w:p>
    <w:p w14:paraId="3E262A9F" w14:textId="77777777"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Należy wykazać wpływ przedsięwzięcia na obszary Natura 2000. </w:t>
      </w:r>
    </w:p>
    <w:p w14:paraId="593DDF0A"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W przypadku braku znaczącego negatywnego wpływu na obszary, które są lub mają być objęte siecią Natura 2000, należy przedłożyć deklarację organu </w:t>
      </w:r>
      <w:r w:rsidRPr="000F5C24">
        <w:rPr>
          <w:rFonts w:ascii="Open Sans Light" w:hAnsi="Open Sans Light" w:cs="Open Sans Light"/>
          <w:bCs/>
          <w:sz w:val="24"/>
          <w:szCs w:val="24"/>
        </w:rPr>
        <w:lastRenderedPageBreak/>
        <w:t xml:space="preserve">odpowiedzialnego za monitorowanie obszarów Natura 2000 (Załącznik 4.1. do </w:t>
      </w:r>
      <w:proofErr w:type="spellStart"/>
      <w:r w:rsidRPr="000F5C24">
        <w:rPr>
          <w:rFonts w:ascii="Open Sans Light" w:hAnsi="Open Sans Light" w:cs="Open Sans Light"/>
          <w:bCs/>
          <w:sz w:val="24"/>
          <w:szCs w:val="24"/>
        </w:rPr>
        <w:t>WoD</w:t>
      </w:r>
      <w:proofErr w:type="spellEnd"/>
      <w:r w:rsidRPr="000F5C24">
        <w:rPr>
          <w:rFonts w:ascii="Open Sans Light" w:hAnsi="Open Sans Light" w:cs="Open Sans Light"/>
          <w:bCs/>
          <w:sz w:val="24"/>
          <w:szCs w:val="24"/>
        </w:rPr>
        <w:t>) oraz mapę, na której wskazano lokalizację projektu i obszarów Natura 2000.</w:t>
      </w:r>
    </w:p>
    <w:p w14:paraId="35A27533"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W przypadku, gdy w raporcie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była przeprowadzona ocena oddziaływania na zasadach określonych w ustawie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należy załączyć/udostępnić pełną wersję raportu albo rozdziały raportu, w których zawarto ocenę oddziaływania na obszary Natura 2000 oraz pozostałą dokumentację, o której mowa w ustawie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w:t>
      </w:r>
    </w:p>
    <w:p w14:paraId="3476F4F4"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postanowienia, o którym mowa w art. 98 ust. 1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oraz kopii decyzji, o której mowa w art. 96 ust. 1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wraz z informacją o jej podaniu do publicznej wiadomości w formie przewidzianej w art. 3 ust. 1 pkt 11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w:t>
      </w:r>
    </w:p>
    <w:p w14:paraId="529FFCCC" w14:textId="5AC0096A"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W przypadku  ustalenia przez właściwy organ, że dany projekt ma istotny negatywny wpływ na jeden obszar lub więcej obszarów objętych lub które mają być objęte siecią Natura 2000, dodatkowo wymagana jest kopia dokumentacji, o</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której mowa w art. 35 ustawy o ochronie przyrody, czyli informacji dotyczącej ustalenia kompensacji przyrodniczej.</w:t>
      </w:r>
    </w:p>
    <w:p w14:paraId="5EB1F4E0" w14:textId="3994AD5A"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Zalecenia w tym zakresie zawarte są m. in. w: </w:t>
      </w:r>
      <w:hyperlink r:id="rId13" w:history="1">
        <w:r w:rsidRPr="000F5C24">
          <w:rPr>
            <w:rStyle w:val="Hipercze"/>
            <w:rFonts w:ascii="Open Sans Light" w:hAnsi="Open Sans Light" w:cs="Open Sans Light"/>
            <w:bCs/>
            <w:sz w:val="24"/>
            <w:szCs w:val="24"/>
          </w:rPr>
          <w:t>https://ec.europa.eu/environment/nature/natura2000/management/docs/art6/natura_2000_assess_pl.pdf</w:t>
        </w:r>
      </w:hyperlink>
    </w:p>
    <w:p w14:paraId="736D1308" w14:textId="643A63DE" w:rsidR="00F7270C" w:rsidRPr="000F5C24" w:rsidRDefault="000F5C24" w:rsidP="00BC0C9B">
      <w:pPr>
        <w:spacing w:before="120" w:after="120" w:line="288" w:lineRule="auto"/>
        <w:ind w:left="0" w:firstLine="0"/>
        <w:rPr>
          <w:rFonts w:ascii="Open Sans Light" w:hAnsi="Open Sans Light" w:cs="Open Sans Light"/>
          <w:bCs/>
          <w:sz w:val="24"/>
          <w:szCs w:val="24"/>
        </w:rPr>
      </w:pPr>
      <w:hyperlink r:id="rId14" w:history="1">
        <w:r w:rsidR="00F7270C" w:rsidRPr="000F5C24">
          <w:rPr>
            <w:rStyle w:val="Hipercze"/>
            <w:rFonts w:ascii="Open Sans Light" w:hAnsi="Open Sans Light" w:cs="Open Sans Light"/>
            <w:bCs/>
            <w:sz w:val="24"/>
            <w:szCs w:val="24"/>
          </w:rPr>
          <w:t>https://ec.europa.eu/environment/nature/natura2000/management/docs/art6/PL_art_6_guide_jun_2019.pdf</w:t>
        </w:r>
      </w:hyperlink>
    </w:p>
    <w:p w14:paraId="5BFE3DF4" w14:textId="25BF4693"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 xml:space="preserve">.2.4. Rozwiązania na rzecz zmniejszenia lub skompensowania negatywnego oddziaływania na środowisko. </w:t>
      </w:r>
    </w:p>
    <w:p w14:paraId="439BA862" w14:textId="3E8FD570" w:rsidR="00F7270C" w:rsidRPr="000F5C24" w:rsidRDefault="00F7270C" w:rsidP="00BC0C9B">
      <w:pPr>
        <w:spacing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przedstawić rozwiązania mające na celu zapobieganie, ograniczanie lub kompensację przyrodniczą negatywnych oddziaływań na środowisko, w</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szczególności na cele i przedmiot ochrony obszaru Natura 2000 oraz integralność tego obszaru.</w:t>
      </w:r>
    </w:p>
    <w:p w14:paraId="655F8EF1" w14:textId="140DA008"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1DFB9D94" w14:textId="60BBFBE0"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.4.</w:t>
      </w:r>
      <w:r w:rsidR="00F7270C" w:rsidRPr="000F5C24">
        <w:rPr>
          <w:rFonts w:ascii="Open Sans Light" w:hAnsi="Open Sans Light" w:cs="Open Sans Light"/>
        </w:rPr>
        <w:tab/>
        <w:t>Przystosowanie do zmian klimatu i łagodzenie zmiany klimatu, a także odporność na klęski żywiołowe</w:t>
      </w:r>
    </w:p>
    <w:p w14:paraId="14BEBCC7" w14:textId="3332BEC9"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Dla projektu infrastrukturalnego o trwałości co najmniej 5 lat wnioskodawca powinien przeprowadzić ocenę jego wpływu na klimat i dostosowania do zmienionego klimatu w zakresie, jaki wynika z rodzaju i skali projektu. Weryfikacja ta powinna zostać przeprowadzona zgodnie z Wytycznymi technicznymi dotyczącymi weryfikacji infrastruktury pod względem wpływu na klimat w latach 2021-2027 (2021/C 373/01). Beneficjent może też skorzystać z poradników uzupełniających Wytyczne techniczne. W analizie należy odnieść się do wymogów zawartych w Rozporządzeniu ogólnym 2021/1060 i przepisach krajowych, które mają zastosowanie do danego projektu. Należy też zamieścić podsumowanie przeprowadzonej weryfikacji i ocenę dostosowania projektu do celów Porozumienia Paryskiego (Ramowej konwencji Narodów Zjednoczonych w</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sprawie zmian klimatu podpisanej 22 kwietnia 2016r. (Dz. U. L 282 z</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19.10.2016) i ratyfikowanej Decyzją Rady (UE) 2016/1841 z dnia 5</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października 2016 r. (Dz. U. L 282 z 19.10.2016).</w:t>
      </w:r>
    </w:p>
    <w:p w14:paraId="745CCA59" w14:textId="46BA232E" w:rsidR="00F7270C" w:rsidRPr="000F5C24" w:rsidRDefault="008C60A9" w:rsidP="00BE2E2B">
      <w:pPr>
        <w:pStyle w:val="Nagwek1"/>
        <w:numPr>
          <w:ilvl w:val="0"/>
          <w:numId w:val="0"/>
        </w:numPr>
        <w:spacing w:before="480"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.4.1. Oddziaływanie projektu na zmiany klimatu z uwzględnieniem środków łagodzących w celu przystosowania się do zmian klimatu</w:t>
      </w:r>
    </w:p>
    <w:p w14:paraId="26CBB10B"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udzielić odpowiedzi, w jaki sposób projekt uwzględnia przystosowanie się do zmian klimatu i ich łagodzenia; w tym:</w:t>
      </w:r>
    </w:p>
    <w:p w14:paraId="6F53BE72" w14:textId="7F3EF53B" w:rsidR="00F7270C" w:rsidRPr="000F5C24" w:rsidRDefault="00F7270C" w:rsidP="00206B47">
      <w:pPr>
        <w:pStyle w:val="Akapitzlist"/>
        <w:numPr>
          <w:ilvl w:val="0"/>
          <w:numId w:val="6"/>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 xml:space="preserve">czy realizacja i funkcjonowanie projektu w jego całym cyklu życia może mieć znaczący wpływ na cele klimatyczne poprzez m.in. zwiększenie emisji </w:t>
      </w:r>
      <w:r w:rsidRPr="000F5C24">
        <w:rPr>
          <w:rFonts w:ascii="Open Sans Light" w:hAnsi="Open Sans Light" w:cs="Open Sans Light"/>
          <w:bCs/>
          <w:sz w:val="24"/>
          <w:szCs w:val="24"/>
        </w:rPr>
        <w:lastRenderedPageBreak/>
        <w:t>gazów cieplarnianych lub zmiany w użytkowaniu terenu i funkcjach ekosystemów pochłaniających i magazynujących gazy cieplarniane?</w:t>
      </w:r>
    </w:p>
    <w:p w14:paraId="7ABE183E" w14:textId="389922D1" w:rsidR="00F7270C" w:rsidRPr="000F5C24" w:rsidRDefault="00F7270C" w:rsidP="00206B47">
      <w:pPr>
        <w:pStyle w:val="Akapitzlist"/>
        <w:numPr>
          <w:ilvl w:val="0"/>
          <w:numId w:val="6"/>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czy rozważono alternatywne rozwiązanie mające  na celu minimalizowanie negatywnego oddziaływania przedsięwzięcia na klimat np.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p>
    <w:p w14:paraId="69B4F40A" w14:textId="6B8447EB"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5" w:history="1">
        <w:r w:rsidRPr="000F5C24">
          <w:rPr>
            <w:rStyle w:val="Hipercze"/>
            <w:rFonts w:ascii="Open Sans Light" w:hAnsi="Open Sans Light" w:cs="Open Sans Light"/>
            <w:bCs/>
            <w:sz w:val="24"/>
            <w:szCs w:val="24"/>
          </w:rPr>
          <w:t>https://eur-lex.europa.eu/legal-content/PL/TXT/?uri=uriserv%3AOJ.C_.2021.373.01.0001.01.POL&amp;toc=OJ%3AC%3A2021%3A373%3AFULL</w:t>
        </w:r>
      </w:hyperlink>
    </w:p>
    <w:p w14:paraId="559BCA6E" w14:textId="22F392AE" w:rsidR="00F7270C" w:rsidRPr="000F5C24" w:rsidRDefault="008C60A9" w:rsidP="00BE2E2B">
      <w:pPr>
        <w:pStyle w:val="Nagwek1"/>
        <w:numPr>
          <w:ilvl w:val="0"/>
          <w:numId w:val="0"/>
        </w:numPr>
        <w:spacing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.4.2. Analiza odporności projektu na zmiany klimatu  z uwzględnieniem środków mających na celu adaptację projektu do zmian klimatu, w tym reagowania na ryzyko powodziowe</w:t>
      </w:r>
    </w:p>
    <w:p w14:paraId="54B1B0E8" w14:textId="4CC7E62D" w:rsidR="00F7270C" w:rsidRPr="000F5C24" w:rsidRDefault="00F7270C" w:rsidP="00BC0C9B">
      <w:pPr>
        <w:spacing w:before="36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udzielić odpowiedzi, w jaki sposób projekt uwzględnia zagrożenia związane ze zmianami klimatu oraz odporności na klęski żywiołowe</w:t>
      </w:r>
      <w:r w:rsidR="000A654B" w:rsidRPr="000F5C24">
        <w:rPr>
          <w:rFonts w:ascii="Open Sans Light" w:hAnsi="Open Sans Light" w:cs="Open Sans Light"/>
          <w:bCs/>
          <w:sz w:val="24"/>
          <w:szCs w:val="24"/>
        </w:rPr>
        <w:t>,</w:t>
      </w:r>
      <w:r w:rsidRPr="000F5C24">
        <w:rPr>
          <w:rFonts w:ascii="Open Sans Light" w:hAnsi="Open Sans Light" w:cs="Open Sans Light"/>
          <w:bCs/>
          <w:sz w:val="24"/>
          <w:szCs w:val="24"/>
        </w:rPr>
        <w:t xml:space="preserve"> w tym:</w:t>
      </w:r>
    </w:p>
    <w:p w14:paraId="3FDC910B" w14:textId="43CE6594" w:rsidR="00F7270C" w:rsidRPr="000F5C24" w:rsidRDefault="00F7270C" w:rsidP="00206B47">
      <w:pPr>
        <w:pStyle w:val="Akapitzlist"/>
        <w:numPr>
          <w:ilvl w:val="0"/>
          <w:numId w:val="7"/>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czy w trakcie przygotowywania projektu przeprowadzono ocenę zagrożeń wynikających ze zmian klimatycznych lub kontrolę podatności na te zagrożenia (np. ryzyko powodzi, podtopień, ekstremalnych temperatur, burz, gradu i</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wiatru, osunięć ziemi)? W zakresie zagrożenia powodziowego należy spozycjonować inwestycję na tle aktualnych dokumentów planistycznych w</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zakresie zarządzania ryzykiem powodziowym. Infrastruktura zlokalizowana na obszarach zagrożonych powodzią powinna </w:t>
      </w:r>
      <w:r w:rsidRPr="000F5C24">
        <w:rPr>
          <w:rFonts w:ascii="Open Sans Light" w:hAnsi="Open Sans Light" w:cs="Open Sans Light"/>
          <w:bCs/>
          <w:sz w:val="24"/>
          <w:szCs w:val="24"/>
        </w:rPr>
        <w:lastRenderedPageBreak/>
        <w:t>być zaprojektowana w sposób, który uwzględnia zagrożenie i ryzyko w</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rozumieniu dyrektywy 2007/60/WE.</w:t>
      </w:r>
    </w:p>
    <w:p w14:paraId="0BB527E5" w14:textId="6EA695A2" w:rsidR="00F7270C" w:rsidRPr="000F5C24" w:rsidRDefault="00F7270C" w:rsidP="00206B47">
      <w:pPr>
        <w:pStyle w:val="Akapitzlist"/>
        <w:numPr>
          <w:ilvl w:val="0"/>
          <w:numId w:val="7"/>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czy w ramach prowadzonych prac nad przygotowaniem projektu, w tym związanych z wydaniem decyzji o środowiskowych uwarunkowaniach, uwzględniono kwestie związane ze zmianami klimatu?</w:t>
      </w:r>
    </w:p>
    <w:p w14:paraId="3FC827F3" w14:textId="067443E8" w:rsidR="00F7270C" w:rsidRPr="000F5C24" w:rsidRDefault="00F7270C" w:rsidP="00206B47">
      <w:pPr>
        <w:pStyle w:val="Akapitzlist"/>
        <w:numPr>
          <w:ilvl w:val="0"/>
          <w:numId w:val="7"/>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czy zmiany klimatu wpłynęły na lokalizację inwestycji?</w:t>
      </w:r>
    </w:p>
    <w:p w14:paraId="7CB1721C" w14:textId="6CD442FF" w:rsidR="00F7270C" w:rsidRPr="000F5C24" w:rsidRDefault="00F7270C" w:rsidP="00206B47">
      <w:pPr>
        <w:pStyle w:val="Akapitzlist"/>
        <w:numPr>
          <w:ilvl w:val="0"/>
          <w:numId w:val="7"/>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czy inwestycja w połączeniu ze zmianami klimatu będzie miała jakikolwiek pozytywny lub negatywny wpływ na otoczenie?</w:t>
      </w:r>
    </w:p>
    <w:p w14:paraId="3E739E66" w14:textId="12679F03" w:rsidR="00F7270C" w:rsidRPr="000F5C24" w:rsidRDefault="005A1185" w:rsidP="00206B47">
      <w:pPr>
        <w:pStyle w:val="Akapitzlist"/>
        <w:numPr>
          <w:ilvl w:val="0"/>
          <w:numId w:val="7"/>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j</w:t>
      </w:r>
      <w:r w:rsidR="00F7270C" w:rsidRPr="000F5C24">
        <w:rPr>
          <w:rFonts w:ascii="Open Sans Light" w:hAnsi="Open Sans Light" w:cs="Open Sans Light"/>
          <w:bCs/>
          <w:sz w:val="24"/>
          <w:szCs w:val="24"/>
        </w:rPr>
        <w:t>akie rozwiązania przyjęto w ramach projektu w celu zapewnienia jego odporności na bieżącą zmienność klimatu i przyszłe zmiany klimatu?</w:t>
      </w:r>
    </w:p>
    <w:p w14:paraId="74907D34" w14:textId="60CDE70A"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przeprowadzić analizę podatności oraz odporności przedsięwzięcia na zmiany klimatu, a także analizę i selekcję opcji adaptacyjnych (w nawiązaniu do analizy opcji opisanej w pkt 4 SW)  i na tej podstawie wykazać w jaki sposób projekt jest zgodny z</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art. 73 ust. 2 lit. j) rozporządzenia 2021/1060, tzn. czy inwestycja w infrastrukturę o</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zmieniającego się klimatu, które wpływają i będą </w:t>
      </w:r>
      <w:proofErr w:type="spellStart"/>
      <w:r w:rsidRPr="000F5C24">
        <w:rPr>
          <w:rFonts w:ascii="Open Sans Light" w:hAnsi="Open Sans Light" w:cs="Open Sans Light"/>
          <w:bCs/>
          <w:sz w:val="24"/>
          <w:szCs w:val="24"/>
        </w:rPr>
        <w:t>post</w:t>
      </w:r>
      <w:r w:rsidR="00392CA3" w:rsidRPr="000F5C24">
        <w:rPr>
          <w:rFonts w:ascii="Open Sans Light" w:hAnsi="Open Sans Light" w:cs="Open Sans Light"/>
          <w:bCs/>
          <w:sz w:val="24"/>
          <w:szCs w:val="24"/>
        </w:rPr>
        <w:t>ę</w:t>
      </w:r>
      <w:r w:rsidRPr="000F5C24">
        <w:rPr>
          <w:rFonts w:ascii="Open Sans Light" w:hAnsi="Open Sans Light" w:cs="Open Sans Light"/>
          <w:bCs/>
          <w:sz w:val="24"/>
          <w:szCs w:val="24"/>
        </w:rPr>
        <w:t>puj</w:t>
      </w:r>
      <w:r w:rsidR="00392CA3" w:rsidRPr="000F5C24">
        <w:rPr>
          <w:rFonts w:ascii="Open Sans Light" w:hAnsi="Open Sans Light" w:cs="Open Sans Light"/>
          <w:bCs/>
          <w:sz w:val="24"/>
          <w:szCs w:val="24"/>
        </w:rPr>
        <w:t>ą</w:t>
      </w:r>
      <w:r w:rsidRPr="000F5C24">
        <w:rPr>
          <w:rFonts w:ascii="Open Sans Light" w:hAnsi="Open Sans Light" w:cs="Open Sans Light"/>
          <w:bCs/>
          <w:sz w:val="24"/>
          <w:szCs w:val="24"/>
        </w:rPr>
        <w:t>co</w:t>
      </w:r>
      <w:proofErr w:type="spellEnd"/>
      <w:r w:rsidRPr="000F5C24">
        <w:rPr>
          <w:rFonts w:ascii="Open Sans Light" w:hAnsi="Open Sans Light" w:cs="Open Sans Light"/>
          <w:b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przygotowywanego wówczas VI Raportu IPCC (</w:t>
      </w:r>
      <w:hyperlink r:id="rId16" w:history="1">
        <w:r w:rsidR="000A654B" w:rsidRPr="000F5C24">
          <w:rPr>
            <w:rStyle w:val="Hipercze"/>
            <w:rFonts w:ascii="Open Sans Light" w:hAnsi="Open Sans Light" w:cs="Open Sans Light"/>
            <w:bCs/>
            <w:sz w:val="24"/>
            <w:szCs w:val="24"/>
          </w:rPr>
          <w:t>https://www.ipcc.ch/report/sixth-assessment-report-cycle/</w:t>
        </w:r>
      </w:hyperlink>
      <w:r w:rsidRPr="000F5C24">
        <w:rPr>
          <w:rFonts w:ascii="Open Sans Light" w:hAnsi="Open Sans Light" w:cs="Open Sans Light"/>
          <w:bCs/>
          <w:sz w:val="24"/>
          <w:szCs w:val="24"/>
        </w:rPr>
        <w:t>Wytyczne KE zalecają stosowanie scenariusza RCP 6.0 lub RCP 8.5 do badania preselekcyjnego (screeningu) w ramach oceny odporności na klimat. Do celów szczegółowej analizy zalecono scenariusz RCP 4.5 dla projektów o</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żywotności do 2060 r. oraz tych, które są wystarczająco elastyczne, aby zwiększyć poziom odporności na zmianę klimatu w okresie ich życia w razie potrzeby (na przykład stopniowe podwyższanie wałów powodziowych). </w:t>
      </w:r>
      <w:r w:rsidRPr="000F5C24">
        <w:rPr>
          <w:rFonts w:ascii="Open Sans Light" w:hAnsi="Open Sans Light" w:cs="Open Sans Light"/>
          <w:bCs/>
          <w:sz w:val="24"/>
          <w:szCs w:val="24"/>
        </w:rPr>
        <w:lastRenderedPageBreak/>
        <w:t>W</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przypadku projektów o</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dłuższej żywotności, a także tych, których nie można zmodernizować w trakcie ich eksploatacji, zalecono rozważenie scenariusza RCP 8.5. Informacje na temat prognoz klimatycznych dla Polski dostępne są na portalu KLIMADA 2.0 (</w:t>
      </w:r>
      <w:hyperlink r:id="rId17" w:history="1">
        <w:r w:rsidRPr="000F5C24">
          <w:rPr>
            <w:rStyle w:val="Hipercze"/>
            <w:rFonts w:ascii="Open Sans Light" w:hAnsi="Open Sans Light" w:cs="Open Sans Light"/>
            <w:bCs/>
            <w:sz w:val="24"/>
            <w:szCs w:val="24"/>
          </w:rPr>
          <w:t>https://klimada2.ios.gov.pl/</w:t>
        </w:r>
      </w:hyperlink>
      <w:r w:rsidRPr="000F5C24">
        <w:rPr>
          <w:rFonts w:ascii="Open Sans Light" w:hAnsi="Open Sans Light" w:cs="Open Sans Light"/>
          <w:bCs/>
          <w:sz w:val="24"/>
          <w:szCs w:val="24"/>
        </w:rPr>
        <w:t>)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IPCC, jako uwzględnienie zaleceń KE.</w:t>
      </w:r>
    </w:p>
    <w:p w14:paraId="66201F09" w14:textId="6EFFE4C8"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W analizie można wykorzystać Poradnik przygotowania inwestycji z</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uwzględnieniem zmian klimatu, ich łagodzenia i przystosowania do tych zmian oraz odporności na klęski żywiołowe W kontekście oceny oddziaływania na środowisko można również skorzystać z podręcznika Zmiany klimatu i adaptacja do zmian klimatu w ocenach-oddziaływania na środowisko </w:t>
      </w:r>
      <w:r w:rsidR="005A1185" w:rsidRPr="000F5C24">
        <w:rPr>
          <w:rFonts w:ascii="Open Sans Light" w:hAnsi="Open Sans Light" w:cs="Open Sans Light"/>
          <w:bCs/>
          <w:sz w:val="24"/>
          <w:szCs w:val="24"/>
        </w:rPr>
        <w:t>(</w:t>
      </w:r>
      <w:hyperlink r:id="rId18" w:history="1">
        <w:r w:rsidR="005A1185" w:rsidRPr="000F5C24">
          <w:rPr>
            <w:rStyle w:val="Hipercze"/>
            <w:rFonts w:ascii="Open Sans Light" w:hAnsi="Open Sans Light" w:cs="Open Sans Light"/>
            <w:bCs/>
            <w:sz w:val="24"/>
            <w:szCs w:val="24"/>
          </w:rPr>
          <w:t>https://klimada2.ios.gov.pl/wp-content/uploads/2022/12/IOS-PIB_Zmiany-klimatu-i-adaptacja-do-zmian-klimatu-w-ocenach-oddzialywania-na-srodowisko.-PODRECZNIK-1-skompresowany.pdf</w:t>
        </w:r>
      </w:hyperlink>
      <w:r w:rsidRPr="000F5C24">
        <w:rPr>
          <w:rFonts w:ascii="Open Sans Light" w:hAnsi="Open Sans Light" w:cs="Open Sans Light"/>
          <w:bCs/>
          <w:sz w:val="24"/>
          <w:szCs w:val="24"/>
        </w:rPr>
        <w:t>) oraz Wytyczne techniczne KE (</w:t>
      </w:r>
      <w:hyperlink r:id="rId19" w:history="1">
        <w:r w:rsidRPr="000F5C24">
          <w:rPr>
            <w:rStyle w:val="Hipercze"/>
            <w:rFonts w:ascii="Open Sans Light" w:hAnsi="Open Sans Light" w:cs="Open Sans Light"/>
            <w:bCs/>
            <w:sz w:val="24"/>
            <w:szCs w:val="24"/>
          </w:rPr>
          <w:t>https://eur-lex.europa.eu/legal-content/PL/TXT/HTML/?uri=OJ:C:2021:373:FULL&amp;from=EN</w:t>
        </w:r>
      </w:hyperlink>
      <w:r w:rsidRPr="000F5C24">
        <w:rPr>
          <w:rFonts w:ascii="Open Sans Light" w:hAnsi="Open Sans Light" w:cs="Open Sans Light"/>
          <w:bCs/>
          <w:sz w:val="24"/>
          <w:szCs w:val="24"/>
        </w:rPr>
        <w:t xml:space="preserve">) </w:t>
      </w:r>
    </w:p>
    <w:p w14:paraId="04A677C1" w14:textId="6D91D0EF" w:rsidR="00F7270C" w:rsidRPr="000F5C24" w:rsidRDefault="008C60A9" w:rsidP="00BE2E2B">
      <w:pPr>
        <w:pStyle w:val="Nagwek1"/>
        <w:numPr>
          <w:ilvl w:val="0"/>
          <w:numId w:val="0"/>
        </w:numPr>
        <w:spacing w:line="288" w:lineRule="auto"/>
        <w:rPr>
          <w:rFonts w:ascii="Open Sans Light" w:hAnsi="Open Sans Light" w:cs="Open Sans Light"/>
        </w:rPr>
      </w:pPr>
      <w:r w:rsidRPr="000F5C24">
        <w:rPr>
          <w:rFonts w:ascii="Open Sans Light" w:hAnsi="Open Sans Light" w:cs="Open Sans Light"/>
        </w:rPr>
        <w:t>3</w:t>
      </w:r>
      <w:r w:rsidR="00F7270C" w:rsidRPr="000F5C24">
        <w:rPr>
          <w:rFonts w:ascii="Open Sans Light" w:hAnsi="Open Sans Light" w:cs="Open Sans Light"/>
        </w:rPr>
        <w:t>.4.3. Zgodność projektu z celem środowiskowym gospodarki o obiegu zamkniętym, ochrony przyrody oraz adaptacji do zmian klimatu</w:t>
      </w:r>
    </w:p>
    <w:p w14:paraId="014CE109" w14:textId="77777777" w:rsidR="00F7270C" w:rsidRPr="000F5C24" w:rsidRDefault="00F7270C" w:rsidP="00BC0C9B">
      <w:pPr>
        <w:spacing w:before="36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 xml:space="preserve">Należy wskazać, czy w projekcie zostały zastosowane rozwiązania w zakresie gospodarki o obiegu zamkniętym (w tym m.in. wykorzystanie wód </w:t>
      </w:r>
      <w:proofErr w:type="spellStart"/>
      <w:r w:rsidRPr="000F5C24">
        <w:rPr>
          <w:rFonts w:ascii="Open Sans Light" w:hAnsi="Open Sans Light" w:cs="Open Sans Light"/>
          <w:bCs/>
          <w:sz w:val="24"/>
          <w:szCs w:val="24"/>
        </w:rPr>
        <w:t>popłucznych</w:t>
      </w:r>
      <w:proofErr w:type="spellEnd"/>
      <w:r w:rsidRPr="000F5C24">
        <w:rPr>
          <w:rFonts w:ascii="Open Sans Light" w:hAnsi="Open Sans Light" w:cs="Open Sans Light"/>
          <w:bCs/>
          <w:sz w:val="24"/>
          <w:szCs w:val="24"/>
        </w:rPr>
        <w:t>) oraz w zakresie ochrony przyrody (w tym różnorodności biologicznej).</w:t>
      </w:r>
    </w:p>
    <w:p w14:paraId="7D61D967"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podać, czy w ramach projektu zostały zastosowane rozwiązania:</w:t>
      </w:r>
    </w:p>
    <w:p w14:paraId="2DDE3B08" w14:textId="06AFFE81" w:rsidR="00F7270C" w:rsidRPr="000F5C24" w:rsidRDefault="00F7270C" w:rsidP="00206B47">
      <w:pPr>
        <w:pStyle w:val="Akapitzlist"/>
        <w:numPr>
          <w:ilvl w:val="0"/>
          <w:numId w:val="8"/>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w zakresie ochrony przyrody (w tym zachowanie istniejących drzew i</w:t>
      </w:r>
      <w:r w:rsidR="00392CA3" w:rsidRPr="000F5C24">
        <w:rPr>
          <w:rFonts w:ascii="Open Sans Light" w:hAnsi="Open Sans Light" w:cs="Open Sans Light"/>
          <w:bCs/>
          <w:sz w:val="24"/>
          <w:szCs w:val="24"/>
        </w:rPr>
        <w:t> </w:t>
      </w:r>
      <w:r w:rsidRPr="000F5C24">
        <w:rPr>
          <w:rFonts w:ascii="Open Sans Light" w:hAnsi="Open Sans Light" w:cs="Open Sans Light"/>
          <w:bCs/>
          <w:sz w:val="24"/>
          <w:szCs w:val="24"/>
        </w:rPr>
        <w:t>terenów zielonych oraz różnorodności biologicznej);</w:t>
      </w:r>
    </w:p>
    <w:p w14:paraId="418B759A" w14:textId="28480DC8" w:rsidR="00F7270C" w:rsidRPr="000F5C24" w:rsidRDefault="00F7270C" w:rsidP="00206B47">
      <w:pPr>
        <w:pStyle w:val="Akapitzlist"/>
        <w:numPr>
          <w:ilvl w:val="0"/>
          <w:numId w:val="8"/>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zostały zastosowane elementy w zakresie poprawy efektywności energetycznej i OZE;</w:t>
      </w:r>
    </w:p>
    <w:p w14:paraId="1E2B6AAA" w14:textId="588CC9C0" w:rsidR="00F7270C" w:rsidRPr="000F5C24" w:rsidRDefault="00F7270C" w:rsidP="00206B47">
      <w:pPr>
        <w:pStyle w:val="Akapitzlist"/>
        <w:numPr>
          <w:ilvl w:val="0"/>
          <w:numId w:val="8"/>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dodatkowe nasadzenia drzew i krzewów na terenie realizacji projektu ponad te, wynikające z rozstrzygnięć administracyjnych.</w:t>
      </w:r>
    </w:p>
    <w:p w14:paraId="646E7180" w14:textId="0E6AA612" w:rsidR="00F7270C" w:rsidRPr="000F5C24" w:rsidRDefault="008C60A9" w:rsidP="00BE2E2B">
      <w:pPr>
        <w:pStyle w:val="Nagwek1"/>
        <w:numPr>
          <w:ilvl w:val="0"/>
          <w:numId w:val="0"/>
        </w:numPr>
        <w:spacing w:line="288" w:lineRule="auto"/>
        <w:rPr>
          <w:rFonts w:ascii="Open Sans Light" w:hAnsi="Open Sans Light" w:cs="Open Sans Light"/>
        </w:rPr>
      </w:pPr>
      <w:r w:rsidRPr="000F5C24">
        <w:rPr>
          <w:rFonts w:ascii="Open Sans Light" w:hAnsi="Open Sans Light" w:cs="Open Sans Light"/>
        </w:rPr>
        <w:lastRenderedPageBreak/>
        <w:t>3</w:t>
      </w:r>
      <w:r w:rsidR="00F7270C" w:rsidRPr="000F5C24">
        <w:rPr>
          <w:rFonts w:ascii="Open Sans Light" w:hAnsi="Open Sans Light" w:cs="Open Sans Light"/>
        </w:rPr>
        <w:t xml:space="preserve">.5.1. Strategiczna ocena oddziaływania na środowisko (zgodnie z Dyrektywą 2001/42/WE) planów i programów, z których wynika realizacja przedsięwzięcia </w:t>
      </w:r>
    </w:p>
    <w:p w14:paraId="7C053987" w14:textId="77777777" w:rsidR="00F7270C" w:rsidRPr="000F5C24" w:rsidRDefault="00F7270C" w:rsidP="00BC0C9B">
      <w:pPr>
        <w:spacing w:before="36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Należy wskazać, które przedsięwzięcia w ramach projektu wymagały przeprowadzenia strategicznej oceny oddziaływania na środowisko.</w:t>
      </w:r>
    </w:p>
    <w:p w14:paraId="6F7CDDCF" w14:textId="1C7B0625"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Postępowanie w sprawie oceny oddziaływania skutków realizacji niektórych planów i</w:t>
      </w:r>
      <w:r w:rsidR="000A654B" w:rsidRPr="000F5C24">
        <w:rPr>
          <w:rFonts w:ascii="Open Sans Light" w:hAnsi="Open Sans Light" w:cs="Open Sans Light"/>
          <w:bCs/>
          <w:sz w:val="24"/>
          <w:szCs w:val="24"/>
        </w:rPr>
        <w:t> </w:t>
      </w:r>
      <w:r w:rsidRPr="000F5C24">
        <w:rPr>
          <w:rFonts w:ascii="Open Sans Light" w:hAnsi="Open Sans Light" w:cs="Open Sans Light"/>
          <w:bCs/>
          <w:sz w:val="24"/>
          <w:szCs w:val="24"/>
        </w:rPr>
        <w:t xml:space="preserve">programów na środowisko, czyli tzw. strategiczna ocena oddziaływania na środowisko (SOOŚ), uregulowane jest w dziale “IV Strategiczna ocena oddziaływania na środowisko”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SOOŚ obejmuje w szczególności:</w:t>
      </w:r>
    </w:p>
    <w:p w14:paraId="24565273" w14:textId="3644DC4E" w:rsidR="00F7270C" w:rsidRPr="000F5C24" w:rsidRDefault="00F7270C" w:rsidP="00206B47">
      <w:pPr>
        <w:pStyle w:val="Akapitzlist"/>
        <w:numPr>
          <w:ilvl w:val="0"/>
          <w:numId w:val="9"/>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uzgodnienie stopnia szczegółowości informacji zawartych w prognozie oddziaływania na środowisko,</w:t>
      </w:r>
    </w:p>
    <w:p w14:paraId="1EA5D02F" w14:textId="0AD08927" w:rsidR="00F7270C" w:rsidRPr="000F5C24" w:rsidRDefault="00F7270C" w:rsidP="00206B47">
      <w:pPr>
        <w:pStyle w:val="Akapitzlist"/>
        <w:numPr>
          <w:ilvl w:val="0"/>
          <w:numId w:val="9"/>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sporządzenie prognozy oddziaływania na środowisko,</w:t>
      </w:r>
    </w:p>
    <w:p w14:paraId="5A305CB6" w14:textId="66AEC3D4" w:rsidR="00F7270C" w:rsidRPr="000F5C24" w:rsidRDefault="00F7270C" w:rsidP="00206B47">
      <w:pPr>
        <w:pStyle w:val="Akapitzlist"/>
        <w:numPr>
          <w:ilvl w:val="0"/>
          <w:numId w:val="9"/>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uzyskanie wymaganych ustawą opinii,</w:t>
      </w:r>
    </w:p>
    <w:p w14:paraId="15EF7FEB" w14:textId="3A6EFAEA" w:rsidR="00F7270C" w:rsidRPr="000F5C24" w:rsidRDefault="00F7270C" w:rsidP="00206B47">
      <w:pPr>
        <w:pStyle w:val="Akapitzlist"/>
        <w:numPr>
          <w:ilvl w:val="0"/>
          <w:numId w:val="9"/>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zapewnienie możliwości udziału społeczeństwa w postępowaniu.</w:t>
      </w:r>
    </w:p>
    <w:p w14:paraId="200B22AE" w14:textId="77777777" w:rsidR="00F7270C" w:rsidRPr="000F5C24"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t>Do projektów wymagających przeprowadzenia SOOŚ zaliczamy m. in.:</w:t>
      </w:r>
    </w:p>
    <w:p w14:paraId="663E2B8D" w14:textId="029239D8" w:rsidR="00F7270C" w:rsidRPr="000F5C24" w:rsidRDefault="00F7270C" w:rsidP="00206B47">
      <w:pPr>
        <w:pStyle w:val="Akapitzlist"/>
        <w:numPr>
          <w:ilvl w:val="0"/>
          <w:numId w:val="10"/>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7A199EDB" w14:textId="2908B9F7" w:rsidR="00F7270C" w:rsidRPr="000F5C24" w:rsidRDefault="00F7270C" w:rsidP="00206B47">
      <w:pPr>
        <w:pStyle w:val="Akapitzlist"/>
        <w:numPr>
          <w:ilvl w:val="0"/>
          <w:numId w:val="10"/>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43F02135" w14:textId="0DB9738C" w:rsidR="00F7270C" w:rsidRPr="000F5C24" w:rsidRDefault="00F7270C" w:rsidP="00206B47">
      <w:pPr>
        <w:pStyle w:val="Akapitzlist"/>
        <w:numPr>
          <w:ilvl w:val="0"/>
          <w:numId w:val="10"/>
        </w:numPr>
        <w:spacing w:before="120" w:after="120" w:line="288" w:lineRule="auto"/>
        <w:rPr>
          <w:rFonts w:ascii="Open Sans Light" w:hAnsi="Open Sans Light" w:cs="Open Sans Light"/>
          <w:bCs/>
          <w:sz w:val="24"/>
          <w:szCs w:val="24"/>
        </w:rPr>
      </w:pPr>
      <w:r w:rsidRPr="000F5C24">
        <w:rPr>
          <w:rFonts w:ascii="Open Sans Light" w:hAnsi="Open Sans Light" w:cs="Open Sans Light"/>
          <w:bCs/>
          <w:sz w:val="24"/>
          <w:szCs w:val="24"/>
        </w:rPr>
        <w:t xml:space="preserve">polityki, strategii, planu i programu innego niż wymienione w </w:t>
      </w:r>
      <w:proofErr w:type="spellStart"/>
      <w:r w:rsidRPr="000F5C24">
        <w:rPr>
          <w:rFonts w:ascii="Open Sans Light" w:hAnsi="Open Sans Light" w:cs="Open Sans Light"/>
          <w:bCs/>
          <w:sz w:val="24"/>
          <w:szCs w:val="24"/>
        </w:rPr>
        <w:t>tiret</w:t>
      </w:r>
      <w:proofErr w:type="spellEnd"/>
      <w:r w:rsidRPr="000F5C24">
        <w:rPr>
          <w:rFonts w:ascii="Open Sans Light" w:hAnsi="Open Sans Light" w:cs="Open Sans Light"/>
          <w:bCs/>
          <w:sz w:val="24"/>
          <w:szCs w:val="24"/>
        </w:rPr>
        <w:t xml:space="preserve"> 1 i 2, którego realizacja może spowodować znaczące oddziaływanie na obszar Natura 2000, jeżeli nie jest on bezpośrednio związany z ochroną obszaru Natura 2000 lub nie wynika z tej ochrony.</w:t>
      </w:r>
    </w:p>
    <w:p w14:paraId="662D5AF4" w14:textId="53E7188E" w:rsidR="00653625" w:rsidRPr="00672308" w:rsidRDefault="00F7270C" w:rsidP="00BC0C9B">
      <w:pPr>
        <w:spacing w:before="120" w:after="120" w:line="288" w:lineRule="auto"/>
        <w:ind w:left="0" w:firstLine="0"/>
        <w:rPr>
          <w:rFonts w:ascii="Open Sans Light" w:hAnsi="Open Sans Light" w:cs="Open Sans Light"/>
          <w:bCs/>
          <w:sz w:val="24"/>
          <w:szCs w:val="24"/>
        </w:rPr>
      </w:pPr>
      <w:r w:rsidRPr="000F5C24">
        <w:rPr>
          <w:rFonts w:ascii="Open Sans Light" w:hAnsi="Open Sans Light" w:cs="Open Sans Light"/>
          <w:bCs/>
          <w:sz w:val="24"/>
          <w:szCs w:val="24"/>
        </w:rPr>
        <w:lastRenderedPageBreak/>
        <w:t xml:space="preserve">Daną politykę, strategię, plan lub program kwalifikuje się do poddania procedurze oceny według kryteriów określonych w ustawie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0F5C24">
        <w:rPr>
          <w:rFonts w:ascii="Open Sans Light" w:hAnsi="Open Sans Light" w:cs="Open Sans Light"/>
          <w:bCs/>
          <w:sz w:val="24"/>
          <w:szCs w:val="24"/>
        </w:rPr>
        <w:t>ooś</w:t>
      </w:r>
      <w:proofErr w:type="spellEnd"/>
      <w:r w:rsidRPr="000F5C24">
        <w:rPr>
          <w:rFonts w:ascii="Open Sans Light" w:hAnsi="Open Sans Light" w:cs="Open Sans Light"/>
          <w:bCs/>
          <w:sz w:val="24"/>
          <w:szCs w:val="24"/>
        </w:rPr>
        <w:t>.</w:t>
      </w:r>
    </w:p>
    <w:sectPr w:rsidR="00653625" w:rsidRPr="00672308" w:rsidSect="005007A7">
      <w:headerReference w:type="default" r:id="rId20"/>
      <w:footerReference w:type="even" r:id="rId21"/>
      <w:footerReference w:type="default" r:id="rId22"/>
      <w:footerReference w:type="first" r:id="rId23"/>
      <w:pgSz w:w="12240" w:h="15840"/>
      <w:pgMar w:top="1125" w:right="1591" w:bottom="1247" w:left="1853" w:header="0" w:footer="113" w:gutter="0"/>
      <w:cols w:space="708"/>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7D1B" w14:textId="77777777" w:rsidR="00995632" w:rsidRDefault="00995632">
      <w:pPr>
        <w:spacing w:after="0" w:line="240" w:lineRule="auto"/>
      </w:pPr>
      <w:r>
        <w:separator/>
      </w:r>
    </w:p>
  </w:endnote>
  <w:endnote w:type="continuationSeparator" w:id="0">
    <w:p w14:paraId="1B1D643B" w14:textId="77777777" w:rsidR="00995632" w:rsidRDefault="00995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4170C7" w:rsidRDefault="002B5A4C">
    <w:pPr>
      <w:tabs>
        <w:tab w:val="right" w:pos="8796"/>
      </w:tabs>
      <w:spacing w:after="0" w:line="259" w:lineRule="auto"/>
      <w:ind w:left="0" w:firstLine="0"/>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rPr>
      <w:id w:val="1235289030"/>
      <w:docPartObj>
        <w:docPartGallery w:val="Page Numbers (Bottom of Page)"/>
        <w:docPartUnique/>
      </w:docPartObj>
    </w:sdtPr>
    <w:sdtEndPr/>
    <w:sdtContent>
      <w:sdt>
        <w:sdtPr>
          <w:rPr>
            <w:rFonts w:ascii="Open Sans" w:hAnsi="Open Sans" w:cs="Open Sans"/>
          </w:rPr>
          <w:id w:val="1728636285"/>
          <w:docPartObj>
            <w:docPartGallery w:val="Page Numbers (Top of Page)"/>
            <w:docPartUnique/>
          </w:docPartObj>
        </w:sdtPr>
        <w:sdtEndPr/>
        <w:sdtContent>
          <w:p w14:paraId="53724121" w14:textId="0FB8BE8D" w:rsidR="00501A64" w:rsidRPr="00541EE1" w:rsidRDefault="00501A64">
            <w:pPr>
              <w:pStyle w:val="Stopka"/>
              <w:jc w:val="center"/>
              <w:rPr>
                <w:rFonts w:ascii="Open Sans" w:hAnsi="Open Sans" w:cs="Open Sans"/>
              </w:rPr>
            </w:pPr>
            <w:r w:rsidRPr="00D47C37">
              <w:rPr>
                <w:rFonts w:ascii="Open Sans Light" w:hAnsi="Open Sans Light" w:cs="Open Sans Light"/>
                <w:sz w:val="20"/>
                <w:szCs w:val="20"/>
              </w:rPr>
              <w:t xml:space="preserve">Strona </w:t>
            </w:r>
            <w:r w:rsidRPr="00D47C37">
              <w:rPr>
                <w:rFonts w:ascii="Open Sans Light" w:hAnsi="Open Sans Light" w:cs="Open Sans Light"/>
                <w:sz w:val="20"/>
                <w:szCs w:val="20"/>
              </w:rPr>
              <w:fldChar w:fldCharType="begin"/>
            </w:r>
            <w:r w:rsidRPr="00D47C37">
              <w:rPr>
                <w:rFonts w:ascii="Open Sans Light" w:hAnsi="Open Sans Light" w:cs="Open Sans Light"/>
                <w:sz w:val="20"/>
                <w:szCs w:val="20"/>
              </w:rPr>
              <w:instrText>PAGE</w:instrText>
            </w:r>
            <w:r w:rsidRPr="00D47C37">
              <w:rPr>
                <w:rFonts w:ascii="Open Sans Light" w:hAnsi="Open Sans Light" w:cs="Open Sans Light"/>
                <w:sz w:val="20"/>
                <w:szCs w:val="20"/>
              </w:rPr>
              <w:fldChar w:fldCharType="separate"/>
            </w:r>
            <w:r w:rsidR="0051506A">
              <w:rPr>
                <w:rFonts w:ascii="Open Sans Light" w:hAnsi="Open Sans Light" w:cs="Open Sans Light"/>
                <w:noProof/>
                <w:sz w:val="20"/>
                <w:szCs w:val="20"/>
              </w:rPr>
              <w:t>2</w:t>
            </w:r>
            <w:r w:rsidRPr="00D47C37">
              <w:rPr>
                <w:rFonts w:ascii="Open Sans Light" w:hAnsi="Open Sans Light" w:cs="Open Sans Light"/>
                <w:sz w:val="20"/>
                <w:szCs w:val="20"/>
              </w:rPr>
              <w:fldChar w:fldCharType="end"/>
            </w:r>
            <w:r w:rsidRPr="00D47C37">
              <w:rPr>
                <w:rFonts w:ascii="Open Sans Light" w:hAnsi="Open Sans Light" w:cs="Open Sans Light"/>
                <w:sz w:val="20"/>
                <w:szCs w:val="20"/>
              </w:rPr>
              <w:t xml:space="preserve"> z </w:t>
            </w:r>
            <w:r w:rsidRPr="00D47C37">
              <w:rPr>
                <w:rFonts w:ascii="Open Sans Light" w:hAnsi="Open Sans Light" w:cs="Open Sans Light"/>
                <w:sz w:val="20"/>
                <w:szCs w:val="20"/>
              </w:rPr>
              <w:fldChar w:fldCharType="begin"/>
            </w:r>
            <w:r w:rsidRPr="00D47C37">
              <w:rPr>
                <w:rFonts w:ascii="Open Sans Light" w:hAnsi="Open Sans Light" w:cs="Open Sans Light"/>
                <w:sz w:val="20"/>
                <w:szCs w:val="20"/>
              </w:rPr>
              <w:instrText>NUMPAGES</w:instrText>
            </w:r>
            <w:r w:rsidRPr="00D47C37">
              <w:rPr>
                <w:rFonts w:ascii="Open Sans Light" w:hAnsi="Open Sans Light" w:cs="Open Sans Light"/>
                <w:sz w:val="20"/>
                <w:szCs w:val="20"/>
              </w:rPr>
              <w:fldChar w:fldCharType="separate"/>
            </w:r>
            <w:r w:rsidR="0051506A">
              <w:rPr>
                <w:rFonts w:ascii="Open Sans Light" w:hAnsi="Open Sans Light" w:cs="Open Sans Light"/>
                <w:noProof/>
                <w:sz w:val="20"/>
                <w:szCs w:val="20"/>
              </w:rPr>
              <w:t>15</w:t>
            </w:r>
            <w:r w:rsidRPr="00D47C37">
              <w:rPr>
                <w:rFonts w:ascii="Open Sans Light" w:hAnsi="Open Sans Light" w:cs="Open Sans Light"/>
                <w:sz w:val="20"/>
                <w:szCs w:val="20"/>
              </w:rPr>
              <w:fldChar w:fldCharType="end"/>
            </w:r>
          </w:p>
        </w:sdtContent>
      </w:sdt>
    </w:sdtContent>
  </w:sdt>
  <w:p w14:paraId="4019AADD" w14:textId="09E28E1A" w:rsidR="004170C7" w:rsidRPr="00541EE1" w:rsidRDefault="004170C7">
    <w:pPr>
      <w:tabs>
        <w:tab w:val="right" w:pos="8796"/>
      </w:tabs>
      <w:spacing w:after="0" w:line="259" w:lineRule="auto"/>
      <w:ind w:left="0" w:firstLine="0"/>
      <w:rPr>
        <w:rFonts w:ascii="Open Sans" w:hAnsi="Open Sans" w:cs="Open San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77777777" w:rsidR="004170C7" w:rsidRDefault="002B5A4C">
    <w:pPr>
      <w:tabs>
        <w:tab w:val="right" w:pos="8796"/>
      </w:tabs>
      <w:spacing w:after="0" w:line="259" w:lineRule="auto"/>
      <w:ind w:left="0" w:firstLine="0"/>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02CD6" w14:textId="77777777" w:rsidR="00995632" w:rsidRDefault="00995632">
      <w:pPr>
        <w:spacing w:after="0" w:line="240" w:lineRule="auto"/>
      </w:pPr>
      <w:r>
        <w:separator/>
      </w:r>
    </w:p>
  </w:footnote>
  <w:footnote w:type="continuationSeparator" w:id="0">
    <w:p w14:paraId="441E9CDE" w14:textId="77777777" w:rsidR="00995632" w:rsidRDefault="00995632">
      <w:pPr>
        <w:spacing w:after="0" w:line="240" w:lineRule="auto"/>
      </w:pPr>
      <w:r>
        <w:continuationSeparator/>
      </w:r>
    </w:p>
  </w:footnote>
  <w:footnote w:id="1">
    <w:p w14:paraId="72A4A03C" w14:textId="6FDCBA63" w:rsidR="003B02F8" w:rsidRPr="00D47C37" w:rsidRDefault="003B02F8" w:rsidP="00D47C37">
      <w:pPr>
        <w:pStyle w:val="Tekstprzypisudolnego"/>
        <w:ind w:left="142" w:hanging="142"/>
        <w:rPr>
          <w:rFonts w:ascii="Open Sans Light" w:hAnsi="Open Sans Light" w:cs="Open Sans Light"/>
        </w:rPr>
      </w:pPr>
      <w:r w:rsidRPr="00D47C37">
        <w:rPr>
          <w:rStyle w:val="Odwoanieprzypisudolnego"/>
          <w:rFonts w:ascii="Open Sans Light" w:hAnsi="Open Sans Light" w:cs="Open Sans Light"/>
        </w:rPr>
        <w:footnoteRef/>
      </w:r>
      <w:r w:rsidRPr="00D47C37">
        <w:rPr>
          <w:rFonts w:ascii="Open Sans Light" w:hAnsi="Open Sans Light" w:cs="Open Sans Light"/>
        </w:rPr>
        <w:t xml:space="preserve"> W rozumieniu wersji wniosku o dofinansowanie, na podstawie której uzyskano zgodę na fazowanie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B1BF" w14:textId="7C61D17D" w:rsidR="004A7942" w:rsidRDefault="00472B16" w:rsidP="00EE09D2">
    <w:pPr>
      <w:pStyle w:val="Nagwek"/>
      <w:ind w:left="0" w:firstLine="0"/>
      <w:rPr>
        <w:rFonts w:asciiTheme="minorHAnsi" w:hAnsiTheme="minorHAnsi"/>
        <w:sz w:val="20"/>
        <w:szCs w:val="20"/>
      </w:rPr>
    </w:pPr>
    <w:r>
      <w:rPr>
        <w:rFonts w:asciiTheme="minorHAnsi" w:hAnsiTheme="minorHAnsi"/>
        <w:noProof/>
        <w:sz w:val="20"/>
        <w:szCs w:val="20"/>
      </w:rPr>
      <w:drawing>
        <wp:inline distT="0" distB="0" distL="0" distR="0" wp14:anchorId="76D58650" wp14:editId="49487949">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21DB"/>
    <w:multiLevelType w:val="hybridMultilevel"/>
    <w:tmpl w:val="7DB61BF6"/>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503DCC"/>
    <w:multiLevelType w:val="hybridMultilevel"/>
    <w:tmpl w:val="C48A99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19798E"/>
    <w:multiLevelType w:val="hybridMultilevel"/>
    <w:tmpl w:val="365A74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6605E2"/>
    <w:multiLevelType w:val="hybridMultilevel"/>
    <w:tmpl w:val="D3E0B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0D3C13"/>
    <w:multiLevelType w:val="multilevel"/>
    <w:tmpl w:val="F162D2D6"/>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8C839A1"/>
    <w:multiLevelType w:val="multilevel"/>
    <w:tmpl w:val="DC7AE8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03036F"/>
    <w:multiLevelType w:val="hybridMultilevel"/>
    <w:tmpl w:val="94C60FCA"/>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76264A"/>
    <w:multiLevelType w:val="hybridMultilevel"/>
    <w:tmpl w:val="6BA883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A8364E"/>
    <w:multiLevelType w:val="multilevel"/>
    <w:tmpl w:val="DFC41B88"/>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C01C23"/>
    <w:multiLevelType w:val="multilevel"/>
    <w:tmpl w:val="40E88A12"/>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1B3291"/>
    <w:multiLevelType w:val="multilevel"/>
    <w:tmpl w:val="068A2E2A"/>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4A6217"/>
    <w:multiLevelType w:val="hybridMultilevel"/>
    <w:tmpl w:val="CF104430"/>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96A3A5B"/>
    <w:multiLevelType w:val="hybridMultilevel"/>
    <w:tmpl w:val="473AF8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842A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6B9452F"/>
    <w:multiLevelType w:val="hybridMultilevel"/>
    <w:tmpl w:val="C018F6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D9428E"/>
    <w:multiLevelType w:val="multilevel"/>
    <w:tmpl w:val="A11ACEA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4AC6674"/>
    <w:multiLevelType w:val="hybridMultilevel"/>
    <w:tmpl w:val="22706794"/>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9564EEB"/>
    <w:multiLevelType w:val="hybridMultilevel"/>
    <w:tmpl w:val="18086BC8"/>
    <w:lvl w:ilvl="0" w:tplc="6AA00A42">
      <w:start w:val="1"/>
      <w:numFmt w:val="decimal"/>
      <w:pStyle w:val="Nagwek1"/>
      <w:lvlText w:val="%1."/>
      <w:lvlJc w:val="left"/>
      <w:pPr>
        <w:ind w:left="0"/>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71760524"/>
    <w:multiLevelType w:val="hybridMultilevel"/>
    <w:tmpl w:val="EDC40B48"/>
    <w:lvl w:ilvl="0" w:tplc="8F96D05A">
      <w:start w:val="1"/>
      <w:numFmt w:val="bullet"/>
      <w:lvlText w:val=""/>
      <w:lvlJc w:val="left"/>
      <w:pPr>
        <w:ind w:left="774" w:hanging="360"/>
      </w:pPr>
      <w:rPr>
        <w:rFonts w:ascii="Symbol" w:hAnsi="Symbol" w:cs="Times New Roman"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0" w15:restartNumberingAfterBreak="0">
    <w:nsid w:val="71DE14A4"/>
    <w:multiLevelType w:val="hybridMultilevel"/>
    <w:tmpl w:val="71AA0DF4"/>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60200A"/>
    <w:multiLevelType w:val="hybridMultilevel"/>
    <w:tmpl w:val="CD1C5B58"/>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850BDB"/>
    <w:multiLevelType w:val="multilevel"/>
    <w:tmpl w:val="B17EBDA0"/>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B8B529E"/>
    <w:multiLevelType w:val="multilevel"/>
    <w:tmpl w:val="F3CA381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DD24545"/>
    <w:multiLevelType w:val="multilevel"/>
    <w:tmpl w:val="2E6E7E1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3B6DB5"/>
    <w:multiLevelType w:val="hybridMultilevel"/>
    <w:tmpl w:val="2F3ECD32"/>
    <w:lvl w:ilvl="0" w:tplc="0DD032E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54270107">
    <w:abstractNumId w:val="18"/>
  </w:num>
  <w:num w:numId="2" w16cid:durableId="1737240204">
    <w:abstractNumId w:val="14"/>
  </w:num>
  <w:num w:numId="3" w16cid:durableId="1367219568">
    <w:abstractNumId w:val="20"/>
  </w:num>
  <w:num w:numId="4" w16cid:durableId="1667399095">
    <w:abstractNumId w:val="6"/>
  </w:num>
  <w:num w:numId="5" w16cid:durableId="155657730">
    <w:abstractNumId w:val="12"/>
  </w:num>
  <w:num w:numId="6" w16cid:durableId="2085451091">
    <w:abstractNumId w:val="1"/>
  </w:num>
  <w:num w:numId="7" w16cid:durableId="1303845589">
    <w:abstractNumId w:val="2"/>
  </w:num>
  <w:num w:numId="8" w16cid:durableId="1091272251">
    <w:abstractNumId w:val="7"/>
  </w:num>
  <w:num w:numId="9" w16cid:durableId="450780271">
    <w:abstractNumId w:val="3"/>
  </w:num>
  <w:num w:numId="10" w16cid:durableId="318189881">
    <w:abstractNumId w:val="17"/>
  </w:num>
  <w:num w:numId="11" w16cid:durableId="99254242">
    <w:abstractNumId w:val="13"/>
  </w:num>
  <w:num w:numId="12" w16cid:durableId="1162817738">
    <w:abstractNumId w:val="0"/>
  </w:num>
  <w:num w:numId="13" w16cid:durableId="126971118">
    <w:abstractNumId w:val="11"/>
  </w:num>
  <w:num w:numId="14" w16cid:durableId="597905618">
    <w:abstractNumId w:val="15"/>
  </w:num>
  <w:num w:numId="15" w16cid:durableId="179592690">
    <w:abstractNumId w:val="21"/>
  </w:num>
  <w:num w:numId="16" w16cid:durableId="1229078127">
    <w:abstractNumId w:val="19"/>
  </w:num>
  <w:num w:numId="17" w16cid:durableId="1279290820">
    <w:abstractNumId w:val="16"/>
  </w:num>
  <w:num w:numId="18" w16cid:durableId="411590807">
    <w:abstractNumId w:val="22"/>
  </w:num>
  <w:num w:numId="19" w16cid:durableId="1183544981">
    <w:abstractNumId w:val="24"/>
  </w:num>
  <w:num w:numId="20" w16cid:durableId="161971393">
    <w:abstractNumId w:val="10"/>
  </w:num>
  <w:num w:numId="21" w16cid:durableId="1918856048">
    <w:abstractNumId w:val="5"/>
  </w:num>
  <w:num w:numId="22" w16cid:durableId="41053200">
    <w:abstractNumId w:val="23"/>
  </w:num>
  <w:num w:numId="23" w16cid:durableId="706490915">
    <w:abstractNumId w:val="8"/>
  </w:num>
  <w:num w:numId="24" w16cid:durableId="147475605">
    <w:abstractNumId w:val="4"/>
  </w:num>
  <w:num w:numId="25" w16cid:durableId="1557158512">
    <w:abstractNumId w:val="25"/>
  </w:num>
  <w:num w:numId="26" w16cid:durableId="143742319">
    <w:abstractNumId w:val="18"/>
  </w:num>
  <w:num w:numId="27" w16cid:durableId="1076130008">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14C8A"/>
    <w:rsid w:val="000218B9"/>
    <w:rsid w:val="00022EDD"/>
    <w:rsid w:val="00023E74"/>
    <w:rsid w:val="000356C9"/>
    <w:rsid w:val="0003768E"/>
    <w:rsid w:val="00072050"/>
    <w:rsid w:val="00074F4B"/>
    <w:rsid w:val="000758E3"/>
    <w:rsid w:val="000819D2"/>
    <w:rsid w:val="00084A5C"/>
    <w:rsid w:val="000A3151"/>
    <w:rsid w:val="000A654B"/>
    <w:rsid w:val="000B6006"/>
    <w:rsid w:val="000F5C24"/>
    <w:rsid w:val="00102ABE"/>
    <w:rsid w:val="001218AA"/>
    <w:rsid w:val="00125357"/>
    <w:rsid w:val="00126E67"/>
    <w:rsid w:val="00136A59"/>
    <w:rsid w:val="0016127C"/>
    <w:rsid w:val="0017685F"/>
    <w:rsid w:val="00176EBB"/>
    <w:rsid w:val="00177B5F"/>
    <w:rsid w:val="00182A43"/>
    <w:rsid w:val="00184FDD"/>
    <w:rsid w:val="00194301"/>
    <w:rsid w:val="00197D2B"/>
    <w:rsid w:val="001A6912"/>
    <w:rsid w:val="001C4AAB"/>
    <w:rsid w:val="001C671C"/>
    <w:rsid w:val="001D7448"/>
    <w:rsid w:val="001D7EC8"/>
    <w:rsid w:val="001E6788"/>
    <w:rsid w:val="001F4DDC"/>
    <w:rsid w:val="00206B47"/>
    <w:rsid w:val="00215441"/>
    <w:rsid w:val="00215D47"/>
    <w:rsid w:val="00216695"/>
    <w:rsid w:val="0022189E"/>
    <w:rsid w:val="0022340A"/>
    <w:rsid w:val="00224ED0"/>
    <w:rsid w:val="00275882"/>
    <w:rsid w:val="0028257F"/>
    <w:rsid w:val="00283498"/>
    <w:rsid w:val="002935D5"/>
    <w:rsid w:val="002A0DA4"/>
    <w:rsid w:val="002A18DA"/>
    <w:rsid w:val="002A406B"/>
    <w:rsid w:val="002A4D42"/>
    <w:rsid w:val="002B5A4C"/>
    <w:rsid w:val="002C45BF"/>
    <w:rsid w:val="002D14DB"/>
    <w:rsid w:val="002D5B4F"/>
    <w:rsid w:val="002F1C12"/>
    <w:rsid w:val="00310B03"/>
    <w:rsid w:val="00313B9A"/>
    <w:rsid w:val="00321427"/>
    <w:rsid w:val="00325C1B"/>
    <w:rsid w:val="00342BAC"/>
    <w:rsid w:val="00347B8D"/>
    <w:rsid w:val="0035125E"/>
    <w:rsid w:val="00355207"/>
    <w:rsid w:val="003665AB"/>
    <w:rsid w:val="00392CA3"/>
    <w:rsid w:val="00392EFC"/>
    <w:rsid w:val="003A2EF7"/>
    <w:rsid w:val="003A3C3C"/>
    <w:rsid w:val="003B02F8"/>
    <w:rsid w:val="003C4704"/>
    <w:rsid w:val="003C709D"/>
    <w:rsid w:val="003D2A6A"/>
    <w:rsid w:val="003E3415"/>
    <w:rsid w:val="003E72CC"/>
    <w:rsid w:val="003F0EFF"/>
    <w:rsid w:val="003F417C"/>
    <w:rsid w:val="003F6CBB"/>
    <w:rsid w:val="00407AA6"/>
    <w:rsid w:val="00411EF7"/>
    <w:rsid w:val="00413BB4"/>
    <w:rsid w:val="004170C7"/>
    <w:rsid w:val="00433ACF"/>
    <w:rsid w:val="00437501"/>
    <w:rsid w:val="004600D4"/>
    <w:rsid w:val="0046022A"/>
    <w:rsid w:val="00461D0B"/>
    <w:rsid w:val="00464178"/>
    <w:rsid w:val="00472B16"/>
    <w:rsid w:val="00482969"/>
    <w:rsid w:val="00482A02"/>
    <w:rsid w:val="004843DB"/>
    <w:rsid w:val="004902F5"/>
    <w:rsid w:val="004A04AD"/>
    <w:rsid w:val="004A2A80"/>
    <w:rsid w:val="004A7942"/>
    <w:rsid w:val="004B21E1"/>
    <w:rsid w:val="004B47A3"/>
    <w:rsid w:val="004B731B"/>
    <w:rsid w:val="004D06AC"/>
    <w:rsid w:val="004D5F3F"/>
    <w:rsid w:val="005007A7"/>
    <w:rsid w:val="00501A64"/>
    <w:rsid w:val="00502481"/>
    <w:rsid w:val="0050401E"/>
    <w:rsid w:val="005123FB"/>
    <w:rsid w:val="00513A45"/>
    <w:rsid w:val="0051506A"/>
    <w:rsid w:val="005205EC"/>
    <w:rsid w:val="00522AD9"/>
    <w:rsid w:val="005256E4"/>
    <w:rsid w:val="005317F3"/>
    <w:rsid w:val="0054084A"/>
    <w:rsid w:val="00541136"/>
    <w:rsid w:val="00541EE1"/>
    <w:rsid w:val="005535E5"/>
    <w:rsid w:val="005638A9"/>
    <w:rsid w:val="00573FCD"/>
    <w:rsid w:val="00580948"/>
    <w:rsid w:val="0058520C"/>
    <w:rsid w:val="00592507"/>
    <w:rsid w:val="00594C88"/>
    <w:rsid w:val="005A1185"/>
    <w:rsid w:val="005A4015"/>
    <w:rsid w:val="005B40D7"/>
    <w:rsid w:val="005B76F8"/>
    <w:rsid w:val="005D290D"/>
    <w:rsid w:val="005F3358"/>
    <w:rsid w:val="00603F76"/>
    <w:rsid w:val="00604FD1"/>
    <w:rsid w:val="00607858"/>
    <w:rsid w:val="00653625"/>
    <w:rsid w:val="006545BA"/>
    <w:rsid w:val="00655769"/>
    <w:rsid w:val="006614E2"/>
    <w:rsid w:val="00663C34"/>
    <w:rsid w:val="00666B33"/>
    <w:rsid w:val="0067005D"/>
    <w:rsid w:val="00672308"/>
    <w:rsid w:val="00680F73"/>
    <w:rsid w:val="00683D35"/>
    <w:rsid w:val="00685FF3"/>
    <w:rsid w:val="00687ACF"/>
    <w:rsid w:val="00692E76"/>
    <w:rsid w:val="00694528"/>
    <w:rsid w:val="006A042F"/>
    <w:rsid w:val="006A145C"/>
    <w:rsid w:val="006C3266"/>
    <w:rsid w:val="006C3706"/>
    <w:rsid w:val="006D32F4"/>
    <w:rsid w:val="00701EE6"/>
    <w:rsid w:val="00706251"/>
    <w:rsid w:val="00710A8D"/>
    <w:rsid w:val="00722B24"/>
    <w:rsid w:val="00727C4C"/>
    <w:rsid w:val="00731C58"/>
    <w:rsid w:val="0074753B"/>
    <w:rsid w:val="00757BEE"/>
    <w:rsid w:val="007657E7"/>
    <w:rsid w:val="00777ED1"/>
    <w:rsid w:val="0078309C"/>
    <w:rsid w:val="00790DF7"/>
    <w:rsid w:val="0079430A"/>
    <w:rsid w:val="007A6217"/>
    <w:rsid w:val="007B1FDE"/>
    <w:rsid w:val="007C3E49"/>
    <w:rsid w:val="007C5194"/>
    <w:rsid w:val="007C57EA"/>
    <w:rsid w:val="007D3643"/>
    <w:rsid w:val="007D4BD2"/>
    <w:rsid w:val="007E04FB"/>
    <w:rsid w:val="00810AA3"/>
    <w:rsid w:val="00812930"/>
    <w:rsid w:val="00815DBA"/>
    <w:rsid w:val="00822728"/>
    <w:rsid w:val="00843989"/>
    <w:rsid w:val="00846FBE"/>
    <w:rsid w:val="008573D2"/>
    <w:rsid w:val="00863F12"/>
    <w:rsid w:val="008642F7"/>
    <w:rsid w:val="00871D21"/>
    <w:rsid w:val="008735BD"/>
    <w:rsid w:val="00875129"/>
    <w:rsid w:val="00877ABB"/>
    <w:rsid w:val="0088037E"/>
    <w:rsid w:val="00890684"/>
    <w:rsid w:val="008A5155"/>
    <w:rsid w:val="008B0200"/>
    <w:rsid w:val="008B3759"/>
    <w:rsid w:val="008B3C82"/>
    <w:rsid w:val="008C60A9"/>
    <w:rsid w:val="008D000F"/>
    <w:rsid w:val="008E2442"/>
    <w:rsid w:val="008E450C"/>
    <w:rsid w:val="008E7A2E"/>
    <w:rsid w:val="008F3632"/>
    <w:rsid w:val="009027ED"/>
    <w:rsid w:val="00902E44"/>
    <w:rsid w:val="00904E4A"/>
    <w:rsid w:val="00914187"/>
    <w:rsid w:val="009152E2"/>
    <w:rsid w:val="00915BB8"/>
    <w:rsid w:val="00920B62"/>
    <w:rsid w:val="00941024"/>
    <w:rsid w:val="00945168"/>
    <w:rsid w:val="00965B20"/>
    <w:rsid w:val="00986522"/>
    <w:rsid w:val="00991311"/>
    <w:rsid w:val="00995632"/>
    <w:rsid w:val="009977A3"/>
    <w:rsid w:val="009D110B"/>
    <w:rsid w:val="009D2407"/>
    <w:rsid w:val="009E5FEB"/>
    <w:rsid w:val="009F333E"/>
    <w:rsid w:val="009F474A"/>
    <w:rsid w:val="00A02FED"/>
    <w:rsid w:val="00A056EA"/>
    <w:rsid w:val="00A1589D"/>
    <w:rsid w:val="00A161F0"/>
    <w:rsid w:val="00A30E7E"/>
    <w:rsid w:val="00A336F1"/>
    <w:rsid w:val="00A35083"/>
    <w:rsid w:val="00A35BBF"/>
    <w:rsid w:val="00A4205F"/>
    <w:rsid w:val="00A5246A"/>
    <w:rsid w:val="00A55F99"/>
    <w:rsid w:val="00A561EC"/>
    <w:rsid w:val="00A67E12"/>
    <w:rsid w:val="00A7639C"/>
    <w:rsid w:val="00A859BF"/>
    <w:rsid w:val="00A97DB9"/>
    <w:rsid w:val="00AC27CA"/>
    <w:rsid w:val="00AF36AC"/>
    <w:rsid w:val="00B032F3"/>
    <w:rsid w:val="00B12417"/>
    <w:rsid w:val="00B211C5"/>
    <w:rsid w:val="00B2653C"/>
    <w:rsid w:val="00B508A7"/>
    <w:rsid w:val="00B56D91"/>
    <w:rsid w:val="00B64377"/>
    <w:rsid w:val="00B658F2"/>
    <w:rsid w:val="00B7127E"/>
    <w:rsid w:val="00BA481E"/>
    <w:rsid w:val="00BA6C6F"/>
    <w:rsid w:val="00BB7841"/>
    <w:rsid w:val="00BC0C9B"/>
    <w:rsid w:val="00BD765A"/>
    <w:rsid w:val="00BE24FF"/>
    <w:rsid w:val="00BE2E2B"/>
    <w:rsid w:val="00BE316B"/>
    <w:rsid w:val="00BE36C3"/>
    <w:rsid w:val="00BF1A1F"/>
    <w:rsid w:val="00BF1B62"/>
    <w:rsid w:val="00BF74EC"/>
    <w:rsid w:val="00C119A2"/>
    <w:rsid w:val="00C15F4B"/>
    <w:rsid w:val="00C2644B"/>
    <w:rsid w:val="00C347D3"/>
    <w:rsid w:val="00C44927"/>
    <w:rsid w:val="00C54989"/>
    <w:rsid w:val="00C64388"/>
    <w:rsid w:val="00C76B0B"/>
    <w:rsid w:val="00C81D4A"/>
    <w:rsid w:val="00C83D08"/>
    <w:rsid w:val="00C9484E"/>
    <w:rsid w:val="00C974B1"/>
    <w:rsid w:val="00CB0E0E"/>
    <w:rsid w:val="00CC014D"/>
    <w:rsid w:val="00CC38AE"/>
    <w:rsid w:val="00CC432F"/>
    <w:rsid w:val="00CD1C20"/>
    <w:rsid w:val="00D03DB1"/>
    <w:rsid w:val="00D16CA3"/>
    <w:rsid w:val="00D337A9"/>
    <w:rsid w:val="00D47C37"/>
    <w:rsid w:val="00D62CBF"/>
    <w:rsid w:val="00D840F2"/>
    <w:rsid w:val="00D849C4"/>
    <w:rsid w:val="00DA1D9D"/>
    <w:rsid w:val="00DB180A"/>
    <w:rsid w:val="00DC3885"/>
    <w:rsid w:val="00DC3A80"/>
    <w:rsid w:val="00DC5147"/>
    <w:rsid w:val="00DC796E"/>
    <w:rsid w:val="00DD22E1"/>
    <w:rsid w:val="00DE7317"/>
    <w:rsid w:val="00DF0005"/>
    <w:rsid w:val="00DF7760"/>
    <w:rsid w:val="00E02C9D"/>
    <w:rsid w:val="00E23F36"/>
    <w:rsid w:val="00E25F4B"/>
    <w:rsid w:val="00E26792"/>
    <w:rsid w:val="00E43444"/>
    <w:rsid w:val="00E43B2B"/>
    <w:rsid w:val="00E4632E"/>
    <w:rsid w:val="00E52C2F"/>
    <w:rsid w:val="00E56B00"/>
    <w:rsid w:val="00E6344C"/>
    <w:rsid w:val="00E66847"/>
    <w:rsid w:val="00E721C9"/>
    <w:rsid w:val="00E72C38"/>
    <w:rsid w:val="00E839CF"/>
    <w:rsid w:val="00EB289F"/>
    <w:rsid w:val="00EC6AF2"/>
    <w:rsid w:val="00ED5ABC"/>
    <w:rsid w:val="00ED5DAE"/>
    <w:rsid w:val="00ED66A3"/>
    <w:rsid w:val="00EE09D2"/>
    <w:rsid w:val="00F10BAD"/>
    <w:rsid w:val="00F12E83"/>
    <w:rsid w:val="00F15F47"/>
    <w:rsid w:val="00F17F59"/>
    <w:rsid w:val="00F35011"/>
    <w:rsid w:val="00F45A24"/>
    <w:rsid w:val="00F56DAB"/>
    <w:rsid w:val="00F60C6B"/>
    <w:rsid w:val="00F64889"/>
    <w:rsid w:val="00F7270C"/>
    <w:rsid w:val="00F778CC"/>
    <w:rsid w:val="00F85B15"/>
    <w:rsid w:val="00F9624D"/>
    <w:rsid w:val="00FA06AF"/>
    <w:rsid w:val="00FA386E"/>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9AA24"/>
  <w15:docId w15:val="{FB8227CC-DC69-49FD-A4AC-89DBF7B5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before="240" w:after="60" w:line="360" w:lineRule="auto"/>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8E7A2E"/>
    <w:pPr>
      <w:keepNext/>
      <w:keepLines/>
      <w:numPr>
        <w:numId w:val="1"/>
      </w:numPr>
      <w:spacing w:after="240" w:line="24" w:lineRule="atLeast"/>
      <w:outlineLvl w:val="0"/>
    </w:pPr>
    <w:rPr>
      <w:rFonts w:eastAsia="Times New Roman" w:cstheme="minorHAnsi"/>
      <w:b/>
      <w:color w:val="000000"/>
      <w:sz w:val="24"/>
      <w:szCs w:val="24"/>
    </w:rPr>
  </w:style>
  <w:style w:type="paragraph" w:styleId="Nagwek2">
    <w:name w:val="heading 2"/>
    <w:basedOn w:val="Normalny"/>
    <w:next w:val="Normalny"/>
    <w:link w:val="Nagwek2Znak"/>
    <w:uiPriority w:val="9"/>
    <w:unhideWhenUsed/>
    <w:qFormat/>
    <w:rsid w:val="00B265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A056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E7A2E"/>
    <w:rPr>
      <w:rFonts w:eastAsia="Times New Roman" w:cstheme="minorHAnsi"/>
      <w:b/>
      <w:color w:val="000000"/>
      <w:sz w:val="24"/>
      <w:szCs w:val="24"/>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unhideWhenUsed/>
    <w:qFormat/>
    <w:rsid w:val="00CB0E0E"/>
    <w:rPr>
      <w:sz w:val="16"/>
      <w:szCs w:val="16"/>
    </w:rPr>
  </w:style>
  <w:style w:type="paragraph" w:styleId="Tekstkomentarza">
    <w:name w:val="annotation text"/>
    <w:aliases w:val="Znak, Znak"/>
    <w:basedOn w:val="Normalny"/>
    <w:link w:val="TekstkomentarzaZnak"/>
    <w:uiPriority w:val="99"/>
    <w:unhideWhenUsed/>
    <w:qFormat/>
    <w:rsid w:val="00CB0E0E"/>
    <w:pPr>
      <w:spacing w:line="240" w:lineRule="auto"/>
    </w:pPr>
    <w:rPr>
      <w:sz w:val="20"/>
      <w:szCs w:val="20"/>
    </w:rPr>
  </w:style>
  <w:style w:type="character" w:customStyle="1" w:styleId="TekstkomentarzaZnak">
    <w:name w:val="Tekst komentarza Znak"/>
    <w:aliases w:val="Znak Znak, Znak Znak"/>
    <w:basedOn w:val="Domylnaczcionkaakapitu"/>
    <w:link w:val="Tekstkomentarza"/>
    <w:uiPriority w:val="99"/>
    <w:qFormat/>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character" w:customStyle="1" w:styleId="Nagwek2Znak">
    <w:name w:val="Nagłówek 2 Znak"/>
    <w:basedOn w:val="Domylnaczcionkaakapitu"/>
    <w:link w:val="Nagwek2"/>
    <w:uiPriority w:val="9"/>
    <w:rsid w:val="00B2653C"/>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A056EA"/>
    <w:rPr>
      <w:rFonts w:asciiTheme="majorHAnsi" w:eastAsiaTheme="majorEastAsia" w:hAnsiTheme="majorHAnsi" w:cstheme="majorBidi"/>
      <w:color w:val="1F4D78" w:themeColor="accent1" w:themeShade="7F"/>
      <w:sz w:val="24"/>
      <w:szCs w:val="24"/>
    </w:rPr>
  </w:style>
  <w:style w:type="paragraph" w:styleId="Stopka">
    <w:name w:val="footer"/>
    <w:basedOn w:val="Normalny"/>
    <w:link w:val="StopkaZnak"/>
    <w:uiPriority w:val="99"/>
    <w:unhideWhenUsed/>
    <w:rsid w:val="00501A64"/>
    <w:pPr>
      <w:tabs>
        <w:tab w:val="center" w:pos="4680"/>
        <w:tab w:val="right" w:pos="9360"/>
      </w:tabs>
      <w:spacing w:before="0" w:after="0" w:line="240" w:lineRule="auto"/>
      <w:ind w:left="0" w:firstLine="0"/>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501A64"/>
    <w:rPr>
      <w:rFonts w:cs="Times New Roman"/>
    </w:rPr>
  </w:style>
  <w:style w:type="paragraph" w:styleId="Tytu">
    <w:name w:val="Title"/>
    <w:basedOn w:val="Normalny"/>
    <w:next w:val="Normalny"/>
    <w:link w:val="TytuZnak"/>
    <w:uiPriority w:val="10"/>
    <w:qFormat/>
    <w:rsid w:val="005007A7"/>
    <w:pPr>
      <w:spacing w:before="0" w:after="0"/>
      <w:contextualSpacing/>
      <w:jc w:val="center"/>
    </w:pPr>
    <w:rPr>
      <w:rFonts w:ascii="Calibri" w:eastAsiaTheme="majorEastAsia" w:hAnsi="Calibri" w:cstheme="majorBidi"/>
      <w:color w:val="auto"/>
      <w:spacing w:val="-10"/>
      <w:kern w:val="28"/>
      <w:sz w:val="32"/>
      <w:szCs w:val="56"/>
    </w:rPr>
  </w:style>
  <w:style w:type="character" w:customStyle="1" w:styleId="TytuZnak">
    <w:name w:val="Tytuł Znak"/>
    <w:basedOn w:val="Domylnaczcionkaakapitu"/>
    <w:link w:val="Tytu"/>
    <w:uiPriority w:val="10"/>
    <w:rsid w:val="005007A7"/>
    <w:rPr>
      <w:rFonts w:ascii="Calibri" w:eastAsiaTheme="majorEastAsia" w:hAnsi="Calibri" w:cstheme="majorBidi"/>
      <w:spacing w:val="-10"/>
      <w:kern w:val="28"/>
      <w:sz w:val="32"/>
      <w:szCs w:val="56"/>
    </w:rPr>
  </w:style>
  <w:style w:type="character" w:customStyle="1" w:styleId="Nierozpoznanawzmianka2">
    <w:name w:val="Nierozpoznana wzmianka2"/>
    <w:basedOn w:val="Domylnaczcionkaakapitu"/>
    <w:uiPriority w:val="99"/>
    <w:semiHidden/>
    <w:unhideWhenUsed/>
    <w:rsid w:val="00BE24FF"/>
    <w:rPr>
      <w:color w:val="605E5C"/>
      <w:shd w:val="clear" w:color="auto" w:fill="E1DFDD"/>
    </w:rPr>
  </w:style>
  <w:style w:type="character" w:customStyle="1" w:styleId="Nierozpoznanawzmianka3">
    <w:name w:val="Nierozpoznana wzmianka3"/>
    <w:basedOn w:val="Domylnaczcionkaakapitu"/>
    <w:uiPriority w:val="99"/>
    <w:semiHidden/>
    <w:unhideWhenUsed/>
    <w:rsid w:val="000A654B"/>
    <w:rPr>
      <w:color w:val="605E5C"/>
      <w:shd w:val="clear" w:color="auto" w:fill="E1DFDD"/>
    </w:rPr>
  </w:style>
  <w:style w:type="paragraph" w:styleId="Tekstprzypisudolnego">
    <w:name w:val="footnote text"/>
    <w:basedOn w:val="Normalny"/>
    <w:link w:val="TekstprzypisudolnegoZnak"/>
    <w:uiPriority w:val="99"/>
    <w:semiHidden/>
    <w:unhideWhenUsed/>
    <w:rsid w:val="003B02F8"/>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02F8"/>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3B02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PDF/?uri=CELEX%3A52021XC0218%2801%29&amp;from=EN" TargetMode="External"/><Relationship Id="rId13" Type="http://schemas.openxmlformats.org/officeDocument/2006/relationships/hyperlink" Target="https://ec.europa.eu/environment/nature/natura2000/management/docs/art6/natura_2000_assess_pl.pdf" TargetMode="External"/><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klimada2.ios.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pcc.ch/report/sixth-assessment-report-cycle/).%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PL/TXT/?uri=celex:52000DC00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lex.europa.eu/legal-content/PL/TXT/?uri=uriserv%3AOJ.C_.2021.373.01.0001.01.POL&amp;toc=OJ%3AC%3A2021%3A373%3AFULL" TargetMode="External"/><Relationship Id="rId23" Type="http://schemas.openxmlformats.org/officeDocument/2006/relationships/footer" Target="footer3.xml"/><Relationship Id="rId10" Type="http://schemas.openxmlformats.org/officeDocument/2006/relationships/hyperlink" Target="https://www.pois.gov.pl/media/108045/ocena_DNSH_FEnIKS_2021-2027.pdf"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www.gov.pl/web/planodbudowy/dnsh2" TargetMode="External"/><Relationship Id="rId14" Type="http://schemas.openxmlformats.org/officeDocument/2006/relationships/hyperlink" Target="https://ec.europa.eu/environment/nature/natura2000/management/docs/art6/PL_art_6_guide_jun_2019.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6C7F6-541D-411F-9A10-0387E364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3799</Words>
  <Characters>22797</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Zał 1 do Instrukcji - Zakres SW</vt:lpstr>
    </vt:vector>
  </TitlesOfParts>
  <Company>NFOSiGW</Company>
  <LinksUpToDate>false</LinksUpToDate>
  <CharactersWithSpaces>26543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 do Instrukcji - Zakres SW</dc:title>
  <dc:subject/>
  <dc:creator>marcin_bialek</dc:creator>
  <cp:keywords/>
  <dc:description/>
  <cp:lastModifiedBy>Borowska Anna</cp:lastModifiedBy>
  <cp:revision>4</cp:revision>
  <cp:lastPrinted>2023-08-16T05:11:00Z</cp:lastPrinted>
  <dcterms:created xsi:type="dcterms:W3CDTF">2024-04-30T11:29:00Z</dcterms:created>
  <dcterms:modified xsi:type="dcterms:W3CDTF">2024-05-08T06:46:00Z</dcterms:modified>
</cp:coreProperties>
</file>