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7FA2D" w14:textId="73FE0EC7" w:rsidR="000826F4" w:rsidRPr="0085143C" w:rsidRDefault="0053739C" w:rsidP="000826F4">
      <w:pPr>
        <w:tabs>
          <w:tab w:val="left" w:pos="1276"/>
        </w:tabs>
        <w:autoSpaceDE w:val="0"/>
        <w:autoSpaceDN w:val="0"/>
        <w:adjustRightInd w:val="0"/>
        <w:spacing w:before="240" w:after="240"/>
        <w:rPr>
          <w:b/>
        </w:rPr>
      </w:pPr>
      <w:r>
        <w:rPr>
          <w:b/>
        </w:rPr>
        <w:tab/>
      </w:r>
    </w:p>
    <w:p w14:paraId="2A39C16A" w14:textId="28CAC2FD" w:rsidR="00DB7F28" w:rsidRPr="00404573" w:rsidRDefault="00E97EA8" w:rsidP="00DB7F28">
      <w:pPr>
        <w:tabs>
          <w:tab w:val="left" w:pos="1276"/>
        </w:tabs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</w:rPr>
        <w:t xml:space="preserve"> „Elektroenergetyka - I</w:t>
      </w:r>
      <w:r w:rsidR="003A2684" w:rsidRPr="00404573">
        <w:rPr>
          <w:b/>
        </w:rPr>
        <w:t>nteligentn</w:t>
      </w:r>
      <w:r>
        <w:rPr>
          <w:b/>
        </w:rPr>
        <w:t>a</w:t>
      </w:r>
      <w:r w:rsidR="003A2684" w:rsidRPr="00404573">
        <w:rPr>
          <w:b/>
        </w:rPr>
        <w:t xml:space="preserve"> </w:t>
      </w:r>
      <w:r w:rsidR="0085143C" w:rsidRPr="00404573">
        <w:rPr>
          <w:b/>
        </w:rPr>
        <w:t>infrastruktur</w:t>
      </w:r>
      <w:r>
        <w:rPr>
          <w:b/>
        </w:rPr>
        <w:t>a</w:t>
      </w:r>
      <w:r w:rsidR="0085143C" w:rsidRPr="00404573">
        <w:rPr>
          <w:b/>
        </w:rPr>
        <w:t xml:space="preserve"> energetycz</w:t>
      </w:r>
      <w:r>
        <w:rPr>
          <w:b/>
        </w:rPr>
        <w:t>na</w:t>
      </w:r>
      <w:r w:rsidR="002721AA" w:rsidRPr="00E97EA8">
        <w:rPr>
          <w:b/>
        </w:rPr>
        <w:t>”</w:t>
      </w:r>
    </w:p>
    <w:p w14:paraId="5B9988A0" w14:textId="6ADF71F6" w:rsidR="00F36F7E" w:rsidRPr="007074F7" w:rsidRDefault="00F36F7E" w:rsidP="00DB7F28">
      <w:pPr>
        <w:rPr>
          <w:b/>
        </w:rPr>
      </w:pPr>
      <w:r w:rsidRPr="007074F7">
        <w:rPr>
          <w:b/>
        </w:rPr>
        <w:t>METODYKA</w:t>
      </w:r>
      <w:r w:rsidR="004628AC" w:rsidRPr="007074F7">
        <w:rPr>
          <w:b/>
        </w:rPr>
        <w:t xml:space="preserve"> </w:t>
      </w:r>
      <w:r w:rsidR="004628AC" w:rsidRPr="007074F7">
        <w:rPr>
          <w:rFonts w:ascii="Calibri" w:hAnsi="Calibri"/>
          <w:b/>
        </w:rPr>
        <w:t xml:space="preserve">WYLICZANIA I </w:t>
      </w:r>
      <w:r w:rsidR="00DB7F28" w:rsidRPr="007074F7">
        <w:rPr>
          <w:rFonts w:ascii="Calibri" w:hAnsi="Calibri"/>
          <w:b/>
        </w:rPr>
        <w:t>POTWIERD</w:t>
      </w:r>
      <w:bookmarkStart w:id="0" w:name="_GoBack"/>
      <w:bookmarkEnd w:id="0"/>
      <w:r w:rsidR="00DB7F28" w:rsidRPr="007074F7">
        <w:rPr>
          <w:rFonts w:ascii="Calibri" w:hAnsi="Calibri"/>
          <w:b/>
        </w:rPr>
        <w:t xml:space="preserve">ZENIA </w:t>
      </w:r>
      <w:r w:rsidR="004628AC" w:rsidRPr="007074F7">
        <w:rPr>
          <w:rFonts w:ascii="Calibri" w:hAnsi="Calibri"/>
          <w:b/>
        </w:rPr>
        <w:t>EFEKTU EKOLOGICZNEGO</w:t>
      </w:r>
    </w:p>
    <w:p w14:paraId="2C1B5AD6" w14:textId="77777777" w:rsidR="00F36F7E" w:rsidRPr="007074F7" w:rsidRDefault="00F36F7E" w:rsidP="004628AC">
      <w:pPr>
        <w:jc w:val="both"/>
        <w:rPr>
          <w:b/>
        </w:rPr>
      </w:pPr>
      <w:r w:rsidRPr="007074F7">
        <w:rPr>
          <w:b/>
        </w:rPr>
        <w:t>1. Cel opracowania</w:t>
      </w:r>
    </w:p>
    <w:p w14:paraId="557FB1A9" w14:textId="68FF8AEA" w:rsidR="00E60831" w:rsidRDefault="00E60831" w:rsidP="00A31228">
      <w:pPr>
        <w:jc w:val="both"/>
      </w:pPr>
      <w:r w:rsidRPr="00E60831">
        <w:t>Celem programu „Elektroenergetyka - Inteligentna infrastruktura energetyczna”  jest rozwój inteligentnej infrastruktury energetycznej pozwalającej na szeroką wielostronną komunikację wszystkich stron procesu dystrybucji energii elektrycznej, poprzez instalację u odbiorców końcowych liczników zdalnego odczytu, tzw. liczników inteligentnych (AMI) wraz z infrast</w:t>
      </w:r>
      <w:r>
        <w:t>rukturą informatyczno-zarządczą.</w:t>
      </w:r>
      <w:r w:rsidRPr="00E60831">
        <w:t xml:space="preserve"> </w:t>
      </w:r>
      <w:r>
        <w:t xml:space="preserve">Program ma również na </w:t>
      </w:r>
      <w:r w:rsidRPr="00E60831">
        <w:t>celu optymalizację pracy sieci, szybszą obsługę procesów rynku energii elektrycznej i umożliwienie wdrażania mechaniz</w:t>
      </w:r>
      <w:r>
        <w:t>mów DSR (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).</w:t>
      </w:r>
    </w:p>
    <w:p w14:paraId="2D34B4B0" w14:textId="29D18952" w:rsidR="00E60831" w:rsidRDefault="00E60831" w:rsidP="00E60831">
      <w:pPr>
        <w:autoSpaceDE w:val="0"/>
        <w:autoSpaceDN w:val="0"/>
        <w:adjustRightInd w:val="0"/>
        <w:spacing w:after="0" w:line="240" w:lineRule="auto"/>
        <w:jc w:val="both"/>
      </w:pPr>
      <w:r w:rsidRPr="00DF43C1">
        <w:t xml:space="preserve">Przyjęto, że </w:t>
      </w:r>
      <w:r>
        <w:t xml:space="preserve">program </w:t>
      </w:r>
      <w:r w:rsidRPr="00DF43C1">
        <w:t>będzie oceniał</w:t>
      </w:r>
      <w:r>
        <w:t>,</w:t>
      </w:r>
      <w:r w:rsidRPr="00DF43C1">
        <w:t xml:space="preserve"> jak inwestycje wpływają na </w:t>
      </w:r>
      <w:r>
        <w:t>o</w:t>
      </w:r>
      <w:r w:rsidRPr="00E60831">
        <w:t xml:space="preserve">graniczenie zapotrzebowania na energię elektryczną </w:t>
      </w:r>
      <w:r>
        <w:t xml:space="preserve">poprzez zredukowane średnie zużycie energii </w:t>
      </w:r>
      <w:r w:rsidRPr="00E60831">
        <w:t xml:space="preserve">elektrycznej na </w:t>
      </w:r>
      <w:r>
        <w:t>gospodarstwo domowe w rozróżnieniu na obszary wiejskie, miejskie i dla całego kraju.</w:t>
      </w:r>
    </w:p>
    <w:p w14:paraId="2E8130AA" w14:textId="77777777" w:rsidR="00E60831" w:rsidRDefault="00E60831" w:rsidP="00A31228">
      <w:pPr>
        <w:jc w:val="both"/>
      </w:pPr>
    </w:p>
    <w:p w14:paraId="1A2B9A67" w14:textId="71F7D131" w:rsidR="00DB451C" w:rsidRDefault="0051255F" w:rsidP="00A31228">
      <w:pPr>
        <w:jc w:val="both"/>
      </w:pPr>
      <w:r w:rsidRPr="007074F7">
        <w:t>N</w:t>
      </w:r>
      <w:r w:rsidR="00F36F7E" w:rsidRPr="007074F7">
        <w:t xml:space="preserve">iniejsza </w:t>
      </w:r>
      <w:r w:rsidR="004628AC" w:rsidRPr="007074F7">
        <w:t>M</w:t>
      </w:r>
      <w:r w:rsidR="00F36F7E" w:rsidRPr="00404573">
        <w:t xml:space="preserve">etodyka </w:t>
      </w:r>
      <w:r w:rsidR="00DB7F28" w:rsidRPr="00A31228">
        <w:t>wyliczania i potwierdzeni</w:t>
      </w:r>
      <w:r w:rsidR="00A36835">
        <w:t>a</w:t>
      </w:r>
      <w:r w:rsidR="00DB7F28" w:rsidRPr="00A31228">
        <w:t xml:space="preserve"> </w:t>
      </w:r>
      <w:r w:rsidR="004628AC" w:rsidRPr="00A31228">
        <w:t>efektu ekologicznego</w:t>
      </w:r>
      <w:r w:rsidR="004628AC" w:rsidRPr="00404573">
        <w:t xml:space="preserve"> </w:t>
      </w:r>
      <w:r w:rsidR="00655DDD" w:rsidRPr="00404573">
        <w:t>(M</w:t>
      </w:r>
      <w:r w:rsidR="004628AC" w:rsidRPr="00404573">
        <w:t xml:space="preserve">etodyka) </w:t>
      </w:r>
      <w:r w:rsidR="00F36F7E" w:rsidRPr="00404573">
        <w:t>wskazuje ogólne zasady obliczania efektu ekologicznego</w:t>
      </w:r>
      <w:r w:rsidRPr="00404573">
        <w:t xml:space="preserve"> oraz</w:t>
      </w:r>
      <w:r w:rsidR="00F36F7E" w:rsidRPr="00404573">
        <w:t xml:space="preserve"> wytyczne dotyczące </w:t>
      </w:r>
      <w:r w:rsidR="00DB7F28" w:rsidRPr="00404573">
        <w:t>potwierdzenia</w:t>
      </w:r>
      <w:r w:rsidR="00F36F7E" w:rsidRPr="00404573">
        <w:t xml:space="preserve"> tego efektu. W</w:t>
      </w:r>
      <w:r w:rsidR="00245B75" w:rsidRPr="003347ED">
        <w:t> </w:t>
      </w:r>
      <w:r w:rsidR="00F36F7E" w:rsidRPr="003347ED">
        <w:t>obliczeniach</w:t>
      </w:r>
      <w:r w:rsidR="00F36F7E" w:rsidRPr="00E97EA8">
        <w:t xml:space="preserve"> wielkości redukcji emisji </w:t>
      </w:r>
      <w:r w:rsidR="00B80ACA" w:rsidRPr="007074F7">
        <w:t xml:space="preserve">wybranych </w:t>
      </w:r>
      <w:r w:rsidR="009425B9" w:rsidRPr="007074F7">
        <w:t xml:space="preserve">zanieczyszczeń </w:t>
      </w:r>
      <w:r w:rsidR="00B80ACA" w:rsidRPr="007074F7">
        <w:t>oraz CO</w:t>
      </w:r>
      <w:r w:rsidR="00B80ACA" w:rsidRPr="00A31228">
        <w:t>2</w:t>
      </w:r>
      <w:r w:rsidR="00B80ACA" w:rsidRPr="00E97EA8">
        <w:t xml:space="preserve"> </w:t>
      </w:r>
      <w:r w:rsidR="00A22C56" w:rsidRPr="007074F7">
        <w:t xml:space="preserve">należy </w:t>
      </w:r>
      <w:r w:rsidR="00A36835">
        <w:t>uwzględnić</w:t>
      </w:r>
      <w:r w:rsidR="00A22C56" w:rsidRPr="007074F7">
        <w:t xml:space="preserve"> realizacj</w:t>
      </w:r>
      <w:r w:rsidR="00A36835">
        <w:t>ę tej</w:t>
      </w:r>
      <w:r w:rsidR="00A22C56" w:rsidRPr="007074F7">
        <w:t xml:space="preserve"> części inwestycji</w:t>
      </w:r>
      <w:r w:rsidR="00A36835">
        <w:t>, która</w:t>
      </w:r>
      <w:r w:rsidR="00A22C56" w:rsidRPr="007074F7">
        <w:t xml:space="preserve"> dotycz</w:t>
      </w:r>
      <w:r w:rsidR="00A36835">
        <w:t>y</w:t>
      </w:r>
      <w:r w:rsidR="00A22C56" w:rsidRPr="007074F7">
        <w:t xml:space="preserve"> modernizacji </w:t>
      </w:r>
      <w:r w:rsidR="00E97EA8" w:rsidRPr="00404573">
        <w:t xml:space="preserve">infrastruktury </w:t>
      </w:r>
      <w:r w:rsidR="007074F7">
        <w:t>energetycznej</w:t>
      </w:r>
      <w:r w:rsidR="00404573">
        <w:t xml:space="preserve"> </w:t>
      </w:r>
      <w:r w:rsidR="007074F7">
        <w:t>poprzez</w:t>
      </w:r>
      <w:r w:rsidR="007074F7" w:rsidRPr="007074F7">
        <w:t xml:space="preserve"> </w:t>
      </w:r>
      <w:r w:rsidR="007074F7">
        <w:t>z</w:t>
      </w:r>
      <w:r w:rsidR="007074F7" w:rsidRPr="00C37539">
        <w:t>astosowani</w:t>
      </w:r>
      <w:r w:rsidR="007074F7">
        <w:t>e</w:t>
      </w:r>
      <w:r w:rsidR="007074F7" w:rsidRPr="00C37539">
        <w:t xml:space="preserve"> inteligentnego systemu pomiarowego</w:t>
      </w:r>
      <w:r w:rsidR="007074F7">
        <w:t>,</w:t>
      </w:r>
      <w:r w:rsidR="007074F7" w:rsidRPr="00C37539">
        <w:t xml:space="preserve"> opartego na licznikach zdalnego odczytu energii elektrycznej</w:t>
      </w:r>
      <w:r w:rsidR="00A36835">
        <w:t>.</w:t>
      </w:r>
    </w:p>
    <w:p w14:paraId="48C8342B" w14:textId="77777777" w:rsidR="00DB451C" w:rsidRDefault="00DB451C" w:rsidP="004628AC">
      <w:pPr>
        <w:pStyle w:val="Default"/>
        <w:jc w:val="both"/>
      </w:pPr>
    </w:p>
    <w:p w14:paraId="176B180C" w14:textId="70991144" w:rsidR="00F36F7E" w:rsidRPr="003347ED" w:rsidRDefault="00DB7F28" w:rsidP="004628AC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347ED">
        <w:rPr>
          <w:rFonts w:asciiTheme="minorHAnsi" w:hAnsiTheme="minorHAnsi"/>
          <w:b/>
          <w:color w:val="auto"/>
          <w:sz w:val="22"/>
          <w:szCs w:val="22"/>
        </w:rPr>
        <w:t>2.</w:t>
      </w:r>
      <w:r w:rsidR="00F36F7E" w:rsidRPr="003347E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C6503" w:rsidRPr="003347ED">
        <w:rPr>
          <w:rFonts w:asciiTheme="minorHAnsi" w:hAnsiTheme="minorHAnsi"/>
          <w:b/>
          <w:color w:val="auto"/>
          <w:sz w:val="22"/>
          <w:szCs w:val="22"/>
        </w:rPr>
        <w:t xml:space="preserve">Założenia do obliczeń </w:t>
      </w:r>
    </w:p>
    <w:p w14:paraId="049C5025" w14:textId="7BBB5EB9" w:rsidR="004C6503" w:rsidRPr="003347ED" w:rsidRDefault="004C6503" w:rsidP="004628AC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6D043408" w14:textId="4B21277B" w:rsidR="00404573" w:rsidRPr="003347ED" w:rsidRDefault="00404573" w:rsidP="00A637D1">
      <w:pPr>
        <w:jc w:val="both"/>
      </w:pPr>
      <w:r w:rsidRPr="003347ED">
        <w:t>W celu obliczenia efektu ekologicznego zastosowano poniższe założenia:</w:t>
      </w:r>
    </w:p>
    <w:p w14:paraId="4B0C998B" w14:textId="21F1EB56" w:rsidR="003347ED" w:rsidRPr="003347ED" w:rsidRDefault="00404573" w:rsidP="003347ED">
      <w:pPr>
        <w:pStyle w:val="Akapitzlist"/>
        <w:numPr>
          <w:ilvl w:val="0"/>
          <w:numId w:val="13"/>
        </w:numPr>
        <w:jc w:val="both"/>
      </w:pPr>
      <w:r w:rsidRPr="003347ED">
        <w:t xml:space="preserve">Średnie zużycie energii </w:t>
      </w:r>
      <w:r w:rsidR="003347ED" w:rsidRPr="003347ED">
        <w:t>elektrycznej, wg danych GUS na rok 2020 (</w:t>
      </w:r>
      <w:hyperlink r:id="rId8" w:history="1">
        <w:r w:rsidR="003347ED" w:rsidRPr="003347ED">
          <w:rPr>
            <w:rStyle w:val="Hipercze"/>
            <w:color w:val="auto"/>
          </w:rPr>
          <w:t>https://www.cire.pl/artykuly/serwis-informacyjny-cire-24/gus-zuzycie-energii-elektrycznej-w-gosp-domowych-wzroslo-o-3-rr-w-2020-r</w:t>
        </w:r>
      </w:hyperlink>
      <w:r w:rsidR="003347ED" w:rsidRPr="003347ED">
        <w:t>), wynosi:</w:t>
      </w:r>
    </w:p>
    <w:p w14:paraId="05CA2A37" w14:textId="51F47C10" w:rsidR="003347ED" w:rsidRPr="003408A0" w:rsidRDefault="003347ED" w:rsidP="003347ED">
      <w:pPr>
        <w:pStyle w:val="Akapitzlist"/>
        <w:numPr>
          <w:ilvl w:val="0"/>
          <w:numId w:val="14"/>
        </w:numPr>
        <w:jc w:val="both"/>
      </w:pPr>
      <w:r w:rsidRPr="003408A0">
        <w:t>dla obszarów wiejskich: 2486,2 kWh</w:t>
      </w:r>
      <w:r w:rsidR="00FB7852">
        <w:t>,</w:t>
      </w:r>
    </w:p>
    <w:p w14:paraId="189E845B" w14:textId="126256A0" w:rsidR="00FB7852" w:rsidRPr="003408A0" w:rsidRDefault="003347ED" w:rsidP="003347ED">
      <w:pPr>
        <w:pStyle w:val="Akapitzlist"/>
        <w:numPr>
          <w:ilvl w:val="0"/>
          <w:numId w:val="14"/>
        </w:numPr>
        <w:jc w:val="both"/>
      </w:pPr>
      <w:r w:rsidRPr="003408A0">
        <w:t>dla obszarów miejskich: 1752,5 kWh</w:t>
      </w:r>
      <w:r w:rsidR="00FB7852">
        <w:t>,</w:t>
      </w:r>
    </w:p>
    <w:p w14:paraId="7A1CAE26" w14:textId="18B2155D" w:rsidR="00FB7852" w:rsidRDefault="003347ED">
      <w:pPr>
        <w:pStyle w:val="Akapitzlist"/>
        <w:numPr>
          <w:ilvl w:val="0"/>
          <w:numId w:val="14"/>
        </w:numPr>
        <w:jc w:val="both"/>
      </w:pPr>
      <w:r w:rsidRPr="003408A0">
        <w:t>wartość średnia dla Polski: 1996,0 kWh.</w:t>
      </w:r>
    </w:p>
    <w:p w14:paraId="5F6E459E" w14:textId="77777777" w:rsidR="007B2549" w:rsidRPr="003408A0" w:rsidRDefault="007B2549" w:rsidP="003739FD">
      <w:pPr>
        <w:pStyle w:val="Akapitzlist"/>
        <w:ind w:left="1440"/>
        <w:jc w:val="both"/>
      </w:pPr>
    </w:p>
    <w:p w14:paraId="6EACB60D" w14:textId="7D9D5AD2" w:rsidR="007B2549" w:rsidRDefault="003347ED" w:rsidP="00A31228">
      <w:pPr>
        <w:pStyle w:val="Akapitzlist"/>
        <w:numPr>
          <w:ilvl w:val="0"/>
          <w:numId w:val="13"/>
        </w:numPr>
        <w:jc w:val="both"/>
      </w:pPr>
      <w:r w:rsidRPr="003408A0">
        <w:t xml:space="preserve">Zakładana redukcja </w:t>
      </w:r>
      <w:r w:rsidR="001243A3" w:rsidRPr="003408A0">
        <w:t>ilości zużytej</w:t>
      </w:r>
      <w:r w:rsidRPr="003408A0">
        <w:t xml:space="preserve"> energii elektrycznej na 1 odbiorcę (gospodarstwo domowe), wynosić będzie </w:t>
      </w:r>
      <w:r w:rsidR="009606CA">
        <w:t xml:space="preserve">5,4 </w:t>
      </w:r>
      <w:r w:rsidRPr="003408A0">
        <w:t>%.</w:t>
      </w:r>
    </w:p>
    <w:p w14:paraId="621A9AE2" w14:textId="0A1F1B66" w:rsidR="00A637D1" w:rsidRPr="00DB451C" w:rsidRDefault="00A637D1" w:rsidP="00A637D1">
      <w:pPr>
        <w:jc w:val="both"/>
      </w:pPr>
      <w:r w:rsidRPr="00953AE2">
        <w:t xml:space="preserve">Ograniczenie zapotrzebowania na energię elektryczną przy zastosowaniu wskaźników emisyjności CO2, SO2, </w:t>
      </w:r>
      <w:proofErr w:type="spellStart"/>
      <w:r w:rsidRPr="00953AE2">
        <w:t>NOx</w:t>
      </w:r>
      <w:proofErr w:type="spellEnd"/>
      <w:r w:rsidRPr="00953AE2">
        <w:t>, CO i pyłu całkowitego dla energii elektrycznej</w:t>
      </w:r>
      <w:r w:rsidR="00A92966">
        <w:t>,</w:t>
      </w:r>
      <w:r w:rsidRPr="00953AE2">
        <w:t xml:space="preserve"> na podstawie informacji zawartych </w:t>
      </w:r>
      <w:r w:rsidR="00A92966">
        <w:br/>
      </w:r>
      <w:r w:rsidRPr="00953AE2">
        <w:t>w krajowej bazie o emisjach gazów cieplarnianych i innych substancji</w:t>
      </w:r>
      <w:r w:rsidR="00A92966">
        <w:t>,</w:t>
      </w:r>
      <w:r w:rsidRPr="00953AE2">
        <w:t xml:space="preserve"> pozwoli na  obliczenie wskaźników efektu ekologicznego (</w:t>
      </w:r>
      <w:r w:rsidRPr="003739FD">
        <w:rPr>
          <w:i/>
        </w:rPr>
        <w:t>Wartości opałowe (WO) i wskaźniki emisji CO2 (WE) do raportowania w ramach Wspólnotowego Systemu Handlu Uprawnieniami do Emisji</w:t>
      </w:r>
      <w:r w:rsidR="00A92966" w:rsidRPr="003739FD">
        <w:rPr>
          <w:i/>
        </w:rPr>
        <w:t xml:space="preserve"> </w:t>
      </w:r>
      <w:r w:rsidRPr="003739FD">
        <w:rPr>
          <w:i/>
        </w:rPr>
        <w:t>– KOBIZE obowiązujące w dniu składania wniosku o dofinansowanie</w:t>
      </w:r>
      <w:r w:rsidRPr="00DB451C">
        <w:t>)</w:t>
      </w:r>
      <w:r w:rsidR="000419CB" w:rsidRPr="00DB451C">
        <w:t>.</w:t>
      </w:r>
      <w:r w:rsidR="00DB451C">
        <w:t xml:space="preserve"> W </w:t>
      </w:r>
      <w:r w:rsidR="00A92966">
        <w:t>okresie</w:t>
      </w:r>
      <w:r w:rsidR="00DB451C">
        <w:t xml:space="preserve"> sprawozdawania</w:t>
      </w:r>
      <w:r w:rsidR="00A92966">
        <w:t xml:space="preserve"> trwałości</w:t>
      </w:r>
      <w:r w:rsidR="00DB451C">
        <w:t xml:space="preserve"> </w:t>
      </w:r>
      <w:r w:rsidR="00A92966">
        <w:t xml:space="preserve">efektów: rzeczowego i  ekologicznego </w:t>
      </w:r>
      <w:r w:rsidR="00DB451C">
        <w:t>(</w:t>
      </w:r>
      <w:r w:rsidR="00A92966">
        <w:t xml:space="preserve">tzw. </w:t>
      </w:r>
      <w:r w:rsidR="00DB451C">
        <w:t>okresie trwałości) wskaźnik</w:t>
      </w:r>
      <w:r w:rsidR="00A92966">
        <w:t>i</w:t>
      </w:r>
      <w:r w:rsidR="00DB451C">
        <w:t xml:space="preserve"> należy aktualizować.</w:t>
      </w:r>
    </w:p>
    <w:p w14:paraId="1EF06E61" w14:textId="0893F6E4" w:rsidR="0068051B" w:rsidRPr="007B2549" w:rsidRDefault="0068051B" w:rsidP="0068051B">
      <w:pPr>
        <w:jc w:val="both"/>
      </w:pPr>
      <w:r w:rsidRPr="007B2549">
        <w:lastRenderedPageBreak/>
        <w:t>W przypadku konieczności zmiany założeń obliczenia strat energii należy je odpowiednio zmodyfikować wraz z podaniem uzasadnienia modyfikacji.</w:t>
      </w:r>
    </w:p>
    <w:p w14:paraId="242F883E" w14:textId="5045C594" w:rsidR="00A35C18" w:rsidRPr="003B162A" w:rsidRDefault="00843B1C" w:rsidP="00843B1C">
      <w:pPr>
        <w:jc w:val="both"/>
        <w:rPr>
          <w:b/>
        </w:rPr>
      </w:pPr>
      <w:r w:rsidRPr="003B162A">
        <w:rPr>
          <w:b/>
        </w:rPr>
        <w:t>4. Szacowany efekt ekologiczny</w:t>
      </w:r>
    </w:p>
    <w:p w14:paraId="7C549EA6" w14:textId="666AC1F0" w:rsidR="00655DDD" w:rsidRPr="003B162A" w:rsidRDefault="00055ABA" w:rsidP="00655DDD">
      <w:pPr>
        <w:jc w:val="both"/>
      </w:pPr>
      <w:r w:rsidRPr="003347ED">
        <w:t>Planowany e</w:t>
      </w:r>
      <w:r w:rsidR="00655DDD" w:rsidRPr="003347ED">
        <w:t>fekt ekologiczny w postaci ograniczenia emisji zanieczyszczeń do powietrza należy obliczyć w oparciu</w:t>
      </w:r>
      <w:r w:rsidR="00655DDD" w:rsidRPr="003B162A">
        <w:t xml:space="preserve"> o formularz </w:t>
      </w:r>
      <w:r w:rsidR="00265AC6" w:rsidRPr="003B162A">
        <w:t xml:space="preserve">pn.: </w:t>
      </w:r>
      <w:r w:rsidR="00655DDD" w:rsidRPr="003739FD">
        <w:rPr>
          <w:i/>
        </w:rPr>
        <w:t xml:space="preserve">Formularz ekologiczno-techniczny - </w:t>
      </w:r>
      <w:r w:rsidR="00265AC6" w:rsidRPr="003739FD">
        <w:rPr>
          <w:i/>
        </w:rPr>
        <w:t>wyliczenie</w:t>
      </w:r>
      <w:r w:rsidR="00655DDD" w:rsidRPr="003739FD">
        <w:rPr>
          <w:i/>
        </w:rPr>
        <w:t xml:space="preserve"> efektu ekologicznego</w:t>
      </w:r>
      <w:r w:rsidR="00655DDD" w:rsidRPr="003B162A">
        <w:t xml:space="preserve"> stanowiący załącznik nr 1 do </w:t>
      </w:r>
      <w:r w:rsidR="00265AC6" w:rsidRPr="003B162A">
        <w:t>niniejszej</w:t>
      </w:r>
      <w:r w:rsidR="00655DDD" w:rsidRPr="003B162A">
        <w:t xml:space="preserve"> Metodyki.</w:t>
      </w:r>
    </w:p>
    <w:p w14:paraId="5FEF2D5A" w14:textId="36C27DB8" w:rsidR="00953AE2" w:rsidRPr="007E6F36" w:rsidRDefault="0011444F" w:rsidP="00243BD0">
      <w:pPr>
        <w:spacing w:after="0" w:line="240" w:lineRule="auto"/>
        <w:jc w:val="both"/>
      </w:pPr>
      <w:r w:rsidRPr="007E6F36">
        <w:t xml:space="preserve">Ograniczenie zapotrzebowania na energię elektryczną wynikającą z </w:t>
      </w:r>
      <w:r w:rsidR="00953AE2" w:rsidRPr="00326757">
        <w:t>zastosowania</w:t>
      </w:r>
      <w:r w:rsidR="00A31228">
        <w:t xml:space="preserve"> </w:t>
      </w:r>
      <w:r w:rsidR="00953AE2" w:rsidRPr="007E6F36">
        <w:t xml:space="preserve">inteligentnego systemu pomiarowego, opartego na licznikach zdalnego odczytu energii elektrycznej, </w:t>
      </w:r>
      <w:r w:rsidR="00953AE2" w:rsidRPr="00326757">
        <w:t>należy przeliczyć na wskaźniki efektu ekologicznego.</w:t>
      </w:r>
    </w:p>
    <w:p w14:paraId="5B2B7398" w14:textId="77777777" w:rsidR="0011444F" w:rsidRPr="007E6F36" w:rsidRDefault="0011444F" w:rsidP="00243BD0">
      <w:pPr>
        <w:spacing w:after="0" w:line="240" w:lineRule="auto"/>
        <w:jc w:val="both"/>
        <w:rPr>
          <w:rFonts w:cs="Times New Roman"/>
        </w:rPr>
      </w:pPr>
    </w:p>
    <w:p w14:paraId="2E6A8EA7" w14:textId="36B77A71" w:rsidR="00C51AEC" w:rsidRPr="002E21A1" w:rsidRDefault="00814F84" w:rsidP="004628AC">
      <w:pPr>
        <w:jc w:val="both"/>
        <w:rPr>
          <w:rFonts w:cs="Times New Roman"/>
        </w:rPr>
      </w:pPr>
      <w:r w:rsidRPr="002E21A1">
        <w:rPr>
          <w:rFonts w:cs="Times New Roman"/>
        </w:rPr>
        <w:t>Jednocześnie</w:t>
      </w:r>
      <w:r w:rsidR="00944C35" w:rsidRPr="002E21A1">
        <w:rPr>
          <w:rFonts w:cs="Times New Roman"/>
        </w:rPr>
        <w:t>,</w:t>
      </w:r>
      <w:r w:rsidRPr="002E21A1">
        <w:rPr>
          <w:rFonts w:cs="Times New Roman"/>
        </w:rPr>
        <w:t xml:space="preserve"> </w:t>
      </w:r>
      <w:r w:rsidR="00944C35" w:rsidRPr="002E21A1">
        <w:rPr>
          <w:rFonts w:cs="Times New Roman"/>
        </w:rPr>
        <w:t xml:space="preserve">w okresie trwałości, </w:t>
      </w:r>
      <w:r w:rsidR="00F12699">
        <w:rPr>
          <w:rFonts w:cs="Times New Roman"/>
        </w:rPr>
        <w:t xml:space="preserve">Wnioskodawca/Beneficjent zobowiązany </w:t>
      </w:r>
      <w:r w:rsidR="000F1789" w:rsidRPr="002E21A1">
        <w:rPr>
          <w:rFonts w:cs="Times New Roman"/>
        </w:rPr>
        <w:t xml:space="preserve">będzie </w:t>
      </w:r>
      <w:r w:rsidR="00F12699">
        <w:rPr>
          <w:rFonts w:cs="Times New Roman"/>
        </w:rPr>
        <w:t xml:space="preserve">do składania </w:t>
      </w:r>
      <w:r w:rsidR="00843B1C" w:rsidRPr="002E21A1">
        <w:rPr>
          <w:rFonts w:cs="Times New Roman"/>
        </w:rPr>
        <w:t>oświadcze</w:t>
      </w:r>
      <w:r w:rsidR="00F12699">
        <w:rPr>
          <w:rFonts w:cs="Times New Roman"/>
        </w:rPr>
        <w:t>ń</w:t>
      </w:r>
      <w:r w:rsidR="00843B1C" w:rsidRPr="002E21A1">
        <w:rPr>
          <w:rFonts w:cs="Times New Roman"/>
        </w:rPr>
        <w:t xml:space="preserve"> potwierdzając</w:t>
      </w:r>
      <w:r w:rsidR="00F12699">
        <w:rPr>
          <w:rFonts w:cs="Times New Roman"/>
        </w:rPr>
        <w:t>ych</w:t>
      </w:r>
      <w:r w:rsidR="00843B1C" w:rsidRPr="002E21A1">
        <w:rPr>
          <w:rFonts w:cs="Times New Roman"/>
        </w:rPr>
        <w:t xml:space="preserve"> utrzymanie wskaźnik</w:t>
      </w:r>
      <w:r w:rsidR="00F12699">
        <w:rPr>
          <w:rFonts w:cs="Times New Roman"/>
        </w:rPr>
        <w:t>ów</w:t>
      </w:r>
      <w:r w:rsidR="00843B1C" w:rsidRPr="002E21A1">
        <w:rPr>
          <w:rFonts w:cs="Times New Roman"/>
        </w:rPr>
        <w:t xml:space="preserve"> osiągnięcia efektu ekologicznego.</w:t>
      </w:r>
    </w:p>
    <w:p w14:paraId="20A1B18C" w14:textId="50058331" w:rsidR="00F36F7E" w:rsidRPr="00404573" w:rsidRDefault="006D4B4E" w:rsidP="004628AC">
      <w:pPr>
        <w:jc w:val="both"/>
      </w:pPr>
      <w:r>
        <w:rPr>
          <w:b/>
        </w:rPr>
        <w:t xml:space="preserve">5. </w:t>
      </w:r>
      <w:r w:rsidR="00F36F7E" w:rsidRPr="00404573">
        <w:rPr>
          <w:b/>
        </w:rPr>
        <w:t xml:space="preserve"> Lista Załączników do Metodyki</w:t>
      </w:r>
      <w:r w:rsidR="00F36F7E" w:rsidRPr="00404573">
        <w:t>:</w:t>
      </w:r>
    </w:p>
    <w:p w14:paraId="07A6909A" w14:textId="5B18DCDB" w:rsidR="00265AC6" w:rsidRPr="003347ED" w:rsidRDefault="00265AC6" w:rsidP="003739FD">
      <w:pPr>
        <w:pStyle w:val="Akapitzlist"/>
        <w:jc w:val="both"/>
      </w:pPr>
    </w:p>
    <w:p w14:paraId="677CB8A1" w14:textId="33B6CDEA" w:rsidR="00945194" w:rsidRPr="003739FD" w:rsidRDefault="006D4B4E" w:rsidP="003739FD">
      <w:pPr>
        <w:pStyle w:val="Akapitzlist"/>
        <w:numPr>
          <w:ilvl w:val="0"/>
          <w:numId w:val="15"/>
        </w:numPr>
        <w:ind w:left="426" w:hanging="426"/>
        <w:jc w:val="both"/>
      </w:pPr>
      <w:r w:rsidRPr="003739FD">
        <w:t xml:space="preserve">Formularz </w:t>
      </w:r>
      <w:proofErr w:type="spellStart"/>
      <w:r w:rsidRPr="003739FD">
        <w:t>ekologiczno</w:t>
      </w:r>
      <w:proofErr w:type="spellEnd"/>
      <w:r w:rsidRPr="003739FD">
        <w:t xml:space="preserve"> – techniczny: Metodyka efektu ekologicznego_</w:t>
      </w:r>
      <w:r w:rsidR="003739FD" w:rsidRPr="003739FD">
        <w:t xml:space="preserve"> Program priorytetowy NFOŚiGW pn.: Elektroenergetyka - Inteligentna infrastruktura energetyczna</w:t>
      </w:r>
    </w:p>
    <w:sectPr w:rsidR="00945194" w:rsidRPr="0037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17E1" w14:textId="77777777" w:rsidR="009E036E" w:rsidRDefault="009E036E" w:rsidP="006C3F0C">
      <w:pPr>
        <w:spacing w:after="0" w:line="240" w:lineRule="auto"/>
      </w:pPr>
      <w:r>
        <w:separator/>
      </w:r>
    </w:p>
  </w:endnote>
  <w:endnote w:type="continuationSeparator" w:id="0">
    <w:p w14:paraId="2FDBA7C8" w14:textId="77777777" w:rsidR="009E036E" w:rsidRDefault="009E036E" w:rsidP="006C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BEBE" w14:textId="77777777" w:rsidR="009E036E" w:rsidRDefault="009E036E" w:rsidP="006C3F0C">
      <w:pPr>
        <w:spacing w:after="0" w:line="240" w:lineRule="auto"/>
      </w:pPr>
      <w:r>
        <w:separator/>
      </w:r>
    </w:p>
  </w:footnote>
  <w:footnote w:type="continuationSeparator" w:id="0">
    <w:p w14:paraId="15DC4444" w14:textId="77777777" w:rsidR="009E036E" w:rsidRDefault="009E036E" w:rsidP="006C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2BE256F"/>
    <w:multiLevelType w:val="hybridMultilevel"/>
    <w:tmpl w:val="532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B7D"/>
    <w:multiLevelType w:val="hybridMultilevel"/>
    <w:tmpl w:val="3782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682A"/>
    <w:multiLevelType w:val="hybridMultilevel"/>
    <w:tmpl w:val="CB4A8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2AD7"/>
    <w:multiLevelType w:val="hybridMultilevel"/>
    <w:tmpl w:val="9CCE2348"/>
    <w:lvl w:ilvl="0" w:tplc="68784C1E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BF6"/>
    <w:multiLevelType w:val="hybridMultilevel"/>
    <w:tmpl w:val="26E2F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535DC"/>
    <w:multiLevelType w:val="hybridMultilevel"/>
    <w:tmpl w:val="DBC24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5A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2044EF"/>
    <w:multiLevelType w:val="hybridMultilevel"/>
    <w:tmpl w:val="7F461EE8"/>
    <w:lvl w:ilvl="0" w:tplc="74681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A1A47"/>
    <w:multiLevelType w:val="hybridMultilevel"/>
    <w:tmpl w:val="5B100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82E87"/>
    <w:multiLevelType w:val="hybridMultilevel"/>
    <w:tmpl w:val="9E06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259A5"/>
    <w:multiLevelType w:val="hybridMultilevel"/>
    <w:tmpl w:val="9E06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66C1A"/>
    <w:multiLevelType w:val="hybridMultilevel"/>
    <w:tmpl w:val="C9AC5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734C"/>
    <w:multiLevelType w:val="multilevel"/>
    <w:tmpl w:val="F3CA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516284F"/>
    <w:multiLevelType w:val="hybridMultilevel"/>
    <w:tmpl w:val="37A05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E"/>
    <w:rsid w:val="0000343A"/>
    <w:rsid w:val="00003CFE"/>
    <w:rsid w:val="0001256E"/>
    <w:rsid w:val="0001347A"/>
    <w:rsid w:val="000160A4"/>
    <w:rsid w:val="00027298"/>
    <w:rsid w:val="000419CB"/>
    <w:rsid w:val="00055ABA"/>
    <w:rsid w:val="0007038C"/>
    <w:rsid w:val="000826F4"/>
    <w:rsid w:val="000A02FD"/>
    <w:rsid w:val="000A5BB0"/>
    <w:rsid w:val="000D1206"/>
    <w:rsid w:val="000E2710"/>
    <w:rsid w:val="000E4545"/>
    <w:rsid w:val="000F1789"/>
    <w:rsid w:val="000F58E4"/>
    <w:rsid w:val="0011444F"/>
    <w:rsid w:val="001243A3"/>
    <w:rsid w:val="00134B32"/>
    <w:rsid w:val="00136333"/>
    <w:rsid w:val="00154ECB"/>
    <w:rsid w:val="0016621F"/>
    <w:rsid w:val="001748E4"/>
    <w:rsid w:val="001A3C75"/>
    <w:rsid w:val="001D3177"/>
    <w:rsid w:val="002317E9"/>
    <w:rsid w:val="00242D8A"/>
    <w:rsid w:val="00243BD0"/>
    <w:rsid w:val="00245B75"/>
    <w:rsid w:val="00265AC6"/>
    <w:rsid w:val="002721AA"/>
    <w:rsid w:val="002821EA"/>
    <w:rsid w:val="00293361"/>
    <w:rsid w:val="002A2E45"/>
    <w:rsid w:val="002B0E81"/>
    <w:rsid w:val="002B4C1B"/>
    <w:rsid w:val="002C6FC9"/>
    <w:rsid w:val="002E21A1"/>
    <w:rsid w:val="002E3A42"/>
    <w:rsid w:val="003062FB"/>
    <w:rsid w:val="00307F4E"/>
    <w:rsid w:val="00313C49"/>
    <w:rsid w:val="00323082"/>
    <w:rsid w:val="003256F0"/>
    <w:rsid w:val="00326757"/>
    <w:rsid w:val="003347ED"/>
    <w:rsid w:val="003408A0"/>
    <w:rsid w:val="00350339"/>
    <w:rsid w:val="003543D4"/>
    <w:rsid w:val="003711EA"/>
    <w:rsid w:val="003724CF"/>
    <w:rsid w:val="003739FD"/>
    <w:rsid w:val="0037596E"/>
    <w:rsid w:val="003A0DD9"/>
    <w:rsid w:val="003A2684"/>
    <w:rsid w:val="003A4987"/>
    <w:rsid w:val="003A56F0"/>
    <w:rsid w:val="003B162A"/>
    <w:rsid w:val="003C563F"/>
    <w:rsid w:val="003F5E8E"/>
    <w:rsid w:val="003F615B"/>
    <w:rsid w:val="004000FD"/>
    <w:rsid w:val="00404573"/>
    <w:rsid w:val="004065C3"/>
    <w:rsid w:val="00411239"/>
    <w:rsid w:val="00424C77"/>
    <w:rsid w:val="004305B9"/>
    <w:rsid w:val="00431DA1"/>
    <w:rsid w:val="004468C7"/>
    <w:rsid w:val="00460578"/>
    <w:rsid w:val="004628AC"/>
    <w:rsid w:val="00472DE8"/>
    <w:rsid w:val="0049394E"/>
    <w:rsid w:val="004B3C8B"/>
    <w:rsid w:val="004C0C9E"/>
    <w:rsid w:val="004C6503"/>
    <w:rsid w:val="0051255F"/>
    <w:rsid w:val="005266C0"/>
    <w:rsid w:val="0053739C"/>
    <w:rsid w:val="00561F17"/>
    <w:rsid w:val="005632C7"/>
    <w:rsid w:val="005933E9"/>
    <w:rsid w:val="005C7B2F"/>
    <w:rsid w:val="005D32AE"/>
    <w:rsid w:val="00606B03"/>
    <w:rsid w:val="00630F21"/>
    <w:rsid w:val="00641A3A"/>
    <w:rsid w:val="00646D6C"/>
    <w:rsid w:val="00652AF7"/>
    <w:rsid w:val="00655DDD"/>
    <w:rsid w:val="0066377C"/>
    <w:rsid w:val="00663E4D"/>
    <w:rsid w:val="0067268D"/>
    <w:rsid w:val="0068051B"/>
    <w:rsid w:val="0068663A"/>
    <w:rsid w:val="00694D22"/>
    <w:rsid w:val="006959D9"/>
    <w:rsid w:val="006C3F0C"/>
    <w:rsid w:val="006D48F5"/>
    <w:rsid w:val="006D4B4E"/>
    <w:rsid w:val="006D5028"/>
    <w:rsid w:val="007074F7"/>
    <w:rsid w:val="007416BA"/>
    <w:rsid w:val="00751A29"/>
    <w:rsid w:val="007550C6"/>
    <w:rsid w:val="00756582"/>
    <w:rsid w:val="007573DB"/>
    <w:rsid w:val="00774943"/>
    <w:rsid w:val="007818D6"/>
    <w:rsid w:val="007A7EE9"/>
    <w:rsid w:val="007B1BBC"/>
    <w:rsid w:val="007B2549"/>
    <w:rsid w:val="007B4D45"/>
    <w:rsid w:val="007D0051"/>
    <w:rsid w:val="007E6F36"/>
    <w:rsid w:val="007F1879"/>
    <w:rsid w:val="00814F84"/>
    <w:rsid w:val="00843B1C"/>
    <w:rsid w:val="0085143C"/>
    <w:rsid w:val="008610EA"/>
    <w:rsid w:val="008855FE"/>
    <w:rsid w:val="00886B67"/>
    <w:rsid w:val="008B39BD"/>
    <w:rsid w:val="008E7755"/>
    <w:rsid w:val="00902242"/>
    <w:rsid w:val="009371E7"/>
    <w:rsid w:val="009425B9"/>
    <w:rsid w:val="00944C35"/>
    <w:rsid w:val="00945194"/>
    <w:rsid w:val="00953AE2"/>
    <w:rsid w:val="009606CA"/>
    <w:rsid w:val="00961D26"/>
    <w:rsid w:val="009668D5"/>
    <w:rsid w:val="009C03E6"/>
    <w:rsid w:val="009D5B9D"/>
    <w:rsid w:val="009E00C4"/>
    <w:rsid w:val="009E036E"/>
    <w:rsid w:val="00A17155"/>
    <w:rsid w:val="00A22C56"/>
    <w:rsid w:val="00A25898"/>
    <w:rsid w:val="00A2715C"/>
    <w:rsid w:val="00A31228"/>
    <w:rsid w:val="00A35C18"/>
    <w:rsid w:val="00A36835"/>
    <w:rsid w:val="00A448F0"/>
    <w:rsid w:val="00A637D1"/>
    <w:rsid w:val="00A6570D"/>
    <w:rsid w:val="00A70D34"/>
    <w:rsid w:val="00A83A3F"/>
    <w:rsid w:val="00A855F7"/>
    <w:rsid w:val="00A92966"/>
    <w:rsid w:val="00AE3E89"/>
    <w:rsid w:val="00AE4EAA"/>
    <w:rsid w:val="00B02288"/>
    <w:rsid w:val="00B04A22"/>
    <w:rsid w:val="00B1317A"/>
    <w:rsid w:val="00B14C02"/>
    <w:rsid w:val="00B1744F"/>
    <w:rsid w:val="00B23430"/>
    <w:rsid w:val="00B31A82"/>
    <w:rsid w:val="00B669C1"/>
    <w:rsid w:val="00B7681B"/>
    <w:rsid w:val="00B80ACA"/>
    <w:rsid w:val="00B949FF"/>
    <w:rsid w:val="00BD62F2"/>
    <w:rsid w:val="00BE4010"/>
    <w:rsid w:val="00BF38CE"/>
    <w:rsid w:val="00C3118A"/>
    <w:rsid w:val="00C3378E"/>
    <w:rsid w:val="00C34A2E"/>
    <w:rsid w:val="00C42503"/>
    <w:rsid w:val="00C469F9"/>
    <w:rsid w:val="00C46CE0"/>
    <w:rsid w:val="00C51AEC"/>
    <w:rsid w:val="00C957A1"/>
    <w:rsid w:val="00CD792E"/>
    <w:rsid w:val="00CF6CF4"/>
    <w:rsid w:val="00CF7D4D"/>
    <w:rsid w:val="00D22EB8"/>
    <w:rsid w:val="00D26E68"/>
    <w:rsid w:val="00D3296F"/>
    <w:rsid w:val="00D630B8"/>
    <w:rsid w:val="00D70CA6"/>
    <w:rsid w:val="00DA0A09"/>
    <w:rsid w:val="00DB1624"/>
    <w:rsid w:val="00DB451C"/>
    <w:rsid w:val="00DB7F28"/>
    <w:rsid w:val="00DE68DF"/>
    <w:rsid w:val="00DF12E7"/>
    <w:rsid w:val="00DF58BE"/>
    <w:rsid w:val="00E22FBF"/>
    <w:rsid w:val="00E30BBD"/>
    <w:rsid w:val="00E31A8A"/>
    <w:rsid w:val="00E326F8"/>
    <w:rsid w:val="00E454B5"/>
    <w:rsid w:val="00E60831"/>
    <w:rsid w:val="00E72331"/>
    <w:rsid w:val="00E91CBC"/>
    <w:rsid w:val="00E93E2B"/>
    <w:rsid w:val="00E97EA8"/>
    <w:rsid w:val="00EB2D0D"/>
    <w:rsid w:val="00EB722C"/>
    <w:rsid w:val="00F04810"/>
    <w:rsid w:val="00F12699"/>
    <w:rsid w:val="00F13F74"/>
    <w:rsid w:val="00F22962"/>
    <w:rsid w:val="00F26E91"/>
    <w:rsid w:val="00F36F7E"/>
    <w:rsid w:val="00F446B6"/>
    <w:rsid w:val="00F607C2"/>
    <w:rsid w:val="00F67066"/>
    <w:rsid w:val="00F83EFE"/>
    <w:rsid w:val="00F942B6"/>
    <w:rsid w:val="00FA4DCD"/>
    <w:rsid w:val="00FA598D"/>
    <w:rsid w:val="00FA63A5"/>
    <w:rsid w:val="00FB5743"/>
    <w:rsid w:val="00FB7852"/>
    <w:rsid w:val="00FD50A7"/>
    <w:rsid w:val="00FE0AC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6D49"/>
  <w15:chartTrackingRefBased/>
  <w15:docId w15:val="{F42A995E-AD0E-4634-A254-A67C094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5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62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5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6F0"/>
    <w:rPr>
      <w:b/>
      <w:bCs/>
      <w:sz w:val="20"/>
      <w:szCs w:val="20"/>
    </w:rPr>
  </w:style>
  <w:style w:type="paragraph" w:customStyle="1" w:styleId="Default">
    <w:name w:val="Default"/>
    <w:rsid w:val="00886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59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3F0C"/>
    <w:pPr>
      <w:ind w:left="720"/>
      <w:contextualSpacing/>
    </w:pPr>
  </w:style>
  <w:style w:type="table" w:styleId="Tabela-Siatka">
    <w:name w:val="Table Grid"/>
    <w:basedOn w:val="Standardowy"/>
    <w:uiPriority w:val="59"/>
    <w:rsid w:val="006C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6F4"/>
  </w:style>
  <w:style w:type="paragraph" w:styleId="Stopka">
    <w:name w:val="footer"/>
    <w:basedOn w:val="Normalny"/>
    <w:link w:val="StopkaZnak"/>
    <w:uiPriority w:val="99"/>
    <w:unhideWhenUsed/>
    <w:rsid w:val="0008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6F4"/>
  </w:style>
  <w:style w:type="character" w:styleId="Tekstzastpczy">
    <w:name w:val="Placeholder Text"/>
    <w:basedOn w:val="Domylnaczcionkaakapitu"/>
    <w:uiPriority w:val="99"/>
    <w:semiHidden/>
    <w:rsid w:val="00A63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e.pl/artykuly/serwis-informacyjny-cire-24/gus-zuzycie-energii-elektrycznej-w-gosp-domowych-wzroslo-o-3-rr-w-2020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78ED-AC92-43B6-8A97-9F0E7F9A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 Justyna</dc:creator>
  <cp:keywords/>
  <dc:description/>
  <cp:lastModifiedBy>Rochala-Wojciechowska Julia</cp:lastModifiedBy>
  <cp:revision>4</cp:revision>
  <cp:lastPrinted>2020-01-29T08:05:00Z</cp:lastPrinted>
  <dcterms:created xsi:type="dcterms:W3CDTF">2022-06-09T07:45:00Z</dcterms:created>
  <dcterms:modified xsi:type="dcterms:W3CDTF">2023-06-02T08:19:00Z</dcterms:modified>
</cp:coreProperties>
</file>