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2AAD2A" w14:textId="77777777" w:rsidR="00CF6599" w:rsidRDefault="00CF6599" w:rsidP="00D61726">
      <w:pPr>
        <w:spacing w:after="0" w:line="260" w:lineRule="exact"/>
        <w:rPr>
          <w:rFonts w:ascii="Lato" w:hAnsi="Lato"/>
        </w:rPr>
      </w:pPr>
    </w:p>
    <w:p w14:paraId="776DAFA9" w14:textId="39F8BEC8" w:rsidR="009276B2" w:rsidRPr="009F7A21" w:rsidRDefault="009276B2" w:rsidP="00D61726">
      <w:pPr>
        <w:spacing w:after="0" w:line="260" w:lineRule="exact"/>
        <w:rPr>
          <w:rFonts w:ascii="Lato" w:hAnsi="Lato"/>
          <w:spacing w:val="4"/>
        </w:rPr>
      </w:pPr>
      <w:r w:rsidRPr="009F7A21">
        <w:rPr>
          <w:rFonts w:ascii="Lato" w:hAnsi="Lato"/>
          <w:spacing w:val="4"/>
        </w:rPr>
        <w:t xml:space="preserve">Znak </w:t>
      </w:r>
      <w:r w:rsidR="00A71D65">
        <w:rPr>
          <w:rFonts w:ascii="Lato" w:hAnsi="Lato"/>
          <w:spacing w:val="4"/>
        </w:rPr>
        <w:t>sprawy</w:t>
      </w:r>
      <w:r w:rsidR="00B36262" w:rsidRPr="009F7A21">
        <w:rPr>
          <w:rFonts w:ascii="Lato" w:hAnsi="Lato"/>
          <w:spacing w:val="4"/>
        </w:rPr>
        <w:t>:</w:t>
      </w:r>
      <w:r w:rsidR="002830CF" w:rsidRPr="009F7A21">
        <w:rPr>
          <w:rFonts w:ascii="Lato" w:hAnsi="Lato"/>
          <w:spacing w:val="4"/>
        </w:rPr>
        <w:t xml:space="preserve"> </w:t>
      </w:r>
      <w:r w:rsidR="00B252D6" w:rsidRPr="00715456">
        <w:rPr>
          <w:rFonts w:ascii="Lato" w:hAnsi="Lato"/>
          <w:spacing w:val="4"/>
        </w:rPr>
        <w:t>DLI-II.</w:t>
      </w:r>
      <w:r w:rsidR="00CA4335" w:rsidRPr="00715456">
        <w:rPr>
          <w:rFonts w:ascii="Lato" w:hAnsi="Lato"/>
          <w:spacing w:val="4"/>
        </w:rPr>
        <w:t>762</w:t>
      </w:r>
      <w:r w:rsidR="001652ED" w:rsidRPr="00715456">
        <w:rPr>
          <w:rFonts w:ascii="Lato" w:hAnsi="Lato"/>
          <w:spacing w:val="4"/>
        </w:rPr>
        <w:t>0</w:t>
      </w:r>
      <w:r w:rsidR="00B252D6" w:rsidRPr="00715456">
        <w:rPr>
          <w:rFonts w:ascii="Lato" w:hAnsi="Lato"/>
          <w:spacing w:val="4"/>
        </w:rPr>
        <w:t>.</w:t>
      </w:r>
      <w:r w:rsidR="00BC5F55" w:rsidRPr="00715456">
        <w:rPr>
          <w:rFonts w:ascii="Lato" w:hAnsi="Lato"/>
          <w:spacing w:val="4"/>
        </w:rPr>
        <w:t>39</w:t>
      </w:r>
      <w:r w:rsidR="00B252D6" w:rsidRPr="00715456">
        <w:rPr>
          <w:rFonts w:ascii="Lato" w:hAnsi="Lato"/>
          <w:spacing w:val="4"/>
        </w:rPr>
        <w:t>.202</w:t>
      </w:r>
      <w:r w:rsidR="0077007C" w:rsidRPr="00715456">
        <w:rPr>
          <w:rFonts w:ascii="Lato" w:hAnsi="Lato"/>
          <w:spacing w:val="4"/>
        </w:rPr>
        <w:t>2</w:t>
      </w:r>
      <w:r w:rsidR="00B252D6" w:rsidRPr="00715456">
        <w:rPr>
          <w:rFonts w:ascii="Lato" w:hAnsi="Lato"/>
          <w:spacing w:val="4"/>
        </w:rPr>
        <w:t>.</w:t>
      </w:r>
      <w:r w:rsidR="00BC5F55" w:rsidRPr="00715456">
        <w:rPr>
          <w:rFonts w:ascii="Lato" w:hAnsi="Lato"/>
          <w:spacing w:val="4"/>
        </w:rPr>
        <w:t>KM</w:t>
      </w:r>
      <w:r w:rsidR="00B252D6" w:rsidRPr="00715456">
        <w:rPr>
          <w:rFonts w:ascii="Lato" w:hAnsi="Lato"/>
          <w:spacing w:val="4"/>
        </w:rPr>
        <w:t>.</w:t>
      </w:r>
      <w:r w:rsidR="00BC5F55" w:rsidRPr="00715456">
        <w:rPr>
          <w:rFonts w:ascii="Lato" w:hAnsi="Lato"/>
          <w:spacing w:val="4"/>
        </w:rPr>
        <w:t>1</w:t>
      </w:r>
      <w:r w:rsidR="00937CC6" w:rsidRPr="00715456">
        <w:rPr>
          <w:rFonts w:ascii="Lato" w:hAnsi="Lato"/>
          <w:spacing w:val="4"/>
        </w:rPr>
        <w:t>2</w:t>
      </w:r>
      <w:r w:rsidR="002E5E58" w:rsidRPr="0017751B">
        <w:rPr>
          <w:rFonts w:ascii="Lato" w:hAnsi="Lato"/>
          <w:spacing w:val="4"/>
        </w:rPr>
        <w:t>(KP)</w:t>
      </w:r>
    </w:p>
    <w:p w14:paraId="7862D0F2" w14:textId="4A4CFBD9" w:rsidR="009276B2" w:rsidRPr="000A46D8" w:rsidRDefault="006E7A16" w:rsidP="00C44CD5">
      <w:pPr>
        <w:spacing w:after="600" w:line="260" w:lineRule="exact"/>
        <w:rPr>
          <w:rFonts w:ascii="Lato" w:hAnsi="Lato"/>
        </w:rPr>
      </w:pPr>
      <w:r w:rsidRPr="009F7A21">
        <w:rPr>
          <w:rFonts w:ascii="Lato" w:hAnsi="Lato"/>
          <w:spacing w:val="4"/>
        </w:rPr>
        <w:t>Warszawa,</w:t>
      </w:r>
      <w:r>
        <w:rPr>
          <w:rFonts w:ascii="Lato" w:hAnsi="Lato"/>
          <w:spacing w:val="4"/>
        </w:rPr>
        <w:t xml:space="preserve"> </w:t>
      </w:r>
      <w:r w:rsidR="005A7932">
        <w:rPr>
          <w:rFonts w:ascii="Lato" w:hAnsi="Lato"/>
          <w:spacing w:val="4"/>
        </w:rPr>
        <w:t>20</w:t>
      </w:r>
      <w:r w:rsidR="001652ED">
        <w:rPr>
          <w:rFonts w:ascii="Lato" w:hAnsi="Lato"/>
          <w:spacing w:val="4"/>
        </w:rPr>
        <w:t xml:space="preserve"> </w:t>
      </w:r>
      <w:r w:rsidR="00E349BC">
        <w:rPr>
          <w:rFonts w:ascii="Lato" w:hAnsi="Lato"/>
          <w:spacing w:val="4"/>
        </w:rPr>
        <w:t>października</w:t>
      </w:r>
      <w:r w:rsidR="0087162F" w:rsidRPr="009F7A21">
        <w:rPr>
          <w:rFonts w:ascii="Lato" w:hAnsi="Lato"/>
          <w:spacing w:val="4"/>
        </w:rPr>
        <w:t xml:space="preserve"> 202</w:t>
      </w:r>
      <w:r w:rsidR="000A46D8" w:rsidRPr="009F7A21">
        <w:rPr>
          <w:rFonts w:ascii="Lato" w:hAnsi="Lato"/>
          <w:spacing w:val="4"/>
        </w:rPr>
        <w:t>3</w:t>
      </w:r>
      <w:r w:rsidR="0087162F" w:rsidRPr="009F7A21">
        <w:rPr>
          <w:rFonts w:ascii="Lato" w:hAnsi="Lato"/>
          <w:spacing w:val="4"/>
        </w:rPr>
        <w:t xml:space="preserve"> r.</w:t>
      </w:r>
      <w:r w:rsidR="00DF0E44">
        <w:rPr>
          <w:rFonts w:ascii="Lato" w:hAnsi="Lato"/>
          <w:spacing w:val="4"/>
        </w:rPr>
        <w:t xml:space="preserve"> </w:t>
      </w:r>
    </w:p>
    <w:p w14:paraId="7DEA8DCC" w14:textId="561E44DA" w:rsidR="0008300C" w:rsidRPr="0077007C" w:rsidRDefault="001652ED" w:rsidP="00E95467">
      <w:pPr>
        <w:spacing w:after="360" w:line="240" w:lineRule="exact"/>
        <w:jc w:val="center"/>
        <w:rPr>
          <w:rFonts w:ascii="Lato" w:hAnsi="Lato"/>
        </w:rPr>
      </w:pPr>
      <w:r>
        <w:rPr>
          <w:rFonts w:ascii="Lato" w:hAnsi="Lato"/>
          <w:b/>
        </w:rPr>
        <w:t>DECYZJA</w:t>
      </w:r>
    </w:p>
    <w:p w14:paraId="33DEE0AD" w14:textId="78736102" w:rsidR="001D2653" w:rsidRPr="009D401C" w:rsidRDefault="0008300C" w:rsidP="001D2653">
      <w:pPr>
        <w:spacing w:after="240" w:line="240" w:lineRule="exact"/>
        <w:jc w:val="both"/>
        <w:outlineLvl w:val="0"/>
        <w:rPr>
          <w:rFonts w:ascii="Lato" w:hAnsi="Lato" w:cs="Arial"/>
          <w:bCs/>
          <w:iCs/>
          <w:spacing w:val="4"/>
        </w:rPr>
      </w:pPr>
      <w:r w:rsidRPr="009D401C">
        <w:rPr>
          <w:rFonts w:ascii="Lato" w:hAnsi="Lato" w:cs="Arial"/>
          <w:spacing w:val="4"/>
        </w:rPr>
        <w:t>Na podstawie art. 13</w:t>
      </w:r>
      <w:r w:rsidR="00BD3F86" w:rsidRPr="009D401C">
        <w:rPr>
          <w:rFonts w:ascii="Lato" w:hAnsi="Lato" w:cs="Arial"/>
          <w:spacing w:val="4"/>
        </w:rPr>
        <w:t xml:space="preserve">8 § 1 pkt </w:t>
      </w:r>
      <w:r w:rsidR="00E93454" w:rsidRPr="009D401C">
        <w:rPr>
          <w:rFonts w:ascii="Lato" w:hAnsi="Lato" w:cs="Arial"/>
          <w:spacing w:val="4"/>
        </w:rPr>
        <w:t>1</w:t>
      </w:r>
      <w:r w:rsidR="00BD3F86" w:rsidRPr="009D401C">
        <w:rPr>
          <w:rFonts w:ascii="Lato" w:hAnsi="Lato" w:cs="Arial"/>
          <w:spacing w:val="4"/>
        </w:rPr>
        <w:t xml:space="preserve"> </w:t>
      </w:r>
      <w:r w:rsidRPr="009D401C">
        <w:rPr>
          <w:rFonts w:ascii="Lato" w:hAnsi="Lato" w:cs="Arial"/>
          <w:spacing w:val="4"/>
        </w:rPr>
        <w:t>ustawy z dnia 14 czerwca 1960 r. – Kodeks postępowania administracyjnego (</w:t>
      </w:r>
      <w:proofErr w:type="spellStart"/>
      <w:r w:rsidRPr="009D401C">
        <w:rPr>
          <w:rFonts w:ascii="Lato" w:hAnsi="Lato" w:cs="Arial"/>
          <w:spacing w:val="4"/>
        </w:rPr>
        <w:t>t.j</w:t>
      </w:r>
      <w:proofErr w:type="spellEnd"/>
      <w:r w:rsidRPr="009D401C">
        <w:rPr>
          <w:rFonts w:ascii="Lato" w:hAnsi="Lato" w:cs="Arial"/>
          <w:spacing w:val="4"/>
        </w:rPr>
        <w:t>. Dz. U. z 202</w:t>
      </w:r>
      <w:r w:rsidR="00BD3F86" w:rsidRPr="009D401C">
        <w:rPr>
          <w:rFonts w:ascii="Lato" w:hAnsi="Lato" w:cs="Arial"/>
          <w:spacing w:val="4"/>
        </w:rPr>
        <w:t>3</w:t>
      </w:r>
      <w:r w:rsidRPr="009D401C">
        <w:rPr>
          <w:rFonts w:ascii="Lato" w:hAnsi="Lato" w:cs="Arial"/>
          <w:spacing w:val="4"/>
        </w:rPr>
        <w:t xml:space="preserve"> r. poz. </w:t>
      </w:r>
      <w:r w:rsidR="00BD3F86" w:rsidRPr="009D401C">
        <w:rPr>
          <w:rFonts w:ascii="Lato" w:hAnsi="Lato" w:cs="Arial"/>
          <w:spacing w:val="4"/>
        </w:rPr>
        <w:t>775</w:t>
      </w:r>
      <w:r w:rsidR="00BF5F28" w:rsidRPr="009D401C">
        <w:rPr>
          <w:rFonts w:ascii="Lato" w:hAnsi="Lato" w:cs="Arial"/>
          <w:spacing w:val="4"/>
        </w:rPr>
        <w:t xml:space="preserve">, z </w:t>
      </w:r>
      <w:proofErr w:type="spellStart"/>
      <w:r w:rsidR="00BF5F28" w:rsidRPr="009D401C">
        <w:rPr>
          <w:rFonts w:ascii="Lato" w:hAnsi="Lato" w:cs="Arial"/>
          <w:spacing w:val="4"/>
        </w:rPr>
        <w:t>pózn</w:t>
      </w:r>
      <w:proofErr w:type="spellEnd"/>
      <w:r w:rsidR="00BF5F28" w:rsidRPr="009D401C">
        <w:rPr>
          <w:rFonts w:ascii="Lato" w:hAnsi="Lato" w:cs="Arial"/>
          <w:spacing w:val="4"/>
        </w:rPr>
        <w:t>. zm.</w:t>
      </w:r>
      <w:r w:rsidRPr="009D401C">
        <w:rPr>
          <w:rFonts w:ascii="Lato" w:hAnsi="Lato" w:cs="Arial"/>
          <w:spacing w:val="4"/>
        </w:rPr>
        <w:t>), zwanej dalej „</w:t>
      </w:r>
      <w:r w:rsidRPr="009D401C">
        <w:rPr>
          <w:rFonts w:ascii="Lato" w:hAnsi="Lato" w:cs="Arial"/>
          <w:i/>
          <w:spacing w:val="4"/>
        </w:rPr>
        <w:t>kpa</w:t>
      </w:r>
      <w:r w:rsidRPr="009D401C">
        <w:rPr>
          <w:rFonts w:ascii="Lato" w:hAnsi="Lato" w:cs="Arial"/>
          <w:spacing w:val="4"/>
        </w:rPr>
        <w:t xml:space="preserve">”, oraz </w:t>
      </w:r>
      <w:r w:rsidR="0061264E" w:rsidRPr="009D401C">
        <w:rPr>
          <w:rFonts w:ascii="Lato" w:hAnsi="Lato" w:cs="Arial"/>
          <w:spacing w:val="4"/>
        </w:rPr>
        <w:br/>
      </w:r>
      <w:r w:rsidRPr="009D401C">
        <w:rPr>
          <w:rFonts w:ascii="Lato" w:hAnsi="Lato" w:cs="Arial"/>
          <w:spacing w:val="4"/>
        </w:rPr>
        <w:t>art.</w:t>
      </w:r>
      <w:r w:rsidR="0061264E" w:rsidRPr="009D401C">
        <w:rPr>
          <w:rFonts w:ascii="Lato" w:hAnsi="Lato" w:cs="Arial"/>
          <w:spacing w:val="4"/>
        </w:rPr>
        <w:t xml:space="preserve"> </w:t>
      </w:r>
      <w:r w:rsidR="00BD3F86" w:rsidRPr="009D401C">
        <w:rPr>
          <w:rFonts w:ascii="Lato" w:hAnsi="Lato" w:cs="Arial"/>
          <w:spacing w:val="4"/>
        </w:rPr>
        <w:t>9q</w:t>
      </w:r>
      <w:r w:rsidRPr="009D401C">
        <w:rPr>
          <w:rFonts w:ascii="Lato" w:hAnsi="Lato" w:cs="Arial"/>
          <w:spacing w:val="4"/>
        </w:rPr>
        <w:t xml:space="preserve"> ust. </w:t>
      </w:r>
      <w:r w:rsidR="00BD3F86" w:rsidRPr="009D401C">
        <w:rPr>
          <w:rFonts w:ascii="Lato" w:hAnsi="Lato" w:cs="Arial"/>
          <w:spacing w:val="4"/>
        </w:rPr>
        <w:t>5</w:t>
      </w:r>
      <w:r w:rsidR="00C12478" w:rsidRPr="009D401C">
        <w:rPr>
          <w:rFonts w:ascii="Lato" w:hAnsi="Lato" w:cs="Arial"/>
          <w:spacing w:val="4"/>
        </w:rPr>
        <w:t xml:space="preserve"> </w:t>
      </w:r>
      <w:r w:rsidRPr="009D401C">
        <w:rPr>
          <w:rFonts w:ascii="Lato" w:hAnsi="Lato" w:cs="Arial"/>
          <w:spacing w:val="4"/>
        </w:rPr>
        <w:t xml:space="preserve">ustawy z dnia </w:t>
      </w:r>
      <w:r w:rsidR="00BD3F86" w:rsidRPr="009D401C">
        <w:rPr>
          <w:rFonts w:ascii="Lato" w:hAnsi="Lato" w:cs="Arial"/>
          <w:spacing w:val="4"/>
        </w:rPr>
        <w:t>28</w:t>
      </w:r>
      <w:r w:rsidR="00C12478" w:rsidRPr="009D401C">
        <w:rPr>
          <w:rFonts w:ascii="Lato" w:hAnsi="Lato" w:cs="Arial"/>
          <w:spacing w:val="4"/>
        </w:rPr>
        <w:t xml:space="preserve"> </w:t>
      </w:r>
      <w:r w:rsidR="00BD3F86" w:rsidRPr="009D401C">
        <w:rPr>
          <w:rFonts w:ascii="Lato" w:hAnsi="Lato" w:cs="Arial"/>
          <w:spacing w:val="4"/>
        </w:rPr>
        <w:t>marca</w:t>
      </w:r>
      <w:r w:rsidR="00C12478" w:rsidRPr="009D401C">
        <w:rPr>
          <w:rFonts w:ascii="Lato" w:hAnsi="Lato" w:cs="Arial"/>
          <w:spacing w:val="4"/>
        </w:rPr>
        <w:t xml:space="preserve"> 20</w:t>
      </w:r>
      <w:r w:rsidR="00BD3F86" w:rsidRPr="009D401C">
        <w:rPr>
          <w:rFonts w:ascii="Lato" w:hAnsi="Lato" w:cs="Arial"/>
          <w:spacing w:val="4"/>
        </w:rPr>
        <w:t>03</w:t>
      </w:r>
      <w:r w:rsidRPr="009D401C">
        <w:rPr>
          <w:rFonts w:ascii="Lato" w:hAnsi="Lato" w:cs="Arial"/>
          <w:spacing w:val="4"/>
        </w:rPr>
        <w:t xml:space="preserve"> r. </w:t>
      </w:r>
      <w:r w:rsidR="00BD3F86" w:rsidRPr="009D401C">
        <w:rPr>
          <w:rFonts w:ascii="Lato" w:hAnsi="Lato" w:cs="Arial"/>
          <w:spacing w:val="4"/>
        </w:rPr>
        <w:t xml:space="preserve">o transporcie kolejowym </w:t>
      </w:r>
      <w:r w:rsidR="00C12478" w:rsidRPr="009D401C">
        <w:rPr>
          <w:rFonts w:ascii="Lato" w:hAnsi="Lato" w:cs="Arial"/>
          <w:spacing w:val="4"/>
        </w:rPr>
        <w:t>(</w:t>
      </w:r>
      <w:proofErr w:type="spellStart"/>
      <w:r w:rsidR="00C12478" w:rsidRPr="009D401C">
        <w:rPr>
          <w:rFonts w:ascii="Lato" w:hAnsi="Lato" w:cs="Arial"/>
          <w:bCs/>
          <w:iCs/>
          <w:spacing w:val="4"/>
        </w:rPr>
        <w:t>t.j</w:t>
      </w:r>
      <w:proofErr w:type="spellEnd"/>
      <w:r w:rsidR="00C12478" w:rsidRPr="009D401C">
        <w:rPr>
          <w:rFonts w:ascii="Lato" w:hAnsi="Lato" w:cs="Arial"/>
          <w:bCs/>
          <w:iCs/>
          <w:spacing w:val="4"/>
        </w:rPr>
        <w:t xml:space="preserve">. Dz. U. </w:t>
      </w:r>
      <w:r w:rsidR="008B35A4" w:rsidRPr="009D401C">
        <w:rPr>
          <w:rFonts w:ascii="Lato" w:hAnsi="Lato" w:cs="Arial"/>
          <w:bCs/>
          <w:iCs/>
          <w:spacing w:val="4"/>
        </w:rPr>
        <w:br/>
      </w:r>
      <w:r w:rsidR="00C12478" w:rsidRPr="009D401C">
        <w:rPr>
          <w:rFonts w:ascii="Lato" w:hAnsi="Lato" w:cs="Arial"/>
          <w:bCs/>
          <w:iCs/>
          <w:spacing w:val="4"/>
        </w:rPr>
        <w:t>z 202</w:t>
      </w:r>
      <w:r w:rsidR="009F7B6B" w:rsidRPr="009D401C">
        <w:rPr>
          <w:rFonts w:ascii="Lato" w:hAnsi="Lato" w:cs="Arial"/>
          <w:bCs/>
          <w:iCs/>
          <w:spacing w:val="4"/>
        </w:rPr>
        <w:t>3</w:t>
      </w:r>
      <w:r w:rsidR="00C12478" w:rsidRPr="009D401C">
        <w:rPr>
          <w:rFonts w:ascii="Lato" w:hAnsi="Lato" w:cs="Arial"/>
          <w:bCs/>
          <w:iCs/>
          <w:spacing w:val="4"/>
        </w:rPr>
        <w:t xml:space="preserve"> r. poz. </w:t>
      </w:r>
      <w:r w:rsidR="009D401C" w:rsidRPr="009D401C">
        <w:rPr>
          <w:rFonts w:ascii="Lato" w:hAnsi="Lato" w:cs="Arial"/>
          <w:bCs/>
          <w:iCs/>
          <w:spacing w:val="4"/>
        </w:rPr>
        <w:t>poz. 1786</w:t>
      </w:r>
      <w:r w:rsidR="0061264E" w:rsidRPr="009D401C">
        <w:rPr>
          <w:rFonts w:ascii="Lato" w:hAnsi="Lato" w:cs="Arial"/>
          <w:bCs/>
          <w:iCs/>
          <w:spacing w:val="4"/>
        </w:rPr>
        <w:t xml:space="preserve">, z </w:t>
      </w:r>
      <w:proofErr w:type="spellStart"/>
      <w:r w:rsidR="0061264E" w:rsidRPr="009D401C">
        <w:rPr>
          <w:rFonts w:ascii="Lato" w:hAnsi="Lato" w:cs="Arial"/>
          <w:bCs/>
          <w:iCs/>
          <w:spacing w:val="4"/>
        </w:rPr>
        <w:t>późn</w:t>
      </w:r>
      <w:proofErr w:type="spellEnd"/>
      <w:r w:rsidR="0061264E" w:rsidRPr="009D401C">
        <w:rPr>
          <w:rFonts w:ascii="Lato" w:hAnsi="Lato" w:cs="Arial"/>
          <w:bCs/>
          <w:iCs/>
          <w:spacing w:val="4"/>
        </w:rPr>
        <w:t>. zm.</w:t>
      </w:r>
      <w:r w:rsidR="00C12478" w:rsidRPr="009D401C">
        <w:rPr>
          <w:rFonts w:ascii="Lato" w:hAnsi="Lato" w:cs="Arial"/>
          <w:spacing w:val="4"/>
        </w:rPr>
        <w:t>), zwanej dalej „</w:t>
      </w:r>
      <w:r w:rsidR="00010D75" w:rsidRPr="009D401C">
        <w:rPr>
          <w:rFonts w:ascii="Lato" w:hAnsi="Lato" w:cs="Arial"/>
          <w:i/>
          <w:iCs/>
          <w:spacing w:val="4"/>
        </w:rPr>
        <w:t>ustawą o transporcie kolejowym</w:t>
      </w:r>
      <w:r w:rsidR="00C12478" w:rsidRPr="009D401C">
        <w:rPr>
          <w:rFonts w:ascii="Lato" w:hAnsi="Lato" w:cs="Arial"/>
          <w:spacing w:val="4"/>
        </w:rPr>
        <w:t>”</w:t>
      </w:r>
      <w:r w:rsidRPr="009D401C">
        <w:rPr>
          <w:rFonts w:ascii="Lato" w:hAnsi="Lato" w:cs="Arial"/>
          <w:spacing w:val="4"/>
        </w:rPr>
        <w:t xml:space="preserve">, </w:t>
      </w:r>
      <w:r w:rsidR="008B35A4" w:rsidRPr="009D401C">
        <w:rPr>
          <w:rFonts w:ascii="Lato" w:hAnsi="Lato" w:cs="Arial"/>
          <w:spacing w:val="4"/>
        </w:rPr>
        <w:br/>
      </w:r>
      <w:r w:rsidRPr="009D401C">
        <w:rPr>
          <w:rFonts w:ascii="Lato" w:hAnsi="Lato" w:cs="Arial"/>
          <w:spacing w:val="4"/>
        </w:rPr>
        <w:t xml:space="preserve">po </w:t>
      </w:r>
      <w:r w:rsidR="00A866C3" w:rsidRPr="009D401C">
        <w:rPr>
          <w:rFonts w:ascii="Lato" w:hAnsi="Lato" w:cs="Arial"/>
          <w:spacing w:val="4"/>
        </w:rPr>
        <w:t xml:space="preserve">rozpatrzeniu </w:t>
      </w:r>
      <w:proofErr w:type="spellStart"/>
      <w:r w:rsidR="00C12478" w:rsidRPr="009D401C">
        <w:rPr>
          <w:rFonts w:ascii="Lato" w:hAnsi="Lato" w:cs="Arial"/>
          <w:spacing w:val="4"/>
        </w:rPr>
        <w:t>odwoła</w:t>
      </w:r>
      <w:r w:rsidR="0061264E" w:rsidRPr="009D401C">
        <w:rPr>
          <w:rFonts w:ascii="Lato" w:hAnsi="Lato" w:cs="Arial"/>
          <w:spacing w:val="4"/>
        </w:rPr>
        <w:t>ń</w:t>
      </w:r>
      <w:proofErr w:type="spellEnd"/>
      <w:r w:rsidRPr="009D401C">
        <w:rPr>
          <w:rFonts w:ascii="Lato" w:hAnsi="Lato" w:cs="Arial"/>
          <w:spacing w:val="4"/>
        </w:rPr>
        <w:t xml:space="preserve"> </w:t>
      </w:r>
      <w:bookmarkStart w:id="0" w:name="_Hlk119924047"/>
      <w:r w:rsidR="0061264E" w:rsidRPr="009D401C">
        <w:rPr>
          <w:rFonts w:ascii="Lato" w:hAnsi="Lato" w:cs="Arial"/>
          <w:spacing w:val="4"/>
        </w:rPr>
        <w:t xml:space="preserve">Pani </w:t>
      </w:r>
      <w:r w:rsidR="001D2653" w:rsidRPr="009D401C">
        <w:rPr>
          <w:rFonts w:ascii="Lato" w:hAnsi="Lato" w:cs="Arial"/>
          <w:spacing w:val="4"/>
        </w:rPr>
        <w:t>R</w:t>
      </w:r>
      <w:r w:rsidR="000D017F">
        <w:rPr>
          <w:rFonts w:ascii="Lato" w:hAnsi="Lato" w:cs="Arial"/>
          <w:spacing w:val="4"/>
        </w:rPr>
        <w:t>.</w:t>
      </w:r>
      <w:r w:rsidR="001D2653" w:rsidRPr="009D401C">
        <w:rPr>
          <w:rFonts w:ascii="Lato" w:hAnsi="Lato" w:cs="Arial"/>
          <w:spacing w:val="4"/>
        </w:rPr>
        <w:t xml:space="preserve"> K</w:t>
      </w:r>
      <w:r w:rsidR="000D017F">
        <w:rPr>
          <w:rFonts w:ascii="Lato" w:hAnsi="Lato" w:cs="Arial"/>
          <w:spacing w:val="4"/>
        </w:rPr>
        <w:t>.</w:t>
      </w:r>
      <w:r w:rsidR="001D2653" w:rsidRPr="009D401C">
        <w:rPr>
          <w:rFonts w:ascii="Lato" w:hAnsi="Lato" w:cs="Arial"/>
          <w:spacing w:val="4"/>
        </w:rPr>
        <w:t xml:space="preserve"> i</w:t>
      </w:r>
      <w:r w:rsidR="00F940F6" w:rsidRPr="009D401C">
        <w:rPr>
          <w:rFonts w:ascii="Lato" w:hAnsi="Lato" w:cs="Arial"/>
          <w:spacing w:val="4"/>
        </w:rPr>
        <w:t xml:space="preserve"> Pani </w:t>
      </w:r>
      <w:bookmarkEnd w:id="0"/>
      <w:r w:rsidR="001D2653" w:rsidRPr="009D401C">
        <w:rPr>
          <w:rFonts w:ascii="Lato" w:hAnsi="Lato" w:cs="Arial"/>
          <w:spacing w:val="4"/>
        </w:rPr>
        <w:t>D</w:t>
      </w:r>
      <w:r w:rsidR="000D017F">
        <w:rPr>
          <w:rFonts w:ascii="Lato" w:hAnsi="Lato" w:cs="Arial"/>
          <w:spacing w:val="4"/>
        </w:rPr>
        <w:t>.</w:t>
      </w:r>
      <w:r w:rsidR="001D2653" w:rsidRPr="009D401C">
        <w:rPr>
          <w:rFonts w:ascii="Lato" w:hAnsi="Lato" w:cs="Arial"/>
          <w:spacing w:val="4"/>
        </w:rPr>
        <w:t xml:space="preserve"> M</w:t>
      </w:r>
      <w:r w:rsidR="000D017F">
        <w:rPr>
          <w:rFonts w:ascii="Lato" w:hAnsi="Lato" w:cs="Arial"/>
          <w:spacing w:val="4"/>
        </w:rPr>
        <w:t>.</w:t>
      </w:r>
      <w:r w:rsidR="002408C7">
        <w:rPr>
          <w:rFonts w:ascii="Lato" w:hAnsi="Lato" w:cs="Arial"/>
          <w:spacing w:val="4"/>
        </w:rPr>
        <w:t xml:space="preserve"> </w:t>
      </w:r>
      <w:r w:rsidRPr="009D401C">
        <w:rPr>
          <w:rFonts w:ascii="Lato" w:hAnsi="Lato" w:cs="Arial"/>
          <w:spacing w:val="4"/>
        </w:rPr>
        <w:t xml:space="preserve">od decyzji </w:t>
      </w:r>
      <w:r w:rsidR="0061264E" w:rsidRPr="009D401C">
        <w:rPr>
          <w:rFonts w:ascii="Lato" w:eastAsia="Calibri" w:hAnsi="Lato" w:cs="Arial"/>
          <w:spacing w:val="4"/>
        </w:rPr>
        <w:t xml:space="preserve">Wojewody </w:t>
      </w:r>
      <w:r w:rsidR="001D2653" w:rsidRPr="009D401C">
        <w:rPr>
          <w:rFonts w:ascii="Lato" w:hAnsi="Lato" w:cs="Arial"/>
          <w:bCs/>
          <w:spacing w:val="4"/>
        </w:rPr>
        <w:t>Mazowieckiego</w:t>
      </w:r>
      <w:r w:rsidR="009D401C" w:rsidRPr="009D401C">
        <w:rPr>
          <w:rFonts w:ascii="Lato" w:hAnsi="Lato" w:cs="Arial"/>
          <w:bCs/>
          <w:spacing w:val="4"/>
        </w:rPr>
        <w:t xml:space="preserve"> </w:t>
      </w:r>
      <w:r w:rsidR="00C253DB">
        <w:rPr>
          <w:rFonts w:ascii="Lato" w:hAnsi="Lato" w:cs="Arial"/>
          <w:bCs/>
          <w:spacing w:val="4"/>
        </w:rPr>
        <w:br/>
      </w:r>
      <w:r w:rsidR="009D401C" w:rsidRPr="009D401C">
        <w:rPr>
          <w:rFonts w:ascii="Lato" w:hAnsi="Lato" w:cs="Arial"/>
          <w:bCs/>
          <w:spacing w:val="4"/>
        </w:rPr>
        <w:t>Nr 164/SPEC/2022</w:t>
      </w:r>
      <w:r w:rsidR="00F940F6" w:rsidRPr="009D401C">
        <w:rPr>
          <w:rFonts w:ascii="Lato" w:hAnsi="Lato" w:cs="Arial"/>
          <w:bCs/>
          <w:spacing w:val="4"/>
        </w:rPr>
        <w:t xml:space="preserve"> z dnia 18 </w:t>
      </w:r>
      <w:r w:rsidR="001D2653" w:rsidRPr="009D401C">
        <w:rPr>
          <w:rFonts w:ascii="Lato" w:hAnsi="Lato" w:cs="Arial"/>
          <w:bCs/>
          <w:spacing w:val="4"/>
        </w:rPr>
        <w:t>lipca</w:t>
      </w:r>
      <w:r w:rsidR="00F940F6" w:rsidRPr="009D401C">
        <w:rPr>
          <w:rFonts w:ascii="Lato" w:hAnsi="Lato" w:cs="Arial"/>
          <w:bCs/>
          <w:spacing w:val="4"/>
        </w:rPr>
        <w:t xml:space="preserve"> 2022 r., znak: </w:t>
      </w:r>
      <w:r w:rsidR="001D2653" w:rsidRPr="009D401C">
        <w:rPr>
          <w:rFonts w:ascii="Lato" w:hAnsi="Lato" w:cs="Arial"/>
          <w:bCs/>
          <w:spacing w:val="4"/>
        </w:rPr>
        <w:t>WI</w:t>
      </w:r>
      <w:r w:rsidR="00F940F6" w:rsidRPr="009D401C">
        <w:rPr>
          <w:rFonts w:ascii="Lato" w:hAnsi="Lato" w:cs="Arial"/>
          <w:bCs/>
          <w:spacing w:val="4"/>
        </w:rPr>
        <w:t>-I.747.2.1.2022</w:t>
      </w:r>
      <w:r w:rsidR="001D2653" w:rsidRPr="009D401C">
        <w:rPr>
          <w:rFonts w:ascii="Lato" w:hAnsi="Lato" w:cs="Arial"/>
          <w:bCs/>
          <w:spacing w:val="4"/>
        </w:rPr>
        <w:t>.MP</w:t>
      </w:r>
      <w:r w:rsidR="00F940F6" w:rsidRPr="009D401C">
        <w:rPr>
          <w:rFonts w:ascii="Lato" w:hAnsi="Lato" w:cs="Arial"/>
          <w:bCs/>
          <w:spacing w:val="4"/>
        </w:rPr>
        <w:t xml:space="preserve">, o ustaleniu lokalizacji linii kolejowej dla </w:t>
      </w:r>
      <w:r w:rsidR="009D401C" w:rsidRPr="009D401C">
        <w:rPr>
          <w:rFonts w:ascii="Lato" w:hAnsi="Lato" w:cs="Arial"/>
          <w:bCs/>
          <w:spacing w:val="4"/>
        </w:rPr>
        <w:t xml:space="preserve">inwestycji </w:t>
      </w:r>
      <w:r w:rsidR="00F940F6" w:rsidRPr="009D401C">
        <w:rPr>
          <w:rFonts w:ascii="Lato" w:hAnsi="Lato" w:cs="Arial"/>
          <w:bCs/>
          <w:spacing w:val="4"/>
        </w:rPr>
        <w:t xml:space="preserve">pn.: </w:t>
      </w:r>
      <w:r w:rsidR="001D2653" w:rsidRPr="009D401C">
        <w:rPr>
          <w:rFonts w:ascii="Lato" w:hAnsi="Lato" w:cs="Arial"/>
          <w:bCs/>
          <w:spacing w:val="4"/>
        </w:rPr>
        <w:t>„</w:t>
      </w:r>
      <w:r w:rsidR="001D2653" w:rsidRPr="009D401C">
        <w:rPr>
          <w:rFonts w:ascii="Lato" w:hAnsi="Lato" w:cs="Arial"/>
          <w:spacing w:val="4"/>
        </w:rPr>
        <w:t>Budowa wiaduktu drogowego w km proj. 21+629</w:t>
      </w:r>
      <w:r w:rsidR="009D401C" w:rsidRPr="009D401C">
        <w:rPr>
          <w:rFonts w:ascii="Lato" w:hAnsi="Lato" w:cs="Arial"/>
          <w:spacing w:val="4"/>
        </w:rPr>
        <w:t xml:space="preserve"> </w:t>
      </w:r>
      <w:r w:rsidR="001D2653" w:rsidRPr="009D401C">
        <w:rPr>
          <w:rFonts w:ascii="Lato" w:hAnsi="Lato" w:cs="Arial"/>
          <w:spacing w:val="4"/>
        </w:rPr>
        <w:t xml:space="preserve">linii kolejowych nr 7 i nr 506 wraz z infrastrukturą towarzyszącą w związku </w:t>
      </w:r>
      <w:r w:rsidR="00C253DB">
        <w:rPr>
          <w:rFonts w:ascii="Lato" w:hAnsi="Lato" w:cs="Arial"/>
          <w:spacing w:val="4"/>
        </w:rPr>
        <w:br/>
      </w:r>
      <w:r w:rsidR="001D2653" w:rsidRPr="009D401C">
        <w:rPr>
          <w:rFonts w:ascii="Lato" w:hAnsi="Lato" w:cs="Arial"/>
          <w:spacing w:val="4"/>
        </w:rPr>
        <w:t xml:space="preserve">z rozbiórką przejazdu kolejowego w ciągu ulic Granicznej/Piłsudskiego/Sikorskiego w km </w:t>
      </w:r>
      <w:proofErr w:type="spellStart"/>
      <w:r w:rsidR="001D2653" w:rsidRPr="009D401C">
        <w:rPr>
          <w:rFonts w:ascii="Lato" w:hAnsi="Lato" w:cs="Arial"/>
          <w:spacing w:val="4"/>
        </w:rPr>
        <w:t>istn</w:t>
      </w:r>
      <w:proofErr w:type="spellEnd"/>
      <w:r w:rsidR="001D2653" w:rsidRPr="009D401C">
        <w:rPr>
          <w:rFonts w:ascii="Lato" w:hAnsi="Lato" w:cs="Arial"/>
          <w:spacing w:val="4"/>
        </w:rPr>
        <w:t xml:space="preserve">. 22+258 linii kolejowej nr 7” w ramach zadania pn.: „Opracowanie dokumentacji projektowej i materiałów przetargowych dla odcinka Warszawa Wschodnia Osobowa - Otwock” w ramach projektu </w:t>
      </w:r>
      <w:proofErr w:type="spellStart"/>
      <w:r w:rsidR="001D2653" w:rsidRPr="009D401C">
        <w:rPr>
          <w:rFonts w:ascii="Lato" w:hAnsi="Lato" w:cs="Arial"/>
          <w:spacing w:val="4"/>
        </w:rPr>
        <w:t>P</w:t>
      </w:r>
      <w:r w:rsidR="009D401C" w:rsidRPr="009D401C">
        <w:rPr>
          <w:rFonts w:ascii="Lato" w:hAnsi="Lato" w:cs="Arial"/>
          <w:spacing w:val="4"/>
        </w:rPr>
        <w:t>O</w:t>
      </w:r>
      <w:r w:rsidR="001D2653" w:rsidRPr="009D401C">
        <w:rPr>
          <w:rFonts w:ascii="Lato" w:hAnsi="Lato" w:cs="Arial"/>
          <w:spacing w:val="4"/>
        </w:rPr>
        <w:t>IiŚ</w:t>
      </w:r>
      <w:proofErr w:type="spellEnd"/>
      <w:r w:rsidR="001D2653" w:rsidRPr="009D401C">
        <w:rPr>
          <w:rFonts w:ascii="Lato" w:hAnsi="Lato" w:cs="Arial"/>
          <w:spacing w:val="4"/>
        </w:rPr>
        <w:t xml:space="preserve"> 5.1-11.1 „Prace na linii kolejowej nr 7 Warszawa Wschodnia Osobowa - Dorohusk na odcinku Warszawa – Otwock - Dęblin - Lublin, </w:t>
      </w:r>
      <w:r w:rsidR="00C253DB">
        <w:rPr>
          <w:rFonts w:ascii="Lato" w:hAnsi="Lato" w:cs="Arial"/>
          <w:spacing w:val="4"/>
        </w:rPr>
        <w:br/>
      </w:r>
      <w:r w:rsidR="001D2653" w:rsidRPr="009D401C">
        <w:rPr>
          <w:rFonts w:ascii="Lato" w:hAnsi="Lato" w:cs="Arial"/>
          <w:spacing w:val="4"/>
        </w:rPr>
        <w:t>Etap I”</w:t>
      </w:r>
      <w:r w:rsidR="002E5E58" w:rsidRPr="009D401C">
        <w:rPr>
          <w:rFonts w:ascii="Lato" w:hAnsi="Lato" w:cs="Arial"/>
          <w:spacing w:val="4"/>
        </w:rPr>
        <w:t>,</w:t>
      </w:r>
      <w:r w:rsidR="001D2653" w:rsidRPr="009D401C">
        <w:rPr>
          <w:rFonts w:ascii="Lato" w:hAnsi="Lato" w:cs="Arial"/>
          <w:spacing w:val="4"/>
        </w:rPr>
        <w:t xml:space="preserve">  </w:t>
      </w:r>
    </w:p>
    <w:p w14:paraId="4C91E71A" w14:textId="5049A229" w:rsidR="009D6DF2" w:rsidRPr="008A3B56" w:rsidRDefault="001D2653" w:rsidP="00E27C9A">
      <w:pPr>
        <w:spacing w:after="480" w:line="240" w:lineRule="exact"/>
        <w:jc w:val="center"/>
        <w:outlineLvl w:val="0"/>
        <w:rPr>
          <w:rFonts w:ascii="Lato" w:hAnsi="Lato" w:cs="Arial"/>
          <w:b/>
          <w:bCs/>
          <w:iCs/>
          <w:spacing w:val="4"/>
          <w:lang w:bidi="pl-PL"/>
        </w:rPr>
      </w:pPr>
      <w:r w:rsidRPr="009C1B47">
        <w:rPr>
          <w:rFonts w:ascii="Lato" w:hAnsi="Lato" w:cs="Arial"/>
          <w:b/>
          <w:bCs/>
          <w:iCs/>
          <w:spacing w:val="4"/>
          <w:lang w:bidi="pl-PL"/>
        </w:rPr>
        <w:t>utrzymuję</w:t>
      </w:r>
      <w:r w:rsidR="009C1B47" w:rsidRPr="009C1B47">
        <w:rPr>
          <w:rFonts w:ascii="Lato" w:hAnsi="Lato" w:cs="Arial"/>
          <w:b/>
          <w:bCs/>
          <w:iCs/>
          <w:spacing w:val="4"/>
          <w:lang w:bidi="pl-PL"/>
        </w:rPr>
        <w:t xml:space="preserve"> w mocy</w:t>
      </w:r>
      <w:r w:rsidR="00B753D2">
        <w:rPr>
          <w:rFonts w:ascii="Lato" w:hAnsi="Lato" w:cs="Arial"/>
          <w:b/>
          <w:bCs/>
          <w:iCs/>
          <w:spacing w:val="4"/>
          <w:lang w:bidi="pl-PL"/>
        </w:rPr>
        <w:t xml:space="preserve"> zaskarżoną decyzję.</w:t>
      </w:r>
    </w:p>
    <w:p w14:paraId="396F6F4A" w14:textId="77777777" w:rsidR="0008300C" w:rsidRPr="0077007C" w:rsidRDefault="0008300C" w:rsidP="00055EB5">
      <w:pPr>
        <w:spacing w:after="240" w:line="240" w:lineRule="exact"/>
        <w:jc w:val="center"/>
        <w:outlineLvl w:val="0"/>
        <w:rPr>
          <w:rFonts w:ascii="Lato" w:hAnsi="Lato"/>
        </w:rPr>
      </w:pPr>
      <w:r w:rsidRPr="0077007C">
        <w:rPr>
          <w:rFonts w:ascii="Lato" w:hAnsi="Lato" w:cs="Arial"/>
          <w:b/>
          <w:bCs/>
          <w:spacing w:val="4"/>
        </w:rPr>
        <w:t>UZASADNIENIE</w:t>
      </w:r>
    </w:p>
    <w:p w14:paraId="030D417A" w14:textId="7BD934DB" w:rsidR="0008300C" w:rsidRPr="005B7A53" w:rsidRDefault="0008300C" w:rsidP="00E27C9A">
      <w:pPr>
        <w:spacing w:after="240" w:line="240" w:lineRule="exact"/>
        <w:jc w:val="both"/>
        <w:rPr>
          <w:rFonts w:ascii="Lato" w:hAnsi="Lato" w:cs="Arial"/>
          <w:color w:val="000000"/>
          <w:spacing w:val="4"/>
        </w:rPr>
      </w:pPr>
      <w:bookmarkStart w:id="1" w:name="_Hlk147929794"/>
      <w:r w:rsidRPr="005B7A53">
        <w:rPr>
          <w:rFonts w:ascii="Lato" w:hAnsi="Lato" w:cs="Arial"/>
          <w:color w:val="000000"/>
          <w:spacing w:val="4"/>
        </w:rPr>
        <w:t xml:space="preserve">Wnioskiem </w:t>
      </w:r>
      <w:bookmarkStart w:id="2" w:name="_Hlk138856478"/>
      <w:r w:rsidRPr="005B7A53">
        <w:rPr>
          <w:rFonts w:ascii="Lato" w:hAnsi="Lato" w:cs="Arial"/>
          <w:color w:val="000000"/>
          <w:spacing w:val="4"/>
        </w:rPr>
        <w:t xml:space="preserve">z dnia </w:t>
      </w:r>
      <w:r w:rsidR="001D2653">
        <w:rPr>
          <w:rFonts w:ascii="Lato" w:hAnsi="Lato" w:cs="Arial"/>
          <w:color w:val="000000"/>
          <w:spacing w:val="4"/>
        </w:rPr>
        <w:t>1</w:t>
      </w:r>
      <w:r w:rsidR="00531DD8" w:rsidRPr="005B7A53">
        <w:rPr>
          <w:rFonts w:ascii="Lato" w:hAnsi="Lato" w:cs="Arial"/>
          <w:color w:val="000000"/>
          <w:spacing w:val="4"/>
        </w:rPr>
        <w:t>2</w:t>
      </w:r>
      <w:r w:rsidR="00100039" w:rsidRPr="005B7A53">
        <w:rPr>
          <w:rFonts w:ascii="Lato" w:hAnsi="Lato" w:cs="Arial"/>
          <w:color w:val="000000"/>
          <w:spacing w:val="4"/>
        </w:rPr>
        <w:t xml:space="preserve"> </w:t>
      </w:r>
      <w:r w:rsidR="001D2653">
        <w:rPr>
          <w:rFonts w:ascii="Lato" w:hAnsi="Lato" w:cs="Arial"/>
          <w:color w:val="000000"/>
          <w:spacing w:val="4"/>
        </w:rPr>
        <w:t>stycznia</w:t>
      </w:r>
      <w:r w:rsidR="00714AB1" w:rsidRPr="005B7A53">
        <w:rPr>
          <w:rFonts w:ascii="Lato" w:hAnsi="Lato" w:cs="Arial"/>
          <w:color w:val="000000"/>
          <w:spacing w:val="4"/>
        </w:rPr>
        <w:t xml:space="preserve"> 202</w:t>
      </w:r>
      <w:r w:rsidR="00531DD8" w:rsidRPr="005B7A53">
        <w:rPr>
          <w:rFonts w:ascii="Lato" w:hAnsi="Lato" w:cs="Arial"/>
          <w:color w:val="000000"/>
          <w:spacing w:val="4"/>
        </w:rPr>
        <w:t>2 r., znak: IRR</w:t>
      </w:r>
      <w:r w:rsidR="001D2653">
        <w:rPr>
          <w:rFonts w:ascii="Lato" w:hAnsi="Lato" w:cs="Arial"/>
          <w:color w:val="000000"/>
          <w:spacing w:val="4"/>
        </w:rPr>
        <w:t>1</w:t>
      </w:r>
      <w:r w:rsidR="00531DD8" w:rsidRPr="005B7A53">
        <w:rPr>
          <w:rFonts w:ascii="Lato" w:hAnsi="Lato" w:cs="Arial"/>
          <w:color w:val="000000"/>
          <w:spacing w:val="4"/>
        </w:rPr>
        <w:t>/</w:t>
      </w:r>
      <w:r w:rsidR="001D2653">
        <w:rPr>
          <w:rFonts w:ascii="Lato" w:hAnsi="Lato" w:cs="Arial"/>
          <w:color w:val="000000"/>
          <w:spacing w:val="4"/>
        </w:rPr>
        <w:t>3.</w:t>
      </w:r>
      <w:r w:rsidR="00531DD8" w:rsidRPr="005B7A53">
        <w:rPr>
          <w:rFonts w:ascii="Lato" w:hAnsi="Lato" w:cs="Arial"/>
          <w:color w:val="000000"/>
          <w:spacing w:val="4"/>
        </w:rPr>
        <w:t>223</w:t>
      </w:r>
      <w:r w:rsidR="001D2653">
        <w:rPr>
          <w:rFonts w:ascii="Lato" w:hAnsi="Lato" w:cs="Arial"/>
          <w:color w:val="000000"/>
          <w:spacing w:val="4"/>
        </w:rPr>
        <w:t>3</w:t>
      </w:r>
      <w:r w:rsidR="00531DD8" w:rsidRPr="005B7A53">
        <w:rPr>
          <w:rFonts w:ascii="Lato" w:hAnsi="Lato" w:cs="Arial"/>
          <w:color w:val="000000"/>
          <w:spacing w:val="4"/>
        </w:rPr>
        <w:t>.</w:t>
      </w:r>
      <w:r w:rsidR="001D2653">
        <w:rPr>
          <w:rFonts w:ascii="Lato" w:hAnsi="Lato" w:cs="Arial"/>
          <w:color w:val="000000"/>
          <w:spacing w:val="4"/>
        </w:rPr>
        <w:t>1</w:t>
      </w:r>
      <w:r w:rsidR="00531DD8" w:rsidRPr="005B7A53">
        <w:rPr>
          <w:rFonts w:ascii="Lato" w:hAnsi="Lato" w:cs="Arial"/>
          <w:color w:val="000000"/>
          <w:spacing w:val="4"/>
        </w:rPr>
        <w:t>.</w:t>
      </w:r>
      <w:r w:rsidR="001D2653">
        <w:rPr>
          <w:rFonts w:ascii="Lato" w:hAnsi="Lato" w:cs="Arial"/>
          <w:color w:val="000000"/>
          <w:spacing w:val="4"/>
        </w:rPr>
        <w:t>1</w:t>
      </w:r>
      <w:r w:rsidR="00531DD8" w:rsidRPr="005B7A53">
        <w:rPr>
          <w:rFonts w:ascii="Lato" w:hAnsi="Lato" w:cs="Arial"/>
          <w:color w:val="000000"/>
          <w:spacing w:val="4"/>
        </w:rPr>
        <w:t>.202</w:t>
      </w:r>
      <w:r w:rsidR="001D2653">
        <w:rPr>
          <w:rFonts w:ascii="Lato" w:hAnsi="Lato" w:cs="Arial"/>
          <w:color w:val="000000"/>
          <w:spacing w:val="4"/>
        </w:rPr>
        <w:t>2</w:t>
      </w:r>
      <w:r w:rsidR="00531DD8" w:rsidRPr="005B7A53">
        <w:rPr>
          <w:rFonts w:ascii="Lato" w:hAnsi="Lato" w:cs="Arial"/>
          <w:color w:val="000000"/>
          <w:spacing w:val="4"/>
        </w:rPr>
        <w:t>.I</w:t>
      </w:r>
      <w:r w:rsidR="001D2653">
        <w:rPr>
          <w:rFonts w:ascii="Lato" w:hAnsi="Lato" w:cs="Arial"/>
          <w:color w:val="000000"/>
          <w:spacing w:val="4"/>
        </w:rPr>
        <w:t>RE</w:t>
      </w:r>
      <w:r w:rsidR="00531DD8" w:rsidRPr="005B7A53">
        <w:rPr>
          <w:rFonts w:ascii="Lato" w:hAnsi="Lato" w:cs="Arial"/>
          <w:color w:val="000000"/>
          <w:spacing w:val="4"/>
        </w:rPr>
        <w:t>-0</w:t>
      </w:r>
      <w:r w:rsidR="001D2653">
        <w:rPr>
          <w:rFonts w:ascii="Lato" w:hAnsi="Lato" w:cs="Arial"/>
          <w:color w:val="000000"/>
          <w:spacing w:val="4"/>
        </w:rPr>
        <w:t>0842</w:t>
      </w:r>
      <w:r w:rsidR="00531DD8" w:rsidRPr="005B7A53">
        <w:rPr>
          <w:rFonts w:ascii="Lato" w:hAnsi="Lato" w:cs="Arial"/>
          <w:color w:val="000000"/>
          <w:spacing w:val="4"/>
        </w:rPr>
        <w:t>-I</w:t>
      </w:r>
      <w:r w:rsidR="009D401C">
        <w:rPr>
          <w:rFonts w:ascii="Lato" w:hAnsi="Lato" w:cs="Arial"/>
          <w:color w:val="000000"/>
          <w:spacing w:val="4"/>
        </w:rPr>
        <w:t xml:space="preserve"> </w:t>
      </w:r>
      <w:r w:rsidR="0004602C">
        <w:rPr>
          <w:rFonts w:ascii="Lato" w:hAnsi="Lato" w:cs="Arial"/>
          <w:color w:val="000000"/>
          <w:spacing w:val="4"/>
        </w:rPr>
        <w:t>[</w:t>
      </w:r>
      <w:r w:rsidR="009D401C">
        <w:rPr>
          <w:rFonts w:ascii="Lato" w:hAnsi="Lato" w:cs="Arial"/>
          <w:color w:val="000000"/>
          <w:spacing w:val="4"/>
        </w:rPr>
        <w:t>złożonym do Mazowieckiego Urzędu Wojewódzkiego w Warszawie</w:t>
      </w:r>
      <w:r w:rsidR="0004602C">
        <w:rPr>
          <w:rFonts w:ascii="Lato" w:hAnsi="Lato" w:cs="Arial"/>
          <w:color w:val="000000"/>
          <w:spacing w:val="4"/>
        </w:rPr>
        <w:t xml:space="preserve"> (dalej: MUW </w:t>
      </w:r>
      <w:r w:rsidR="0004602C">
        <w:rPr>
          <w:rFonts w:ascii="Lato" w:hAnsi="Lato" w:cs="Arial"/>
          <w:color w:val="000000"/>
          <w:spacing w:val="4"/>
        </w:rPr>
        <w:br/>
        <w:t>w Warszawie)</w:t>
      </w:r>
      <w:r w:rsidR="009D401C">
        <w:rPr>
          <w:rFonts w:ascii="Lato" w:hAnsi="Lato" w:cs="Arial"/>
          <w:color w:val="000000"/>
          <w:spacing w:val="4"/>
        </w:rPr>
        <w:t xml:space="preserve"> w dniu 13 stycznia 2022 r.</w:t>
      </w:r>
      <w:r w:rsidR="0004602C">
        <w:rPr>
          <w:rFonts w:ascii="Lato" w:hAnsi="Lato" w:cs="Arial"/>
          <w:color w:val="000000"/>
          <w:spacing w:val="4"/>
        </w:rPr>
        <w:t>]</w:t>
      </w:r>
      <w:r w:rsidRPr="005B7A53">
        <w:rPr>
          <w:rFonts w:ascii="Lato" w:hAnsi="Lato" w:cs="Arial"/>
          <w:color w:val="000000"/>
          <w:spacing w:val="4"/>
        </w:rPr>
        <w:t xml:space="preserve">, </w:t>
      </w:r>
      <w:bookmarkEnd w:id="1"/>
      <w:r w:rsidRPr="00C44CD5">
        <w:rPr>
          <w:rFonts w:ascii="Lato" w:hAnsi="Lato" w:cs="Arial"/>
          <w:spacing w:val="4"/>
        </w:rPr>
        <w:t>skorygowanym w trakcie prowadzonego postępowania</w:t>
      </w:r>
      <w:bookmarkEnd w:id="2"/>
      <w:r w:rsidRPr="00E95467">
        <w:rPr>
          <w:rFonts w:ascii="Lato" w:hAnsi="Lato" w:cs="Arial"/>
          <w:spacing w:val="4"/>
        </w:rPr>
        <w:t>,</w:t>
      </w:r>
      <w:r w:rsidRPr="005B7A53">
        <w:rPr>
          <w:rFonts w:ascii="Lato" w:hAnsi="Lato" w:cs="Arial"/>
          <w:spacing w:val="4"/>
        </w:rPr>
        <w:t xml:space="preserve"> </w:t>
      </w:r>
      <w:r w:rsidR="00567672" w:rsidRPr="005B7A53">
        <w:rPr>
          <w:rFonts w:ascii="Lato" w:hAnsi="Lato" w:cs="Arial"/>
          <w:spacing w:val="4"/>
        </w:rPr>
        <w:t>PKP Polskie Linie Kolejowe</w:t>
      </w:r>
      <w:r w:rsidR="00567672" w:rsidRPr="005B7A53">
        <w:rPr>
          <w:rFonts w:ascii="Lato" w:hAnsi="Lato" w:cs="Arial"/>
          <w:color w:val="000000"/>
          <w:spacing w:val="4"/>
        </w:rPr>
        <w:t xml:space="preserve"> S.A. z siedzibą w Warszawie</w:t>
      </w:r>
      <w:r w:rsidRPr="005B7A53">
        <w:rPr>
          <w:rFonts w:ascii="Lato" w:hAnsi="Lato" w:cs="Arial"/>
          <w:color w:val="000000"/>
          <w:spacing w:val="4"/>
        </w:rPr>
        <w:t>, zwan</w:t>
      </w:r>
      <w:r w:rsidR="001D333D" w:rsidRPr="005B7A53">
        <w:rPr>
          <w:rFonts w:ascii="Lato" w:hAnsi="Lato" w:cs="Arial"/>
          <w:color w:val="000000"/>
          <w:spacing w:val="4"/>
        </w:rPr>
        <w:t>a</w:t>
      </w:r>
      <w:r w:rsidRPr="005B7A53">
        <w:rPr>
          <w:rFonts w:ascii="Lato" w:hAnsi="Lato" w:cs="Arial"/>
          <w:color w:val="000000"/>
          <w:spacing w:val="4"/>
        </w:rPr>
        <w:t xml:space="preserve"> dalej „</w:t>
      </w:r>
      <w:r w:rsidRPr="005B7A53">
        <w:rPr>
          <w:rFonts w:ascii="Lato" w:hAnsi="Lato" w:cs="Arial"/>
          <w:i/>
          <w:color w:val="000000"/>
          <w:spacing w:val="4"/>
        </w:rPr>
        <w:t>inwestorem</w:t>
      </w:r>
      <w:r w:rsidRPr="005B7A53">
        <w:rPr>
          <w:rFonts w:ascii="Lato" w:hAnsi="Lato" w:cs="Arial"/>
          <w:color w:val="000000"/>
          <w:spacing w:val="4"/>
        </w:rPr>
        <w:t xml:space="preserve">”, </w:t>
      </w:r>
      <w:r w:rsidRPr="005B7A53">
        <w:rPr>
          <w:rFonts w:ascii="Lato" w:hAnsi="Lato" w:cs="Arial"/>
          <w:spacing w:val="4"/>
        </w:rPr>
        <w:t>wystąpił</w:t>
      </w:r>
      <w:r w:rsidR="00A72484">
        <w:rPr>
          <w:rFonts w:ascii="Lato" w:hAnsi="Lato" w:cs="Arial"/>
          <w:spacing w:val="4"/>
        </w:rPr>
        <w:t>a</w:t>
      </w:r>
      <w:r w:rsidRPr="005B7A53">
        <w:rPr>
          <w:rFonts w:ascii="Lato" w:hAnsi="Lato" w:cs="Arial"/>
          <w:spacing w:val="4"/>
        </w:rPr>
        <w:t xml:space="preserve"> do Wojewody </w:t>
      </w:r>
      <w:r w:rsidR="001D2653">
        <w:rPr>
          <w:rFonts w:ascii="Lato" w:hAnsi="Lato" w:cs="Arial"/>
          <w:bCs/>
          <w:spacing w:val="4"/>
        </w:rPr>
        <w:t>Mazowieckiego</w:t>
      </w:r>
      <w:r w:rsidRPr="005B7A53">
        <w:rPr>
          <w:rFonts w:ascii="Lato" w:hAnsi="Lato" w:cs="Arial"/>
          <w:bCs/>
          <w:spacing w:val="4"/>
        </w:rPr>
        <w:t xml:space="preserve"> </w:t>
      </w:r>
      <w:r w:rsidRPr="005B7A53">
        <w:rPr>
          <w:rFonts w:ascii="Lato" w:hAnsi="Lato" w:cs="Arial"/>
          <w:spacing w:val="4"/>
        </w:rPr>
        <w:t xml:space="preserve">o wydanie decyzji o </w:t>
      </w:r>
      <w:r w:rsidR="006F4386" w:rsidRPr="005B7A53">
        <w:rPr>
          <w:rFonts w:ascii="Lato" w:hAnsi="Lato" w:cs="Arial"/>
          <w:spacing w:val="4"/>
        </w:rPr>
        <w:t>ustaleniu lokalizacji linii kolejowej</w:t>
      </w:r>
      <w:r w:rsidRPr="005B7A53">
        <w:rPr>
          <w:rFonts w:ascii="Lato" w:hAnsi="Lato" w:cs="Arial"/>
          <w:spacing w:val="4"/>
        </w:rPr>
        <w:t xml:space="preserve"> </w:t>
      </w:r>
      <w:r w:rsidR="008C16EB" w:rsidRPr="005B7A53">
        <w:rPr>
          <w:rFonts w:ascii="Lato" w:hAnsi="Lato" w:cs="Arial"/>
          <w:spacing w:val="4"/>
        </w:rPr>
        <w:t xml:space="preserve">dla zadania </w:t>
      </w:r>
      <w:r w:rsidRPr="005B7A53">
        <w:rPr>
          <w:rFonts w:ascii="Lato" w:hAnsi="Lato" w:cs="Arial"/>
          <w:bCs/>
          <w:spacing w:val="4"/>
        </w:rPr>
        <w:t>pn.</w:t>
      </w:r>
      <w:r w:rsidR="00AD4D57" w:rsidRPr="005B7A53">
        <w:rPr>
          <w:rFonts w:ascii="Lato" w:hAnsi="Lato" w:cs="Arial"/>
          <w:bCs/>
          <w:spacing w:val="4"/>
        </w:rPr>
        <w:t>:</w:t>
      </w:r>
      <w:r w:rsidRPr="005B7A53">
        <w:rPr>
          <w:rFonts w:ascii="Lato" w:hAnsi="Lato" w:cs="Arial"/>
          <w:bCs/>
          <w:spacing w:val="4"/>
        </w:rPr>
        <w:t xml:space="preserve"> </w:t>
      </w:r>
      <w:r w:rsidR="001D2653">
        <w:rPr>
          <w:rFonts w:ascii="Lato" w:hAnsi="Lato" w:cs="Arial"/>
          <w:bCs/>
          <w:spacing w:val="4"/>
        </w:rPr>
        <w:t>„</w:t>
      </w:r>
      <w:r w:rsidR="001D2653" w:rsidRPr="00505EF6">
        <w:rPr>
          <w:rFonts w:ascii="Lato" w:hAnsi="Lato" w:cs="Arial"/>
          <w:spacing w:val="4"/>
        </w:rPr>
        <w:t xml:space="preserve">Budowa wiaduktu drogowego w km proj. 21+629 linii kolejowych nr 7 i nr 506 wraz z infrastrukturą towarzyszącą w związku </w:t>
      </w:r>
      <w:r w:rsidR="0004602C">
        <w:rPr>
          <w:rFonts w:ascii="Lato" w:hAnsi="Lato" w:cs="Arial"/>
          <w:spacing w:val="4"/>
        </w:rPr>
        <w:br/>
      </w:r>
      <w:r w:rsidR="001D2653" w:rsidRPr="00505EF6">
        <w:rPr>
          <w:rFonts w:ascii="Lato" w:hAnsi="Lato" w:cs="Arial"/>
          <w:spacing w:val="4"/>
        </w:rPr>
        <w:t>z rozbiórką przejazdu kolejowego w ciągu ulic</w:t>
      </w:r>
      <w:r w:rsidR="001D2653">
        <w:rPr>
          <w:rFonts w:ascii="Lato" w:hAnsi="Lato" w:cs="Arial"/>
          <w:spacing w:val="4"/>
        </w:rPr>
        <w:t xml:space="preserve"> </w:t>
      </w:r>
      <w:r w:rsidR="001D2653" w:rsidRPr="00505EF6">
        <w:rPr>
          <w:rFonts w:ascii="Lato" w:hAnsi="Lato" w:cs="Arial"/>
          <w:spacing w:val="4"/>
        </w:rPr>
        <w:t xml:space="preserve">Granicznej/Piłsudskiego/Sikorskiego </w:t>
      </w:r>
      <w:r w:rsidR="003D5CE8">
        <w:rPr>
          <w:rFonts w:ascii="Lato" w:hAnsi="Lato" w:cs="Arial"/>
          <w:spacing w:val="4"/>
        </w:rPr>
        <w:br/>
      </w:r>
      <w:r w:rsidR="001D2653" w:rsidRPr="00505EF6">
        <w:rPr>
          <w:rFonts w:ascii="Lato" w:hAnsi="Lato" w:cs="Arial"/>
          <w:spacing w:val="4"/>
        </w:rPr>
        <w:t xml:space="preserve">w km </w:t>
      </w:r>
      <w:proofErr w:type="spellStart"/>
      <w:r w:rsidR="001D2653" w:rsidRPr="00505EF6">
        <w:rPr>
          <w:rFonts w:ascii="Lato" w:hAnsi="Lato" w:cs="Arial"/>
          <w:spacing w:val="4"/>
        </w:rPr>
        <w:t>istn</w:t>
      </w:r>
      <w:proofErr w:type="spellEnd"/>
      <w:r w:rsidR="001D2653" w:rsidRPr="00505EF6">
        <w:rPr>
          <w:rFonts w:ascii="Lato" w:hAnsi="Lato" w:cs="Arial"/>
          <w:spacing w:val="4"/>
        </w:rPr>
        <w:t xml:space="preserve">. 22+258 linii kolejowej nr 7” w ramach zadania pn.: „Opracowanie dokumentacji projektowej i materiałów przetargowych dla odcinka Warszawa Wschodnia Osobowa - Otwock” w ramach projektu </w:t>
      </w:r>
      <w:proofErr w:type="spellStart"/>
      <w:r w:rsidR="001D2653" w:rsidRPr="00505EF6">
        <w:rPr>
          <w:rFonts w:ascii="Lato" w:hAnsi="Lato" w:cs="Arial"/>
          <w:spacing w:val="4"/>
        </w:rPr>
        <w:t>POIiŚ</w:t>
      </w:r>
      <w:proofErr w:type="spellEnd"/>
      <w:r w:rsidR="001D2653" w:rsidRPr="00505EF6">
        <w:rPr>
          <w:rFonts w:ascii="Lato" w:hAnsi="Lato" w:cs="Arial"/>
          <w:spacing w:val="4"/>
        </w:rPr>
        <w:t xml:space="preserve"> 5.1-11.1 „Prace na linii kolejowej nr 7 Warszawa Wschodnia Osobowa - Dorohusk na odcinku Warszawa </w:t>
      </w:r>
      <w:r w:rsidR="002408C7">
        <w:rPr>
          <w:rFonts w:ascii="Lato" w:hAnsi="Lato" w:cs="Arial"/>
          <w:spacing w:val="4"/>
        </w:rPr>
        <w:br/>
      </w:r>
      <w:r w:rsidR="001D2653" w:rsidRPr="00505EF6">
        <w:rPr>
          <w:rFonts w:ascii="Lato" w:hAnsi="Lato" w:cs="Arial"/>
          <w:spacing w:val="4"/>
        </w:rPr>
        <w:t>– Otwock - Dęblin - Lublin, Etap I</w:t>
      </w:r>
      <w:r w:rsidR="001D2653">
        <w:rPr>
          <w:rFonts w:ascii="Lato" w:hAnsi="Lato" w:cs="Arial"/>
          <w:spacing w:val="4"/>
        </w:rPr>
        <w:t>”</w:t>
      </w:r>
      <w:r w:rsidRPr="005B7A53">
        <w:rPr>
          <w:rFonts w:ascii="Lato" w:hAnsi="Lato" w:cs="Arial"/>
          <w:bCs/>
          <w:spacing w:val="4"/>
        </w:rPr>
        <w:t xml:space="preserve">. </w:t>
      </w:r>
      <w:r w:rsidRPr="005B7A53">
        <w:rPr>
          <w:rFonts w:ascii="Lato" w:hAnsi="Lato" w:cs="Arial"/>
          <w:bCs/>
          <w:i/>
          <w:spacing w:val="4"/>
          <w:shd w:val="clear" w:color="auto" w:fill="FFFFFF"/>
          <w:lang w:bidi="pl-PL"/>
        </w:rPr>
        <w:t xml:space="preserve">Inwestor </w:t>
      </w:r>
      <w:r w:rsidRPr="005B7A53">
        <w:rPr>
          <w:rFonts w:ascii="Lato" w:hAnsi="Lato" w:cs="Arial"/>
          <w:bCs/>
          <w:spacing w:val="4"/>
          <w:shd w:val="clear" w:color="auto" w:fill="FFFFFF"/>
          <w:lang w:bidi="pl-PL"/>
        </w:rPr>
        <w:t>wniósł także o nadanie decyzji rygoru natychmiastowej wykonalności.</w:t>
      </w:r>
    </w:p>
    <w:p w14:paraId="6D3D4E87" w14:textId="04F0898B" w:rsidR="00457017" w:rsidRPr="00797D91" w:rsidRDefault="0008300C" w:rsidP="00E27C9A">
      <w:pPr>
        <w:tabs>
          <w:tab w:val="left" w:pos="0"/>
        </w:tabs>
        <w:spacing w:after="240" w:line="240" w:lineRule="exact"/>
        <w:jc w:val="both"/>
        <w:rPr>
          <w:rFonts w:ascii="Lato" w:hAnsi="Lato" w:cs="Arial"/>
          <w:bCs/>
          <w:spacing w:val="4"/>
        </w:rPr>
      </w:pPr>
      <w:r w:rsidRPr="005B7A53">
        <w:rPr>
          <w:rFonts w:ascii="Lato" w:hAnsi="Lato" w:cs="Arial"/>
          <w:spacing w:val="4"/>
        </w:rPr>
        <w:t>Po przeprowadzeniu postępowania w sprawie ww. wniosku, Wojewoda</w:t>
      </w:r>
      <w:r w:rsidRPr="005B7A53">
        <w:rPr>
          <w:rFonts w:ascii="Lato" w:hAnsi="Lato" w:cs="Arial"/>
          <w:bCs/>
          <w:spacing w:val="4"/>
        </w:rPr>
        <w:t xml:space="preserve"> </w:t>
      </w:r>
      <w:r w:rsidR="001B3ACB">
        <w:rPr>
          <w:rFonts w:ascii="Lato" w:hAnsi="Lato" w:cs="Arial"/>
          <w:bCs/>
          <w:spacing w:val="4"/>
        </w:rPr>
        <w:t>Mazowiecki</w:t>
      </w:r>
      <w:r w:rsidRPr="005B7A53">
        <w:rPr>
          <w:rFonts w:ascii="Lato" w:hAnsi="Lato" w:cs="Arial"/>
          <w:bCs/>
          <w:spacing w:val="4"/>
        </w:rPr>
        <w:t xml:space="preserve"> </w:t>
      </w:r>
      <w:r w:rsidRPr="005B7A53">
        <w:rPr>
          <w:rFonts w:ascii="Lato" w:hAnsi="Lato" w:cs="Arial"/>
          <w:spacing w:val="4"/>
        </w:rPr>
        <w:t xml:space="preserve">wydał w dniu </w:t>
      </w:r>
      <w:r w:rsidR="001B3ACB" w:rsidRPr="006C7C91">
        <w:rPr>
          <w:rFonts w:ascii="Lato" w:hAnsi="Lato" w:cs="Arial"/>
          <w:spacing w:val="4"/>
        </w:rPr>
        <w:t>18</w:t>
      </w:r>
      <w:r w:rsidR="00100039" w:rsidRPr="006C7C91">
        <w:rPr>
          <w:rFonts w:ascii="Lato" w:hAnsi="Lato" w:cs="Arial"/>
          <w:spacing w:val="4"/>
        </w:rPr>
        <w:t xml:space="preserve"> </w:t>
      </w:r>
      <w:r w:rsidR="001B3ACB" w:rsidRPr="006C7C91">
        <w:rPr>
          <w:rFonts w:ascii="Lato" w:hAnsi="Lato" w:cs="Arial"/>
          <w:spacing w:val="4"/>
        </w:rPr>
        <w:t>lipca</w:t>
      </w:r>
      <w:r w:rsidR="00AC6CE7" w:rsidRPr="006C7C91">
        <w:rPr>
          <w:rFonts w:ascii="Lato" w:hAnsi="Lato" w:cs="Arial"/>
          <w:spacing w:val="4"/>
        </w:rPr>
        <w:t xml:space="preserve"> 202</w:t>
      </w:r>
      <w:r w:rsidR="00100039" w:rsidRPr="006C7C91">
        <w:rPr>
          <w:rFonts w:ascii="Lato" w:hAnsi="Lato" w:cs="Arial"/>
          <w:spacing w:val="4"/>
        </w:rPr>
        <w:t>2</w:t>
      </w:r>
      <w:r w:rsidRPr="006C7C91">
        <w:rPr>
          <w:rFonts w:ascii="Lato" w:hAnsi="Lato" w:cs="Arial"/>
          <w:spacing w:val="4"/>
        </w:rPr>
        <w:t xml:space="preserve"> r. decyzję</w:t>
      </w:r>
      <w:r w:rsidR="00797D91">
        <w:rPr>
          <w:rFonts w:ascii="Lato" w:hAnsi="Lato" w:cs="Arial"/>
          <w:spacing w:val="4"/>
        </w:rPr>
        <w:t xml:space="preserve"> Nr 164/SPEC/2022</w:t>
      </w:r>
      <w:r w:rsidR="009D50AF" w:rsidRPr="006C7C91">
        <w:rPr>
          <w:rFonts w:ascii="Lato" w:hAnsi="Lato" w:cs="Arial"/>
          <w:spacing w:val="4"/>
        </w:rPr>
        <w:t xml:space="preserve">, </w:t>
      </w:r>
      <w:r w:rsidR="00E821A9" w:rsidRPr="006C7C91">
        <w:rPr>
          <w:rFonts w:ascii="Lato" w:hAnsi="Lato" w:cs="Arial"/>
          <w:bCs/>
          <w:spacing w:val="4"/>
        </w:rPr>
        <w:t xml:space="preserve">znak: </w:t>
      </w:r>
      <w:r w:rsidR="001B3ACB" w:rsidRPr="006C7C91">
        <w:rPr>
          <w:rFonts w:ascii="Lato" w:hAnsi="Lato" w:cs="Arial"/>
          <w:bCs/>
          <w:spacing w:val="4"/>
          <w:szCs w:val="24"/>
        </w:rPr>
        <w:t>WI-I.747.2.1.2022.MP</w:t>
      </w:r>
      <w:r w:rsidR="00E821A9" w:rsidRPr="006C7C91">
        <w:rPr>
          <w:rFonts w:ascii="Lato" w:hAnsi="Lato" w:cs="Arial"/>
          <w:bCs/>
          <w:spacing w:val="4"/>
        </w:rPr>
        <w:t>,</w:t>
      </w:r>
      <w:r w:rsidR="00E821A9" w:rsidRPr="005B7A53">
        <w:rPr>
          <w:rFonts w:ascii="Lato" w:hAnsi="Lato" w:cs="Arial"/>
          <w:bCs/>
          <w:spacing w:val="4"/>
        </w:rPr>
        <w:t xml:space="preserve"> o ustaleniu lokalizacji linii kolejowej dla </w:t>
      </w:r>
      <w:r w:rsidR="00797D91" w:rsidRPr="00797D91">
        <w:rPr>
          <w:rFonts w:ascii="Lato" w:hAnsi="Lato" w:cs="Arial"/>
          <w:bCs/>
          <w:spacing w:val="4"/>
        </w:rPr>
        <w:t>inwestycji pn.:</w:t>
      </w:r>
      <w:r w:rsidR="00E821A9" w:rsidRPr="005B7A53">
        <w:rPr>
          <w:rFonts w:ascii="Lato" w:hAnsi="Lato" w:cs="Arial"/>
          <w:bCs/>
          <w:spacing w:val="4"/>
        </w:rPr>
        <w:t xml:space="preserve"> </w:t>
      </w:r>
      <w:r w:rsidR="001B3ACB">
        <w:rPr>
          <w:rFonts w:ascii="Lato" w:hAnsi="Lato" w:cs="Arial"/>
          <w:bCs/>
          <w:spacing w:val="4"/>
        </w:rPr>
        <w:t>„</w:t>
      </w:r>
      <w:r w:rsidR="001B3ACB" w:rsidRPr="00505EF6">
        <w:rPr>
          <w:rFonts w:ascii="Lato" w:hAnsi="Lato" w:cs="Arial"/>
          <w:spacing w:val="4"/>
        </w:rPr>
        <w:t xml:space="preserve">Budowa wiaduktu drogowego </w:t>
      </w:r>
      <w:r w:rsidR="00797D91">
        <w:rPr>
          <w:rFonts w:ascii="Lato" w:hAnsi="Lato" w:cs="Arial"/>
          <w:spacing w:val="4"/>
        </w:rPr>
        <w:br/>
      </w:r>
      <w:r w:rsidR="001B3ACB" w:rsidRPr="00505EF6">
        <w:rPr>
          <w:rFonts w:ascii="Lato" w:hAnsi="Lato" w:cs="Arial"/>
          <w:spacing w:val="4"/>
        </w:rPr>
        <w:t xml:space="preserve">w km proj. 21+629 linii kolejowych nr 7 i nr 506 wraz z infrastrukturą towarzyszącą </w:t>
      </w:r>
      <w:r w:rsidR="00797D91">
        <w:rPr>
          <w:rFonts w:ascii="Lato" w:hAnsi="Lato" w:cs="Arial"/>
          <w:spacing w:val="4"/>
        </w:rPr>
        <w:br/>
      </w:r>
      <w:r w:rsidR="001B3ACB" w:rsidRPr="00505EF6">
        <w:rPr>
          <w:rFonts w:ascii="Lato" w:hAnsi="Lato" w:cs="Arial"/>
          <w:spacing w:val="4"/>
        </w:rPr>
        <w:t>w związku z rozbiórką przejazdu kolejowego w ciągu ulic</w:t>
      </w:r>
      <w:r w:rsidR="00797D91">
        <w:rPr>
          <w:rFonts w:ascii="Lato" w:hAnsi="Lato" w:cs="Arial"/>
          <w:spacing w:val="4"/>
        </w:rPr>
        <w:t xml:space="preserve"> </w:t>
      </w:r>
      <w:r w:rsidR="001B3ACB" w:rsidRPr="00505EF6">
        <w:rPr>
          <w:rFonts w:ascii="Lato" w:hAnsi="Lato" w:cs="Arial"/>
          <w:spacing w:val="4"/>
        </w:rPr>
        <w:t xml:space="preserve">Granicznej/Piłsudskiego/Sikorskiego w km </w:t>
      </w:r>
      <w:proofErr w:type="spellStart"/>
      <w:r w:rsidR="001B3ACB" w:rsidRPr="00505EF6">
        <w:rPr>
          <w:rFonts w:ascii="Lato" w:hAnsi="Lato" w:cs="Arial"/>
          <w:spacing w:val="4"/>
        </w:rPr>
        <w:t>istn</w:t>
      </w:r>
      <w:proofErr w:type="spellEnd"/>
      <w:r w:rsidR="001B3ACB" w:rsidRPr="00505EF6">
        <w:rPr>
          <w:rFonts w:ascii="Lato" w:hAnsi="Lato" w:cs="Arial"/>
          <w:spacing w:val="4"/>
        </w:rPr>
        <w:t xml:space="preserve">. 22+258 linii kolejowej nr 7” w ramach zadania pn.: „Opracowanie dokumentacji projektowej i materiałów przetargowych </w:t>
      </w:r>
      <w:r w:rsidR="003D5CE8">
        <w:rPr>
          <w:rFonts w:ascii="Lato" w:hAnsi="Lato" w:cs="Arial"/>
          <w:spacing w:val="4"/>
        </w:rPr>
        <w:br/>
      </w:r>
      <w:r w:rsidR="001B3ACB" w:rsidRPr="00505EF6">
        <w:rPr>
          <w:rFonts w:ascii="Lato" w:hAnsi="Lato" w:cs="Arial"/>
          <w:spacing w:val="4"/>
        </w:rPr>
        <w:t xml:space="preserve">dla odcinka Warszawa Wschodnia Osobowa - Otwock” w ramach projektu </w:t>
      </w:r>
      <w:proofErr w:type="spellStart"/>
      <w:r w:rsidR="001B3ACB" w:rsidRPr="00505EF6">
        <w:rPr>
          <w:rFonts w:ascii="Lato" w:hAnsi="Lato" w:cs="Arial"/>
          <w:spacing w:val="4"/>
        </w:rPr>
        <w:t>POIiŚ</w:t>
      </w:r>
      <w:proofErr w:type="spellEnd"/>
      <w:r w:rsidR="001B3ACB" w:rsidRPr="00505EF6">
        <w:rPr>
          <w:rFonts w:ascii="Lato" w:hAnsi="Lato" w:cs="Arial"/>
          <w:spacing w:val="4"/>
        </w:rPr>
        <w:t xml:space="preserve"> 5.1</w:t>
      </w:r>
      <w:r w:rsidR="002408C7">
        <w:rPr>
          <w:rFonts w:ascii="Lato" w:hAnsi="Lato" w:cs="Arial"/>
          <w:spacing w:val="4"/>
        </w:rPr>
        <w:br/>
      </w:r>
      <w:r w:rsidR="001B3ACB" w:rsidRPr="00505EF6">
        <w:rPr>
          <w:rFonts w:ascii="Lato" w:hAnsi="Lato" w:cs="Arial"/>
          <w:spacing w:val="4"/>
        </w:rPr>
        <w:t>-11.1</w:t>
      </w:r>
      <w:r w:rsidR="002408C7">
        <w:rPr>
          <w:rFonts w:ascii="Lato" w:hAnsi="Lato" w:cs="Arial"/>
          <w:spacing w:val="4"/>
        </w:rPr>
        <w:t xml:space="preserve"> </w:t>
      </w:r>
      <w:r w:rsidR="001B3ACB" w:rsidRPr="00505EF6">
        <w:rPr>
          <w:rFonts w:ascii="Lato" w:hAnsi="Lato" w:cs="Arial"/>
          <w:spacing w:val="4"/>
        </w:rPr>
        <w:t xml:space="preserve">„Prace na linii kolejowej nr 7 Warszawa Wschodnia Osobowa - Dorohusk </w:t>
      </w:r>
      <w:r w:rsidR="003D5CE8">
        <w:rPr>
          <w:rFonts w:ascii="Lato" w:hAnsi="Lato" w:cs="Arial"/>
          <w:spacing w:val="4"/>
        </w:rPr>
        <w:br/>
      </w:r>
      <w:r w:rsidR="001B3ACB" w:rsidRPr="00505EF6">
        <w:rPr>
          <w:rFonts w:ascii="Lato" w:hAnsi="Lato" w:cs="Arial"/>
          <w:spacing w:val="4"/>
        </w:rPr>
        <w:t>na odcinku Warszawa – Otwock - Dęblin - Lublin, Etap I</w:t>
      </w:r>
      <w:r w:rsidR="001B3ACB">
        <w:rPr>
          <w:rFonts w:ascii="Lato" w:hAnsi="Lato" w:cs="Arial"/>
          <w:spacing w:val="4"/>
        </w:rPr>
        <w:t>”</w:t>
      </w:r>
      <w:r w:rsidRPr="005B7A53">
        <w:rPr>
          <w:rFonts w:ascii="Lato" w:hAnsi="Lato" w:cs="Arial"/>
          <w:bCs/>
          <w:spacing w:val="4"/>
        </w:rPr>
        <w:t xml:space="preserve">, </w:t>
      </w:r>
      <w:r w:rsidRPr="005B7A53">
        <w:rPr>
          <w:rFonts w:ascii="Lato" w:hAnsi="Lato" w:cs="Arial"/>
          <w:spacing w:val="4"/>
        </w:rPr>
        <w:t>zwaną dalej „</w:t>
      </w:r>
      <w:r w:rsidRPr="005B7A53">
        <w:rPr>
          <w:rFonts w:ascii="Lato" w:hAnsi="Lato" w:cs="Arial"/>
          <w:i/>
          <w:spacing w:val="4"/>
        </w:rPr>
        <w:t xml:space="preserve">decyzją Wojewody </w:t>
      </w:r>
      <w:r w:rsidR="001B3ACB">
        <w:rPr>
          <w:rFonts w:ascii="Lato" w:hAnsi="Lato" w:cs="Arial"/>
          <w:i/>
          <w:spacing w:val="4"/>
        </w:rPr>
        <w:t>Mazowieckiego</w:t>
      </w:r>
      <w:r w:rsidRPr="005B7A53">
        <w:rPr>
          <w:rFonts w:ascii="Lato" w:hAnsi="Lato" w:cs="Arial"/>
          <w:i/>
          <w:spacing w:val="4"/>
        </w:rPr>
        <w:t>”</w:t>
      </w:r>
      <w:r w:rsidR="00EB41B1" w:rsidRPr="005B7A53">
        <w:rPr>
          <w:rFonts w:ascii="Lato" w:hAnsi="Lato" w:cs="Arial"/>
          <w:iCs/>
          <w:spacing w:val="4"/>
        </w:rPr>
        <w:t>,</w:t>
      </w:r>
      <w:r w:rsidRPr="005B7A53">
        <w:rPr>
          <w:rFonts w:ascii="Lato" w:hAnsi="Lato" w:cs="Arial"/>
          <w:spacing w:val="4"/>
        </w:rPr>
        <w:t xml:space="preserve"> oraz nadał jej rygor natychmiastowej wykonalności.</w:t>
      </w:r>
      <w:bookmarkStart w:id="3" w:name="_Hlk119499219"/>
    </w:p>
    <w:p w14:paraId="26568771" w14:textId="122A4BB5" w:rsidR="002D0B59" w:rsidRPr="00E27C9A" w:rsidRDefault="0008300C" w:rsidP="00E27C9A">
      <w:pPr>
        <w:tabs>
          <w:tab w:val="left" w:pos="0"/>
        </w:tabs>
        <w:spacing w:after="240" w:line="240" w:lineRule="exact"/>
        <w:jc w:val="both"/>
        <w:rPr>
          <w:rFonts w:ascii="Lato" w:hAnsi="Lato" w:cs="Arial"/>
          <w:spacing w:val="4"/>
        </w:rPr>
      </w:pPr>
      <w:r w:rsidRPr="00E27C9A">
        <w:rPr>
          <w:rFonts w:ascii="Lato" w:hAnsi="Lato" w:cs="Arial"/>
          <w:spacing w:val="4"/>
        </w:rPr>
        <w:lastRenderedPageBreak/>
        <w:t xml:space="preserve">Od </w:t>
      </w:r>
      <w:r w:rsidRPr="00E27C9A">
        <w:rPr>
          <w:rFonts w:ascii="Lato" w:hAnsi="Lato" w:cs="Arial"/>
          <w:i/>
          <w:spacing w:val="4"/>
        </w:rPr>
        <w:t xml:space="preserve">decyzji Wojewody </w:t>
      </w:r>
      <w:bookmarkEnd w:id="3"/>
      <w:r w:rsidR="00F30819" w:rsidRPr="00E27C9A">
        <w:rPr>
          <w:rFonts w:ascii="Lato" w:hAnsi="Lato" w:cs="Arial"/>
          <w:i/>
          <w:spacing w:val="4"/>
        </w:rPr>
        <w:t>Mazowieckiego</w:t>
      </w:r>
      <w:r w:rsidR="00100039" w:rsidRPr="00E27C9A">
        <w:rPr>
          <w:rFonts w:ascii="Lato" w:hAnsi="Lato" w:cs="Arial"/>
          <w:i/>
          <w:spacing w:val="4"/>
        </w:rPr>
        <w:t xml:space="preserve"> </w:t>
      </w:r>
      <w:r w:rsidRPr="00E27C9A">
        <w:rPr>
          <w:rFonts w:ascii="Lato" w:hAnsi="Lato" w:cs="Arial"/>
          <w:spacing w:val="4"/>
        </w:rPr>
        <w:t>odwołani</w:t>
      </w:r>
      <w:r w:rsidR="00FB39C1" w:rsidRPr="00E27C9A">
        <w:rPr>
          <w:rFonts w:ascii="Lato" w:hAnsi="Lato" w:cs="Arial"/>
          <w:spacing w:val="4"/>
        </w:rPr>
        <w:t>a</w:t>
      </w:r>
      <w:r w:rsidR="009D50AF" w:rsidRPr="00E27C9A">
        <w:rPr>
          <w:rFonts w:ascii="Lato" w:hAnsi="Lato" w:cs="Arial"/>
          <w:spacing w:val="4"/>
        </w:rPr>
        <w:t xml:space="preserve">, za pośrednictwem organu I instancji, </w:t>
      </w:r>
      <w:r w:rsidR="007F7188" w:rsidRPr="00E27C9A">
        <w:rPr>
          <w:rFonts w:ascii="Lato" w:hAnsi="Lato" w:cs="Arial"/>
          <w:spacing w:val="4"/>
        </w:rPr>
        <w:t>wniosły</w:t>
      </w:r>
      <w:r w:rsidR="002D0B59" w:rsidRPr="00E27C9A">
        <w:rPr>
          <w:rFonts w:ascii="Lato" w:hAnsi="Lato" w:cs="Arial"/>
          <w:spacing w:val="4"/>
        </w:rPr>
        <w:t xml:space="preserve"> </w:t>
      </w:r>
      <w:r w:rsidR="00F30819" w:rsidRPr="00E27C9A">
        <w:rPr>
          <w:rFonts w:ascii="Lato" w:hAnsi="Lato" w:cs="Arial"/>
          <w:spacing w:val="4"/>
        </w:rPr>
        <w:t>Pani R</w:t>
      </w:r>
      <w:r w:rsidR="00315155">
        <w:rPr>
          <w:rFonts w:ascii="Lato" w:hAnsi="Lato" w:cs="Arial"/>
          <w:spacing w:val="4"/>
        </w:rPr>
        <w:t>.</w:t>
      </w:r>
      <w:r w:rsidR="00F30819" w:rsidRPr="00E27C9A">
        <w:rPr>
          <w:rFonts w:ascii="Lato" w:hAnsi="Lato" w:cs="Arial"/>
          <w:spacing w:val="4"/>
        </w:rPr>
        <w:t>K</w:t>
      </w:r>
      <w:r w:rsidR="00315155">
        <w:rPr>
          <w:rFonts w:ascii="Lato" w:hAnsi="Lato" w:cs="Arial"/>
          <w:spacing w:val="4"/>
        </w:rPr>
        <w:t>.</w:t>
      </w:r>
      <w:r w:rsidR="00F30819" w:rsidRPr="00E27C9A">
        <w:rPr>
          <w:rFonts w:ascii="Lato" w:hAnsi="Lato" w:cs="Arial"/>
          <w:spacing w:val="4"/>
        </w:rPr>
        <w:t xml:space="preserve"> i Pani D</w:t>
      </w:r>
      <w:r w:rsidR="00315155">
        <w:rPr>
          <w:rFonts w:ascii="Lato" w:hAnsi="Lato" w:cs="Arial"/>
          <w:spacing w:val="4"/>
        </w:rPr>
        <w:t>.M.</w:t>
      </w:r>
      <w:r w:rsidR="00F30819" w:rsidRPr="00E27C9A">
        <w:rPr>
          <w:rFonts w:ascii="Lato" w:hAnsi="Lato" w:cs="Arial"/>
          <w:spacing w:val="4"/>
        </w:rPr>
        <w:t>, reprezentowana przez pełnomocnika</w:t>
      </w:r>
      <w:r w:rsidR="00797D91" w:rsidRPr="00E27C9A">
        <w:rPr>
          <w:rFonts w:ascii="Lato" w:hAnsi="Lato" w:cs="Arial"/>
          <w:spacing w:val="4"/>
        </w:rPr>
        <w:t xml:space="preserve"> – r.pr. </w:t>
      </w:r>
      <w:r w:rsidR="00F30819" w:rsidRPr="00E27C9A">
        <w:rPr>
          <w:rFonts w:ascii="Lato" w:hAnsi="Lato" w:cs="Arial"/>
          <w:spacing w:val="4"/>
        </w:rPr>
        <w:t>D</w:t>
      </w:r>
      <w:r w:rsidR="00315155">
        <w:rPr>
          <w:rFonts w:ascii="Lato" w:hAnsi="Lato" w:cs="Arial"/>
          <w:spacing w:val="4"/>
        </w:rPr>
        <w:t>.</w:t>
      </w:r>
      <w:r w:rsidR="00F30819" w:rsidRPr="00E27C9A">
        <w:rPr>
          <w:rFonts w:ascii="Lato" w:hAnsi="Lato" w:cs="Arial"/>
          <w:spacing w:val="4"/>
        </w:rPr>
        <w:t>K</w:t>
      </w:r>
      <w:r w:rsidR="002D0B59" w:rsidRPr="00E27C9A">
        <w:rPr>
          <w:rFonts w:ascii="Lato" w:hAnsi="Lato" w:cs="Arial"/>
          <w:spacing w:val="4"/>
        </w:rPr>
        <w:t xml:space="preserve">. </w:t>
      </w:r>
      <w:r w:rsidR="00315155">
        <w:rPr>
          <w:rFonts w:ascii="Lato" w:hAnsi="Lato" w:cs="Arial"/>
          <w:spacing w:val="4"/>
        </w:rPr>
        <w:br/>
      </w:r>
      <w:r w:rsidR="002D0B59" w:rsidRPr="00E27C9A">
        <w:rPr>
          <w:rFonts w:ascii="Lato" w:hAnsi="Lato" w:cs="Arial"/>
          <w:spacing w:val="4"/>
        </w:rPr>
        <w:t xml:space="preserve">W </w:t>
      </w:r>
      <w:proofErr w:type="spellStart"/>
      <w:r w:rsidR="002D0B59" w:rsidRPr="00E27C9A">
        <w:rPr>
          <w:rFonts w:ascii="Lato" w:hAnsi="Lato" w:cs="Arial"/>
          <w:spacing w:val="4"/>
        </w:rPr>
        <w:t>odwołaniach</w:t>
      </w:r>
      <w:proofErr w:type="spellEnd"/>
      <w:r w:rsidR="002D0B59" w:rsidRPr="00E27C9A">
        <w:rPr>
          <w:rFonts w:ascii="Lato" w:hAnsi="Lato" w:cs="Arial"/>
          <w:spacing w:val="4"/>
        </w:rPr>
        <w:t xml:space="preserve"> (wniesionych w terminie) skarżące podniosły zarzuty w sprawie </w:t>
      </w:r>
      <w:r w:rsidR="002D0B59" w:rsidRPr="00E27C9A">
        <w:rPr>
          <w:rFonts w:ascii="Lato" w:hAnsi="Lato" w:cs="Arial"/>
          <w:i/>
          <w:iCs/>
          <w:spacing w:val="4"/>
        </w:rPr>
        <w:t xml:space="preserve">decyzji Wojewody </w:t>
      </w:r>
      <w:r w:rsidR="00D639DA" w:rsidRPr="00E27C9A">
        <w:rPr>
          <w:rFonts w:ascii="Lato" w:hAnsi="Lato" w:cs="Arial"/>
          <w:i/>
          <w:iCs/>
          <w:spacing w:val="4"/>
        </w:rPr>
        <w:t>Mazowieckiego</w:t>
      </w:r>
      <w:r w:rsidR="00797D91" w:rsidRPr="00E27C9A">
        <w:rPr>
          <w:rFonts w:ascii="Lato" w:hAnsi="Lato" w:cs="Arial"/>
          <w:spacing w:val="4"/>
        </w:rPr>
        <w:t xml:space="preserve">, jak i postępowania zakończonego wydaniem tej decyzji. </w:t>
      </w:r>
    </w:p>
    <w:p w14:paraId="3192A884" w14:textId="1941AE16" w:rsidR="0008300C" w:rsidRPr="00E27C9A" w:rsidRDefault="0008300C" w:rsidP="00E27C9A">
      <w:pPr>
        <w:spacing w:after="240" w:line="240" w:lineRule="exact"/>
        <w:jc w:val="both"/>
        <w:rPr>
          <w:rFonts w:ascii="Lato" w:hAnsi="Lato" w:cs="Arial"/>
          <w:color w:val="000000" w:themeColor="text1"/>
          <w:spacing w:val="4"/>
        </w:rPr>
      </w:pPr>
      <w:r w:rsidRPr="00E27C9A">
        <w:rPr>
          <w:rFonts w:ascii="Lato" w:hAnsi="Lato" w:cs="Arial"/>
          <w:spacing w:val="4"/>
        </w:rPr>
        <w:t xml:space="preserve">Uwzględniając fakt, iż właściwym w przedmiotowej sprawie </w:t>
      </w:r>
      <w:r w:rsidR="00280068" w:rsidRPr="00E27C9A">
        <w:rPr>
          <w:rFonts w:ascii="Lato" w:hAnsi="Lato" w:cs="Arial"/>
          <w:spacing w:val="4"/>
        </w:rPr>
        <w:t>–</w:t>
      </w:r>
      <w:r w:rsidRPr="00E27C9A">
        <w:rPr>
          <w:rFonts w:ascii="Lato" w:hAnsi="Lato" w:cs="Arial"/>
          <w:spacing w:val="4"/>
        </w:rPr>
        <w:t xml:space="preserve"> stosownie do treści rozporządzenia Prezesa Rady Ministrów z dnia 15 kwietnia 2022 r. w sprawie szczegółowego zakresu działania Ministra Rozwoju i Technologii (Dz. U. z 2022 r. </w:t>
      </w:r>
      <w:r w:rsidR="008E1493" w:rsidRPr="00E27C9A">
        <w:rPr>
          <w:rFonts w:ascii="Lato" w:hAnsi="Lato" w:cs="Arial"/>
          <w:spacing w:val="4"/>
        </w:rPr>
        <w:br/>
      </w:r>
      <w:r w:rsidRPr="00E27C9A">
        <w:rPr>
          <w:rFonts w:ascii="Lato" w:hAnsi="Lato" w:cs="Arial"/>
          <w:spacing w:val="4"/>
        </w:rPr>
        <w:t xml:space="preserve">poz. 838) </w:t>
      </w:r>
      <w:r w:rsidR="00280068" w:rsidRPr="00E27C9A">
        <w:rPr>
          <w:rFonts w:ascii="Lato" w:hAnsi="Lato" w:cs="Arial"/>
          <w:spacing w:val="4"/>
        </w:rPr>
        <w:t>–</w:t>
      </w:r>
      <w:r w:rsidRPr="00E27C9A">
        <w:rPr>
          <w:rFonts w:ascii="Lato" w:hAnsi="Lato" w:cs="Arial"/>
          <w:spacing w:val="4"/>
        </w:rPr>
        <w:t xml:space="preserve"> jest Minister Rozwoju i Technologii, zwany dalej </w:t>
      </w:r>
      <w:r w:rsidR="002F3641" w:rsidRPr="00E27C9A">
        <w:rPr>
          <w:rFonts w:ascii="Lato" w:hAnsi="Lato" w:cs="Arial"/>
          <w:spacing w:val="4"/>
        </w:rPr>
        <w:t>„</w:t>
      </w:r>
      <w:r w:rsidRPr="00C44CD5">
        <w:rPr>
          <w:rFonts w:ascii="Lato" w:hAnsi="Lato" w:cs="Arial"/>
          <w:spacing w:val="4"/>
        </w:rPr>
        <w:t>Ministrem</w:t>
      </w:r>
      <w:r w:rsidRPr="00E27C9A">
        <w:rPr>
          <w:rFonts w:ascii="Lato" w:hAnsi="Lato" w:cs="Arial"/>
          <w:spacing w:val="4"/>
        </w:rPr>
        <w:t xml:space="preserve">”, stwierdzono, </w:t>
      </w:r>
      <w:r w:rsidR="009D50AF" w:rsidRPr="00E27C9A">
        <w:rPr>
          <w:rFonts w:ascii="Lato" w:hAnsi="Lato" w:cs="Arial"/>
          <w:spacing w:val="4"/>
        </w:rPr>
        <w:br/>
      </w:r>
      <w:r w:rsidRPr="00E27C9A">
        <w:rPr>
          <w:rFonts w:ascii="Lato" w:hAnsi="Lato" w:cs="Arial"/>
          <w:spacing w:val="4"/>
        </w:rPr>
        <w:t xml:space="preserve">co następuje. </w:t>
      </w:r>
    </w:p>
    <w:p w14:paraId="475EB1D2" w14:textId="1F19D5AC" w:rsidR="00D61723" w:rsidRPr="00E27C9A" w:rsidRDefault="00D61723" w:rsidP="00E27C9A">
      <w:pPr>
        <w:spacing w:after="240" w:line="240" w:lineRule="exact"/>
        <w:jc w:val="both"/>
        <w:outlineLvl w:val="0"/>
        <w:rPr>
          <w:rFonts w:ascii="Lato" w:hAnsi="Lato" w:cs="Arial"/>
          <w:spacing w:val="4"/>
        </w:rPr>
      </w:pPr>
      <w:r w:rsidRPr="00E27C9A">
        <w:rPr>
          <w:rFonts w:ascii="Lato" w:hAnsi="Lato" w:cs="Arial"/>
          <w:spacing w:val="4"/>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Pr="00E27C9A">
        <w:rPr>
          <w:rFonts w:ascii="Lato" w:hAnsi="Lato" w:cs="Arial"/>
          <w:spacing w:val="4"/>
        </w:rPr>
        <w:br/>
        <w:t xml:space="preserve">na niewłaściwej ocenie okoliczności faktycznych. Zgodnie z ogólnie przyjętą zasadą organy administracyjne powinny działać wnikliwie, prowadząc wyczerpujące postępowanie dowodowe w celu uzyskania prawdy obiektywnej, a fakty istotne </w:t>
      </w:r>
      <w:r w:rsidR="00932F77" w:rsidRPr="00E27C9A">
        <w:rPr>
          <w:rFonts w:ascii="Lato" w:hAnsi="Lato" w:cs="Arial"/>
          <w:spacing w:val="4"/>
        </w:rPr>
        <w:br/>
      </w:r>
      <w:r w:rsidRPr="00E27C9A">
        <w:rPr>
          <w:rFonts w:ascii="Lato" w:hAnsi="Lato" w:cs="Arial"/>
          <w:spacing w:val="4"/>
        </w:rPr>
        <w:t>dla podjęcia rozstrzygnięcia powinny zostać w miarę możliwości bezsprzecznie ustalone. Obowiązek ten wynika z art. 7 i</w:t>
      </w:r>
      <w:r w:rsidR="00A701C0" w:rsidRPr="00E27C9A">
        <w:rPr>
          <w:rFonts w:ascii="Lato" w:hAnsi="Lato" w:cs="Arial"/>
          <w:spacing w:val="4"/>
        </w:rPr>
        <w:t xml:space="preserve"> art.</w:t>
      </w:r>
      <w:r w:rsidRPr="00E27C9A">
        <w:rPr>
          <w:rFonts w:ascii="Lato" w:hAnsi="Lato" w:cs="Arial"/>
          <w:spacing w:val="4"/>
        </w:rPr>
        <w:t xml:space="preserve"> 77 </w:t>
      </w:r>
      <w:r w:rsidRPr="00E27C9A">
        <w:rPr>
          <w:rFonts w:ascii="Lato" w:hAnsi="Lato" w:cs="Arial"/>
          <w:i/>
          <w:iCs/>
          <w:spacing w:val="4"/>
        </w:rPr>
        <w:t>kpa</w:t>
      </w:r>
      <w:r w:rsidRPr="00E27C9A">
        <w:rPr>
          <w:rFonts w:ascii="Lato" w:hAnsi="Lato" w:cs="Arial"/>
          <w:spacing w:val="4"/>
        </w:rPr>
        <w:t xml:space="preserve">. Dlatego też trafność rozstrzygnięcia </w:t>
      </w:r>
      <w:r w:rsidR="00A701C0" w:rsidRPr="00E27C9A">
        <w:rPr>
          <w:rFonts w:ascii="Lato" w:hAnsi="Lato" w:cs="Arial"/>
          <w:spacing w:val="4"/>
        </w:rPr>
        <w:br/>
      </w:r>
      <w:r w:rsidRPr="00E27C9A">
        <w:rPr>
          <w:rFonts w:ascii="Lato" w:hAnsi="Lato" w:cs="Arial"/>
          <w:spacing w:val="4"/>
        </w:rP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E27C9A">
        <w:rPr>
          <w:rFonts w:ascii="Lato" w:hAnsi="Lato" w:cs="Arial"/>
          <w:i/>
          <w:iCs/>
          <w:spacing w:val="4"/>
        </w:rPr>
        <w:t>kpa</w:t>
      </w:r>
      <w:r w:rsidRPr="00E27C9A">
        <w:rPr>
          <w:rFonts w:ascii="Lato" w:hAnsi="Lato" w:cs="Arial"/>
          <w:spacing w:val="4"/>
        </w:rPr>
        <w:t>, a przede wszystkim do podejmowania wszelkich kroków niezbędnych do dokładnego wyjaśnienia stanu faktycznego.</w:t>
      </w:r>
    </w:p>
    <w:p w14:paraId="16D8A174" w14:textId="4A50D457" w:rsidR="00D61723" w:rsidRPr="00E27C9A" w:rsidRDefault="00D61723" w:rsidP="00E27C9A">
      <w:pPr>
        <w:spacing w:after="240" w:line="240" w:lineRule="exact"/>
        <w:jc w:val="both"/>
        <w:outlineLvl w:val="0"/>
        <w:rPr>
          <w:rFonts w:ascii="Lato" w:hAnsi="Lato" w:cs="Arial"/>
          <w:spacing w:val="4"/>
        </w:rPr>
      </w:pPr>
      <w:r w:rsidRPr="00E27C9A">
        <w:rPr>
          <w:rFonts w:ascii="Lato" w:hAnsi="Lato" w:cs="Arial"/>
          <w:spacing w:val="4"/>
        </w:rPr>
        <w:t>Mając powyższe na uwadze, w trakcie przeprowadzonego postępowania odwoławczego Minister</w:t>
      </w:r>
      <w:r w:rsidRPr="00E27C9A">
        <w:rPr>
          <w:rFonts w:ascii="Lato" w:hAnsi="Lato" w:cs="Arial"/>
          <w:i/>
          <w:iCs/>
          <w:spacing w:val="4"/>
        </w:rPr>
        <w:t xml:space="preserve"> </w:t>
      </w:r>
      <w:r w:rsidRPr="00E27C9A">
        <w:rPr>
          <w:rFonts w:ascii="Lato" w:hAnsi="Lato" w:cs="Arial"/>
          <w:spacing w:val="4"/>
        </w:rPr>
        <w:t xml:space="preserve">rozpatrzył ponownie wniosek </w:t>
      </w:r>
      <w:r w:rsidRPr="00E27C9A">
        <w:rPr>
          <w:rFonts w:ascii="Lato" w:hAnsi="Lato" w:cs="Arial"/>
          <w:i/>
          <w:iCs/>
          <w:spacing w:val="4"/>
        </w:rPr>
        <w:t>inwestora</w:t>
      </w:r>
      <w:r w:rsidRPr="00E27C9A">
        <w:rPr>
          <w:rFonts w:ascii="Lato" w:hAnsi="Lato" w:cs="Arial"/>
          <w:spacing w:val="4"/>
        </w:rPr>
        <w:t xml:space="preserve"> o wydanie przedmiotowej decyzji, przeanalizował materiał dowodowy zgromadzony przez organ I instancji, w tym zbadał prawidłowość przeprowadzonego przez organ I instancji postępowania oraz kończącej </w:t>
      </w:r>
      <w:r w:rsidRPr="00E27C9A">
        <w:rPr>
          <w:rFonts w:ascii="Lato" w:hAnsi="Lato" w:cs="Arial"/>
          <w:spacing w:val="4"/>
        </w:rPr>
        <w:br/>
        <w:t xml:space="preserve">je </w:t>
      </w:r>
      <w:r w:rsidRPr="00E27C9A">
        <w:rPr>
          <w:rFonts w:ascii="Lato" w:hAnsi="Lato" w:cs="Arial"/>
          <w:i/>
          <w:iCs/>
          <w:spacing w:val="4"/>
        </w:rPr>
        <w:t xml:space="preserve">decyzji Wojewody </w:t>
      </w:r>
      <w:r w:rsidR="007B1738" w:rsidRPr="00E27C9A">
        <w:rPr>
          <w:rFonts w:ascii="Lato" w:hAnsi="Lato" w:cs="Arial"/>
          <w:i/>
          <w:spacing w:val="4"/>
        </w:rPr>
        <w:t>Mazowieckiego</w:t>
      </w:r>
      <w:r w:rsidR="000E2C4D" w:rsidRPr="00E27C9A">
        <w:rPr>
          <w:rFonts w:ascii="Lato" w:hAnsi="Lato" w:cs="Arial"/>
          <w:spacing w:val="4"/>
        </w:rPr>
        <w:t xml:space="preserve">, jak również </w:t>
      </w:r>
      <w:r w:rsidR="00A701C0" w:rsidRPr="00E27C9A">
        <w:rPr>
          <w:rFonts w:ascii="Lato" w:hAnsi="Lato" w:cs="Arial"/>
          <w:spacing w:val="4"/>
        </w:rPr>
        <w:t>rozpatrzył zarzuty skarżących stron</w:t>
      </w:r>
      <w:r w:rsidR="000E2C4D" w:rsidRPr="00E27C9A">
        <w:rPr>
          <w:rFonts w:ascii="Lato" w:hAnsi="Lato" w:cs="Arial"/>
          <w:spacing w:val="4"/>
        </w:rPr>
        <w:t xml:space="preserve">. </w:t>
      </w:r>
    </w:p>
    <w:p w14:paraId="4623D15F" w14:textId="7E72C12A" w:rsidR="00776BBB" w:rsidRPr="00C44CD5" w:rsidRDefault="00776BBB" w:rsidP="00E27C9A">
      <w:pPr>
        <w:spacing w:after="240" w:line="240" w:lineRule="exact"/>
        <w:jc w:val="both"/>
        <w:outlineLvl w:val="0"/>
        <w:rPr>
          <w:rFonts w:ascii="Lato" w:hAnsi="Lato" w:cs="Arial"/>
          <w:i/>
          <w:iCs/>
          <w:spacing w:val="4"/>
        </w:rPr>
      </w:pPr>
      <w:r w:rsidRPr="00E27C9A">
        <w:rPr>
          <w:rFonts w:ascii="Lato" w:hAnsi="Lato" w:cs="Arial"/>
          <w:spacing w:val="4"/>
        </w:rPr>
        <w:t xml:space="preserve">W tym miejscu należy wyjaśnić, iż w dniu 28 września 2023 r. weszła w życie ustawa </w:t>
      </w:r>
      <w:r w:rsidRPr="00E27C9A">
        <w:rPr>
          <w:rFonts w:ascii="Lato" w:hAnsi="Lato" w:cs="Arial"/>
          <w:spacing w:val="4"/>
        </w:rPr>
        <w:br/>
        <w:t>z dnia 16 czerwca 2023 r. o zmianie ustawy o publicznym transporcie zbiorowym oraz niektórych innych ustaw (Dz. U. z 2023 r. poz. 1720), zwana dalej „</w:t>
      </w:r>
      <w:r w:rsidRPr="00E27C9A">
        <w:rPr>
          <w:rFonts w:ascii="Lato" w:hAnsi="Lato" w:cs="Arial"/>
          <w:i/>
          <w:iCs/>
          <w:spacing w:val="4"/>
        </w:rPr>
        <w:t>ustawą nowelizującą</w:t>
      </w:r>
      <w:r w:rsidRPr="00E27C9A">
        <w:rPr>
          <w:rFonts w:ascii="Lato" w:hAnsi="Lato" w:cs="Arial"/>
          <w:spacing w:val="4"/>
        </w:rPr>
        <w:t xml:space="preserve">”. Powyższa ustawa znowelizowała m.in. przepisy </w:t>
      </w:r>
      <w:r w:rsidRPr="00E27C9A">
        <w:rPr>
          <w:rFonts w:ascii="Lato" w:hAnsi="Lato" w:cs="Arial"/>
          <w:i/>
          <w:iCs/>
          <w:spacing w:val="4"/>
        </w:rPr>
        <w:t>ustawy o transporcie kolejowym</w:t>
      </w:r>
      <w:r w:rsidRPr="00E27C9A">
        <w:rPr>
          <w:rFonts w:ascii="Lato" w:hAnsi="Lato" w:cs="Arial"/>
          <w:spacing w:val="4"/>
        </w:rPr>
        <w:t xml:space="preserve"> </w:t>
      </w:r>
      <w:r w:rsidRPr="00E27C9A">
        <w:rPr>
          <w:rFonts w:ascii="Lato" w:hAnsi="Lato" w:cs="Arial"/>
          <w:spacing w:val="4"/>
        </w:rPr>
        <w:br/>
        <w:t xml:space="preserve">(art. 8 </w:t>
      </w:r>
      <w:r w:rsidRPr="00E27C9A">
        <w:rPr>
          <w:rFonts w:ascii="Lato" w:hAnsi="Lato" w:cs="Arial"/>
          <w:i/>
          <w:iCs/>
          <w:spacing w:val="4"/>
        </w:rPr>
        <w:t>ustawy nowelizującej</w:t>
      </w:r>
      <w:r w:rsidRPr="00E27C9A">
        <w:rPr>
          <w:rFonts w:ascii="Lato" w:hAnsi="Lato" w:cs="Arial"/>
          <w:spacing w:val="4"/>
        </w:rPr>
        <w:t xml:space="preserve">). Zgodnie jednak z art. 21 ust. 2 </w:t>
      </w:r>
      <w:r w:rsidRPr="00E27C9A">
        <w:rPr>
          <w:rFonts w:ascii="Lato" w:hAnsi="Lato" w:cs="Arial"/>
          <w:i/>
          <w:iCs/>
          <w:spacing w:val="4"/>
        </w:rPr>
        <w:t>ustawy nowelizującej</w:t>
      </w:r>
      <w:r w:rsidRPr="00E27C9A">
        <w:rPr>
          <w:rFonts w:ascii="Lato" w:hAnsi="Lato" w:cs="Arial"/>
          <w:spacing w:val="4"/>
        </w:rPr>
        <w:t xml:space="preserve">, </w:t>
      </w:r>
      <w:r w:rsidR="00444E8B">
        <w:rPr>
          <w:rFonts w:ascii="Lato" w:hAnsi="Lato" w:cs="Arial"/>
          <w:spacing w:val="4"/>
        </w:rPr>
        <w:br/>
      </w:r>
      <w:r w:rsidRPr="00E27C9A">
        <w:rPr>
          <w:rFonts w:ascii="Lato" w:hAnsi="Lato" w:cs="Arial"/>
          <w:spacing w:val="4"/>
        </w:rPr>
        <w:t xml:space="preserve">do postępowań o wydanie decyzji o ustaleniu lokalizacji linii kolejowej wszczętych </w:t>
      </w:r>
      <w:r w:rsidRPr="00E27C9A">
        <w:rPr>
          <w:rFonts w:ascii="Lato" w:hAnsi="Lato" w:cs="Arial"/>
          <w:spacing w:val="4"/>
        </w:rPr>
        <w:br/>
        <w:t xml:space="preserve">i niezakończonych przed dniem wejścia w życie niniejszej ustawy stosuje się przepisy dotychczasowe. Tym samym, przedmiotowa sprawa podlega rozpatrzeniu w oparciu </w:t>
      </w:r>
      <w:r w:rsidRPr="00E27C9A">
        <w:rPr>
          <w:rFonts w:ascii="Lato" w:hAnsi="Lato" w:cs="Arial"/>
          <w:spacing w:val="4"/>
        </w:rPr>
        <w:br/>
        <w:t xml:space="preserve">o dotychczasowe przepisy </w:t>
      </w:r>
      <w:r w:rsidRPr="00E27C9A">
        <w:rPr>
          <w:rFonts w:ascii="Lato" w:hAnsi="Lato" w:cs="Arial"/>
          <w:i/>
          <w:iCs/>
          <w:spacing w:val="4"/>
        </w:rPr>
        <w:t>ustawy o transporcie kolejowym.</w:t>
      </w:r>
    </w:p>
    <w:p w14:paraId="06151B0A" w14:textId="0364A812" w:rsidR="00FB7A74" w:rsidRPr="007B1738" w:rsidRDefault="007D7CC5" w:rsidP="00E27C9A">
      <w:pPr>
        <w:spacing w:after="240" w:line="240" w:lineRule="exact"/>
        <w:jc w:val="both"/>
        <w:outlineLvl w:val="0"/>
        <w:rPr>
          <w:rFonts w:ascii="Lato" w:hAnsi="Lato" w:cs="Arial"/>
          <w:spacing w:val="4"/>
        </w:rPr>
      </w:pPr>
      <w:r w:rsidRPr="00E27C9A">
        <w:rPr>
          <w:rFonts w:ascii="Lato" w:hAnsi="Lato" w:cs="Arial"/>
          <w:spacing w:val="4"/>
        </w:rPr>
        <w:t xml:space="preserve">Stosownie do art. 9o ust. 1 </w:t>
      </w:r>
      <w:r w:rsidRPr="00E27C9A">
        <w:rPr>
          <w:rFonts w:ascii="Lato" w:hAnsi="Lato" w:cs="Arial"/>
          <w:i/>
          <w:iCs/>
          <w:spacing w:val="4"/>
        </w:rPr>
        <w:t>ustawy o transporcie kolejowym</w:t>
      </w:r>
      <w:r w:rsidRPr="00E27C9A">
        <w:rPr>
          <w:rFonts w:ascii="Lato" w:hAnsi="Lato" w:cs="Arial"/>
          <w:spacing w:val="4"/>
        </w:rPr>
        <w:t xml:space="preserve">, z wnioskiem do Wojewody </w:t>
      </w:r>
      <w:r w:rsidR="007B1738" w:rsidRPr="00E27C9A">
        <w:rPr>
          <w:rFonts w:ascii="Lato" w:hAnsi="Lato" w:cs="Arial"/>
          <w:spacing w:val="4"/>
        </w:rPr>
        <w:t>Mazowieckiego</w:t>
      </w:r>
      <w:r w:rsidRPr="00E27C9A">
        <w:rPr>
          <w:rFonts w:ascii="Lato" w:hAnsi="Lato" w:cs="Arial"/>
          <w:spacing w:val="4"/>
        </w:rPr>
        <w:t xml:space="preserve"> o wydanie decyzji o ustaleniu lokalizacji przedmiotowej inwestycji kolejowej wystąpił uprawniony do tego podmiot, tj. spółka PKP Polskie Linie Kolejowe S.A. z siedzibą w Warszawie.</w:t>
      </w:r>
      <w:r w:rsidR="00E27C9A">
        <w:rPr>
          <w:rFonts w:ascii="Lato" w:hAnsi="Lato" w:cs="Arial"/>
          <w:spacing w:val="4"/>
        </w:rPr>
        <w:t xml:space="preserve"> </w:t>
      </w:r>
      <w:r w:rsidRPr="00F46F8F">
        <w:rPr>
          <w:rFonts w:ascii="Lato" w:hAnsi="Lato" w:cs="Arial"/>
          <w:spacing w:val="4"/>
        </w:rPr>
        <w:t xml:space="preserve">Zgodnie z art. 9o ust. 3 </w:t>
      </w:r>
      <w:r w:rsidRPr="00F46F8F">
        <w:rPr>
          <w:rFonts w:ascii="Lato" w:hAnsi="Lato" w:cs="Arial"/>
          <w:i/>
          <w:iCs/>
          <w:spacing w:val="4"/>
        </w:rPr>
        <w:t>ustawy o transporcie kolejowym</w:t>
      </w:r>
      <w:r w:rsidRPr="00F46F8F">
        <w:rPr>
          <w:rFonts w:ascii="Lato" w:hAnsi="Lato" w:cs="Arial"/>
          <w:spacing w:val="4"/>
        </w:rPr>
        <w:t xml:space="preserve">, </w:t>
      </w:r>
      <w:r w:rsidR="00444E8B">
        <w:rPr>
          <w:rFonts w:ascii="Lato" w:hAnsi="Lato" w:cs="Arial"/>
          <w:spacing w:val="4"/>
        </w:rPr>
        <w:br/>
      </w:r>
      <w:r w:rsidRPr="00F46F8F">
        <w:rPr>
          <w:rFonts w:ascii="Lato" w:hAnsi="Lato" w:cs="Arial"/>
          <w:spacing w:val="4"/>
        </w:rPr>
        <w:t>do wniosku o wydanie decyzji o ustaleniu lokalizacji linii kolejowej dla omawianego przedsięwzięcia załączona została mapa w skali 1:</w:t>
      </w:r>
      <w:r w:rsidR="00A701C0" w:rsidRPr="00F46F8F">
        <w:rPr>
          <w:rFonts w:ascii="Lato" w:hAnsi="Lato" w:cs="Arial"/>
          <w:spacing w:val="4"/>
        </w:rPr>
        <w:t>5</w:t>
      </w:r>
      <w:r w:rsidRPr="00F46F8F">
        <w:rPr>
          <w:rFonts w:ascii="Lato" w:hAnsi="Lato" w:cs="Arial"/>
          <w:spacing w:val="4"/>
        </w:rPr>
        <w:t xml:space="preserve">00 przedstawiająca proponowany przebieg rzeczonej inwestycji oraz mapy z projektem podziału nieruchomości. </w:t>
      </w:r>
      <w:r w:rsidR="00E27C9A">
        <w:rPr>
          <w:rFonts w:ascii="Lato" w:hAnsi="Lato" w:cs="Arial"/>
          <w:spacing w:val="4"/>
        </w:rPr>
        <w:br/>
      </w:r>
      <w:r w:rsidRPr="00F46F8F">
        <w:rPr>
          <w:rFonts w:ascii="Lato" w:hAnsi="Lato" w:cs="Arial"/>
          <w:spacing w:val="4"/>
        </w:rPr>
        <w:t xml:space="preserve">We wniosku określono zmiany w dotychczasowym przeznaczeniu, zagospodarowaniu </w:t>
      </w:r>
      <w:r w:rsidR="00E27C9A">
        <w:rPr>
          <w:rFonts w:ascii="Lato" w:hAnsi="Lato" w:cs="Arial"/>
          <w:spacing w:val="4"/>
        </w:rPr>
        <w:br/>
      </w:r>
      <w:r w:rsidRPr="00F46F8F">
        <w:rPr>
          <w:rFonts w:ascii="Lato" w:hAnsi="Lato" w:cs="Arial"/>
          <w:spacing w:val="4"/>
        </w:rPr>
        <w:t xml:space="preserve">i uzbrojeniu terenu oraz wskazano nieruchomości lub ich części, które planowane </w:t>
      </w:r>
      <w:r w:rsidR="00F77AC3">
        <w:rPr>
          <w:rFonts w:ascii="Lato" w:hAnsi="Lato" w:cs="Arial"/>
          <w:spacing w:val="4"/>
        </w:rPr>
        <w:br/>
      </w:r>
      <w:r w:rsidRPr="00F46F8F">
        <w:rPr>
          <w:rFonts w:ascii="Lato" w:hAnsi="Lato" w:cs="Arial"/>
          <w:spacing w:val="4"/>
        </w:rPr>
        <w:t>są do przejęcia na rzecz Skarbu Państwa</w:t>
      </w:r>
      <w:r w:rsidR="00AD568A" w:rsidRPr="00F46F8F">
        <w:rPr>
          <w:rFonts w:ascii="Lato" w:hAnsi="Lato" w:cs="Arial"/>
          <w:spacing w:val="4"/>
        </w:rPr>
        <w:t xml:space="preserve"> lub stanowią jego własność</w:t>
      </w:r>
      <w:r w:rsidRPr="00F46F8F">
        <w:rPr>
          <w:rFonts w:ascii="Lato" w:hAnsi="Lato" w:cs="Arial"/>
          <w:spacing w:val="4"/>
        </w:rPr>
        <w:t xml:space="preserve">, w stosunku </w:t>
      </w:r>
      <w:r w:rsidR="00F77AC3">
        <w:rPr>
          <w:rFonts w:ascii="Lato" w:hAnsi="Lato" w:cs="Arial"/>
          <w:spacing w:val="4"/>
        </w:rPr>
        <w:br/>
      </w:r>
      <w:r w:rsidRPr="00F46F8F">
        <w:rPr>
          <w:rFonts w:ascii="Lato" w:hAnsi="Lato" w:cs="Arial"/>
          <w:spacing w:val="4"/>
        </w:rPr>
        <w:t xml:space="preserve">do których decyzja o ustaleniu lokalizacji linii kolejowej ma wywołać skutek, o którym mowa w art. 9s ust. 3b </w:t>
      </w:r>
      <w:r w:rsidRPr="00F46F8F">
        <w:rPr>
          <w:rFonts w:ascii="Lato" w:hAnsi="Lato" w:cs="Arial"/>
          <w:i/>
          <w:iCs/>
          <w:spacing w:val="4"/>
        </w:rPr>
        <w:t>ustawy o transporcie kolejowym</w:t>
      </w:r>
      <w:r w:rsidRPr="00F46F8F">
        <w:rPr>
          <w:rFonts w:ascii="Lato" w:hAnsi="Lato" w:cs="Arial"/>
          <w:spacing w:val="4"/>
        </w:rPr>
        <w:t xml:space="preserve">. </w:t>
      </w:r>
      <w:r w:rsidR="002607F2" w:rsidRPr="00F46F8F">
        <w:rPr>
          <w:rFonts w:ascii="Lato" w:hAnsi="Lato" w:cs="Arial"/>
          <w:i/>
          <w:iCs/>
          <w:spacing w:val="4"/>
        </w:rPr>
        <w:t xml:space="preserve">Inwestor </w:t>
      </w:r>
      <w:r w:rsidR="002607F2" w:rsidRPr="00F46F8F">
        <w:rPr>
          <w:rFonts w:ascii="Lato" w:hAnsi="Lato" w:cs="Arial"/>
          <w:spacing w:val="4"/>
        </w:rPr>
        <w:t xml:space="preserve">we wniosku określił nieruchomości lub ich części, z których korzystanie będzie ograniczone. </w:t>
      </w:r>
      <w:r w:rsidRPr="00F46F8F">
        <w:rPr>
          <w:rFonts w:ascii="Lato" w:hAnsi="Lato" w:cs="Arial"/>
          <w:spacing w:val="4"/>
        </w:rPr>
        <w:t xml:space="preserve">Wnioskodawca </w:t>
      </w:r>
      <w:r w:rsidRPr="00F46F8F">
        <w:rPr>
          <w:rFonts w:ascii="Lato" w:hAnsi="Lato" w:cs="Arial"/>
          <w:spacing w:val="4"/>
        </w:rPr>
        <w:lastRenderedPageBreak/>
        <w:t xml:space="preserve">przedłożył również wymagane opinie, o których mowa w art. 9o ust. 3 pkt 4 </w:t>
      </w:r>
      <w:r w:rsidRPr="00F46F8F">
        <w:rPr>
          <w:rFonts w:ascii="Lato" w:hAnsi="Lato" w:cs="Arial"/>
          <w:i/>
          <w:iCs/>
          <w:spacing w:val="4"/>
        </w:rPr>
        <w:t xml:space="preserve">ustawy </w:t>
      </w:r>
      <w:r w:rsidR="00444E8B">
        <w:rPr>
          <w:rFonts w:ascii="Lato" w:hAnsi="Lato" w:cs="Arial"/>
          <w:i/>
          <w:iCs/>
          <w:spacing w:val="4"/>
        </w:rPr>
        <w:br/>
      </w:r>
      <w:r w:rsidRPr="00F46F8F">
        <w:rPr>
          <w:rFonts w:ascii="Lato" w:hAnsi="Lato" w:cs="Arial"/>
          <w:i/>
          <w:iCs/>
          <w:spacing w:val="4"/>
        </w:rPr>
        <w:t>o transporcie kolejowym</w:t>
      </w:r>
      <w:r w:rsidRPr="00F46F8F">
        <w:rPr>
          <w:rFonts w:ascii="Lato" w:hAnsi="Lato" w:cs="Arial"/>
          <w:spacing w:val="4"/>
        </w:rPr>
        <w:t xml:space="preserve">, bądź dowody </w:t>
      </w:r>
      <w:r w:rsidR="00324A58" w:rsidRPr="00F46F8F">
        <w:rPr>
          <w:rFonts w:ascii="Lato" w:hAnsi="Lato" w:cs="Arial"/>
          <w:spacing w:val="4"/>
        </w:rPr>
        <w:t xml:space="preserve">potwierdzające doręczenie wystąpień o ich wydanie, w przypadku ich niewydania, co należało potraktować jako brak zastrzeżeń </w:t>
      </w:r>
      <w:r w:rsidR="00444E8B">
        <w:rPr>
          <w:rFonts w:ascii="Lato" w:hAnsi="Lato" w:cs="Arial"/>
          <w:spacing w:val="4"/>
        </w:rPr>
        <w:br/>
      </w:r>
      <w:r w:rsidR="00324A58" w:rsidRPr="00F46F8F">
        <w:rPr>
          <w:rFonts w:ascii="Lato" w:hAnsi="Lato" w:cs="Arial"/>
          <w:spacing w:val="4"/>
        </w:rPr>
        <w:t>do wniosku</w:t>
      </w:r>
      <w:r w:rsidR="00477C66" w:rsidRPr="00F46F8F">
        <w:rPr>
          <w:rFonts w:ascii="Lato" w:hAnsi="Lato" w:cs="Arial"/>
          <w:spacing w:val="4"/>
        </w:rPr>
        <w:t>.</w:t>
      </w:r>
      <w:r w:rsidR="002607F2" w:rsidRPr="007B1738">
        <w:rPr>
          <w:rFonts w:ascii="Lato" w:hAnsi="Lato" w:cs="Arial"/>
          <w:spacing w:val="4"/>
        </w:rPr>
        <w:t xml:space="preserve"> </w:t>
      </w:r>
      <w:r w:rsidR="003F4B7E" w:rsidRPr="007B1738">
        <w:rPr>
          <w:rFonts w:ascii="Lato" w:hAnsi="Lato" w:cs="Arial"/>
          <w:spacing w:val="4"/>
        </w:rPr>
        <w:t xml:space="preserve"> </w:t>
      </w:r>
    </w:p>
    <w:p w14:paraId="151CE033" w14:textId="1AD959B6" w:rsidR="00F46F8F" w:rsidRPr="00523476" w:rsidRDefault="00477C66" w:rsidP="00C44CD5">
      <w:pPr>
        <w:spacing w:after="120" w:line="240" w:lineRule="exact"/>
        <w:jc w:val="both"/>
        <w:rPr>
          <w:rFonts w:ascii="Lato" w:eastAsia="Times New Roman" w:hAnsi="Lato" w:cs="Arial"/>
          <w:color w:val="000000"/>
          <w:spacing w:val="4"/>
          <w:lang w:eastAsia="pl-PL"/>
        </w:rPr>
      </w:pPr>
      <w:r w:rsidRPr="00523476">
        <w:rPr>
          <w:rFonts w:ascii="Lato" w:eastAsia="Times New Roman" w:hAnsi="Lato" w:cs="Arial"/>
          <w:color w:val="000000"/>
          <w:spacing w:val="4"/>
          <w:lang w:eastAsia="pl-PL"/>
        </w:rPr>
        <w:t>Mając na uwadze treść art. 72 ust. 1 pkt 11 i ust. 3</w:t>
      </w:r>
      <w:r w:rsidR="00F46F8F" w:rsidRPr="00523476">
        <w:rPr>
          <w:rFonts w:ascii="Lato" w:eastAsia="Times New Roman" w:hAnsi="Lato" w:cs="Arial"/>
          <w:color w:val="000000"/>
          <w:spacing w:val="4"/>
          <w:lang w:eastAsia="pl-PL"/>
        </w:rPr>
        <w:t xml:space="preserve"> w zw. z ust. 4 i 4b</w:t>
      </w:r>
      <w:r w:rsidRPr="00523476">
        <w:rPr>
          <w:rFonts w:ascii="Lato" w:eastAsia="Times New Roman" w:hAnsi="Lato" w:cs="Arial"/>
          <w:color w:val="000000"/>
          <w:spacing w:val="4"/>
          <w:lang w:eastAsia="pl-PL"/>
        </w:rPr>
        <w:t xml:space="preserve"> ustawy z dnia </w:t>
      </w:r>
      <w:r w:rsidR="00F46F8F" w:rsidRPr="00523476">
        <w:rPr>
          <w:rFonts w:ascii="Lato" w:eastAsia="Times New Roman" w:hAnsi="Lato" w:cs="Arial"/>
          <w:color w:val="000000"/>
          <w:spacing w:val="4"/>
          <w:lang w:eastAsia="pl-PL"/>
        </w:rPr>
        <w:br/>
      </w:r>
      <w:r w:rsidRPr="00523476">
        <w:rPr>
          <w:rFonts w:ascii="Lato" w:eastAsia="Times New Roman" w:hAnsi="Lato" w:cs="Arial"/>
          <w:color w:val="000000"/>
          <w:spacing w:val="4"/>
          <w:lang w:eastAsia="pl-PL"/>
        </w:rPr>
        <w:t>3 października 2008 r. o udostępnianiu informacji o środowisku i jego ochronie, udziale społeczeństwa w ochronie środowiska oraz o ocenach oddziaływania na środowisko</w:t>
      </w:r>
      <w:r w:rsidRPr="00523476">
        <w:rPr>
          <w:rFonts w:ascii="Lato" w:eastAsia="Times New Roman" w:hAnsi="Lato" w:cs="Arial"/>
          <w:spacing w:val="4"/>
          <w:lang w:eastAsia="pl-PL"/>
        </w:rPr>
        <w:t xml:space="preserve"> </w:t>
      </w:r>
      <w:r w:rsidR="00F46F8F" w:rsidRPr="00523476">
        <w:rPr>
          <w:rFonts w:ascii="Lato" w:eastAsia="Times New Roman" w:hAnsi="Lato" w:cs="Arial"/>
          <w:spacing w:val="4"/>
          <w:lang w:eastAsia="pl-PL"/>
        </w:rPr>
        <w:br/>
      </w:r>
      <w:r w:rsidRPr="00523476">
        <w:rPr>
          <w:rFonts w:ascii="Lato" w:eastAsia="Times New Roman" w:hAnsi="Lato" w:cs="Arial"/>
          <w:spacing w:val="4"/>
          <w:lang w:eastAsia="pl-PL"/>
        </w:rPr>
        <w:t>(</w:t>
      </w:r>
      <w:proofErr w:type="spellStart"/>
      <w:r w:rsidRPr="00523476">
        <w:rPr>
          <w:rFonts w:ascii="Lato" w:eastAsia="Times New Roman" w:hAnsi="Lato" w:cs="Arial"/>
          <w:spacing w:val="4"/>
          <w:lang w:eastAsia="pl-PL"/>
        </w:rPr>
        <w:t>t.j</w:t>
      </w:r>
      <w:proofErr w:type="spellEnd"/>
      <w:r w:rsidRPr="00523476">
        <w:rPr>
          <w:rFonts w:ascii="Lato" w:eastAsia="Times New Roman" w:hAnsi="Lato" w:cs="Arial"/>
          <w:spacing w:val="4"/>
          <w:lang w:eastAsia="pl-PL"/>
        </w:rPr>
        <w:t>. Dz. U. z 2023 r. poz. 1094</w:t>
      </w:r>
      <w:r w:rsidR="00907D48" w:rsidRPr="00523476">
        <w:rPr>
          <w:rFonts w:ascii="Lato" w:eastAsia="Times New Roman" w:hAnsi="Lato" w:cs="Arial"/>
          <w:spacing w:val="4"/>
          <w:lang w:eastAsia="pl-PL"/>
        </w:rPr>
        <w:t xml:space="preserve">, z </w:t>
      </w:r>
      <w:proofErr w:type="spellStart"/>
      <w:r w:rsidR="00907D48" w:rsidRPr="00523476">
        <w:rPr>
          <w:rFonts w:ascii="Lato" w:eastAsia="Times New Roman" w:hAnsi="Lato" w:cs="Arial"/>
          <w:spacing w:val="4"/>
          <w:lang w:eastAsia="pl-PL"/>
        </w:rPr>
        <w:t>późn</w:t>
      </w:r>
      <w:proofErr w:type="spellEnd"/>
      <w:r w:rsidR="00907D48" w:rsidRPr="00523476">
        <w:rPr>
          <w:rFonts w:ascii="Lato" w:eastAsia="Times New Roman" w:hAnsi="Lato" w:cs="Arial"/>
          <w:spacing w:val="4"/>
          <w:lang w:eastAsia="pl-PL"/>
        </w:rPr>
        <w:t>. zm.</w:t>
      </w:r>
      <w:r w:rsidRPr="00523476">
        <w:rPr>
          <w:rFonts w:ascii="Lato" w:eastAsia="Times New Roman" w:hAnsi="Lato" w:cs="Arial"/>
          <w:spacing w:val="4"/>
          <w:lang w:eastAsia="pl-PL"/>
        </w:rPr>
        <w:t>)</w:t>
      </w:r>
      <w:r w:rsidRPr="00523476">
        <w:rPr>
          <w:rFonts w:ascii="Lato" w:eastAsia="Times New Roman" w:hAnsi="Lato" w:cs="Arial"/>
          <w:color w:val="000000"/>
          <w:spacing w:val="4"/>
          <w:lang w:eastAsia="pl-PL"/>
        </w:rPr>
        <w:t xml:space="preserve">, </w:t>
      </w:r>
      <w:r w:rsidR="00894A2B" w:rsidRPr="00523476">
        <w:rPr>
          <w:rFonts w:ascii="Lato" w:eastAsia="Times New Roman" w:hAnsi="Lato" w:cs="Arial"/>
          <w:color w:val="000000"/>
          <w:spacing w:val="4"/>
          <w:lang w:eastAsia="pl-PL"/>
        </w:rPr>
        <w:t>zwanej dalej „</w:t>
      </w:r>
      <w:r w:rsidR="00894A2B" w:rsidRPr="00523476">
        <w:rPr>
          <w:rFonts w:ascii="Lato" w:eastAsia="Times New Roman" w:hAnsi="Lato" w:cs="Arial"/>
          <w:i/>
          <w:iCs/>
          <w:spacing w:val="4"/>
          <w:lang w:eastAsia="pl-PL"/>
        </w:rPr>
        <w:t>ustawą o udostępnianiu informacji o środowisku i jego ochronie</w:t>
      </w:r>
      <w:r w:rsidR="00894A2B" w:rsidRPr="00523476">
        <w:rPr>
          <w:rFonts w:ascii="Lato" w:eastAsia="Times New Roman" w:hAnsi="Lato" w:cs="Arial"/>
          <w:color w:val="000000"/>
          <w:spacing w:val="4"/>
          <w:lang w:eastAsia="pl-PL"/>
        </w:rPr>
        <w:t>”,</w:t>
      </w:r>
      <w:r w:rsidR="00894A2B" w:rsidRPr="00523476">
        <w:rPr>
          <w:rFonts w:ascii="Lato" w:eastAsia="Times New Roman" w:hAnsi="Lato" w:cs="Arial"/>
          <w:i/>
          <w:color w:val="000000"/>
          <w:spacing w:val="4"/>
          <w:lang w:eastAsia="pl-PL"/>
        </w:rPr>
        <w:t xml:space="preserve"> </w:t>
      </w:r>
      <w:r w:rsidRPr="00523476">
        <w:rPr>
          <w:rFonts w:ascii="Lato" w:eastAsia="Times New Roman" w:hAnsi="Lato" w:cs="Arial"/>
          <w:i/>
          <w:color w:val="000000"/>
          <w:spacing w:val="4"/>
          <w:lang w:eastAsia="pl-PL"/>
        </w:rPr>
        <w:t>inwestor</w:t>
      </w:r>
      <w:r w:rsidRPr="00523476">
        <w:rPr>
          <w:rFonts w:ascii="Lato" w:eastAsia="Times New Roman" w:hAnsi="Lato" w:cs="Arial"/>
          <w:color w:val="000000"/>
          <w:spacing w:val="4"/>
          <w:lang w:eastAsia="pl-PL"/>
        </w:rPr>
        <w:t xml:space="preserve"> dołączył do wniosku</w:t>
      </w:r>
      <w:r w:rsidR="00F46F8F" w:rsidRPr="00523476">
        <w:rPr>
          <w:rFonts w:ascii="Lato" w:eastAsia="Times New Roman" w:hAnsi="Lato" w:cs="Arial"/>
          <w:color w:val="000000"/>
          <w:spacing w:val="4"/>
          <w:lang w:eastAsia="pl-PL"/>
        </w:rPr>
        <w:t>:</w:t>
      </w:r>
    </w:p>
    <w:p w14:paraId="146E75F7" w14:textId="19F9AC6C" w:rsidR="00F46F8F" w:rsidRPr="00523476" w:rsidRDefault="002F2832">
      <w:pPr>
        <w:pStyle w:val="Akapitzlist"/>
        <w:numPr>
          <w:ilvl w:val="0"/>
          <w:numId w:val="3"/>
        </w:numPr>
        <w:spacing w:after="120" w:line="240" w:lineRule="exact"/>
        <w:contextualSpacing w:val="0"/>
        <w:jc w:val="both"/>
        <w:rPr>
          <w:rFonts w:ascii="Lato" w:hAnsi="Lato" w:cs="Arial"/>
          <w:color w:val="000000"/>
          <w:spacing w:val="4"/>
          <w:sz w:val="22"/>
          <w:szCs w:val="22"/>
        </w:rPr>
      </w:pPr>
      <w:bookmarkStart w:id="4" w:name="_Hlk147917242"/>
      <w:bookmarkStart w:id="5" w:name="_Hlk147849944"/>
      <w:r w:rsidRPr="00C44CD5">
        <w:rPr>
          <w:rFonts w:ascii="Lato" w:hAnsi="Lato" w:cs="Arial"/>
          <w:color w:val="000000"/>
          <w:spacing w:val="4"/>
          <w:sz w:val="22"/>
          <w:szCs w:val="22"/>
        </w:rPr>
        <w:t xml:space="preserve">decyzję Regionalnego Dyrektora Ochrony </w:t>
      </w:r>
      <w:r w:rsidR="00F46F8F" w:rsidRPr="00C44CD5">
        <w:rPr>
          <w:rFonts w:ascii="Lato" w:hAnsi="Lato" w:cs="Arial"/>
          <w:color w:val="000000"/>
          <w:spacing w:val="4"/>
          <w:sz w:val="22"/>
          <w:szCs w:val="22"/>
        </w:rPr>
        <w:t>Ś</w:t>
      </w:r>
      <w:r w:rsidRPr="00C44CD5">
        <w:rPr>
          <w:rFonts w:ascii="Lato" w:hAnsi="Lato" w:cs="Arial"/>
          <w:color w:val="000000"/>
          <w:spacing w:val="4"/>
          <w:sz w:val="22"/>
          <w:szCs w:val="22"/>
        </w:rPr>
        <w:t>rodowiska</w:t>
      </w:r>
      <w:r w:rsidR="00477C66" w:rsidRPr="00C44CD5">
        <w:rPr>
          <w:rFonts w:ascii="Lato" w:hAnsi="Lato" w:cs="Arial"/>
          <w:color w:val="000000"/>
          <w:spacing w:val="4"/>
          <w:sz w:val="22"/>
          <w:szCs w:val="22"/>
        </w:rPr>
        <w:t xml:space="preserve"> </w:t>
      </w:r>
      <w:r w:rsidRPr="00C44CD5">
        <w:rPr>
          <w:rFonts w:ascii="Lato" w:hAnsi="Lato" w:cs="Arial"/>
          <w:color w:val="000000"/>
          <w:spacing w:val="4"/>
          <w:sz w:val="22"/>
          <w:szCs w:val="22"/>
        </w:rPr>
        <w:t>w Warszawie</w:t>
      </w:r>
      <w:r w:rsidR="00184997" w:rsidRPr="00523476">
        <w:rPr>
          <w:rFonts w:ascii="Lato" w:hAnsi="Lato" w:cs="Arial"/>
          <w:color w:val="000000"/>
          <w:spacing w:val="4"/>
          <w:sz w:val="22"/>
          <w:szCs w:val="22"/>
        </w:rPr>
        <w:t xml:space="preserve"> (dalej: RDOŚ </w:t>
      </w:r>
      <w:r w:rsidR="00184997" w:rsidRPr="00523476">
        <w:rPr>
          <w:rFonts w:ascii="Lato" w:hAnsi="Lato" w:cs="Arial"/>
          <w:color w:val="000000"/>
          <w:spacing w:val="4"/>
          <w:sz w:val="22"/>
          <w:szCs w:val="22"/>
        </w:rPr>
        <w:br/>
        <w:t>w Warszawie)</w:t>
      </w:r>
      <w:r w:rsidRPr="00C44CD5">
        <w:rPr>
          <w:rFonts w:ascii="Lato" w:hAnsi="Lato" w:cs="Arial"/>
          <w:color w:val="000000"/>
          <w:spacing w:val="4"/>
          <w:sz w:val="22"/>
          <w:szCs w:val="22"/>
        </w:rPr>
        <w:t xml:space="preserve"> z dnia 3 kwietnia 2012 r.</w:t>
      </w:r>
      <w:r w:rsidR="00F46F8F" w:rsidRPr="00C44CD5">
        <w:rPr>
          <w:rFonts w:ascii="Lato" w:hAnsi="Lato" w:cs="Arial"/>
          <w:color w:val="000000"/>
          <w:spacing w:val="4"/>
          <w:sz w:val="22"/>
          <w:szCs w:val="22"/>
        </w:rPr>
        <w:t xml:space="preserve">, </w:t>
      </w:r>
      <w:r w:rsidRPr="00C44CD5">
        <w:rPr>
          <w:rFonts w:ascii="Lato" w:hAnsi="Lato" w:cs="Arial"/>
          <w:color w:val="000000"/>
          <w:spacing w:val="4"/>
          <w:sz w:val="22"/>
          <w:szCs w:val="22"/>
        </w:rPr>
        <w:t>znak: WOO</w:t>
      </w:r>
      <w:r w:rsidR="00F46F8F" w:rsidRPr="00C44CD5">
        <w:rPr>
          <w:rFonts w:ascii="Lato" w:hAnsi="Lato" w:cs="Arial"/>
          <w:color w:val="000000"/>
          <w:spacing w:val="4"/>
          <w:sz w:val="22"/>
          <w:szCs w:val="22"/>
        </w:rPr>
        <w:t>Ś</w:t>
      </w:r>
      <w:r w:rsidRPr="00C44CD5">
        <w:rPr>
          <w:rFonts w:ascii="Lato" w:hAnsi="Lato" w:cs="Arial"/>
          <w:color w:val="000000"/>
          <w:spacing w:val="4"/>
          <w:sz w:val="22"/>
          <w:szCs w:val="22"/>
        </w:rPr>
        <w:t>-II.4201.3.2011.TS</w:t>
      </w:r>
      <w:r w:rsidR="00F46F8F" w:rsidRPr="00C44CD5">
        <w:rPr>
          <w:rFonts w:ascii="Lato" w:hAnsi="Lato" w:cs="Arial"/>
          <w:color w:val="000000"/>
          <w:spacing w:val="4"/>
          <w:sz w:val="22"/>
          <w:szCs w:val="22"/>
        </w:rPr>
        <w:t xml:space="preserve">, </w:t>
      </w:r>
      <w:r w:rsidRPr="00C44CD5">
        <w:rPr>
          <w:rFonts w:ascii="Lato" w:hAnsi="Lato" w:cs="Arial"/>
          <w:color w:val="000000"/>
          <w:spacing w:val="4"/>
          <w:sz w:val="22"/>
          <w:szCs w:val="22"/>
        </w:rPr>
        <w:t>ustal</w:t>
      </w:r>
      <w:r w:rsidR="00F46F8F" w:rsidRPr="00C44CD5">
        <w:rPr>
          <w:rFonts w:ascii="Lato" w:hAnsi="Lato" w:cs="Arial"/>
          <w:color w:val="000000"/>
          <w:spacing w:val="4"/>
          <w:sz w:val="22"/>
          <w:szCs w:val="22"/>
        </w:rPr>
        <w:t>ającą</w:t>
      </w:r>
      <w:r w:rsidRPr="00C44CD5">
        <w:rPr>
          <w:rFonts w:ascii="Lato" w:hAnsi="Lato" w:cs="Arial"/>
          <w:color w:val="000000"/>
          <w:spacing w:val="4"/>
          <w:sz w:val="22"/>
          <w:szCs w:val="22"/>
        </w:rPr>
        <w:t xml:space="preserve"> środowiskow</w:t>
      </w:r>
      <w:r w:rsidR="00F46F8F" w:rsidRPr="00C44CD5">
        <w:rPr>
          <w:rFonts w:ascii="Lato" w:hAnsi="Lato" w:cs="Arial"/>
          <w:color w:val="000000"/>
          <w:spacing w:val="4"/>
          <w:sz w:val="22"/>
          <w:szCs w:val="22"/>
        </w:rPr>
        <w:t>e</w:t>
      </w:r>
      <w:r w:rsidRPr="00C44CD5">
        <w:rPr>
          <w:rFonts w:ascii="Lato" w:hAnsi="Lato" w:cs="Arial"/>
          <w:color w:val="000000"/>
          <w:spacing w:val="4"/>
          <w:sz w:val="22"/>
          <w:szCs w:val="22"/>
        </w:rPr>
        <w:t xml:space="preserve"> uwarunkowa</w:t>
      </w:r>
      <w:r w:rsidR="00F46F8F" w:rsidRPr="00C44CD5">
        <w:rPr>
          <w:rFonts w:ascii="Lato" w:hAnsi="Lato" w:cs="Arial"/>
          <w:color w:val="000000"/>
          <w:spacing w:val="4"/>
          <w:sz w:val="22"/>
          <w:szCs w:val="22"/>
        </w:rPr>
        <w:t>nia</w:t>
      </w:r>
      <w:r w:rsidRPr="00C44CD5">
        <w:rPr>
          <w:rFonts w:ascii="Lato" w:hAnsi="Lato" w:cs="Arial"/>
          <w:color w:val="000000"/>
          <w:spacing w:val="4"/>
          <w:sz w:val="22"/>
          <w:szCs w:val="22"/>
        </w:rPr>
        <w:t xml:space="preserve"> dla przedsięwzięcia pn. „Modernizacja i rozbudowa Warszawskiego Węzła Kolejowego”, </w:t>
      </w:r>
      <w:r w:rsidR="00184997" w:rsidRPr="00523476">
        <w:rPr>
          <w:rFonts w:ascii="Lato" w:hAnsi="Lato" w:cs="Arial"/>
          <w:color w:val="000000"/>
          <w:spacing w:val="4"/>
          <w:sz w:val="22"/>
          <w:szCs w:val="22"/>
        </w:rPr>
        <w:t>według wariantu inwestycyjnego nr I,</w:t>
      </w:r>
    </w:p>
    <w:bookmarkEnd w:id="4"/>
    <w:p w14:paraId="745E4F99" w14:textId="6DA119BF" w:rsidR="00184997" w:rsidRPr="00523476" w:rsidRDefault="00184997">
      <w:pPr>
        <w:pStyle w:val="Akapitzlist"/>
        <w:numPr>
          <w:ilvl w:val="0"/>
          <w:numId w:val="3"/>
        </w:numPr>
        <w:spacing w:after="120" w:line="240" w:lineRule="exact"/>
        <w:contextualSpacing w:val="0"/>
        <w:jc w:val="both"/>
        <w:rPr>
          <w:rFonts w:ascii="Lato" w:hAnsi="Lato" w:cs="Arial"/>
          <w:color w:val="000000"/>
          <w:spacing w:val="4"/>
          <w:sz w:val="22"/>
          <w:szCs w:val="22"/>
        </w:rPr>
      </w:pPr>
      <w:r w:rsidRPr="00523476">
        <w:rPr>
          <w:rFonts w:ascii="Lato" w:hAnsi="Lato" w:cs="Arial"/>
          <w:color w:val="000000"/>
          <w:spacing w:val="4"/>
          <w:sz w:val="22"/>
          <w:szCs w:val="22"/>
        </w:rPr>
        <w:t>decyzję RDOŚ w Warszawie z dnia 17 grudnia 2014 r., znak: WOOŚ-II.4201.8.2014.EWA, w przedmiocie zmiany ww. decyzji RDOŚ w Warszawie z dnia 3 kwietnia 2012 r., znak: WOOŚ-II.4201.3.2011.TS,</w:t>
      </w:r>
    </w:p>
    <w:p w14:paraId="2675A88B" w14:textId="4DCB4835" w:rsidR="00F46F8F" w:rsidRPr="00C44CD5" w:rsidRDefault="00184997">
      <w:pPr>
        <w:pStyle w:val="Akapitzlist"/>
        <w:numPr>
          <w:ilvl w:val="0"/>
          <w:numId w:val="3"/>
        </w:numPr>
        <w:spacing w:after="120" w:line="240" w:lineRule="exact"/>
        <w:contextualSpacing w:val="0"/>
        <w:jc w:val="both"/>
        <w:rPr>
          <w:rFonts w:ascii="Lato" w:hAnsi="Lato" w:cs="Arial"/>
          <w:color w:val="000000"/>
          <w:spacing w:val="4"/>
          <w:sz w:val="22"/>
          <w:szCs w:val="22"/>
        </w:rPr>
      </w:pPr>
      <w:bookmarkStart w:id="6" w:name="_Hlk147926711"/>
      <w:r w:rsidRPr="00523476">
        <w:rPr>
          <w:rFonts w:ascii="Lato" w:hAnsi="Lato" w:cs="Arial"/>
          <w:color w:val="000000"/>
          <w:spacing w:val="4"/>
          <w:sz w:val="22"/>
          <w:szCs w:val="22"/>
        </w:rPr>
        <w:t>postanowienie RDOŚ w Warszawie z dnia 24 czerwca 2017 r., znak: WOOŚ-II.4201.3.2017.AG, w przedmiocie aktualności warunków realizacji przedsięwzięcia określonych w ww. decyzji o środowiskowych uwarunkowaniach z dnia 3 kwietnia 2012 r., znak: WOOŚ-II.4201.3.2011.TS,</w:t>
      </w:r>
    </w:p>
    <w:p w14:paraId="3CDBD414" w14:textId="7C40FE76" w:rsidR="00523476" w:rsidRPr="00523476" w:rsidRDefault="00477C66">
      <w:pPr>
        <w:pStyle w:val="Akapitzlist"/>
        <w:numPr>
          <w:ilvl w:val="0"/>
          <w:numId w:val="3"/>
        </w:numPr>
        <w:spacing w:after="120" w:line="240" w:lineRule="exact"/>
        <w:contextualSpacing w:val="0"/>
        <w:jc w:val="both"/>
        <w:rPr>
          <w:rFonts w:ascii="Lato" w:hAnsi="Lato" w:cs="Arial"/>
          <w:color w:val="000000"/>
          <w:spacing w:val="4"/>
          <w:sz w:val="22"/>
          <w:szCs w:val="22"/>
        </w:rPr>
      </w:pPr>
      <w:bookmarkStart w:id="7" w:name="_Hlk147917483"/>
      <w:bookmarkEnd w:id="5"/>
      <w:bookmarkEnd w:id="6"/>
      <w:r w:rsidRPr="00C44CD5">
        <w:rPr>
          <w:rFonts w:ascii="Lato" w:hAnsi="Lato" w:cs="Arial"/>
          <w:color w:val="000000"/>
          <w:spacing w:val="4"/>
          <w:sz w:val="22"/>
          <w:szCs w:val="22"/>
        </w:rPr>
        <w:t xml:space="preserve">decyzję Regionalnego Dyrektora Ochrony Środowiska w </w:t>
      </w:r>
      <w:r w:rsidR="007B1738" w:rsidRPr="00C44CD5">
        <w:rPr>
          <w:rFonts w:ascii="Lato" w:hAnsi="Lato" w:cs="Arial"/>
          <w:color w:val="000000"/>
          <w:spacing w:val="4"/>
          <w:sz w:val="22"/>
          <w:szCs w:val="22"/>
        </w:rPr>
        <w:t>Lublinie</w:t>
      </w:r>
      <w:r w:rsidR="00184997" w:rsidRPr="00C44CD5">
        <w:rPr>
          <w:rFonts w:ascii="Lato" w:hAnsi="Lato" w:cs="Arial"/>
          <w:color w:val="000000"/>
          <w:spacing w:val="4"/>
          <w:sz w:val="22"/>
          <w:szCs w:val="22"/>
        </w:rPr>
        <w:t xml:space="preserve"> (dalej: RDOŚ </w:t>
      </w:r>
      <w:r w:rsidR="00523476">
        <w:rPr>
          <w:rFonts w:ascii="Lato" w:hAnsi="Lato" w:cs="Arial"/>
          <w:color w:val="000000"/>
          <w:spacing w:val="4"/>
          <w:sz w:val="22"/>
          <w:szCs w:val="22"/>
        </w:rPr>
        <w:br/>
      </w:r>
      <w:r w:rsidR="00184997" w:rsidRPr="00C44CD5">
        <w:rPr>
          <w:rFonts w:ascii="Lato" w:hAnsi="Lato" w:cs="Arial"/>
          <w:color w:val="000000"/>
          <w:spacing w:val="4"/>
          <w:sz w:val="22"/>
          <w:szCs w:val="22"/>
        </w:rPr>
        <w:t xml:space="preserve">w Lublinie) </w:t>
      </w:r>
      <w:bookmarkStart w:id="8" w:name="_Hlk147849822"/>
      <w:r w:rsidRPr="00C44CD5">
        <w:rPr>
          <w:rFonts w:ascii="Lato" w:hAnsi="Lato" w:cs="Arial"/>
          <w:color w:val="000000"/>
          <w:spacing w:val="4"/>
          <w:sz w:val="22"/>
          <w:szCs w:val="22"/>
        </w:rPr>
        <w:t xml:space="preserve">z dnia </w:t>
      </w:r>
      <w:r w:rsidR="007B1738" w:rsidRPr="00C44CD5">
        <w:rPr>
          <w:rFonts w:ascii="Lato" w:hAnsi="Lato" w:cs="Arial"/>
          <w:color w:val="000000"/>
          <w:spacing w:val="4"/>
          <w:sz w:val="22"/>
          <w:szCs w:val="22"/>
        </w:rPr>
        <w:t>27</w:t>
      </w:r>
      <w:r w:rsidR="0056132B" w:rsidRPr="00C44CD5">
        <w:rPr>
          <w:rFonts w:ascii="Lato" w:hAnsi="Lato" w:cs="Arial"/>
          <w:color w:val="000000"/>
          <w:spacing w:val="4"/>
          <w:sz w:val="22"/>
          <w:szCs w:val="22"/>
        </w:rPr>
        <w:t xml:space="preserve"> </w:t>
      </w:r>
      <w:r w:rsidR="007B1738" w:rsidRPr="00C44CD5">
        <w:rPr>
          <w:rFonts w:ascii="Lato" w:hAnsi="Lato" w:cs="Arial"/>
          <w:color w:val="000000"/>
          <w:spacing w:val="4"/>
          <w:sz w:val="22"/>
          <w:szCs w:val="22"/>
        </w:rPr>
        <w:t>sierpnia</w:t>
      </w:r>
      <w:r w:rsidR="0056132B" w:rsidRPr="00C44CD5">
        <w:rPr>
          <w:rFonts w:ascii="Lato" w:hAnsi="Lato" w:cs="Arial"/>
          <w:color w:val="000000"/>
          <w:spacing w:val="4"/>
          <w:sz w:val="22"/>
          <w:szCs w:val="22"/>
        </w:rPr>
        <w:t xml:space="preserve"> 201</w:t>
      </w:r>
      <w:r w:rsidR="007B1738" w:rsidRPr="00C44CD5">
        <w:rPr>
          <w:rFonts w:ascii="Lato" w:hAnsi="Lato" w:cs="Arial"/>
          <w:color w:val="000000"/>
          <w:spacing w:val="4"/>
          <w:sz w:val="22"/>
          <w:szCs w:val="22"/>
        </w:rPr>
        <w:t>2</w:t>
      </w:r>
      <w:r w:rsidRPr="00C44CD5">
        <w:rPr>
          <w:rFonts w:ascii="Lato" w:hAnsi="Lato" w:cs="Arial"/>
          <w:color w:val="000000"/>
          <w:spacing w:val="4"/>
          <w:sz w:val="22"/>
          <w:szCs w:val="22"/>
        </w:rPr>
        <w:t xml:space="preserve"> r., znak: WOOŚ.420</w:t>
      </w:r>
      <w:r w:rsidR="00264E57" w:rsidRPr="00C44CD5">
        <w:rPr>
          <w:rFonts w:ascii="Lato" w:hAnsi="Lato" w:cs="Arial"/>
          <w:color w:val="000000"/>
          <w:spacing w:val="4"/>
          <w:sz w:val="22"/>
          <w:szCs w:val="22"/>
        </w:rPr>
        <w:t>1</w:t>
      </w:r>
      <w:r w:rsidRPr="00C44CD5">
        <w:rPr>
          <w:rFonts w:ascii="Lato" w:hAnsi="Lato" w:cs="Arial"/>
          <w:color w:val="000000"/>
          <w:spacing w:val="4"/>
          <w:sz w:val="22"/>
          <w:szCs w:val="22"/>
        </w:rPr>
        <w:t>.1</w:t>
      </w:r>
      <w:r w:rsidR="007B1738" w:rsidRPr="00C44CD5">
        <w:rPr>
          <w:rFonts w:ascii="Lato" w:hAnsi="Lato" w:cs="Arial"/>
          <w:color w:val="000000"/>
          <w:spacing w:val="4"/>
          <w:sz w:val="22"/>
          <w:szCs w:val="22"/>
        </w:rPr>
        <w:t>.1</w:t>
      </w:r>
      <w:r w:rsidRPr="00C44CD5">
        <w:rPr>
          <w:rFonts w:ascii="Lato" w:hAnsi="Lato" w:cs="Arial"/>
          <w:color w:val="000000"/>
          <w:spacing w:val="4"/>
          <w:sz w:val="22"/>
          <w:szCs w:val="22"/>
        </w:rPr>
        <w:t>.201</w:t>
      </w:r>
      <w:r w:rsidR="007B1738" w:rsidRPr="00C44CD5">
        <w:rPr>
          <w:rFonts w:ascii="Lato" w:hAnsi="Lato" w:cs="Arial"/>
          <w:color w:val="000000"/>
          <w:spacing w:val="4"/>
          <w:sz w:val="22"/>
          <w:szCs w:val="22"/>
        </w:rPr>
        <w:t>1</w:t>
      </w:r>
      <w:r w:rsidRPr="00C44CD5">
        <w:rPr>
          <w:rFonts w:ascii="Lato" w:hAnsi="Lato" w:cs="Arial"/>
          <w:color w:val="000000"/>
          <w:spacing w:val="4"/>
          <w:sz w:val="22"/>
          <w:szCs w:val="22"/>
        </w:rPr>
        <w:t>.</w:t>
      </w:r>
      <w:r w:rsidR="007B1738" w:rsidRPr="00C44CD5">
        <w:rPr>
          <w:rFonts w:ascii="Lato" w:hAnsi="Lato" w:cs="Arial"/>
          <w:color w:val="000000"/>
          <w:spacing w:val="4"/>
          <w:sz w:val="22"/>
          <w:szCs w:val="22"/>
        </w:rPr>
        <w:t>LP</w:t>
      </w:r>
      <w:r w:rsidRPr="00C44CD5">
        <w:rPr>
          <w:rFonts w:ascii="Lato" w:hAnsi="Lato" w:cs="Arial"/>
          <w:color w:val="000000"/>
          <w:spacing w:val="4"/>
          <w:sz w:val="22"/>
          <w:szCs w:val="22"/>
        </w:rPr>
        <w:t xml:space="preserve">, </w:t>
      </w:r>
      <w:r w:rsidR="007B1738" w:rsidRPr="00C44CD5">
        <w:rPr>
          <w:rFonts w:ascii="Lato" w:hAnsi="Lato" w:cs="Arial"/>
          <w:color w:val="000000"/>
          <w:spacing w:val="4"/>
          <w:sz w:val="22"/>
          <w:szCs w:val="22"/>
        </w:rPr>
        <w:t>ustalającą środowiskowe uwarunkowania dla przedsięwzięcia</w:t>
      </w:r>
      <w:r w:rsidR="00523476" w:rsidRPr="00C44CD5">
        <w:rPr>
          <w:rFonts w:ascii="Lato" w:hAnsi="Lato" w:cs="Arial"/>
          <w:spacing w:val="4"/>
          <w:sz w:val="22"/>
          <w:szCs w:val="22"/>
        </w:rPr>
        <w:t xml:space="preserve"> </w:t>
      </w:r>
      <w:r w:rsidRPr="00C44CD5">
        <w:rPr>
          <w:rFonts w:ascii="Lato" w:hAnsi="Lato" w:cs="Arial"/>
          <w:spacing w:val="4"/>
          <w:sz w:val="22"/>
          <w:szCs w:val="22"/>
        </w:rPr>
        <w:t xml:space="preserve">pn.: </w:t>
      </w:r>
      <w:r w:rsidR="00DE72D7" w:rsidRPr="00C44CD5">
        <w:rPr>
          <w:rFonts w:ascii="Lato" w:hAnsi="Lato" w:cs="Arial"/>
          <w:bCs/>
          <w:spacing w:val="4"/>
          <w:sz w:val="22"/>
          <w:szCs w:val="22"/>
        </w:rPr>
        <w:t>„</w:t>
      </w:r>
      <w:r w:rsidR="009109D4" w:rsidRPr="00C44CD5">
        <w:rPr>
          <w:rFonts w:ascii="Lato" w:hAnsi="Lato" w:cs="Arial"/>
          <w:bCs/>
          <w:spacing w:val="4"/>
          <w:sz w:val="22"/>
          <w:szCs w:val="22"/>
        </w:rPr>
        <w:t>Modernizacja linii kolejowej nr 7 Warszawa Wschodnia</w:t>
      </w:r>
      <w:r w:rsidR="00523476" w:rsidRPr="00C44CD5">
        <w:rPr>
          <w:rFonts w:ascii="Lato" w:hAnsi="Lato" w:cs="Arial"/>
          <w:bCs/>
          <w:spacing w:val="4"/>
          <w:sz w:val="22"/>
          <w:szCs w:val="22"/>
        </w:rPr>
        <w:t xml:space="preserve"> Osobowa - Dorohusk na odcinku Warszawa Wschodnia </w:t>
      </w:r>
      <w:r w:rsidR="00523476">
        <w:rPr>
          <w:rFonts w:ascii="Lato" w:hAnsi="Lato" w:cs="Arial"/>
          <w:bCs/>
          <w:spacing w:val="4"/>
          <w:sz w:val="22"/>
          <w:szCs w:val="22"/>
        </w:rPr>
        <w:br/>
        <w:t>-</w:t>
      </w:r>
      <w:r w:rsidR="00523476" w:rsidRPr="00C44CD5">
        <w:rPr>
          <w:rFonts w:ascii="Lato" w:hAnsi="Lato" w:cs="Arial"/>
          <w:bCs/>
          <w:spacing w:val="4"/>
          <w:sz w:val="22"/>
          <w:szCs w:val="22"/>
        </w:rPr>
        <w:t xml:space="preserve"> </w:t>
      </w:r>
      <w:r w:rsidR="009109D4" w:rsidRPr="00C44CD5">
        <w:rPr>
          <w:rFonts w:ascii="Lato" w:hAnsi="Lato" w:cs="Arial"/>
          <w:bCs/>
          <w:spacing w:val="4"/>
          <w:sz w:val="22"/>
          <w:szCs w:val="22"/>
        </w:rPr>
        <w:t>Lublin</w:t>
      </w:r>
      <w:r w:rsidR="00523476" w:rsidRPr="00C44CD5">
        <w:rPr>
          <w:rFonts w:ascii="Lato" w:hAnsi="Lato" w:cs="Arial"/>
          <w:bCs/>
          <w:spacing w:val="4"/>
          <w:sz w:val="22"/>
          <w:szCs w:val="22"/>
        </w:rPr>
        <w:t xml:space="preserve"> </w:t>
      </w:r>
      <w:r w:rsidR="00523476">
        <w:rPr>
          <w:rFonts w:ascii="Lato" w:hAnsi="Lato" w:cs="Arial"/>
          <w:bCs/>
          <w:spacing w:val="4"/>
          <w:sz w:val="22"/>
          <w:szCs w:val="22"/>
        </w:rPr>
        <w:t>-</w:t>
      </w:r>
      <w:r w:rsidR="00523476" w:rsidRPr="00C44CD5">
        <w:rPr>
          <w:rFonts w:ascii="Lato" w:hAnsi="Lato" w:cs="Arial"/>
          <w:bCs/>
          <w:spacing w:val="4"/>
          <w:sz w:val="22"/>
          <w:szCs w:val="22"/>
        </w:rPr>
        <w:t xml:space="preserve"> </w:t>
      </w:r>
      <w:r w:rsidR="009109D4" w:rsidRPr="00C44CD5">
        <w:rPr>
          <w:rFonts w:ascii="Lato" w:hAnsi="Lato" w:cs="Arial"/>
          <w:bCs/>
          <w:spacing w:val="4"/>
          <w:sz w:val="22"/>
          <w:szCs w:val="22"/>
        </w:rPr>
        <w:t>Dorohusk</w:t>
      </w:r>
      <w:r w:rsidR="00523476">
        <w:rPr>
          <w:rFonts w:ascii="Lato" w:hAnsi="Lato" w:cs="Arial"/>
          <w:bCs/>
          <w:spacing w:val="4"/>
          <w:sz w:val="22"/>
          <w:szCs w:val="22"/>
        </w:rPr>
        <w:t xml:space="preserve"> </w:t>
      </w:r>
      <w:r w:rsidR="009109D4" w:rsidRPr="00C44CD5">
        <w:rPr>
          <w:rFonts w:ascii="Lato" w:hAnsi="Lato" w:cs="Arial"/>
          <w:bCs/>
          <w:spacing w:val="4"/>
          <w:sz w:val="22"/>
          <w:szCs w:val="22"/>
        </w:rPr>
        <w:t>-</w:t>
      </w:r>
      <w:r w:rsidR="00523476">
        <w:rPr>
          <w:rFonts w:ascii="Lato" w:hAnsi="Lato" w:cs="Arial"/>
          <w:bCs/>
          <w:spacing w:val="4"/>
          <w:sz w:val="22"/>
          <w:szCs w:val="22"/>
        </w:rPr>
        <w:t xml:space="preserve"> </w:t>
      </w:r>
      <w:r w:rsidR="009109D4" w:rsidRPr="00C44CD5">
        <w:rPr>
          <w:rFonts w:ascii="Lato" w:hAnsi="Lato" w:cs="Arial"/>
          <w:bCs/>
          <w:spacing w:val="4"/>
          <w:sz w:val="22"/>
          <w:szCs w:val="22"/>
        </w:rPr>
        <w:t>Granica Państwa</w:t>
      </w:r>
      <w:r w:rsidR="00DE72D7" w:rsidRPr="00C44CD5">
        <w:rPr>
          <w:rFonts w:ascii="Lato" w:hAnsi="Lato" w:cs="Arial"/>
          <w:bCs/>
          <w:spacing w:val="4"/>
          <w:sz w:val="22"/>
          <w:szCs w:val="22"/>
        </w:rPr>
        <w:t>”</w:t>
      </w:r>
      <w:r w:rsidR="00502E80" w:rsidRPr="00C44CD5">
        <w:rPr>
          <w:rFonts w:ascii="Lato" w:hAnsi="Lato" w:cs="Arial"/>
          <w:iCs/>
          <w:color w:val="000000"/>
          <w:spacing w:val="4"/>
          <w:sz w:val="22"/>
          <w:szCs w:val="22"/>
        </w:rPr>
        <w:t xml:space="preserve">, </w:t>
      </w:r>
      <w:r w:rsidR="00523476" w:rsidRPr="00C44CD5">
        <w:rPr>
          <w:rFonts w:ascii="Lato" w:hAnsi="Lato" w:cs="Arial"/>
          <w:iCs/>
          <w:color w:val="000000"/>
          <w:spacing w:val="4"/>
          <w:sz w:val="22"/>
          <w:szCs w:val="22"/>
        </w:rPr>
        <w:t xml:space="preserve">dla wariantu rekomendowanego </w:t>
      </w:r>
      <w:r w:rsidR="00444E8B">
        <w:rPr>
          <w:rFonts w:ascii="Lato" w:hAnsi="Lato" w:cs="Arial"/>
          <w:iCs/>
          <w:color w:val="000000"/>
          <w:spacing w:val="4"/>
          <w:sz w:val="22"/>
          <w:szCs w:val="22"/>
        </w:rPr>
        <w:br/>
      </w:r>
      <w:r w:rsidR="00523476" w:rsidRPr="00C44CD5">
        <w:rPr>
          <w:rFonts w:ascii="Lato" w:hAnsi="Lato" w:cs="Arial"/>
          <w:iCs/>
          <w:color w:val="000000"/>
          <w:spacing w:val="4"/>
          <w:sz w:val="22"/>
          <w:szCs w:val="22"/>
        </w:rPr>
        <w:t>przez inwestora (wariant 3 opcja 2),</w:t>
      </w:r>
    </w:p>
    <w:p w14:paraId="0FC94A01" w14:textId="3E53B088" w:rsidR="00523476" w:rsidRPr="00523476" w:rsidRDefault="00523476">
      <w:pPr>
        <w:pStyle w:val="Akapitzlist"/>
        <w:numPr>
          <w:ilvl w:val="0"/>
          <w:numId w:val="3"/>
        </w:numPr>
        <w:spacing w:after="120" w:line="240" w:lineRule="exact"/>
        <w:contextualSpacing w:val="0"/>
        <w:jc w:val="both"/>
        <w:rPr>
          <w:rFonts w:ascii="Lato" w:hAnsi="Lato" w:cs="Arial"/>
          <w:color w:val="000000"/>
          <w:spacing w:val="4"/>
          <w:sz w:val="22"/>
          <w:szCs w:val="22"/>
        </w:rPr>
      </w:pPr>
      <w:r>
        <w:rPr>
          <w:rFonts w:ascii="Lato" w:hAnsi="Lato" w:cs="Arial"/>
          <w:iCs/>
          <w:color w:val="000000"/>
          <w:spacing w:val="4"/>
          <w:sz w:val="22"/>
          <w:szCs w:val="22"/>
        </w:rPr>
        <w:t>decyzję Generalnego Dyrektora Ochrony Środowiska</w:t>
      </w:r>
      <w:r w:rsidR="001E7E15">
        <w:rPr>
          <w:rFonts w:ascii="Lato" w:hAnsi="Lato" w:cs="Arial"/>
          <w:iCs/>
          <w:color w:val="000000"/>
          <w:spacing w:val="4"/>
          <w:sz w:val="22"/>
          <w:szCs w:val="22"/>
        </w:rPr>
        <w:t xml:space="preserve"> (dalej: GDOŚ)</w:t>
      </w:r>
      <w:r>
        <w:rPr>
          <w:rFonts w:ascii="Lato" w:hAnsi="Lato" w:cs="Arial"/>
          <w:iCs/>
          <w:color w:val="000000"/>
          <w:spacing w:val="4"/>
          <w:sz w:val="22"/>
          <w:szCs w:val="22"/>
        </w:rPr>
        <w:t xml:space="preserve"> z dnia </w:t>
      </w:r>
      <w:r w:rsidR="001E7E15">
        <w:rPr>
          <w:rFonts w:ascii="Lato" w:hAnsi="Lato" w:cs="Arial"/>
          <w:iCs/>
          <w:color w:val="000000"/>
          <w:spacing w:val="4"/>
          <w:sz w:val="22"/>
          <w:szCs w:val="22"/>
        </w:rPr>
        <w:br/>
      </w:r>
      <w:r>
        <w:rPr>
          <w:rFonts w:ascii="Lato" w:hAnsi="Lato" w:cs="Arial"/>
          <w:iCs/>
          <w:color w:val="000000"/>
          <w:spacing w:val="4"/>
          <w:sz w:val="22"/>
          <w:szCs w:val="22"/>
        </w:rPr>
        <w:t>26 listopada 2014 r., znak:</w:t>
      </w:r>
      <w:r w:rsidR="001E7E15">
        <w:rPr>
          <w:rFonts w:ascii="Lato" w:hAnsi="Lato" w:cs="Arial"/>
          <w:iCs/>
          <w:color w:val="000000"/>
          <w:spacing w:val="4"/>
          <w:sz w:val="22"/>
          <w:szCs w:val="22"/>
        </w:rPr>
        <w:t xml:space="preserve"> </w:t>
      </w:r>
      <w:r>
        <w:rPr>
          <w:rFonts w:ascii="Lato" w:hAnsi="Lato" w:cs="Arial"/>
          <w:iCs/>
          <w:color w:val="000000"/>
          <w:spacing w:val="4"/>
          <w:sz w:val="22"/>
          <w:szCs w:val="22"/>
        </w:rPr>
        <w:t xml:space="preserve">DOOŚ-oaII.4201.2.2012.mk.12, </w:t>
      </w:r>
      <w:r w:rsidRPr="00523476">
        <w:rPr>
          <w:rFonts w:ascii="Lato" w:hAnsi="Lato" w:cs="Arial"/>
          <w:iCs/>
          <w:color w:val="000000"/>
          <w:spacing w:val="4"/>
          <w:sz w:val="22"/>
          <w:szCs w:val="22"/>
        </w:rPr>
        <w:t xml:space="preserve">uchylającą w części </w:t>
      </w:r>
      <w:r w:rsidR="001E7E15">
        <w:rPr>
          <w:rFonts w:ascii="Lato" w:hAnsi="Lato" w:cs="Arial"/>
          <w:iCs/>
          <w:color w:val="000000"/>
          <w:spacing w:val="4"/>
          <w:sz w:val="22"/>
          <w:szCs w:val="22"/>
        </w:rPr>
        <w:br/>
      </w:r>
      <w:r w:rsidRPr="00523476">
        <w:rPr>
          <w:rFonts w:ascii="Lato" w:hAnsi="Lato" w:cs="Arial"/>
          <w:iCs/>
          <w:color w:val="000000"/>
          <w:spacing w:val="4"/>
          <w:sz w:val="22"/>
          <w:szCs w:val="22"/>
        </w:rPr>
        <w:t xml:space="preserve">i umarzającą postępowanie organu I instancji w tym zakresie, uchylającą w części </w:t>
      </w:r>
      <w:r w:rsidR="001E7E15">
        <w:rPr>
          <w:rFonts w:ascii="Lato" w:hAnsi="Lato" w:cs="Arial"/>
          <w:iCs/>
          <w:color w:val="000000"/>
          <w:spacing w:val="4"/>
          <w:sz w:val="22"/>
          <w:szCs w:val="22"/>
        </w:rPr>
        <w:br/>
      </w:r>
      <w:r w:rsidRPr="00523476">
        <w:rPr>
          <w:rFonts w:ascii="Lato" w:hAnsi="Lato" w:cs="Arial"/>
          <w:iCs/>
          <w:color w:val="000000"/>
          <w:spacing w:val="4"/>
          <w:sz w:val="22"/>
          <w:szCs w:val="22"/>
        </w:rPr>
        <w:t xml:space="preserve">i orzekającą w tym zakresie co do istoty sprawy, a w pozostałej części utrzymującą </w:t>
      </w:r>
      <w:r w:rsidR="001E7E15">
        <w:rPr>
          <w:rFonts w:ascii="Lato" w:hAnsi="Lato" w:cs="Arial"/>
          <w:iCs/>
          <w:color w:val="000000"/>
          <w:spacing w:val="4"/>
          <w:sz w:val="22"/>
          <w:szCs w:val="22"/>
        </w:rPr>
        <w:br/>
      </w:r>
      <w:r w:rsidRPr="00523476">
        <w:rPr>
          <w:rFonts w:ascii="Lato" w:hAnsi="Lato" w:cs="Arial"/>
          <w:iCs/>
          <w:color w:val="000000"/>
          <w:spacing w:val="4"/>
          <w:sz w:val="22"/>
          <w:szCs w:val="22"/>
        </w:rPr>
        <w:t xml:space="preserve">w mocy </w:t>
      </w:r>
      <w:r w:rsidR="002A3CFC">
        <w:rPr>
          <w:rFonts w:ascii="Lato" w:hAnsi="Lato" w:cs="Arial"/>
          <w:iCs/>
          <w:color w:val="000000"/>
          <w:spacing w:val="4"/>
          <w:sz w:val="22"/>
          <w:szCs w:val="22"/>
        </w:rPr>
        <w:t xml:space="preserve">ww. </w:t>
      </w:r>
      <w:r w:rsidRPr="00523476">
        <w:rPr>
          <w:rFonts w:ascii="Lato" w:hAnsi="Lato" w:cs="Arial"/>
          <w:iCs/>
          <w:color w:val="000000"/>
          <w:spacing w:val="4"/>
          <w:sz w:val="22"/>
          <w:szCs w:val="22"/>
        </w:rPr>
        <w:t>decyzję</w:t>
      </w:r>
      <w:r w:rsidR="001E7E15" w:rsidRPr="001E7E15">
        <w:rPr>
          <w:rFonts w:ascii="Lato" w:eastAsiaTheme="minorHAnsi" w:hAnsi="Lato" w:cs="Arial"/>
          <w:color w:val="000000"/>
          <w:spacing w:val="4"/>
          <w:sz w:val="22"/>
          <w:szCs w:val="22"/>
          <w:lang w:eastAsia="en-US"/>
        </w:rPr>
        <w:t xml:space="preserve"> </w:t>
      </w:r>
      <w:r w:rsidR="001E7E15" w:rsidRPr="001E7E15">
        <w:rPr>
          <w:rFonts w:ascii="Lato" w:hAnsi="Lato" w:cs="Arial"/>
          <w:iCs/>
          <w:color w:val="000000"/>
          <w:spacing w:val="4"/>
          <w:sz w:val="22"/>
          <w:szCs w:val="22"/>
        </w:rPr>
        <w:t>RDOŚ w Lublinie</w:t>
      </w:r>
      <w:r w:rsidR="001E7E15">
        <w:rPr>
          <w:rFonts w:ascii="Lato" w:hAnsi="Lato" w:cs="Arial"/>
          <w:iCs/>
          <w:color w:val="000000"/>
          <w:spacing w:val="4"/>
          <w:sz w:val="22"/>
          <w:szCs w:val="22"/>
        </w:rPr>
        <w:t xml:space="preserve"> </w:t>
      </w:r>
      <w:r w:rsidR="001E7E15" w:rsidRPr="001E7E15">
        <w:rPr>
          <w:rFonts w:ascii="Lato" w:hAnsi="Lato" w:cs="Arial"/>
          <w:iCs/>
          <w:color w:val="000000"/>
          <w:spacing w:val="4"/>
          <w:sz w:val="22"/>
          <w:szCs w:val="22"/>
        </w:rPr>
        <w:t>z dnia 27 sierpnia 2012 r., znak: WOOŚ.4201.1.1.2011.LP</w:t>
      </w:r>
      <w:r w:rsidR="001E7E15">
        <w:rPr>
          <w:rFonts w:ascii="Lato" w:hAnsi="Lato" w:cs="Arial"/>
          <w:iCs/>
          <w:color w:val="000000"/>
          <w:spacing w:val="4"/>
          <w:sz w:val="22"/>
          <w:szCs w:val="22"/>
        </w:rPr>
        <w:t>,</w:t>
      </w:r>
    </w:p>
    <w:bookmarkEnd w:id="7"/>
    <w:p w14:paraId="7190C95E" w14:textId="6E6777DB" w:rsidR="00523476" w:rsidRPr="00C44CD5" w:rsidRDefault="00523476">
      <w:pPr>
        <w:pStyle w:val="Akapitzlist"/>
        <w:numPr>
          <w:ilvl w:val="0"/>
          <w:numId w:val="3"/>
        </w:numPr>
        <w:spacing w:after="240" w:line="240" w:lineRule="exact"/>
        <w:ind w:left="357" w:hanging="357"/>
        <w:contextualSpacing w:val="0"/>
        <w:jc w:val="both"/>
        <w:rPr>
          <w:rFonts w:ascii="Lato" w:hAnsi="Lato" w:cs="Arial"/>
          <w:color w:val="000000"/>
          <w:spacing w:val="4"/>
          <w:sz w:val="22"/>
          <w:szCs w:val="22"/>
        </w:rPr>
      </w:pPr>
      <w:r w:rsidRPr="00523476">
        <w:rPr>
          <w:rFonts w:ascii="Lato" w:hAnsi="Lato" w:cs="Arial"/>
          <w:color w:val="000000"/>
          <w:spacing w:val="4"/>
          <w:sz w:val="22"/>
          <w:szCs w:val="22"/>
        </w:rPr>
        <w:t>postanowieni</w:t>
      </w:r>
      <w:r w:rsidR="002A3CFC">
        <w:rPr>
          <w:rFonts w:ascii="Lato" w:hAnsi="Lato" w:cs="Arial"/>
          <w:color w:val="000000"/>
          <w:spacing w:val="4"/>
          <w:sz w:val="22"/>
          <w:szCs w:val="22"/>
        </w:rPr>
        <w:t>e</w:t>
      </w:r>
      <w:r w:rsidRPr="00523476">
        <w:rPr>
          <w:rFonts w:ascii="Lato" w:hAnsi="Lato" w:cs="Arial"/>
          <w:color w:val="000000"/>
          <w:spacing w:val="4"/>
          <w:sz w:val="22"/>
          <w:szCs w:val="22"/>
        </w:rPr>
        <w:t xml:space="preserve"> </w:t>
      </w:r>
      <w:r>
        <w:rPr>
          <w:rFonts w:ascii="Lato" w:hAnsi="Lato" w:cs="Arial"/>
          <w:color w:val="000000"/>
          <w:spacing w:val="4"/>
          <w:sz w:val="22"/>
          <w:szCs w:val="22"/>
        </w:rPr>
        <w:t xml:space="preserve">RDOŚ </w:t>
      </w:r>
      <w:r w:rsidRPr="00523476">
        <w:rPr>
          <w:rFonts w:ascii="Lato" w:hAnsi="Lato" w:cs="Arial"/>
          <w:color w:val="000000"/>
          <w:spacing w:val="4"/>
          <w:sz w:val="22"/>
          <w:szCs w:val="22"/>
        </w:rPr>
        <w:t>w Lublinie z dnia 20 listopada 2020 r., znak: WOOŚ.420.15.2020.LP,</w:t>
      </w:r>
      <w:r w:rsidR="0042769A">
        <w:rPr>
          <w:rFonts w:ascii="Lato" w:hAnsi="Lato" w:cs="Arial"/>
          <w:color w:val="000000"/>
          <w:spacing w:val="4"/>
          <w:sz w:val="22"/>
          <w:szCs w:val="22"/>
        </w:rPr>
        <w:t xml:space="preserve"> </w:t>
      </w:r>
      <w:r w:rsidRPr="00523476">
        <w:rPr>
          <w:rFonts w:ascii="Lato" w:hAnsi="Lato" w:cs="Arial"/>
          <w:color w:val="000000"/>
          <w:spacing w:val="4"/>
          <w:sz w:val="22"/>
          <w:szCs w:val="22"/>
        </w:rPr>
        <w:t xml:space="preserve">w przedmiocie aktualności warunków realizacji przedsięwzięcia określonych w </w:t>
      </w:r>
      <w:r>
        <w:rPr>
          <w:rFonts w:ascii="Lato" w:hAnsi="Lato" w:cs="Arial"/>
          <w:color w:val="000000"/>
          <w:spacing w:val="4"/>
          <w:sz w:val="22"/>
          <w:szCs w:val="22"/>
        </w:rPr>
        <w:t xml:space="preserve">ww. </w:t>
      </w:r>
      <w:r w:rsidRPr="00523476">
        <w:rPr>
          <w:rFonts w:ascii="Lato" w:hAnsi="Lato" w:cs="Arial"/>
          <w:color w:val="000000"/>
          <w:spacing w:val="4"/>
          <w:sz w:val="22"/>
          <w:szCs w:val="22"/>
        </w:rPr>
        <w:t>decyzji o środowiskowych uwarunkowaniach</w:t>
      </w:r>
      <w:r>
        <w:rPr>
          <w:rFonts w:ascii="Lato" w:hAnsi="Lato" w:cs="Arial"/>
          <w:color w:val="000000"/>
          <w:spacing w:val="4"/>
          <w:sz w:val="22"/>
          <w:szCs w:val="22"/>
        </w:rPr>
        <w:t xml:space="preserve"> </w:t>
      </w:r>
      <w:r w:rsidR="0042769A">
        <w:rPr>
          <w:rFonts w:ascii="Lato" w:hAnsi="Lato" w:cs="Arial"/>
          <w:color w:val="000000"/>
          <w:spacing w:val="4"/>
          <w:sz w:val="22"/>
          <w:szCs w:val="22"/>
        </w:rPr>
        <w:br/>
      </w:r>
      <w:r w:rsidRPr="00523476">
        <w:rPr>
          <w:rFonts w:ascii="Lato" w:hAnsi="Lato" w:cs="Arial"/>
          <w:color w:val="000000"/>
          <w:spacing w:val="4"/>
          <w:sz w:val="22"/>
          <w:szCs w:val="22"/>
        </w:rPr>
        <w:t>z dnia 27 sierpnia 2012 r., znak: WOOŚ.4201.1.1.2011.LP</w:t>
      </w:r>
      <w:r>
        <w:rPr>
          <w:rFonts w:ascii="Lato" w:hAnsi="Lato" w:cs="Arial"/>
          <w:color w:val="000000"/>
          <w:spacing w:val="4"/>
          <w:sz w:val="22"/>
          <w:szCs w:val="22"/>
        </w:rPr>
        <w:t>.</w:t>
      </w:r>
    </w:p>
    <w:bookmarkEnd w:id="8"/>
    <w:p w14:paraId="4A41C5B8" w14:textId="0E84551F" w:rsidR="002432DF" w:rsidRPr="001F68D9" w:rsidRDefault="00B365DA" w:rsidP="005B7A53">
      <w:pPr>
        <w:spacing w:after="240" w:line="240" w:lineRule="exact"/>
        <w:jc w:val="both"/>
        <w:outlineLvl w:val="0"/>
        <w:rPr>
          <w:rFonts w:ascii="Lato" w:hAnsi="Lato" w:cs="Arial"/>
          <w:spacing w:val="4"/>
        </w:rPr>
      </w:pPr>
      <w:r w:rsidRPr="00B710C7">
        <w:rPr>
          <w:rFonts w:ascii="Lato" w:hAnsi="Lato" w:cs="Arial"/>
          <w:spacing w:val="4"/>
        </w:rPr>
        <w:t xml:space="preserve">Analizując złożony przez </w:t>
      </w:r>
      <w:r w:rsidRPr="00B710C7">
        <w:rPr>
          <w:rFonts w:ascii="Lato" w:hAnsi="Lato" w:cs="Arial"/>
          <w:i/>
          <w:iCs/>
          <w:spacing w:val="4"/>
        </w:rPr>
        <w:t>inwestora</w:t>
      </w:r>
      <w:r w:rsidRPr="00B710C7">
        <w:rPr>
          <w:rFonts w:ascii="Lato" w:hAnsi="Lato" w:cs="Arial"/>
          <w:spacing w:val="4"/>
        </w:rPr>
        <w:t xml:space="preserve"> wniosek o wydanie decyzji o ustaleniu lokalizacji przedmiotowej inwestycji kolejowej, organ odwoławczy uznał, że zawiera on wszystkie wymagane prawem elementy</w:t>
      </w:r>
      <w:r w:rsidR="002A3CFC">
        <w:rPr>
          <w:rFonts w:ascii="Lato" w:hAnsi="Lato" w:cs="Arial"/>
          <w:spacing w:val="4"/>
        </w:rPr>
        <w:t xml:space="preserve"> w okolicznościach niniejszej sprawy.</w:t>
      </w:r>
      <w:r w:rsidR="00270B26">
        <w:rPr>
          <w:rFonts w:ascii="Lato" w:hAnsi="Lato" w:cs="Arial"/>
          <w:spacing w:val="4"/>
        </w:rPr>
        <w:t xml:space="preserve"> </w:t>
      </w:r>
      <w:r w:rsidR="004235D9" w:rsidRPr="005B7A53">
        <w:rPr>
          <w:rFonts w:ascii="Lato" w:hAnsi="Lato" w:cs="Arial"/>
          <w:spacing w:val="4"/>
        </w:rPr>
        <w:t xml:space="preserve">Następnie organ odwoławczy poddał kontroli przeprowadzone przez Wojewodę </w:t>
      </w:r>
      <w:r w:rsidR="00B710C7">
        <w:rPr>
          <w:rFonts w:ascii="Lato" w:hAnsi="Lato" w:cs="Arial"/>
          <w:spacing w:val="4"/>
        </w:rPr>
        <w:t>Mazowieckiego</w:t>
      </w:r>
      <w:r w:rsidR="004235D9" w:rsidRPr="005B7A53">
        <w:rPr>
          <w:rFonts w:ascii="Lato" w:hAnsi="Lato" w:cs="Arial"/>
          <w:spacing w:val="4"/>
        </w:rPr>
        <w:t xml:space="preserve"> postępowanie w sprawie </w:t>
      </w:r>
      <w:r w:rsidR="00FD7AC2" w:rsidRPr="005B7A53">
        <w:rPr>
          <w:rFonts w:ascii="Lato" w:hAnsi="Lato" w:cs="Arial"/>
          <w:spacing w:val="4"/>
        </w:rPr>
        <w:t>o wydanie decyzji o ustaleniu lokalizacji ww. przedsięwzięcia</w:t>
      </w:r>
      <w:r w:rsidR="007F6803" w:rsidRPr="005B7A53">
        <w:rPr>
          <w:rFonts w:ascii="Lato" w:hAnsi="Lato" w:cs="Arial"/>
          <w:spacing w:val="4"/>
        </w:rPr>
        <w:t xml:space="preserve"> </w:t>
      </w:r>
      <w:r w:rsidR="00270B26">
        <w:rPr>
          <w:rFonts w:ascii="Lato" w:hAnsi="Lato" w:cs="Arial"/>
          <w:spacing w:val="4"/>
        </w:rPr>
        <w:br/>
      </w:r>
      <w:r w:rsidR="007F6803" w:rsidRPr="005B7A53">
        <w:rPr>
          <w:rFonts w:ascii="Lato" w:hAnsi="Lato" w:cs="Arial"/>
          <w:spacing w:val="4"/>
        </w:rPr>
        <w:t xml:space="preserve">i stwierdził, co następuje. </w:t>
      </w:r>
      <w:r w:rsidR="00E600DB" w:rsidRPr="005B7A53">
        <w:rPr>
          <w:rFonts w:ascii="Lato" w:eastAsia="Times New Roman" w:hAnsi="Lato" w:cs="Arial"/>
          <w:color w:val="000000"/>
          <w:spacing w:val="4"/>
          <w:lang w:eastAsia="pl-PL"/>
        </w:rPr>
        <w:t xml:space="preserve">Zgodnie </w:t>
      </w:r>
      <w:bookmarkStart w:id="9" w:name="_Hlk148002527"/>
      <w:r w:rsidR="00E600DB" w:rsidRPr="005B7A53">
        <w:rPr>
          <w:rFonts w:ascii="Lato" w:eastAsia="Times New Roman" w:hAnsi="Lato" w:cs="Arial"/>
          <w:color w:val="000000"/>
          <w:spacing w:val="4"/>
          <w:lang w:eastAsia="pl-PL"/>
        </w:rPr>
        <w:t xml:space="preserve">z art. 9o ust. 6 </w:t>
      </w:r>
      <w:r w:rsidR="00E600DB" w:rsidRPr="005B7A53">
        <w:rPr>
          <w:rFonts w:ascii="Lato" w:eastAsia="Times New Roman" w:hAnsi="Lato" w:cs="Arial"/>
          <w:i/>
          <w:iCs/>
          <w:color w:val="000000"/>
          <w:spacing w:val="4"/>
          <w:lang w:eastAsia="pl-PL"/>
        </w:rPr>
        <w:t>ustawy o transporcie kolejowym</w:t>
      </w:r>
      <w:r w:rsidR="00E600DB" w:rsidRPr="005B7A53">
        <w:rPr>
          <w:rFonts w:ascii="Lato" w:eastAsia="Times New Roman" w:hAnsi="Lato" w:cs="Arial"/>
          <w:color w:val="000000"/>
          <w:spacing w:val="4"/>
          <w:lang w:eastAsia="pl-PL"/>
        </w:rPr>
        <w:t xml:space="preserve">, </w:t>
      </w:r>
      <w:r w:rsidR="002432DF" w:rsidRPr="005B7A53">
        <w:rPr>
          <w:rFonts w:ascii="Lato" w:hAnsi="Lato" w:cs="Arial"/>
          <w:spacing w:val="4"/>
        </w:rPr>
        <w:t xml:space="preserve">Wojewoda </w:t>
      </w:r>
      <w:r w:rsidR="00AA5317">
        <w:rPr>
          <w:rFonts w:ascii="Lato" w:hAnsi="Lato" w:cs="Arial"/>
          <w:spacing w:val="4"/>
        </w:rPr>
        <w:t>Mazowiecki</w:t>
      </w:r>
      <w:r w:rsidR="002432DF" w:rsidRPr="005B7A53">
        <w:rPr>
          <w:rFonts w:ascii="Lato" w:hAnsi="Lato" w:cs="Arial"/>
          <w:spacing w:val="4"/>
        </w:rPr>
        <w:t xml:space="preserve">, pismem </w:t>
      </w:r>
      <w:r w:rsidR="002432DF" w:rsidRPr="00B421AD">
        <w:rPr>
          <w:rFonts w:ascii="Lato" w:hAnsi="Lato" w:cs="Arial"/>
          <w:color w:val="000000" w:themeColor="text1"/>
          <w:spacing w:val="4"/>
        </w:rPr>
        <w:t xml:space="preserve">z dnia </w:t>
      </w:r>
      <w:r w:rsidR="00B421AD" w:rsidRPr="004F12FA">
        <w:rPr>
          <w:rFonts w:ascii="Lato" w:hAnsi="Lato" w:cs="Arial"/>
          <w:color w:val="000000" w:themeColor="text1"/>
          <w:spacing w:val="4"/>
        </w:rPr>
        <w:t>18</w:t>
      </w:r>
      <w:r w:rsidR="008324D7" w:rsidRPr="004F12FA">
        <w:rPr>
          <w:rFonts w:ascii="Lato" w:hAnsi="Lato" w:cs="Arial"/>
          <w:color w:val="000000" w:themeColor="text1"/>
          <w:spacing w:val="4"/>
        </w:rPr>
        <w:t xml:space="preserve"> </w:t>
      </w:r>
      <w:r w:rsidR="007E03E3">
        <w:rPr>
          <w:rFonts w:ascii="Lato" w:hAnsi="Lato" w:cs="Arial"/>
          <w:color w:val="000000" w:themeColor="text1"/>
          <w:spacing w:val="4"/>
        </w:rPr>
        <w:t xml:space="preserve">maja </w:t>
      </w:r>
      <w:r w:rsidR="00D3485A" w:rsidRPr="004F12FA">
        <w:rPr>
          <w:rFonts w:ascii="Lato" w:hAnsi="Lato" w:cs="Arial"/>
          <w:color w:val="000000" w:themeColor="text1"/>
          <w:spacing w:val="4"/>
        </w:rPr>
        <w:t>202</w:t>
      </w:r>
      <w:r w:rsidR="00AF0DAF" w:rsidRPr="004F12FA">
        <w:rPr>
          <w:rFonts w:ascii="Lato" w:hAnsi="Lato" w:cs="Arial"/>
          <w:color w:val="000000" w:themeColor="text1"/>
          <w:spacing w:val="4"/>
        </w:rPr>
        <w:t>2</w:t>
      </w:r>
      <w:r w:rsidR="00D3485A" w:rsidRPr="004F12FA">
        <w:rPr>
          <w:rFonts w:ascii="Lato" w:hAnsi="Lato" w:cs="Arial"/>
          <w:color w:val="000000" w:themeColor="text1"/>
          <w:spacing w:val="4"/>
        </w:rPr>
        <w:t xml:space="preserve"> </w:t>
      </w:r>
      <w:r w:rsidR="00D3485A" w:rsidRPr="004F12FA">
        <w:rPr>
          <w:rFonts w:ascii="Lato" w:hAnsi="Lato" w:cs="Arial"/>
          <w:spacing w:val="4"/>
        </w:rPr>
        <w:t>r., znak:</w:t>
      </w:r>
      <w:r w:rsidR="001F68D9">
        <w:rPr>
          <w:rFonts w:ascii="Lato" w:hAnsi="Lato" w:cs="Arial"/>
          <w:spacing w:val="4"/>
        </w:rPr>
        <w:t xml:space="preserve"> WI-I.747.2.1.2022.MP (nazwanym: „OBWIESZCZENIE o wszczęciu postępowania”)</w:t>
      </w:r>
      <w:r w:rsidR="00D3485A" w:rsidRPr="004F12FA">
        <w:rPr>
          <w:rFonts w:ascii="Lato" w:hAnsi="Lato" w:cs="Arial"/>
          <w:spacing w:val="4"/>
        </w:rPr>
        <w:t xml:space="preserve">, </w:t>
      </w:r>
      <w:bookmarkEnd w:id="9"/>
      <w:r w:rsidR="00D3485A" w:rsidRPr="004F12FA">
        <w:rPr>
          <w:rFonts w:ascii="Lato" w:hAnsi="Lato" w:cs="Arial"/>
          <w:spacing w:val="4"/>
        </w:rPr>
        <w:t>zawiadomił</w:t>
      </w:r>
      <w:r w:rsidR="00D3485A" w:rsidRPr="005B7A53">
        <w:rPr>
          <w:rFonts w:ascii="Lato" w:hAnsi="Lato" w:cs="Arial"/>
          <w:spacing w:val="4"/>
        </w:rPr>
        <w:t xml:space="preserve"> wnioskodawcę oraz właścicieli i użytkowników wieczystych nieruchomości objętych wnioskiem </w:t>
      </w:r>
      <w:r w:rsidR="00270B26">
        <w:rPr>
          <w:rFonts w:ascii="Lato" w:hAnsi="Lato" w:cs="Arial"/>
          <w:spacing w:val="4"/>
        </w:rPr>
        <w:br/>
      </w:r>
      <w:r w:rsidR="00D3485A" w:rsidRPr="004F12FA">
        <w:rPr>
          <w:rFonts w:ascii="Lato" w:hAnsi="Lato" w:cs="Arial"/>
          <w:spacing w:val="4"/>
        </w:rPr>
        <w:t>o wszczęciu postępowania</w:t>
      </w:r>
      <w:r w:rsidR="00D3485A" w:rsidRPr="005B7A53">
        <w:rPr>
          <w:rFonts w:ascii="Lato" w:hAnsi="Lato" w:cs="Arial"/>
          <w:spacing w:val="4"/>
        </w:rPr>
        <w:t xml:space="preserve"> w sprawie wydania decyzji o ustaleniu lokalizacji przedmiotowej inwestycji kolejowej</w:t>
      </w:r>
      <w:r w:rsidR="001F68D9">
        <w:rPr>
          <w:rFonts w:ascii="Lato" w:hAnsi="Lato" w:cs="Arial"/>
          <w:spacing w:val="4"/>
        </w:rPr>
        <w:t xml:space="preserve">, </w:t>
      </w:r>
      <w:r w:rsidR="001F68D9" w:rsidRPr="001F68D9">
        <w:rPr>
          <w:rFonts w:ascii="Lato" w:hAnsi="Lato" w:cs="Arial"/>
          <w:bCs/>
          <w:spacing w:val="4"/>
        </w:rPr>
        <w:t xml:space="preserve">wysyłając zawiadomienia na adresy wskazane </w:t>
      </w:r>
      <w:r w:rsidR="00270B26">
        <w:rPr>
          <w:rFonts w:ascii="Lato" w:hAnsi="Lato" w:cs="Arial"/>
          <w:bCs/>
          <w:spacing w:val="4"/>
        </w:rPr>
        <w:br/>
      </w:r>
      <w:r w:rsidR="001F68D9" w:rsidRPr="001F68D9">
        <w:rPr>
          <w:rFonts w:ascii="Lato" w:hAnsi="Lato" w:cs="Arial"/>
          <w:bCs/>
          <w:spacing w:val="4"/>
        </w:rPr>
        <w:t>w katastrze nieruchomości</w:t>
      </w:r>
      <w:r w:rsidR="00487809">
        <w:rPr>
          <w:rFonts w:ascii="Lato" w:hAnsi="Lato" w:cs="Arial"/>
          <w:spacing w:val="4"/>
        </w:rPr>
        <w:t>.</w:t>
      </w:r>
      <w:r w:rsidR="00D3485A" w:rsidRPr="005B7A53">
        <w:rPr>
          <w:rFonts w:ascii="Lato" w:hAnsi="Lato" w:cs="Arial"/>
          <w:spacing w:val="4"/>
        </w:rPr>
        <w:t xml:space="preserve"> Pozostałe strony post</w:t>
      </w:r>
      <w:r w:rsidR="00160DDF" w:rsidRPr="005B7A53">
        <w:rPr>
          <w:rFonts w:ascii="Lato" w:hAnsi="Lato" w:cs="Arial"/>
          <w:spacing w:val="4"/>
        </w:rPr>
        <w:t>ę</w:t>
      </w:r>
      <w:r w:rsidR="00D3485A" w:rsidRPr="005B7A53">
        <w:rPr>
          <w:rFonts w:ascii="Lato" w:hAnsi="Lato" w:cs="Arial"/>
          <w:spacing w:val="4"/>
        </w:rPr>
        <w:t xml:space="preserve">powania zostały poinformowane </w:t>
      </w:r>
      <w:r w:rsidR="00270B26">
        <w:rPr>
          <w:rFonts w:ascii="Lato" w:hAnsi="Lato" w:cs="Arial"/>
          <w:spacing w:val="4"/>
        </w:rPr>
        <w:br/>
      </w:r>
      <w:r w:rsidR="00D3485A" w:rsidRPr="005B7A53">
        <w:rPr>
          <w:rFonts w:ascii="Lato" w:hAnsi="Lato" w:cs="Arial"/>
          <w:spacing w:val="4"/>
        </w:rPr>
        <w:t>o powyższym w drodze obwieszcze</w:t>
      </w:r>
      <w:r w:rsidR="001F68D9">
        <w:rPr>
          <w:rFonts w:ascii="Lato" w:hAnsi="Lato" w:cs="Arial"/>
          <w:spacing w:val="4"/>
        </w:rPr>
        <w:t>nia</w:t>
      </w:r>
      <w:r w:rsidR="001F68D9" w:rsidRPr="001F68D9">
        <w:rPr>
          <w:rFonts w:ascii="Lato" w:hAnsi="Lato" w:cs="Arial"/>
          <w:spacing w:val="4"/>
        </w:rPr>
        <w:t>.</w:t>
      </w:r>
      <w:r w:rsidR="002A3CFC">
        <w:rPr>
          <w:rFonts w:ascii="Lato" w:hAnsi="Lato" w:cs="Arial"/>
          <w:spacing w:val="4"/>
        </w:rPr>
        <w:t xml:space="preserve"> </w:t>
      </w:r>
      <w:r w:rsidR="00D3485A" w:rsidRPr="005B7A53">
        <w:rPr>
          <w:rFonts w:ascii="Lato" w:hAnsi="Lato" w:cs="Arial"/>
          <w:spacing w:val="4"/>
        </w:rPr>
        <w:t xml:space="preserve">W przedmiotowym obwieszczeniu </w:t>
      </w:r>
      <w:r w:rsidR="00270B26">
        <w:rPr>
          <w:rFonts w:ascii="Lato" w:hAnsi="Lato" w:cs="Arial"/>
          <w:spacing w:val="4"/>
        </w:rPr>
        <w:br/>
      </w:r>
      <w:r w:rsidR="00C22EBF" w:rsidRPr="005B7A53">
        <w:rPr>
          <w:rFonts w:ascii="Lato" w:hAnsi="Lato" w:cs="Arial"/>
          <w:spacing w:val="4"/>
        </w:rPr>
        <w:lastRenderedPageBreak/>
        <w:t xml:space="preserve">i zawiadomieniu organ I instancji poinformował strony o terminie i miejscu, w którym strony mogą zapoznać się z aktami sprawy. </w:t>
      </w:r>
      <w:r w:rsidR="002A3CFC">
        <w:rPr>
          <w:rFonts w:ascii="Lato" w:hAnsi="Lato" w:cs="Arial"/>
          <w:spacing w:val="4"/>
        </w:rPr>
        <w:t xml:space="preserve">Jednakże Minister stwierdził uchybienia Wojewody Mazowieckiego w zakresie </w:t>
      </w:r>
      <w:r w:rsidR="00270B26">
        <w:rPr>
          <w:rFonts w:ascii="Lato" w:hAnsi="Lato" w:cs="Arial"/>
          <w:spacing w:val="4"/>
        </w:rPr>
        <w:t xml:space="preserve">poinformowania o wszczęciu postępowania </w:t>
      </w:r>
      <w:r w:rsidR="00270B26">
        <w:rPr>
          <w:rFonts w:ascii="Lato" w:hAnsi="Lato" w:cs="Arial"/>
          <w:spacing w:val="4"/>
        </w:rPr>
        <w:br/>
        <w:t>w drodze zawiadomienia wysłanego do wł</w:t>
      </w:r>
      <w:r w:rsidR="00270B26" w:rsidRPr="00270B26">
        <w:rPr>
          <w:rFonts w:ascii="Lato" w:hAnsi="Lato" w:cs="Arial"/>
          <w:spacing w:val="4"/>
        </w:rPr>
        <w:t>aścicieli i użytkowników wieczystych nieruchomości objętych wnioskiem</w:t>
      </w:r>
      <w:r w:rsidR="002A3CFC">
        <w:rPr>
          <w:rFonts w:ascii="Lato" w:hAnsi="Lato" w:cs="Arial"/>
          <w:spacing w:val="4"/>
        </w:rPr>
        <w:t xml:space="preserve">, o czym będzie mowa w dalszej części niniejszej decyzji, przy odpowiedzi na zarzuty </w:t>
      </w:r>
      <w:proofErr w:type="spellStart"/>
      <w:r w:rsidR="002A3CFC">
        <w:rPr>
          <w:rFonts w:ascii="Lato" w:hAnsi="Lato" w:cs="Arial"/>
          <w:spacing w:val="4"/>
        </w:rPr>
        <w:t>odwołań</w:t>
      </w:r>
      <w:proofErr w:type="spellEnd"/>
      <w:r w:rsidR="002A3CFC">
        <w:rPr>
          <w:rFonts w:ascii="Lato" w:hAnsi="Lato" w:cs="Arial"/>
          <w:spacing w:val="4"/>
        </w:rPr>
        <w:t xml:space="preserve">. </w:t>
      </w:r>
      <w:r w:rsidR="00FA0395" w:rsidRPr="005B7A53">
        <w:rPr>
          <w:rFonts w:ascii="Lato" w:hAnsi="Lato" w:cs="Arial"/>
          <w:spacing w:val="4"/>
        </w:rPr>
        <w:t xml:space="preserve">W toku postępowania przed Wojewodą </w:t>
      </w:r>
      <w:r w:rsidR="008E1EA9">
        <w:rPr>
          <w:rFonts w:ascii="Lato" w:hAnsi="Lato" w:cs="Arial"/>
          <w:spacing w:val="4"/>
        </w:rPr>
        <w:t>Mazowieckim</w:t>
      </w:r>
      <w:r w:rsidR="00FA0395" w:rsidRPr="005B7A53">
        <w:rPr>
          <w:rFonts w:ascii="Lato" w:hAnsi="Lato" w:cs="Arial"/>
          <w:spacing w:val="4"/>
        </w:rPr>
        <w:t xml:space="preserve"> </w:t>
      </w:r>
      <w:r w:rsidR="008E1EA9">
        <w:rPr>
          <w:rFonts w:ascii="Lato" w:hAnsi="Lato" w:cs="Arial"/>
          <w:spacing w:val="4"/>
        </w:rPr>
        <w:t xml:space="preserve">nie </w:t>
      </w:r>
      <w:r w:rsidR="00D46E66" w:rsidRPr="005B7A53">
        <w:rPr>
          <w:rFonts w:ascii="Lato" w:hAnsi="Lato" w:cs="Arial"/>
          <w:spacing w:val="4"/>
        </w:rPr>
        <w:t>wniesiono uwag i zastrzeże</w:t>
      </w:r>
      <w:r w:rsidR="008E1EA9">
        <w:rPr>
          <w:rFonts w:ascii="Lato" w:hAnsi="Lato" w:cs="Arial"/>
          <w:spacing w:val="4"/>
        </w:rPr>
        <w:t>ń</w:t>
      </w:r>
      <w:r w:rsidR="00D46E66" w:rsidRPr="005B7A53">
        <w:rPr>
          <w:rFonts w:ascii="Lato" w:hAnsi="Lato" w:cs="Arial"/>
          <w:spacing w:val="4"/>
        </w:rPr>
        <w:t xml:space="preserve"> dotycząc</w:t>
      </w:r>
      <w:r w:rsidR="008E1EA9">
        <w:rPr>
          <w:rFonts w:ascii="Lato" w:hAnsi="Lato" w:cs="Arial"/>
          <w:spacing w:val="4"/>
        </w:rPr>
        <w:t>ych</w:t>
      </w:r>
      <w:r w:rsidR="00D46E66" w:rsidRPr="005B7A53">
        <w:rPr>
          <w:rFonts w:ascii="Lato" w:hAnsi="Lato" w:cs="Arial"/>
          <w:spacing w:val="4"/>
        </w:rPr>
        <w:t xml:space="preserve"> przedmiotowej inwestycji</w:t>
      </w:r>
      <w:r w:rsidR="008E1EA9">
        <w:rPr>
          <w:rFonts w:ascii="Lato" w:hAnsi="Lato" w:cs="Arial"/>
          <w:spacing w:val="4"/>
        </w:rPr>
        <w:t>.</w:t>
      </w:r>
      <w:r w:rsidR="0070033A" w:rsidRPr="005B7A53">
        <w:rPr>
          <w:rFonts w:ascii="Lato" w:hAnsi="Lato" w:cs="Arial"/>
          <w:spacing w:val="4"/>
        </w:rPr>
        <w:t xml:space="preserve"> </w:t>
      </w:r>
    </w:p>
    <w:p w14:paraId="37BD8A13" w14:textId="6A1C3CA0" w:rsidR="00E64AB0" w:rsidRDefault="009B38CC" w:rsidP="005B7A53">
      <w:pPr>
        <w:spacing w:after="240" w:line="240" w:lineRule="exact"/>
        <w:jc w:val="both"/>
        <w:outlineLvl w:val="0"/>
        <w:rPr>
          <w:rFonts w:ascii="Lato" w:hAnsi="Lato" w:cs="Arial"/>
          <w:spacing w:val="4"/>
        </w:rPr>
      </w:pPr>
      <w:r w:rsidRPr="005B7A53">
        <w:rPr>
          <w:rFonts w:ascii="Lato" w:hAnsi="Lato" w:cs="Arial"/>
          <w:spacing w:val="4"/>
        </w:rPr>
        <w:t xml:space="preserve">Uznając, że zebrany w sprawie materiał dowodowy pozwala na wydanie rozstrzygnięcia, Wojewoda </w:t>
      </w:r>
      <w:r w:rsidR="00AA5317">
        <w:rPr>
          <w:rFonts w:ascii="Lato" w:hAnsi="Lato" w:cs="Arial"/>
          <w:spacing w:val="4"/>
        </w:rPr>
        <w:t>Mazowiecki</w:t>
      </w:r>
      <w:r w:rsidRPr="005B7A53">
        <w:rPr>
          <w:rFonts w:ascii="Lato" w:hAnsi="Lato" w:cs="Arial"/>
          <w:spacing w:val="4"/>
        </w:rPr>
        <w:t xml:space="preserve"> wydał w dniu </w:t>
      </w:r>
      <w:r w:rsidR="00216729" w:rsidRPr="005B7A53">
        <w:rPr>
          <w:rFonts w:ascii="Lato" w:hAnsi="Lato" w:cs="Arial"/>
          <w:spacing w:val="4"/>
        </w:rPr>
        <w:t>1</w:t>
      </w:r>
      <w:r w:rsidR="001413DF" w:rsidRPr="005B7A53">
        <w:rPr>
          <w:rFonts w:ascii="Lato" w:hAnsi="Lato" w:cs="Arial"/>
          <w:spacing w:val="4"/>
        </w:rPr>
        <w:t xml:space="preserve">8 </w:t>
      </w:r>
      <w:r w:rsidR="00AA5317">
        <w:rPr>
          <w:rFonts w:ascii="Lato" w:hAnsi="Lato" w:cs="Arial"/>
          <w:spacing w:val="4"/>
        </w:rPr>
        <w:t>lipca</w:t>
      </w:r>
      <w:r w:rsidRPr="005B7A53">
        <w:rPr>
          <w:rFonts w:ascii="Lato" w:hAnsi="Lato" w:cs="Arial"/>
          <w:spacing w:val="4"/>
        </w:rPr>
        <w:t xml:space="preserve"> 202</w:t>
      </w:r>
      <w:r w:rsidR="001413DF" w:rsidRPr="005B7A53">
        <w:rPr>
          <w:rFonts w:ascii="Lato" w:hAnsi="Lato" w:cs="Arial"/>
          <w:spacing w:val="4"/>
        </w:rPr>
        <w:t>2</w:t>
      </w:r>
      <w:r w:rsidRPr="005B7A53">
        <w:rPr>
          <w:rFonts w:ascii="Lato" w:hAnsi="Lato" w:cs="Arial"/>
          <w:spacing w:val="4"/>
        </w:rPr>
        <w:t xml:space="preserve"> r.</w:t>
      </w:r>
      <w:r w:rsidR="004B62F7" w:rsidRPr="005B7A53">
        <w:rPr>
          <w:rFonts w:ascii="Lato" w:hAnsi="Lato" w:cs="Arial"/>
          <w:spacing w:val="4"/>
        </w:rPr>
        <w:t xml:space="preserve"> </w:t>
      </w:r>
      <w:r w:rsidR="00EC3C09" w:rsidRPr="005B7A53">
        <w:rPr>
          <w:rFonts w:ascii="Lato" w:hAnsi="Lato" w:cs="Arial"/>
          <w:spacing w:val="4"/>
        </w:rPr>
        <w:t>decyzję</w:t>
      </w:r>
      <w:r w:rsidR="004B62F7" w:rsidRPr="005B7A53">
        <w:rPr>
          <w:rFonts w:ascii="Lato" w:hAnsi="Lato" w:cs="Arial"/>
          <w:spacing w:val="4"/>
        </w:rPr>
        <w:t xml:space="preserve"> </w:t>
      </w:r>
      <w:r w:rsidR="00D53B60">
        <w:rPr>
          <w:rFonts w:ascii="Lato" w:hAnsi="Lato" w:cs="Arial"/>
          <w:spacing w:val="4"/>
        </w:rPr>
        <w:t xml:space="preserve">Nr 164/SPEC/2022, </w:t>
      </w:r>
      <w:r w:rsidR="00D53B60">
        <w:rPr>
          <w:rFonts w:ascii="Lato" w:hAnsi="Lato" w:cs="Arial"/>
          <w:spacing w:val="4"/>
        </w:rPr>
        <w:br/>
      </w:r>
      <w:r w:rsidR="00EC3C09" w:rsidRPr="005B7A53">
        <w:rPr>
          <w:rFonts w:ascii="Lato" w:hAnsi="Lato" w:cs="Arial"/>
          <w:spacing w:val="4"/>
        </w:rPr>
        <w:t xml:space="preserve">o ustaleniu lokalizacji ww. inwestycji w zakresie linii kolejowej. Nadając przedmiotowej decyzji rygor natychmiastowej wykonalności Wojewoda </w:t>
      </w:r>
      <w:r w:rsidR="00AA5317">
        <w:rPr>
          <w:rFonts w:ascii="Lato" w:hAnsi="Lato" w:cs="Arial"/>
          <w:spacing w:val="4"/>
        </w:rPr>
        <w:t>Mazowiecki</w:t>
      </w:r>
      <w:r w:rsidR="00EC3C09" w:rsidRPr="005B7A53">
        <w:rPr>
          <w:rFonts w:ascii="Lato" w:hAnsi="Lato" w:cs="Arial"/>
          <w:spacing w:val="4"/>
        </w:rPr>
        <w:t xml:space="preserve"> podzielił argumenty przedstawione przez </w:t>
      </w:r>
      <w:r w:rsidR="00EC3C09" w:rsidRPr="005B7A53">
        <w:rPr>
          <w:rFonts w:ascii="Lato" w:hAnsi="Lato" w:cs="Arial"/>
          <w:i/>
          <w:iCs/>
          <w:spacing w:val="4"/>
        </w:rPr>
        <w:t>inwestora</w:t>
      </w:r>
      <w:r w:rsidR="00A34307" w:rsidRPr="005B7A53">
        <w:rPr>
          <w:rFonts w:ascii="Lato" w:hAnsi="Lato" w:cs="Arial"/>
          <w:bCs/>
          <w:iCs/>
          <w:spacing w:val="4"/>
          <w:lang w:bidi="pl-PL"/>
        </w:rPr>
        <w:t>.</w:t>
      </w:r>
      <w:r w:rsidR="00E64AB0">
        <w:rPr>
          <w:rFonts w:ascii="Lato" w:hAnsi="Lato" w:cs="Arial"/>
          <w:spacing w:val="4"/>
        </w:rPr>
        <w:t xml:space="preserve"> </w:t>
      </w:r>
      <w:r w:rsidR="00E64AB0" w:rsidRPr="00E64AB0">
        <w:rPr>
          <w:rFonts w:ascii="Lato" w:hAnsi="Lato" w:cs="Arial"/>
          <w:spacing w:val="4"/>
        </w:rPr>
        <w:t xml:space="preserve">Kontrolowana </w:t>
      </w:r>
      <w:r w:rsidR="00E64AB0" w:rsidRPr="00E64AB0">
        <w:rPr>
          <w:rFonts w:ascii="Lato" w:hAnsi="Lato" w:cs="Arial"/>
          <w:i/>
          <w:iCs/>
          <w:spacing w:val="4"/>
        </w:rPr>
        <w:t>decyzja Wojewody Mazowieckiego</w:t>
      </w:r>
      <w:r w:rsidR="00E5315D">
        <w:rPr>
          <w:rFonts w:ascii="Lato" w:hAnsi="Lato" w:cs="Arial"/>
          <w:spacing w:val="4"/>
        </w:rPr>
        <w:t xml:space="preserve"> </w:t>
      </w:r>
      <w:r w:rsidR="00E64AB0" w:rsidRPr="00E64AB0">
        <w:rPr>
          <w:rFonts w:ascii="Lato" w:hAnsi="Lato" w:cs="Arial"/>
          <w:spacing w:val="4"/>
        </w:rPr>
        <w:t xml:space="preserve">czyni zadość wymogom przedstawionym w art. 9q ust. 1 </w:t>
      </w:r>
      <w:r w:rsidR="00E64AB0" w:rsidRPr="00E64AB0">
        <w:rPr>
          <w:rFonts w:ascii="Lato" w:hAnsi="Lato" w:cs="Arial"/>
          <w:i/>
          <w:iCs/>
          <w:spacing w:val="4"/>
        </w:rPr>
        <w:t>ustawy o transporcie kolejowym</w:t>
      </w:r>
      <w:r w:rsidR="00E64AB0" w:rsidRPr="00E64AB0">
        <w:rPr>
          <w:rFonts w:ascii="Lato" w:hAnsi="Lato" w:cs="Arial"/>
          <w:spacing w:val="4"/>
        </w:rPr>
        <w:t xml:space="preserve">. Pozytywnie także należy ocenić określenie przez Wojewodę Mazowieckiego – biorąc pod uwagę dyspozycję art. 9q ust. 6 </w:t>
      </w:r>
      <w:r w:rsidR="00E64AB0" w:rsidRPr="00E64AB0">
        <w:rPr>
          <w:rFonts w:ascii="Lato" w:hAnsi="Lato" w:cs="Arial"/>
          <w:i/>
          <w:iCs/>
          <w:spacing w:val="4"/>
        </w:rPr>
        <w:t>ustawy o transporcie kolejowym</w:t>
      </w:r>
      <w:r w:rsidR="00E64AB0" w:rsidRPr="00E64AB0">
        <w:rPr>
          <w:rFonts w:ascii="Lato" w:hAnsi="Lato" w:cs="Arial"/>
          <w:spacing w:val="4"/>
        </w:rPr>
        <w:t xml:space="preserve"> – terminu wydania nieruchomości na 30 dzień od dnia uzyskania waloru ostateczności decyzji o ustaleniu lokalizacji przedmiotowej linii kolejowej. Organ zobowiązany był bowiem tak uczynić wobec uzasadnionego wystąpienia przez </w:t>
      </w:r>
      <w:r w:rsidR="00E64AB0" w:rsidRPr="00E64AB0">
        <w:rPr>
          <w:rFonts w:ascii="Lato" w:hAnsi="Lato" w:cs="Arial"/>
          <w:i/>
          <w:iCs/>
          <w:spacing w:val="4"/>
        </w:rPr>
        <w:t>inwestora</w:t>
      </w:r>
      <w:r w:rsidR="00E64AB0" w:rsidRPr="00E64AB0">
        <w:rPr>
          <w:rFonts w:ascii="Lato" w:hAnsi="Lato" w:cs="Arial"/>
          <w:spacing w:val="4"/>
        </w:rPr>
        <w:t xml:space="preserve"> o nadanie decyzji rygoru natychmiastowej wykonalności. </w:t>
      </w:r>
    </w:p>
    <w:p w14:paraId="1BF7D62F" w14:textId="5C21EF7A" w:rsidR="00445CE4" w:rsidRDefault="00706683" w:rsidP="00715456">
      <w:pPr>
        <w:spacing w:after="240" w:line="240" w:lineRule="exact"/>
        <w:jc w:val="both"/>
        <w:outlineLvl w:val="0"/>
        <w:rPr>
          <w:rFonts w:ascii="Lato" w:hAnsi="Lato" w:cs="Arial"/>
          <w:spacing w:val="4"/>
        </w:rPr>
      </w:pPr>
      <w:r w:rsidRPr="00715456">
        <w:rPr>
          <w:rFonts w:ascii="Lato" w:hAnsi="Lato" w:cs="Arial"/>
          <w:spacing w:val="4"/>
        </w:rPr>
        <w:t xml:space="preserve">Zgodnie z art. 9q ust. 2 </w:t>
      </w:r>
      <w:r w:rsidRPr="00715456">
        <w:rPr>
          <w:rFonts w:ascii="Lato" w:hAnsi="Lato" w:cs="Arial"/>
          <w:i/>
          <w:iCs/>
          <w:spacing w:val="4"/>
        </w:rPr>
        <w:t>ustawy o transporcie kolejowym</w:t>
      </w:r>
      <w:r w:rsidRPr="00715456">
        <w:rPr>
          <w:rFonts w:ascii="Lato" w:hAnsi="Lato" w:cs="Arial"/>
          <w:spacing w:val="4"/>
        </w:rPr>
        <w:t xml:space="preserve">, Wojewoda </w:t>
      </w:r>
      <w:r w:rsidR="00B421AD" w:rsidRPr="00715456">
        <w:rPr>
          <w:rFonts w:ascii="Lato" w:hAnsi="Lato" w:cs="Arial"/>
          <w:spacing w:val="4"/>
        </w:rPr>
        <w:t>Mazowiecki</w:t>
      </w:r>
      <w:r w:rsidRPr="00715456">
        <w:rPr>
          <w:rFonts w:ascii="Lato" w:hAnsi="Lato" w:cs="Arial"/>
          <w:spacing w:val="4"/>
        </w:rPr>
        <w:t xml:space="preserve"> doręczył ww. decyzję wnioskodawcy oraz wysłał zawiadomienie </w:t>
      </w:r>
      <w:r w:rsidR="00EF28B8" w:rsidRPr="00715456">
        <w:rPr>
          <w:rFonts w:ascii="Lato" w:hAnsi="Lato" w:cs="Arial"/>
          <w:spacing w:val="4"/>
        </w:rPr>
        <w:t xml:space="preserve">z dnia </w:t>
      </w:r>
      <w:r w:rsidR="00C82BD6" w:rsidRPr="00715456">
        <w:rPr>
          <w:rFonts w:ascii="Lato" w:hAnsi="Lato" w:cs="Arial"/>
          <w:spacing w:val="4"/>
        </w:rPr>
        <w:t>2</w:t>
      </w:r>
      <w:r w:rsidR="00911F72" w:rsidRPr="00715456">
        <w:rPr>
          <w:rFonts w:ascii="Lato" w:hAnsi="Lato" w:cs="Arial"/>
          <w:spacing w:val="4"/>
        </w:rPr>
        <w:t>9</w:t>
      </w:r>
      <w:r w:rsidR="00C82BD6" w:rsidRPr="00715456">
        <w:rPr>
          <w:rFonts w:ascii="Lato" w:hAnsi="Lato" w:cs="Arial"/>
          <w:spacing w:val="4"/>
        </w:rPr>
        <w:t xml:space="preserve"> </w:t>
      </w:r>
      <w:r w:rsidR="00911F72" w:rsidRPr="00715456">
        <w:rPr>
          <w:rFonts w:ascii="Lato" w:hAnsi="Lato" w:cs="Arial"/>
          <w:spacing w:val="4"/>
        </w:rPr>
        <w:t>sierpnia</w:t>
      </w:r>
      <w:r w:rsidR="00EF28B8" w:rsidRPr="00715456">
        <w:rPr>
          <w:rFonts w:ascii="Lato" w:hAnsi="Lato" w:cs="Arial"/>
          <w:spacing w:val="4"/>
        </w:rPr>
        <w:t xml:space="preserve"> 2022 r., znak: </w:t>
      </w:r>
      <w:r w:rsidR="006D5CC4" w:rsidRPr="00715456">
        <w:rPr>
          <w:rFonts w:ascii="Lato" w:hAnsi="Lato" w:cs="Arial"/>
          <w:spacing w:val="4"/>
        </w:rPr>
        <w:t>WI</w:t>
      </w:r>
      <w:r w:rsidR="00B34F61" w:rsidRPr="00715456">
        <w:rPr>
          <w:rFonts w:ascii="Lato" w:hAnsi="Lato" w:cs="Arial"/>
          <w:spacing w:val="4"/>
        </w:rPr>
        <w:t>-I.747.2.1.2022</w:t>
      </w:r>
      <w:r w:rsidR="006D5CC4" w:rsidRPr="00715456">
        <w:rPr>
          <w:rFonts w:ascii="Lato" w:hAnsi="Lato" w:cs="Arial"/>
          <w:spacing w:val="4"/>
        </w:rPr>
        <w:t>.MP</w:t>
      </w:r>
      <w:r w:rsidR="00EF28B8" w:rsidRPr="00715456">
        <w:rPr>
          <w:rFonts w:ascii="Lato" w:hAnsi="Lato" w:cs="Arial"/>
          <w:spacing w:val="4"/>
        </w:rPr>
        <w:t xml:space="preserve">, </w:t>
      </w:r>
      <w:r w:rsidRPr="00715456">
        <w:rPr>
          <w:rFonts w:ascii="Lato" w:hAnsi="Lato" w:cs="Arial"/>
          <w:spacing w:val="4"/>
        </w:rPr>
        <w:t xml:space="preserve">o jej wydaniu właścicielom lub użytkownikom wieczystym nieruchomości objętych wnioskiem o wydanie tej decyzji, na adres wskazany w katastrze nieruchomości. Pozostałe strony o wydaniu powyższej decyzji, poinformowane zostały w drodze </w:t>
      </w:r>
      <w:proofErr w:type="spellStart"/>
      <w:r w:rsidRPr="00715456">
        <w:rPr>
          <w:rFonts w:ascii="Lato" w:hAnsi="Lato" w:cs="Arial"/>
          <w:spacing w:val="4"/>
        </w:rPr>
        <w:t>obwieszczeń</w:t>
      </w:r>
      <w:proofErr w:type="spellEnd"/>
      <w:r w:rsidR="00445CE4" w:rsidRPr="00715456">
        <w:rPr>
          <w:rFonts w:ascii="Lato" w:hAnsi="Lato" w:cs="Arial"/>
          <w:spacing w:val="4"/>
        </w:rPr>
        <w:t>.</w:t>
      </w:r>
      <w:r w:rsidR="00685FCD" w:rsidRPr="00715456">
        <w:rPr>
          <w:rFonts w:ascii="Lato" w:hAnsi="Lato" w:cs="Arial"/>
          <w:spacing w:val="4"/>
        </w:rPr>
        <w:t xml:space="preserve"> W zawiadomieniu oraz w obwieszczeniu z</w:t>
      </w:r>
      <w:r w:rsidR="00323A02">
        <w:rPr>
          <w:rFonts w:ascii="Lato" w:hAnsi="Lato" w:cs="Arial"/>
          <w:spacing w:val="4"/>
        </w:rPr>
        <w:t>a</w:t>
      </w:r>
      <w:r w:rsidR="00685FCD" w:rsidRPr="00715456">
        <w:rPr>
          <w:rFonts w:ascii="Lato" w:hAnsi="Lato" w:cs="Arial"/>
          <w:spacing w:val="4"/>
        </w:rPr>
        <w:t xml:space="preserve">mieszczono, zgodnie z art. 9q ust. 3 </w:t>
      </w:r>
      <w:r w:rsidR="00685FCD" w:rsidRPr="00715456">
        <w:rPr>
          <w:rFonts w:ascii="Lato" w:hAnsi="Lato" w:cs="Arial"/>
          <w:i/>
          <w:iCs/>
          <w:spacing w:val="4"/>
        </w:rPr>
        <w:t>ustawy o transporcie kolejowym</w:t>
      </w:r>
      <w:r w:rsidR="00685FCD" w:rsidRPr="00715456">
        <w:rPr>
          <w:rFonts w:ascii="Lato" w:hAnsi="Lato" w:cs="Arial"/>
          <w:spacing w:val="4"/>
        </w:rPr>
        <w:t>, informację o miejscu, w którym strony mogą zapoznać się z treścią decyzji.</w:t>
      </w:r>
    </w:p>
    <w:p w14:paraId="3C48A5E2" w14:textId="183014CA" w:rsidR="003B00F6" w:rsidRPr="00715456" w:rsidRDefault="003B00F6" w:rsidP="00715456">
      <w:pPr>
        <w:spacing w:after="240" w:line="240" w:lineRule="exact"/>
        <w:jc w:val="both"/>
        <w:outlineLvl w:val="0"/>
        <w:rPr>
          <w:rFonts w:ascii="Lato" w:hAnsi="Lato" w:cs="Arial"/>
          <w:spacing w:val="4"/>
        </w:rPr>
      </w:pPr>
      <w:r w:rsidRPr="003B00F6">
        <w:rPr>
          <w:rFonts w:ascii="Lato" w:hAnsi="Lato" w:cs="Arial"/>
          <w:spacing w:val="4"/>
        </w:rPr>
        <w:t xml:space="preserve">Mając na uwadze powyższe, Minister za zasadne uznał utrzymanie </w:t>
      </w:r>
      <w:r>
        <w:rPr>
          <w:rFonts w:ascii="Lato" w:hAnsi="Lato" w:cs="Arial"/>
          <w:spacing w:val="4"/>
        </w:rPr>
        <w:t xml:space="preserve">w </w:t>
      </w:r>
      <w:r w:rsidRPr="003B00F6">
        <w:rPr>
          <w:rFonts w:ascii="Lato" w:hAnsi="Lato" w:cs="Arial"/>
          <w:spacing w:val="4"/>
        </w:rPr>
        <w:t>mocy</w:t>
      </w:r>
      <w:r>
        <w:rPr>
          <w:rFonts w:ascii="Lato" w:hAnsi="Lato" w:cs="Arial"/>
          <w:spacing w:val="4"/>
        </w:rPr>
        <w:t xml:space="preserve"> </w:t>
      </w:r>
      <w:r w:rsidRPr="003B00F6">
        <w:rPr>
          <w:rFonts w:ascii="Lato" w:hAnsi="Lato" w:cs="Arial"/>
          <w:i/>
          <w:iCs/>
          <w:spacing w:val="4"/>
        </w:rPr>
        <w:t>decyzji Wojewody Mazowieckiego</w:t>
      </w:r>
      <w:r w:rsidRPr="003B00F6">
        <w:rPr>
          <w:rFonts w:ascii="Lato" w:hAnsi="Lato" w:cs="Arial"/>
          <w:spacing w:val="4"/>
        </w:rPr>
        <w:t xml:space="preserve">, na podstawie art. 138 § 1 pkt 1 </w:t>
      </w:r>
      <w:r w:rsidRPr="003B00F6">
        <w:rPr>
          <w:rFonts w:ascii="Lato" w:hAnsi="Lato" w:cs="Arial"/>
          <w:i/>
          <w:iCs/>
          <w:spacing w:val="4"/>
        </w:rPr>
        <w:t>kpa</w:t>
      </w:r>
      <w:r w:rsidRPr="003B00F6">
        <w:rPr>
          <w:rFonts w:ascii="Lato" w:hAnsi="Lato" w:cs="Arial"/>
          <w:spacing w:val="4"/>
        </w:rPr>
        <w:t>.</w:t>
      </w:r>
    </w:p>
    <w:p w14:paraId="153FEEDD" w14:textId="4BE0F6B6" w:rsidR="00027571" w:rsidRPr="00715456" w:rsidRDefault="00027571" w:rsidP="00715456">
      <w:pPr>
        <w:spacing w:after="240" w:line="240" w:lineRule="exact"/>
        <w:jc w:val="both"/>
        <w:outlineLvl w:val="0"/>
        <w:rPr>
          <w:rFonts w:ascii="Lato" w:hAnsi="Lato" w:cs="Arial"/>
          <w:spacing w:val="4"/>
        </w:rPr>
      </w:pPr>
      <w:r w:rsidRPr="00715456">
        <w:rPr>
          <w:rFonts w:ascii="Lato" w:eastAsia="Times New Roman" w:hAnsi="Lato" w:cs="Arial"/>
          <w:color w:val="000000"/>
          <w:spacing w:val="4"/>
          <w:lang w:eastAsia="pl-PL"/>
        </w:rPr>
        <w:t xml:space="preserve">Rozpatrując odwołania skarżących stron, w pierwszej kolejności wskazać należy, </w:t>
      </w:r>
      <w:r w:rsidRPr="00715456">
        <w:rPr>
          <w:rFonts w:ascii="Lato" w:eastAsia="Times New Roman" w:hAnsi="Lato" w:cs="Arial"/>
          <w:color w:val="000000"/>
          <w:spacing w:val="4"/>
          <w:lang w:eastAsia="pl-PL"/>
        </w:rPr>
        <w:br/>
        <w:t xml:space="preserve">że zarówno Wojewoda </w:t>
      </w:r>
      <w:r w:rsidR="002C0CEF" w:rsidRPr="00715456">
        <w:rPr>
          <w:rFonts w:ascii="Lato" w:eastAsia="Times New Roman" w:hAnsi="Lato" w:cs="Arial"/>
          <w:color w:val="000000"/>
          <w:spacing w:val="4"/>
          <w:lang w:eastAsia="pl-PL"/>
        </w:rPr>
        <w:t>Mazowiecki</w:t>
      </w:r>
      <w:r w:rsidRPr="00715456">
        <w:rPr>
          <w:rFonts w:ascii="Lato" w:eastAsia="Times New Roman" w:hAnsi="Lato" w:cs="Arial"/>
          <w:color w:val="000000"/>
          <w:spacing w:val="4"/>
          <w:lang w:eastAsia="pl-PL"/>
        </w:rPr>
        <w:t xml:space="preserve"> orzekający w sprawie jako organ I instancji, </w:t>
      </w:r>
      <w:r w:rsidR="00DE5D5F" w:rsidRPr="00715456">
        <w:rPr>
          <w:rFonts w:ascii="Lato" w:eastAsia="Times New Roman" w:hAnsi="Lato" w:cs="Arial"/>
          <w:color w:val="000000"/>
          <w:spacing w:val="4"/>
          <w:lang w:eastAsia="pl-PL"/>
        </w:rPr>
        <w:br/>
      </w:r>
      <w:r w:rsidRPr="00715456">
        <w:rPr>
          <w:rFonts w:ascii="Lato" w:eastAsia="Times New Roman" w:hAnsi="Lato" w:cs="Arial"/>
          <w:color w:val="000000"/>
          <w:spacing w:val="4"/>
          <w:lang w:eastAsia="pl-PL"/>
        </w:rPr>
        <w:t xml:space="preserve">jak i </w:t>
      </w:r>
      <w:r w:rsidRPr="00C44CD5">
        <w:rPr>
          <w:rFonts w:ascii="Lato" w:eastAsia="Times New Roman" w:hAnsi="Lato" w:cs="Arial"/>
          <w:color w:val="000000"/>
          <w:spacing w:val="4"/>
          <w:lang w:eastAsia="pl-PL"/>
        </w:rPr>
        <w:t>Minister</w:t>
      </w:r>
      <w:r w:rsidRPr="00715456">
        <w:rPr>
          <w:rFonts w:ascii="Lato" w:eastAsia="Times New Roman" w:hAnsi="Lato" w:cs="Arial"/>
          <w:color w:val="000000"/>
          <w:spacing w:val="4"/>
          <w:lang w:eastAsia="pl-PL"/>
        </w:rPr>
        <w:t xml:space="preserve"> działający jako organ odwoławczy, pełnią w procesie inwestycyjnym funkcję organów, które będąc właściwymi do wydania decyzji w przedmiocie ustalenia lokalizacji linii kolejowej, nie są uprawnione do wyznaczania i korygowania trasy inwestycji kolejowej, ani do zmiany proponowanych we wniosku rozwiązań.</w:t>
      </w:r>
    </w:p>
    <w:p w14:paraId="50BB60DC" w14:textId="0FEC3EBC" w:rsidR="00027571" w:rsidRPr="00715456" w:rsidRDefault="00027571" w:rsidP="00715456">
      <w:pPr>
        <w:tabs>
          <w:tab w:val="num" w:pos="709"/>
        </w:tabs>
        <w:autoSpaceDE w:val="0"/>
        <w:autoSpaceDN w:val="0"/>
        <w:adjustRightInd w:val="0"/>
        <w:spacing w:after="240" w:line="240" w:lineRule="exact"/>
        <w:jc w:val="both"/>
        <w:rPr>
          <w:rFonts w:ascii="Lato" w:eastAsia="Times New Roman" w:hAnsi="Lato" w:cs="Arial"/>
          <w:color w:val="000000"/>
          <w:spacing w:val="4"/>
          <w:lang w:eastAsia="pl-PL"/>
        </w:rPr>
      </w:pPr>
      <w:r w:rsidRPr="00715456">
        <w:rPr>
          <w:rFonts w:ascii="Lato" w:eastAsia="Times New Roman" w:hAnsi="Lato" w:cs="Arial"/>
          <w:color w:val="000000"/>
          <w:spacing w:val="4"/>
          <w:lang w:eastAsia="pl-PL"/>
        </w:rPr>
        <w:t xml:space="preserve">Zgodnie z art. 9o ust. 3 pkt 1 i 3 </w:t>
      </w:r>
      <w:r w:rsidRPr="00715456">
        <w:rPr>
          <w:rFonts w:ascii="Lato" w:eastAsia="Times New Roman" w:hAnsi="Lato" w:cs="Arial"/>
          <w:i/>
          <w:color w:val="000000"/>
          <w:spacing w:val="4"/>
          <w:lang w:eastAsia="pl-PL"/>
        </w:rPr>
        <w:t>ustawy o transporcie kolejowym</w:t>
      </w:r>
      <w:r w:rsidRPr="00715456">
        <w:rPr>
          <w:rFonts w:ascii="Lato" w:eastAsia="Times New Roman" w:hAnsi="Lato" w:cs="Arial"/>
          <w:color w:val="000000"/>
          <w:spacing w:val="4"/>
          <w:lang w:eastAsia="pl-PL"/>
        </w:rPr>
        <w:t xml:space="preserve">, to inwestor we wniosku </w:t>
      </w:r>
      <w:r w:rsidRPr="00715456">
        <w:rPr>
          <w:rFonts w:ascii="Lato" w:eastAsia="Times New Roman" w:hAnsi="Lato" w:cs="Arial"/>
          <w:color w:val="000000"/>
          <w:spacing w:val="4"/>
          <w:lang w:eastAsia="pl-PL"/>
        </w:rPr>
        <w:br/>
        <w:t xml:space="preserve">o wydanie decyzji o ustaleniu lokalizacji linii kolejowej decyduje o jej przebiegu </w:t>
      </w:r>
      <w:r w:rsidR="00DE5D5F" w:rsidRPr="00715456">
        <w:rPr>
          <w:rFonts w:ascii="Lato" w:eastAsia="Times New Roman" w:hAnsi="Lato" w:cs="Arial"/>
          <w:color w:val="000000"/>
          <w:spacing w:val="4"/>
          <w:lang w:eastAsia="pl-PL"/>
        </w:rPr>
        <w:br/>
      </w:r>
      <w:r w:rsidRPr="00715456">
        <w:rPr>
          <w:rFonts w:ascii="Lato" w:eastAsia="Times New Roman" w:hAnsi="Lato" w:cs="Arial"/>
          <w:color w:val="000000"/>
          <w:spacing w:val="4"/>
          <w:lang w:eastAsia="pl-PL"/>
        </w:rPr>
        <w:t xml:space="preserve">oraz o wielkości terenu niezbędnego dla obiektów budowlanych, załączając mapy przedstawiające proponowany przebieg linii kolejowej (linie rozgraniczające teren) </w:t>
      </w:r>
      <w:r w:rsidR="00DE5D5F" w:rsidRPr="00715456">
        <w:rPr>
          <w:rFonts w:ascii="Lato" w:eastAsia="Times New Roman" w:hAnsi="Lato" w:cs="Arial"/>
          <w:color w:val="000000"/>
          <w:spacing w:val="4"/>
          <w:lang w:eastAsia="pl-PL"/>
        </w:rPr>
        <w:br/>
      </w:r>
      <w:r w:rsidRPr="00715456">
        <w:rPr>
          <w:rFonts w:ascii="Lato" w:eastAsia="Times New Roman" w:hAnsi="Lato" w:cs="Arial"/>
          <w:color w:val="000000"/>
          <w:spacing w:val="4"/>
          <w:lang w:eastAsia="pl-PL"/>
        </w:rPr>
        <w:t xml:space="preserve">oraz mapy zawierające projekty podziałów nieruchomości. Zarówno wojewoda, </w:t>
      </w:r>
      <w:r w:rsidR="004A25F0" w:rsidRPr="00715456">
        <w:rPr>
          <w:rFonts w:ascii="Lato" w:eastAsia="Times New Roman" w:hAnsi="Lato" w:cs="Arial"/>
          <w:color w:val="000000"/>
          <w:spacing w:val="4"/>
          <w:lang w:eastAsia="pl-PL"/>
        </w:rPr>
        <w:br/>
      </w:r>
      <w:r w:rsidRPr="00715456">
        <w:rPr>
          <w:rFonts w:ascii="Lato" w:eastAsia="Times New Roman" w:hAnsi="Lato" w:cs="Arial"/>
          <w:color w:val="000000"/>
          <w:spacing w:val="4"/>
          <w:lang w:eastAsia="pl-PL"/>
        </w:rPr>
        <w:t xml:space="preserve">jak i organ odwoławczy, mogą działać tylko w granicach tego wniosku i nie mają możliwości ingerowania w lokalizację inwestycji, a więc i w przebieg linii podziału nieruchomości zaproponowany przez wnioskodawcę. Ocenie dokonanej przez organy </w:t>
      </w:r>
      <w:r w:rsidR="00EF7AE1" w:rsidRPr="00715456">
        <w:rPr>
          <w:rFonts w:ascii="Lato" w:eastAsia="Times New Roman" w:hAnsi="Lato" w:cs="Arial"/>
          <w:color w:val="000000"/>
          <w:spacing w:val="4"/>
          <w:lang w:eastAsia="pl-PL"/>
        </w:rPr>
        <w:br/>
      </w:r>
      <w:r w:rsidRPr="00715456">
        <w:rPr>
          <w:rFonts w:ascii="Lato" w:eastAsia="Times New Roman" w:hAnsi="Lato" w:cs="Arial"/>
          <w:color w:val="000000"/>
          <w:spacing w:val="4"/>
          <w:lang w:eastAsia="pl-PL"/>
        </w:rPr>
        <w:t xml:space="preserve">I </w:t>
      </w:r>
      <w:proofErr w:type="spellStart"/>
      <w:r w:rsidRPr="00715456">
        <w:rPr>
          <w:rFonts w:ascii="Lato" w:eastAsia="Times New Roman" w:hAnsi="Lato" w:cs="Arial"/>
          <w:color w:val="000000"/>
          <w:spacing w:val="4"/>
          <w:lang w:eastAsia="pl-PL"/>
        </w:rPr>
        <w:t>i</w:t>
      </w:r>
      <w:proofErr w:type="spellEnd"/>
      <w:r w:rsidRPr="00715456">
        <w:rPr>
          <w:rFonts w:ascii="Lato" w:eastAsia="Times New Roman" w:hAnsi="Lato" w:cs="Arial"/>
          <w:color w:val="000000"/>
          <w:spacing w:val="4"/>
          <w:lang w:eastAsia="pl-PL"/>
        </w:rPr>
        <w:t xml:space="preserve"> II instancji może jedynie podlegać zgodność z prawem planowanego przedsięwzięcia, w szczególności spełnienie warunków zawartych w przepisach </w:t>
      </w:r>
      <w:r w:rsidRPr="00715456">
        <w:rPr>
          <w:rFonts w:ascii="Lato" w:eastAsia="Times New Roman" w:hAnsi="Lato" w:cs="Arial"/>
          <w:i/>
          <w:color w:val="000000"/>
          <w:spacing w:val="4"/>
          <w:lang w:eastAsia="pl-PL"/>
        </w:rPr>
        <w:t>ustawy o transporcie kolejowym</w:t>
      </w:r>
      <w:r w:rsidRPr="00715456">
        <w:rPr>
          <w:rFonts w:ascii="Lato" w:eastAsia="Times New Roman" w:hAnsi="Lato" w:cs="Arial"/>
          <w:color w:val="000000"/>
          <w:spacing w:val="4"/>
          <w:lang w:eastAsia="pl-PL"/>
        </w:rPr>
        <w:t xml:space="preserve">, bowiem stosownie do przepisu art. 9ae </w:t>
      </w:r>
      <w:r w:rsidRPr="00715456">
        <w:rPr>
          <w:rFonts w:ascii="Lato" w:eastAsia="Times New Roman" w:hAnsi="Lato" w:cs="Arial"/>
          <w:i/>
          <w:color w:val="000000"/>
          <w:spacing w:val="4"/>
          <w:lang w:eastAsia="pl-PL"/>
        </w:rPr>
        <w:t>ustawy</w:t>
      </w:r>
      <w:r w:rsidRPr="00715456">
        <w:rPr>
          <w:rFonts w:ascii="Lato" w:eastAsia="Times New Roman" w:hAnsi="Lato" w:cs="Arial"/>
          <w:bCs/>
          <w:i/>
          <w:color w:val="000000"/>
          <w:spacing w:val="4"/>
          <w:lang w:eastAsia="pl-PL"/>
        </w:rPr>
        <w:t xml:space="preserve"> o transporcie kolejowym</w:t>
      </w:r>
      <w:r w:rsidRPr="00715456">
        <w:rPr>
          <w:rFonts w:ascii="Lato" w:eastAsia="Times New Roman" w:hAnsi="Lato" w:cs="Arial"/>
          <w:color w:val="000000"/>
          <w:spacing w:val="4"/>
          <w:lang w:eastAsia="pl-PL"/>
        </w:rPr>
        <w:t xml:space="preserve"> </w:t>
      </w:r>
      <w:r w:rsidR="00EF7AE1" w:rsidRPr="00715456">
        <w:rPr>
          <w:rFonts w:ascii="Lato" w:eastAsia="Times New Roman" w:hAnsi="Lato" w:cs="Arial"/>
          <w:color w:val="000000"/>
          <w:spacing w:val="4"/>
          <w:lang w:eastAsia="pl-PL"/>
        </w:rPr>
        <w:br/>
      </w:r>
      <w:r w:rsidRPr="00715456">
        <w:rPr>
          <w:rFonts w:ascii="Lato" w:eastAsia="Times New Roman" w:hAnsi="Lato" w:cs="Arial"/>
          <w:color w:val="000000"/>
          <w:spacing w:val="4"/>
          <w:lang w:eastAsia="pl-PL"/>
        </w:rPr>
        <w:t>nie można uzależniać wydania decyzji o ustaleniu lokalizacji linii kolejowej od spełnienia świadczeń lub warunków nieprzewidzianych obowiązującymi przepisami.</w:t>
      </w:r>
    </w:p>
    <w:p w14:paraId="3F7FCA30" w14:textId="2FD3D053" w:rsidR="00027571" w:rsidRPr="00715456" w:rsidRDefault="00027571" w:rsidP="00715456">
      <w:pPr>
        <w:spacing w:after="240" w:line="240" w:lineRule="exact"/>
        <w:jc w:val="both"/>
        <w:outlineLvl w:val="0"/>
        <w:rPr>
          <w:rFonts w:ascii="Lato" w:eastAsia="Times New Roman" w:hAnsi="Lato" w:cs="Arial"/>
          <w:color w:val="000000"/>
          <w:spacing w:val="4"/>
          <w:lang w:eastAsia="pl-PL"/>
        </w:rPr>
      </w:pPr>
      <w:r w:rsidRPr="00715456">
        <w:rPr>
          <w:rFonts w:ascii="Lato" w:eastAsia="Times New Roman" w:hAnsi="Lato" w:cs="Arial"/>
          <w:iCs/>
          <w:color w:val="000000"/>
          <w:spacing w:val="4"/>
          <w:lang w:eastAsia="pl-PL"/>
        </w:rPr>
        <w:lastRenderedPageBreak/>
        <w:t>Organ orzekający w przedmiocie lokalizacji linii kolejowej nie może modyfikować wniosku inwestora, ani też korygować przebiegu linii. Aby odmówić ustalenia lokalizacji linii kolejowej w sposób wnioskowany przez inwestora, organ musi zatem wykazać jej niezgodność z przepisami prawa. Ocenia więc legalność lokalizacji inwestycji w danym miejscu i nie ma kompetencji do oceny jej celowości, czy też słuszności ewentualnej realizacji inwestycji celu publicznego w inny sposób</w:t>
      </w:r>
      <w:r w:rsidRPr="00715456">
        <w:rPr>
          <w:rFonts w:ascii="Lato" w:eastAsia="Times New Roman" w:hAnsi="Lato" w:cs="Arial"/>
          <w:color w:val="000000"/>
          <w:spacing w:val="4"/>
          <w:lang w:eastAsia="pl-PL"/>
        </w:rPr>
        <w:t xml:space="preserve">. </w:t>
      </w:r>
      <w:r w:rsidRPr="00715456">
        <w:rPr>
          <w:rFonts w:ascii="Lato" w:eastAsia="Times New Roman" w:hAnsi="Lato" w:cs="Arial"/>
          <w:iCs/>
          <w:color w:val="000000"/>
          <w:spacing w:val="4"/>
          <w:lang w:eastAsia="pl-PL"/>
        </w:rPr>
        <w:t>W toku postępowania w sprawie ustalenia lokalizacji linii kolejowej organ administracji nie ma prawa modyfikować przebiegu inwestycji wyznaczonego przez inwestora. Nie może też odmówić wydania decyzji pozytywnej, o ile planowana lokalizacja pozostaje w zgodzie z przepisami powszechnie obowiązującego prawa</w:t>
      </w:r>
      <w:r w:rsidRPr="00715456">
        <w:rPr>
          <w:rFonts w:ascii="Lato" w:eastAsia="Times New Roman" w:hAnsi="Lato" w:cs="Arial"/>
          <w:color w:val="000000"/>
          <w:spacing w:val="4"/>
          <w:lang w:eastAsia="pl-PL"/>
        </w:rPr>
        <w:t xml:space="preserve"> (vide: wyroki Naczelnego Sądu Administracyjnego z dnia 5 września 2017 r., sygn. akt II OSK 2892/15, z dnia 30 czerwca 2017 r., sygn. akt II OSK 762/17, i z dnia 15 czerwca 2016 r., sygn. akt II OSK 721/16, wyroki Wojewódzkiego Sądu Administracyjnego w Warszawie z dnia 28 czerwca 2017 r., </w:t>
      </w:r>
      <w:r w:rsidRPr="00715456">
        <w:rPr>
          <w:rFonts w:ascii="Lato" w:eastAsia="Times New Roman" w:hAnsi="Lato" w:cs="Arial"/>
          <w:color w:val="000000"/>
          <w:spacing w:val="4"/>
          <w:lang w:eastAsia="pl-PL"/>
        </w:rPr>
        <w:br/>
        <w:t>sygn. akt IV SA/</w:t>
      </w:r>
      <w:proofErr w:type="spellStart"/>
      <w:r w:rsidRPr="00715456">
        <w:rPr>
          <w:rFonts w:ascii="Lato" w:eastAsia="Times New Roman" w:hAnsi="Lato" w:cs="Arial"/>
          <w:color w:val="000000"/>
          <w:spacing w:val="4"/>
          <w:lang w:eastAsia="pl-PL"/>
        </w:rPr>
        <w:t>Wa</w:t>
      </w:r>
      <w:proofErr w:type="spellEnd"/>
      <w:r w:rsidRPr="00715456">
        <w:rPr>
          <w:rFonts w:ascii="Lato" w:eastAsia="Times New Roman" w:hAnsi="Lato" w:cs="Arial"/>
          <w:color w:val="000000"/>
          <w:spacing w:val="4"/>
          <w:lang w:eastAsia="pl-PL"/>
        </w:rPr>
        <w:t xml:space="preserve"> 611/17, z dnia 9 czerwca 2017 r., sygn. akt IV SA/</w:t>
      </w:r>
      <w:proofErr w:type="spellStart"/>
      <w:r w:rsidRPr="00715456">
        <w:rPr>
          <w:rFonts w:ascii="Lato" w:eastAsia="Times New Roman" w:hAnsi="Lato" w:cs="Arial"/>
          <w:color w:val="000000"/>
          <w:spacing w:val="4"/>
          <w:lang w:eastAsia="pl-PL"/>
        </w:rPr>
        <w:t>Wa</w:t>
      </w:r>
      <w:proofErr w:type="spellEnd"/>
      <w:r w:rsidRPr="00715456">
        <w:rPr>
          <w:rFonts w:ascii="Lato" w:eastAsia="Times New Roman" w:hAnsi="Lato" w:cs="Arial"/>
          <w:color w:val="000000"/>
          <w:spacing w:val="4"/>
          <w:lang w:eastAsia="pl-PL"/>
        </w:rPr>
        <w:t xml:space="preserve"> 786/17, z dnia 28 października 2016 r., sygn. akt IV SA/</w:t>
      </w:r>
      <w:proofErr w:type="spellStart"/>
      <w:r w:rsidRPr="00715456">
        <w:rPr>
          <w:rFonts w:ascii="Lato" w:eastAsia="Times New Roman" w:hAnsi="Lato" w:cs="Arial"/>
          <w:color w:val="000000"/>
          <w:spacing w:val="4"/>
          <w:lang w:eastAsia="pl-PL"/>
        </w:rPr>
        <w:t>Wa</w:t>
      </w:r>
      <w:proofErr w:type="spellEnd"/>
      <w:r w:rsidRPr="00715456">
        <w:rPr>
          <w:rFonts w:ascii="Lato" w:eastAsia="Times New Roman" w:hAnsi="Lato" w:cs="Arial"/>
          <w:color w:val="000000"/>
          <w:spacing w:val="4"/>
          <w:lang w:eastAsia="pl-PL"/>
        </w:rPr>
        <w:t xml:space="preserve"> 1534/16, z dnia 19 października 2016 r., sygn. akt IV SA/</w:t>
      </w:r>
      <w:proofErr w:type="spellStart"/>
      <w:r w:rsidRPr="00715456">
        <w:rPr>
          <w:rFonts w:ascii="Lato" w:eastAsia="Times New Roman" w:hAnsi="Lato" w:cs="Arial"/>
          <w:color w:val="000000"/>
          <w:spacing w:val="4"/>
          <w:lang w:eastAsia="pl-PL"/>
        </w:rPr>
        <w:t>Wa</w:t>
      </w:r>
      <w:proofErr w:type="spellEnd"/>
      <w:r w:rsidRPr="00715456">
        <w:rPr>
          <w:rFonts w:ascii="Lato" w:eastAsia="Times New Roman" w:hAnsi="Lato" w:cs="Arial"/>
          <w:color w:val="000000"/>
          <w:spacing w:val="4"/>
          <w:lang w:eastAsia="pl-PL"/>
        </w:rPr>
        <w:t xml:space="preserve"> 1561/16, z dnia 15 lipca 2015 r., sygn. akt IV SA/</w:t>
      </w:r>
      <w:proofErr w:type="spellStart"/>
      <w:r w:rsidRPr="00715456">
        <w:rPr>
          <w:rFonts w:ascii="Lato" w:eastAsia="Times New Roman" w:hAnsi="Lato" w:cs="Arial"/>
          <w:color w:val="000000"/>
          <w:spacing w:val="4"/>
          <w:lang w:eastAsia="pl-PL"/>
        </w:rPr>
        <w:t>Wa</w:t>
      </w:r>
      <w:proofErr w:type="spellEnd"/>
      <w:r w:rsidRPr="00715456">
        <w:rPr>
          <w:rFonts w:ascii="Lato" w:eastAsia="Times New Roman" w:hAnsi="Lato" w:cs="Arial"/>
          <w:color w:val="000000"/>
          <w:spacing w:val="4"/>
          <w:lang w:eastAsia="pl-PL"/>
        </w:rPr>
        <w:t xml:space="preserve"> 1532/15, </w:t>
      </w:r>
      <w:r w:rsidRPr="00715456">
        <w:rPr>
          <w:rFonts w:ascii="Lato" w:eastAsia="Times New Roman" w:hAnsi="Lato" w:cs="Arial"/>
          <w:color w:val="000000"/>
          <w:spacing w:val="4"/>
          <w:lang w:eastAsia="pl-PL"/>
        </w:rPr>
        <w:br/>
        <w:t>i z dnia 30 maja 2012 r., sygn. akt IV SA/</w:t>
      </w:r>
      <w:proofErr w:type="spellStart"/>
      <w:r w:rsidRPr="00715456">
        <w:rPr>
          <w:rFonts w:ascii="Lato" w:eastAsia="Times New Roman" w:hAnsi="Lato" w:cs="Arial"/>
          <w:color w:val="000000"/>
          <w:spacing w:val="4"/>
          <w:lang w:eastAsia="pl-PL"/>
        </w:rPr>
        <w:t>Wa</w:t>
      </w:r>
      <w:proofErr w:type="spellEnd"/>
      <w:r w:rsidRPr="00715456">
        <w:rPr>
          <w:rFonts w:ascii="Lato" w:eastAsia="Times New Roman" w:hAnsi="Lato" w:cs="Arial"/>
          <w:color w:val="000000"/>
          <w:spacing w:val="4"/>
          <w:lang w:eastAsia="pl-PL"/>
        </w:rPr>
        <w:t xml:space="preserve"> 1899/11).</w:t>
      </w:r>
    </w:p>
    <w:p w14:paraId="63E4CCF8" w14:textId="4C5F1AEF" w:rsidR="0028688F" w:rsidRPr="00715456" w:rsidRDefault="0028688F" w:rsidP="00715456">
      <w:pPr>
        <w:spacing w:after="240" w:line="240" w:lineRule="exact"/>
        <w:jc w:val="both"/>
        <w:outlineLvl w:val="0"/>
        <w:rPr>
          <w:rFonts w:ascii="Lato" w:eastAsia="Times New Roman" w:hAnsi="Lato" w:cs="Arial"/>
          <w:bCs/>
          <w:iCs/>
          <w:color w:val="000000"/>
          <w:spacing w:val="4"/>
          <w:lang w:eastAsia="pl-PL"/>
        </w:rPr>
      </w:pPr>
      <w:r w:rsidRPr="00715456">
        <w:rPr>
          <w:rFonts w:ascii="Lato" w:eastAsia="Times New Roman" w:hAnsi="Lato" w:cs="Arial"/>
          <w:bCs/>
          <w:iCs/>
          <w:color w:val="000000"/>
          <w:spacing w:val="4"/>
          <w:lang w:eastAsia="pl-PL"/>
        </w:rPr>
        <w:t xml:space="preserve">Wynika z powyższego, że decyzja o ustaleniu lokalizacji inwestycji w zakresie linii kolejowej nie ma charakteru uznaniowego i w razie spełnienia przez </w:t>
      </w:r>
      <w:r w:rsidRPr="00715456">
        <w:rPr>
          <w:rFonts w:ascii="Lato" w:eastAsia="Times New Roman" w:hAnsi="Lato" w:cs="Arial"/>
          <w:bCs/>
          <w:i/>
          <w:color w:val="000000"/>
          <w:spacing w:val="4"/>
          <w:lang w:eastAsia="pl-PL"/>
        </w:rPr>
        <w:t>inwestora</w:t>
      </w:r>
      <w:r w:rsidRPr="00715456">
        <w:rPr>
          <w:rFonts w:ascii="Lato" w:eastAsia="Times New Roman" w:hAnsi="Lato" w:cs="Arial"/>
          <w:bCs/>
          <w:iCs/>
          <w:color w:val="000000"/>
          <w:spacing w:val="4"/>
          <w:lang w:eastAsia="pl-PL"/>
        </w:rPr>
        <w:t xml:space="preserve"> wymagań określonych w przepisach </w:t>
      </w:r>
      <w:r w:rsidRPr="00715456">
        <w:rPr>
          <w:rFonts w:ascii="Lato" w:eastAsia="Times New Roman" w:hAnsi="Lato" w:cs="Arial"/>
          <w:bCs/>
          <w:i/>
          <w:color w:val="000000"/>
          <w:spacing w:val="4"/>
          <w:lang w:eastAsia="pl-PL"/>
        </w:rPr>
        <w:t>ustawy o transporcie kolejowym</w:t>
      </w:r>
      <w:r w:rsidRPr="00715456">
        <w:rPr>
          <w:rFonts w:ascii="Lato" w:eastAsia="Times New Roman" w:hAnsi="Lato" w:cs="Arial"/>
          <w:bCs/>
          <w:iCs/>
          <w:color w:val="000000"/>
          <w:spacing w:val="4"/>
          <w:lang w:eastAsia="pl-PL"/>
        </w:rPr>
        <w:t xml:space="preserve"> organ jest zobligowany ustalić lokalizację inwestycji w wersji zgodnej z wnioskiem </w:t>
      </w:r>
      <w:r w:rsidRPr="00715456">
        <w:rPr>
          <w:rFonts w:ascii="Lato" w:eastAsia="Times New Roman" w:hAnsi="Lato" w:cs="Arial"/>
          <w:bCs/>
          <w:i/>
          <w:iCs/>
          <w:color w:val="000000"/>
          <w:spacing w:val="4"/>
          <w:lang w:eastAsia="pl-PL"/>
        </w:rPr>
        <w:t>inwestora</w:t>
      </w:r>
      <w:r w:rsidRPr="00715456">
        <w:rPr>
          <w:rFonts w:ascii="Lato" w:eastAsia="Times New Roman" w:hAnsi="Lato" w:cs="Arial"/>
          <w:bCs/>
          <w:iCs/>
          <w:color w:val="000000"/>
          <w:spacing w:val="4"/>
          <w:lang w:eastAsia="pl-PL"/>
        </w:rPr>
        <w:t xml:space="preserve">. </w:t>
      </w:r>
    </w:p>
    <w:p w14:paraId="644FBAD8" w14:textId="696B8071" w:rsidR="00ED2EB5" w:rsidRPr="00715456" w:rsidRDefault="00027571" w:rsidP="00715456">
      <w:pPr>
        <w:spacing w:after="240" w:line="240" w:lineRule="exact"/>
        <w:jc w:val="both"/>
        <w:outlineLvl w:val="0"/>
        <w:rPr>
          <w:rFonts w:ascii="Lato" w:eastAsia="Times New Roman" w:hAnsi="Lato" w:cs="Arial"/>
          <w:color w:val="000000"/>
          <w:spacing w:val="4"/>
          <w:lang w:eastAsia="pl-PL"/>
        </w:rPr>
      </w:pPr>
      <w:r w:rsidRPr="00715456">
        <w:rPr>
          <w:rFonts w:ascii="Lato" w:eastAsia="Times New Roman" w:hAnsi="Lato" w:cs="Arial"/>
          <w:color w:val="000000"/>
          <w:spacing w:val="4"/>
          <w:lang w:eastAsia="pl-PL"/>
        </w:rPr>
        <w:t xml:space="preserve">Również orzecznictwo </w:t>
      </w:r>
      <w:proofErr w:type="spellStart"/>
      <w:r w:rsidRPr="00715456">
        <w:rPr>
          <w:rFonts w:ascii="Lato" w:eastAsia="Times New Roman" w:hAnsi="Lato" w:cs="Arial"/>
          <w:color w:val="000000"/>
          <w:spacing w:val="4"/>
          <w:lang w:eastAsia="pl-PL"/>
        </w:rPr>
        <w:t>sądowoadministracyjne</w:t>
      </w:r>
      <w:proofErr w:type="spellEnd"/>
      <w:r w:rsidRPr="00715456">
        <w:rPr>
          <w:rFonts w:ascii="Lato" w:eastAsia="Times New Roman" w:hAnsi="Lato" w:cs="Arial"/>
          <w:color w:val="000000"/>
          <w:spacing w:val="4"/>
          <w:lang w:eastAsia="pl-PL"/>
        </w:rPr>
        <w:t xml:space="preserve"> – zapadłe wprawdzie w odniesieniu </w:t>
      </w:r>
      <w:r w:rsidR="0049230F" w:rsidRPr="00715456">
        <w:rPr>
          <w:rFonts w:ascii="Lato" w:eastAsia="Times New Roman" w:hAnsi="Lato" w:cs="Arial"/>
          <w:color w:val="000000"/>
          <w:spacing w:val="4"/>
          <w:lang w:eastAsia="pl-PL"/>
        </w:rPr>
        <w:br/>
      </w:r>
      <w:r w:rsidRPr="00715456">
        <w:rPr>
          <w:rFonts w:ascii="Lato" w:eastAsia="Times New Roman" w:hAnsi="Lato" w:cs="Arial"/>
          <w:color w:val="000000"/>
          <w:spacing w:val="4"/>
          <w:lang w:eastAsia="pl-PL"/>
        </w:rPr>
        <w:t xml:space="preserve">do regulacji </w:t>
      </w:r>
      <w:r w:rsidR="005E0BE1" w:rsidRPr="00715456">
        <w:rPr>
          <w:rFonts w:ascii="Lato" w:eastAsia="Times New Roman" w:hAnsi="Lato" w:cs="Arial"/>
          <w:color w:val="000000"/>
          <w:spacing w:val="4"/>
          <w:lang w:eastAsia="pl-PL"/>
        </w:rPr>
        <w:t xml:space="preserve">ustawy z dnia 10 kwietnia 2003 r. o szczególnych zasadach przygotowania </w:t>
      </w:r>
      <w:r w:rsidR="005E0BE1" w:rsidRPr="00715456">
        <w:rPr>
          <w:rFonts w:ascii="Lato" w:eastAsia="Times New Roman" w:hAnsi="Lato" w:cs="Arial"/>
          <w:color w:val="000000"/>
          <w:spacing w:val="4"/>
          <w:lang w:eastAsia="pl-PL"/>
        </w:rPr>
        <w:br/>
        <w:t>i realizacji inwestycji w zakresie dróg publicznych (</w:t>
      </w:r>
      <w:proofErr w:type="spellStart"/>
      <w:r w:rsidR="005E0BE1" w:rsidRPr="00715456">
        <w:rPr>
          <w:rFonts w:ascii="Lato" w:eastAsia="Times New Roman" w:hAnsi="Lato" w:cs="Arial"/>
          <w:color w:val="000000"/>
          <w:spacing w:val="4"/>
          <w:lang w:eastAsia="pl-PL"/>
        </w:rPr>
        <w:t>t.j</w:t>
      </w:r>
      <w:proofErr w:type="spellEnd"/>
      <w:r w:rsidR="005E0BE1" w:rsidRPr="00715456">
        <w:rPr>
          <w:rFonts w:ascii="Lato" w:eastAsia="Times New Roman" w:hAnsi="Lato" w:cs="Arial"/>
          <w:color w:val="000000"/>
          <w:spacing w:val="4"/>
          <w:lang w:eastAsia="pl-PL"/>
        </w:rPr>
        <w:t xml:space="preserve">. </w:t>
      </w:r>
      <w:r w:rsidR="005E0BE1" w:rsidRPr="00715456">
        <w:rPr>
          <w:rFonts w:ascii="Lato" w:eastAsia="Times New Roman" w:hAnsi="Lato" w:cs="Arial"/>
          <w:bCs/>
          <w:iCs/>
          <w:color w:val="000000"/>
          <w:spacing w:val="4"/>
          <w:lang w:eastAsia="pl-PL"/>
        </w:rPr>
        <w:t>Dz. U. z 2023 r. poz. 162</w:t>
      </w:r>
      <w:r w:rsidR="00D342E4" w:rsidRPr="00715456">
        <w:rPr>
          <w:rFonts w:ascii="Lato" w:eastAsia="Times New Roman" w:hAnsi="Lato" w:cs="Arial"/>
          <w:bCs/>
          <w:iCs/>
          <w:color w:val="000000"/>
          <w:spacing w:val="4"/>
          <w:lang w:eastAsia="pl-PL"/>
        </w:rPr>
        <w:t xml:space="preserve">, </w:t>
      </w:r>
      <w:r w:rsidR="00D342E4" w:rsidRPr="00715456">
        <w:rPr>
          <w:rFonts w:ascii="Lato" w:eastAsia="Times New Roman" w:hAnsi="Lato" w:cs="Arial"/>
          <w:bCs/>
          <w:iCs/>
          <w:color w:val="000000"/>
          <w:spacing w:val="4"/>
          <w:lang w:eastAsia="pl-PL"/>
        </w:rPr>
        <w:br/>
        <w:t>z późn.zm</w:t>
      </w:r>
      <w:r w:rsidR="002F3641" w:rsidRPr="00715456">
        <w:rPr>
          <w:rFonts w:ascii="Lato" w:eastAsia="Times New Roman" w:hAnsi="Lato" w:cs="Arial"/>
          <w:color w:val="000000"/>
          <w:spacing w:val="4"/>
          <w:lang w:eastAsia="pl-PL"/>
        </w:rPr>
        <w:t>)</w:t>
      </w:r>
      <w:r w:rsidRPr="00715456">
        <w:rPr>
          <w:rFonts w:ascii="Lato" w:eastAsia="Times New Roman" w:hAnsi="Lato" w:cs="Arial"/>
          <w:color w:val="000000"/>
          <w:spacing w:val="4"/>
          <w:lang w:eastAsia="pl-PL"/>
        </w:rPr>
        <w:t xml:space="preserve">, ale w pełni aktualne w świetle rozwiązań przyjętych w </w:t>
      </w:r>
      <w:r w:rsidRPr="00715456">
        <w:rPr>
          <w:rFonts w:ascii="Lato" w:eastAsia="Times New Roman" w:hAnsi="Lato" w:cs="Arial"/>
          <w:i/>
          <w:color w:val="000000"/>
          <w:spacing w:val="4"/>
          <w:lang w:eastAsia="pl-PL"/>
        </w:rPr>
        <w:t>ustawie</w:t>
      </w:r>
      <w:r w:rsidRPr="00715456">
        <w:rPr>
          <w:rFonts w:ascii="Lato" w:eastAsia="Times New Roman" w:hAnsi="Lato" w:cs="Arial"/>
          <w:color w:val="000000"/>
          <w:spacing w:val="4"/>
          <w:lang w:eastAsia="pl-PL"/>
        </w:rPr>
        <w:t xml:space="preserve"> </w:t>
      </w:r>
      <w:r w:rsidRPr="00715456">
        <w:rPr>
          <w:rFonts w:ascii="Lato" w:eastAsia="Times New Roman" w:hAnsi="Lato" w:cs="Arial"/>
          <w:i/>
          <w:color w:val="000000"/>
          <w:spacing w:val="4"/>
          <w:lang w:eastAsia="pl-PL"/>
        </w:rPr>
        <w:t>o transporcie kolejowym</w:t>
      </w:r>
      <w:r w:rsidRPr="00715456">
        <w:rPr>
          <w:rFonts w:ascii="Lato" w:eastAsia="Times New Roman" w:hAnsi="Lato" w:cs="Arial"/>
          <w:color w:val="000000"/>
          <w:spacing w:val="4"/>
          <w:lang w:eastAsia="pl-PL"/>
        </w:rPr>
        <w:t xml:space="preserve"> – nie pozostawia co do ww. zagadnienia jakichkolwiek wątpliwości </w:t>
      </w:r>
      <w:r w:rsidR="00E5315D">
        <w:rPr>
          <w:rFonts w:ascii="Lato" w:eastAsia="Times New Roman" w:hAnsi="Lato" w:cs="Arial"/>
          <w:color w:val="000000"/>
          <w:spacing w:val="4"/>
          <w:lang w:eastAsia="pl-PL"/>
        </w:rPr>
        <w:br/>
      </w:r>
      <w:r w:rsidRPr="00715456">
        <w:rPr>
          <w:rFonts w:ascii="Lato" w:eastAsia="Times New Roman" w:hAnsi="Lato" w:cs="Arial"/>
          <w:color w:val="000000"/>
          <w:spacing w:val="4"/>
          <w:lang w:eastAsia="pl-PL"/>
        </w:rPr>
        <w:t>(por. wyroki Naczelnego Sądu Administracyjnego</w:t>
      </w:r>
      <w:r w:rsidR="0049230F" w:rsidRPr="00715456">
        <w:rPr>
          <w:rFonts w:ascii="Lato" w:eastAsia="Times New Roman" w:hAnsi="Lato" w:cs="Arial"/>
          <w:color w:val="000000"/>
          <w:spacing w:val="4"/>
          <w:lang w:eastAsia="pl-PL"/>
        </w:rPr>
        <w:t xml:space="preserve"> </w:t>
      </w:r>
      <w:r w:rsidRPr="00715456">
        <w:rPr>
          <w:rFonts w:ascii="Lato" w:eastAsia="Times New Roman" w:hAnsi="Lato" w:cs="Arial"/>
          <w:color w:val="000000"/>
          <w:spacing w:val="4"/>
          <w:lang w:eastAsia="pl-PL"/>
        </w:rPr>
        <w:t>z dnia</w:t>
      </w:r>
      <w:r w:rsidR="0049230F" w:rsidRPr="00715456">
        <w:rPr>
          <w:rFonts w:ascii="Lato" w:eastAsia="Times New Roman" w:hAnsi="Lato" w:cs="Arial"/>
          <w:color w:val="000000"/>
          <w:spacing w:val="4"/>
          <w:lang w:eastAsia="pl-PL"/>
        </w:rPr>
        <w:t>:</w:t>
      </w:r>
      <w:r w:rsidR="0049230F" w:rsidRPr="00715456">
        <w:rPr>
          <w:rFonts w:ascii="Lato" w:eastAsia="Times New Roman" w:hAnsi="Lato" w:cs="Arial"/>
          <w:bCs/>
          <w:iCs/>
          <w:color w:val="000000"/>
          <w:spacing w:val="4"/>
          <w:lang w:eastAsia="pl-PL"/>
        </w:rPr>
        <w:t xml:space="preserve"> 13 kwietnia 2021 r., sygn. akt </w:t>
      </w:r>
      <w:r w:rsidR="00E5315D">
        <w:rPr>
          <w:rFonts w:ascii="Lato" w:eastAsia="Times New Roman" w:hAnsi="Lato" w:cs="Arial"/>
          <w:bCs/>
          <w:iCs/>
          <w:color w:val="000000"/>
          <w:spacing w:val="4"/>
          <w:lang w:eastAsia="pl-PL"/>
        </w:rPr>
        <w:br/>
      </w:r>
      <w:r w:rsidR="0049230F" w:rsidRPr="00715456">
        <w:rPr>
          <w:rFonts w:ascii="Lato" w:eastAsia="Times New Roman" w:hAnsi="Lato" w:cs="Arial"/>
          <w:bCs/>
          <w:iCs/>
          <w:color w:val="000000"/>
          <w:spacing w:val="4"/>
          <w:lang w:eastAsia="pl-PL"/>
        </w:rPr>
        <w:t xml:space="preserve">II OSK 156/21, z 20 lipca 2021 r., sygn. akt II OSK 852/21, z 5 sierpnia 2021 r. sygn. akt II OSK 1235/21, z 14 września 2021 r. sygn. akt II OSK 1332/21, z 30 września 2021 r. sygn. akt II OSK 193/21, z 13 listopada 2018 r., sygn. akt II OSK 2933/18, z 5 września </w:t>
      </w:r>
      <w:r w:rsidR="00ED6BB1" w:rsidRPr="00715456">
        <w:rPr>
          <w:rFonts w:ascii="Lato" w:eastAsia="Times New Roman" w:hAnsi="Lato" w:cs="Arial"/>
          <w:bCs/>
          <w:iCs/>
          <w:color w:val="000000"/>
          <w:spacing w:val="4"/>
          <w:lang w:eastAsia="pl-PL"/>
        </w:rPr>
        <w:br/>
      </w:r>
      <w:r w:rsidR="0049230F" w:rsidRPr="00715456">
        <w:rPr>
          <w:rFonts w:ascii="Lato" w:eastAsia="Times New Roman" w:hAnsi="Lato" w:cs="Arial"/>
          <w:bCs/>
          <w:iCs/>
          <w:color w:val="000000"/>
          <w:spacing w:val="4"/>
          <w:lang w:eastAsia="pl-PL"/>
        </w:rPr>
        <w:t xml:space="preserve">2018 r., sygn. akt II OSK 1737/18, z 13 września 2017 r., sygn. akt II OSK 1705/17, </w:t>
      </w:r>
      <w:r w:rsidR="00ED6BB1" w:rsidRPr="00715456">
        <w:rPr>
          <w:rFonts w:ascii="Lato" w:eastAsia="Times New Roman" w:hAnsi="Lato" w:cs="Arial"/>
          <w:bCs/>
          <w:iCs/>
          <w:color w:val="000000"/>
          <w:spacing w:val="4"/>
          <w:lang w:eastAsia="pl-PL"/>
        </w:rPr>
        <w:br/>
      </w:r>
      <w:r w:rsidR="0049230F" w:rsidRPr="00715456">
        <w:rPr>
          <w:rFonts w:ascii="Lato" w:eastAsia="Times New Roman" w:hAnsi="Lato" w:cs="Arial"/>
          <w:bCs/>
          <w:iCs/>
          <w:color w:val="000000"/>
          <w:spacing w:val="4"/>
          <w:lang w:eastAsia="pl-PL"/>
        </w:rPr>
        <w:t xml:space="preserve">z 8 czerwca 2017 r., sygn. akt II OSK 2572/15, z 19 lipca 2016 r., sygn. akt II OSK 1373/16, z 25 maja 2016 r., sygn. akt II OSK 524/16, z 1 marca 2016 r., sygn. akt II OSK 2334/15, z 1 kwietnia 2015 r., sygn. akt II OSK 106/15, z 24 lutego 2015 r., sygn. akt </w:t>
      </w:r>
      <w:r w:rsidR="00ED6BB1" w:rsidRPr="00715456">
        <w:rPr>
          <w:rFonts w:ascii="Lato" w:eastAsia="Times New Roman" w:hAnsi="Lato" w:cs="Arial"/>
          <w:bCs/>
          <w:iCs/>
          <w:color w:val="000000"/>
          <w:spacing w:val="4"/>
          <w:lang w:eastAsia="pl-PL"/>
        </w:rPr>
        <w:br/>
      </w:r>
      <w:r w:rsidR="0049230F" w:rsidRPr="00715456">
        <w:rPr>
          <w:rFonts w:ascii="Lato" w:eastAsia="Times New Roman" w:hAnsi="Lato" w:cs="Arial"/>
          <w:bCs/>
          <w:iCs/>
          <w:color w:val="000000"/>
          <w:spacing w:val="4"/>
          <w:lang w:eastAsia="pl-PL"/>
        </w:rPr>
        <w:t xml:space="preserve">II OSK 3221/14, z 2 kwietnia 2014 r., sygn. akt II OSK 2621/12, z 28 lutego 2014 r., sygn. akt II OSK 93/14, z 26 lipca 2013 r. sygn. akt II OSK 762/13, z 17 kwietnia </w:t>
      </w:r>
      <w:r w:rsidR="00ED6BB1" w:rsidRPr="00715456">
        <w:rPr>
          <w:rFonts w:ascii="Lato" w:eastAsia="Times New Roman" w:hAnsi="Lato" w:cs="Arial"/>
          <w:bCs/>
          <w:iCs/>
          <w:color w:val="000000"/>
          <w:spacing w:val="4"/>
          <w:lang w:eastAsia="pl-PL"/>
        </w:rPr>
        <w:br/>
      </w:r>
      <w:r w:rsidR="0049230F" w:rsidRPr="00715456">
        <w:rPr>
          <w:rFonts w:ascii="Lato" w:eastAsia="Times New Roman" w:hAnsi="Lato" w:cs="Arial"/>
          <w:bCs/>
          <w:iCs/>
          <w:color w:val="000000"/>
          <w:spacing w:val="4"/>
          <w:lang w:eastAsia="pl-PL"/>
        </w:rPr>
        <w:t xml:space="preserve">2013 r., sygn. akt II OSK 432/13, z 18 listopada 2010 r., sygn. akt II OSK 1968/10, z 20 stycznia 2010 r., sygn. akt II OSK 2416/10, </w:t>
      </w:r>
      <w:proofErr w:type="spellStart"/>
      <w:r w:rsidR="0049230F" w:rsidRPr="00715456">
        <w:rPr>
          <w:rFonts w:ascii="Lato" w:eastAsia="Times New Roman" w:hAnsi="Lato" w:cs="Arial"/>
          <w:bCs/>
          <w:iCs/>
          <w:color w:val="000000"/>
          <w:spacing w:val="4"/>
          <w:lang w:eastAsia="pl-PL"/>
        </w:rPr>
        <w:t>opubl</w:t>
      </w:r>
      <w:proofErr w:type="spellEnd"/>
      <w:r w:rsidR="0049230F" w:rsidRPr="00715456">
        <w:rPr>
          <w:rFonts w:ascii="Lato" w:eastAsia="Times New Roman" w:hAnsi="Lato" w:cs="Arial"/>
          <w:bCs/>
          <w:iCs/>
          <w:color w:val="000000"/>
          <w:spacing w:val="4"/>
          <w:lang w:eastAsia="pl-PL"/>
        </w:rPr>
        <w:t>. Centralna Baza Orzeczeń Sądów Administracyjnych</w:t>
      </w:r>
      <w:r w:rsidR="00ED2EB5" w:rsidRPr="00715456">
        <w:rPr>
          <w:rFonts w:ascii="Lato" w:eastAsia="Times New Roman" w:hAnsi="Lato" w:cs="Arial"/>
          <w:bCs/>
          <w:spacing w:val="4"/>
          <w:lang w:eastAsia="pl-PL"/>
        </w:rPr>
        <w:t>).</w:t>
      </w:r>
    </w:p>
    <w:p w14:paraId="547BEE56" w14:textId="77777777" w:rsidR="00027571" w:rsidRPr="00715456" w:rsidRDefault="00027571" w:rsidP="00715456">
      <w:pPr>
        <w:spacing w:after="240" w:line="240" w:lineRule="exact"/>
        <w:jc w:val="both"/>
        <w:outlineLvl w:val="0"/>
        <w:rPr>
          <w:rFonts w:ascii="Lato" w:eastAsia="Times New Roman" w:hAnsi="Lato" w:cs="Arial"/>
          <w:color w:val="000000"/>
          <w:spacing w:val="4"/>
          <w:lang w:eastAsia="pl-PL"/>
        </w:rPr>
      </w:pPr>
      <w:r w:rsidRPr="00715456">
        <w:rPr>
          <w:rFonts w:ascii="Lato" w:eastAsia="Times New Roman" w:hAnsi="Lato" w:cs="Arial"/>
          <w:color w:val="000000"/>
          <w:spacing w:val="4"/>
          <w:lang w:eastAsia="pl-PL"/>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teren inwestycji kolejowej odpowiadają woli ustawodawcy wyrażonej w regulacjach prawnych mających znaczenie dla wydania decyzji o ustaleniu lokalizacji linii kolejowej.</w:t>
      </w:r>
    </w:p>
    <w:p w14:paraId="5435B9A9" w14:textId="09902EC8" w:rsidR="00CA1EE2" w:rsidRPr="00E5315D" w:rsidRDefault="0028688F" w:rsidP="00715456">
      <w:pPr>
        <w:spacing w:after="240" w:line="240" w:lineRule="exact"/>
        <w:jc w:val="both"/>
        <w:rPr>
          <w:rFonts w:ascii="Lato" w:eastAsia="Times New Roman" w:hAnsi="Lato" w:cs="Arial"/>
          <w:bCs/>
          <w:color w:val="000000"/>
          <w:spacing w:val="4"/>
          <w:lang w:eastAsia="pl-PL"/>
        </w:rPr>
      </w:pPr>
      <w:r w:rsidRPr="00715456">
        <w:rPr>
          <w:rFonts w:ascii="Lato" w:eastAsia="Times New Roman" w:hAnsi="Lato" w:cs="Arial"/>
          <w:bCs/>
          <w:color w:val="000000"/>
          <w:spacing w:val="4"/>
          <w:lang w:eastAsia="pl-PL"/>
        </w:rPr>
        <w:t xml:space="preserve">Wobec powyższego, organ odwoławczy wezwał </w:t>
      </w:r>
      <w:r w:rsidRPr="00715456">
        <w:rPr>
          <w:rFonts w:ascii="Lato" w:eastAsia="Times New Roman" w:hAnsi="Lato" w:cs="Arial"/>
          <w:bCs/>
          <w:i/>
          <w:iCs/>
          <w:color w:val="000000"/>
          <w:spacing w:val="4"/>
          <w:lang w:eastAsia="pl-PL"/>
        </w:rPr>
        <w:t>inwestora</w:t>
      </w:r>
      <w:r w:rsidRPr="00715456">
        <w:rPr>
          <w:rFonts w:ascii="Lato" w:eastAsia="Times New Roman" w:hAnsi="Lato" w:cs="Arial"/>
          <w:bCs/>
          <w:color w:val="000000"/>
          <w:spacing w:val="4"/>
          <w:lang w:eastAsia="pl-PL"/>
        </w:rPr>
        <w:t xml:space="preserve"> do wypowiedzenia się </w:t>
      </w:r>
      <w:r w:rsidRPr="00715456">
        <w:rPr>
          <w:rFonts w:ascii="Lato" w:eastAsia="Times New Roman" w:hAnsi="Lato" w:cs="Arial"/>
          <w:bCs/>
          <w:color w:val="000000"/>
          <w:spacing w:val="4"/>
          <w:lang w:eastAsia="pl-PL"/>
        </w:rPr>
        <w:br/>
        <w:t xml:space="preserve">w sprawie podniesionych w odwołaniach zarzutów. </w:t>
      </w:r>
      <w:r w:rsidRPr="00715456">
        <w:rPr>
          <w:rFonts w:ascii="Lato" w:eastAsia="Times New Roman" w:hAnsi="Lato" w:cs="Arial"/>
          <w:bCs/>
          <w:i/>
          <w:iCs/>
          <w:color w:val="000000"/>
          <w:spacing w:val="4"/>
          <w:lang w:eastAsia="pl-PL"/>
        </w:rPr>
        <w:t>Inwestor</w:t>
      </w:r>
      <w:r w:rsidRPr="00715456">
        <w:rPr>
          <w:rFonts w:ascii="Lato" w:eastAsia="Times New Roman" w:hAnsi="Lato" w:cs="Arial"/>
          <w:bCs/>
          <w:color w:val="000000"/>
          <w:spacing w:val="4"/>
          <w:lang w:eastAsia="pl-PL"/>
        </w:rPr>
        <w:t>, stosownie do wezwania organu odwoławczego, ustosunkował się do zarzutów podniesionych przez skarżące strony</w:t>
      </w:r>
      <w:r w:rsidR="00E5315D">
        <w:rPr>
          <w:rFonts w:ascii="Lato" w:eastAsia="Times New Roman" w:hAnsi="Lato" w:cs="Arial"/>
          <w:bCs/>
          <w:color w:val="000000"/>
          <w:spacing w:val="4"/>
          <w:lang w:eastAsia="pl-PL"/>
        </w:rPr>
        <w:t xml:space="preserve">, </w:t>
      </w:r>
      <w:r w:rsidR="00E5315D" w:rsidRPr="00E5315D">
        <w:rPr>
          <w:rFonts w:ascii="Lato" w:eastAsia="Times New Roman" w:hAnsi="Lato" w:cs="Arial"/>
          <w:bCs/>
          <w:iCs/>
          <w:color w:val="000000"/>
          <w:spacing w:val="4"/>
          <w:lang w:eastAsia="pl-PL" w:bidi="pl-PL"/>
        </w:rPr>
        <w:t>wskazując, iż w jego ocenie nie zasługują one na uwzględnienie</w:t>
      </w:r>
      <w:r w:rsidR="00E5315D">
        <w:rPr>
          <w:rFonts w:ascii="Lato" w:eastAsia="Times New Roman" w:hAnsi="Lato" w:cs="Arial"/>
          <w:bCs/>
          <w:color w:val="000000"/>
          <w:spacing w:val="4"/>
          <w:lang w:eastAsia="pl-PL"/>
        </w:rPr>
        <w:t xml:space="preserve">. </w:t>
      </w:r>
      <w:r w:rsidRPr="00715456">
        <w:rPr>
          <w:rFonts w:ascii="Lato" w:eastAsia="Times New Roman" w:hAnsi="Lato" w:cs="Arial"/>
          <w:bCs/>
          <w:color w:val="000000"/>
          <w:spacing w:val="4"/>
          <w:lang w:eastAsia="pl-PL"/>
        </w:rPr>
        <w:t xml:space="preserve">Stanowisko </w:t>
      </w:r>
      <w:r w:rsidRPr="00715456">
        <w:rPr>
          <w:rFonts w:ascii="Lato" w:eastAsia="Times New Roman" w:hAnsi="Lato" w:cs="Arial"/>
          <w:bCs/>
          <w:i/>
          <w:iCs/>
          <w:color w:val="000000"/>
          <w:spacing w:val="4"/>
          <w:lang w:eastAsia="pl-PL"/>
        </w:rPr>
        <w:lastRenderedPageBreak/>
        <w:t>inwestora</w:t>
      </w:r>
      <w:r w:rsidRPr="00715456">
        <w:rPr>
          <w:rFonts w:ascii="Lato" w:eastAsia="Times New Roman" w:hAnsi="Lato" w:cs="Arial"/>
          <w:bCs/>
          <w:color w:val="000000"/>
          <w:spacing w:val="4"/>
          <w:lang w:eastAsia="pl-PL"/>
        </w:rPr>
        <w:t xml:space="preserve"> organ odwoławczy, działając w oparciu o art. 9 i art. 10 </w:t>
      </w:r>
      <w:r w:rsidRPr="00715456">
        <w:rPr>
          <w:rFonts w:ascii="Lato" w:eastAsia="Times New Roman" w:hAnsi="Lato" w:cs="Arial"/>
          <w:bCs/>
          <w:i/>
          <w:iCs/>
          <w:color w:val="000000"/>
          <w:spacing w:val="4"/>
          <w:lang w:eastAsia="pl-PL"/>
        </w:rPr>
        <w:t>kpa</w:t>
      </w:r>
      <w:r w:rsidRPr="00715456">
        <w:rPr>
          <w:rFonts w:ascii="Lato" w:eastAsia="Times New Roman" w:hAnsi="Lato" w:cs="Arial"/>
          <w:bCs/>
          <w:color w:val="000000"/>
          <w:spacing w:val="4"/>
          <w:lang w:eastAsia="pl-PL"/>
        </w:rPr>
        <w:t xml:space="preserve">, przesłał skarżącym, zawiadamiając o prawie wypowiedzenia się co do zebranych dowodów i materiałów oraz zgłoszonych żądań oraz o możliwości przeglądania akt sprawy. </w:t>
      </w:r>
      <w:r w:rsidR="0095743D" w:rsidRPr="00715456">
        <w:rPr>
          <w:rFonts w:ascii="Lato" w:eastAsia="Times New Roman" w:hAnsi="Lato" w:cs="Arial"/>
          <w:bCs/>
          <w:spacing w:val="4"/>
          <w:lang w:eastAsia="pl-PL"/>
        </w:rPr>
        <w:t>W</w:t>
      </w:r>
      <w:r w:rsidR="00CA1EE2" w:rsidRPr="00715456">
        <w:rPr>
          <w:rFonts w:ascii="Lato" w:eastAsia="Times New Roman" w:hAnsi="Lato" w:cs="Arial"/>
          <w:bCs/>
          <w:spacing w:val="4"/>
          <w:lang w:eastAsia="pl-PL"/>
        </w:rPr>
        <w:t xml:space="preserve"> trakcie prowadzonego postępowania odwoławczego </w:t>
      </w:r>
      <w:r w:rsidR="00C751A7" w:rsidRPr="00715456">
        <w:rPr>
          <w:rFonts w:ascii="Lato" w:eastAsia="Times New Roman" w:hAnsi="Lato" w:cs="Arial"/>
          <w:bCs/>
          <w:spacing w:val="4"/>
          <w:lang w:eastAsia="pl-PL"/>
        </w:rPr>
        <w:t>skarżą</w:t>
      </w:r>
      <w:r w:rsidR="00D8398A" w:rsidRPr="00715456">
        <w:rPr>
          <w:rFonts w:ascii="Lato" w:eastAsia="Times New Roman" w:hAnsi="Lato" w:cs="Arial"/>
          <w:bCs/>
          <w:spacing w:val="4"/>
          <w:lang w:eastAsia="pl-PL"/>
        </w:rPr>
        <w:t>ce</w:t>
      </w:r>
      <w:r w:rsidR="00C751A7" w:rsidRPr="00715456">
        <w:rPr>
          <w:rFonts w:ascii="Lato" w:eastAsia="Times New Roman" w:hAnsi="Lato" w:cs="Arial"/>
          <w:bCs/>
          <w:spacing w:val="4"/>
          <w:lang w:eastAsia="pl-PL"/>
        </w:rPr>
        <w:t xml:space="preserve"> </w:t>
      </w:r>
      <w:r w:rsidR="00001CE1" w:rsidRPr="00715456">
        <w:rPr>
          <w:rFonts w:ascii="Lato" w:eastAsia="Times New Roman" w:hAnsi="Lato" w:cs="Arial"/>
          <w:bCs/>
          <w:spacing w:val="4"/>
          <w:lang w:eastAsia="pl-PL"/>
        </w:rPr>
        <w:t xml:space="preserve">nie </w:t>
      </w:r>
      <w:r w:rsidR="00CA1EE2" w:rsidRPr="00715456">
        <w:rPr>
          <w:rFonts w:ascii="Lato" w:eastAsia="Times New Roman" w:hAnsi="Lato" w:cs="Arial"/>
          <w:bCs/>
          <w:spacing w:val="4"/>
          <w:lang w:eastAsia="pl-PL"/>
        </w:rPr>
        <w:t>odni</w:t>
      </w:r>
      <w:r w:rsidR="00D8398A" w:rsidRPr="00715456">
        <w:rPr>
          <w:rFonts w:ascii="Lato" w:eastAsia="Times New Roman" w:hAnsi="Lato" w:cs="Arial"/>
          <w:bCs/>
          <w:spacing w:val="4"/>
          <w:lang w:eastAsia="pl-PL"/>
        </w:rPr>
        <w:t>osły</w:t>
      </w:r>
      <w:r w:rsidR="00CA1EE2" w:rsidRPr="00715456">
        <w:rPr>
          <w:rFonts w:ascii="Lato" w:eastAsia="Times New Roman" w:hAnsi="Lato" w:cs="Arial"/>
          <w:bCs/>
          <w:spacing w:val="4"/>
          <w:lang w:eastAsia="pl-PL"/>
        </w:rPr>
        <w:t xml:space="preserve"> się do stanowiska </w:t>
      </w:r>
      <w:r w:rsidR="00CA1EE2" w:rsidRPr="00715456">
        <w:rPr>
          <w:rFonts w:ascii="Lato" w:eastAsia="Times New Roman" w:hAnsi="Lato" w:cs="Arial"/>
          <w:bCs/>
          <w:i/>
          <w:iCs/>
          <w:spacing w:val="4"/>
          <w:lang w:eastAsia="pl-PL"/>
        </w:rPr>
        <w:t>inwestora</w:t>
      </w:r>
      <w:r w:rsidR="00001CE1" w:rsidRPr="00715456">
        <w:rPr>
          <w:rFonts w:ascii="Lato" w:eastAsia="Times New Roman" w:hAnsi="Lato" w:cs="Arial"/>
          <w:bCs/>
          <w:i/>
          <w:iCs/>
          <w:spacing w:val="4"/>
          <w:lang w:eastAsia="pl-PL"/>
        </w:rPr>
        <w:t>.</w:t>
      </w:r>
    </w:p>
    <w:p w14:paraId="38F80C29" w14:textId="2E748291" w:rsidR="0028688F" w:rsidRPr="00715456" w:rsidRDefault="00CD441A" w:rsidP="00715456">
      <w:pPr>
        <w:spacing w:after="240" w:line="240" w:lineRule="exact"/>
        <w:jc w:val="both"/>
        <w:rPr>
          <w:rFonts w:ascii="Lato" w:eastAsia="Times New Roman" w:hAnsi="Lato" w:cs="Arial"/>
          <w:bCs/>
          <w:iCs/>
          <w:spacing w:val="4"/>
          <w:lang w:eastAsia="pl-PL" w:bidi="pl-PL"/>
        </w:rPr>
      </w:pPr>
      <w:r w:rsidRPr="00715456">
        <w:rPr>
          <w:rFonts w:ascii="Lato" w:eastAsia="Times New Roman" w:hAnsi="Lato" w:cs="Arial"/>
          <w:bCs/>
          <w:iCs/>
          <w:spacing w:val="4"/>
          <w:lang w:eastAsia="pl-PL" w:bidi="pl-PL"/>
        </w:rPr>
        <w:t xml:space="preserve">Uznając, że zebrany w sprawie materiał dowodowy daje podstawę do wydania decyzji </w:t>
      </w:r>
      <w:r w:rsidRPr="00715456">
        <w:rPr>
          <w:rFonts w:ascii="Lato" w:eastAsia="Times New Roman" w:hAnsi="Lato" w:cs="Arial"/>
          <w:bCs/>
          <w:iCs/>
          <w:spacing w:val="4"/>
          <w:lang w:eastAsia="pl-PL" w:bidi="pl-PL"/>
        </w:rPr>
        <w:br/>
        <w:t xml:space="preserve">w przedmiotowej sprawie, działając na podstawie art. 10 </w:t>
      </w:r>
      <w:r w:rsidRPr="00715456">
        <w:rPr>
          <w:rFonts w:ascii="Lato" w:eastAsia="Times New Roman" w:hAnsi="Lato" w:cs="Arial"/>
          <w:bCs/>
          <w:i/>
          <w:iCs/>
          <w:spacing w:val="4"/>
          <w:lang w:eastAsia="pl-PL" w:bidi="pl-PL"/>
        </w:rPr>
        <w:t>kpa</w:t>
      </w:r>
      <w:r w:rsidRPr="00715456">
        <w:rPr>
          <w:rFonts w:ascii="Lato" w:eastAsia="Times New Roman" w:hAnsi="Lato" w:cs="Arial"/>
          <w:bCs/>
          <w:iCs/>
          <w:spacing w:val="4"/>
          <w:lang w:eastAsia="pl-PL" w:bidi="pl-PL"/>
        </w:rPr>
        <w:t>, pismem z dnia 30 czerwca 2023 r., znak:</w:t>
      </w:r>
      <w:r w:rsidR="00E95467" w:rsidRPr="00715456">
        <w:rPr>
          <w:rFonts w:ascii="Lato" w:eastAsia="Times New Roman" w:hAnsi="Lato" w:cs="Arial"/>
          <w:bCs/>
          <w:iCs/>
          <w:spacing w:val="4"/>
          <w:lang w:eastAsia="pl-PL" w:bidi="pl-PL"/>
        </w:rPr>
        <w:t xml:space="preserve"> </w:t>
      </w:r>
      <w:r w:rsidRPr="00715456">
        <w:rPr>
          <w:rFonts w:ascii="Lato" w:eastAsia="Times New Roman" w:hAnsi="Lato" w:cs="Arial"/>
          <w:bCs/>
          <w:iCs/>
          <w:spacing w:val="4"/>
          <w:lang w:eastAsia="pl-PL" w:bidi="pl-PL"/>
        </w:rPr>
        <w:t xml:space="preserve">DLI-II.7620.39.2022.KM.9(KP), organ odwoławczy zawiadomił </w:t>
      </w:r>
      <w:r w:rsidR="000C7E08">
        <w:rPr>
          <w:rFonts w:ascii="Lato" w:eastAsia="Times New Roman" w:hAnsi="Lato" w:cs="Arial"/>
          <w:bCs/>
          <w:iCs/>
          <w:spacing w:val="4"/>
          <w:lang w:eastAsia="pl-PL" w:bidi="pl-PL"/>
        </w:rPr>
        <w:br/>
      </w:r>
      <w:r w:rsidRPr="00715456">
        <w:rPr>
          <w:rFonts w:ascii="Lato" w:eastAsia="Times New Roman" w:hAnsi="Lato" w:cs="Arial"/>
          <w:bCs/>
          <w:iCs/>
          <w:spacing w:val="4"/>
          <w:lang w:eastAsia="pl-PL" w:bidi="pl-PL"/>
        </w:rPr>
        <w:t xml:space="preserve">o możliwości wypowiedzenia się, przed wydaniem rozstrzygnięcia, co do zebranych dowodów i materiałów oraz zgłoszonych żądań, w terminie 14 dni od dnia otrzymania tego pisma, oraz o możliwości zapoznania się ze zgromadzonym w niniejszej sprawie materiałem dowodowym. Po wystosowaniu ww. zawiadomienia z dnia 30 czerwca </w:t>
      </w:r>
      <w:r w:rsidRPr="00715456">
        <w:rPr>
          <w:rFonts w:ascii="Lato" w:eastAsia="Times New Roman" w:hAnsi="Lato" w:cs="Arial"/>
          <w:bCs/>
          <w:iCs/>
          <w:spacing w:val="4"/>
          <w:lang w:eastAsia="pl-PL" w:bidi="pl-PL"/>
        </w:rPr>
        <w:br/>
        <w:t>2023 r., skarżące nie skorzystał</w:t>
      </w:r>
      <w:r w:rsidR="0064732E">
        <w:rPr>
          <w:rFonts w:ascii="Lato" w:eastAsia="Times New Roman" w:hAnsi="Lato" w:cs="Arial"/>
          <w:bCs/>
          <w:iCs/>
          <w:spacing w:val="4"/>
          <w:lang w:eastAsia="pl-PL" w:bidi="pl-PL"/>
        </w:rPr>
        <w:t>y</w:t>
      </w:r>
      <w:r w:rsidRPr="00715456">
        <w:rPr>
          <w:rFonts w:ascii="Lato" w:eastAsia="Times New Roman" w:hAnsi="Lato" w:cs="Arial"/>
          <w:bCs/>
          <w:iCs/>
          <w:spacing w:val="4"/>
          <w:lang w:eastAsia="pl-PL" w:bidi="pl-PL"/>
        </w:rPr>
        <w:t xml:space="preserve"> z możliwości zapoznania się z aktami sprawy, </w:t>
      </w:r>
      <w:r w:rsidR="006B462A">
        <w:rPr>
          <w:rFonts w:ascii="Lato" w:eastAsia="Times New Roman" w:hAnsi="Lato" w:cs="Arial"/>
          <w:bCs/>
          <w:iCs/>
          <w:spacing w:val="4"/>
          <w:lang w:eastAsia="pl-PL" w:bidi="pl-PL"/>
        </w:rPr>
        <w:br/>
      </w:r>
      <w:r w:rsidRPr="00715456">
        <w:rPr>
          <w:rFonts w:ascii="Lato" w:eastAsia="Times New Roman" w:hAnsi="Lato" w:cs="Arial"/>
          <w:bCs/>
          <w:iCs/>
          <w:spacing w:val="4"/>
          <w:lang w:eastAsia="pl-PL" w:bidi="pl-PL"/>
        </w:rPr>
        <w:t xml:space="preserve">jak również nie zgłosiły dalszych zastrzeżeń w sprawie.  </w:t>
      </w:r>
    </w:p>
    <w:p w14:paraId="24EBA66D" w14:textId="05C7F1C2" w:rsidR="005247EE" w:rsidRPr="00715456" w:rsidRDefault="004D34EF" w:rsidP="00715456">
      <w:pPr>
        <w:spacing w:after="240" w:line="240" w:lineRule="exact"/>
        <w:jc w:val="both"/>
        <w:rPr>
          <w:rFonts w:ascii="Lato" w:hAnsi="Lato"/>
          <w:spacing w:val="4"/>
        </w:rPr>
      </w:pPr>
      <w:r w:rsidRPr="00715456">
        <w:rPr>
          <w:rFonts w:ascii="Lato" w:hAnsi="Lato" w:cs="ArialMT"/>
          <w:spacing w:val="4"/>
        </w:rPr>
        <w:t>Za niezasadn</w:t>
      </w:r>
      <w:r w:rsidR="00382A89" w:rsidRPr="00715456">
        <w:rPr>
          <w:rFonts w:ascii="Lato" w:hAnsi="Lato" w:cs="ArialMT"/>
          <w:spacing w:val="4"/>
        </w:rPr>
        <w:t>e</w:t>
      </w:r>
      <w:r w:rsidRPr="00715456">
        <w:rPr>
          <w:rFonts w:ascii="Lato" w:hAnsi="Lato" w:cs="ArialMT"/>
          <w:spacing w:val="4"/>
        </w:rPr>
        <w:t xml:space="preserve"> należy uznać </w:t>
      </w:r>
      <w:r w:rsidR="00382A89" w:rsidRPr="00715456">
        <w:rPr>
          <w:rFonts w:ascii="Lato" w:hAnsi="Lato" w:cs="ArialMT"/>
          <w:spacing w:val="4"/>
        </w:rPr>
        <w:t xml:space="preserve">zarzuty </w:t>
      </w:r>
      <w:r w:rsidR="00382A89" w:rsidRPr="00715456">
        <w:rPr>
          <w:rFonts w:ascii="Lato" w:hAnsi="Lato"/>
          <w:spacing w:val="4"/>
        </w:rPr>
        <w:t>Pani R</w:t>
      </w:r>
      <w:r w:rsidR="00315155">
        <w:rPr>
          <w:rFonts w:ascii="Lato" w:hAnsi="Lato"/>
          <w:spacing w:val="4"/>
        </w:rPr>
        <w:t>.</w:t>
      </w:r>
      <w:r w:rsidR="00382A89" w:rsidRPr="00715456">
        <w:rPr>
          <w:rFonts w:ascii="Lato" w:hAnsi="Lato"/>
          <w:spacing w:val="4"/>
        </w:rPr>
        <w:t>K</w:t>
      </w:r>
      <w:r w:rsidR="00315155">
        <w:rPr>
          <w:rFonts w:ascii="Lato" w:hAnsi="Lato"/>
          <w:spacing w:val="4"/>
        </w:rPr>
        <w:t>.</w:t>
      </w:r>
      <w:r w:rsidR="00382A89" w:rsidRPr="00715456">
        <w:rPr>
          <w:rFonts w:ascii="Lato" w:hAnsi="Lato"/>
          <w:spacing w:val="4"/>
        </w:rPr>
        <w:t xml:space="preserve"> dotyczące naruszenia </w:t>
      </w:r>
      <w:r w:rsidR="00F17AE7">
        <w:rPr>
          <w:rFonts w:ascii="Lato" w:hAnsi="Lato"/>
          <w:spacing w:val="4"/>
        </w:rPr>
        <w:br/>
      </w:r>
      <w:r w:rsidR="00382A89" w:rsidRPr="00715456">
        <w:rPr>
          <w:rFonts w:ascii="Lato" w:hAnsi="Lato"/>
          <w:spacing w:val="4"/>
        </w:rPr>
        <w:t xml:space="preserve">art. 9q ust. 1 pkt 4 </w:t>
      </w:r>
      <w:r w:rsidR="00382A89" w:rsidRPr="00715456">
        <w:rPr>
          <w:rFonts w:ascii="Lato" w:hAnsi="Lato"/>
          <w:i/>
          <w:iCs/>
          <w:spacing w:val="4"/>
        </w:rPr>
        <w:t>ustawy o transporcie kolejowym</w:t>
      </w:r>
      <w:r w:rsidR="005C342C" w:rsidRPr="00715456">
        <w:rPr>
          <w:rFonts w:ascii="Lato" w:hAnsi="Lato"/>
          <w:spacing w:val="4"/>
        </w:rPr>
        <w:t xml:space="preserve">, poprzez brak </w:t>
      </w:r>
      <w:r w:rsidR="003613D4" w:rsidRPr="00715456">
        <w:rPr>
          <w:rFonts w:ascii="Lato" w:hAnsi="Lato"/>
          <w:spacing w:val="4"/>
        </w:rPr>
        <w:t xml:space="preserve">uwzględnienia </w:t>
      </w:r>
      <w:r w:rsidR="005C342C" w:rsidRPr="00715456">
        <w:rPr>
          <w:rFonts w:ascii="Lato" w:hAnsi="Lato"/>
          <w:spacing w:val="4"/>
        </w:rPr>
        <w:t xml:space="preserve">tymczasowego dojazdu (tymczasowej organizacji ruchu) na czas prowadzonej budowy inwestycji i brak </w:t>
      </w:r>
      <w:r w:rsidR="003613D4" w:rsidRPr="00715456">
        <w:rPr>
          <w:rFonts w:ascii="Lato" w:hAnsi="Lato"/>
          <w:spacing w:val="4"/>
        </w:rPr>
        <w:t xml:space="preserve">zapewnienia </w:t>
      </w:r>
      <w:r w:rsidR="005C342C" w:rsidRPr="00715456">
        <w:rPr>
          <w:rFonts w:ascii="Lato" w:hAnsi="Lato"/>
          <w:spacing w:val="4"/>
        </w:rPr>
        <w:t xml:space="preserve">ciągłości dostaw mediów do nieruchomości w okresie prowadzonej budowy. </w:t>
      </w:r>
      <w:r w:rsidR="00382A89" w:rsidRPr="00715456">
        <w:rPr>
          <w:rFonts w:ascii="Lato" w:hAnsi="Lato"/>
          <w:spacing w:val="4"/>
        </w:rPr>
        <w:t xml:space="preserve">Łączy się to z zarzutami naruszenia art. </w:t>
      </w:r>
      <w:r w:rsidR="00F71C70" w:rsidRPr="00715456">
        <w:rPr>
          <w:rFonts w:ascii="Lato" w:hAnsi="Lato"/>
          <w:spacing w:val="4"/>
        </w:rPr>
        <w:t xml:space="preserve">2, art. 7 i art. </w:t>
      </w:r>
      <w:r w:rsidR="00382A89" w:rsidRPr="00715456">
        <w:rPr>
          <w:rFonts w:ascii="Lato" w:hAnsi="Lato"/>
          <w:spacing w:val="4"/>
        </w:rPr>
        <w:t xml:space="preserve">64 ust. 3 oraz art. 31 ust. 3 Konstytucji RP w związku z art. 140 ustawy z dnia 23 kwietnia 1964 r. </w:t>
      </w:r>
      <w:r w:rsidR="00F71C70" w:rsidRPr="00715456">
        <w:rPr>
          <w:rFonts w:ascii="Lato" w:hAnsi="Lato"/>
          <w:spacing w:val="4"/>
        </w:rPr>
        <w:br/>
      </w:r>
      <w:r w:rsidR="00382A89" w:rsidRPr="00715456">
        <w:rPr>
          <w:rFonts w:ascii="Lato" w:hAnsi="Lato"/>
          <w:spacing w:val="4"/>
        </w:rPr>
        <w:t>– Kodeks cywilny (</w:t>
      </w:r>
      <w:proofErr w:type="spellStart"/>
      <w:r w:rsidR="00382A89" w:rsidRPr="00715456">
        <w:rPr>
          <w:rFonts w:ascii="Lato" w:hAnsi="Lato"/>
          <w:spacing w:val="4"/>
        </w:rPr>
        <w:t>t.j</w:t>
      </w:r>
      <w:proofErr w:type="spellEnd"/>
      <w:r w:rsidR="00382A89" w:rsidRPr="00715456">
        <w:rPr>
          <w:rFonts w:ascii="Lato" w:hAnsi="Lato"/>
          <w:spacing w:val="4"/>
        </w:rPr>
        <w:t>. Dz.</w:t>
      </w:r>
      <w:r w:rsidR="005247EE" w:rsidRPr="00715456">
        <w:rPr>
          <w:rFonts w:ascii="Lato" w:hAnsi="Lato"/>
          <w:spacing w:val="4"/>
        </w:rPr>
        <w:t xml:space="preserve"> </w:t>
      </w:r>
      <w:r w:rsidR="00382A89" w:rsidRPr="00715456">
        <w:rPr>
          <w:rFonts w:ascii="Lato" w:hAnsi="Lato"/>
          <w:spacing w:val="4"/>
        </w:rPr>
        <w:t>U.</w:t>
      </w:r>
      <w:r w:rsidR="005247EE" w:rsidRPr="00715456">
        <w:rPr>
          <w:rFonts w:ascii="Lato" w:hAnsi="Lato"/>
          <w:spacing w:val="4"/>
        </w:rPr>
        <w:t xml:space="preserve"> z 2023 r. poz. 1610 z </w:t>
      </w:r>
      <w:proofErr w:type="spellStart"/>
      <w:r w:rsidR="005247EE" w:rsidRPr="00715456">
        <w:rPr>
          <w:rFonts w:ascii="Lato" w:hAnsi="Lato"/>
          <w:spacing w:val="4"/>
        </w:rPr>
        <w:t>późn</w:t>
      </w:r>
      <w:proofErr w:type="spellEnd"/>
      <w:r w:rsidR="005247EE" w:rsidRPr="00715456">
        <w:rPr>
          <w:rFonts w:ascii="Lato" w:hAnsi="Lato"/>
          <w:spacing w:val="4"/>
        </w:rPr>
        <w:t>. zm.)</w:t>
      </w:r>
      <w:r w:rsidR="003A35E6" w:rsidRPr="00715456">
        <w:rPr>
          <w:rFonts w:ascii="Lato" w:hAnsi="Lato"/>
          <w:spacing w:val="4"/>
        </w:rPr>
        <w:t xml:space="preserve"> </w:t>
      </w:r>
      <w:r w:rsidR="00382A89" w:rsidRPr="00715456">
        <w:rPr>
          <w:rFonts w:ascii="Lato" w:hAnsi="Lato"/>
          <w:spacing w:val="4"/>
        </w:rPr>
        <w:t>oraz zarzut</w:t>
      </w:r>
      <w:r w:rsidR="00C3427F">
        <w:rPr>
          <w:rFonts w:ascii="Lato" w:hAnsi="Lato"/>
          <w:spacing w:val="4"/>
        </w:rPr>
        <w:t>ami</w:t>
      </w:r>
      <w:r w:rsidR="00382A89" w:rsidRPr="00715456">
        <w:rPr>
          <w:rFonts w:ascii="Lato" w:hAnsi="Lato"/>
          <w:spacing w:val="4"/>
        </w:rPr>
        <w:t xml:space="preserve"> naruszenia procedury administracyjnej w zakresie należytego wyjaśnienia sprawy</w:t>
      </w:r>
      <w:r w:rsidR="005C342C" w:rsidRPr="00715456">
        <w:rPr>
          <w:rFonts w:ascii="Lato" w:hAnsi="Lato"/>
          <w:spacing w:val="4"/>
        </w:rPr>
        <w:t xml:space="preserve"> w tym zakresie. </w:t>
      </w:r>
    </w:p>
    <w:p w14:paraId="252CB205" w14:textId="3F319F2C" w:rsidR="004C7BD8" w:rsidRDefault="003613D4" w:rsidP="003613D4">
      <w:pPr>
        <w:spacing w:after="240" w:line="240" w:lineRule="exact"/>
        <w:jc w:val="both"/>
        <w:rPr>
          <w:rFonts w:ascii="Lato" w:hAnsi="Lato"/>
          <w:spacing w:val="4"/>
        </w:rPr>
      </w:pPr>
      <w:r w:rsidRPr="003613D4">
        <w:rPr>
          <w:rFonts w:ascii="Lato" w:hAnsi="Lato"/>
          <w:spacing w:val="4"/>
        </w:rPr>
        <w:t xml:space="preserve">Według art. 9q ust. 1 pkt 4 </w:t>
      </w:r>
      <w:r w:rsidRPr="003613D4">
        <w:rPr>
          <w:rFonts w:ascii="Lato" w:hAnsi="Lato"/>
          <w:i/>
          <w:iCs/>
          <w:spacing w:val="4"/>
        </w:rPr>
        <w:t>ustawy o transporcie kolejowym</w:t>
      </w:r>
      <w:r w:rsidRPr="003613D4">
        <w:rPr>
          <w:rFonts w:ascii="Lato" w:hAnsi="Lato"/>
          <w:spacing w:val="4"/>
        </w:rPr>
        <w:t xml:space="preserve">, elementem koniecznym decyzji są wymagania dotyczące ochrony interesów osób trzecich i ten element został </w:t>
      </w:r>
      <w:r>
        <w:rPr>
          <w:rFonts w:ascii="Lato" w:hAnsi="Lato"/>
          <w:spacing w:val="4"/>
        </w:rPr>
        <w:br/>
      </w:r>
      <w:r w:rsidRPr="003613D4">
        <w:rPr>
          <w:rFonts w:ascii="Lato" w:hAnsi="Lato"/>
          <w:spacing w:val="4"/>
        </w:rPr>
        <w:t xml:space="preserve">w </w:t>
      </w:r>
      <w:r w:rsidRPr="003613D4">
        <w:rPr>
          <w:rFonts w:ascii="Lato" w:hAnsi="Lato"/>
          <w:i/>
          <w:iCs/>
          <w:spacing w:val="4"/>
        </w:rPr>
        <w:t>decyzji Wojewody Mazowieckiego</w:t>
      </w:r>
      <w:r w:rsidRPr="003613D4">
        <w:rPr>
          <w:rFonts w:ascii="Lato" w:hAnsi="Lato"/>
          <w:spacing w:val="4"/>
        </w:rPr>
        <w:t xml:space="preserve"> zawarty. </w:t>
      </w:r>
      <w:r w:rsidR="004C7BD8" w:rsidRPr="004C7BD8">
        <w:rPr>
          <w:rFonts w:ascii="Lato" w:hAnsi="Lato"/>
          <w:spacing w:val="4"/>
        </w:rPr>
        <w:t xml:space="preserve">W tym miejscu wyjaśnić należy, </w:t>
      </w:r>
      <w:r w:rsidR="004C7BD8">
        <w:rPr>
          <w:rFonts w:ascii="Lato" w:hAnsi="Lato"/>
          <w:spacing w:val="4"/>
        </w:rPr>
        <w:br/>
      </w:r>
      <w:r w:rsidR="004C7BD8" w:rsidRPr="004C7BD8">
        <w:rPr>
          <w:rFonts w:ascii="Lato" w:hAnsi="Lato"/>
          <w:spacing w:val="4"/>
        </w:rPr>
        <w:t xml:space="preserve">iż zaskarżona </w:t>
      </w:r>
      <w:r w:rsidR="004C7BD8" w:rsidRPr="004C7BD8">
        <w:rPr>
          <w:rFonts w:ascii="Lato" w:hAnsi="Lato"/>
          <w:i/>
          <w:spacing w:val="4"/>
        </w:rPr>
        <w:t>decyzja Wojewody Mazowieckiego</w:t>
      </w:r>
      <w:r w:rsidR="004C7BD8" w:rsidRPr="004C7BD8">
        <w:rPr>
          <w:rFonts w:ascii="Lato" w:hAnsi="Lato"/>
          <w:spacing w:val="4"/>
        </w:rPr>
        <w:t xml:space="preserve"> jest decyzją w przedmiocie ustalenia lokalizacji inwestycji. W decyzji lokalizacyjnej następuje jedynie ustalenie zakresu terenu niezbędnego dla planowanej inwestycji w zakresie linii kolejowej. Decyzja lokalizacyjna nie rozstrzyga w przedmiocie szczegółowych rozwiązań projektowych, ani nie odnosi się do przyszłej realizacji inwestycji. Ustawodawca wyraźnie wskazał w art. 9n </w:t>
      </w:r>
      <w:r w:rsidR="004C7BD8" w:rsidRPr="004C7BD8">
        <w:rPr>
          <w:rFonts w:ascii="Lato" w:hAnsi="Lato"/>
          <w:i/>
          <w:spacing w:val="4"/>
        </w:rPr>
        <w:t xml:space="preserve">ustawy </w:t>
      </w:r>
      <w:r w:rsidR="001810C2">
        <w:rPr>
          <w:rFonts w:ascii="Lato" w:hAnsi="Lato"/>
          <w:i/>
          <w:spacing w:val="4"/>
        </w:rPr>
        <w:br/>
      </w:r>
      <w:r w:rsidR="004C7BD8" w:rsidRPr="004C7BD8">
        <w:rPr>
          <w:rFonts w:ascii="Lato" w:hAnsi="Lato"/>
          <w:i/>
          <w:spacing w:val="4"/>
        </w:rPr>
        <w:t>o transporcie kolejowym</w:t>
      </w:r>
      <w:r w:rsidR="004C7BD8" w:rsidRPr="004C7BD8">
        <w:rPr>
          <w:rFonts w:ascii="Lato" w:hAnsi="Lato"/>
          <w:spacing w:val="4"/>
        </w:rPr>
        <w:t xml:space="preserve">, iż istotą rozstrzygnięcia wydawanego w oparciu o tę ustawę </w:t>
      </w:r>
      <w:r w:rsidR="00F17AE7">
        <w:rPr>
          <w:rFonts w:ascii="Lato" w:hAnsi="Lato"/>
          <w:spacing w:val="4"/>
        </w:rPr>
        <w:br/>
      </w:r>
      <w:r w:rsidR="004C7BD8" w:rsidRPr="004C7BD8">
        <w:rPr>
          <w:rFonts w:ascii="Lato" w:hAnsi="Lato"/>
          <w:spacing w:val="4"/>
        </w:rPr>
        <w:t xml:space="preserve">jest określenie warunków lokalizacji inwestycji, zatem dokonanie rozszerzającej wykładni art. 9q ust. 1 </w:t>
      </w:r>
      <w:r w:rsidR="004C7BD8" w:rsidRPr="004C7BD8">
        <w:rPr>
          <w:rFonts w:ascii="Lato" w:hAnsi="Lato"/>
          <w:i/>
          <w:spacing w:val="4"/>
        </w:rPr>
        <w:t>ustawy o transporcie kolejowym</w:t>
      </w:r>
      <w:r w:rsidR="004C7BD8" w:rsidRPr="004C7BD8">
        <w:rPr>
          <w:rFonts w:ascii="Lato" w:hAnsi="Lato"/>
          <w:spacing w:val="4"/>
        </w:rPr>
        <w:t xml:space="preserve"> jest niedopuszczalne</w:t>
      </w:r>
      <w:r w:rsidR="004C7BD8">
        <w:rPr>
          <w:rFonts w:ascii="Lato" w:hAnsi="Lato"/>
          <w:spacing w:val="4"/>
        </w:rPr>
        <w:t xml:space="preserve">. </w:t>
      </w:r>
    </w:p>
    <w:p w14:paraId="0DE22DF6" w14:textId="332DAD6A" w:rsidR="003613D4" w:rsidRPr="003613D4" w:rsidRDefault="003613D4" w:rsidP="003613D4">
      <w:pPr>
        <w:spacing w:after="240" w:line="240" w:lineRule="exact"/>
        <w:jc w:val="both"/>
        <w:rPr>
          <w:rFonts w:ascii="Lato" w:hAnsi="Lato"/>
          <w:spacing w:val="4"/>
        </w:rPr>
      </w:pPr>
      <w:r w:rsidRPr="003613D4">
        <w:rPr>
          <w:rFonts w:ascii="Lato" w:hAnsi="Lato"/>
          <w:spacing w:val="4"/>
        </w:rPr>
        <w:t xml:space="preserve">Decyzja o ustaleniu lokalizacji linii kolejowej powinna określać wymagania dotyczące ochrony interesów osób trzecich, jednak w zakresie właściwym dla tego postępowania. Wymagania te muszą zawierać ogólne, podstawowe informacje o działaniach jakie musi przedsięwziąć lub uwzględnić </w:t>
      </w:r>
      <w:r w:rsidRPr="000C7E08">
        <w:rPr>
          <w:rFonts w:ascii="Lato" w:hAnsi="Lato"/>
          <w:i/>
          <w:iCs/>
          <w:spacing w:val="4"/>
        </w:rPr>
        <w:t>inwestor</w:t>
      </w:r>
      <w:r w:rsidRPr="003613D4">
        <w:rPr>
          <w:rFonts w:ascii="Lato" w:hAnsi="Lato"/>
          <w:spacing w:val="4"/>
        </w:rPr>
        <w:t xml:space="preserve"> chcąc realizować planowane przedsięwzięcie, </w:t>
      </w:r>
      <w:r w:rsidR="00F17AE7">
        <w:rPr>
          <w:rFonts w:ascii="Lato" w:hAnsi="Lato"/>
          <w:spacing w:val="4"/>
        </w:rPr>
        <w:br/>
      </w:r>
      <w:r w:rsidRPr="003613D4">
        <w:rPr>
          <w:rFonts w:ascii="Lato" w:hAnsi="Lato"/>
          <w:spacing w:val="4"/>
        </w:rPr>
        <w:t xml:space="preserve">dla ochrony uzasadnionych interesów osób trzecich. Ochrona interesów osób trzecich </w:t>
      </w:r>
      <w:r w:rsidR="00F17AE7">
        <w:rPr>
          <w:rFonts w:ascii="Lato" w:hAnsi="Lato"/>
          <w:spacing w:val="4"/>
        </w:rPr>
        <w:br/>
      </w:r>
      <w:r w:rsidRPr="003613D4">
        <w:rPr>
          <w:rFonts w:ascii="Lato" w:hAnsi="Lato"/>
          <w:spacing w:val="4"/>
        </w:rPr>
        <w:t xml:space="preserve">w tym postępowaniu nie może być oceniana tak szeroko, jak w kolejnym postępowaniu inwestycyjnym - pozwoleniu na budowę. Zasada ochrony interesu prawnego osób trzecich znajduje konkretyzację w Prawie budowlanym, tak więc stosownie do wymogów tego prawa, obiekt budowlany należy projektować, budować i utrzymywać zgodnie </w:t>
      </w:r>
      <w:r w:rsidR="004C7BD8">
        <w:rPr>
          <w:rFonts w:ascii="Lato" w:hAnsi="Lato"/>
          <w:spacing w:val="4"/>
        </w:rPr>
        <w:br/>
      </w:r>
      <w:r w:rsidRPr="003613D4">
        <w:rPr>
          <w:rFonts w:ascii="Lato" w:hAnsi="Lato"/>
          <w:spacing w:val="4"/>
        </w:rPr>
        <w:t xml:space="preserve">z przepisami i w sposób zapewniający właśnie m.in. ochronę uzasadnionych interesów osób trzecich (por. wyrok Naczelnego Sądu Administracyjnego z dnia 15 czerwca </w:t>
      </w:r>
      <w:r w:rsidR="004C7BD8">
        <w:rPr>
          <w:rFonts w:ascii="Lato" w:hAnsi="Lato"/>
          <w:spacing w:val="4"/>
        </w:rPr>
        <w:br/>
      </w:r>
      <w:r w:rsidRPr="003613D4">
        <w:rPr>
          <w:rFonts w:ascii="Lato" w:hAnsi="Lato"/>
          <w:spacing w:val="4"/>
        </w:rPr>
        <w:t xml:space="preserve">2016 r., sygn. akt II OSK 721/16, wyrok Wojewódzkiego Sądu Administracyjnego </w:t>
      </w:r>
      <w:r w:rsidR="008440BA">
        <w:rPr>
          <w:rFonts w:ascii="Lato" w:hAnsi="Lato"/>
          <w:spacing w:val="4"/>
        </w:rPr>
        <w:br/>
      </w:r>
      <w:r w:rsidRPr="003613D4">
        <w:rPr>
          <w:rFonts w:ascii="Lato" w:hAnsi="Lato"/>
          <w:spacing w:val="4"/>
        </w:rPr>
        <w:t>w Warszawie z dnia 17 grudnia 2013 r., sygn. akt IV SA/</w:t>
      </w:r>
      <w:proofErr w:type="spellStart"/>
      <w:r w:rsidRPr="003613D4">
        <w:rPr>
          <w:rFonts w:ascii="Lato" w:hAnsi="Lato"/>
          <w:spacing w:val="4"/>
        </w:rPr>
        <w:t>Wa</w:t>
      </w:r>
      <w:proofErr w:type="spellEnd"/>
      <w:r w:rsidRPr="003613D4">
        <w:rPr>
          <w:rFonts w:ascii="Lato" w:hAnsi="Lato"/>
          <w:spacing w:val="4"/>
        </w:rPr>
        <w:t xml:space="preserve"> 1865/13, </w:t>
      </w:r>
      <w:proofErr w:type="spellStart"/>
      <w:r w:rsidRPr="003613D4">
        <w:rPr>
          <w:rFonts w:ascii="Lato" w:hAnsi="Lato"/>
          <w:spacing w:val="4"/>
        </w:rPr>
        <w:t>opubl</w:t>
      </w:r>
      <w:proofErr w:type="spellEnd"/>
      <w:r w:rsidRPr="003613D4">
        <w:rPr>
          <w:rFonts w:ascii="Lato" w:hAnsi="Lato"/>
          <w:spacing w:val="4"/>
        </w:rPr>
        <w:t xml:space="preserve">. </w:t>
      </w:r>
      <w:r w:rsidRPr="003613D4">
        <w:rPr>
          <w:rFonts w:ascii="Lato" w:hAnsi="Lato"/>
          <w:bCs/>
          <w:iCs/>
          <w:spacing w:val="4"/>
          <w:lang w:bidi="pl-PL"/>
        </w:rPr>
        <w:t>Centralna Baza Orzeczeń Sądów Administracyjnych</w:t>
      </w:r>
      <w:r w:rsidRPr="003613D4">
        <w:rPr>
          <w:rFonts w:ascii="Lato" w:hAnsi="Lato"/>
          <w:bCs/>
          <w:iCs/>
          <w:spacing w:val="4"/>
        </w:rPr>
        <w:t>).</w:t>
      </w:r>
    </w:p>
    <w:p w14:paraId="3909F036" w14:textId="0C5A01ED" w:rsidR="003613D4" w:rsidRPr="003613D4" w:rsidRDefault="003613D4" w:rsidP="003613D4">
      <w:pPr>
        <w:spacing w:after="240" w:line="240" w:lineRule="exact"/>
        <w:jc w:val="both"/>
        <w:rPr>
          <w:rFonts w:ascii="Lato" w:hAnsi="Lato"/>
          <w:spacing w:val="4"/>
        </w:rPr>
      </w:pPr>
      <w:r w:rsidRPr="003613D4">
        <w:rPr>
          <w:rFonts w:ascii="Lato" w:hAnsi="Lato"/>
          <w:spacing w:val="4"/>
        </w:rPr>
        <w:t>W niniejszej sprawie organ I instancji w punkcie 3 na str. 8</w:t>
      </w:r>
      <w:r>
        <w:rPr>
          <w:rFonts w:ascii="Lato" w:hAnsi="Lato"/>
          <w:spacing w:val="4"/>
        </w:rPr>
        <w:t>-9</w:t>
      </w:r>
      <w:r w:rsidRPr="003613D4">
        <w:rPr>
          <w:rFonts w:ascii="Lato" w:hAnsi="Lato"/>
          <w:spacing w:val="4"/>
        </w:rPr>
        <w:t xml:space="preserve"> zaskarżonej decyzji ustalił, </w:t>
      </w:r>
      <w:r w:rsidRPr="003613D4">
        <w:rPr>
          <w:rFonts w:ascii="Lato" w:hAnsi="Lato"/>
          <w:spacing w:val="4"/>
        </w:rPr>
        <w:br/>
        <w:t xml:space="preserve">że w projektowaniu inwestycji i pracach związanych z jej realizacją należy uwzględnić interesy osób trzecich, a w szczególności zapewnić dostęp do drogi publicznej, możliwość </w:t>
      </w:r>
      <w:r w:rsidRPr="003613D4">
        <w:rPr>
          <w:rFonts w:ascii="Lato" w:hAnsi="Lato"/>
          <w:spacing w:val="4"/>
        </w:rPr>
        <w:lastRenderedPageBreak/>
        <w:t>korzystania z wody, kanalizacji, energii elektrycznej, cieplnej oraz ze środków łączności,</w:t>
      </w:r>
      <w:r w:rsidR="00010333">
        <w:rPr>
          <w:rFonts w:ascii="Lato" w:hAnsi="Lato"/>
          <w:spacing w:val="4"/>
        </w:rPr>
        <w:t xml:space="preserve"> </w:t>
      </w:r>
      <w:r w:rsidRPr="003613D4">
        <w:rPr>
          <w:rFonts w:ascii="Lato" w:hAnsi="Lato"/>
          <w:spacing w:val="4"/>
        </w:rPr>
        <w:t>ochronę przed uciążliwościami powodowanymi przez hałas, wibracji, zakłócenia elektryczne, promieniowanie, ochrony przed zanieczyszczeniem powietrza, wody i gleby.</w:t>
      </w:r>
    </w:p>
    <w:p w14:paraId="16B9D504" w14:textId="1E5650FA" w:rsidR="000C7E08" w:rsidRPr="00C56BF4" w:rsidRDefault="005247EE" w:rsidP="005247EE">
      <w:pPr>
        <w:autoSpaceDE w:val="0"/>
        <w:autoSpaceDN w:val="0"/>
        <w:spacing w:after="240" w:line="240" w:lineRule="exact"/>
        <w:jc w:val="both"/>
        <w:rPr>
          <w:rFonts w:ascii="Lato" w:hAnsi="Lato"/>
          <w:spacing w:val="4"/>
          <w:lang w:eastAsia="pl-PL"/>
        </w:rPr>
      </w:pPr>
      <w:r>
        <w:rPr>
          <w:rFonts w:ascii="Lato" w:hAnsi="Lato"/>
          <w:spacing w:val="4"/>
          <w:lang w:eastAsia="pl-PL"/>
        </w:rPr>
        <w:t xml:space="preserve">Zdaniem Ministra określone przez Wojewodę </w:t>
      </w:r>
      <w:r w:rsidR="00F81A3C">
        <w:rPr>
          <w:rFonts w:ascii="Lato" w:hAnsi="Lato"/>
          <w:spacing w:val="4"/>
          <w:lang w:eastAsia="pl-PL"/>
        </w:rPr>
        <w:t>Mazowieckiego</w:t>
      </w:r>
      <w:r>
        <w:rPr>
          <w:rFonts w:ascii="Lato" w:hAnsi="Lato"/>
          <w:spacing w:val="4"/>
          <w:lang w:eastAsia="pl-PL"/>
        </w:rPr>
        <w:t xml:space="preserve"> wymagania dotyczące ochrony interesów osób trzecich są wystarczające dla </w:t>
      </w:r>
      <w:r w:rsidR="003613D4">
        <w:rPr>
          <w:rFonts w:ascii="Lato" w:hAnsi="Lato"/>
          <w:spacing w:val="4"/>
          <w:lang w:eastAsia="pl-PL"/>
        </w:rPr>
        <w:t xml:space="preserve">etapu wstępnego procesu inwestycyjnego, jakim jest </w:t>
      </w:r>
      <w:r>
        <w:rPr>
          <w:rFonts w:ascii="Lato" w:hAnsi="Lato"/>
          <w:spacing w:val="4"/>
          <w:lang w:eastAsia="pl-PL"/>
        </w:rPr>
        <w:t>etap lokalizacji inwestycji.</w:t>
      </w:r>
      <w:r w:rsidR="00AF280E">
        <w:rPr>
          <w:rFonts w:ascii="Lato" w:hAnsi="Lato"/>
          <w:spacing w:val="4"/>
          <w:lang w:eastAsia="pl-PL"/>
        </w:rPr>
        <w:t xml:space="preserve"> </w:t>
      </w:r>
      <w:r w:rsidR="001810C2" w:rsidRPr="001810C2">
        <w:rPr>
          <w:rFonts w:ascii="Lato" w:hAnsi="Lato"/>
          <w:spacing w:val="4"/>
          <w:lang w:eastAsia="pl-PL"/>
        </w:rPr>
        <w:t xml:space="preserve">Podkreślenia wymaga, iż zawarty </w:t>
      </w:r>
      <w:r w:rsidR="001810C2">
        <w:rPr>
          <w:rFonts w:ascii="Lato" w:hAnsi="Lato"/>
          <w:spacing w:val="4"/>
          <w:lang w:eastAsia="pl-PL"/>
        </w:rPr>
        <w:br/>
      </w:r>
      <w:r w:rsidR="001810C2" w:rsidRPr="001810C2">
        <w:rPr>
          <w:rFonts w:ascii="Lato" w:hAnsi="Lato"/>
          <w:spacing w:val="4"/>
          <w:lang w:eastAsia="pl-PL"/>
        </w:rPr>
        <w:t xml:space="preserve">w art. 9q ust. 1 pkt 4 </w:t>
      </w:r>
      <w:r w:rsidR="001810C2" w:rsidRPr="001810C2">
        <w:rPr>
          <w:rFonts w:ascii="Lato" w:hAnsi="Lato"/>
          <w:i/>
          <w:iCs/>
          <w:spacing w:val="4"/>
          <w:lang w:eastAsia="pl-PL"/>
        </w:rPr>
        <w:t>ustawy o transporcie kolejowym</w:t>
      </w:r>
      <w:r w:rsidR="001810C2" w:rsidRPr="001810C2">
        <w:rPr>
          <w:rFonts w:ascii="Lato" w:hAnsi="Lato"/>
          <w:spacing w:val="4"/>
          <w:lang w:eastAsia="pl-PL"/>
        </w:rPr>
        <w:t xml:space="preserve"> obowiązek uwzględnienia interesów osób trzecich, należy interpretować w taki oto sposób, że chodzi tu o interesy obiektywnie uzasadnione</w:t>
      </w:r>
      <w:r w:rsidR="001810C2">
        <w:rPr>
          <w:rFonts w:ascii="Lato" w:hAnsi="Lato"/>
          <w:spacing w:val="4"/>
          <w:lang w:eastAsia="pl-PL"/>
        </w:rPr>
        <w:t>. Natomiast n</w:t>
      </w:r>
      <w:r w:rsidR="00AF280E">
        <w:rPr>
          <w:rFonts w:ascii="Lato" w:hAnsi="Lato"/>
          <w:spacing w:val="4"/>
          <w:lang w:eastAsia="pl-PL"/>
        </w:rPr>
        <w:t xml:space="preserve">a </w:t>
      </w:r>
      <w:r w:rsidR="00AF280E" w:rsidRPr="00AF280E">
        <w:rPr>
          <w:rFonts w:ascii="Lato" w:hAnsi="Lato"/>
          <w:spacing w:val="4"/>
          <w:lang w:eastAsia="pl-PL"/>
        </w:rPr>
        <w:t xml:space="preserve">etapie postępowania w sprawie ustalenia lokalizacji inwestycji w zakresie linii kolejowej organ nie zajmuje się </w:t>
      </w:r>
      <w:r w:rsidR="00C56BF4">
        <w:rPr>
          <w:rFonts w:ascii="Lato" w:hAnsi="Lato"/>
          <w:spacing w:val="4"/>
          <w:lang w:eastAsia="pl-PL"/>
        </w:rPr>
        <w:t xml:space="preserve">kwestiami podniesionymi przez skarżącą związanymi z </w:t>
      </w:r>
      <w:r w:rsidR="00AF280E" w:rsidRPr="00AF280E">
        <w:rPr>
          <w:rFonts w:ascii="Lato" w:hAnsi="Lato"/>
          <w:spacing w:val="4"/>
          <w:lang w:eastAsia="pl-PL"/>
        </w:rPr>
        <w:t>przyszłą realizacją budowy</w:t>
      </w:r>
      <w:r w:rsidR="00AF280E">
        <w:rPr>
          <w:rFonts w:ascii="Lato" w:hAnsi="Lato"/>
          <w:spacing w:val="4"/>
          <w:lang w:eastAsia="pl-PL"/>
        </w:rPr>
        <w:t xml:space="preserve"> i organizacją dojazdów i dostępu do mediów podczas prowadzonych robót budowlanych.</w:t>
      </w:r>
      <w:r w:rsidR="008440BA">
        <w:rPr>
          <w:rFonts w:ascii="Lato" w:hAnsi="Lato"/>
          <w:spacing w:val="4"/>
          <w:lang w:eastAsia="pl-PL"/>
        </w:rPr>
        <w:t xml:space="preserve"> </w:t>
      </w:r>
      <w:r w:rsidR="00AF280E">
        <w:rPr>
          <w:rFonts w:ascii="Lato" w:hAnsi="Lato"/>
          <w:bCs/>
          <w:spacing w:val="4"/>
          <w:lang w:eastAsia="pl-PL"/>
        </w:rPr>
        <w:t>P</w:t>
      </w:r>
      <w:r w:rsidR="00AF280E" w:rsidRPr="00AF280E">
        <w:rPr>
          <w:rFonts w:ascii="Lato" w:hAnsi="Lato"/>
          <w:bCs/>
          <w:spacing w:val="4"/>
          <w:lang w:eastAsia="pl-PL"/>
        </w:rPr>
        <w:t xml:space="preserve">rzedmiotem postępowania </w:t>
      </w:r>
      <w:r w:rsidR="008440BA">
        <w:rPr>
          <w:rFonts w:ascii="Lato" w:hAnsi="Lato"/>
          <w:bCs/>
          <w:spacing w:val="4"/>
          <w:lang w:eastAsia="pl-PL"/>
        </w:rPr>
        <w:t xml:space="preserve">lokalizacyjnego </w:t>
      </w:r>
      <w:r w:rsidR="00AF280E" w:rsidRPr="00AF280E">
        <w:rPr>
          <w:rFonts w:ascii="Lato" w:hAnsi="Lato"/>
          <w:bCs/>
          <w:spacing w:val="4"/>
          <w:lang w:eastAsia="pl-PL"/>
        </w:rPr>
        <w:t xml:space="preserve">nie jest kwestia sposobu prowadzenia robót budowlanych, a co za tym idzie to, czy w ogóle i w jaki sposób </w:t>
      </w:r>
      <w:r w:rsidR="00AF280E">
        <w:rPr>
          <w:rFonts w:ascii="Lato" w:hAnsi="Lato"/>
          <w:bCs/>
          <w:spacing w:val="4"/>
          <w:lang w:eastAsia="pl-PL"/>
        </w:rPr>
        <w:t xml:space="preserve">przyszła realizacji budowy inwestycji będzie miała wpływ na funkcjonowanie działalności gospodarczej prowadzonej przez skarżącą. </w:t>
      </w:r>
    </w:p>
    <w:p w14:paraId="2A5E43B1" w14:textId="4664DA6F" w:rsidR="004C7BD8" w:rsidRPr="00C56BF4" w:rsidRDefault="004C7BD8" w:rsidP="005247EE">
      <w:pPr>
        <w:autoSpaceDE w:val="0"/>
        <w:autoSpaceDN w:val="0"/>
        <w:spacing w:after="240" w:line="240" w:lineRule="exact"/>
        <w:jc w:val="both"/>
        <w:rPr>
          <w:rFonts w:ascii="Lato" w:hAnsi="Lato"/>
          <w:bCs/>
          <w:spacing w:val="4"/>
          <w:lang w:eastAsia="pl-PL"/>
        </w:rPr>
      </w:pPr>
      <w:r>
        <w:rPr>
          <w:rFonts w:ascii="Lato" w:hAnsi="Lato"/>
          <w:bCs/>
          <w:spacing w:val="4"/>
          <w:lang w:eastAsia="pl-PL"/>
        </w:rPr>
        <w:t>Wynika z</w:t>
      </w:r>
      <w:r w:rsidR="000C7E08">
        <w:rPr>
          <w:rFonts w:ascii="Lato" w:hAnsi="Lato"/>
          <w:bCs/>
          <w:spacing w:val="4"/>
          <w:lang w:eastAsia="pl-PL"/>
        </w:rPr>
        <w:t xml:space="preserve"> powyższego</w:t>
      </w:r>
      <w:r>
        <w:rPr>
          <w:rFonts w:ascii="Lato" w:hAnsi="Lato"/>
          <w:bCs/>
          <w:spacing w:val="4"/>
          <w:lang w:eastAsia="pl-PL"/>
        </w:rPr>
        <w:t>, iż o</w:t>
      </w:r>
      <w:r w:rsidRPr="004C7BD8">
        <w:rPr>
          <w:rFonts w:ascii="Lato" w:hAnsi="Lato"/>
          <w:bCs/>
          <w:spacing w:val="4"/>
          <w:lang w:eastAsia="pl-PL"/>
        </w:rPr>
        <w:t>rgan wydający decyzję o ustaleniu lokalizacji linii kolejowej nie ma obowiązku ustalenia w jej treści rozwiązań dotyczących tymczasowej organizacji ruchu drogowego przy konkretnych nieruchomościach</w:t>
      </w:r>
      <w:r w:rsidR="00C56BF4">
        <w:rPr>
          <w:rFonts w:ascii="Lato" w:hAnsi="Lato"/>
          <w:bCs/>
          <w:spacing w:val="4"/>
          <w:lang w:eastAsia="pl-PL"/>
        </w:rPr>
        <w:t xml:space="preserve"> i ustalania szczegółowych warunków w zakresie ciągłości dostaw mediów do nieruchomości podczas budowy inwestycji. </w:t>
      </w:r>
    </w:p>
    <w:p w14:paraId="6CE54B3F" w14:textId="5261585D" w:rsidR="00843F38" w:rsidRDefault="004C7BD8" w:rsidP="005247EE">
      <w:pPr>
        <w:autoSpaceDE w:val="0"/>
        <w:autoSpaceDN w:val="0"/>
        <w:spacing w:after="240" w:line="240" w:lineRule="exact"/>
        <w:jc w:val="both"/>
        <w:rPr>
          <w:rFonts w:ascii="Lato" w:hAnsi="Lato"/>
          <w:spacing w:val="4"/>
          <w:lang w:eastAsia="pl-PL"/>
        </w:rPr>
      </w:pPr>
      <w:r>
        <w:rPr>
          <w:rFonts w:ascii="Lato" w:hAnsi="Lato"/>
          <w:spacing w:val="4"/>
          <w:lang w:eastAsia="pl-PL"/>
        </w:rPr>
        <w:t xml:space="preserve">W piśmie z dnia 30 marca 2023 r., znak: </w:t>
      </w:r>
      <w:r w:rsidRPr="004C7BD8">
        <w:rPr>
          <w:rFonts w:ascii="Lato" w:hAnsi="Lato"/>
          <w:spacing w:val="4"/>
          <w:lang w:eastAsia="pl-PL"/>
        </w:rPr>
        <w:t>IRRK1/3/4.2233.102.2022.IRE-00842.11</w:t>
      </w:r>
      <w:r>
        <w:rPr>
          <w:rFonts w:ascii="Lato" w:hAnsi="Lato"/>
          <w:spacing w:val="4"/>
          <w:lang w:eastAsia="pl-PL"/>
        </w:rPr>
        <w:t xml:space="preserve">, </w:t>
      </w:r>
      <w:r w:rsidRPr="00C44CD5">
        <w:rPr>
          <w:rFonts w:ascii="Lato" w:hAnsi="Lato"/>
          <w:i/>
          <w:iCs/>
          <w:spacing w:val="4"/>
          <w:lang w:eastAsia="pl-PL"/>
        </w:rPr>
        <w:t>i</w:t>
      </w:r>
      <w:r w:rsidR="00510500" w:rsidRPr="00C44CD5">
        <w:rPr>
          <w:rFonts w:ascii="Lato" w:hAnsi="Lato"/>
          <w:i/>
          <w:iCs/>
          <w:spacing w:val="4"/>
          <w:lang w:eastAsia="pl-PL"/>
        </w:rPr>
        <w:t>nwestor</w:t>
      </w:r>
      <w:r>
        <w:rPr>
          <w:rFonts w:ascii="Lato" w:hAnsi="Lato"/>
          <w:spacing w:val="4"/>
          <w:lang w:eastAsia="pl-PL"/>
        </w:rPr>
        <w:t xml:space="preserve"> wskazał</w:t>
      </w:r>
      <w:r w:rsidR="00510500">
        <w:rPr>
          <w:rFonts w:ascii="Lato" w:hAnsi="Lato"/>
          <w:spacing w:val="4"/>
          <w:lang w:eastAsia="pl-PL"/>
        </w:rPr>
        <w:t xml:space="preserve">, że </w:t>
      </w:r>
      <w:r w:rsidRPr="004C7BD8">
        <w:rPr>
          <w:rFonts w:ascii="Lato" w:hAnsi="Lato"/>
          <w:spacing w:val="4"/>
          <w:lang w:eastAsia="pl-PL"/>
        </w:rPr>
        <w:t>szczegółowe rozwiązania dotyczące tymczasowej organizacji ruchu drogowego zatwierdzane będą przez odpowiednie organy na dalszych etapach realizacji inwestycji.</w:t>
      </w:r>
      <w:r>
        <w:rPr>
          <w:rFonts w:ascii="Lato" w:hAnsi="Lato"/>
          <w:spacing w:val="4"/>
          <w:lang w:eastAsia="pl-PL"/>
        </w:rPr>
        <w:t xml:space="preserve"> </w:t>
      </w:r>
      <w:r w:rsidR="0060617D">
        <w:rPr>
          <w:rFonts w:ascii="Lato" w:hAnsi="Lato"/>
          <w:spacing w:val="4"/>
          <w:lang w:eastAsia="pl-PL"/>
        </w:rPr>
        <w:t xml:space="preserve">Natomiast po zrealizowaniu inwestycji, dostęp do działki nr 79/4 (pozostającej przy skarżącej po zatwierdzonym podziale działki nr 79), z obrębu 0020 </w:t>
      </w:r>
      <w:r w:rsidR="0060617D">
        <w:rPr>
          <w:rFonts w:ascii="Lato" w:hAnsi="Lato"/>
          <w:spacing w:val="4"/>
          <w:lang w:eastAsia="pl-PL"/>
        </w:rPr>
        <w:br/>
        <w:t>w Józefowie, będzie odbywał się tak jak dotychczas z drogi powiatowej</w:t>
      </w:r>
      <w:r w:rsidR="001810C2">
        <w:rPr>
          <w:rFonts w:ascii="Lato" w:hAnsi="Lato"/>
          <w:spacing w:val="4"/>
          <w:lang w:eastAsia="pl-PL"/>
        </w:rPr>
        <w:t xml:space="preserve"> (ul. Piłsudskiego w </w:t>
      </w:r>
      <w:r w:rsidR="003C7CAD">
        <w:rPr>
          <w:rFonts w:ascii="Lato" w:hAnsi="Lato"/>
          <w:spacing w:val="4"/>
          <w:lang w:eastAsia="pl-PL"/>
        </w:rPr>
        <w:t>Józefowie</w:t>
      </w:r>
      <w:r w:rsidR="001810C2">
        <w:rPr>
          <w:rFonts w:ascii="Lato" w:hAnsi="Lato"/>
          <w:spacing w:val="4"/>
          <w:lang w:eastAsia="pl-PL"/>
        </w:rPr>
        <w:t>).</w:t>
      </w:r>
      <w:r w:rsidR="00715456">
        <w:rPr>
          <w:rFonts w:ascii="Lato" w:hAnsi="Lato"/>
          <w:spacing w:val="4"/>
          <w:lang w:eastAsia="pl-PL"/>
        </w:rPr>
        <w:t xml:space="preserve"> </w:t>
      </w:r>
      <w:r w:rsidR="00E95467">
        <w:rPr>
          <w:rFonts w:ascii="Lato" w:hAnsi="Lato"/>
          <w:spacing w:val="4"/>
          <w:lang w:eastAsia="pl-PL"/>
        </w:rPr>
        <w:t xml:space="preserve">Uznać zatem należy, iż </w:t>
      </w:r>
      <w:r w:rsidR="00843F38">
        <w:rPr>
          <w:rFonts w:ascii="Lato" w:hAnsi="Lato"/>
          <w:spacing w:val="4"/>
          <w:lang w:eastAsia="pl-PL"/>
        </w:rPr>
        <w:t>argumentacja skarżącej zawarta w odwołaniu odnosząc</w:t>
      </w:r>
      <w:r w:rsidR="006D339A">
        <w:rPr>
          <w:rFonts w:ascii="Lato" w:hAnsi="Lato"/>
          <w:spacing w:val="4"/>
          <w:lang w:eastAsia="pl-PL"/>
        </w:rPr>
        <w:t>a</w:t>
      </w:r>
      <w:r w:rsidR="00843F38">
        <w:rPr>
          <w:rFonts w:ascii="Lato" w:hAnsi="Lato"/>
          <w:spacing w:val="4"/>
          <w:lang w:eastAsia="pl-PL"/>
        </w:rPr>
        <w:t xml:space="preserve"> się do kwestii organizacji robót budowlanych, </w:t>
      </w:r>
      <w:r w:rsidR="00843F38" w:rsidRPr="00843F38">
        <w:rPr>
          <w:rFonts w:ascii="Lato" w:hAnsi="Lato"/>
          <w:spacing w:val="4"/>
          <w:lang w:eastAsia="pl-PL"/>
        </w:rPr>
        <w:t>w postępowaniu dotyczącym ustalenia lokalizacji inwestycji w zakresie linii kolejowej, ma charakter interesu faktycznego, a więc takiego, który nie może stanowić prawnej przeszkody dla wydania decyzji administracyjnej</w:t>
      </w:r>
      <w:r w:rsidR="00843F38">
        <w:rPr>
          <w:rFonts w:ascii="Lato" w:hAnsi="Lato"/>
          <w:spacing w:val="4"/>
          <w:lang w:eastAsia="pl-PL"/>
        </w:rPr>
        <w:t xml:space="preserve">. </w:t>
      </w:r>
    </w:p>
    <w:p w14:paraId="3C887F3B" w14:textId="77777777" w:rsidR="00843F38" w:rsidRDefault="005247EE" w:rsidP="005247EE">
      <w:pPr>
        <w:autoSpaceDE w:val="0"/>
        <w:autoSpaceDN w:val="0"/>
        <w:spacing w:after="240" w:line="240" w:lineRule="exact"/>
        <w:jc w:val="both"/>
        <w:rPr>
          <w:rFonts w:ascii="Lato" w:hAnsi="Lato"/>
          <w:spacing w:val="4"/>
          <w:lang w:eastAsia="pl-PL"/>
        </w:rPr>
      </w:pPr>
      <w:r>
        <w:rPr>
          <w:rFonts w:ascii="Lato" w:hAnsi="Lato"/>
          <w:spacing w:val="4"/>
          <w:lang w:eastAsia="pl-PL"/>
        </w:rPr>
        <w:t xml:space="preserve">W postępowaniu w sprawie wydania decyzji o ustaleniu lokalizacji linii kolejowej, zarówno Wojewoda </w:t>
      </w:r>
      <w:r w:rsidR="00F81A3C">
        <w:rPr>
          <w:rFonts w:ascii="Lato" w:hAnsi="Lato"/>
          <w:spacing w:val="4"/>
          <w:lang w:eastAsia="pl-PL"/>
        </w:rPr>
        <w:t>Mazowiecki</w:t>
      </w:r>
      <w:r>
        <w:rPr>
          <w:rFonts w:ascii="Lato" w:hAnsi="Lato"/>
          <w:spacing w:val="4"/>
          <w:lang w:eastAsia="pl-PL"/>
        </w:rPr>
        <w:t xml:space="preserve">, jak i </w:t>
      </w:r>
      <w:r w:rsidRPr="00C44CD5">
        <w:rPr>
          <w:rFonts w:ascii="Lato" w:hAnsi="Lato"/>
          <w:spacing w:val="4"/>
          <w:lang w:eastAsia="pl-PL"/>
        </w:rPr>
        <w:t>Minister</w:t>
      </w:r>
      <w:r>
        <w:rPr>
          <w:rFonts w:ascii="Lato" w:hAnsi="Lato"/>
          <w:spacing w:val="4"/>
          <w:lang w:eastAsia="pl-PL"/>
        </w:rPr>
        <w:t xml:space="preserve">, badają zgodność z prawem wniosku </w:t>
      </w:r>
      <w:r>
        <w:rPr>
          <w:rFonts w:ascii="Lato" w:hAnsi="Lato"/>
          <w:i/>
          <w:iCs/>
          <w:spacing w:val="4"/>
          <w:lang w:eastAsia="pl-PL"/>
        </w:rPr>
        <w:t>inwestora</w:t>
      </w:r>
      <w:r>
        <w:rPr>
          <w:rFonts w:ascii="Lato" w:hAnsi="Lato"/>
          <w:spacing w:val="4"/>
          <w:lang w:eastAsia="pl-PL"/>
        </w:rPr>
        <w:t xml:space="preserve">, nie zaś zagadnień dotyczących ewentualnych negatywnych następstw </w:t>
      </w:r>
      <w:r w:rsidR="003E55C8">
        <w:rPr>
          <w:rFonts w:ascii="Lato" w:hAnsi="Lato"/>
          <w:spacing w:val="4"/>
          <w:lang w:eastAsia="pl-PL"/>
        </w:rPr>
        <w:br/>
      </w:r>
      <w:r>
        <w:rPr>
          <w:rFonts w:ascii="Lato" w:hAnsi="Lato"/>
          <w:spacing w:val="4"/>
          <w:lang w:eastAsia="pl-PL"/>
        </w:rPr>
        <w:t xml:space="preserve">dla podmiotów objętych tą decyzją. Nieuniknione jest to, że realizacja inwestycji kolejowych może stwarzać określone uciążliwości dla właścicieli nieruchomości znajdujących się w obszarze inwestycji. Z samej bowiem istoty przedsięwzięcia kolejowego, będącego inwestycją liniową, wynika ingerencja w prawa przysługujące innym podmiotom w stosunku do nieruchomości objętych projektowaną inwestycją. </w:t>
      </w:r>
      <w:r w:rsidR="003E55C8">
        <w:rPr>
          <w:rFonts w:ascii="Lato" w:hAnsi="Lato"/>
          <w:spacing w:val="4"/>
          <w:lang w:eastAsia="pl-PL"/>
        </w:rPr>
        <w:br/>
      </w:r>
      <w:r>
        <w:rPr>
          <w:rFonts w:ascii="Lato" w:hAnsi="Lato"/>
          <w:spacing w:val="4"/>
          <w:lang w:eastAsia="pl-PL"/>
        </w:rPr>
        <w:t xml:space="preserve">Z omawianej ingerencji wynikać mogą z kolei inne utrudnienia dla podmiotów dotychczas wykorzystujących daną nieruchomość w określony sposób. Nie oznacza to jednak, </w:t>
      </w:r>
      <w:r w:rsidR="003E55C8">
        <w:rPr>
          <w:rFonts w:ascii="Lato" w:hAnsi="Lato"/>
          <w:spacing w:val="4"/>
          <w:lang w:eastAsia="pl-PL"/>
        </w:rPr>
        <w:br/>
      </w:r>
      <w:r>
        <w:rPr>
          <w:rFonts w:ascii="Lato" w:hAnsi="Lato"/>
          <w:spacing w:val="4"/>
          <w:lang w:eastAsia="pl-PL"/>
        </w:rPr>
        <w:t>że taka decyzja o ustaleniu lokalizacji linii kolejowej jest wadliwa.</w:t>
      </w:r>
      <w:r w:rsidR="003C7CAD">
        <w:rPr>
          <w:rFonts w:ascii="Lato" w:hAnsi="Lato"/>
          <w:spacing w:val="4"/>
          <w:lang w:eastAsia="pl-PL"/>
        </w:rPr>
        <w:t xml:space="preserve"> </w:t>
      </w:r>
    </w:p>
    <w:p w14:paraId="4A20FDD9" w14:textId="30EDCCA5" w:rsidR="005247EE" w:rsidRDefault="00843F38" w:rsidP="005247EE">
      <w:pPr>
        <w:autoSpaceDE w:val="0"/>
        <w:autoSpaceDN w:val="0"/>
        <w:spacing w:after="240" w:line="240" w:lineRule="exact"/>
        <w:jc w:val="both"/>
        <w:rPr>
          <w:rFonts w:ascii="Lato" w:hAnsi="Lato"/>
          <w:spacing w:val="4"/>
          <w:lang w:eastAsia="pl-PL"/>
        </w:rPr>
      </w:pPr>
      <w:r w:rsidRPr="00843F38">
        <w:rPr>
          <w:rFonts w:ascii="Lato" w:hAnsi="Lato"/>
          <w:bCs/>
          <w:iCs/>
          <w:spacing w:val="4"/>
          <w:lang w:eastAsia="pl-PL" w:bidi="pl-PL"/>
        </w:rPr>
        <w:t xml:space="preserve">Tak samo kwestia rentowności dalszego prowadzenia działalności gospodarczej </w:t>
      </w:r>
      <w:r w:rsidR="00F17AE7">
        <w:rPr>
          <w:rFonts w:ascii="Lato" w:hAnsi="Lato"/>
          <w:bCs/>
          <w:iCs/>
          <w:spacing w:val="4"/>
          <w:lang w:eastAsia="pl-PL" w:bidi="pl-PL"/>
        </w:rPr>
        <w:br/>
      </w:r>
      <w:r w:rsidRPr="00843F38">
        <w:rPr>
          <w:rFonts w:ascii="Lato" w:hAnsi="Lato"/>
          <w:bCs/>
          <w:iCs/>
          <w:spacing w:val="4"/>
          <w:lang w:eastAsia="pl-PL" w:bidi="pl-PL"/>
        </w:rPr>
        <w:t>przez skarżąc</w:t>
      </w:r>
      <w:r>
        <w:rPr>
          <w:rFonts w:ascii="Lato" w:hAnsi="Lato"/>
          <w:bCs/>
          <w:iCs/>
          <w:spacing w:val="4"/>
          <w:lang w:eastAsia="pl-PL" w:bidi="pl-PL"/>
        </w:rPr>
        <w:t>ą</w:t>
      </w:r>
      <w:r w:rsidRPr="00843F38">
        <w:rPr>
          <w:rFonts w:ascii="Lato" w:hAnsi="Lato"/>
          <w:bCs/>
          <w:iCs/>
          <w:spacing w:val="4"/>
          <w:lang w:eastAsia="pl-PL" w:bidi="pl-PL"/>
        </w:rPr>
        <w:t xml:space="preserve"> nie jest przedmiotem oceny w postępowaniu dotyczącym ustalenia lokalizacji inwestycji w zakresie </w:t>
      </w:r>
      <w:r>
        <w:rPr>
          <w:rFonts w:ascii="Lato" w:hAnsi="Lato"/>
          <w:bCs/>
          <w:iCs/>
          <w:spacing w:val="4"/>
          <w:lang w:eastAsia="pl-PL" w:bidi="pl-PL"/>
        </w:rPr>
        <w:t xml:space="preserve">linii kolejowej. </w:t>
      </w:r>
      <w:r w:rsidR="005247EE">
        <w:rPr>
          <w:rFonts w:ascii="Lato" w:hAnsi="Lato"/>
          <w:spacing w:val="4"/>
          <w:lang w:eastAsia="pl-PL"/>
        </w:rPr>
        <w:t>Podkreślenia wymaga, iż organ wydający decyzję o ustaleniu lokalizacji linii kolejowej</w:t>
      </w:r>
      <w:r w:rsidR="00BB0BDE">
        <w:rPr>
          <w:rFonts w:ascii="Lato" w:hAnsi="Lato"/>
          <w:spacing w:val="4"/>
          <w:lang w:eastAsia="pl-PL"/>
        </w:rPr>
        <w:t xml:space="preserve">, </w:t>
      </w:r>
      <w:r w:rsidR="005247EE">
        <w:rPr>
          <w:rFonts w:ascii="Lato" w:hAnsi="Lato"/>
          <w:spacing w:val="4"/>
          <w:lang w:eastAsia="pl-PL"/>
        </w:rPr>
        <w:t xml:space="preserve">nie jest kompetentny do oceny przesłanek ekonomicznych oraz społecznych powstającej inwestycji, w jej kształcie określonym przez </w:t>
      </w:r>
      <w:r w:rsidR="005247EE">
        <w:rPr>
          <w:rFonts w:ascii="Lato" w:hAnsi="Lato"/>
          <w:i/>
          <w:iCs/>
          <w:spacing w:val="4"/>
          <w:lang w:eastAsia="pl-PL"/>
        </w:rPr>
        <w:t>inwestora</w:t>
      </w:r>
      <w:r w:rsidR="005247EE">
        <w:rPr>
          <w:rFonts w:ascii="Lato" w:hAnsi="Lato"/>
          <w:spacing w:val="4"/>
          <w:lang w:eastAsia="pl-PL"/>
        </w:rPr>
        <w:t xml:space="preserve">. Obowiązkiem organu administracji jest jedynie ocena wniosku </w:t>
      </w:r>
      <w:r w:rsidR="005247EE">
        <w:rPr>
          <w:rFonts w:ascii="Lato" w:hAnsi="Lato"/>
          <w:i/>
          <w:iCs/>
          <w:spacing w:val="4"/>
          <w:lang w:eastAsia="pl-PL"/>
        </w:rPr>
        <w:t>inwestora</w:t>
      </w:r>
      <w:r w:rsidR="005247EE">
        <w:rPr>
          <w:rFonts w:ascii="Lato" w:hAnsi="Lato"/>
          <w:spacing w:val="4"/>
          <w:lang w:eastAsia="pl-PL"/>
        </w:rPr>
        <w:t xml:space="preserve"> </w:t>
      </w:r>
      <w:r w:rsidR="005247EE">
        <w:rPr>
          <w:rFonts w:ascii="Lato" w:hAnsi="Lato"/>
          <w:spacing w:val="4"/>
          <w:lang w:eastAsia="pl-PL"/>
        </w:rPr>
        <w:lastRenderedPageBreak/>
        <w:t xml:space="preserve">pod względem jego zgodności z prawem powszechnie obowiązującym. Przedmiotem orzekania zarówno przez Wojewodę </w:t>
      </w:r>
      <w:r w:rsidR="00BB0BDE">
        <w:rPr>
          <w:rFonts w:ascii="Lato" w:hAnsi="Lato"/>
          <w:spacing w:val="4"/>
          <w:lang w:eastAsia="pl-PL"/>
        </w:rPr>
        <w:t>Mazowieckiego</w:t>
      </w:r>
      <w:r w:rsidR="005247EE">
        <w:rPr>
          <w:rFonts w:ascii="Lato" w:hAnsi="Lato"/>
          <w:spacing w:val="4"/>
          <w:lang w:eastAsia="pl-PL"/>
        </w:rPr>
        <w:t xml:space="preserve">, jak i </w:t>
      </w:r>
      <w:r w:rsidR="005247EE" w:rsidRPr="00C56BF4">
        <w:rPr>
          <w:rFonts w:ascii="Lato" w:hAnsi="Lato"/>
          <w:spacing w:val="4"/>
          <w:lang w:eastAsia="pl-PL"/>
        </w:rPr>
        <w:t>Ministra</w:t>
      </w:r>
      <w:r w:rsidR="005247EE">
        <w:rPr>
          <w:rFonts w:ascii="Lato" w:hAnsi="Lato"/>
          <w:spacing w:val="4"/>
          <w:lang w:eastAsia="pl-PL"/>
        </w:rPr>
        <w:t>, nie jest także prognozowanie wielkości ewentualnych strat w majątku skarżąc</w:t>
      </w:r>
      <w:r w:rsidR="00C56BF4">
        <w:rPr>
          <w:rFonts w:ascii="Lato" w:hAnsi="Lato"/>
          <w:spacing w:val="4"/>
          <w:lang w:eastAsia="pl-PL"/>
        </w:rPr>
        <w:t>ej</w:t>
      </w:r>
      <w:r w:rsidR="005247EE">
        <w:rPr>
          <w:rFonts w:ascii="Lato" w:hAnsi="Lato"/>
          <w:spacing w:val="4"/>
          <w:lang w:eastAsia="pl-PL"/>
        </w:rPr>
        <w:t xml:space="preserve">, jako czynnika decydującego o wyborze przez </w:t>
      </w:r>
      <w:r w:rsidR="005247EE">
        <w:rPr>
          <w:rFonts w:ascii="Lato" w:hAnsi="Lato"/>
          <w:i/>
          <w:iCs/>
          <w:spacing w:val="4"/>
          <w:lang w:eastAsia="pl-PL"/>
        </w:rPr>
        <w:t>inwestora</w:t>
      </w:r>
      <w:r w:rsidR="005247EE">
        <w:rPr>
          <w:rFonts w:ascii="Lato" w:hAnsi="Lato"/>
          <w:spacing w:val="4"/>
          <w:lang w:eastAsia="pl-PL"/>
        </w:rPr>
        <w:t xml:space="preserve"> konkretnych rozwiązań lokalizacyjnych i w tym zakresie podnoszone przez skarżąc</w:t>
      </w:r>
      <w:r w:rsidR="00C56BF4">
        <w:rPr>
          <w:rFonts w:ascii="Lato" w:hAnsi="Lato"/>
          <w:spacing w:val="4"/>
          <w:lang w:eastAsia="pl-PL"/>
        </w:rPr>
        <w:t>ą</w:t>
      </w:r>
      <w:r w:rsidR="005247EE">
        <w:rPr>
          <w:rFonts w:ascii="Lato" w:hAnsi="Lato"/>
          <w:spacing w:val="4"/>
          <w:lang w:eastAsia="pl-PL"/>
        </w:rPr>
        <w:t xml:space="preserve"> zarzuty pozostają bez wpływu na kształt podjętego rozstrzygnięcia</w:t>
      </w:r>
      <w:r w:rsidR="00C56BF4">
        <w:rPr>
          <w:rFonts w:ascii="Lato" w:hAnsi="Lato"/>
          <w:spacing w:val="4"/>
          <w:lang w:eastAsia="pl-PL"/>
        </w:rPr>
        <w:t xml:space="preserve"> </w:t>
      </w:r>
      <w:r w:rsidR="005247EE">
        <w:rPr>
          <w:rFonts w:ascii="Lato" w:hAnsi="Lato"/>
          <w:spacing w:val="4"/>
          <w:lang w:eastAsia="pl-PL"/>
        </w:rPr>
        <w:t xml:space="preserve">(por. wyroki Wojewódzkiego Sądu Administracyjnego w Warszawie </w:t>
      </w:r>
      <w:r w:rsidR="00C56BF4">
        <w:rPr>
          <w:rFonts w:ascii="Lato" w:hAnsi="Lato"/>
          <w:spacing w:val="4"/>
          <w:lang w:eastAsia="pl-PL"/>
        </w:rPr>
        <w:br/>
      </w:r>
      <w:r w:rsidR="005247EE">
        <w:rPr>
          <w:rFonts w:ascii="Lato" w:hAnsi="Lato"/>
          <w:spacing w:val="4"/>
          <w:lang w:eastAsia="pl-PL"/>
        </w:rPr>
        <w:t>z dnia 28 czerwca 2017 r., sygn. akt IV SA/</w:t>
      </w:r>
      <w:proofErr w:type="spellStart"/>
      <w:r w:rsidR="005247EE">
        <w:rPr>
          <w:rFonts w:ascii="Lato" w:hAnsi="Lato"/>
          <w:spacing w:val="4"/>
          <w:lang w:eastAsia="pl-PL"/>
        </w:rPr>
        <w:t>Wa</w:t>
      </w:r>
      <w:proofErr w:type="spellEnd"/>
      <w:r w:rsidR="005247EE">
        <w:rPr>
          <w:rFonts w:ascii="Lato" w:hAnsi="Lato"/>
          <w:spacing w:val="4"/>
          <w:lang w:eastAsia="pl-PL"/>
        </w:rPr>
        <w:t xml:space="preserve"> 611/17, i z dnia 9 czerwca 2017 r., sygn. akt IV SA/</w:t>
      </w:r>
      <w:proofErr w:type="spellStart"/>
      <w:r w:rsidR="005247EE">
        <w:rPr>
          <w:rFonts w:ascii="Lato" w:hAnsi="Lato"/>
          <w:spacing w:val="4"/>
          <w:lang w:eastAsia="pl-PL"/>
        </w:rPr>
        <w:t>Wa</w:t>
      </w:r>
      <w:proofErr w:type="spellEnd"/>
      <w:r w:rsidR="005247EE">
        <w:rPr>
          <w:rFonts w:ascii="Lato" w:hAnsi="Lato"/>
          <w:spacing w:val="4"/>
          <w:lang w:eastAsia="pl-PL"/>
        </w:rPr>
        <w:t xml:space="preserve"> 785/17, </w:t>
      </w:r>
      <w:proofErr w:type="spellStart"/>
      <w:r w:rsidR="005247EE">
        <w:rPr>
          <w:rFonts w:ascii="Lato" w:hAnsi="Lato"/>
          <w:spacing w:val="4"/>
          <w:lang w:eastAsia="pl-PL"/>
        </w:rPr>
        <w:t>opubl</w:t>
      </w:r>
      <w:proofErr w:type="spellEnd"/>
      <w:r w:rsidR="005247EE">
        <w:rPr>
          <w:rFonts w:ascii="Lato" w:hAnsi="Lato"/>
          <w:spacing w:val="4"/>
          <w:lang w:eastAsia="pl-PL"/>
        </w:rPr>
        <w:t xml:space="preserve">. Centralna Baza Orzeczeń Sądów Administracyjnych). </w:t>
      </w:r>
    </w:p>
    <w:p w14:paraId="6EB7504A" w14:textId="5C1576E7" w:rsidR="005247EE" w:rsidRDefault="005247EE" w:rsidP="005247EE">
      <w:pPr>
        <w:spacing w:after="240" w:line="240" w:lineRule="exact"/>
        <w:jc w:val="both"/>
        <w:rPr>
          <w:rFonts w:ascii="Lato" w:hAnsi="Lato"/>
          <w:spacing w:val="4"/>
        </w:rPr>
      </w:pPr>
      <w:r>
        <w:rPr>
          <w:rFonts w:ascii="Lato" w:hAnsi="Lato"/>
          <w:spacing w:val="4"/>
        </w:rPr>
        <w:t xml:space="preserve">Ocena decyzji w aspekcie poszanowania uzasadnionych interesów osób trzecich wymaga uwzględnienia, że </w:t>
      </w:r>
      <w:r>
        <w:rPr>
          <w:rFonts w:ascii="Lato" w:hAnsi="Lato"/>
          <w:i/>
          <w:iCs/>
          <w:spacing w:val="4"/>
        </w:rPr>
        <w:t>inwestor</w:t>
      </w:r>
      <w:r>
        <w:rPr>
          <w:rFonts w:ascii="Lato" w:hAnsi="Lato"/>
          <w:spacing w:val="4"/>
        </w:rPr>
        <w:t xml:space="preserve"> ustalający lokalizację inwestycji linii kolejowej działa </w:t>
      </w:r>
      <w:r>
        <w:rPr>
          <w:rFonts w:ascii="Lato" w:hAnsi="Lato"/>
          <w:spacing w:val="4"/>
        </w:rPr>
        <w:br/>
        <w:t xml:space="preserve">w interesie publicznym, który ma prymat nad interesem prawnym jednostki, o ile </w:t>
      </w:r>
      <w:r w:rsidR="00052162">
        <w:rPr>
          <w:rFonts w:ascii="Lato" w:hAnsi="Lato"/>
          <w:spacing w:val="4"/>
        </w:rPr>
        <w:br/>
      </w:r>
      <w:r>
        <w:rPr>
          <w:rFonts w:ascii="Lato" w:hAnsi="Lato"/>
          <w:spacing w:val="4"/>
        </w:rPr>
        <w:t xml:space="preserve">nie narusza jego interesu prawnego w sposób niezgodny z prawem, co w niniejszej sprawie nie miało miejsca (por. wyrok Naczelnego Sądu Administracyjnego z dnia 1 marca </w:t>
      </w:r>
      <w:r>
        <w:rPr>
          <w:rFonts w:ascii="Lato" w:hAnsi="Lato"/>
          <w:spacing w:val="4"/>
        </w:rPr>
        <w:br/>
        <w:t xml:space="preserve">2016 r., sygn. akt II OSK 2334/15, wyrok Wojewódzkiego Sądu Administracyjnego </w:t>
      </w:r>
      <w:r>
        <w:rPr>
          <w:rFonts w:ascii="Lato" w:hAnsi="Lato"/>
          <w:spacing w:val="4"/>
        </w:rPr>
        <w:br/>
        <w:t>w Warszawie z dnia 10 czerwca 2015 r., sygn. akt VII SA/</w:t>
      </w:r>
      <w:proofErr w:type="spellStart"/>
      <w:r>
        <w:rPr>
          <w:rFonts w:ascii="Lato" w:hAnsi="Lato"/>
          <w:spacing w:val="4"/>
        </w:rPr>
        <w:t>Wa</w:t>
      </w:r>
      <w:proofErr w:type="spellEnd"/>
      <w:r>
        <w:rPr>
          <w:rFonts w:ascii="Lato" w:hAnsi="Lato"/>
          <w:spacing w:val="4"/>
        </w:rPr>
        <w:t xml:space="preserve"> 585/15, </w:t>
      </w:r>
      <w:proofErr w:type="spellStart"/>
      <w:r>
        <w:rPr>
          <w:rFonts w:ascii="Lato" w:hAnsi="Lato"/>
          <w:spacing w:val="4"/>
        </w:rPr>
        <w:t>opubl</w:t>
      </w:r>
      <w:proofErr w:type="spellEnd"/>
      <w:r>
        <w:rPr>
          <w:rFonts w:ascii="Lato" w:hAnsi="Lato"/>
          <w:spacing w:val="4"/>
        </w:rPr>
        <w:t>. Centralna Baza Orzeczeń Sądów Administracyjnych).</w:t>
      </w:r>
    </w:p>
    <w:p w14:paraId="0C3D05B7" w14:textId="109D972C" w:rsidR="005247EE" w:rsidRPr="009A137A" w:rsidRDefault="005247EE" w:rsidP="005247EE">
      <w:pPr>
        <w:spacing w:after="240" w:line="240" w:lineRule="exact"/>
        <w:jc w:val="both"/>
        <w:rPr>
          <w:rFonts w:ascii="Lato" w:hAnsi="Lato"/>
          <w:spacing w:val="4"/>
        </w:rPr>
      </w:pPr>
      <w:r w:rsidRPr="009A137A">
        <w:rPr>
          <w:rFonts w:ascii="Lato" w:hAnsi="Lato"/>
          <w:spacing w:val="4"/>
        </w:rPr>
        <w:t>Niewątpliwie własność, jako podstawowa wartość państwa prawnego, podlega szczególnej ochronie, gwarantowanej w ustawie zasadniczej. Jednak ochrona ta ustępuje niekiedy wartościom wyżej cenionym przez ustawodawcę. Za taką wartość, która powinna być w sposób szczególny uwzględniana, ustawodawca przyjął „cel publiczny”. Tym samym, zagwarantowanie w Konstytucji RP prawnej ochrony prawa własności oznacza, że nie jest ono nienaruszalne i absolutne. Konstytucja RP przewiduje sytuacje tego rodzaju i dlatego nie wyklucza i nie zakazuje dokonywania wywłaszczenia mienia lub ograniczenia w sposobie korzystania z niego.</w:t>
      </w:r>
    </w:p>
    <w:p w14:paraId="1C10F3F5" w14:textId="77777777" w:rsidR="005247EE" w:rsidRPr="009A137A" w:rsidRDefault="005247EE" w:rsidP="005247EE">
      <w:pPr>
        <w:spacing w:after="240" w:line="240" w:lineRule="exact"/>
        <w:jc w:val="both"/>
        <w:rPr>
          <w:rFonts w:ascii="Lato" w:hAnsi="Lato"/>
          <w:spacing w:val="4"/>
        </w:rPr>
      </w:pPr>
      <w:r w:rsidRPr="009A137A">
        <w:rPr>
          <w:rFonts w:ascii="Lato" w:hAnsi="Lato"/>
          <w:spacing w:val="4"/>
        </w:rPr>
        <w:t xml:space="preserve">Przepis art. 64 ust. 3 Konstytucji RP wskazuje, że własność może być ograniczona tylko w drodze ustawy i tylko w zakresie, w jakim nie narusza to istoty prawa własności. Przepis ten statuuje przesłankę formalną ograniczenia prawa własności – wymóg ustawy, oraz zakreśla maksymalną granicę ingerencji – zakaz naruszania istoty prawa własności (vide: wyrok Naczelnego Sądu Administracyjnego z dnia 17 kwietnia 2015 r., sygn. akt </w:t>
      </w:r>
      <w:r w:rsidRPr="009A137A">
        <w:rPr>
          <w:rFonts w:ascii="Lato" w:hAnsi="Lato"/>
          <w:spacing w:val="4"/>
        </w:rPr>
        <w:br/>
        <w:t xml:space="preserve">II OSK 2209/13). Zgodnie z utrwalonym orzecznictwem Trybunału Konstytucyjnego, wskazanie w art. 64 ust. 3 Konstytucji RP przesłanek dopuszczających ograniczenie prawa własności nie oznacza wyłączenia zastosowania w odniesieniu do tego prawa generalnej zasady wyrażonej w przepisie art. 31 ust. 3 Konstytucji RP, zgodnie z którym ograniczenia w zakresie korzystania z konstytucyjnych wolności i praw mogą być ustanawiane tylko w ustawie i tylko wtedy, gdy są konieczne w demokratycznym państwie dla jego bezpieczeństwa lub porządku publicznego, bądź dla ochrony środowiska, zdrowia i moralności publicznej, albo wolności i praw innych osób. Ograniczenia te nie mogą naruszać istoty wolności i praw. Przepis art. 31 ust. </w:t>
      </w:r>
      <w:r w:rsidRPr="009A137A">
        <w:rPr>
          <w:rFonts w:ascii="Lato" w:hAnsi="Lato"/>
          <w:spacing w:val="4"/>
        </w:rPr>
        <w:br/>
        <w:t>3 Konstytucji RP spełnia funkcję podstawową dla ochrony prawa własności. W sposób w pełni samodzielny i całkowity statuuje bowiem zasadę proporcjonalności, a więc zakaz nadmiernej w stosunku do chronionej wartości ingerencji w sferę praw i wolności jednostki. Wskazuje ponadto wartości, których ochrona przemawia za dopuszczalnością ingerencji w konstytucyjne wolności i prawa, w tym w prawa właściciela (zob. wyrok Trybunału Konstytucyjnego z dnia 25 maja 1999 r., sygn. akt SK 9/98).</w:t>
      </w:r>
    </w:p>
    <w:p w14:paraId="516BB381" w14:textId="413D068C" w:rsidR="005247EE" w:rsidRPr="009A137A" w:rsidRDefault="005247EE" w:rsidP="005247EE">
      <w:pPr>
        <w:spacing w:after="240" w:line="240" w:lineRule="exact"/>
        <w:jc w:val="both"/>
        <w:rPr>
          <w:rFonts w:ascii="Lato" w:hAnsi="Lato"/>
          <w:spacing w:val="4"/>
        </w:rPr>
      </w:pPr>
      <w:r w:rsidRPr="009A137A">
        <w:rPr>
          <w:rFonts w:ascii="Lato" w:hAnsi="Lato"/>
          <w:spacing w:val="4"/>
        </w:rPr>
        <w:t xml:space="preserve">Z kolei zgodnie z art. 21 ust. 2 Konstytucji RP, wywłaszczenie jest dopuszczalne, </w:t>
      </w:r>
      <w:r w:rsidR="0068033D">
        <w:rPr>
          <w:rFonts w:ascii="Lato" w:hAnsi="Lato"/>
          <w:spacing w:val="4"/>
        </w:rPr>
        <w:br/>
      </w:r>
      <w:r w:rsidRPr="009A137A">
        <w:rPr>
          <w:rFonts w:ascii="Lato" w:hAnsi="Lato"/>
          <w:spacing w:val="4"/>
        </w:rPr>
        <w:t xml:space="preserve">o ile zostaną spełnione dwa podstawowe warunki. Pierwszy z nich to wywłaszczenie </w:t>
      </w:r>
      <w:r w:rsidR="0068033D">
        <w:rPr>
          <w:rFonts w:ascii="Lato" w:hAnsi="Lato"/>
          <w:spacing w:val="4"/>
        </w:rPr>
        <w:br/>
      </w:r>
      <w:r w:rsidRPr="009A137A">
        <w:rPr>
          <w:rFonts w:ascii="Lato" w:hAnsi="Lato"/>
          <w:spacing w:val="4"/>
        </w:rPr>
        <w:t>na cele publiczne, a więc podyktowane interesem publicznym, np. w celu realizacji inwestycji celu publicznego. Drugi zaś warunek to wypłacenie słusznego odszkodowania. Przepis ten stanowi jednoznaczną i wyraźną konstytucyjną podstawę dla wprowadzania ograniczeń prawa własności. Tym samym, stwierdzić należy, że przysługujące skarżą</w:t>
      </w:r>
      <w:r w:rsidR="00201772">
        <w:rPr>
          <w:rFonts w:ascii="Lato" w:hAnsi="Lato"/>
          <w:spacing w:val="4"/>
        </w:rPr>
        <w:t>cej</w:t>
      </w:r>
      <w:r w:rsidRPr="009A137A">
        <w:rPr>
          <w:rFonts w:ascii="Lato" w:hAnsi="Lato"/>
          <w:spacing w:val="4"/>
        </w:rPr>
        <w:t xml:space="preserve"> </w:t>
      </w:r>
      <w:r w:rsidRPr="009A137A">
        <w:rPr>
          <w:rFonts w:ascii="Lato" w:hAnsi="Lato"/>
          <w:spacing w:val="4"/>
        </w:rPr>
        <w:lastRenderedPageBreak/>
        <w:t>prawo własności nie stanowi „prawa nieskończonego” (</w:t>
      </w:r>
      <w:proofErr w:type="spellStart"/>
      <w:r w:rsidRPr="009A137A">
        <w:rPr>
          <w:rFonts w:ascii="Lato" w:hAnsi="Lato"/>
          <w:spacing w:val="4"/>
        </w:rPr>
        <w:t>ius</w:t>
      </w:r>
      <w:proofErr w:type="spellEnd"/>
      <w:r w:rsidRPr="009A137A">
        <w:rPr>
          <w:rFonts w:ascii="Lato" w:hAnsi="Lato"/>
          <w:spacing w:val="4"/>
        </w:rPr>
        <w:t xml:space="preserve"> infinitum), tzn. wartości absolutnej, niepodlegającej żadnym ograniczeniom. </w:t>
      </w:r>
    </w:p>
    <w:p w14:paraId="2BD229DD" w14:textId="10FE10CF" w:rsidR="005247EE" w:rsidRPr="00645C6F" w:rsidRDefault="005247EE" w:rsidP="005247EE">
      <w:pPr>
        <w:spacing w:after="240" w:line="240" w:lineRule="exact"/>
        <w:jc w:val="both"/>
        <w:rPr>
          <w:rFonts w:ascii="Lato" w:hAnsi="Lato"/>
          <w:bCs/>
          <w:iCs/>
          <w:spacing w:val="4"/>
          <w:lang w:bidi="pl-PL"/>
        </w:rPr>
      </w:pPr>
      <w:r w:rsidRPr="009A137A">
        <w:rPr>
          <w:rFonts w:ascii="Lato" w:hAnsi="Lato"/>
          <w:spacing w:val="4"/>
        </w:rPr>
        <w:t>W kontrolowanym postępowaniu powyższe warunki wywłaszczenia i ograniczenia prawa własności zostały spełnione.</w:t>
      </w:r>
      <w:r w:rsidR="00F71C70">
        <w:rPr>
          <w:rFonts w:ascii="Lato" w:hAnsi="Lato"/>
          <w:spacing w:val="4"/>
        </w:rPr>
        <w:t xml:space="preserve"> </w:t>
      </w:r>
      <w:r w:rsidRPr="009A137A">
        <w:rPr>
          <w:rFonts w:ascii="Lato" w:hAnsi="Lato"/>
          <w:spacing w:val="4"/>
        </w:rPr>
        <w:t xml:space="preserve">Zaskarżoną </w:t>
      </w:r>
      <w:r w:rsidRPr="009A137A">
        <w:rPr>
          <w:rFonts w:ascii="Lato" w:hAnsi="Lato"/>
          <w:i/>
          <w:iCs/>
          <w:spacing w:val="4"/>
        </w:rPr>
        <w:t xml:space="preserve">decyzję Wojewody </w:t>
      </w:r>
      <w:r w:rsidR="00201772">
        <w:rPr>
          <w:rFonts w:ascii="Lato" w:hAnsi="Lato"/>
          <w:i/>
          <w:iCs/>
          <w:spacing w:val="4"/>
        </w:rPr>
        <w:t>Mazowieckiego</w:t>
      </w:r>
      <w:r w:rsidRPr="009A137A">
        <w:rPr>
          <w:rFonts w:ascii="Lato" w:hAnsi="Lato"/>
          <w:i/>
          <w:iCs/>
          <w:spacing w:val="4"/>
        </w:rPr>
        <w:t xml:space="preserve"> </w:t>
      </w:r>
      <w:r w:rsidRPr="009A137A">
        <w:rPr>
          <w:rFonts w:ascii="Lato" w:hAnsi="Lato"/>
          <w:spacing w:val="4"/>
        </w:rPr>
        <w:t xml:space="preserve">wydano </w:t>
      </w:r>
      <w:r w:rsidRPr="009A137A">
        <w:rPr>
          <w:rFonts w:ascii="Lato" w:hAnsi="Lato"/>
          <w:spacing w:val="4"/>
        </w:rPr>
        <w:br/>
        <w:t xml:space="preserve">na podstawie przepisu ustawy – tj. </w:t>
      </w:r>
      <w:r w:rsidRPr="009A137A">
        <w:rPr>
          <w:rFonts w:ascii="Lato" w:hAnsi="Lato"/>
          <w:i/>
          <w:iCs/>
          <w:spacing w:val="4"/>
        </w:rPr>
        <w:t>ustawy o transporcie kolejowym</w:t>
      </w:r>
      <w:r w:rsidRPr="009A137A">
        <w:rPr>
          <w:rFonts w:ascii="Lato" w:hAnsi="Lato"/>
          <w:spacing w:val="4"/>
        </w:rPr>
        <w:t xml:space="preserve">. W ocenie </w:t>
      </w:r>
      <w:r w:rsidRPr="00C44CD5">
        <w:rPr>
          <w:rFonts w:ascii="Lato" w:hAnsi="Lato"/>
          <w:spacing w:val="4"/>
        </w:rPr>
        <w:t>Ministra</w:t>
      </w:r>
      <w:r w:rsidRPr="009A137A">
        <w:rPr>
          <w:rFonts w:ascii="Lato" w:hAnsi="Lato"/>
          <w:spacing w:val="4"/>
        </w:rPr>
        <w:t>, ograniczenie prawa własności skarżąc</w:t>
      </w:r>
      <w:r w:rsidR="00F71C70">
        <w:rPr>
          <w:rFonts w:ascii="Lato" w:hAnsi="Lato"/>
          <w:spacing w:val="4"/>
        </w:rPr>
        <w:t>ej</w:t>
      </w:r>
      <w:r w:rsidRPr="009A137A">
        <w:rPr>
          <w:rFonts w:ascii="Lato" w:hAnsi="Lato"/>
          <w:spacing w:val="4"/>
        </w:rPr>
        <w:t xml:space="preserve"> nastąpiło w zakresie, w jakim nie narusza istoty prawa własności. </w:t>
      </w:r>
      <w:bookmarkStart w:id="10" w:name="_Hlk145328152"/>
      <w:r w:rsidR="00F71C70" w:rsidRPr="00F71C70">
        <w:rPr>
          <w:rFonts w:ascii="Lato" w:hAnsi="Lato"/>
          <w:bCs/>
          <w:iCs/>
          <w:spacing w:val="4"/>
          <w:lang w:bidi="pl-PL"/>
        </w:rPr>
        <w:t xml:space="preserve">Teren będący własnością skarżącej nie został </w:t>
      </w:r>
      <w:r w:rsidR="00F71C70">
        <w:rPr>
          <w:rFonts w:ascii="Lato" w:hAnsi="Lato"/>
          <w:bCs/>
          <w:iCs/>
          <w:spacing w:val="4"/>
          <w:lang w:bidi="pl-PL"/>
        </w:rPr>
        <w:t xml:space="preserve">zajęty pod inwestycję </w:t>
      </w:r>
      <w:r w:rsidR="00F71C70">
        <w:rPr>
          <w:rFonts w:ascii="Lato" w:hAnsi="Lato"/>
          <w:bCs/>
          <w:iCs/>
          <w:spacing w:val="4"/>
          <w:lang w:bidi="pl-PL"/>
        </w:rPr>
        <w:br/>
      </w:r>
      <w:r w:rsidR="00F71C70" w:rsidRPr="00F71C70">
        <w:rPr>
          <w:rFonts w:ascii="Lato" w:hAnsi="Lato"/>
          <w:bCs/>
          <w:iCs/>
          <w:spacing w:val="4"/>
          <w:lang w:bidi="pl-PL"/>
        </w:rPr>
        <w:t>w wymiarze większym, niż jest to wymagane dla lokalizacji inwestycji</w:t>
      </w:r>
      <w:bookmarkEnd w:id="10"/>
      <w:r w:rsidR="00F71C70" w:rsidRPr="00F71C70">
        <w:rPr>
          <w:rFonts w:ascii="Lato" w:hAnsi="Lato"/>
          <w:bCs/>
          <w:iCs/>
          <w:spacing w:val="4"/>
          <w:lang w:bidi="pl-PL"/>
        </w:rPr>
        <w:t>.</w:t>
      </w:r>
      <w:r w:rsidR="00F71C70" w:rsidRPr="00F71C70">
        <w:t xml:space="preserve"> </w:t>
      </w:r>
      <w:r w:rsidR="00F71C70">
        <w:rPr>
          <w:rFonts w:ascii="Lato" w:hAnsi="Lato"/>
          <w:bCs/>
          <w:iCs/>
          <w:spacing w:val="4"/>
          <w:lang w:bidi="pl-PL"/>
        </w:rPr>
        <w:t>P</w:t>
      </w:r>
      <w:r w:rsidR="00F71C70" w:rsidRPr="00F71C70">
        <w:rPr>
          <w:rFonts w:ascii="Lato" w:hAnsi="Lato"/>
          <w:bCs/>
          <w:iCs/>
          <w:spacing w:val="4"/>
          <w:lang w:bidi="pl-PL"/>
        </w:rPr>
        <w:t xml:space="preserve">rzy realizacji systemu </w:t>
      </w:r>
      <w:r w:rsidR="00645C6F">
        <w:rPr>
          <w:rFonts w:ascii="Lato" w:hAnsi="Lato"/>
          <w:bCs/>
          <w:iCs/>
          <w:spacing w:val="4"/>
          <w:lang w:bidi="pl-PL"/>
        </w:rPr>
        <w:t xml:space="preserve">inwestycji w zakresie </w:t>
      </w:r>
      <w:r w:rsidR="00F71C70" w:rsidRPr="00F71C70">
        <w:rPr>
          <w:rFonts w:ascii="Lato" w:hAnsi="Lato"/>
          <w:bCs/>
          <w:iCs/>
          <w:spacing w:val="4"/>
          <w:lang w:bidi="pl-PL"/>
        </w:rPr>
        <w:t xml:space="preserve">kolei służących poprawie bezpieczeństwa, komunikacji, transportu nie dochodzi do naruszenia proporcji między interesem publicznym, </w:t>
      </w:r>
      <w:r w:rsidR="00645C6F">
        <w:rPr>
          <w:rFonts w:ascii="Lato" w:hAnsi="Lato"/>
          <w:bCs/>
          <w:iCs/>
          <w:spacing w:val="4"/>
          <w:lang w:bidi="pl-PL"/>
        </w:rPr>
        <w:br/>
      </w:r>
      <w:r w:rsidR="00F71C70" w:rsidRPr="00F71C70">
        <w:rPr>
          <w:rFonts w:ascii="Lato" w:hAnsi="Lato"/>
          <w:bCs/>
          <w:iCs/>
          <w:spacing w:val="4"/>
          <w:lang w:bidi="pl-PL"/>
        </w:rPr>
        <w:t>a ingerencją w sferę praw i wolności, które na mocy ustawy są rekompensowane stosownym odszkodowaniem. Takim celem jest z pewnością realizacja przedmiotowej inwestycji (przebiegającej przez część nieruchomości</w:t>
      </w:r>
      <w:r w:rsidR="00F71C70">
        <w:rPr>
          <w:rFonts w:ascii="Lato" w:hAnsi="Lato"/>
          <w:bCs/>
          <w:iCs/>
          <w:spacing w:val="4"/>
          <w:lang w:bidi="pl-PL"/>
        </w:rPr>
        <w:t xml:space="preserve"> </w:t>
      </w:r>
      <w:r w:rsidR="00F71C70" w:rsidRPr="00F71C70">
        <w:rPr>
          <w:rFonts w:ascii="Lato" w:hAnsi="Lato"/>
          <w:bCs/>
          <w:iCs/>
          <w:spacing w:val="4"/>
          <w:lang w:bidi="pl-PL"/>
        </w:rPr>
        <w:t>stanowiącej własność skarżąc</w:t>
      </w:r>
      <w:r w:rsidR="00F71C70">
        <w:rPr>
          <w:rFonts w:ascii="Lato" w:hAnsi="Lato"/>
          <w:bCs/>
          <w:iCs/>
          <w:spacing w:val="4"/>
          <w:lang w:bidi="pl-PL"/>
        </w:rPr>
        <w:t>ej</w:t>
      </w:r>
      <w:r w:rsidR="00F71C70" w:rsidRPr="00F71C70">
        <w:rPr>
          <w:rFonts w:ascii="Lato" w:hAnsi="Lato"/>
          <w:bCs/>
          <w:iCs/>
          <w:spacing w:val="4"/>
          <w:lang w:bidi="pl-PL"/>
        </w:rPr>
        <w:t>), która jak wynika ze sprawy stanowi konieczną inwestycję celu publicznego</w:t>
      </w:r>
      <w:r w:rsidR="00F71C70">
        <w:rPr>
          <w:rFonts w:ascii="Lato" w:hAnsi="Lato"/>
          <w:bCs/>
          <w:iCs/>
          <w:spacing w:val="4"/>
          <w:lang w:bidi="pl-PL"/>
        </w:rPr>
        <w:t xml:space="preserve"> (por. wyrok Naczelnego Sadu Administracyjnego z dnia 7 lipca 2021 r., sygn. akt </w:t>
      </w:r>
      <w:r w:rsidR="00F71C70" w:rsidRPr="00F71C70">
        <w:rPr>
          <w:rFonts w:ascii="Lato" w:hAnsi="Lato"/>
          <w:bCs/>
          <w:iCs/>
          <w:spacing w:val="4"/>
          <w:lang w:bidi="pl-PL"/>
        </w:rPr>
        <w:t>II OSK 878/21</w:t>
      </w:r>
      <w:r w:rsidR="00F71C70">
        <w:rPr>
          <w:rFonts w:ascii="Lato" w:hAnsi="Lato"/>
          <w:bCs/>
          <w:iCs/>
          <w:spacing w:val="4"/>
          <w:lang w:bidi="pl-PL"/>
        </w:rPr>
        <w:t xml:space="preserve">, </w:t>
      </w:r>
      <w:proofErr w:type="spellStart"/>
      <w:r w:rsidR="00F71C70">
        <w:rPr>
          <w:rFonts w:ascii="Lato" w:hAnsi="Lato"/>
          <w:bCs/>
          <w:iCs/>
          <w:spacing w:val="4"/>
          <w:lang w:bidi="pl-PL"/>
        </w:rPr>
        <w:t>opubl</w:t>
      </w:r>
      <w:proofErr w:type="spellEnd"/>
      <w:r w:rsidR="00F71C70">
        <w:rPr>
          <w:rFonts w:ascii="Lato" w:hAnsi="Lato"/>
          <w:bCs/>
          <w:iCs/>
          <w:spacing w:val="4"/>
          <w:lang w:bidi="pl-PL"/>
        </w:rPr>
        <w:t xml:space="preserve">. </w:t>
      </w:r>
      <w:r w:rsidR="00F71C70" w:rsidRPr="00F71C70">
        <w:rPr>
          <w:rFonts w:ascii="Lato" w:hAnsi="Lato"/>
          <w:bCs/>
          <w:iCs/>
          <w:spacing w:val="4"/>
          <w:lang w:bidi="pl-PL"/>
        </w:rPr>
        <w:t>Centralna Baza Orzeczeń Sądów Administracyjnych</w:t>
      </w:r>
      <w:r w:rsidR="00F71C70">
        <w:rPr>
          <w:rFonts w:ascii="Lato" w:hAnsi="Lato"/>
          <w:bCs/>
          <w:iCs/>
          <w:spacing w:val="4"/>
          <w:lang w:bidi="pl-PL"/>
        </w:rPr>
        <w:t xml:space="preserve">). </w:t>
      </w:r>
      <w:r w:rsidRPr="009A137A">
        <w:rPr>
          <w:rFonts w:ascii="Lato" w:hAnsi="Lato"/>
          <w:spacing w:val="4"/>
        </w:rPr>
        <w:t xml:space="preserve">Brak jest tym samym podstaw do podważania zaskarżonej </w:t>
      </w:r>
      <w:r w:rsidR="009A137A" w:rsidRPr="009A137A">
        <w:rPr>
          <w:rFonts w:ascii="Lato" w:hAnsi="Lato"/>
          <w:spacing w:val="4"/>
        </w:rPr>
        <w:t>decyzji</w:t>
      </w:r>
      <w:r w:rsidRPr="009A137A">
        <w:rPr>
          <w:rFonts w:ascii="Lato" w:hAnsi="Lato"/>
          <w:spacing w:val="4"/>
        </w:rPr>
        <w:t xml:space="preserve"> </w:t>
      </w:r>
      <w:r w:rsidR="009A137A">
        <w:rPr>
          <w:rFonts w:ascii="Lato" w:hAnsi="Lato"/>
          <w:spacing w:val="4"/>
        </w:rPr>
        <w:t xml:space="preserve">z </w:t>
      </w:r>
      <w:r w:rsidRPr="009A137A">
        <w:rPr>
          <w:rFonts w:ascii="Lato" w:hAnsi="Lato"/>
          <w:spacing w:val="4"/>
        </w:rPr>
        <w:t>powołaniem się na ochronę konstytucyjnego prawa własności.</w:t>
      </w:r>
    </w:p>
    <w:p w14:paraId="7540FC96" w14:textId="04C4EF4A" w:rsidR="001304D1" w:rsidRPr="001304D1" w:rsidRDefault="00684BC6" w:rsidP="001304D1">
      <w:pPr>
        <w:spacing w:after="120" w:line="240" w:lineRule="exact"/>
        <w:jc w:val="both"/>
        <w:rPr>
          <w:rFonts w:ascii="Lato" w:hAnsi="Lato"/>
          <w:spacing w:val="4"/>
        </w:rPr>
      </w:pPr>
      <w:r w:rsidRPr="00684BC6">
        <w:rPr>
          <w:rFonts w:ascii="Lato" w:hAnsi="Lato"/>
          <w:spacing w:val="4"/>
        </w:rPr>
        <w:t>W kon</w:t>
      </w:r>
      <w:r w:rsidRPr="001304D1">
        <w:rPr>
          <w:rFonts w:ascii="Lato" w:hAnsi="Lato"/>
          <w:spacing w:val="4"/>
        </w:rPr>
        <w:t>sekwencji</w:t>
      </w:r>
      <w:r w:rsidRPr="00684BC6">
        <w:rPr>
          <w:rFonts w:ascii="Lato" w:hAnsi="Lato"/>
          <w:spacing w:val="4"/>
        </w:rPr>
        <w:t xml:space="preserve"> powyższego, w sprawie nie doszło do naruszenia wskazanych </w:t>
      </w:r>
      <w:r w:rsidR="00E95467" w:rsidRPr="001304D1">
        <w:rPr>
          <w:rFonts w:ascii="Lato" w:hAnsi="Lato"/>
          <w:spacing w:val="4"/>
        </w:rPr>
        <w:br/>
      </w:r>
      <w:r w:rsidRPr="00684BC6">
        <w:rPr>
          <w:rFonts w:ascii="Lato" w:hAnsi="Lato"/>
          <w:spacing w:val="4"/>
        </w:rPr>
        <w:t xml:space="preserve">w odwołaniu </w:t>
      </w:r>
      <w:r w:rsidR="00943780">
        <w:rPr>
          <w:rFonts w:ascii="Lato" w:hAnsi="Lato"/>
          <w:spacing w:val="4"/>
        </w:rPr>
        <w:t>przez Panią R</w:t>
      </w:r>
      <w:r w:rsidR="00AC1F49">
        <w:rPr>
          <w:rFonts w:ascii="Lato" w:hAnsi="Lato"/>
          <w:spacing w:val="4"/>
        </w:rPr>
        <w:t>.</w:t>
      </w:r>
      <w:r w:rsidR="00943780">
        <w:rPr>
          <w:rFonts w:ascii="Lato" w:hAnsi="Lato"/>
          <w:spacing w:val="4"/>
        </w:rPr>
        <w:t>K</w:t>
      </w:r>
      <w:r w:rsidR="00AC1F49">
        <w:rPr>
          <w:rFonts w:ascii="Lato" w:hAnsi="Lato"/>
          <w:spacing w:val="4"/>
        </w:rPr>
        <w:t>.</w:t>
      </w:r>
      <w:r w:rsidR="00943780">
        <w:rPr>
          <w:rFonts w:ascii="Lato" w:hAnsi="Lato"/>
          <w:spacing w:val="4"/>
        </w:rPr>
        <w:t xml:space="preserve"> </w:t>
      </w:r>
      <w:r w:rsidRPr="00684BC6">
        <w:rPr>
          <w:rFonts w:ascii="Lato" w:hAnsi="Lato"/>
          <w:spacing w:val="4"/>
        </w:rPr>
        <w:t>przepisów</w:t>
      </w:r>
      <w:r w:rsidR="001304D1" w:rsidRPr="001304D1">
        <w:rPr>
          <w:rFonts w:ascii="Lato" w:hAnsi="Lato"/>
          <w:spacing w:val="4"/>
        </w:rPr>
        <w:t>:</w:t>
      </w:r>
    </w:p>
    <w:p w14:paraId="06DE362D" w14:textId="243080F2" w:rsidR="001304D1" w:rsidRPr="001304D1" w:rsidRDefault="00684BC6">
      <w:pPr>
        <w:pStyle w:val="Akapitzlist"/>
        <w:numPr>
          <w:ilvl w:val="0"/>
          <w:numId w:val="5"/>
        </w:numPr>
        <w:spacing w:after="120" w:line="240" w:lineRule="exact"/>
        <w:ind w:left="284" w:hanging="284"/>
        <w:contextualSpacing w:val="0"/>
        <w:jc w:val="both"/>
        <w:rPr>
          <w:rFonts w:ascii="Lato" w:hAnsi="Lato"/>
          <w:spacing w:val="4"/>
          <w:sz w:val="22"/>
          <w:szCs w:val="22"/>
        </w:rPr>
      </w:pPr>
      <w:r w:rsidRPr="001304D1">
        <w:rPr>
          <w:rFonts w:ascii="Lato" w:hAnsi="Lato"/>
          <w:spacing w:val="4"/>
          <w:sz w:val="22"/>
          <w:szCs w:val="22"/>
        </w:rPr>
        <w:t xml:space="preserve">art. </w:t>
      </w:r>
      <w:r w:rsidR="001304D1">
        <w:rPr>
          <w:rFonts w:ascii="Lato" w:hAnsi="Lato"/>
          <w:spacing w:val="4"/>
          <w:sz w:val="22"/>
          <w:szCs w:val="22"/>
        </w:rPr>
        <w:t xml:space="preserve">6, art. </w:t>
      </w:r>
      <w:r w:rsidR="00E95467" w:rsidRPr="001304D1">
        <w:rPr>
          <w:rFonts w:ascii="Lato" w:hAnsi="Lato"/>
          <w:spacing w:val="4"/>
          <w:sz w:val="22"/>
          <w:szCs w:val="22"/>
        </w:rPr>
        <w:t xml:space="preserve">7, </w:t>
      </w:r>
      <w:r w:rsidR="008A7518" w:rsidRPr="001304D1">
        <w:rPr>
          <w:rFonts w:ascii="Lato" w:hAnsi="Lato"/>
          <w:spacing w:val="4"/>
          <w:sz w:val="22"/>
          <w:szCs w:val="22"/>
        </w:rPr>
        <w:t xml:space="preserve">art. 8, art. 9, art. 11, </w:t>
      </w:r>
      <w:r w:rsidR="00E95467" w:rsidRPr="001304D1">
        <w:rPr>
          <w:rFonts w:ascii="Lato" w:hAnsi="Lato"/>
          <w:spacing w:val="4"/>
          <w:sz w:val="22"/>
          <w:szCs w:val="22"/>
        </w:rPr>
        <w:t>art. 77 § 1, art. 80</w:t>
      </w:r>
      <w:r w:rsidR="001304D1" w:rsidRPr="001304D1">
        <w:rPr>
          <w:rFonts w:ascii="Lato" w:hAnsi="Lato"/>
          <w:spacing w:val="4"/>
          <w:sz w:val="22"/>
          <w:szCs w:val="22"/>
        </w:rPr>
        <w:t xml:space="preserve"> </w:t>
      </w:r>
      <w:r w:rsidR="001304D1" w:rsidRPr="001304D1">
        <w:rPr>
          <w:rFonts w:ascii="Lato" w:hAnsi="Lato"/>
          <w:i/>
          <w:iCs/>
          <w:spacing w:val="4"/>
          <w:sz w:val="22"/>
          <w:szCs w:val="22"/>
        </w:rPr>
        <w:t>kpa</w:t>
      </w:r>
      <w:r w:rsidR="00E95467" w:rsidRPr="001304D1">
        <w:rPr>
          <w:rFonts w:ascii="Lato" w:hAnsi="Lato"/>
          <w:spacing w:val="4"/>
          <w:sz w:val="22"/>
          <w:szCs w:val="22"/>
        </w:rPr>
        <w:t xml:space="preserve">, </w:t>
      </w:r>
      <w:r w:rsidR="001304D1" w:rsidRPr="001304D1">
        <w:rPr>
          <w:rFonts w:ascii="Lato" w:hAnsi="Lato"/>
          <w:spacing w:val="4"/>
          <w:sz w:val="22"/>
          <w:szCs w:val="22"/>
        </w:rPr>
        <w:t xml:space="preserve">poprzez brak </w:t>
      </w:r>
      <w:r w:rsidR="00E95467" w:rsidRPr="001304D1">
        <w:rPr>
          <w:rFonts w:ascii="Lato" w:hAnsi="Lato"/>
          <w:spacing w:val="4"/>
          <w:sz w:val="22"/>
          <w:szCs w:val="22"/>
        </w:rPr>
        <w:t>wyczerpujące</w:t>
      </w:r>
      <w:r w:rsidR="001304D1" w:rsidRPr="001304D1">
        <w:rPr>
          <w:rFonts w:ascii="Lato" w:hAnsi="Lato"/>
          <w:spacing w:val="4"/>
          <w:sz w:val="22"/>
          <w:szCs w:val="22"/>
        </w:rPr>
        <w:t>go</w:t>
      </w:r>
      <w:r w:rsidR="00E95467" w:rsidRPr="001304D1">
        <w:rPr>
          <w:rFonts w:ascii="Lato" w:hAnsi="Lato"/>
          <w:spacing w:val="4"/>
          <w:sz w:val="22"/>
          <w:szCs w:val="22"/>
        </w:rPr>
        <w:t xml:space="preserve"> zebrani</w:t>
      </w:r>
      <w:r w:rsidR="001304D1" w:rsidRPr="001304D1">
        <w:rPr>
          <w:rFonts w:ascii="Lato" w:hAnsi="Lato"/>
          <w:spacing w:val="4"/>
          <w:sz w:val="22"/>
          <w:szCs w:val="22"/>
        </w:rPr>
        <w:t>a</w:t>
      </w:r>
      <w:r w:rsidR="00E95467" w:rsidRPr="001304D1">
        <w:rPr>
          <w:rFonts w:ascii="Lato" w:hAnsi="Lato"/>
          <w:spacing w:val="4"/>
          <w:sz w:val="22"/>
          <w:szCs w:val="22"/>
        </w:rPr>
        <w:t xml:space="preserve"> i przeanalizowani</w:t>
      </w:r>
      <w:r w:rsidR="001304D1" w:rsidRPr="001304D1">
        <w:rPr>
          <w:rFonts w:ascii="Lato" w:hAnsi="Lato"/>
          <w:spacing w:val="4"/>
          <w:sz w:val="22"/>
          <w:szCs w:val="22"/>
        </w:rPr>
        <w:t>a</w:t>
      </w:r>
      <w:r w:rsidR="00E95467" w:rsidRPr="001304D1">
        <w:rPr>
          <w:rFonts w:ascii="Lato" w:hAnsi="Lato"/>
          <w:spacing w:val="4"/>
          <w:sz w:val="22"/>
          <w:szCs w:val="22"/>
        </w:rPr>
        <w:t xml:space="preserve"> materiału dowodowego </w:t>
      </w:r>
      <w:r w:rsidR="001304D1" w:rsidRPr="001304D1">
        <w:rPr>
          <w:rFonts w:ascii="Lato" w:hAnsi="Lato"/>
          <w:spacing w:val="4"/>
          <w:sz w:val="22"/>
          <w:szCs w:val="22"/>
        </w:rPr>
        <w:t xml:space="preserve">w kontekście </w:t>
      </w:r>
      <w:r w:rsidR="00E95467" w:rsidRPr="001304D1">
        <w:rPr>
          <w:rFonts w:ascii="Lato" w:hAnsi="Lato"/>
          <w:spacing w:val="4"/>
          <w:sz w:val="22"/>
          <w:szCs w:val="22"/>
        </w:rPr>
        <w:t>brak</w:t>
      </w:r>
      <w:r w:rsidR="001304D1" w:rsidRPr="001304D1">
        <w:rPr>
          <w:rFonts w:ascii="Lato" w:hAnsi="Lato"/>
          <w:spacing w:val="4"/>
          <w:sz w:val="22"/>
          <w:szCs w:val="22"/>
        </w:rPr>
        <w:t>u</w:t>
      </w:r>
      <w:r w:rsidR="00E95467" w:rsidRPr="001304D1">
        <w:rPr>
          <w:rFonts w:ascii="Lato" w:hAnsi="Lato"/>
          <w:spacing w:val="4"/>
          <w:sz w:val="22"/>
          <w:szCs w:val="22"/>
        </w:rPr>
        <w:t xml:space="preserve"> zaprojektowanego tymczasowego dojazdu do nieruchomości</w:t>
      </w:r>
      <w:r w:rsidR="001304D1" w:rsidRPr="001304D1">
        <w:rPr>
          <w:rFonts w:ascii="Lato" w:hAnsi="Lato"/>
          <w:spacing w:val="4"/>
          <w:sz w:val="22"/>
          <w:szCs w:val="22"/>
        </w:rPr>
        <w:t xml:space="preserve"> skarżącej, na której prowadzona jest działalność gospodarcza, na czas budowy oraz sposobu zapewnienia ciągłości dostaw mediów podczas budowy inwestycji,</w:t>
      </w:r>
    </w:p>
    <w:p w14:paraId="27197923" w14:textId="77B11E85" w:rsidR="001304D1" w:rsidRPr="001304D1" w:rsidRDefault="001304D1">
      <w:pPr>
        <w:pStyle w:val="Akapitzlist"/>
        <w:numPr>
          <w:ilvl w:val="0"/>
          <w:numId w:val="5"/>
        </w:numPr>
        <w:spacing w:after="240" w:line="240" w:lineRule="exact"/>
        <w:ind w:left="284" w:hanging="284"/>
        <w:contextualSpacing w:val="0"/>
        <w:jc w:val="both"/>
        <w:rPr>
          <w:rFonts w:ascii="Lato" w:hAnsi="Lato"/>
          <w:spacing w:val="4"/>
          <w:sz w:val="22"/>
          <w:szCs w:val="22"/>
        </w:rPr>
      </w:pPr>
      <w:r w:rsidRPr="001304D1">
        <w:rPr>
          <w:rFonts w:ascii="Lato" w:hAnsi="Lato"/>
          <w:spacing w:val="4"/>
          <w:sz w:val="22"/>
          <w:szCs w:val="22"/>
        </w:rPr>
        <w:t xml:space="preserve">art. 107 § 1 i 3 </w:t>
      </w:r>
      <w:r w:rsidRPr="001304D1">
        <w:rPr>
          <w:rFonts w:ascii="Lato" w:hAnsi="Lato"/>
          <w:i/>
          <w:iCs/>
          <w:spacing w:val="4"/>
          <w:sz w:val="22"/>
          <w:szCs w:val="22"/>
        </w:rPr>
        <w:t>kpa</w:t>
      </w:r>
      <w:r w:rsidRPr="001304D1">
        <w:rPr>
          <w:rFonts w:ascii="Lato" w:hAnsi="Lato"/>
          <w:spacing w:val="4"/>
          <w:sz w:val="22"/>
          <w:szCs w:val="22"/>
        </w:rPr>
        <w:t xml:space="preserve">, poprzez brak w uzasadnieniu zaskarżonej decyzji wyjaśnienia, </w:t>
      </w:r>
      <w:r w:rsidR="00F17AE7">
        <w:rPr>
          <w:rFonts w:ascii="Lato" w:hAnsi="Lato"/>
          <w:spacing w:val="4"/>
          <w:sz w:val="22"/>
          <w:szCs w:val="22"/>
        </w:rPr>
        <w:br/>
      </w:r>
      <w:r w:rsidRPr="001304D1">
        <w:rPr>
          <w:rFonts w:ascii="Lato" w:hAnsi="Lato"/>
          <w:spacing w:val="4"/>
          <w:sz w:val="22"/>
          <w:szCs w:val="22"/>
        </w:rPr>
        <w:t xml:space="preserve">jak będzie zorganizowana tymczasowa organizacja ruchu </w:t>
      </w:r>
      <w:bookmarkStart w:id="11" w:name="_Hlk147836608"/>
      <w:r w:rsidRPr="001304D1">
        <w:rPr>
          <w:rFonts w:ascii="Lato" w:hAnsi="Lato"/>
          <w:spacing w:val="4"/>
          <w:sz w:val="22"/>
          <w:szCs w:val="22"/>
        </w:rPr>
        <w:t xml:space="preserve">na czas budowy </w:t>
      </w:r>
      <w:bookmarkEnd w:id="11"/>
      <w:r w:rsidRPr="001304D1">
        <w:rPr>
          <w:rFonts w:ascii="Lato" w:hAnsi="Lato"/>
          <w:spacing w:val="4"/>
          <w:sz w:val="22"/>
          <w:szCs w:val="22"/>
        </w:rPr>
        <w:t>względem nieruchomości wokół inwestycji.</w:t>
      </w:r>
    </w:p>
    <w:p w14:paraId="3A6F1597" w14:textId="6E232DFC" w:rsidR="00684BC6" w:rsidRPr="00684BC6" w:rsidRDefault="00684BC6" w:rsidP="00684BC6">
      <w:pPr>
        <w:spacing w:after="240" w:line="240" w:lineRule="exact"/>
        <w:jc w:val="both"/>
        <w:rPr>
          <w:rFonts w:ascii="Lato" w:hAnsi="Lato"/>
          <w:spacing w:val="4"/>
        </w:rPr>
      </w:pPr>
      <w:r w:rsidRPr="00684BC6">
        <w:rPr>
          <w:rFonts w:ascii="Lato" w:hAnsi="Lato"/>
          <w:spacing w:val="4"/>
        </w:rPr>
        <w:t xml:space="preserve">Zgodnie z art. 6 </w:t>
      </w:r>
      <w:r w:rsidRPr="00684BC6">
        <w:rPr>
          <w:rFonts w:ascii="Lato" w:hAnsi="Lato"/>
          <w:i/>
          <w:iCs/>
          <w:spacing w:val="4"/>
        </w:rPr>
        <w:t>kpa</w:t>
      </w:r>
      <w:r w:rsidRPr="00684BC6">
        <w:rPr>
          <w:rFonts w:ascii="Lato" w:hAnsi="Lato"/>
          <w:spacing w:val="4"/>
        </w:rPr>
        <w:t xml:space="preserve">, organy administracji publicznej działają na podstawie przepisów prawa. Wydając zaskarżoną decyzję organ kierował się treścią przepisów prawa materialnego (rozdziału 2b </w:t>
      </w:r>
      <w:r w:rsidRPr="00684BC6">
        <w:rPr>
          <w:rFonts w:ascii="Lato" w:hAnsi="Lato"/>
          <w:i/>
          <w:iCs/>
          <w:spacing w:val="4"/>
        </w:rPr>
        <w:t>ustawy o transporcie kolejowym</w:t>
      </w:r>
      <w:r w:rsidRPr="00684BC6">
        <w:rPr>
          <w:rFonts w:ascii="Lato" w:hAnsi="Lato"/>
          <w:spacing w:val="4"/>
        </w:rPr>
        <w:t xml:space="preserve">), mających w sprawie zastosowanie. W ocenie organu odwoławczego, organ I instancji prawidłowo ustalił stan faktyczny w zakresie przebiegu inwestycji przez teren działki skarżącej, a zgromadzony w sprawie materiał dowodowy był wystarczający do wydania przez Wojewodę Mazowieckiego rozstrzygnięcia o ustaleniu lokalizacji przedmiotowej inwestycji </w:t>
      </w:r>
      <w:r w:rsidR="00862790">
        <w:rPr>
          <w:rFonts w:ascii="Lato" w:hAnsi="Lato"/>
          <w:spacing w:val="4"/>
        </w:rPr>
        <w:br/>
      </w:r>
      <w:r w:rsidRPr="00684BC6">
        <w:rPr>
          <w:rFonts w:ascii="Lato" w:hAnsi="Lato"/>
          <w:spacing w:val="4"/>
        </w:rPr>
        <w:t>na działce skarżącej i nie wymagał uzupełnienia w tym zakresie. Samo niezadowolenie strony z rozstrzygnięcia organu nie jest dostatecznym powodem uwzględnienia odwołania, jeżeli zarzuty odwołania nie mają prawnego uzasadnienia.</w:t>
      </w:r>
    </w:p>
    <w:p w14:paraId="307808EB" w14:textId="174E287D" w:rsidR="0042769A" w:rsidRPr="00EA5B24" w:rsidRDefault="00EA5B24" w:rsidP="00C44CD5">
      <w:pPr>
        <w:spacing w:after="120" w:line="240" w:lineRule="exact"/>
        <w:jc w:val="both"/>
        <w:rPr>
          <w:rFonts w:ascii="Lato" w:hAnsi="Lato"/>
          <w:spacing w:val="4"/>
        </w:rPr>
      </w:pPr>
      <w:r>
        <w:rPr>
          <w:rFonts w:ascii="Lato" w:hAnsi="Lato"/>
          <w:spacing w:val="4"/>
        </w:rPr>
        <w:t>Z</w:t>
      </w:r>
      <w:r w:rsidR="0042769A" w:rsidRPr="00EA5B24">
        <w:rPr>
          <w:rFonts w:ascii="Lato" w:hAnsi="Lato"/>
          <w:spacing w:val="4"/>
        </w:rPr>
        <w:t xml:space="preserve">a niezasadne </w:t>
      </w:r>
      <w:r w:rsidRPr="00EA5B24">
        <w:rPr>
          <w:rFonts w:ascii="Lato" w:hAnsi="Lato"/>
          <w:spacing w:val="4"/>
        </w:rPr>
        <w:t>należy uznać zarzuty Pani R</w:t>
      </w:r>
      <w:r w:rsidR="007E3F10">
        <w:rPr>
          <w:rFonts w:ascii="Lato" w:hAnsi="Lato"/>
          <w:spacing w:val="4"/>
        </w:rPr>
        <w:t>.</w:t>
      </w:r>
      <w:r w:rsidRPr="00EA5B24">
        <w:rPr>
          <w:rFonts w:ascii="Lato" w:hAnsi="Lato"/>
          <w:spacing w:val="4"/>
        </w:rPr>
        <w:t>K</w:t>
      </w:r>
      <w:r w:rsidR="007E3F10">
        <w:rPr>
          <w:rFonts w:ascii="Lato" w:hAnsi="Lato"/>
          <w:spacing w:val="4"/>
        </w:rPr>
        <w:t>.</w:t>
      </w:r>
      <w:r w:rsidRPr="00EA5B24">
        <w:rPr>
          <w:rFonts w:ascii="Lato" w:hAnsi="Lato"/>
          <w:spacing w:val="4"/>
        </w:rPr>
        <w:t xml:space="preserve"> dotyczące naruszenia:</w:t>
      </w:r>
    </w:p>
    <w:p w14:paraId="40F54077" w14:textId="08025A84" w:rsidR="00EA5B24" w:rsidRPr="00EA5B24" w:rsidRDefault="00EA5B24">
      <w:pPr>
        <w:pStyle w:val="Akapitzlist"/>
        <w:numPr>
          <w:ilvl w:val="0"/>
          <w:numId w:val="4"/>
        </w:numPr>
        <w:spacing w:after="120" w:line="240" w:lineRule="exact"/>
        <w:contextualSpacing w:val="0"/>
        <w:jc w:val="both"/>
        <w:rPr>
          <w:rFonts w:ascii="Lato" w:hAnsi="Lato"/>
          <w:spacing w:val="4"/>
          <w:sz w:val="22"/>
          <w:szCs w:val="22"/>
        </w:rPr>
      </w:pPr>
      <w:r w:rsidRPr="00C44CD5">
        <w:rPr>
          <w:rFonts w:ascii="Lato" w:hAnsi="Lato"/>
          <w:spacing w:val="4"/>
          <w:sz w:val="22"/>
          <w:szCs w:val="22"/>
        </w:rPr>
        <w:t xml:space="preserve">art. 75 § 1 </w:t>
      </w:r>
      <w:r w:rsidRPr="00C44CD5">
        <w:rPr>
          <w:rFonts w:ascii="Lato" w:hAnsi="Lato"/>
          <w:i/>
          <w:iCs/>
          <w:spacing w:val="4"/>
          <w:sz w:val="22"/>
          <w:szCs w:val="22"/>
        </w:rPr>
        <w:t>kpa</w:t>
      </w:r>
      <w:r w:rsidRPr="00C44CD5">
        <w:rPr>
          <w:rFonts w:ascii="Lato" w:hAnsi="Lato"/>
          <w:spacing w:val="4"/>
          <w:sz w:val="22"/>
          <w:szCs w:val="22"/>
        </w:rPr>
        <w:t xml:space="preserve">, poprzez jego niezastosowanie, podczas gdy w sprawie koniecznym było przeprowadzenie dowodu z opinii biegłego mającej na celu wykazanie możliwości poprowadzenia zaproponowanej we wniosku </w:t>
      </w:r>
      <w:r w:rsidRPr="00862790">
        <w:rPr>
          <w:rFonts w:ascii="Lato" w:hAnsi="Lato"/>
          <w:i/>
          <w:iCs/>
          <w:spacing w:val="4"/>
          <w:sz w:val="22"/>
          <w:szCs w:val="22"/>
        </w:rPr>
        <w:t>inwestora</w:t>
      </w:r>
      <w:r w:rsidRPr="00C44CD5">
        <w:rPr>
          <w:rFonts w:ascii="Lato" w:hAnsi="Lato"/>
          <w:spacing w:val="4"/>
          <w:sz w:val="22"/>
          <w:szCs w:val="22"/>
        </w:rPr>
        <w:t xml:space="preserve"> inwestycji kolejowej z uwzględnieniem tymczasowej organizacji ruchu na nieruchomościach otaczających inwestycję z uwzględnieniem dotychczasowego ich przeznaczenia</w:t>
      </w:r>
      <w:r w:rsidRPr="00EA5B24">
        <w:rPr>
          <w:rFonts w:ascii="Lato" w:hAnsi="Lato"/>
          <w:spacing w:val="4"/>
          <w:sz w:val="22"/>
          <w:szCs w:val="22"/>
        </w:rPr>
        <w:t>,</w:t>
      </w:r>
    </w:p>
    <w:p w14:paraId="55161742" w14:textId="55082252" w:rsidR="00EA5B24" w:rsidRPr="00C44CD5" w:rsidRDefault="00EA5B24">
      <w:pPr>
        <w:pStyle w:val="Akapitzlist"/>
        <w:numPr>
          <w:ilvl w:val="0"/>
          <w:numId w:val="4"/>
        </w:numPr>
        <w:spacing w:after="240" w:line="240" w:lineRule="exact"/>
        <w:ind w:left="357" w:hanging="357"/>
        <w:contextualSpacing w:val="0"/>
        <w:jc w:val="both"/>
        <w:rPr>
          <w:rStyle w:val="Teksttreci"/>
          <w:rFonts w:ascii="Lato" w:hAnsi="Lato" w:cs="Times New Roman"/>
          <w:spacing w:val="4"/>
          <w:sz w:val="22"/>
          <w:szCs w:val="22"/>
          <w:shd w:val="clear" w:color="auto" w:fill="auto"/>
        </w:rPr>
      </w:pPr>
      <w:r w:rsidRPr="00C44CD5">
        <w:rPr>
          <w:rStyle w:val="Teksttreci"/>
          <w:rFonts w:ascii="Lato" w:hAnsi="Lato"/>
          <w:color w:val="000000"/>
          <w:spacing w:val="4"/>
          <w:sz w:val="22"/>
          <w:szCs w:val="22"/>
        </w:rPr>
        <w:t xml:space="preserve">art. 89 § 1 </w:t>
      </w:r>
      <w:r w:rsidRPr="00C44CD5">
        <w:rPr>
          <w:rStyle w:val="Teksttreci"/>
          <w:rFonts w:ascii="Lato" w:hAnsi="Lato"/>
          <w:i/>
          <w:iCs/>
          <w:color w:val="000000"/>
          <w:spacing w:val="4"/>
          <w:sz w:val="22"/>
          <w:szCs w:val="22"/>
        </w:rPr>
        <w:t>kpa</w:t>
      </w:r>
      <w:r w:rsidRPr="00C44CD5">
        <w:rPr>
          <w:rStyle w:val="Teksttreci"/>
          <w:rFonts w:ascii="Lato" w:hAnsi="Lato"/>
          <w:color w:val="000000"/>
          <w:spacing w:val="4"/>
          <w:sz w:val="22"/>
          <w:szCs w:val="22"/>
        </w:rPr>
        <w:t xml:space="preserve">, poprzez jego niezastosowanie i nieprzeprowadzenie rozprawy administracyjnej celem ustalenia wszelkich okoliczności sprawy mimo przesłanek </w:t>
      </w:r>
      <w:r>
        <w:rPr>
          <w:rStyle w:val="Teksttreci"/>
          <w:rFonts w:ascii="Lato" w:hAnsi="Lato"/>
          <w:color w:val="000000"/>
          <w:spacing w:val="4"/>
          <w:sz w:val="22"/>
          <w:szCs w:val="22"/>
        </w:rPr>
        <w:br/>
      </w:r>
      <w:r w:rsidRPr="00C44CD5">
        <w:rPr>
          <w:rStyle w:val="Teksttreci"/>
          <w:rFonts w:ascii="Lato" w:hAnsi="Lato"/>
          <w:color w:val="000000"/>
          <w:spacing w:val="4"/>
          <w:sz w:val="22"/>
          <w:szCs w:val="22"/>
        </w:rPr>
        <w:t>ku temu.</w:t>
      </w:r>
    </w:p>
    <w:p w14:paraId="16CB27EC" w14:textId="77777777" w:rsidR="009A137A" w:rsidRPr="00664B31" w:rsidRDefault="009A137A" w:rsidP="009A137A">
      <w:pPr>
        <w:spacing w:after="240" w:line="240" w:lineRule="exact"/>
        <w:jc w:val="both"/>
        <w:rPr>
          <w:rFonts w:ascii="Lato" w:hAnsi="Lato"/>
          <w:spacing w:val="4"/>
          <w:lang w:eastAsia="zh-CN"/>
        </w:rPr>
      </w:pPr>
      <w:r w:rsidRPr="00664B31">
        <w:rPr>
          <w:rFonts w:ascii="Lato" w:hAnsi="Lato"/>
          <w:spacing w:val="4"/>
          <w:lang w:eastAsia="zh-CN"/>
        </w:rPr>
        <w:lastRenderedPageBreak/>
        <w:t xml:space="preserve">Zwrócić bowiem uwagę, że organy administracji mają obowiązek podejmować czynności niezbędne do wyjaśniania sprawy, nie zaś wszystkie czynności, których przeprowadzenie postuluje strona postępowania. To, czy dany dowód zostanie przeprowadzony, zależy </w:t>
      </w:r>
      <w:r w:rsidRPr="00664B31">
        <w:rPr>
          <w:rFonts w:ascii="Lato" w:hAnsi="Lato"/>
          <w:spacing w:val="4"/>
          <w:lang w:eastAsia="zh-CN"/>
        </w:rPr>
        <w:br/>
        <w:t xml:space="preserve">od przydatności tego dowodu dla wyjaśnienia okoliczności sprawy, co do których organ miał wątpliwości. Żaden organ prowadzący postępowanie nie ma obowiązku przeprowadzenia wszystkich dowodów wnioskowanych przez stronę. W piśmiennictwie przyjmuje się, że ocena, czy przedmiotem dowodu jest okoliczność mająca znaczenie dla sprawy, należy do uznania organu, który jest jednakże związany w tej mierze przepisami prawa materialnego stanowiącymi podstawę rozstrzygnięcia (por. B. Adamiak </w:t>
      </w:r>
      <w:r w:rsidRPr="00664B31">
        <w:rPr>
          <w:rFonts w:ascii="Lato" w:hAnsi="Lato"/>
          <w:spacing w:val="4"/>
          <w:lang w:eastAsia="zh-CN"/>
        </w:rPr>
        <w:br/>
        <w:t xml:space="preserve">(w:) Komentarz, Kodeks postępowania administracyjnego, </w:t>
      </w:r>
      <w:proofErr w:type="spellStart"/>
      <w:r w:rsidRPr="00664B31">
        <w:rPr>
          <w:rFonts w:ascii="Lato" w:hAnsi="Lato"/>
          <w:spacing w:val="4"/>
          <w:lang w:eastAsia="zh-CN"/>
        </w:rPr>
        <w:t>Legalis</w:t>
      </w:r>
      <w:proofErr w:type="spellEnd"/>
      <w:r w:rsidRPr="00664B31">
        <w:rPr>
          <w:rFonts w:ascii="Lato" w:hAnsi="Lato"/>
          <w:spacing w:val="4"/>
          <w:lang w:eastAsia="zh-CN"/>
        </w:rPr>
        <w:t xml:space="preserve">). </w:t>
      </w:r>
    </w:p>
    <w:p w14:paraId="0AC74DD2" w14:textId="71F1AFFE" w:rsidR="009A137A" w:rsidRPr="00664B31" w:rsidRDefault="00EA5B24" w:rsidP="009A137A">
      <w:pPr>
        <w:spacing w:after="240" w:line="240" w:lineRule="exact"/>
        <w:jc w:val="both"/>
        <w:rPr>
          <w:rFonts w:ascii="Lato" w:hAnsi="Lato"/>
          <w:spacing w:val="4"/>
          <w:lang w:eastAsia="zh-CN"/>
        </w:rPr>
      </w:pPr>
      <w:r w:rsidRPr="00664B31">
        <w:rPr>
          <w:rFonts w:ascii="Lato" w:hAnsi="Lato"/>
          <w:spacing w:val="4"/>
          <w:lang w:eastAsia="zh-CN"/>
        </w:rPr>
        <w:t>W świetle przedstawionej dotychczas argumentacji, p</w:t>
      </w:r>
      <w:r w:rsidR="009A137A" w:rsidRPr="00664B31">
        <w:rPr>
          <w:rFonts w:ascii="Lato" w:hAnsi="Lato"/>
          <w:spacing w:val="4"/>
          <w:lang w:eastAsia="zh-CN"/>
        </w:rPr>
        <w:t>rzeprowadzenie dowod</w:t>
      </w:r>
      <w:r w:rsidRPr="00664B31">
        <w:rPr>
          <w:rFonts w:ascii="Lato" w:hAnsi="Lato"/>
          <w:spacing w:val="4"/>
          <w:lang w:eastAsia="zh-CN"/>
        </w:rPr>
        <w:t>ów</w:t>
      </w:r>
      <w:r w:rsidR="00C94A56" w:rsidRPr="00664B31">
        <w:rPr>
          <w:rFonts w:ascii="Lato" w:hAnsi="Lato"/>
          <w:spacing w:val="4"/>
          <w:lang w:eastAsia="zh-CN"/>
        </w:rPr>
        <w:t xml:space="preserve"> </w:t>
      </w:r>
      <w:r w:rsidR="009A137A" w:rsidRPr="00664B31">
        <w:rPr>
          <w:rFonts w:ascii="Lato" w:hAnsi="Lato"/>
          <w:spacing w:val="4"/>
          <w:lang w:eastAsia="zh-CN"/>
        </w:rPr>
        <w:t>wskazywan</w:t>
      </w:r>
      <w:r w:rsidRPr="00664B31">
        <w:rPr>
          <w:rFonts w:ascii="Lato" w:hAnsi="Lato"/>
          <w:spacing w:val="4"/>
          <w:lang w:eastAsia="zh-CN"/>
        </w:rPr>
        <w:t>ych</w:t>
      </w:r>
      <w:r w:rsidR="009A137A" w:rsidRPr="00664B31">
        <w:rPr>
          <w:rFonts w:ascii="Lato" w:hAnsi="Lato"/>
          <w:spacing w:val="4"/>
          <w:lang w:eastAsia="zh-CN"/>
        </w:rPr>
        <w:t xml:space="preserve"> przez skarżąc</w:t>
      </w:r>
      <w:r w:rsidRPr="00664B31">
        <w:rPr>
          <w:rFonts w:ascii="Lato" w:hAnsi="Lato"/>
          <w:spacing w:val="4"/>
          <w:lang w:eastAsia="zh-CN"/>
        </w:rPr>
        <w:t>ą</w:t>
      </w:r>
      <w:r w:rsidR="009A137A" w:rsidRPr="00664B31">
        <w:rPr>
          <w:rFonts w:ascii="Lato" w:hAnsi="Lato"/>
          <w:spacing w:val="4"/>
          <w:lang w:eastAsia="zh-CN"/>
        </w:rPr>
        <w:t xml:space="preserve"> nie tylko nie dotyczyło okoliczności istotnej </w:t>
      </w:r>
      <w:r w:rsidR="00EC3075" w:rsidRPr="00664B31">
        <w:rPr>
          <w:rFonts w:ascii="Lato" w:hAnsi="Lato"/>
          <w:spacing w:val="4"/>
          <w:lang w:eastAsia="zh-CN"/>
        </w:rPr>
        <w:br/>
      </w:r>
      <w:r w:rsidR="009A137A" w:rsidRPr="00664B31">
        <w:rPr>
          <w:rFonts w:ascii="Lato" w:hAnsi="Lato"/>
          <w:spacing w:val="4"/>
          <w:lang w:eastAsia="zh-CN"/>
        </w:rPr>
        <w:t>dla rozstrzygnięcia, ale i byłoby sprzeczne z celem szczególnego postępowania administracyjnego, tj. jego uproszczeniem i przyspieszeniem (por. wyrok Wojewódzkiego Sądu Administracyjnego w Warszawie z dnia 28 października 2016 r., sygn. akt IV SA/</w:t>
      </w:r>
      <w:proofErr w:type="spellStart"/>
      <w:r w:rsidR="009A137A" w:rsidRPr="00664B31">
        <w:rPr>
          <w:rFonts w:ascii="Lato" w:hAnsi="Lato"/>
          <w:spacing w:val="4"/>
          <w:lang w:eastAsia="zh-CN"/>
        </w:rPr>
        <w:t>Wa</w:t>
      </w:r>
      <w:proofErr w:type="spellEnd"/>
      <w:r w:rsidR="009A137A" w:rsidRPr="00664B31">
        <w:rPr>
          <w:rFonts w:ascii="Lato" w:hAnsi="Lato"/>
          <w:spacing w:val="4"/>
          <w:lang w:eastAsia="zh-CN"/>
        </w:rPr>
        <w:t xml:space="preserve"> 1534/16, </w:t>
      </w:r>
      <w:proofErr w:type="spellStart"/>
      <w:r w:rsidR="009A137A" w:rsidRPr="00664B31">
        <w:rPr>
          <w:rFonts w:ascii="Lato" w:hAnsi="Lato"/>
          <w:spacing w:val="4"/>
          <w:lang w:eastAsia="zh-CN"/>
        </w:rPr>
        <w:t>opubl</w:t>
      </w:r>
      <w:proofErr w:type="spellEnd"/>
      <w:r w:rsidR="009A137A" w:rsidRPr="00664B31">
        <w:rPr>
          <w:rFonts w:ascii="Lato" w:hAnsi="Lato"/>
          <w:spacing w:val="4"/>
          <w:lang w:eastAsia="zh-CN"/>
        </w:rPr>
        <w:t>. Centralna Baza Orzeczeń Sądów Administracyjnych).</w:t>
      </w:r>
    </w:p>
    <w:p w14:paraId="795BF2B3" w14:textId="6C477DFA" w:rsidR="005B49BF" w:rsidRPr="00F77AC3" w:rsidRDefault="009A137A" w:rsidP="00D21A6E">
      <w:pPr>
        <w:spacing w:after="240" w:line="240" w:lineRule="exact"/>
        <w:jc w:val="both"/>
        <w:rPr>
          <w:rFonts w:ascii="Lato" w:hAnsi="Lato"/>
          <w:spacing w:val="4"/>
          <w14:ligatures w14:val="standardContextual"/>
        </w:rPr>
      </w:pPr>
      <w:r w:rsidRPr="00664B31">
        <w:rPr>
          <w:rFonts w:ascii="Lato" w:hAnsi="Lato"/>
          <w:spacing w:val="4"/>
        </w:rPr>
        <w:t xml:space="preserve">Ponadto, zgodnie z art. 89 § 1 </w:t>
      </w:r>
      <w:r w:rsidRPr="00664B31">
        <w:rPr>
          <w:rFonts w:ascii="Lato" w:hAnsi="Lato"/>
          <w:i/>
          <w:iCs/>
          <w:spacing w:val="4"/>
        </w:rPr>
        <w:t>kpa</w:t>
      </w:r>
      <w:r w:rsidRPr="00664B31">
        <w:rPr>
          <w:rFonts w:ascii="Lato" w:hAnsi="Lato"/>
          <w:spacing w:val="4"/>
        </w:rPr>
        <w:t xml:space="preserve">, rozprawę przeprowadza się w każdym przypadku, </w:t>
      </w:r>
      <w:r w:rsidRPr="00664B31">
        <w:rPr>
          <w:rFonts w:ascii="Lato" w:hAnsi="Lato"/>
          <w:spacing w:val="4"/>
        </w:rPr>
        <w:br/>
        <w:t xml:space="preserve">gdy zapewni to przyspieszenie lub uproszczenie postępowania lub gdy wymaga tego przepis prawa. W myśl art. 89 § 2 </w:t>
      </w:r>
      <w:r w:rsidRPr="00664B31">
        <w:rPr>
          <w:rFonts w:ascii="Lato" w:hAnsi="Lato"/>
          <w:i/>
          <w:iCs/>
          <w:spacing w:val="4"/>
        </w:rPr>
        <w:t>kpa</w:t>
      </w:r>
      <w:r w:rsidRPr="00664B31">
        <w:rPr>
          <w:rFonts w:ascii="Lato" w:hAnsi="Lato"/>
          <w:spacing w:val="4"/>
        </w:rPr>
        <w:t xml:space="preserve">, organ powinien przeprowadzić rozprawę, </w:t>
      </w:r>
      <w:r w:rsidR="00B52540" w:rsidRPr="00664B31">
        <w:rPr>
          <w:rFonts w:ascii="Lato" w:hAnsi="Lato"/>
          <w:spacing w:val="4"/>
        </w:rPr>
        <w:br/>
      </w:r>
      <w:r w:rsidRPr="00664B31">
        <w:rPr>
          <w:rFonts w:ascii="Lato" w:hAnsi="Lato"/>
          <w:spacing w:val="4"/>
        </w:rPr>
        <w:t xml:space="preserve">gdy zachodzi potrzeba uzgodnienia interesów stron oraz gdy jest to potrzebne </w:t>
      </w:r>
      <w:r w:rsidR="00B52540" w:rsidRPr="00664B31">
        <w:rPr>
          <w:rFonts w:ascii="Lato" w:hAnsi="Lato"/>
          <w:spacing w:val="4"/>
        </w:rPr>
        <w:br/>
      </w:r>
      <w:r w:rsidRPr="00664B31">
        <w:rPr>
          <w:rFonts w:ascii="Lato" w:hAnsi="Lato"/>
          <w:spacing w:val="4"/>
        </w:rPr>
        <w:t xml:space="preserve">do wyjaśnienia sprawy przy udziale świadków lub biegłych albo w drodze oględzin. Przypomnieć przy tym należy, że wyznaczenie rozprawy, jeżeli nic innego nie wynika </w:t>
      </w:r>
      <w:r w:rsidR="00B52540" w:rsidRPr="00664B31">
        <w:rPr>
          <w:rFonts w:ascii="Lato" w:hAnsi="Lato"/>
          <w:spacing w:val="4"/>
        </w:rPr>
        <w:br/>
      </w:r>
      <w:r w:rsidRPr="00664B31">
        <w:rPr>
          <w:rFonts w:ascii="Lato" w:hAnsi="Lato"/>
          <w:spacing w:val="4"/>
        </w:rPr>
        <w:t xml:space="preserve">z przepisu szczególnego, pozostawione jest co do zasady ocenie organu. Zasadą jest bowiem, że postępowanie administracyjne ma charakter postępowania gabinetowego. W omawianej sprawie nie zaistniała natomiast, w ocenie </w:t>
      </w:r>
      <w:r w:rsidRPr="00C44CD5">
        <w:rPr>
          <w:rFonts w:ascii="Lato" w:hAnsi="Lato"/>
          <w:spacing w:val="4"/>
        </w:rPr>
        <w:t>Ministra</w:t>
      </w:r>
      <w:r w:rsidRPr="00664B31">
        <w:rPr>
          <w:rFonts w:ascii="Lato" w:hAnsi="Lato"/>
          <w:spacing w:val="4"/>
        </w:rPr>
        <w:t>, żadna z powyższych przesłanek uzasadniająca konieczność przeprowadzenia rozprawy.</w:t>
      </w:r>
    </w:p>
    <w:p w14:paraId="445B498E" w14:textId="3C4C7062" w:rsidR="0047649E" w:rsidRPr="00664B31" w:rsidRDefault="005B49BF" w:rsidP="001D6D48">
      <w:pPr>
        <w:spacing w:after="240" w:line="240" w:lineRule="exact"/>
        <w:jc w:val="both"/>
        <w:rPr>
          <w:rFonts w:ascii="Lato" w:hAnsi="Lato"/>
          <w:spacing w:val="4"/>
        </w:rPr>
      </w:pPr>
      <w:r w:rsidRPr="00664B31">
        <w:rPr>
          <w:rFonts w:ascii="Lato" w:hAnsi="Lato"/>
          <w:spacing w:val="4"/>
        </w:rPr>
        <w:t>Na uwzględnienie nie zasługuje zarzut Pani D</w:t>
      </w:r>
      <w:r w:rsidR="00BF0F3B">
        <w:rPr>
          <w:rFonts w:ascii="Lato" w:hAnsi="Lato"/>
          <w:spacing w:val="4"/>
        </w:rPr>
        <w:t>.</w:t>
      </w:r>
      <w:r w:rsidRPr="00664B31">
        <w:rPr>
          <w:rFonts w:ascii="Lato" w:hAnsi="Lato"/>
          <w:spacing w:val="4"/>
        </w:rPr>
        <w:t>M</w:t>
      </w:r>
      <w:r w:rsidR="00BF0F3B">
        <w:rPr>
          <w:rFonts w:ascii="Lato" w:hAnsi="Lato"/>
          <w:spacing w:val="4"/>
        </w:rPr>
        <w:t>.</w:t>
      </w:r>
      <w:r w:rsidRPr="00664B31">
        <w:rPr>
          <w:rFonts w:ascii="Lato" w:hAnsi="Lato"/>
          <w:spacing w:val="4"/>
        </w:rPr>
        <w:t xml:space="preserve"> dotyczący na</w:t>
      </w:r>
      <w:r w:rsidR="00943780" w:rsidRPr="00664B31">
        <w:rPr>
          <w:rFonts w:ascii="Lato" w:hAnsi="Lato"/>
          <w:spacing w:val="4"/>
        </w:rPr>
        <w:t xml:space="preserve">ruszenia </w:t>
      </w:r>
      <w:r w:rsidR="001B2C53">
        <w:rPr>
          <w:rFonts w:ascii="Lato" w:hAnsi="Lato"/>
          <w:spacing w:val="4"/>
        </w:rPr>
        <w:br/>
      </w:r>
      <w:r w:rsidR="0023606C" w:rsidRPr="00664B31">
        <w:rPr>
          <w:rFonts w:ascii="Lato" w:hAnsi="Lato"/>
          <w:spacing w:val="4"/>
        </w:rPr>
        <w:t xml:space="preserve">art. 9q ust. 1 pkt 3 </w:t>
      </w:r>
      <w:r w:rsidR="0023606C" w:rsidRPr="00C44CD5">
        <w:rPr>
          <w:rFonts w:ascii="Lato" w:hAnsi="Lato"/>
          <w:i/>
          <w:iCs/>
          <w:spacing w:val="4"/>
        </w:rPr>
        <w:t>ustawy o transporcie kolejowym</w:t>
      </w:r>
      <w:r w:rsidR="0023606C" w:rsidRPr="00664B31">
        <w:rPr>
          <w:rFonts w:ascii="Lato" w:hAnsi="Lato"/>
          <w:spacing w:val="4"/>
        </w:rPr>
        <w:t xml:space="preserve">, poprzez błędne zastosowanie </w:t>
      </w:r>
      <w:r w:rsidR="001B2C53">
        <w:rPr>
          <w:rFonts w:ascii="Lato" w:hAnsi="Lato"/>
          <w:spacing w:val="4"/>
        </w:rPr>
        <w:br/>
      </w:r>
      <w:r w:rsidR="0023606C" w:rsidRPr="00664B31">
        <w:rPr>
          <w:rFonts w:ascii="Lato" w:hAnsi="Lato"/>
          <w:spacing w:val="4"/>
        </w:rPr>
        <w:t>i pominiecie w decyzji, w części określającej warunki ochrony zabytków, stanowiska Mazowieckiego Wojewódzkiego Konserwatora Zabytków z dnia 17 grudnia 2018 r., który wskazał na konieczność uwzględnienia przy inwestycji tego, że na jej obszarze znajdują się zabytki, co wymaga określnych działań</w:t>
      </w:r>
      <w:r w:rsidR="00FA1259" w:rsidRPr="00664B31">
        <w:rPr>
          <w:rFonts w:ascii="Lato" w:hAnsi="Lato"/>
          <w:spacing w:val="4"/>
        </w:rPr>
        <w:t>.</w:t>
      </w:r>
    </w:p>
    <w:p w14:paraId="0D326D90" w14:textId="65E75ECE" w:rsidR="001D6D48" w:rsidRPr="00664B31" w:rsidRDefault="001D6D48" w:rsidP="001D6D48">
      <w:pPr>
        <w:spacing w:after="240" w:line="240" w:lineRule="exact"/>
        <w:jc w:val="both"/>
        <w:rPr>
          <w:rFonts w:ascii="Lato" w:hAnsi="Lato"/>
          <w:spacing w:val="4"/>
        </w:rPr>
      </w:pPr>
      <w:r w:rsidRPr="00664B31">
        <w:rPr>
          <w:rFonts w:ascii="Lato" w:hAnsi="Lato"/>
          <w:spacing w:val="4"/>
        </w:rPr>
        <w:t xml:space="preserve">W myśl art. 9q ust. 1 pkt 3 </w:t>
      </w:r>
      <w:r w:rsidRPr="00664B31">
        <w:rPr>
          <w:rFonts w:ascii="Lato" w:hAnsi="Lato"/>
          <w:i/>
          <w:iCs/>
          <w:spacing w:val="4"/>
        </w:rPr>
        <w:t>specustawy kolejowej</w:t>
      </w:r>
      <w:r w:rsidRPr="00664B31">
        <w:rPr>
          <w:rFonts w:ascii="Lato" w:hAnsi="Lato"/>
          <w:spacing w:val="4"/>
        </w:rPr>
        <w:t xml:space="preserve">, decyzja o ustaleniu lokalizacji linii kolejowej zawiera warunki wynikające z prawnie chronionych potrzeb ochrony środowiska, ochrony zabytków i dóbr kultury współczesnej oraz potrzeb obronności państwa. W pkt 2.2 na str. 7 i 8 kwestionowanego rozstrzygnięcia, organ I instancji określił warunki dotyczące ochrony zabytków. </w:t>
      </w:r>
    </w:p>
    <w:p w14:paraId="60043AF0" w14:textId="79777371" w:rsidR="001D25D3" w:rsidRPr="00C44CD5" w:rsidRDefault="001D6D48" w:rsidP="001D6D48">
      <w:pPr>
        <w:spacing w:after="240" w:line="240" w:lineRule="exact"/>
        <w:jc w:val="both"/>
        <w:rPr>
          <w:rFonts w:ascii="Lato" w:hAnsi="Lato"/>
          <w:spacing w:val="4"/>
        </w:rPr>
      </w:pPr>
      <w:r w:rsidRPr="00C44CD5">
        <w:rPr>
          <w:rFonts w:ascii="Lato" w:hAnsi="Lato"/>
          <w:spacing w:val="4"/>
        </w:rPr>
        <w:t>Z</w:t>
      </w:r>
      <w:r w:rsidR="00FA1259" w:rsidRPr="00C44CD5">
        <w:rPr>
          <w:rFonts w:ascii="Lato" w:hAnsi="Lato"/>
          <w:spacing w:val="4"/>
        </w:rPr>
        <w:t xml:space="preserve">aznaczyć </w:t>
      </w:r>
      <w:r w:rsidRPr="00C44CD5">
        <w:rPr>
          <w:rFonts w:ascii="Lato" w:hAnsi="Lato"/>
          <w:spacing w:val="4"/>
        </w:rPr>
        <w:t xml:space="preserve">przede wszystkim </w:t>
      </w:r>
      <w:r w:rsidR="00FA1259" w:rsidRPr="00C44CD5">
        <w:rPr>
          <w:rFonts w:ascii="Lato" w:hAnsi="Lato"/>
          <w:spacing w:val="4"/>
        </w:rPr>
        <w:t>należy, iż s</w:t>
      </w:r>
      <w:r w:rsidR="001D25D3" w:rsidRPr="00C44CD5">
        <w:rPr>
          <w:rFonts w:ascii="Lato" w:hAnsi="Lato"/>
          <w:spacing w:val="4"/>
        </w:rPr>
        <w:t xml:space="preserve">karżąca nie ma interesu prawnego </w:t>
      </w:r>
      <w:r w:rsidR="00862790">
        <w:rPr>
          <w:rFonts w:ascii="Lato" w:hAnsi="Lato"/>
          <w:spacing w:val="4"/>
        </w:rPr>
        <w:br/>
      </w:r>
      <w:r w:rsidR="001D25D3" w:rsidRPr="00C44CD5">
        <w:rPr>
          <w:rFonts w:ascii="Lato" w:hAnsi="Lato"/>
          <w:spacing w:val="4"/>
        </w:rPr>
        <w:t xml:space="preserve">do podnoszenia zarzutów dotyczących określenia w zaskarżonej decyzji warunków wynikających z potrzeb ochrony zabytków i dóbr kultury współczesnej. Podmiot wnoszący odwołanie musi wykazać istnienie po jego stronie interesu prawnego, czyli konkretnego i aktualnego prawnie chronionego interesu, którym może być realizowany na gruncie określonego przepisu prawa, najczęściej materialnego, bezpośrednio wiążącego zaskarżony akt z indywidualną i prawnie chronioną sytuacją strony. Taki obowiązek determinuje też zakres zaskarżenia decyzji w przedmiocie zezwolenia </w:t>
      </w:r>
      <w:r w:rsidR="001B2C53">
        <w:rPr>
          <w:rFonts w:ascii="Lato" w:hAnsi="Lato"/>
          <w:spacing w:val="4"/>
        </w:rPr>
        <w:br/>
      </w:r>
      <w:r w:rsidR="001D25D3" w:rsidRPr="00C44CD5">
        <w:rPr>
          <w:rFonts w:ascii="Lato" w:hAnsi="Lato"/>
          <w:spacing w:val="4"/>
        </w:rPr>
        <w:t xml:space="preserve">na realizację inwestycji drogowej. Zakres prowadzonego postępowania weryfikacyjnego musi ściśle odpowiadać interesowi prawnemu podmiotu kwestionującego decyzję dotyczącą inwestycji liniowej (por. wyrok Wojewódzkiego Sądu Administracyjnego </w:t>
      </w:r>
      <w:r w:rsidR="0015573C" w:rsidRPr="00664B31">
        <w:rPr>
          <w:rFonts w:ascii="Lato" w:hAnsi="Lato"/>
          <w:spacing w:val="4"/>
        </w:rPr>
        <w:br/>
      </w:r>
      <w:r w:rsidR="001D25D3" w:rsidRPr="00C44CD5">
        <w:rPr>
          <w:rFonts w:ascii="Lato" w:hAnsi="Lato"/>
          <w:spacing w:val="4"/>
        </w:rPr>
        <w:lastRenderedPageBreak/>
        <w:t>w Warszawie z dnia 26 czerwca 2018 r., sygn. akt VII SA/</w:t>
      </w:r>
      <w:proofErr w:type="spellStart"/>
      <w:r w:rsidR="001D25D3" w:rsidRPr="00C44CD5">
        <w:rPr>
          <w:rFonts w:ascii="Lato" w:hAnsi="Lato"/>
          <w:spacing w:val="4"/>
        </w:rPr>
        <w:t>Wa</w:t>
      </w:r>
      <w:proofErr w:type="spellEnd"/>
      <w:r w:rsidR="001D25D3" w:rsidRPr="00C44CD5">
        <w:rPr>
          <w:rFonts w:ascii="Lato" w:hAnsi="Lato"/>
          <w:spacing w:val="4"/>
        </w:rPr>
        <w:t xml:space="preserve"> 1012/18</w:t>
      </w:r>
      <w:r w:rsidRPr="00C44CD5">
        <w:rPr>
          <w:rFonts w:ascii="Lato" w:hAnsi="Lato"/>
          <w:spacing w:val="4"/>
        </w:rPr>
        <w:t xml:space="preserve">, </w:t>
      </w:r>
      <w:proofErr w:type="spellStart"/>
      <w:r w:rsidRPr="00C44CD5">
        <w:rPr>
          <w:rFonts w:ascii="Lato" w:hAnsi="Lato"/>
          <w:spacing w:val="4"/>
        </w:rPr>
        <w:t>opubl</w:t>
      </w:r>
      <w:proofErr w:type="spellEnd"/>
      <w:r w:rsidRPr="00C44CD5">
        <w:rPr>
          <w:rFonts w:ascii="Lato" w:hAnsi="Lato"/>
          <w:spacing w:val="4"/>
        </w:rPr>
        <w:t>. Centralna Baza Orzeczeń Sądów Administracyjnych</w:t>
      </w:r>
      <w:r w:rsidR="001D25D3" w:rsidRPr="00C44CD5">
        <w:rPr>
          <w:rFonts w:ascii="Lato" w:hAnsi="Lato"/>
          <w:spacing w:val="4"/>
        </w:rPr>
        <w:t>).</w:t>
      </w:r>
    </w:p>
    <w:p w14:paraId="1D55FDC7" w14:textId="0060FBE2" w:rsidR="001D25D3" w:rsidRPr="00C44CD5" w:rsidRDefault="001D25D3" w:rsidP="001D6D48">
      <w:pPr>
        <w:spacing w:after="240" w:line="240" w:lineRule="exact"/>
        <w:jc w:val="both"/>
        <w:rPr>
          <w:rFonts w:ascii="Lato" w:hAnsi="Lato"/>
          <w:spacing w:val="4"/>
        </w:rPr>
      </w:pPr>
      <w:r w:rsidRPr="00C44CD5">
        <w:rPr>
          <w:rFonts w:ascii="Lato" w:hAnsi="Lato"/>
          <w:spacing w:val="4"/>
        </w:rPr>
        <w:t xml:space="preserve">Interes właścicieli konkretnych nieruchomości co do kwestionowania decyzji przesądzających o przebiegu inwestycji liniowych może dotyczyć wyłącznie tych </w:t>
      </w:r>
      <w:r w:rsidR="00922087" w:rsidRPr="00C44CD5">
        <w:rPr>
          <w:rFonts w:ascii="Lato" w:hAnsi="Lato"/>
          <w:spacing w:val="4"/>
        </w:rPr>
        <w:br/>
      </w:r>
      <w:r w:rsidRPr="00C44CD5">
        <w:rPr>
          <w:rFonts w:ascii="Lato" w:hAnsi="Lato"/>
          <w:spacing w:val="4"/>
        </w:rPr>
        <w:t xml:space="preserve">ich odcinków, których przebieg skutkuje bezpośrednią ingerencją w ich prawa podmiotowe - prawo własności. Osoba posiadająca prawo własności, użytkowania wieczystego lub inne ograniczone prawo rzeczowe jest stroną decyzji, ale tylko w części dotyczącej jej nieruchomości. W wypadku, kiedy odwołaniem objęta jest decyzja dotycząca inwestycji liniowej, jaką jest inwestycja </w:t>
      </w:r>
      <w:r w:rsidR="003527E1" w:rsidRPr="00C44CD5">
        <w:rPr>
          <w:rFonts w:ascii="Lato" w:hAnsi="Lato"/>
          <w:spacing w:val="4"/>
        </w:rPr>
        <w:t>kolejowa</w:t>
      </w:r>
      <w:r w:rsidRPr="00C44CD5">
        <w:rPr>
          <w:rFonts w:ascii="Lato" w:hAnsi="Lato"/>
          <w:spacing w:val="4"/>
        </w:rPr>
        <w:t>, oddziaływującej na prawa wielu osób wywodzone z własności (użytkowania wieczystego) nieruchomości, skarżąca może wywodzić własny interes prawny, uzasadniający jej legitymację czynną, wyłącznie z konieczności ochrony własnego, indywidulanego i określonego prawa i to tylko w tym zakresie, w jakim decyzja lub jej część na prawo to rzeczywiście wpływa.</w:t>
      </w:r>
    </w:p>
    <w:p w14:paraId="0E68FB21" w14:textId="0F7857E4" w:rsidR="001D25D3" w:rsidRPr="00C44CD5" w:rsidRDefault="001D25D3" w:rsidP="001D6D48">
      <w:pPr>
        <w:spacing w:after="240" w:line="240" w:lineRule="exact"/>
        <w:jc w:val="both"/>
        <w:rPr>
          <w:rFonts w:ascii="Lato" w:hAnsi="Lato"/>
          <w:spacing w:val="4"/>
        </w:rPr>
      </w:pPr>
      <w:r w:rsidRPr="00C44CD5">
        <w:rPr>
          <w:rFonts w:ascii="Lato" w:hAnsi="Lato"/>
          <w:spacing w:val="4"/>
        </w:rPr>
        <w:t xml:space="preserve">Z tej przyczyny przedmiotem odwołania może być zaskarżenie decyzji o </w:t>
      </w:r>
      <w:r w:rsidR="0015573C" w:rsidRPr="00664B31">
        <w:rPr>
          <w:rFonts w:ascii="Lato" w:hAnsi="Lato"/>
          <w:spacing w:val="4"/>
        </w:rPr>
        <w:t>ustaleniu lokalizacji linii kolejowej</w:t>
      </w:r>
      <w:r w:rsidRPr="00C44CD5">
        <w:rPr>
          <w:rFonts w:ascii="Lato" w:hAnsi="Lato"/>
          <w:spacing w:val="4"/>
        </w:rPr>
        <w:t xml:space="preserve">, ale wyłącznie w części, w której dotyczy ona owego prawnie chronionego interesu prawnego strony skarżącej. Natomiast z akt sprawy </w:t>
      </w:r>
      <w:r w:rsidR="0015573C" w:rsidRPr="00664B31">
        <w:rPr>
          <w:rFonts w:ascii="Lato" w:hAnsi="Lato"/>
          <w:spacing w:val="4"/>
        </w:rPr>
        <w:t xml:space="preserve">nie </w:t>
      </w:r>
      <w:r w:rsidRPr="00C44CD5">
        <w:rPr>
          <w:rFonts w:ascii="Lato" w:hAnsi="Lato"/>
          <w:spacing w:val="4"/>
        </w:rPr>
        <w:t xml:space="preserve">wynika, </w:t>
      </w:r>
      <w:r w:rsidR="001B2C53">
        <w:rPr>
          <w:rFonts w:ascii="Lato" w:hAnsi="Lato"/>
          <w:spacing w:val="4"/>
        </w:rPr>
        <w:br/>
      </w:r>
      <w:r w:rsidRPr="00C44CD5">
        <w:rPr>
          <w:rFonts w:ascii="Lato" w:hAnsi="Lato"/>
          <w:spacing w:val="4"/>
        </w:rPr>
        <w:t xml:space="preserve">iż działka skarżącej nr </w:t>
      </w:r>
      <w:r w:rsidR="00FA75FF" w:rsidRPr="00C44CD5">
        <w:rPr>
          <w:rFonts w:ascii="Lato" w:hAnsi="Lato"/>
          <w:spacing w:val="4"/>
        </w:rPr>
        <w:t>75/1</w:t>
      </w:r>
      <w:r w:rsidRPr="00C44CD5">
        <w:rPr>
          <w:rFonts w:ascii="Lato" w:hAnsi="Lato"/>
          <w:spacing w:val="4"/>
        </w:rPr>
        <w:t xml:space="preserve">, </w:t>
      </w:r>
      <w:r w:rsidR="0015573C" w:rsidRPr="00664B31">
        <w:rPr>
          <w:rFonts w:ascii="Lato" w:hAnsi="Lato"/>
          <w:spacing w:val="4"/>
        </w:rPr>
        <w:t xml:space="preserve">z obrębu 0020 w Józefowie </w:t>
      </w:r>
      <w:r w:rsidRPr="00C44CD5">
        <w:rPr>
          <w:rFonts w:ascii="Lato" w:hAnsi="Lato"/>
          <w:spacing w:val="4"/>
        </w:rPr>
        <w:t>podlega ochronie konserwatorskiej</w:t>
      </w:r>
      <w:r w:rsidR="0015573C" w:rsidRPr="00664B31">
        <w:rPr>
          <w:rFonts w:ascii="Lato" w:hAnsi="Lato"/>
          <w:spacing w:val="4"/>
        </w:rPr>
        <w:t>.</w:t>
      </w:r>
      <w:r w:rsidRPr="00C44CD5">
        <w:rPr>
          <w:rFonts w:ascii="Lato" w:hAnsi="Lato"/>
          <w:spacing w:val="4"/>
        </w:rPr>
        <w:t xml:space="preserve"> Ponadto, w treści odwołania skarżąca w żaden sposób nie wykazała, w jaki sposób wpływa na jej indywidulną sytuację prawną (interes prawny) - w jej przekonaniu - błędne (niepełne) określenie w </w:t>
      </w:r>
      <w:r w:rsidRPr="00C44CD5">
        <w:rPr>
          <w:rFonts w:ascii="Lato" w:hAnsi="Lato"/>
          <w:i/>
          <w:iCs/>
          <w:spacing w:val="4"/>
        </w:rPr>
        <w:t>decyzji Wojewody Mazowieckiego</w:t>
      </w:r>
      <w:r w:rsidRPr="00C44CD5">
        <w:rPr>
          <w:rFonts w:ascii="Lato" w:hAnsi="Lato"/>
          <w:spacing w:val="4"/>
        </w:rPr>
        <w:t xml:space="preserve"> warunków wynikających z potrzeb ochrony zabytków i dóbr kultury współczesnej. Co więcej, określone w decyzji </w:t>
      </w:r>
      <w:r w:rsidR="00AD433D" w:rsidRPr="00664B31">
        <w:rPr>
          <w:rFonts w:ascii="Lato" w:hAnsi="Lato"/>
          <w:spacing w:val="4"/>
        </w:rPr>
        <w:t xml:space="preserve">o ustaleniu lokalizacji linii kolejowej </w:t>
      </w:r>
      <w:r w:rsidRPr="00C44CD5">
        <w:rPr>
          <w:rFonts w:ascii="Lato" w:hAnsi="Lato"/>
          <w:spacing w:val="4"/>
        </w:rPr>
        <w:t>warunki wynikające</w:t>
      </w:r>
      <w:r w:rsidR="00AD433D" w:rsidRPr="00664B31">
        <w:rPr>
          <w:rFonts w:ascii="Lato" w:hAnsi="Lato"/>
          <w:spacing w:val="4"/>
        </w:rPr>
        <w:t xml:space="preserve"> </w:t>
      </w:r>
      <w:r w:rsidRPr="00C44CD5">
        <w:rPr>
          <w:rFonts w:ascii="Lato" w:hAnsi="Lato"/>
          <w:spacing w:val="4"/>
        </w:rPr>
        <w:t xml:space="preserve">z potrzeb ochrony zabytków i dóbr kultury współczesnej, są skierowane przede wszystkim </w:t>
      </w:r>
      <w:r w:rsidR="00AD433D" w:rsidRPr="00664B31">
        <w:rPr>
          <w:rFonts w:ascii="Lato" w:hAnsi="Lato"/>
          <w:spacing w:val="4"/>
        </w:rPr>
        <w:br/>
      </w:r>
      <w:r w:rsidRPr="00C44CD5">
        <w:rPr>
          <w:rFonts w:ascii="Lato" w:hAnsi="Lato"/>
          <w:spacing w:val="4"/>
        </w:rPr>
        <w:t xml:space="preserve">do </w:t>
      </w:r>
      <w:r w:rsidRPr="00C44CD5">
        <w:rPr>
          <w:rFonts w:ascii="Lato" w:hAnsi="Lato"/>
          <w:i/>
          <w:iCs/>
          <w:spacing w:val="4"/>
        </w:rPr>
        <w:t>inwestora</w:t>
      </w:r>
      <w:r w:rsidRPr="00C44CD5">
        <w:rPr>
          <w:rFonts w:ascii="Lato" w:hAnsi="Lato"/>
          <w:spacing w:val="4"/>
        </w:rPr>
        <w:t xml:space="preserve"> i mogą  (jeśli okoliczności sprawy na to wskazują) dotyczyć nałożenia </w:t>
      </w:r>
      <w:r w:rsidR="001B2C53">
        <w:rPr>
          <w:rFonts w:ascii="Lato" w:hAnsi="Lato"/>
          <w:spacing w:val="4"/>
        </w:rPr>
        <w:br/>
      </w:r>
      <w:r w:rsidRPr="00C44CD5">
        <w:rPr>
          <w:rFonts w:ascii="Lato" w:hAnsi="Lato"/>
          <w:spacing w:val="4"/>
        </w:rPr>
        <w:t xml:space="preserve">na niego stosownych obowiązków z zakresu konieczności podjęcia określonych działań. </w:t>
      </w:r>
    </w:p>
    <w:p w14:paraId="4F7515BE" w14:textId="6C374AE5" w:rsidR="00AD433D" w:rsidRPr="00C44CD5" w:rsidRDefault="001D25D3" w:rsidP="001D6D48">
      <w:pPr>
        <w:spacing w:after="240" w:line="240" w:lineRule="exact"/>
        <w:jc w:val="both"/>
        <w:rPr>
          <w:rFonts w:ascii="Lato" w:hAnsi="Lato"/>
          <w:spacing w:val="4"/>
        </w:rPr>
      </w:pPr>
      <w:r w:rsidRPr="00C44CD5">
        <w:rPr>
          <w:rFonts w:ascii="Lato" w:hAnsi="Lato"/>
          <w:spacing w:val="4"/>
        </w:rPr>
        <w:t xml:space="preserve">Inaczej mówiąc, na podstawie pkt </w:t>
      </w:r>
      <w:r w:rsidR="001542BA" w:rsidRPr="00C44CD5">
        <w:rPr>
          <w:rFonts w:ascii="Lato" w:hAnsi="Lato"/>
          <w:spacing w:val="4"/>
        </w:rPr>
        <w:t>2.</w:t>
      </w:r>
      <w:r w:rsidR="00AD433D" w:rsidRPr="00664B31">
        <w:rPr>
          <w:rFonts w:ascii="Lato" w:hAnsi="Lato"/>
          <w:spacing w:val="4"/>
        </w:rPr>
        <w:t>2</w:t>
      </w:r>
      <w:r w:rsidRPr="00C44CD5">
        <w:rPr>
          <w:rFonts w:ascii="Lato" w:hAnsi="Lato"/>
          <w:spacing w:val="4"/>
        </w:rPr>
        <w:t xml:space="preserve"> zaskarżonej decyzji, w zakresie warunków wynikających z potrzeb ochrony zabytków i dóbr kultury współczesnej, nie został nałożony na skarżącą jakikolwiek dodatkowy obowiązek, który mogłaby kwestionować, jak również nie zostało przyznane jej dodatkowe prawo (uprawnienie).</w:t>
      </w:r>
      <w:r w:rsidR="007A0405">
        <w:rPr>
          <w:rFonts w:ascii="Lato" w:hAnsi="Lato"/>
          <w:spacing w:val="4"/>
        </w:rPr>
        <w:t xml:space="preserve"> </w:t>
      </w:r>
      <w:r w:rsidRPr="00C44CD5">
        <w:rPr>
          <w:rFonts w:ascii="Lato" w:hAnsi="Lato"/>
          <w:spacing w:val="4"/>
        </w:rPr>
        <w:t xml:space="preserve">Niezależnie </w:t>
      </w:r>
      <w:r w:rsidR="007A0405">
        <w:rPr>
          <w:rFonts w:ascii="Lato" w:hAnsi="Lato"/>
          <w:spacing w:val="4"/>
        </w:rPr>
        <w:br/>
      </w:r>
      <w:r w:rsidRPr="00C44CD5">
        <w:rPr>
          <w:rFonts w:ascii="Lato" w:hAnsi="Lato"/>
          <w:spacing w:val="4"/>
        </w:rPr>
        <w:t xml:space="preserve">od powyższego - w ocenie Ministra - w </w:t>
      </w:r>
      <w:r w:rsidRPr="00C44CD5">
        <w:rPr>
          <w:rFonts w:ascii="Lato" w:hAnsi="Lato"/>
          <w:i/>
          <w:iCs/>
          <w:spacing w:val="4"/>
        </w:rPr>
        <w:t>decyzji Wojewody Mazowieckiego</w:t>
      </w:r>
      <w:r w:rsidRPr="00C44CD5">
        <w:rPr>
          <w:rFonts w:ascii="Lato" w:hAnsi="Lato"/>
          <w:spacing w:val="4"/>
        </w:rPr>
        <w:t xml:space="preserve"> w sposób prawidłowy określono warunki wynikające z ochrony zabytków</w:t>
      </w:r>
      <w:r w:rsidR="00AD433D" w:rsidRPr="00664B31">
        <w:rPr>
          <w:rFonts w:ascii="Lato" w:hAnsi="Lato"/>
          <w:spacing w:val="4"/>
        </w:rPr>
        <w:t xml:space="preserve"> i </w:t>
      </w:r>
      <w:r w:rsidRPr="00C44CD5">
        <w:rPr>
          <w:rFonts w:ascii="Lato" w:hAnsi="Lato"/>
          <w:spacing w:val="4"/>
        </w:rPr>
        <w:t>dóbr kultury współczesnej</w:t>
      </w:r>
      <w:r w:rsidR="0068143E" w:rsidRPr="00C44CD5">
        <w:rPr>
          <w:rFonts w:ascii="Lato" w:hAnsi="Lato"/>
          <w:spacing w:val="4"/>
        </w:rPr>
        <w:t>.</w:t>
      </w:r>
      <w:r w:rsidR="00AD433D" w:rsidRPr="00664B31">
        <w:rPr>
          <w:rFonts w:ascii="Lato" w:hAnsi="Lato"/>
          <w:spacing w:val="4"/>
        </w:rPr>
        <w:t xml:space="preserve"> </w:t>
      </w:r>
      <w:r w:rsidRPr="00C44CD5">
        <w:rPr>
          <w:rFonts w:ascii="Lato" w:hAnsi="Lato"/>
          <w:spacing w:val="4"/>
        </w:rPr>
        <w:t xml:space="preserve">W tym zakresie w ww. pkt </w:t>
      </w:r>
      <w:r w:rsidR="00013D29" w:rsidRPr="00C44CD5">
        <w:rPr>
          <w:rFonts w:ascii="Lato" w:hAnsi="Lato"/>
          <w:spacing w:val="4"/>
        </w:rPr>
        <w:t>2</w:t>
      </w:r>
      <w:r w:rsidR="00544856" w:rsidRPr="00C44CD5">
        <w:rPr>
          <w:rFonts w:ascii="Lato" w:hAnsi="Lato"/>
          <w:spacing w:val="4"/>
        </w:rPr>
        <w:t>.</w:t>
      </w:r>
      <w:r w:rsidR="00AD433D" w:rsidRPr="00664B31">
        <w:rPr>
          <w:rFonts w:ascii="Lato" w:hAnsi="Lato"/>
          <w:spacing w:val="4"/>
        </w:rPr>
        <w:t>2</w:t>
      </w:r>
      <w:r w:rsidRPr="00C44CD5">
        <w:rPr>
          <w:rFonts w:ascii="Lato" w:hAnsi="Lato"/>
          <w:spacing w:val="4"/>
        </w:rPr>
        <w:t xml:space="preserve"> </w:t>
      </w:r>
      <w:r w:rsidR="00AD433D" w:rsidRPr="00664B31">
        <w:rPr>
          <w:rFonts w:ascii="Lato" w:hAnsi="Lato"/>
          <w:spacing w:val="4"/>
        </w:rPr>
        <w:t>na str. 7-8 zaskarżonej decyzji Wojewoda Mazowiecki powoła</w:t>
      </w:r>
      <w:r w:rsidR="00A704D5" w:rsidRPr="00664B31">
        <w:rPr>
          <w:rFonts w:ascii="Lato" w:hAnsi="Lato"/>
          <w:spacing w:val="4"/>
        </w:rPr>
        <w:t>ł</w:t>
      </w:r>
      <w:r w:rsidR="00AD433D" w:rsidRPr="00664B31">
        <w:rPr>
          <w:rFonts w:ascii="Lato" w:hAnsi="Lato"/>
          <w:spacing w:val="4"/>
        </w:rPr>
        <w:t xml:space="preserve"> się na opini</w:t>
      </w:r>
      <w:r w:rsidR="00862790">
        <w:rPr>
          <w:rFonts w:ascii="Lato" w:hAnsi="Lato"/>
          <w:spacing w:val="4"/>
        </w:rPr>
        <w:t>e</w:t>
      </w:r>
      <w:r w:rsidR="00AD433D" w:rsidRPr="00664B31">
        <w:rPr>
          <w:rFonts w:ascii="Lato" w:hAnsi="Lato"/>
          <w:spacing w:val="4"/>
        </w:rPr>
        <w:t xml:space="preserve"> Mazowieckiego Wojewódzkiego Konserwator</w:t>
      </w:r>
      <w:r w:rsidR="001B2C53">
        <w:rPr>
          <w:rFonts w:ascii="Lato" w:hAnsi="Lato"/>
          <w:spacing w:val="4"/>
        </w:rPr>
        <w:t>a</w:t>
      </w:r>
      <w:r w:rsidR="00AD433D" w:rsidRPr="00664B31">
        <w:rPr>
          <w:rFonts w:ascii="Lato" w:hAnsi="Lato"/>
          <w:spacing w:val="4"/>
        </w:rPr>
        <w:t xml:space="preserve"> Zabytków, jak również wskazał na konieczność przestrzegania przepisów ustawy z dnia 23 lipca 2003 r.</w:t>
      </w:r>
      <w:r w:rsidR="00AD433D" w:rsidRPr="00C44CD5">
        <w:rPr>
          <w:rFonts w:ascii="Lato" w:eastAsia="Times New Roman" w:hAnsi="Lato" w:cs="Times New Roman"/>
          <w:spacing w:val="4"/>
          <w:kern w:val="36"/>
          <w:lang w:eastAsia="pl-PL"/>
        </w:rPr>
        <w:t xml:space="preserve"> </w:t>
      </w:r>
      <w:r w:rsidR="00AD433D" w:rsidRPr="00C44CD5">
        <w:rPr>
          <w:rFonts w:ascii="Lato" w:hAnsi="Lato"/>
          <w:spacing w:val="4"/>
        </w:rPr>
        <w:t xml:space="preserve">o </w:t>
      </w:r>
      <w:bookmarkStart w:id="12" w:name="highlightHit_3"/>
      <w:bookmarkEnd w:id="12"/>
      <w:r w:rsidR="00AD433D" w:rsidRPr="00C44CD5">
        <w:rPr>
          <w:rFonts w:ascii="Lato" w:hAnsi="Lato"/>
          <w:spacing w:val="4"/>
        </w:rPr>
        <w:t xml:space="preserve">ochronie </w:t>
      </w:r>
      <w:bookmarkStart w:id="13" w:name="highlightHit_4"/>
      <w:bookmarkEnd w:id="13"/>
      <w:r w:rsidR="00AD433D" w:rsidRPr="00C44CD5">
        <w:rPr>
          <w:rFonts w:ascii="Lato" w:hAnsi="Lato"/>
          <w:spacing w:val="4"/>
        </w:rPr>
        <w:t>zabytków i opiece nad zabytkami (</w:t>
      </w:r>
      <w:proofErr w:type="spellStart"/>
      <w:r w:rsidR="00AD433D" w:rsidRPr="00C44CD5">
        <w:rPr>
          <w:rFonts w:ascii="Lato" w:hAnsi="Lato"/>
          <w:spacing w:val="4"/>
        </w:rPr>
        <w:t>t.j</w:t>
      </w:r>
      <w:proofErr w:type="spellEnd"/>
      <w:r w:rsidR="00AD433D" w:rsidRPr="00C44CD5">
        <w:rPr>
          <w:rFonts w:ascii="Lato" w:hAnsi="Lato"/>
          <w:spacing w:val="4"/>
        </w:rPr>
        <w:t>.</w:t>
      </w:r>
      <w:r w:rsidR="00F5434F" w:rsidRPr="00664B31">
        <w:rPr>
          <w:rFonts w:ascii="Lato" w:hAnsi="Lato"/>
          <w:spacing w:val="4"/>
        </w:rPr>
        <w:t xml:space="preserve"> </w:t>
      </w:r>
      <w:r w:rsidR="00AD433D" w:rsidRPr="00C44CD5">
        <w:rPr>
          <w:rFonts w:ascii="Lato" w:hAnsi="Lato"/>
          <w:spacing w:val="4"/>
        </w:rPr>
        <w:t>Dz.</w:t>
      </w:r>
      <w:r w:rsidR="00F5434F" w:rsidRPr="00664B31">
        <w:rPr>
          <w:rFonts w:ascii="Lato" w:hAnsi="Lato"/>
          <w:spacing w:val="4"/>
        </w:rPr>
        <w:t xml:space="preserve"> </w:t>
      </w:r>
      <w:r w:rsidR="00AD433D" w:rsidRPr="00C44CD5">
        <w:rPr>
          <w:rFonts w:ascii="Lato" w:hAnsi="Lato"/>
          <w:spacing w:val="4"/>
        </w:rPr>
        <w:t xml:space="preserve">U. z 2022 r. poz. 840, z </w:t>
      </w:r>
      <w:proofErr w:type="spellStart"/>
      <w:r w:rsidR="00AD433D" w:rsidRPr="00C44CD5">
        <w:rPr>
          <w:rFonts w:ascii="Lato" w:hAnsi="Lato"/>
          <w:spacing w:val="4"/>
        </w:rPr>
        <w:t>późn</w:t>
      </w:r>
      <w:proofErr w:type="spellEnd"/>
      <w:r w:rsidR="00AD433D" w:rsidRPr="00C44CD5">
        <w:rPr>
          <w:rFonts w:ascii="Lato" w:hAnsi="Lato"/>
          <w:spacing w:val="4"/>
        </w:rPr>
        <w:t>. zm</w:t>
      </w:r>
      <w:r w:rsidR="006D3DB9" w:rsidRPr="00C44CD5">
        <w:rPr>
          <w:rFonts w:ascii="Lato" w:hAnsi="Lato"/>
          <w:spacing w:val="4"/>
        </w:rPr>
        <w:t>.</w:t>
      </w:r>
      <w:r w:rsidR="00AD433D" w:rsidRPr="00C44CD5">
        <w:rPr>
          <w:rFonts w:ascii="Lato" w:hAnsi="Lato"/>
          <w:spacing w:val="4"/>
        </w:rPr>
        <w:t>), w przypadku natrafienia w trakcie robót</w:t>
      </w:r>
      <w:r w:rsidR="006D3DB9" w:rsidRPr="00C44CD5">
        <w:rPr>
          <w:rFonts w:ascii="Lato" w:hAnsi="Lato"/>
          <w:spacing w:val="4"/>
        </w:rPr>
        <w:t xml:space="preserve"> ziemnych na przedmioty, </w:t>
      </w:r>
      <w:r w:rsidR="00862790">
        <w:rPr>
          <w:rFonts w:ascii="Lato" w:hAnsi="Lato"/>
          <w:spacing w:val="4"/>
        </w:rPr>
        <w:br/>
      </w:r>
      <w:r w:rsidR="006D3DB9" w:rsidRPr="00C44CD5">
        <w:rPr>
          <w:rFonts w:ascii="Lato" w:hAnsi="Lato"/>
          <w:spacing w:val="4"/>
        </w:rPr>
        <w:t xml:space="preserve">co do których </w:t>
      </w:r>
      <w:r w:rsidR="00F5434F" w:rsidRPr="00C44CD5">
        <w:rPr>
          <w:rFonts w:ascii="Lato" w:hAnsi="Lato"/>
          <w:spacing w:val="4"/>
        </w:rPr>
        <w:t xml:space="preserve">istnieje przypuszczenie, że są zabytkami. </w:t>
      </w:r>
    </w:p>
    <w:p w14:paraId="59D55360" w14:textId="2654BCDA" w:rsidR="00E30A4D" w:rsidRPr="00941D48" w:rsidRDefault="00E30A4D" w:rsidP="001D6D48">
      <w:pPr>
        <w:spacing w:after="240" w:line="240" w:lineRule="exact"/>
        <w:jc w:val="both"/>
        <w:rPr>
          <w:rFonts w:ascii="Lato" w:hAnsi="Lato"/>
          <w:spacing w:val="4"/>
        </w:rPr>
      </w:pPr>
      <w:r w:rsidRPr="00CE2F1A">
        <w:rPr>
          <w:rFonts w:ascii="Lato" w:hAnsi="Lato"/>
          <w:spacing w:val="4"/>
        </w:rPr>
        <w:t xml:space="preserve">Zdaniem </w:t>
      </w:r>
      <w:r w:rsidRPr="00FE0075">
        <w:rPr>
          <w:rFonts w:ascii="Lato" w:hAnsi="Lato"/>
          <w:spacing w:val="4"/>
        </w:rPr>
        <w:t>Ministra</w:t>
      </w:r>
      <w:r w:rsidRPr="00CE2F1A">
        <w:rPr>
          <w:rFonts w:ascii="Lato" w:hAnsi="Lato"/>
          <w:spacing w:val="4"/>
        </w:rPr>
        <w:t xml:space="preserve"> określone przez Wojewodę Mazowieckiego warunki wynikające </w:t>
      </w:r>
      <w:r w:rsidR="001809A2" w:rsidRPr="00664B31">
        <w:rPr>
          <w:rFonts w:ascii="Lato" w:hAnsi="Lato"/>
          <w:spacing w:val="4"/>
        </w:rPr>
        <w:br/>
      </w:r>
      <w:r w:rsidRPr="00CE2F1A">
        <w:rPr>
          <w:rFonts w:ascii="Lato" w:hAnsi="Lato"/>
          <w:spacing w:val="4"/>
        </w:rPr>
        <w:t xml:space="preserve">z prawnie chronionych potrzeb ochrony zabytków i dóbr kultury współczesnej </w:t>
      </w:r>
      <w:r w:rsidR="007A0405">
        <w:rPr>
          <w:rFonts w:ascii="Lato" w:hAnsi="Lato"/>
          <w:spacing w:val="4"/>
        </w:rPr>
        <w:br/>
      </w:r>
      <w:r w:rsidRPr="00CE2F1A">
        <w:rPr>
          <w:rFonts w:ascii="Lato" w:hAnsi="Lato"/>
          <w:spacing w:val="4"/>
        </w:rPr>
        <w:t xml:space="preserve">są wystarczające dla etapu lokalizacji inwestycji. </w:t>
      </w:r>
      <w:r w:rsidR="007A0405">
        <w:rPr>
          <w:rFonts w:ascii="Lato" w:hAnsi="Lato"/>
          <w:spacing w:val="4"/>
        </w:rPr>
        <w:t>Jak już to bowiem wyjaśniono powyżej, d</w:t>
      </w:r>
      <w:r w:rsidRPr="00CE2F1A">
        <w:rPr>
          <w:rFonts w:ascii="Lato" w:hAnsi="Lato"/>
          <w:spacing w:val="4"/>
        </w:rPr>
        <w:t xml:space="preserve">ecyzja o ustaleniu lokalizacji inwestycji jest pierwszą z cyklu decyzji wydawanych </w:t>
      </w:r>
      <w:r w:rsidR="007A0405">
        <w:rPr>
          <w:rFonts w:ascii="Lato" w:hAnsi="Lato"/>
          <w:spacing w:val="4"/>
        </w:rPr>
        <w:br/>
      </w:r>
      <w:r w:rsidRPr="00CE2F1A">
        <w:rPr>
          <w:rFonts w:ascii="Lato" w:hAnsi="Lato"/>
          <w:spacing w:val="4"/>
        </w:rPr>
        <w:t>w procesie inwestycyjnym</w:t>
      </w:r>
      <w:r w:rsidR="00293E54" w:rsidRPr="00CE2F1A">
        <w:rPr>
          <w:rFonts w:ascii="Lato" w:hAnsi="Lato"/>
          <w:spacing w:val="4"/>
        </w:rPr>
        <w:t xml:space="preserve">, </w:t>
      </w:r>
      <w:r w:rsidRPr="00CE2F1A">
        <w:rPr>
          <w:rFonts w:ascii="Lato" w:hAnsi="Lato"/>
          <w:spacing w:val="4"/>
        </w:rPr>
        <w:t>ma ona charakter wstępny - określa dopuszczalność zamierzenia inwestycyjnego w wyznaczonej przez inwestora lokalizacji, a także wskazuje ogólne warunki i zasady, którym inwestycja powinna odpowiadać</w:t>
      </w:r>
      <w:r w:rsidR="00941D48">
        <w:rPr>
          <w:rFonts w:ascii="Lato" w:hAnsi="Lato"/>
          <w:spacing w:val="4"/>
        </w:rPr>
        <w:t xml:space="preserve">, </w:t>
      </w:r>
      <w:r w:rsidR="00941D48" w:rsidRPr="00941D48">
        <w:rPr>
          <w:rFonts w:ascii="Lato" w:hAnsi="Lato"/>
          <w:bCs/>
          <w:iCs/>
          <w:spacing w:val="4"/>
        </w:rPr>
        <w:t xml:space="preserve">wobec czego określenie warunków wynikających z prawnie chronionych potrzeb ochrony zabytków </w:t>
      </w:r>
      <w:r w:rsidR="007A0405">
        <w:rPr>
          <w:rFonts w:ascii="Lato" w:hAnsi="Lato"/>
          <w:bCs/>
          <w:iCs/>
          <w:spacing w:val="4"/>
        </w:rPr>
        <w:br/>
      </w:r>
      <w:r w:rsidR="00941D48" w:rsidRPr="00941D48">
        <w:rPr>
          <w:rFonts w:ascii="Lato" w:hAnsi="Lato"/>
          <w:bCs/>
          <w:iCs/>
          <w:spacing w:val="4"/>
        </w:rPr>
        <w:t xml:space="preserve">i dóbr kultury współczesnej nie może być tak konkretne i szczegółowe, jak ma to miejsce w decyzji o pozwoleniu na budowę, którą </w:t>
      </w:r>
      <w:r w:rsidR="00941D48" w:rsidRPr="00941D48">
        <w:rPr>
          <w:rFonts w:ascii="Lato" w:hAnsi="Lato"/>
          <w:bCs/>
          <w:i/>
          <w:iCs/>
          <w:spacing w:val="4"/>
        </w:rPr>
        <w:t>inwestor</w:t>
      </w:r>
      <w:r w:rsidR="00941D48" w:rsidRPr="00941D48">
        <w:rPr>
          <w:rFonts w:ascii="Lato" w:hAnsi="Lato"/>
          <w:bCs/>
          <w:iCs/>
          <w:spacing w:val="4"/>
        </w:rPr>
        <w:t xml:space="preserve"> będzie musiał uzyskać przed rozpoczęciem robót budowlanych związanych z ww. przedsięwzięciem inwestycyjnym.</w:t>
      </w:r>
      <w:r w:rsidR="00941D48">
        <w:rPr>
          <w:rFonts w:ascii="Lato" w:eastAsia="Times New Roman" w:hAnsi="Lato" w:cs="Arial"/>
          <w:bCs/>
          <w:iCs/>
          <w:color w:val="000000"/>
          <w:spacing w:val="4"/>
          <w:lang w:eastAsia="pl-PL"/>
        </w:rPr>
        <w:t xml:space="preserve"> </w:t>
      </w:r>
      <w:r w:rsidR="001809A2" w:rsidRPr="00664B31">
        <w:rPr>
          <w:rFonts w:ascii="Lato" w:hAnsi="Lato"/>
          <w:bCs/>
          <w:iCs/>
          <w:spacing w:val="4"/>
        </w:rPr>
        <w:t xml:space="preserve">To w projekcie budowlanym, przedkładanym przez </w:t>
      </w:r>
      <w:r w:rsidR="001809A2" w:rsidRPr="00664B31">
        <w:rPr>
          <w:rFonts w:ascii="Lato" w:hAnsi="Lato"/>
          <w:bCs/>
          <w:i/>
          <w:iCs/>
          <w:spacing w:val="4"/>
        </w:rPr>
        <w:t>inwestora</w:t>
      </w:r>
      <w:r w:rsidR="001809A2" w:rsidRPr="00664B31">
        <w:rPr>
          <w:rFonts w:ascii="Lato" w:hAnsi="Lato"/>
          <w:bCs/>
          <w:iCs/>
          <w:spacing w:val="4"/>
        </w:rPr>
        <w:t xml:space="preserve"> wraz z wnioskiem </w:t>
      </w:r>
      <w:r w:rsidR="007A0405">
        <w:rPr>
          <w:rFonts w:ascii="Lato" w:hAnsi="Lato"/>
          <w:bCs/>
          <w:iCs/>
          <w:spacing w:val="4"/>
        </w:rPr>
        <w:br/>
      </w:r>
      <w:r w:rsidR="001809A2" w:rsidRPr="00664B31">
        <w:rPr>
          <w:rFonts w:ascii="Lato" w:hAnsi="Lato"/>
          <w:bCs/>
          <w:iCs/>
          <w:spacing w:val="4"/>
        </w:rPr>
        <w:t xml:space="preserve">o udzielenie pozwolenia na budowę, zostaje uszczegółowiony zakres prac niezbędnych </w:t>
      </w:r>
      <w:r w:rsidR="001809A2" w:rsidRPr="00664B31">
        <w:rPr>
          <w:rFonts w:ascii="Lato" w:hAnsi="Lato"/>
          <w:bCs/>
          <w:iCs/>
          <w:spacing w:val="4"/>
        </w:rPr>
        <w:lastRenderedPageBreak/>
        <w:t xml:space="preserve">do wykonania na działkach wymienionych w decyzji lokalizacyjnej i dopiero na tym dalszym etapie procesu inwestycyjnego istniała będzie konieczność ewentualnego uzyskania (jeśli zajdzie oczywiście taka potrzeba) pozwoleń i uzgodnień dokonanych </w:t>
      </w:r>
      <w:r w:rsidR="007A0405">
        <w:rPr>
          <w:rFonts w:ascii="Lato" w:hAnsi="Lato"/>
          <w:bCs/>
          <w:iCs/>
          <w:spacing w:val="4"/>
        </w:rPr>
        <w:br/>
      </w:r>
      <w:r w:rsidR="001809A2" w:rsidRPr="00664B31">
        <w:rPr>
          <w:rFonts w:ascii="Lato" w:hAnsi="Lato"/>
          <w:bCs/>
          <w:iCs/>
          <w:spacing w:val="4"/>
        </w:rPr>
        <w:t>np. przez właściwe służby archeologiczne i konserwatorskie.</w:t>
      </w:r>
      <w:r w:rsidR="00941D48" w:rsidRPr="00941D48">
        <w:rPr>
          <w:rFonts w:ascii="Arial" w:eastAsia="Times New Roman" w:hAnsi="Arial" w:cs="Arial"/>
          <w:spacing w:val="4"/>
          <w:sz w:val="20"/>
          <w:szCs w:val="20"/>
          <w:lang w:eastAsia="pl-PL"/>
        </w:rPr>
        <w:t xml:space="preserve"> </w:t>
      </w:r>
    </w:p>
    <w:p w14:paraId="72669263" w14:textId="101D0B29" w:rsidR="007A0405" w:rsidRDefault="00CE2F1A" w:rsidP="001D6D48">
      <w:pPr>
        <w:spacing w:after="240" w:line="240" w:lineRule="exact"/>
        <w:jc w:val="both"/>
        <w:rPr>
          <w:rFonts w:ascii="Lato" w:hAnsi="Lato"/>
          <w:bCs/>
          <w:iCs/>
          <w:spacing w:val="4"/>
        </w:rPr>
      </w:pPr>
      <w:r w:rsidRPr="004E79A8">
        <w:rPr>
          <w:rFonts w:ascii="Lato" w:hAnsi="Lato"/>
          <w:bCs/>
          <w:iCs/>
          <w:spacing w:val="4"/>
        </w:rPr>
        <w:t xml:space="preserve">Wskazana w treści </w:t>
      </w:r>
      <w:r w:rsidRPr="00664B31">
        <w:rPr>
          <w:rFonts w:ascii="Lato" w:hAnsi="Lato"/>
          <w:bCs/>
          <w:iCs/>
          <w:spacing w:val="4"/>
        </w:rPr>
        <w:t>o</w:t>
      </w:r>
      <w:r w:rsidRPr="004E79A8">
        <w:rPr>
          <w:rFonts w:ascii="Lato" w:hAnsi="Lato"/>
          <w:bCs/>
          <w:iCs/>
          <w:spacing w:val="4"/>
        </w:rPr>
        <w:t xml:space="preserve">dwołania opinia </w:t>
      </w:r>
      <w:r w:rsidRPr="00664B31">
        <w:rPr>
          <w:rFonts w:ascii="Lato" w:hAnsi="Lato"/>
          <w:bCs/>
          <w:iCs/>
          <w:spacing w:val="4"/>
        </w:rPr>
        <w:t xml:space="preserve">Mazowieckiego Wojewódzkiego </w:t>
      </w:r>
      <w:r w:rsidRPr="004E79A8">
        <w:rPr>
          <w:rFonts w:ascii="Lato" w:hAnsi="Lato"/>
          <w:bCs/>
          <w:iCs/>
          <w:spacing w:val="4"/>
        </w:rPr>
        <w:t>Konserwatora Zabytków z dnia 17 grudnia 2018 r.</w:t>
      </w:r>
      <w:r w:rsidRPr="00664B31">
        <w:rPr>
          <w:rFonts w:ascii="Lato" w:hAnsi="Lato"/>
          <w:bCs/>
          <w:iCs/>
          <w:spacing w:val="4"/>
        </w:rPr>
        <w:t xml:space="preserve">, znak: WZW.5183.1669.2018.MP, </w:t>
      </w:r>
      <w:r w:rsidRPr="004E79A8">
        <w:rPr>
          <w:rFonts w:ascii="Lato" w:hAnsi="Lato"/>
          <w:bCs/>
          <w:iCs/>
          <w:spacing w:val="4"/>
        </w:rPr>
        <w:t xml:space="preserve">wydana została </w:t>
      </w:r>
      <w:r w:rsidR="007A0405">
        <w:rPr>
          <w:rFonts w:ascii="Lato" w:hAnsi="Lato"/>
          <w:bCs/>
          <w:iCs/>
          <w:spacing w:val="4"/>
        </w:rPr>
        <w:t xml:space="preserve">dla </w:t>
      </w:r>
      <w:r w:rsidRPr="00664B31">
        <w:rPr>
          <w:rFonts w:ascii="Lato" w:hAnsi="Lato"/>
          <w:bCs/>
          <w:iCs/>
          <w:spacing w:val="4"/>
        </w:rPr>
        <w:t>całego zakresu inwestycji objętej projektem pn.</w:t>
      </w:r>
      <w:r w:rsidR="007A0405">
        <w:rPr>
          <w:rFonts w:ascii="Lato" w:hAnsi="Lato"/>
          <w:bCs/>
          <w:iCs/>
          <w:spacing w:val="4"/>
        </w:rPr>
        <w:t>:</w:t>
      </w:r>
      <w:r w:rsidRPr="00664B31">
        <w:rPr>
          <w:rFonts w:ascii="Lato" w:hAnsi="Lato"/>
          <w:bCs/>
          <w:i/>
          <w:iCs/>
          <w:spacing w:val="4"/>
        </w:rPr>
        <w:t xml:space="preserve"> „</w:t>
      </w:r>
      <w:r w:rsidRPr="00CE2F1A">
        <w:rPr>
          <w:rFonts w:ascii="Lato" w:hAnsi="Lato"/>
          <w:bCs/>
          <w:spacing w:val="4"/>
        </w:rPr>
        <w:t xml:space="preserve">Prace na linii kolejowej </w:t>
      </w:r>
      <w:r w:rsidR="007A0405">
        <w:rPr>
          <w:rFonts w:ascii="Lato" w:hAnsi="Lato"/>
          <w:bCs/>
          <w:spacing w:val="4"/>
        </w:rPr>
        <w:br/>
      </w:r>
      <w:r w:rsidRPr="00CE2F1A">
        <w:rPr>
          <w:rFonts w:ascii="Lato" w:hAnsi="Lato"/>
          <w:bCs/>
          <w:spacing w:val="4"/>
        </w:rPr>
        <w:t xml:space="preserve">nr 7 Warszawa Wschodnia Osobowa - Dorohusk na odcinku Warszawa - Otwock </w:t>
      </w:r>
      <w:r w:rsidR="007A0405">
        <w:rPr>
          <w:rFonts w:ascii="Lato" w:hAnsi="Lato"/>
          <w:bCs/>
          <w:spacing w:val="4"/>
        </w:rPr>
        <w:br/>
      </w:r>
      <w:r w:rsidRPr="00CE2F1A">
        <w:rPr>
          <w:rFonts w:ascii="Lato" w:hAnsi="Lato"/>
          <w:bCs/>
          <w:spacing w:val="4"/>
        </w:rPr>
        <w:t>- Dęblin - Lublin, etap I</w:t>
      </w:r>
      <w:r w:rsidRPr="00664B31">
        <w:rPr>
          <w:rFonts w:ascii="Lato" w:hAnsi="Lato"/>
          <w:bCs/>
          <w:spacing w:val="4"/>
        </w:rPr>
        <w:t>”</w:t>
      </w:r>
      <w:r w:rsidRPr="00664B31">
        <w:rPr>
          <w:rFonts w:ascii="Lato" w:hAnsi="Lato"/>
          <w:bCs/>
          <w:iCs/>
          <w:spacing w:val="4"/>
        </w:rPr>
        <w:t xml:space="preserve"> dla odcinka Warszawa Wschodnia - Otwock, </w:t>
      </w:r>
      <w:r w:rsidR="007A0405">
        <w:rPr>
          <w:rFonts w:ascii="Lato" w:hAnsi="Lato"/>
          <w:bCs/>
          <w:iCs/>
          <w:spacing w:val="4"/>
        </w:rPr>
        <w:t xml:space="preserve">w skład którego </w:t>
      </w:r>
      <w:r w:rsidR="007A0405">
        <w:rPr>
          <w:rFonts w:ascii="Lato" w:hAnsi="Lato"/>
          <w:bCs/>
          <w:iCs/>
          <w:spacing w:val="4"/>
        </w:rPr>
        <w:br/>
        <w:t xml:space="preserve">to projektu wchodzi </w:t>
      </w:r>
      <w:r w:rsidRPr="00664B31">
        <w:rPr>
          <w:rFonts w:ascii="Lato" w:hAnsi="Lato"/>
          <w:bCs/>
          <w:iCs/>
          <w:spacing w:val="4"/>
        </w:rPr>
        <w:t>również budow</w:t>
      </w:r>
      <w:r w:rsidR="007A0405">
        <w:rPr>
          <w:rFonts w:ascii="Lato" w:hAnsi="Lato"/>
          <w:bCs/>
          <w:iCs/>
          <w:spacing w:val="4"/>
        </w:rPr>
        <w:t>a</w:t>
      </w:r>
      <w:r w:rsidRPr="00664B31">
        <w:rPr>
          <w:rFonts w:ascii="Lato" w:hAnsi="Lato"/>
          <w:bCs/>
          <w:iCs/>
          <w:spacing w:val="4"/>
        </w:rPr>
        <w:t xml:space="preserve"> wiaduktu drogowego w km proj. 21+629 linii kolejowych nr 7 i nr 506 wraz z infrastrukturą towarzyszącą w związku z rozbiórką przejazdu kolejowego w ciągu ulic Granicznej/Piłsudskiego/Sikorskiego w km </w:t>
      </w:r>
      <w:proofErr w:type="spellStart"/>
      <w:r w:rsidRPr="00664B31">
        <w:rPr>
          <w:rFonts w:ascii="Lato" w:hAnsi="Lato"/>
          <w:bCs/>
          <w:iCs/>
          <w:spacing w:val="4"/>
        </w:rPr>
        <w:t>istn</w:t>
      </w:r>
      <w:proofErr w:type="spellEnd"/>
      <w:r w:rsidRPr="00664B31">
        <w:rPr>
          <w:rFonts w:ascii="Lato" w:hAnsi="Lato"/>
          <w:bCs/>
          <w:iCs/>
          <w:spacing w:val="4"/>
        </w:rPr>
        <w:t xml:space="preserve">. 22+258 linii kolejowej nr 7. </w:t>
      </w:r>
    </w:p>
    <w:p w14:paraId="73EBCD0F" w14:textId="7E39FB66" w:rsidR="00CE2F1A" w:rsidRPr="007A0405" w:rsidRDefault="00CE2F1A" w:rsidP="001D6D48">
      <w:pPr>
        <w:spacing w:after="240" w:line="240" w:lineRule="exact"/>
        <w:jc w:val="both"/>
        <w:rPr>
          <w:rFonts w:ascii="Lato" w:hAnsi="Lato"/>
          <w:bCs/>
          <w:iCs/>
          <w:spacing w:val="4"/>
        </w:rPr>
      </w:pPr>
      <w:r w:rsidRPr="00664B31">
        <w:rPr>
          <w:rFonts w:ascii="Lato" w:hAnsi="Lato"/>
          <w:bCs/>
          <w:iCs/>
          <w:spacing w:val="4"/>
        </w:rPr>
        <w:t xml:space="preserve">Jak wyjaśnił </w:t>
      </w:r>
      <w:r w:rsidRPr="00CE2F1A">
        <w:rPr>
          <w:rFonts w:ascii="Lato" w:hAnsi="Lato"/>
          <w:bCs/>
          <w:i/>
          <w:spacing w:val="4"/>
        </w:rPr>
        <w:t>inwestor</w:t>
      </w:r>
      <w:r w:rsidRPr="00664B31">
        <w:rPr>
          <w:rFonts w:ascii="Lato" w:hAnsi="Lato"/>
          <w:bCs/>
          <w:iCs/>
          <w:spacing w:val="4"/>
        </w:rPr>
        <w:t xml:space="preserve"> w ww. piśmie z dnia 30 marca 2023 r</w:t>
      </w:r>
      <w:r w:rsidRPr="004E79A8">
        <w:rPr>
          <w:rFonts w:ascii="Lato" w:hAnsi="Lato"/>
          <w:bCs/>
          <w:iCs/>
          <w:spacing w:val="4"/>
        </w:rPr>
        <w:t>.</w:t>
      </w:r>
      <w:r w:rsidRPr="00664B31">
        <w:rPr>
          <w:rFonts w:ascii="Lato" w:hAnsi="Lato"/>
          <w:bCs/>
          <w:iCs/>
          <w:spacing w:val="4"/>
        </w:rPr>
        <w:t>, w</w:t>
      </w:r>
      <w:r w:rsidRPr="004E79A8">
        <w:rPr>
          <w:rFonts w:ascii="Lato" w:hAnsi="Lato"/>
          <w:bCs/>
          <w:iCs/>
          <w:spacing w:val="4"/>
        </w:rPr>
        <w:t xml:space="preserve"> opinii z dnia</w:t>
      </w:r>
      <w:r w:rsidRPr="00664B31">
        <w:rPr>
          <w:rFonts w:ascii="Lato" w:hAnsi="Lato"/>
          <w:bCs/>
          <w:iCs/>
          <w:spacing w:val="4"/>
        </w:rPr>
        <w:t xml:space="preserve"> </w:t>
      </w:r>
      <w:r w:rsidR="007A0405">
        <w:rPr>
          <w:rFonts w:ascii="Lato" w:hAnsi="Lato"/>
          <w:bCs/>
          <w:iCs/>
          <w:spacing w:val="4"/>
        </w:rPr>
        <w:br/>
      </w:r>
      <w:r w:rsidRPr="00664B31">
        <w:rPr>
          <w:rFonts w:ascii="Lato" w:hAnsi="Lato"/>
          <w:bCs/>
          <w:iCs/>
          <w:spacing w:val="4"/>
        </w:rPr>
        <w:t xml:space="preserve">17 </w:t>
      </w:r>
      <w:r w:rsidRPr="004E79A8">
        <w:rPr>
          <w:rFonts w:ascii="Lato" w:hAnsi="Lato"/>
          <w:bCs/>
          <w:iCs/>
          <w:spacing w:val="4"/>
        </w:rPr>
        <w:t xml:space="preserve">grudnia 2018 r. </w:t>
      </w:r>
      <w:r w:rsidRPr="00664B31">
        <w:rPr>
          <w:rFonts w:ascii="Lato" w:hAnsi="Lato"/>
          <w:bCs/>
          <w:iCs/>
          <w:spacing w:val="4"/>
        </w:rPr>
        <w:t xml:space="preserve">Mazowiecki Wojewódzki </w:t>
      </w:r>
      <w:r w:rsidRPr="004E79A8">
        <w:rPr>
          <w:rFonts w:ascii="Lato" w:hAnsi="Lato"/>
          <w:bCs/>
          <w:iCs/>
          <w:spacing w:val="4"/>
        </w:rPr>
        <w:t>Konserwator Zabytków</w:t>
      </w:r>
      <w:r w:rsidRPr="00664B31">
        <w:rPr>
          <w:rFonts w:ascii="Lato" w:hAnsi="Lato"/>
          <w:bCs/>
          <w:iCs/>
          <w:spacing w:val="4"/>
        </w:rPr>
        <w:t xml:space="preserve"> </w:t>
      </w:r>
      <w:r w:rsidRPr="004E79A8">
        <w:rPr>
          <w:rFonts w:ascii="Lato" w:hAnsi="Lato"/>
          <w:bCs/>
          <w:iCs/>
          <w:spacing w:val="4"/>
        </w:rPr>
        <w:t>wymienił obiekty zabytkowe znajdujące się w obrębie bądź zbliżeniu do inwestycji</w:t>
      </w:r>
      <w:r w:rsidR="007A0405">
        <w:rPr>
          <w:rFonts w:ascii="Lato" w:hAnsi="Lato"/>
          <w:bCs/>
          <w:iCs/>
          <w:spacing w:val="4"/>
        </w:rPr>
        <w:t xml:space="preserve"> objętej ww. projektem</w:t>
      </w:r>
      <w:r w:rsidRPr="004E79A8">
        <w:rPr>
          <w:rFonts w:ascii="Lato" w:hAnsi="Lato"/>
          <w:bCs/>
          <w:iCs/>
          <w:spacing w:val="4"/>
        </w:rPr>
        <w:t xml:space="preserve">. Zespół siedmiu wiat peronowych, na który wskazała </w:t>
      </w:r>
      <w:r w:rsidRPr="00664B31">
        <w:rPr>
          <w:rFonts w:ascii="Lato" w:hAnsi="Lato"/>
          <w:bCs/>
          <w:iCs/>
          <w:spacing w:val="4"/>
        </w:rPr>
        <w:t>skarżąca</w:t>
      </w:r>
      <w:r w:rsidRPr="004E79A8">
        <w:rPr>
          <w:rFonts w:ascii="Lato" w:hAnsi="Lato"/>
          <w:bCs/>
          <w:iCs/>
          <w:spacing w:val="4"/>
        </w:rPr>
        <w:t xml:space="preserve">, a obejmujący m.in. wiatę na p.o. Jozefów, </w:t>
      </w:r>
      <w:r w:rsidRPr="00CE2F1A">
        <w:rPr>
          <w:rFonts w:ascii="Lato" w:hAnsi="Lato"/>
          <w:bCs/>
          <w:iCs/>
          <w:spacing w:val="4"/>
        </w:rPr>
        <w:t xml:space="preserve">znajduje się poza zakresem skarżonej </w:t>
      </w:r>
      <w:r w:rsidRPr="00CE2F1A">
        <w:rPr>
          <w:rFonts w:ascii="Lato" w:hAnsi="Lato"/>
          <w:bCs/>
          <w:i/>
          <w:spacing w:val="4"/>
        </w:rPr>
        <w:t xml:space="preserve">decyzji Wojewody </w:t>
      </w:r>
      <w:r w:rsidRPr="00664B31">
        <w:rPr>
          <w:rFonts w:ascii="Lato" w:hAnsi="Lato"/>
          <w:bCs/>
          <w:i/>
          <w:spacing w:val="4"/>
        </w:rPr>
        <w:t>Mazowieckiego</w:t>
      </w:r>
      <w:r w:rsidRPr="00CE2F1A">
        <w:rPr>
          <w:rFonts w:ascii="Lato" w:hAnsi="Lato"/>
          <w:bCs/>
          <w:iCs/>
          <w:spacing w:val="4"/>
        </w:rPr>
        <w:t>.</w:t>
      </w:r>
      <w:r w:rsidRPr="00664B31">
        <w:rPr>
          <w:rFonts w:ascii="Lato" w:hAnsi="Lato"/>
          <w:bCs/>
          <w:iCs/>
          <w:spacing w:val="4"/>
        </w:rPr>
        <w:t xml:space="preserve"> </w:t>
      </w:r>
      <w:r w:rsidRPr="00CE2F1A">
        <w:rPr>
          <w:rFonts w:ascii="Lato" w:hAnsi="Lato"/>
          <w:bCs/>
          <w:i/>
          <w:spacing w:val="4"/>
        </w:rPr>
        <w:t>Inwestor</w:t>
      </w:r>
      <w:r w:rsidRPr="00664B31">
        <w:rPr>
          <w:rFonts w:ascii="Lato" w:hAnsi="Lato"/>
          <w:bCs/>
          <w:iCs/>
          <w:spacing w:val="4"/>
        </w:rPr>
        <w:t xml:space="preserve"> wyjaśnił, iż w</w:t>
      </w:r>
      <w:r w:rsidRPr="004E79A8">
        <w:rPr>
          <w:rFonts w:ascii="Lato" w:hAnsi="Lato"/>
          <w:bCs/>
          <w:iCs/>
          <w:spacing w:val="4"/>
        </w:rPr>
        <w:t xml:space="preserve"> zakresie objętym </w:t>
      </w:r>
      <w:r w:rsidRPr="00CE2F1A">
        <w:rPr>
          <w:rFonts w:ascii="Lato" w:hAnsi="Lato"/>
          <w:bCs/>
          <w:i/>
          <w:spacing w:val="4"/>
        </w:rPr>
        <w:t>decyzją Wojewody Mazowieckiego</w:t>
      </w:r>
      <w:r w:rsidRPr="00664B31">
        <w:rPr>
          <w:rFonts w:ascii="Lato" w:hAnsi="Lato"/>
          <w:bCs/>
          <w:iCs/>
          <w:spacing w:val="4"/>
        </w:rPr>
        <w:t xml:space="preserve"> </w:t>
      </w:r>
      <w:r w:rsidRPr="004E79A8">
        <w:rPr>
          <w:rFonts w:ascii="Lato" w:hAnsi="Lato"/>
          <w:bCs/>
          <w:iCs/>
          <w:spacing w:val="4"/>
        </w:rPr>
        <w:t xml:space="preserve">występuje jeden obiekt zabytkowy przeznaczony do rozbiórki, tj. budynek mieszkalny przy ul. Piłsudskiego 1/3, który został objęty pozytywną opinią </w:t>
      </w:r>
      <w:r w:rsidRPr="00664B31">
        <w:rPr>
          <w:rFonts w:ascii="Lato" w:hAnsi="Lato"/>
          <w:bCs/>
          <w:iCs/>
          <w:spacing w:val="4"/>
        </w:rPr>
        <w:t xml:space="preserve">Mazowieckiego Wojewódzkiego </w:t>
      </w:r>
      <w:r w:rsidRPr="004E79A8">
        <w:rPr>
          <w:rFonts w:ascii="Lato" w:hAnsi="Lato"/>
          <w:bCs/>
          <w:iCs/>
          <w:spacing w:val="4"/>
        </w:rPr>
        <w:t>Konserwatora Zabytków Konserwatora z dnia 17 grudnia 2018 r. (bez nakładania dodatkowych warunków).</w:t>
      </w:r>
      <w:r w:rsidRPr="00664B31">
        <w:rPr>
          <w:rFonts w:ascii="Lato" w:hAnsi="Lato"/>
          <w:spacing w:val="4"/>
        </w:rPr>
        <w:t xml:space="preserve"> </w:t>
      </w:r>
    </w:p>
    <w:p w14:paraId="55F82C99" w14:textId="74E8256A" w:rsidR="00F5434F" w:rsidRPr="00C44CD5" w:rsidRDefault="00851C00" w:rsidP="001D6D48">
      <w:pPr>
        <w:spacing w:after="240" w:line="240" w:lineRule="exact"/>
        <w:jc w:val="both"/>
        <w:rPr>
          <w:rFonts w:ascii="Lato" w:hAnsi="Lato"/>
          <w:bCs/>
          <w:iCs/>
          <w:spacing w:val="4"/>
        </w:rPr>
      </w:pPr>
      <w:r w:rsidRPr="00664B31">
        <w:rPr>
          <w:rFonts w:ascii="Lato" w:hAnsi="Lato"/>
          <w:bCs/>
          <w:iCs/>
          <w:spacing w:val="4"/>
        </w:rPr>
        <w:t xml:space="preserve">W konsekwencji </w:t>
      </w:r>
      <w:r w:rsidR="00A704D5" w:rsidRPr="00664B31">
        <w:rPr>
          <w:rFonts w:ascii="Lato" w:hAnsi="Lato"/>
          <w:bCs/>
          <w:iCs/>
          <w:spacing w:val="4"/>
        </w:rPr>
        <w:t xml:space="preserve">powyższej argumentacji, </w:t>
      </w:r>
      <w:r w:rsidRPr="00664B31">
        <w:rPr>
          <w:rFonts w:ascii="Lato" w:hAnsi="Lato"/>
          <w:bCs/>
          <w:iCs/>
          <w:spacing w:val="4"/>
        </w:rPr>
        <w:t xml:space="preserve">w </w:t>
      </w:r>
      <w:r w:rsidRPr="00CE2F1A">
        <w:rPr>
          <w:rFonts w:ascii="Lato" w:hAnsi="Lato"/>
          <w:bCs/>
          <w:i/>
          <w:spacing w:val="4"/>
        </w:rPr>
        <w:t>decyzji Wojewody Mazowieckiego</w:t>
      </w:r>
      <w:r w:rsidRPr="00664B31">
        <w:rPr>
          <w:rFonts w:ascii="Lato" w:hAnsi="Lato"/>
          <w:bCs/>
          <w:iCs/>
          <w:spacing w:val="4"/>
        </w:rPr>
        <w:t xml:space="preserve"> nie było potrzeby szczegółowego określenia warunków</w:t>
      </w:r>
      <w:r w:rsidR="00A704D5" w:rsidRPr="00664B31">
        <w:rPr>
          <w:rFonts w:ascii="Lato" w:hAnsi="Lato"/>
          <w:spacing w:val="4"/>
        </w:rPr>
        <w:t xml:space="preserve"> </w:t>
      </w:r>
      <w:r w:rsidR="00A704D5" w:rsidRPr="00664B31">
        <w:rPr>
          <w:rFonts w:ascii="Lato" w:hAnsi="Lato"/>
          <w:bCs/>
          <w:iCs/>
          <w:spacing w:val="4"/>
        </w:rPr>
        <w:t xml:space="preserve">wynikających z prawnie chronionych potrzeb ochrony zabytków i dóbr kultury współczesnej. </w:t>
      </w:r>
      <w:r w:rsidRPr="00664B31">
        <w:rPr>
          <w:rFonts w:ascii="Lato" w:hAnsi="Lato"/>
          <w:bCs/>
          <w:iCs/>
          <w:spacing w:val="4"/>
        </w:rPr>
        <w:t xml:space="preserve">Co więcej, załączana do wniosku o wydanie decyzji o ustaleniu lokalizacji linii kolejowej, zgodnie z art. </w:t>
      </w:r>
      <w:r w:rsidRPr="001809A2">
        <w:rPr>
          <w:rFonts w:ascii="Lato" w:hAnsi="Lato"/>
          <w:bCs/>
          <w:iCs/>
          <w:spacing w:val="4"/>
        </w:rPr>
        <w:t xml:space="preserve">9o ust. 3 pkt </w:t>
      </w:r>
      <w:r w:rsidR="00C37556">
        <w:rPr>
          <w:rFonts w:ascii="Lato" w:hAnsi="Lato"/>
          <w:bCs/>
          <w:iCs/>
          <w:spacing w:val="4"/>
        </w:rPr>
        <w:br/>
      </w:r>
      <w:r w:rsidRPr="001809A2">
        <w:rPr>
          <w:rFonts w:ascii="Lato" w:hAnsi="Lato"/>
          <w:bCs/>
          <w:iCs/>
          <w:spacing w:val="4"/>
        </w:rPr>
        <w:t xml:space="preserve">4 lit. f </w:t>
      </w:r>
      <w:r w:rsidRPr="001809A2">
        <w:rPr>
          <w:rFonts w:ascii="Lato" w:hAnsi="Lato"/>
          <w:bCs/>
          <w:i/>
          <w:iCs/>
          <w:spacing w:val="4"/>
        </w:rPr>
        <w:t>ustawy o transporcie kolejowym</w:t>
      </w:r>
      <w:r w:rsidR="00C37556">
        <w:rPr>
          <w:rFonts w:ascii="Lato" w:hAnsi="Lato"/>
          <w:bCs/>
          <w:spacing w:val="4"/>
        </w:rPr>
        <w:t xml:space="preserve">, </w:t>
      </w:r>
      <w:r w:rsidRPr="00664B31">
        <w:rPr>
          <w:rFonts w:ascii="Lato" w:hAnsi="Lato"/>
          <w:bCs/>
          <w:spacing w:val="4"/>
        </w:rPr>
        <w:t xml:space="preserve">opinia </w:t>
      </w:r>
      <w:r w:rsidRPr="00664B31">
        <w:rPr>
          <w:rFonts w:ascii="Lato" w:hAnsi="Lato"/>
          <w:bCs/>
          <w:iCs/>
          <w:spacing w:val="4"/>
        </w:rPr>
        <w:t>właściwego wojewódzkiego konserwatora zabytków,</w:t>
      </w:r>
      <w:r w:rsidRPr="00664B31">
        <w:rPr>
          <w:rFonts w:ascii="Lato" w:hAnsi="Lato"/>
          <w:bCs/>
          <w:spacing w:val="4"/>
        </w:rPr>
        <w:t xml:space="preserve"> </w:t>
      </w:r>
      <w:r w:rsidR="001809A2" w:rsidRPr="001809A2">
        <w:rPr>
          <w:rFonts w:ascii="Lato" w:hAnsi="Lato"/>
          <w:spacing w:val="4"/>
        </w:rPr>
        <w:t>nie ma nawet charakteru wiążącego, skoro jej niewydanie w terminie 30 dni traktuje się jako brak zastrzeżeń do wniosku</w:t>
      </w:r>
      <w:r w:rsidRPr="00664B31">
        <w:rPr>
          <w:rFonts w:ascii="Lato" w:hAnsi="Lato"/>
          <w:spacing w:val="4"/>
        </w:rPr>
        <w:t xml:space="preserve"> (por. art. 9o ust. 4 </w:t>
      </w:r>
      <w:r w:rsidRPr="00CE2F1A">
        <w:rPr>
          <w:rFonts w:ascii="Lato" w:hAnsi="Lato"/>
          <w:i/>
          <w:iCs/>
          <w:spacing w:val="4"/>
        </w:rPr>
        <w:t>ustawy o transporcie kolejowym</w:t>
      </w:r>
      <w:r w:rsidRPr="00664B31">
        <w:rPr>
          <w:rFonts w:ascii="Lato" w:hAnsi="Lato"/>
          <w:spacing w:val="4"/>
        </w:rPr>
        <w:t xml:space="preserve">). </w:t>
      </w:r>
    </w:p>
    <w:p w14:paraId="17073153" w14:textId="01CD9C2B" w:rsidR="00D16BFE" w:rsidRPr="00C44CD5" w:rsidRDefault="00D16BFE" w:rsidP="003942B5">
      <w:pPr>
        <w:spacing w:after="240" w:line="240" w:lineRule="exact"/>
        <w:jc w:val="both"/>
        <w:rPr>
          <w:rFonts w:ascii="Lato" w:eastAsia="Calibri" w:hAnsi="Lato" w:cs="Calibri"/>
          <w:spacing w:val="4"/>
          <w14:ligatures w14:val="standardContextual"/>
        </w:rPr>
      </w:pPr>
      <w:r w:rsidRPr="00C44CD5">
        <w:rPr>
          <w:rFonts w:ascii="Lato" w:eastAsia="Calibri" w:hAnsi="Lato" w:cs="Calibri"/>
          <w:spacing w:val="4"/>
          <w14:ligatures w14:val="standardContextual"/>
        </w:rPr>
        <w:t xml:space="preserve">Za niezasadny należy </w:t>
      </w:r>
      <w:r w:rsidR="00003DE9" w:rsidRPr="00C44CD5">
        <w:rPr>
          <w:rFonts w:ascii="Lato" w:eastAsia="Calibri" w:hAnsi="Lato" w:cs="Calibri"/>
          <w:spacing w:val="4"/>
          <w14:ligatures w14:val="standardContextual"/>
        </w:rPr>
        <w:t>uznać</w:t>
      </w:r>
      <w:r w:rsidRPr="00C44CD5">
        <w:rPr>
          <w:rFonts w:ascii="Lato" w:eastAsia="Calibri" w:hAnsi="Lato" w:cs="Calibri"/>
          <w:spacing w:val="4"/>
          <w14:ligatures w14:val="standardContextual"/>
        </w:rPr>
        <w:t xml:space="preserve"> zarzut </w:t>
      </w:r>
      <w:r w:rsidR="00A704D5" w:rsidRPr="00664B31">
        <w:rPr>
          <w:rFonts w:ascii="Lato" w:eastAsia="Calibri" w:hAnsi="Lato" w:cs="Calibri"/>
          <w:spacing w:val="4"/>
          <w14:ligatures w14:val="standardContextual"/>
        </w:rPr>
        <w:t>Pani D</w:t>
      </w:r>
      <w:r w:rsidR="00D424EC">
        <w:rPr>
          <w:rFonts w:ascii="Lato" w:eastAsia="Calibri" w:hAnsi="Lato" w:cs="Calibri"/>
          <w:spacing w:val="4"/>
          <w14:ligatures w14:val="standardContextual"/>
        </w:rPr>
        <w:t>.</w:t>
      </w:r>
      <w:r w:rsidR="00A704D5" w:rsidRPr="00664B31">
        <w:rPr>
          <w:rFonts w:ascii="Lato" w:eastAsia="Calibri" w:hAnsi="Lato" w:cs="Calibri"/>
          <w:spacing w:val="4"/>
          <w14:ligatures w14:val="standardContextual"/>
        </w:rPr>
        <w:t xml:space="preserve"> M</w:t>
      </w:r>
      <w:r w:rsidR="00D424EC">
        <w:rPr>
          <w:rFonts w:ascii="Lato" w:eastAsia="Calibri" w:hAnsi="Lato" w:cs="Calibri"/>
          <w:spacing w:val="4"/>
          <w14:ligatures w14:val="standardContextual"/>
        </w:rPr>
        <w:t>.</w:t>
      </w:r>
      <w:r w:rsidR="00A704D5" w:rsidRPr="00664B31">
        <w:rPr>
          <w:rFonts w:ascii="Lato" w:eastAsia="Calibri" w:hAnsi="Lato" w:cs="Calibri"/>
          <w:spacing w:val="4"/>
          <w14:ligatures w14:val="standardContextual"/>
        </w:rPr>
        <w:t xml:space="preserve"> </w:t>
      </w:r>
      <w:r w:rsidRPr="00C44CD5">
        <w:rPr>
          <w:rFonts w:ascii="Lato" w:eastAsia="Calibri" w:hAnsi="Lato" w:cs="Calibri"/>
          <w:spacing w:val="4"/>
          <w14:ligatures w14:val="standardContextual"/>
        </w:rPr>
        <w:t xml:space="preserve">dotyczący naruszenia art. 9w </w:t>
      </w:r>
      <w:r w:rsidR="008772B5" w:rsidRPr="00C44CD5">
        <w:rPr>
          <w:rFonts w:ascii="Lato" w:hAnsi="Lato"/>
          <w:i/>
          <w:iCs/>
          <w:spacing w:val="4"/>
        </w:rPr>
        <w:t>ustawy o transporcie kolejowym</w:t>
      </w:r>
      <w:r w:rsidRPr="00C44CD5">
        <w:rPr>
          <w:rFonts w:ascii="Lato" w:eastAsia="Calibri" w:hAnsi="Lato" w:cs="Calibri"/>
          <w:spacing w:val="4"/>
          <w14:ligatures w14:val="standardContextual"/>
        </w:rPr>
        <w:t xml:space="preserve"> w związku z art. 108 </w:t>
      </w:r>
      <w:r w:rsidRPr="00C44CD5">
        <w:rPr>
          <w:rFonts w:ascii="Lato" w:eastAsia="Calibri" w:hAnsi="Lato" w:cs="Calibri"/>
          <w:i/>
          <w:iCs/>
          <w:spacing w:val="4"/>
          <w14:ligatures w14:val="standardContextual"/>
        </w:rPr>
        <w:t>kpa</w:t>
      </w:r>
      <w:r w:rsidR="00A704D5" w:rsidRPr="00C44CD5">
        <w:rPr>
          <w:rFonts w:ascii="Lato" w:eastAsia="Calibri" w:hAnsi="Lato" w:cs="Calibri"/>
          <w:i/>
          <w:iCs/>
          <w:spacing w:val="4"/>
          <w14:ligatures w14:val="standardContextual"/>
        </w:rPr>
        <w:t xml:space="preserve">, </w:t>
      </w:r>
      <w:r w:rsidR="00003DE9" w:rsidRPr="00C44CD5">
        <w:rPr>
          <w:rFonts w:ascii="Lato" w:eastAsia="Calibri" w:hAnsi="Lato" w:cs="Calibri"/>
          <w:spacing w:val="4"/>
          <w14:ligatures w14:val="standardContextual"/>
        </w:rPr>
        <w:t xml:space="preserve">poprzez błędne zastosowanie </w:t>
      </w:r>
      <w:r w:rsidR="00664B31" w:rsidRPr="00664B31">
        <w:rPr>
          <w:rFonts w:ascii="Lato" w:eastAsia="Calibri" w:hAnsi="Lato" w:cs="Calibri"/>
          <w:spacing w:val="4"/>
          <w14:ligatures w14:val="standardContextual"/>
        </w:rPr>
        <w:br/>
      </w:r>
      <w:r w:rsidR="00003DE9" w:rsidRPr="00C44CD5">
        <w:rPr>
          <w:rFonts w:ascii="Lato" w:eastAsia="Calibri" w:hAnsi="Lato" w:cs="Calibri"/>
          <w:spacing w:val="4"/>
          <w14:ligatures w14:val="standardContextual"/>
        </w:rPr>
        <w:t xml:space="preserve">i nadanie rygoru natychmiastowej wykonalności </w:t>
      </w:r>
      <w:r w:rsidR="00003DE9" w:rsidRPr="00C44CD5">
        <w:rPr>
          <w:rFonts w:ascii="Lato" w:eastAsia="Calibri" w:hAnsi="Lato" w:cs="Calibri"/>
          <w:i/>
          <w:iCs/>
          <w:spacing w:val="4"/>
          <w14:ligatures w14:val="standardContextual"/>
        </w:rPr>
        <w:t>decyzji Wojewody Mazowieckiego</w:t>
      </w:r>
      <w:r w:rsidR="00A704D5" w:rsidRPr="00C44CD5">
        <w:rPr>
          <w:rFonts w:ascii="Lato" w:eastAsia="Calibri" w:hAnsi="Lato" w:cs="Calibri"/>
          <w:spacing w:val="4"/>
          <w14:ligatures w14:val="standardContextual"/>
        </w:rPr>
        <w:t>, podczas gdy okoliczności sprawy nie są tożsame z interesem społecznym uzasadniającym zastosowanie tej instytucji.</w:t>
      </w:r>
    </w:p>
    <w:p w14:paraId="789CD812" w14:textId="32460FED" w:rsidR="003942B5" w:rsidRPr="00C44CD5" w:rsidRDefault="003942B5" w:rsidP="003942B5">
      <w:pPr>
        <w:spacing w:after="240" w:line="240" w:lineRule="exact"/>
        <w:jc w:val="both"/>
        <w:rPr>
          <w:rFonts w:ascii="Lato" w:eastAsia="Calibri" w:hAnsi="Lato" w:cs="Calibri"/>
          <w:spacing w:val="4"/>
          <w14:ligatures w14:val="standardContextual"/>
        </w:rPr>
      </w:pPr>
      <w:r w:rsidRPr="00C44CD5">
        <w:rPr>
          <w:rFonts w:ascii="Lato" w:eastAsia="Calibri" w:hAnsi="Lato" w:cs="Calibri"/>
          <w:spacing w:val="4"/>
          <w14:ligatures w14:val="standardContextual"/>
        </w:rPr>
        <w:t xml:space="preserve">Zgodnie z art. 9w ust. 1 i 2 </w:t>
      </w:r>
      <w:bookmarkStart w:id="14" w:name="_Hlk147848315"/>
      <w:r w:rsidRPr="00C44CD5">
        <w:rPr>
          <w:rFonts w:ascii="Lato" w:eastAsia="Calibri" w:hAnsi="Lato" w:cs="Calibri"/>
          <w:i/>
          <w:iCs/>
          <w:spacing w:val="4"/>
          <w14:ligatures w14:val="standardContextual"/>
        </w:rPr>
        <w:t>ustaw</w:t>
      </w:r>
      <w:r w:rsidR="006660DC" w:rsidRPr="00C44CD5">
        <w:rPr>
          <w:rFonts w:ascii="Lato" w:eastAsia="Calibri" w:hAnsi="Lato" w:cs="Calibri"/>
          <w:i/>
          <w:iCs/>
          <w:spacing w:val="4"/>
          <w14:ligatures w14:val="standardContextual"/>
        </w:rPr>
        <w:t xml:space="preserve">y </w:t>
      </w:r>
      <w:r w:rsidRPr="00C44CD5">
        <w:rPr>
          <w:rFonts w:ascii="Lato" w:eastAsia="Calibri" w:hAnsi="Lato" w:cs="Calibri"/>
          <w:i/>
          <w:iCs/>
          <w:spacing w:val="4"/>
          <w14:ligatures w14:val="standardContextual"/>
        </w:rPr>
        <w:t>o transporcie kolejowym</w:t>
      </w:r>
      <w:bookmarkEnd w:id="14"/>
      <w:r w:rsidRPr="00C44CD5">
        <w:rPr>
          <w:rFonts w:ascii="Lato" w:eastAsia="Calibri" w:hAnsi="Lato" w:cs="Calibri"/>
          <w:spacing w:val="4"/>
          <w14:ligatures w14:val="standardContextual"/>
        </w:rPr>
        <w:t xml:space="preserve">, </w:t>
      </w:r>
      <w:r w:rsidR="00664B31">
        <w:rPr>
          <w:rFonts w:ascii="Lato" w:eastAsia="Calibri" w:hAnsi="Lato" w:cs="Calibri"/>
          <w:spacing w:val="4"/>
          <w14:ligatures w14:val="standardContextual"/>
        </w:rPr>
        <w:t>w</w:t>
      </w:r>
      <w:r w:rsidRPr="00C44CD5">
        <w:rPr>
          <w:rFonts w:ascii="Lato" w:eastAsia="Calibri" w:hAnsi="Lato" w:cs="Calibri"/>
          <w:spacing w:val="4"/>
          <w14:ligatures w14:val="standardContextual"/>
        </w:rPr>
        <w:t xml:space="preserve">ojewoda nadaje decyzji </w:t>
      </w:r>
      <w:r w:rsidR="006660DC" w:rsidRPr="00C44CD5">
        <w:rPr>
          <w:rFonts w:ascii="Lato" w:eastAsia="Calibri" w:hAnsi="Lato" w:cs="Calibri"/>
          <w:spacing w:val="4"/>
          <w14:ligatures w14:val="standardContextual"/>
        </w:rPr>
        <w:br/>
      </w:r>
      <w:r w:rsidRPr="00C44CD5">
        <w:rPr>
          <w:rFonts w:ascii="Lato" w:eastAsia="Calibri" w:hAnsi="Lato" w:cs="Calibri"/>
          <w:spacing w:val="4"/>
          <w14:ligatures w14:val="standardContextual"/>
        </w:rPr>
        <w:t>o ustaleniu lokalizacji linii kolejowej rygor natychmiastowej wykonalności na wniosek</w:t>
      </w:r>
      <w:r w:rsidR="00664B31">
        <w:rPr>
          <w:rFonts w:ascii="Lato" w:eastAsia="Calibri" w:hAnsi="Lato" w:cs="Calibri"/>
          <w:spacing w:val="4"/>
          <w14:ligatures w14:val="standardContextual"/>
        </w:rPr>
        <w:t xml:space="preserve"> inwestora</w:t>
      </w:r>
      <w:r w:rsidRPr="00C44CD5">
        <w:rPr>
          <w:rFonts w:ascii="Lato" w:eastAsia="Calibri" w:hAnsi="Lato" w:cs="Calibri"/>
          <w:spacing w:val="4"/>
          <w14:ligatures w14:val="standardContextual"/>
        </w:rPr>
        <w:t>, uzasadniony interesem społecznym lub gospodarczym.</w:t>
      </w:r>
      <w:bookmarkStart w:id="15" w:name="mip67632566"/>
      <w:bookmarkEnd w:id="15"/>
      <w:r w:rsidRPr="00C44CD5">
        <w:rPr>
          <w:rFonts w:ascii="Lato" w:eastAsia="Calibri" w:hAnsi="Lato" w:cs="Calibri"/>
          <w:spacing w:val="4"/>
          <w14:ligatures w14:val="standardContextual"/>
        </w:rPr>
        <w:t xml:space="preserve"> Decyzji o ustaleniu lokalizacji linii kolejowej nadaje się rygor natychmiastowej wykonalności, jeżeli jest to niezbędne do wykazania prawa do dysponowania nieruchomością na cele budowlane </w:t>
      </w:r>
      <w:r w:rsidR="00664B31">
        <w:rPr>
          <w:rFonts w:ascii="Lato" w:eastAsia="Calibri" w:hAnsi="Lato" w:cs="Calibri"/>
          <w:spacing w:val="4"/>
          <w14:ligatures w14:val="standardContextual"/>
        </w:rPr>
        <w:br/>
      </w:r>
      <w:r w:rsidRPr="00C44CD5">
        <w:rPr>
          <w:rFonts w:ascii="Lato" w:eastAsia="Calibri" w:hAnsi="Lato" w:cs="Calibri"/>
          <w:spacing w:val="4"/>
          <w14:ligatures w14:val="standardContextual"/>
        </w:rPr>
        <w:t xml:space="preserve">w rozumieniu Prawa budowlanego. Zasadniczo trzeba przyjąć, że przesłanki nadania decyzji rygoru natychmiastowej wykonalności zostały w ww. przepisie określone </w:t>
      </w:r>
      <w:r w:rsidR="00664B31">
        <w:rPr>
          <w:rFonts w:ascii="Lato" w:eastAsia="Calibri" w:hAnsi="Lato" w:cs="Calibri"/>
          <w:spacing w:val="4"/>
          <w14:ligatures w14:val="standardContextual"/>
        </w:rPr>
        <w:br/>
      </w:r>
      <w:r w:rsidRPr="00C44CD5">
        <w:rPr>
          <w:rFonts w:ascii="Lato" w:eastAsia="Calibri" w:hAnsi="Lato" w:cs="Calibri"/>
          <w:spacing w:val="4"/>
          <w14:ligatures w14:val="standardContextual"/>
        </w:rPr>
        <w:t xml:space="preserve">w sposób odmienny (nie aż tak restrykcyjny), jak to ma miejsce w przypadku art. 108 § 1 </w:t>
      </w:r>
      <w:r w:rsidRPr="00C44CD5">
        <w:rPr>
          <w:rFonts w:ascii="Lato" w:eastAsia="Calibri" w:hAnsi="Lato" w:cs="Calibri"/>
          <w:i/>
          <w:iCs/>
          <w:spacing w:val="4"/>
          <w14:ligatures w14:val="standardContextual"/>
        </w:rPr>
        <w:t>kpa</w:t>
      </w:r>
      <w:r w:rsidRPr="00C44CD5">
        <w:rPr>
          <w:rFonts w:ascii="Lato" w:eastAsia="Calibri" w:hAnsi="Lato" w:cs="Calibri"/>
          <w:spacing w:val="4"/>
          <w14:ligatures w14:val="standardContextual"/>
        </w:rPr>
        <w:t xml:space="preserve">, wobec którego art. 9w </w:t>
      </w:r>
      <w:r w:rsidRPr="00C44CD5">
        <w:rPr>
          <w:rFonts w:ascii="Lato" w:eastAsia="Calibri" w:hAnsi="Lato" w:cs="Calibri"/>
          <w:i/>
          <w:iCs/>
          <w:spacing w:val="4"/>
          <w14:ligatures w14:val="standardContextual"/>
        </w:rPr>
        <w:t>ustawy o transporcie kolejowym</w:t>
      </w:r>
      <w:r w:rsidRPr="00C44CD5">
        <w:rPr>
          <w:rFonts w:ascii="Lato" w:eastAsia="Calibri" w:hAnsi="Lato" w:cs="Calibri"/>
          <w:spacing w:val="4"/>
          <w14:ligatures w14:val="standardContextual"/>
        </w:rPr>
        <w:t xml:space="preserve"> stanowi </w:t>
      </w:r>
      <w:r w:rsidRPr="00C44CD5">
        <w:rPr>
          <w:rFonts w:ascii="Lato" w:eastAsia="Calibri" w:hAnsi="Lato" w:cs="Calibri"/>
          <w:i/>
          <w:iCs/>
          <w:spacing w:val="4"/>
          <w14:ligatures w14:val="standardContextual"/>
        </w:rPr>
        <w:t xml:space="preserve">lex </w:t>
      </w:r>
      <w:proofErr w:type="spellStart"/>
      <w:r w:rsidRPr="00C44CD5">
        <w:rPr>
          <w:rFonts w:ascii="Lato" w:eastAsia="Calibri" w:hAnsi="Lato" w:cs="Calibri"/>
          <w:i/>
          <w:iCs/>
          <w:spacing w:val="4"/>
          <w14:ligatures w14:val="standardContextual"/>
        </w:rPr>
        <w:t>specialis</w:t>
      </w:r>
      <w:proofErr w:type="spellEnd"/>
      <w:r w:rsidRPr="00C44CD5">
        <w:rPr>
          <w:rFonts w:ascii="Lato" w:eastAsia="Calibri" w:hAnsi="Lato" w:cs="Calibri"/>
          <w:spacing w:val="4"/>
          <w14:ligatures w14:val="standardContextual"/>
        </w:rPr>
        <w:t xml:space="preserve"> (por. </w:t>
      </w:r>
      <w:r w:rsidR="00664B31">
        <w:rPr>
          <w:rFonts w:ascii="Lato" w:eastAsia="Calibri" w:hAnsi="Lato" w:cs="Calibri"/>
          <w:spacing w:val="4"/>
          <w14:ligatures w14:val="standardContextual"/>
        </w:rPr>
        <w:br/>
      </w:r>
      <w:r w:rsidRPr="00C44CD5">
        <w:rPr>
          <w:rFonts w:ascii="Lato" w:eastAsia="Calibri" w:hAnsi="Lato" w:cs="Calibri"/>
          <w:spacing w:val="4"/>
          <w14:ligatures w14:val="standardContextual"/>
        </w:rPr>
        <w:t xml:space="preserve">E. </w:t>
      </w:r>
      <w:proofErr w:type="spellStart"/>
      <w:r w:rsidRPr="00C44CD5">
        <w:rPr>
          <w:rFonts w:ascii="Lato" w:eastAsia="Calibri" w:hAnsi="Lato" w:cs="Calibri"/>
          <w:spacing w:val="4"/>
          <w14:ligatures w14:val="standardContextual"/>
        </w:rPr>
        <w:t>Skorczyńska</w:t>
      </w:r>
      <w:proofErr w:type="spellEnd"/>
      <w:r w:rsidRPr="00C44CD5">
        <w:rPr>
          <w:rFonts w:ascii="Lato" w:eastAsia="Calibri" w:hAnsi="Lato" w:cs="Calibri"/>
          <w:spacing w:val="4"/>
          <w14:ligatures w14:val="standardContextual"/>
        </w:rPr>
        <w:t xml:space="preserve">: Komentarz do art.9(w) ustawy o transporcie kolejowym, Lex/el.). </w:t>
      </w:r>
    </w:p>
    <w:p w14:paraId="341A34EF" w14:textId="6A359FB2" w:rsidR="003942B5" w:rsidRPr="00F77AC3" w:rsidRDefault="003942B5" w:rsidP="003942B5">
      <w:pPr>
        <w:spacing w:after="240" w:line="240" w:lineRule="exact"/>
        <w:jc w:val="both"/>
        <w:rPr>
          <w:rFonts w:ascii="Lato" w:eastAsia="Calibri" w:hAnsi="Lato" w:cs="Calibri"/>
          <w:spacing w:val="4"/>
          <w14:ligatures w14:val="standardContextual"/>
        </w:rPr>
      </w:pPr>
      <w:r w:rsidRPr="00F77AC3">
        <w:rPr>
          <w:rFonts w:ascii="Lato" w:eastAsia="Calibri" w:hAnsi="Lato" w:cs="Calibri"/>
          <w:spacing w:val="4"/>
          <w14:ligatures w14:val="standardContextual"/>
        </w:rPr>
        <w:t xml:space="preserve">Ustawodawca nie precyzuje, w jakich przypadkach nałożenie rygoru będzie uzasadnione interesem społecznym lub gospodarczym, względnie jakie okoliczności będą </w:t>
      </w:r>
      <w:r w:rsidRPr="00F77AC3">
        <w:rPr>
          <w:rFonts w:ascii="Lato" w:eastAsia="Calibri" w:hAnsi="Lato" w:cs="Calibri"/>
          <w:spacing w:val="4"/>
          <w14:ligatures w14:val="standardContextual"/>
        </w:rPr>
        <w:lastRenderedPageBreak/>
        <w:t>powodować, że wykazanie prawa do dysponowania nieruchomością (i złożenie wniosku o pozwolenie na budowę) stanie się niezbędne. Podkreślić należy, że ocena czy taki interes ma miejsce została pozostawiona organowi wydającemu decyzję, przy czym ustawa nie wprowadza żadnych szczególnych kryteriów oceny takiego interesu. Konsekwencją takiego uregulowania musi być przyjęcie poglądu, że organ wydający decyzję o ustaleniu lokalizacji linii kolejowej ma szerokie możliwości korzystania z tej instytucji, a warunkiem legalności jej zastosowania jest wskazanie okoliczności, które uprawdopodabniają istnienie interesu społecznego lub gospodarczego (por. wyrok Wojewódzkiego Sądu Administracyjnego w Warszawie z dnia 9 czerwca 2017 r., sygn. akt IV SA/</w:t>
      </w:r>
      <w:proofErr w:type="spellStart"/>
      <w:r w:rsidRPr="00F77AC3">
        <w:rPr>
          <w:rFonts w:ascii="Lato" w:eastAsia="Calibri" w:hAnsi="Lato" w:cs="Calibri"/>
          <w:spacing w:val="4"/>
          <w14:ligatures w14:val="standardContextual"/>
        </w:rPr>
        <w:t>Wa</w:t>
      </w:r>
      <w:proofErr w:type="spellEnd"/>
      <w:r w:rsidRPr="00F77AC3">
        <w:rPr>
          <w:rFonts w:ascii="Lato" w:eastAsia="Calibri" w:hAnsi="Lato" w:cs="Calibri"/>
          <w:spacing w:val="4"/>
          <w14:ligatures w14:val="standardContextual"/>
        </w:rPr>
        <w:t xml:space="preserve"> 785/17, </w:t>
      </w:r>
      <w:proofErr w:type="spellStart"/>
      <w:r w:rsidRPr="00F77AC3">
        <w:rPr>
          <w:rFonts w:ascii="Lato" w:eastAsia="Calibri" w:hAnsi="Lato" w:cs="Calibri"/>
          <w:spacing w:val="4"/>
          <w14:ligatures w14:val="standardContextual"/>
        </w:rPr>
        <w:t>opubl</w:t>
      </w:r>
      <w:proofErr w:type="spellEnd"/>
      <w:r w:rsidRPr="00F77AC3">
        <w:rPr>
          <w:rFonts w:ascii="Lato" w:eastAsia="Calibri" w:hAnsi="Lato" w:cs="Calibri"/>
          <w:spacing w:val="4"/>
          <w14:ligatures w14:val="standardContextual"/>
        </w:rPr>
        <w:t>. Centralna Baza Orzeczeń Sądów Administracyjnych).</w:t>
      </w:r>
    </w:p>
    <w:p w14:paraId="6C6D7B2E" w14:textId="263C62AE" w:rsidR="003942B5" w:rsidRPr="00F77AC3" w:rsidRDefault="003942B5" w:rsidP="003942B5">
      <w:pPr>
        <w:spacing w:after="240" w:line="240" w:lineRule="exact"/>
        <w:jc w:val="both"/>
        <w:rPr>
          <w:rFonts w:ascii="Lato" w:eastAsia="Calibri" w:hAnsi="Lato" w:cs="Calibri"/>
          <w:spacing w:val="4"/>
          <w14:ligatures w14:val="standardContextual"/>
        </w:rPr>
      </w:pPr>
      <w:r w:rsidRPr="00F77AC3">
        <w:rPr>
          <w:rFonts w:ascii="Lato" w:eastAsia="Calibri" w:hAnsi="Lato" w:cs="Calibri"/>
          <w:spacing w:val="4"/>
          <w14:ligatures w14:val="standardContextual"/>
        </w:rPr>
        <w:t xml:space="preserve">Warto w tym miejscu dodać, że podobne przesłanki nadania rygoru natychmiastowej wykonalności przewiduje, w stosunku do decyzji o zezwoleniu na realizację inwestycji </w:t>
      </w:r>
      <w:r w:rsidR="006660DC" w:rsidRPr="00F77AC3">
        <w:rPr>
          <w:rFonts w:ascii="Lato" w:eastAsia="Calibri" w:hAnsi="Lato" w:cs="Calibri"/>
          <w:spacing w:val="4"/>
          <w14:ligatures w14:val="standardContextual"/>
        </w:rPr>
        <w:t>drogowej</w:t>
      </w:r>
      <w:r w:rsidRPr="00F77AC3">
        <w:rPr>
          <w:rFonts w:ascii="Lato" w:eastAsia="Calibri" w:hAnsi="Lato" w:cs="Calibri"/>
          <w:spacing w:val="4"/>
          <w14:ligatures w14:val="standardContextual"/>
        </w:rPr>
        <w:t xml:space="preserve"> </w:t>
      </w:r>
      <w:r w:rsidR="00594CCB" w:rsidRPr="00815AA6">
        <w:rPr>
          <w:rFonts w:ascii="Lato" w:eastAsia="Calibri" w:hAnsi="Lato" w:cs="Calibri"/>
          <w:i/>
          <w:iCs/>
          <w:spacing w:val="4"/>
          <w14:ligatures w14:val="standardContextual"/>
        </w:rPr>
        <w:t>spec</w:t>
      </w:r>
      <w:r w:rsidRPr="00815AA6">
        <w:rPr>
          <w:rFonts w:ascii="Lato" w:eastAsia="Calibri" w:hAnsi="Lato" w:cs="Calibri"/>
          <w:i/>
          <w:iCs/>
          <w:spacing w:val="4"/>
          <w14:ligatures w14:val="standardContextual"/>
        </w:rPr>
        <w:t>ustawa</w:t>
      </w:r>
      <w:r w:rsidR="00594CCB" w:rsidRPr="00815AA6">
        <w:rPr>
          <w:rFonts w:ascii="Lato" w:eastAsia="Calibri" w:hAnsi="Lato" w:cs="Calibri"/>
          <w:i/>
          <w:iCs/>
          <w:spacing w:val="4"/>
          <w14:ligatures w14:val="standardContextual"/>
        </w:rPr>
        <w:t xml:space="preserve"> drogowa</w:t>
      </w:r>
      <w:r w:rsidRPr="00F77AC3">
        <w:rPr>
          <w:rFonts w:ascii="Lato" w:eastAsia="Calibri" w:hAnsi="Lato" w:cs="Calibri"/>
          <w:spacing w:val="4"/>
          <w14:ligatures w14:val="standardContextual"/>
        </w:rPr>
        <w:t xml:space="preserve">, na gruncie której w orzecznictwie utrwaliło się dość szerokie rozumienie przesłanek nadawania tego rygoru. W świetle </w:t>
      </w:r>
      <w:r w:rsidR="00594CCB" w:rsidRPr="00F77AC3">
        <w:rPr>
          <w:rFonts w:ascii="Lato" w:eastAsia="Calibri" w:hAnsi="Lato" w:cs="Calibri"/>
          <w:spacing w:val="4"/>
          <w14:ligatures w14:val="standardContextual"/>
        </w:rPr>
        <w:t xml:space="preserve">tego </w:t>
      </w:r>
      <w:r w:rsidRPr="00F77AC3">
        <w:rPr>
          <w:rFonts w:ascii="Lato" w:eastAsia="Calibri" w:hAnsi="Lato" w:cs="Calibri"/>
          <w:spacing w:val="4"/>
          <w14:ligatures w14:val="standardContextual"/>
        </w:rPr>
        <w:t>orzecznictwa przesłanki te będą zachodzić, m.in. jeśli nadanie rygoru jest uzasadnione poprawą jakości i bezpieczeństwa ruchu, usprawnieniem transportu, efektywnym gospodarowaniem środkami publicznymi, czy też finansowaniem inwestycji z funduszy europejskich (por. wyroki Naczelnego Sądu Administracyjnego z dnia 28 lutego 2014 r., sygn. akt II OSK 93/14, z dnia 26 sierpnia 2010 r., sygn. akt I OSK 1399/09, z dnia 1 grudnia 2008 r., sygn. akt I OSK 1662/07, wyroki Wojewódzkiego Sądu Administracyjnego w Warszawie z dnia 15 października 2015 r., sygn. akt VII SA/</w:t>
      </w:r>
      <w:proofErr w:type="spellStart"/>
      <w:r w:rsidRPr="00F77AC3">
        <w:rPr>
          <w:rFonts w:ascii="Lato" w:eastAsia="Calibri" w:hAnsi="Lato" w:cs="Calibri"/>
          <w:spacing w:val="4"/>
          <w14:ligatures w14:val="standardContextual"/>
        </w:rPr>
        <w:t>Wa</w:t>
      </w:r>
      <w:proofErr w:type="spellEnd"/>
      <w:r w:rsidRPr="00F77AC3">
        <w:rPr>
          <w:rFonts w:ascii="Lato" w:eastAsia="Calibri" w:hAnsi="Lato" w:cs="Calibri"/>
          <w:spacing w:val="4"/>
          <w14:ligatures w14:val="standardContextual"/>
        </w:rPr>
        <w:t xml:space="preserve"> 1560/15, z dnia 26 listopada </w:t>
      </w:r>
      <w:r w:rsidR="00594CCB" w:rsidRPr="00F77AC3">
        <w:rPr>
          <w:rFonts w:ascii="Lato" w:eastAsia="Calibri" w:hAnsi="Lato" w:cs="Calibri"/>
          <w:spacing w:val="4"/>
          <w14:ligatures w14:val="standardContextual"/>
        </w:rPr>
        <w:br/>
      </w:r>
      <w:r w:rsidRPr="00F77AC3">
        <w:rPr>
          <w:rFonts w:ascii="Lato" w:eastAsia="Calibri" w:hAnsi="Lato" w:cs="Calibri"/>
          <w:spacing w:val="4"/>
          <w14:ligatures w14:val="standardContextual"/>
        </w:rPr>
        <w:t>2015 r., sygn. akt VII SA/</w:t>
      </w:r>
      <w:proofErr w:type="spellStart"/>
      <w:r w:rsidRPr="00F77AC3">
        <w:rPr>
          <w:rFonts w:ascii="Lato" w:eastAsia="Calibri" w:hAnsi="Lato" w:cs="Calibri"/>
          <w:spacing w:val="4"/>
          <w14:ligatures w14:val="standardContextual"/>
        </w:rPr>
        <w:t>Wa</w:t>
      </w:r>
      <w:proofErr w:type="spellEnd"/>
      <w:r w:rsidRPr="00F77AC3">
        <w:rPr>
          <w:rFonts w:ascii="Lato" w:eastAsia="Calibri" w:hAnsi="Lato" w:cs="Calibri"/>
          <w:spacing w:val="4"/>
          <w14:ligatures w14:val="standardContextual"/>
        </w:rPr>
        <w:t xml:space="preserve"> 1839/15, </w:t>
      </w:r>
      <w:proofErr w:type="spellStart"/>
      <w:r w:rsidRPr="00F77AC3">
        <w:rPr>
          <w:rFonts w:ascii="Lato" w:eastAsia="Calibri" w:hAnsi="Lato" w:cs="Calibri"/>
          <w:spacing w:val="4"/>
          <w14:ligatures w14:val="standardContextual"/>
        </w:rPr>
        <w:t>opubl</w:t>
      </w:r>
      <w:proofErr w:type="spellEnd"/>
      <w:r w:rsidRPr="00F77AC3">
        <w:rPr>
          <w:rFonts w:ascii="Lato" w:eastAsia="Calibri" w:hAnsi="Lato" w:cs="Calibri"/>
          <w:spacing w:val="4"/>
          <w14:ligatures w14:val="standardContextual"/>
        </w:rPr>
        <w:t>. Centralna Baza Orzeczeń Sądów Administracyjnych).</w:t>
      </w:r>
    </w:p>
    <w:p w14:paraId="051C43DF" w14:textId="3C6AC2D1" w:rsidR="00F77AC3" w:rsidRDefault="00E52194" w:rsidP="00544BC1">
      <w:pPr>
        <w:spacing w:after="240" w:line="240" w:lineRule="exact"/>
        <w:jc w:val="both"/>
        <w:rPr>
          <w:rFonts w:ascii="Lato" w:eastAsia="Calibri" w:hAnsi="Lato" w:cs="Calibri"/>
          <w:spacing w:val="4"/>
          <w14:ligatures w14:val="standardContextual"/>
        </w:rPr>
      </w:pPr>
      <w:r w:rsidRPr="00F77AC3">
        <w:rPr>
          <w:rFonts w:ascii="Lato" w:eastAsia="Calibri" w:hAnsi="Lato" w:cs="Calibri"/>
          <w:spacing w:val="4"/>
          <w14:ligatures w14:val="standardContextual"/>
        </w:rPr>
        <w:t xml:space="preserve">W świetle powyższego, zastosowanie rygoru natychmiastowej wykonalności nie wymaga istnienia, jak twierdzi skarżąca, nadzwyczaj wyjątkowych okoliczności. Dla zastosowania rygoru natychmiastowej wykonalności niezbędne jest jedynie spełnienie przesłanek wskazanych w art. 9w ust. 1-2 </w:t>
      </w:r>
      <w:r w:rsidRPr="00F77AC3">
        <w:rPr>
          <w:rFonts w:ascii="Lato" w:eastAsia="Calibri" w:hAnsi="Lato" w:cs="Calibri"/>
          <w:i/>
          <w:iCs/>
          <w:spacing w:val="4"/>
          <w14:ligatures w14:val="standardContextual"/>
        </w:rPr>
        <w:t>ustawy o transporcie kolejowym</w:t>
      </w:r>
      <w:r w:rsidRPr="00F77AC3">
        <w:rPr>
          <w:rFonts w:ascii="Lato" w:eastAsia="Calibri" w:hAnsi="Lato" w:cs="Calibri"/>
          <w:spacing w:val="4"/>
          <w14:ligatures w14:val="standardContextual"/>
        </w:rPr>
        <w:t>. Wyjątkowe okoliczności nie stanowią przesłanki warunkującej możliwość zastosowania rygoru natychmiastowej wykonalności.</w:t>
      </w:r>
      <w:r w:rsidR="002301A4">
        <w:rPr>
          <w:rFonts w:ascii="Lato" w:eastAsia="Calibri" w:hAnsi="Lato" w:cs="Calibri"/>
          <w:spacing w:val="4"/>
          <w14:ligatures w14:val="standardContextual"/>
        </w:rPr>
        <w:t xml:space="preserve"> </w:t>
      </w:r>
      <w:r w:rsidR="003942B5" w:rsidRPr="00F77AC3">
        <w:rPr>
          <w:rFonts w:ascii="Lato" w:eastAsia="Calibri" w:hAnsi="Lato" w:cs="Calibri"/>
          <w:spacing w:val="4"/>
          <w14:ligatures w14:val="standardContextual"/>
        </w:rPr>
        <w:t xml:space="preserve">W niniejszej sprawie, zarówno w ocenie organu I, jak i II instancji, uzasadnienie przedstawione przez </w:t>
      </w:r>
      <w:r w:rsidR="003942B5" w:rsidRPr="00F77AC3">
        <w:rPr>
          <w:rFonts w:ascii="Lato" w:eastAsia="Calibri" w:hAnsi="Lato" w:cs="Calibri"/>
          <w:i/>
          <w:iCs/>
          <w:spacing w:val="4"/>
          <w14:ligatures w14:val="standardContextual"/>
        </w:rPr>
        <w:t>inwestora</w:t>
      </w:r>
      <w:r w:rsidR="003942B5" w:rsidRPr="00F77AC3">
        <w:rPr>
          <w:rFonts w:ascii="Lato" w:eastAsia="Calibri" w:hAnsi="Lato" w:cs="Calibri"/>
          <w:spacing w:val="4"/>
          <w14:ligatures w14:val="standardContextual"/>
        </w:rPr>
        <w:t xml:space="preserve"> przemawiało za nadaniem </w:t>
      </w:r>
      <w:r w:rsidR="003942B5" w:rsidRPr="00F77AC3">
        <w:rPr>
          <w:rFonts w:ascii="Lato" w:eastAsia="Calibri" w:hAnsi="Lato" w:cs="Calibri"/>
          <w:i/>
          <w:iCs/>
          <w:spacing w:val="4"/>
          <w14:ligatures w14:val="standardContextual"/>
        </w:rPr>
        <w:t xml:space="preserve">decyzji Wojewody </w:t>
      </w:r>
      <w:r w:rsidR="008C399D" w:rsidRPr="00F77AC3">
        <w:rPr>
          <w:rFonts w:ascii="Lato" w:eastAsia="Calibri" w:hAnsi="Lato" w:cs="Calibri"/>
          <w:i/>
          <w:iCs/>
          <w:spacing w:val="4"/>
          <w14:ligatures w14:val="standardContextual"/>
        </w:rPr>
        <w:t>Mazowieckiego</w:t>
      </w:r>
      <w:r w:rsidR="003942B5" w:rsidRPr="00F77AC3">
        <w:rPr>
          <w:rFonts w:ascii="Lato" w:eastAsia="Calibri" w:hAnsi="Lato" w:cs="Calibri"/>
          <w:i/>
          <w:iCs/>
          <w:spacing w:val="4"/>
          <w14:ligatures w14:val="standardContextual"/>
        </w:rPr>
        <w:t xml:space="preserve"> </w:t>
      </w:r>
      <w:r w:rsidR="003942B5" w:rsidRPr="00F77AC3">
        <w:rPr>
          <w:rFonts w:ascii="Lato" w:eastAsia="Calibri" w:hAnsi="Lato" w:cs="Calibri"/>
          <w:spacing w:val="4"/>
          <w14:ligatures w14:val="standardContextual"/>
        </w:rPr>
        <w:t xml:space="preserve">rygoru natychmiastowej wykonalności. Zdaniem </w:t>
      </w:r>
      <w:r w:rsidR="003942B5" w:rsidRPr="00815AA6">
        <w:rPr>
          <w:rFonts w:ascii="Lato" w:eastAsia="Calibri" w:hAnsi="Lato" w:cs="Calibri"/>
          <w:spacing w:val="4"/>
          <w14:ligatures w14:val="standardContextual"/>
        </w:rPr>
        <w:t>Ministra</w:t>
      </w:r>
      <w:r w:rsidR="003942B5" w:rsidRPr="00F77AC3">
        <w:rPr>
          <w:rFonts w:ascii="Lato" w:eastAsia="Calibri" w:hAnsi="Lato" w:cs="Calibri"/>
          <w:spacing w:val="4"/>
          <w14:ligatures w14:val="standardContextual"/>
        </w:rPr>
        <w:t xml:space="preserve">, Wojewoda </w:t>
      </w:r>
      <w:r w:rsidR="00293E54" w:rsidRPr="00F77AC3">
        <w:rPr>
          <w:rFonts w:ascii="Lato" w:eastAsia="Calibri" w:hAnsi="Lato" w:cs="Calibri"/>
          <w:spacing w:val="4"/>
          <w14:ligatures w14:val="standardContextual"/>
        </w:rPr>
        <w:t>M</w:t>
      </w:r>
      <w:r w:rsidR="008C399D" w:rsidRPr="00F77AC3">
        <w:rPr>
          <w:rFonts w:ascii="Lato" w:eastAsia="Calibri" w:hAnsi="Lato" w:cs="Calibri"/>
          <w:spacing w:val="4"/>
          <w14:ligatures w14:val="standardContextual"/>
        </w:rPr>
        <w:t>azowiecki</w:t>
      </w:r>
      <w:r w:rsidR="003942B5" w:rsidRPr="00F77AC3">
        <w:rPr>
          <w:rFonts w:ascii="Lato" w:eastAsia="Calibri" w:hAnsi="Lato" w:cs="Calibri"/>
          <w:spacing w:val="4"/>
          <w14:ligatures w14:val="standardContextual"/>
        </w:rPr>
        <w:t xml:space="preserve"> działał w granicach przyznanych mu uprawnień i uprawnień tych nie nadużył. </w:t>
      </w:r>
    </w:p>
    <w:p w14:paraId="6625D247" w14:textId="7433FC75" w:rsidR="0095696B" w:rsidRPr="00F77AC3" w:rsidRDefault="003942B5" w:rsidP="00544BC1">
      <w:pPr>
        <w:spacing w:after="240" w:line="240" w:lineRule="exact"/>
        <w:jc w:val="both"/>
        <w:rPr>
          <w:rFonts w:ascii="Lato" w:eastAsia="Calibri" w:hAnsi="Lato" w:cs="Calibri"/>
          <w:spacing w:val="4"/>
          <w14:ligatures w14:val="standardContextual"/>
        </w:rPr>
      </w:pPr>
      <w:r w:rsidRPr="00F77AC3">
        <w:rPr>
          <w:rFonts w:ascii="Lato" w:eastAsia="Calibri" w:hAnsi="Lato" w:cs="Calibri"/>
          <w:spacing w:val="4"/>
          <w14:ligatures w14:val="standardContextual"/>
        </w:rPr>
        <w:t>We wniosku o nadanie rygoru natychmiastowej</w:t>
      </w:r>
      <w:r w:rsidR="005E7087" w:rsidRPr="00F77AC3">
        <w:rPr>
          <w:rFonts w:ascii="Lato" w:eastAsia="Calibri" w:hAnsi="Lato" w:cs="Calibri"/>
          <w:spacing w:val="4"/>
          <w14:ligatures w14:val="standardContextual"/>
        </w:rPr>
        <w:t xml:space="preserve"> wykonalności</w:t>
      </w:r>
      <w:r w:rsidR="0095696B" w:rsidRPr="00F77AC3">
        <w:rPr>
          <w:rFonts w:ascii="Lato" w:eastAsia="Calibri" w:hAnsi="Lato" w:cs="Calibri"/>
          <w:spacing w:val="4"/>
          <w14:ligatures w14:val="standardContextual"/>
        </w:rPr>
        <w:t xml:space="preserve">, uzupełnionym pismem </w:t>
      </w:r>
      <w:r w:rsidR="00374D88" w:rsidRPr="00F77AC3">
        <w:rPr>
          <w:rFonts w:ascii="Lato" w:eastAsia="Calibri" w:hAnsi="Lato" w:cs="Calibri"/>
          <w:spacing w:val="4"/>
          <w14:ligatures w14:val="standardContextual"/>
        </w:rPr>
        <w:br/>
      </w:r>
      <w:r w:rsidR="0095696B" w:rsidRPr="00F77AC3">
        <w:rPr>
          <w:rFonts w:ascii="Lato" w:eastAsia="Calibri" w:hAnsi="Lato" w:cs="Calibri"/>
          <w:spacing w:val="4"/>
          <w14:ligatures w14:val="standardContextual"/>
        </w:rPr>
        <w:t xml:space="preserve">z dnia 21 lutego 2022 r., znak: IRR1/3.2233.1.1.1.2022.IRE-00842-I, </w:t>
      </w:r>
      <w:r w:rsidRPr="00F77AC3">
        <w:rPr>
          <w:rFonts w:ascii="Lato" w:eastAsia="Calibri" w:hAnsi="Lato" w:cs="Calibri"/>
          <w:i/>
          <w:iCs/>
          <w:spacing w:val="4"/>
          <w14:ligatures w14:val="standardContextual"/>
        </w:rPr>
        <w:t>inwestor</w:t>
      </w:r>
      <w:r w:rsidRPr="00F77AC3">
        <w:rPr>
          <w:rFonts w:ascii="Lato" w:eastAsia="Calibri" w:hAnsi="Lato" w:cs="Calibri"/>
          <w:spacing w:val="4"/>
          <w14:ligatures w14:val="standardContextual"/>
        </w:rPr>
        <w:t xml:space="preserve"> przedstawił szczegółową argumentację uzasadnioną interesem społecznym </w:t>
      </w:r>
      <w:r w:rsidR="00374D88" w:rsidRPr="00F77AC3">
        <w:rPr>
          <w:rFonts w:ascii="Lato" w:eastAsia="Calibri" w:hAnsi="Lato" w:cs="Calibri"/>
          <w:spacing w:val="4"/>
          <w14:ligatures w14:val="standardContextual"/>
        </w:rPr>
        <w:br/>
      </w:r>
      <w:r w:rsidRPr="00F77AC3">
        <w:rPr>
          <w:rFonts w:ascii="Lato" w:eastAsia="Calibri" w:hAnsi="Lato" w:cs="Calibri"/>
          <w:spacing w:val="4"/>
          <w14:ligatures w14:val="standardContextual"/>
        </w:rPr>
        <w:t xml:space="preserve">i gospodarczym </w:t>
      </w:r>
      <w:r w:rsidR="0075767C" w:rsidRPr="00F77AC3">
        <w:rPr>
          <w:rFonts w:ascii="Lato" w:eastAsia="Calibri" w:hAnsi="Lato" w:cs="Calibri"/>
          <w:spacing w:val="4"/>
          <w14:ligatures w14:val="standardContextual"/>
        </w:rPr>
        <w:t xml:space="preserve">przemawiającą </w:t>
      </w:r>
      <w:r w:rsidR="001F426C" w:rsidRPr="00F77AC3">
        <w:rPr>
          <w:rFonts w:ascii="Lato" w:eastAsia="Calibri" w:hAnsi="Lato" w:cs="Calibri"/>
          <w:spacing w:val="4"/>
          <w14:ligatures w14:val="standardContextual"/>
        </w:rPr>
        <w:t xml:space="preserve">za nadaniem rygoru natychmiastowej wykonalności </w:t>
      </w:r>
      <w:r w:rsidR="001F426C" w:rsidRPr="00F77AC3">
        <w:rPr>
          <w:rFonts w:ascii="Lato" w:eastAsia="Calibri" w:hAnsi="Lato" w:cs="Calibri"/>
          <w:i/>
          <w:iCs/>
          <w:spacing w:val="4"/>
          <w14:ligatures w14:val="standardContextual"/>
        </w:rPr>
        <w:t>decyzji Wojewody Mazowieckiego</w:t>
      </w:r>
      <w:r w:rsidR="001F426C" w:rsidRPr="00F77AC3">
        <w:rPr>
          <w:rFonts w:ascii="Lato" w:eastAsia="Calibri" w:hAnsi="Lato" w:cs="Calibri"/>
          <w:spacing w:val="4"/>
          <w14:ligatures w14:val="standardContextual"/>
        </w:rPr>
        <w:t xml:space="preserve">. </w:t>
      </w:r>
      <w:r w:rsidR="001F426C" w:rsidRPr="00F77AC3">
        <w:rPr>
          <w:rFonts w:ascii="Lato" w:eastAsia="Calibri" w:hAnsi="Lato" w:cs="Calibri"/>
          <w:i/>
          <w:iCs/>
          <w:spacing w:val="4"/>
          <w14:ligatures w14:val="standardContextual"/>
        </w:rPr>
        <w:t>Inwestor</w:t>
      </w:r>
      <w:r w:rsidR="001F426C" w:rsidRPr="00F77AC3">
        <w:rPr>
          <w:rFonts w:ascii="Lato" w:eastAsia="Calibri" w:hAnsi="Lato" w:cs="Calibri"/>
          <w:spacing w:val="4"/>
          <w14:ligatures w14:val="standardContextual"/>
        </w:rPr>
        <w:t xml:space="preserve"> wskazał, iż realizacja inwestycji pozwoli skrócić czasu jazdy; poprawi przepustowości linii, częstotliwości</w:t>
      </w:r>
      <w:r w:rsidR="00815AA6">
        <w:rPr>
          <w:rFonts w:ascii="Lato" w:eastAsia="Calibri" w:hAnsi="Lato" w:cs="Calibri"/>
          <w:spacing w:val="4"/>
          <w14:ligatures w14:val="standardContextual"/>
        </w:rPr>
        <w:t xml:space="preserve"> </w:t>
      </w:r>
      <w:r w:rsidR="001F426C" w:rsidRPr="00F77AC3">
        <w:rPr>
          <w:rFonts w:ascii="Lato" w:eastAsia="Calibri" w:hAnsi="Lato" w:cs="Calibri"/>
          <w:spacing w:val="4"/>
          <w14:ligatures w14:val="standardContextual"/>
        </w:rPr>
        <w:t>skomunikowania oraz punktualności realizowanych połączeń; zwiększy bezpieczeństw</w:t>
      </w:r>
      <w:r w:rsidR="00815AA6">
        <w:rPr>
          <w:rFonts w:ascii="Lato" w:eastAsia="Calibri" w:hAnsi="Lato" w:cs="Calibri"/>
          <w:spacing w:val="4"/>
          <w14:ligatures w14:val="standardContextual"/>
        </w:rPr>
        <w:t>o</w:t>
      </w:r>
      <w:r w:rsidR="001F426C" w:rsidRPr="00F77AC3">
        <w:rPr>
          <w:rFonts w:ascii="Lato" w:eastAsia="Calibri" w:hAnsi="Lato" w:cs="Calibri"/>
          <w:spacing w:val="4"/>
          <w14:ligatures w14:val="standardContextual"/>
        </w:rPr>
        <w:t xml:space="preserve"> ruchu kolejowo</w:t>
      </w:r>
      <w:r w:rsidR="00815AA6">
        <w:rPr>
          <w:rFonts w:ascii="Lato" w:eastAsia="Calibri" w:hAnsi="Lato" w:cs="Calibri"/>
          <w:spacing w:val="4"/>
          <w14:ligatures w14:val="standardContextual"/>
        </w:rPr>
        <w:br/>
      </w:r>
      <w:r w:rsidR="001F426C" w:rsidRPr="00F77AC3">
        <w:rPr>
          <w:rFonts w:ascii="Lato" w:eastAsia="Calibri" w:hAnsi="Lato" w:cs="Calibri"/>
          <w:spacing w:val="4"/>
          <w14:ligatures w14:val="standardContextual"/>
        </w:rPr>
        <w:t>-drogowego poprzez budowę skrzyżowań dwupoziomowych;</w:t>
      </w:r>
      <w:r w:rsidR="00664780" w:rsidRPr="00F77AC3">
        <w:rPr>
          <w:rFonts w:ascii="Lato" w:eastAsia="Calibri" w:hAnsi="Lato" w:cs="Calibri"/>
          <w:spacing w:val="4"/>
          <w14:ligatures w14:val="standardContextual"/>
        </w:rPr>
        <w:t xml:space="preserve"> z</w:t>
      </w:r>
      <w:r w:rsidR="001F426C" w:rsidRPr="00F77AC3">
        <w:rPr>
          <w:rFonts w:ascii="Lato" w:eastAsia="Calibri" w:hAnsi="Lato" w:cs="Calibri"/>
          <w:spacing w:val="4"/>
          <w14:ligatures w14:val="standardContextual"/>
        </w:rPr>
        <w:t>mniejsz</w:t>
      </w:r>
      <w:r w:rsidR="00664780" w:rsidRPr="00F77AC3">
        <w:rPr>
          <w:rFonts w:ascii="Lato" w:eastAsia="Calibri" w:hAnsi="Lato" w:cs="Calibri"/>
          <w:spacing w:val="4"/>
          <w14:ligatures w14:val="standardContextual"/>
        </w:rPr>
        <w:t xml:space="preserve">y </w:t>
      </w:r>
      <w:r w:rsidR="001F426C" w:rsidRPr="00F77AC3">
        <w:rPr>
          <w:rFonts w:ascii="Lato" w:eastAsia="Calibri" w:hAnsi="Lato" w:cs="Calibri"/>
          <w:spacing w:val="4"/>
          <w14:ligatures w14:val="standardContextual"/>
        </w:rPr>
        <w:t>oddziaływania transportu na środowisko;</w:t>
      </w:r>
      <w:r w:rsidR="00664780" w:rsidRPr="00F77AC3">
        <w:rPr>
          <w:rFonts w:ascii="Lato" w:eastAsia="Calibri" w:hAnsi="Lato" w:cs="Calibri"/>
          <w:spacing w:val="4"/>
          <w14:ligatures w14:val="standardContextual"/>
        </w:rPr>
        <w:t xml:space="preserve"> wyeliminuje </w:t>
      </w:r>
      <w:r w:rsidR="001F426C" w:rsidRPr="00F77AC3">
        <w:rPr>
          <w:rFonts w:ascii="Lato" w:eastAsia="Calibri" w:hAnsi="Lato" w:cs="Calibri"/>
          <w:spacing w:val="4"/>
          <w14:ligatures w14:val="standardContextual"/>
        </w:rPr>
        <w:t>barier</w:t>
      </w:r>
      <w:r w:rsidR="00664780" w:rsidRPr="00F77AC3">
        <w:rPr>
          <w:rFonts w:ascii="Lato" w:eastAsia="Calibri" w:hAnsi="Lato" w:cs="Calibri"/>
          <w:spacing w:val="4"/>
          <w14:ligatures w14:val="standardContextual"/>
        </w:rPr>
        <w:t>y</w:t>
      </w:r>
      <w:r w:rsidR="001F426C" w:rsidRPr="00F77AC3">
        <w:rPr>
          <w:rFonts w:ascii="Lato" w:eastAsia="Calibri" w:hAnsi="Lato" w:cs="Calibri"/>
          <w:spacing w:val="4"/>
          <w14:ligatures w14:val="standardContextual"/>
        </w:rPr>
        <w:t xml:space="preserve"> architektoniczn</w:t>
      </w:r>
      <w:r w:rsidR="00EF7875">
        <w:rPr>
          <w:rFonts w:ascii="Lato" w:eastAsia="Calibri" w:hAnsi="Lato" w:cs="Calibri"/>
          <w:spacing w:val="4"/>
          <w14:ligatures w14:val="standardContextual"/>
        </w:rPr>
        <w:t>e</w:t>
      </w:r>
      <w:r w:rsidR="001F426C" w:rsidRPr="00F77AC3">
        <w:rPr>
          <w:rFonts w:ascii="Lato" w:eastAsia="Calibri" w:hAnsi="Lato" w:cs="Calibri"/>
          <w:spacing w:val="4"/>
          <w14:ligatures w14:val="standardContextual"/>
        </w:rPr>
        <w:t xml:space="preserve"> dla</w:t>
      </w:r>
      <w:r w:rsidR="00664780" w:rsidRPr="00F77AC3">
        <w:rPr>
          <w:rFonts w:ascii="Lato" w:eastAsia="Calibri" w:hAnsi="Lato" w:cs="Calibri"/>
          <w:spacing w:val="4"/>
          <w14:ligatures w14:val="standardContextual"/>
        </w:rPr>
        <w:t xml:space="preserve"> </w:t>
      </w:r>
      <w:r w:rsidR="001F426C" w:rsidRPr="00F77AC3">
        <w:rPr>
          <w:rFonts w:ascii="Lato" w:eastAsia="Calibri" w:hAnsi="Lato" w:cs="Calibri"/>
          <w:spacing w:val="4"/>
          <w14:ligatures w14:val="standardContextual"/>
        </w:rPr>
        <w:t xml:space="preserve">osób </w:t>
      </w:r>
      <w:r w:rsidR="00374D88" w:rsidRPr="00F77AC3">
        <w:rPr>
          <w:rFonts w:ascii="Lato" w:eastAsia="Calibri" w:hAnsi="Lato" w:cs="Calibri"/>
          <w:spacing w:val="4"/>
          <w14:ligatures w14:val="standardContextual"/>
        </w:rPr>
        <w:br/>
      </w:r>
      <w:r w:rsidR="001F426C" w:rsidRPr="00F77AC3">
        <w:rPr>
          <w:rFonts w:ascii="Lato" w:eastAsia="Calibri" w:hAnsi="Lato" w:cs="Calibri"/>
          <w:spacing w:val="4"/>
          <w14:ligatures w14:val="standardContextual"/>
        </w:rPr>
        <w:t>o ograniczonej możliwości poruszania się.</w:t>
      </w:r>
      <w:r w:rsidR="00664780" w:rsidRPr="00F77AC3">
        <w:rPr>
          <w:rFonts w:ascii="Lato" w:eastAsia="Calibri" w:hAnsi="Lato" w:cs="Calibri"/>
          <w:spacing w:val="4"/>
          <w14:ligatures w14:val="standardContextual"/>
        </w:rPr>
        <w:t xml:space="preserve"> </w:t>
      </w:r>
      <w:r w:rsidR="0095696B" w:rsidRPr="00F77AC3">
        <w:rPr>
          <w:rFonts w:ascii="Lato" w:eastAsia="Calibri" w:hAnsi="Lato" w:cs="Calibri"/>
          <w:spacing w:val="4"/>
          <w14:ligatures w14:val="standardContextual"/>
        </w:rPr>
        <w:t xml:space="preserve">Przeprowadzenie prac na linii kolejowej </w:t>
      </w:r>
      <w:r w:rsidR="00374D88" w:rsidRPr="00F77AC3">
        <w:rPr>
          <w:rFonts w:ascii="Lato" w:eastAsia="Calibri" w:hAnsi="Lato" w:cs="Calibri"/>
          <w:spacing w:val="4"/>
          <w14:ligatures w14:val="standardContextual"/>
        </w:rPr>
        <w:br/>
      </w:r>
      <w:r w:rsidR="0095696B" w:rsidRPr="00F77AC3">
        <w:rPr>
          <w:rFonts w:ascii="Lato" w:eastAsia="Calibri" w:hAnsi="Lato" w:cs="Calibri"/>
          <w:spacing w:val="4"/>
          <w14:ligatures w14:val="standardContextual"/>
        </w:rPr>
        <w:t xml:space="preserve">z uwagi na jej położenie jest istotne również dla zwiększenia dostępności poszczególnych regionów Polski i w związku z tym jest ważne dla podniesienia spójności transportu kolejowego w Europie. </w:t>
      </w:r>
    </w:p>
    <w:p w14:paraId="36634626" w14:textId="1D4DFC6C" w:rsidR="00E52194" w:rsidRPr="00C44CD5" w:rsidRDefault="0095696B" w:rsidP="00544BC1">
      <w:pPr>
        <w:spacing w:after="240" w:line="240" w:lineRule="exact"/>
        <w:jc w:val="both"/>
        <w:rPr>
          <w:rFonts w:ascii="Lato" w:eastAsia="Calibri" w:hAnsi="Lato" w:cs="Calibri"/>
          <w:spacing w:val="4"/>
          <w14:ligatures w14:val="standardContextual"/>
        </w:rPr>
      </w:pPr>
      <w:r w:rsidRPr="00F77AC3">
        <w:rPr>
          <w:rFonts w:ascii="Lato" w:eastAsia="Calibri" w:hAnsi="Lato" w:cs="Calibri"/>
          <w:spacing w:val="4"/>
          <w14:ligatures w14:val="standardContextual"/>
        </w:rPr>
        <w:t xml:space="preserve">Dlatego właśnie inwestycja ma istotne znaczenie dla rozwoju gospodarczego, a także dla spójności społeczno-gospodarczej i terytorialnej kraju. Ponadto, </w:t>
      </w:r>
      <w:r w:rsidRPr="00815AA6">
        <w:rPr>
          <w:rFonts w:ascii="Lato" w:eastAsia="Calibri" w:hAnsi="Lato" w:cs="Calibri"/>
          <w:i/>
          <w:iCs/>
          <w:spacing w:val="4"/>
          <w14:ligatures w14:val="standardContextual"/>
        </w:rPr>
        <w:t>inwestor</w:t>
      </w:r>
      <w:r w:rsidRPr="00F77AC3">
        <w:rPr>
          <w:rFonts w:ascii="Lato" w:eastAsia="Calibri" w:hAnsi="Lato" w:cs="Calibri"/>
          <w:spacing w:val="4"/>
          <w14:ligatures w14:val="standardContextual"/>
        </w:rPr>
        <w:t xml:space="preserve"> wskazał, </w:t>
      </w:r>
      <w:r w:rsidRPr="00F77AC3">
        <w:rPr>
          <w:rFonts w:ascii="Lato" w:eastAsia="Calibri" w:hAnsi="Lato" w:cs="Calibri"/>
          <w:spacing w:val="4"/>
          <w14:ligatures w14:val="standardContextual"/>
        </w:rPr>
        <w:br/>
        <w:t xml:space="preserve">iż </w:t>
      </w:r>
      <w:r w:rsidR="00664780" w:rsidRPr="00F77AC3">
        <w:rPr>
          <w:rFonts w:ascii="Lato" w:eastAsia="Calibri" w:hAnsi="Lato" w:cs="Calibri"/>
          <w:spacing w:val="4"/>
          <w14:ligatures w14:val="standardContextual"/>
        </w:rPr>
        <w:t xml:space="preserve">nadanie decyzji o ustaleniu lokalizacji linii kolejowej rygoru natychmiastowej wykonalności pozwoli na złożenie wniosku o wydanie decyzji pozwolenia na budowę </w:t>
      </w:r>
      <w:r w:rsidRPr="00F77AC3">
        <w:rPr>
          <w:rFonts w:ascii="Lato" w:eastAsia="Calibri" w:hAnsi="Lato" w:cs="Calibri"/>
          <w:spacing w:val="4"/>
          <w14:ligatures w14:val="standardContextual"/>
        </w:rPr>
        <w:br/>
      </w:r>
      <w:r w:rsidR="00664780" w:rsidRPr="00F77AC3">
        <w:rPr>
          <w:rFonts w:ascii="Lato" w:eastAsia="Calibri" w:hAnsi="Lato" w:cs="Calibri"/>
          <w:spacing w:val="4"/>
          <w14:ligatures w14:val="standardContextual"/>
        </w:rPr>
        <w:lastRenderedPageBreak/>
        <w:t xml:space="preserve">i terminową realizację inwestycji współfinansowanej przez Unię Europejską ze środków Funduszu Spójności w ramach Programu Operacyjnego Infrastruktura i Środowisko. </w:t>
      </w:r>
      <w:r w:rsidR="003942B5" w:rsidRPr="00F77AC3">
        <w:rPr>
          <w:rFonts w:ascii="Lato" w:eastAsia="Calibri" w:hAnsi="Lato" w:cs="Calibri"/>
          <w:spacing w:val="4"/>
          <w14:ligatures w14:val="standardContextual"/>
        </w:rPr>
        <w:t xml:space="preserve">Zauważyć przy tym należy, że w przypadku inwestycji dotyczących linii kolejowej już sam przedmiot postępowania wskazuje, że jest nierozerwalnie związany z interesem społecznym i gospodarczym. Okoliczności dotyczące konieczności poprawy istniejącej </w:t>
      </w:r>
      <w:r w:rsidR="00E52194" w:rsidRPr="00F77AC3">
        <w:rPr>
          <w:rFonts w:ascii="Lato" w:eastAsia="Calibri" w:hAnsi="Lato" w:cs="Calibri"/>
          <w:spacing w:val="4"/>
          <w14:ligatures w14:val="standardContextual"/>
        </w:rPr>
        <w:br/>
      </w:r>
      <w:r w:rsidR="003942B5" w:rsidRPr="00F77AC3">
        <w:rPr>
          <w:rFonts w:ascii="Lato" w:eastAsia="Calibri" w:hAnsi="Lato" w:cs="Calibri"/>
          <w:spacing w:val="4"/>
          <w14:ligatures w14:val="standardContextual"/>
        </w:rPr>
        <w:t>i budowy nowej infrastruktury kolejowej są powszechnie znane i jako takie nie wymagają dowodu.</w:t>
      </w:r>
      <w:r w:rsidR="00E52194" w:rsidRPr="00F77AC3">
        <w:rPr>
          <w:rFonts w:ascii="Lato" w:eastAsia="Calibri" w:hAnsi="Lato" w:cs="Calibri"/>
          <w:spacing w:val="4"/>
          <w14:ligatures w14:val="standardContextual"/>
        </w:rPr>
        <w:t xml:space="preserve"> </w:t>
      </w:r>
      <w:r w:rsidR="00E52194" w:rsidRPr="00F77AC3">
        <w:rPr>
          <w:rFonts w:ascii="Lato" w:eastAsia="Calibri" w:hAnsi="Lato" w:cs="Calibri"/>
          <w:bCs/>
          <w:iCs/>
          <w:spacing w:val="4"/>
          <w:lang w:bidi="pl-PL"/>
          <w14:ligatures w14:val="standardContextual"/>
        </w:rPr>
        <w:t xml:space="preserve">Wniosek skarżącej o wstrzymanie natychmiastowej wykonalności </w:t>
      </w:r>
      <w:r w:rsidR="00E52194" w:rsidRPr="00F77AC3">
        <w:rPr>
          <w:rFonts w:ascii="Lato" w:eastAsia="Calibri" w:hAnsi="Lato" w:cs="Calibri"/>
          <w:bCs/>
          <w:i/>
          <w:iCs/>
          <w:spacing w:val="4"/>
          <w:lang w:bidi="pl-PL"/>
          <w14:ligatures w14:val="standardContextual"/>
        </w:rPr>
        <w:t>decyzji Wojewody Mazowieckiego</w:t>
      </w:r>
      <w:r w:rsidR="00E52194" w:rsidRPr="00F77AC3">
        <w:rPr>
          <w:rFonts w:ascii="Lato" w:eastAsia="Calibri" w:hAnsi="Lato" w:cs="Calibri"/>
          <w:bCs/>
          <w:iCs/>
          <w:spacing w:val="4"/>
          <w:lang w:bidi="pl-PL"/>
          <w14:ligatures w14:val="standardContextual"/>
        </w:rPr>
        <w:t xml:space="preserve">, został rozpatrzony w odrębnym postanowieniu organu odwoławczego odmawiającym wstrzymania natychmiastowego wykonania </w:t>
      </w:r>
      <w:r w:rsidR="00E52194" w:rsidRPr="00F77AC3">
        <w:rPr>
          <w:rFonts w:ascii="Lato" w:eastAsia="Calibri" w:hAnsi="Lato" w:cs="Calibri"/>
          <w:bCs/>
          <w:i/>
          <w:iCs/>
          <w:spacing w:val="4"/>
          <w:lang w:bidi="pl-PL"/>
          <w14:ligatures w14:val="standardContextual"/>
        </w:rPr>
        <w:t>decyzji Wojewody Mazowieckiego.</w:t>
      </w:r>
    </w:p>
    <w:p w14:paraId="3EF8D8DC" w14:textId="3F4D815D" w:rsidR="00CE2F1A" w:rsidRPr="00C44CD5" w:rsidRDefault="00544BC1" w:rsidP="00C44CD5">
      <w:pPr>
        <w:spacing w:after="120" w:line="240" w:lineRule="exact"/>
        <w:jc w:val="both"/>
        <w:rPr>
          <w:rFonts w:ascii="Lato" w:hAnsi="Lato"/>
          <w:spacing w:val="4"/>
        </w:rPr>
      </w:pPr>
      <w:r w:rsidRPr="00C44CD5">
        <w:rPr>
          <w:rFonts w:ascii="Lato" w:hAnsi="Lato"/>
          <w:spacing w:val="4"/>
        </w:rPr>
        <w:t>Za błędn</w:t>
      </w:r>
      <w:r w:rsidR="0095696B" w:rsidRPr="00C44CD5">
        <w:rPr>
          <w:rFonts w:ascii="Lato" w:hAnsi="Lato"/>
          <w:spacing w:val="4"/>
        </w:rPr>
        <w:t>y</w:t>
      </w:r>
      <w:r w:rsidRPr="00C44CD5">
        <w:rPr>
          <w:rFonts w:ascii="Lato" w:hAnsi="Lato"/>
          <w:spacing w:val="4"/>
        </w:rPr>
        <w:t xml:space="preserve"> należy uznać </w:t>
      </w:r>
      <w:r w:rsidR="0095696B" w:rsidRPr="00C44CD5">
        <w:rPr>
          <w:rFonts w:ascii="Lato" w:hAnsi="Lato"/>
          <w:spacing w:val="4"/>
        </w:rPr>
        <w:t>zarzut Pani D</w:t>
      </w:r>
      <w:r w:rsidR="00DC7C49">
        <w:rPr>
          <w:rFonts w:ascii="Lato" w:hAnsi="Lato"/>
          <w:spacing w:val="4"/>
        </w:rPr>
        <w:t>.</w:t>
      </w:r>
      <w:r w:rsidR="0095696B" w:rsidRPr="00C44CD5">
        <w:rPr>
          <w:rFonts w:ascii="Lato" w:hAnsi="Lato"/>
          <w:spacing w:val="4"/>
        </w:rPr>
        <w:t>M</w:t>
      </w:r>
      <w:r w:rsidR="00DC7C49">
        <w:rPr>
          <w:rFonts w:ascii="Lato" w:hAnsi="Lato"/>
          <w:spacing w:val="4"/>
        </w:rPr>
        <w:t>.</w:t>
      </w:r>
      <w:r w:rsidR="0095696B" w:rsidRPr="00C44CD5">
        <w:rPr>
          <w:rFonts w:ascii="Lato" w:hAnsi="Lato"/>
          <w:spacing w:val="4"/>
        </w:rPr>
        <w:t xml:space="preserve"> dotyczący naruszenia </w:t>
      </w:r>
      <w:r w:rsidR="009A27AB" w:rsidRPr="00501074">
        <w:rPr>
          <w:rFonts w:ascii="Lato" w:hAnsi="Lato"/>
          <w:spacing w:val="4"/>
        </w:rPr>
        <w:br/>
      </w:r>
      <w:r w:rsidR="00D97A51" w:rsidRPr="00C44CD5">
        <w:rPr>
          <w:rFonts w:ascii="Lato" w:hAnsi="Lato"/>
          <w:spacing w:val="4"/>
        </w:rPr>
        <w:t xml:space="preserve">art. 9o </w:t>
      </w:r>
      <w:r w:rsidR="00D97A51" w:rsidRPr="00C44CD5">
        <w:rPr>
          <w:rFonts w:ascii="Lato" w:hAnsi="Lato"/>
          <w:i/>
          <w:iCs/>
          <w:spacing w:val="4"/>
        </w:rPr>
        <w:t>ustawy o transporcie kolejowym</w:t>
      </w:r>
      <w:r w:rsidR="00D97A51" w:rsidRPr="00C44CD5">
        <w:rPr>
          <w:rFonts w:ascii="Lato" w:hAnsi="Lato"/>
          <w:spacing w:val="4"/>
        </w:rPr>
        <w:t xml:space="preserve"> w zw. z art. 72 ust. 4 </w:t>
      </w:r>
      <w:bookmarkStart w:id="16" w:name="_Hlk147850127"/>
      <w:r w:rsidR="00D97A51" w:rsidRPr="00C44CD5">
        <w:rPr>
          <w:rFonts w:ascii="Lato" w:hAnsi="Lato"/>
          <w:i/>
          <w:iCs/>
          <w:spacing w:val="4"/>
        </w:rPr>
        <w:t xml:space="preserve">ustawy </w:t>
      </w:r>
      <w:r w:rsidR="00C4354F">
        <w:rPr>
          <w:rFonts w:ascii="Lato" w:hAnsi="Lato"/>
          <w:i/>
          <w:iCs/>
          <w:spacing w:val="4"/>
        </w:rPr>
        <w:t xml:space="preserve">o </w:t>
      </w:r>
      <w:r w:rsidR="00D97A51" w:rsidRPr="00C44CD5">
        <w:rPr>
          <w:rFonts w:ascii="Lato" w:hAnsi="Lato"/>
          <w:i/>
          <w:iCs/>
          <w:spacing w:val="4"/>
        </w:rPr>
        <w:t>udostępnianiu informacji o środowisku i jego ochronie</w:t>
      </w:r>
      <w:bookmarkEnd w:id="16"/>
      <w:r w:rsidR="00D97A51" w:rsidRPr="00C44CD5">
        <w:rPr>
          <w:rFonts w:ascii="Lato" w:hAnsi="Lato"/>
          <w:spacing w:val="4"/>
        </w:rPr>
        <w:t>, poprzez ich błędne zastosowanie i wydanie decyzji</w:t>
      </w:r>
      <w:r w:rsidR="00CE2F1A" w:rsidRPr="00C44CD5">
        <w:rPr>
          <w:rFonts w:ascii="Lato" w:hAnsi="Lato"/>
          <w:spacing w:val="4"/>
        </w:rPr>
        <w:t xml:space="preserve"> lokalizacyjnej:</w:t>
      </w:r>
    </w:p>
    <w:p w14:paraId="23448066" w14:textId="77777777" w:rsidR="00CE2F1A" w:rsidRPr="00C44CD5" w:rsidRDefault="00D97A51">
      <w:pPr>
        <w:pStyle w:val="Akapitzlist"/>
        <w:numPr>
          <w:ilvl w:val="0"/>
          <w:numId w:val="6"/>
        </w:numPr>
        <w:spacing w:after="120" w:line="240" w:lineRule="exact"/>
        <w:contextualSpacing w:val="0"/>
        <w:jc w:val="both"/>
        <w:rPr>
          <w:rFonts w:ascii="Lato" w:hAnsi="Lato"/>
          <w:spacing w:val="4"/>
          <w:sz w:val="22"/>
          <w:szCs w:val="22"/>
        </w:rPr>
      </w:pPr>
      <w:r w:rsidRPr="00C44CD5">
        <w:rPr>
          <w:rFonts w:ascii="Lato" w:hAnsi="Lato"/>
          <w:spacing w:val="4"/>
          <w:sz w:val="22"/>
          <w:szCs w:val="22"/>
        </w:rPr>
        <w:t xml:space="preserve">w oparciu o decyzje środowiskowe nie obejmujące zakresu inwestycji, która ma być zrealizowana w oparciu </w:t>
      </w:r>
      <w:r w:rsidR="00CE2F1A" w:rsidRPr="00C44CD5">
        <w:rPr>
          <w:rFonts w:ascii="Lato" w:hAnsi="Lato"/>
          <w:spacing w:val="4"/>
          <w:sz w:val="22"/>
          <w:szCs w:val="22"/>
        </w:rPr>
        <w:t xml:space="preserve">o </w:t>
      </w:r>
      <w:r w:rsidRPr="00C44CD5">
        <w:rPr>
          <w:rFonts w:ascii="Lato" w:hAnsi="Lato"/>
          <w:i/>
          <w:iCs/>
          <w:spacing w:val="4"/>
          <w:sz w:val="22"/>
          <w:szCs w:val="22"/>
        </w:rPr>
        <w:t>decyzję Wojewody Mazowieckiego</w:t>
      </w:r>
      <w:r w:rsidRPr="00C44CD5">
        <w:rPr>
          <w:rFonts w:ascii="Lato" w:hAnsi="Lato"/>
          <w:spacing w:val="4"/>
          <w:sz w:val="22"/>
          <w:szCs w:val="22"/>
        </w:rPr>
        <w:t xml:space="preserve">, </w:t>
      </w:r>
    </w:p>
    <w:p w14:paraId="36700AE1" w14:textId="62E48EAC" w:rsidR="00D97A51" w:rsidRPr="00C44CD5" w:rsidRDefault="00D97A51">
      <w:pPr>
        <w:pStyle w:val="Akapitzlist"/>
        <w:numPr>
          <w:ilvl w:val="0"/>
          <w:numId w:val="6"/>
        </w:numPr>
        <w:spacing w:after="240" w:line="240" w:lineRule="exact"/>
        <w:ind w:left="357" w:hanging="357"/>
        <w:contextualSpacing w:val="0"/>
        <w:jc w:val="both"/>
        <w:rPr>
          <w:rFonts w:ascii="Lato" w:hAnsi="Lato"/>
          <w:spacing w:val="4"/>
          <w:sz w:val="22"/>
          <w:szCs w:val="22"/>
        </w:rPr>
      </w:pPr>
      <w:r w:rsidRPr="00C44CD5">
        <w:rPr>
          <w:rFonts w:ascii="Lato" w:hAnsi="Lato"/>
          <w:spacing w:val="4"/>
          <w:sz w:val="22"/>
          <w:szCs w:val="22"/>
        </w:rPr>
        <w:t>w oparciu o decyzję RDOŚ w Warszawie z dnia 3 kwietnia 2012 r., znak: WOOŚ-II.4201.3.2011.TS, ustalającą środowiskowe uwarunkowania dla przedsięwzięcia pn. „Modernizacja i rozbudowa Warszawskiego Węzła Kolejowego”, według wariantu inwestycyjnego nr I</w:t>
      </w:r>
      <w:r w:rsidR="00CE2F1A" w:rsidRPr="00C44CD5">
        <w:rPr>
          <w:rFonts w:ascii="Lato" w:hAnsi="Lato"/>
          <w:spacing w:val="4"/>
          <w:sz w:val="22"/>
          <w:szCs w:val="22"/>
        </w:rPr>
        <w:t xml:space="preserve"> (</w:t>
      </w:r>
      <w:r w:rsidRPr="00C44CD5">
        <w:rPr>
          <w:rFonts w:ascii="Lato" w:hAnsi="Lato"/>
          <w:spacing w:val="4"/>
          <w:sz w:val="22"/>
          <w:szCs w:val="22"/>
        </w:rPr>
        <w:t xml:space="preserve">zmienioną decyzją RDOŚ w Warszawie z dnia 17 grudnia </w:t>
      </w:r>
      <w:r w:rsidR="00CE2F1A">
        <w:rPr>
          <w:rFonts w:ascii="Lato" w:hAnsi="Lato"/>
          <w:spacing w:val="4"/>
          <w:sz w:val="22"/>
          <w:szCs w:val="22"/>
        </w:rPr>
        <w:br/>
      </w:r>
      <w:r w:rsidRPr="00C44CD5">
        <w:rPr>
          <w:rFonts w:ascii="Lato" w:hAnsi="Lato"/>
          <w:spacing w:val="4"/>
          <w:sz w:val="22"/>
          <w:szCs w:val="22"/>
        </w:rPr>
        <w:t>2014 r.</w:t>
      </w:r>
      <w:r w:rsidR="00CE2F1A" w:rsidRPr="00C44CD5">
        <w:rPr>
          <w:rFonts w:ascii="Lato" w:hAnsi="Lato"/>
          <w:spacing w:val="4"/>
          <w:sz w:val="22"/>
          <w:szCs w:val="22"/>
        </w:rPr>
        <w:t xml:space="preserve">), która utraciła swoją ważność, </w:t>
      </w:r>
      <w:bookmarkStart w:id="17" w:name="_Hlk147928885"/>
      <w:r w:rsidR="00CE2F1A" w:rsidRPr="00C44CD5">
        <w:rPr>
          <w:rFonts w:ascii="Lato" w:hAnsi="Lato"/>
          <w:spacing w:val="4"/>
          <w:sz w:val="22"/>
          <w:szCs w:val="22"/>
        </w:rPr>
        <w:t xml:space="preserve">bowiem następnie wydane postanowienie </w:t>
      </w:r>
      <w:r w:rsidRPr="00C44CD5">
        <w:rPr>
          <w:rFonts w:ascii="Lato" w:hAnsi="Lato"/>
          <w:spacing w:val="4"/>
          <w:sz w:val="22"/>
          <w:szCs w:val="22"/>
        </w:rPr>
        <w:t xml:space="preserve">RDOŚ w Warszawie z dnia 24 czerwca 2017 r., znak: WOOŚ-II.4201.3.2017.AG, </w:t>
      </w:r>
      <w:r w:rsidR="00CE2F1A">
        <w:rPr>
          <w:rFonts w:ascii="Lato" w:hAnsi="Lato"/>
          <w:spacing w:val="4"/>
          <w:sz w:val="22"/>
          <w:szCs w:val="22"/>
        </w:rPr>
        <w:br/>
      </w:r>
      <w:r w:rsidRPr="00C44CD5">
        <w:rPr>
          <w:rFonts w:ascii="Lato" w:hAnsi="Lato"/>
          <w:spacing w:val="4"/>
          <w:sz w:val="22"/>
          <w:szCs w:val="22"/>
        </w:rPr>
        <w:t>w przedmiocie aktualności warunków realizacji przedsięwzięcia,</w:t>
      </w:r>
      <w:r w:rsidR="00CE2F1A" w:rsidRPr="00C44CD5">
        <w:rPr>
          <w:spacing w:val="4"/>
          <w:sz w:val="22"/>
          <w:szCs w:val="22"/>
        </w:rPr>
        <w:t xml:space="preserve"> </w:t>
      </w:r>
      <w:r w:rsidR="00CE2F1A" w:rsidRPr="00C44CD5">
        <w:rPr>
          <w:rFonts w:ascii="Lato" w:hAnsi="Lato"/>
          <w:spacing w:val="4"/>
          <w:sz w:val="22"/>
          <w:szCs w:val="22"/>
        </w:rPr>
        <w:t xml:space="preserve">zostało wydane niezgodnie z regulacją art. 72 ust. 4 </w:t>
      </w:r>
      <w:bookmarkStart w:id="18" w:name="_Hlk147926638"/>
      <w:r w:rsidR="00CE2F1A" w:rsidRPr="00C44CD5">
        <w:rPr>
          <w:rFonts w:ascii="Lato" w:hAnsi="Lato"/>
          <w:i/>
          <w:iCs/>
          <w:spacing w:val="4"/>
          <w:sz w:val="22"/>
          <w:szCs w:val="22"/>
        </w:rPr>
        <w:t xml:space="preserve">ustawy </w:t>
      </w:r>
      <w:r w:rsidR="00C4354F">
        <w:rPr>
          <w:rFonts w:ascii="Lato" w:hAnsi="Lato"/>
          <w:i/>
          <w:iCs/>
          <w:spacing w:val="4"/>
          <w:sz w:val="22"/>
          <w:szCs w:val="22"/>
        </w:rPr>
        <w:t xml:space="preserve">o </w:t>
      </w:r>
      <w:r w:rsidR="00CE2F1A" w:rsidRPr="00C44CD5">
        <w:rPr>
          <w:rFonts w:ascii="Lato" w:hAnsi="Lato"/>
          <w:i/>
          <w:iCs/>
          <w:spacing w:val="4"/>
          <w:sz w:val="22"/>
          <w:szCs w:val="22"/>
        </w:rPr>
        <w:t xml:space="preserve">udostępnianiu informacji o środowisku </w:t>
      </w:r>
      <w:r w:rsidR="00C4354F">
        <w:rPr>
          <w:rFonts w:ascii="Lato" w:hAnsi="Lato"/>
          <w:i/>
          <w:iCs/>
          <w:spacing w:val="4"/>
          <w:sz w:val="22"/>
          <w:szCs w:val="22"/>
        </w:rPr>
        <w:br/>
      </w:r>
      <w:r w:rsidR="00CE2F1A" w:rsidRPr="00C44CD5">
        <w:rPr>
          <w:rFonts w:ascii="Lato" w:hAnsi="Lato"/>
          <w:i/>
          <w:iCs/>
          <w:spacing w:val="4"/>
          <w:sz w:val="22"/>
          <w:szCs w:val="22"/>
        </w:rPr>
        <w:t>i jego ochronie</w:t>
      </w:r>
      <w:bookmarkEnd w:id="18"/>
      <w:r w:rsidR="00CE2F1A" w:rsidRPr="00C44CD5">
        <w:rPr>
          <w:rFonts w:ascii="Lato" w:hAnsi="Lato"/>
          <w:i/>
          <w:iCs/>
          <w:spacing w:val="4"/>
          <w:sz w:val="22"/>
          <w:szCs w:val="22"/>
        </w:rPr>
        <w:t>.</w:t>
      </w:r>
    </w:p>
    <w:bookmarkEnd w:id="17"/>
    <w:p w14:paraId="631D89F6" w14:textId="1F8CF024" w:rsidR="00544BC1" w:rsidRPr="00C44CD5" w:rsidRDefault="00544BC1" w:rsidP="00CC59E5">
      <w:pPr>
        <w:spacing w:after="240" w:line="240" w:lineRule="exact"/>
        <w:jc w:val="both"/>
        <w:rPr>
          <w:rFonts w:ascii="Lato" w:hAnsi="Lato"/>
          <w:spacing w:val="4"/>
        </w:rPr>
      </w:pPr>
      <w:r w:rsidRPr="00C44CD5">
        <w:rPr>
          <w:rFonts w:ascii="Lato" w:hAnsi="Lato"/>
          <w:spacing w:val="4"/>
        </w:rPr>
        <w:t xml:space="preserve">Decyzja o środowiskowych uwarunkowaniach jest, co do zasady, pierwszą decyzją, </w:t>
      </w:r>
      <w:r w:rsidRPr="00C44CD5">
        <w:rPr>
          <w:rFonts w:ascii="Lato" w:hAnsi="Lato"/>
          <w:spacing w:val="4"/>
        </w:rPr>
        <w:br/>
        <w:t xml:space="preserve">o wydanie której występuje inwestor przed rozpoczęciem planowanego przedsięwzięcia (inwestycji). Wynika to z konieczności objęcia rozstrzygnięciem decyzji </w:t>
      </w:r>
      <w:r w:rsidR="009A27AB">
        <w:rPr>
          <w:rFonts w:ascii="Lato" w:hAnsi="Lato"/>
          <w:spacing w:val="4"/>
        </w:rPr>
        <w:br/>
      </w:r>
      <w:r w:rsidRPr="00C44CD5">
        <w:rPr>
          <w:rFonts w:ascii="Lato" w:hAnsi="Lato"/>
          <w:spacing w:val="4"/>
        </w:rPr>
        <w:t xml:space="preserve">o środowiskowych uwarunkowaniach dopuszczalności usytuowania danego przedsięwzięcia z punktu widzenia ochrony zasobów środowiska i przeciwdziałania negatywnym oddziaływaniom. Wydanie decyzji o środowiskowych uwarunkowaniach służy przede wszystkim wypracowaniu rozwiązań pozwalających na wyeliminowanie bądź zminimalizowanie negatywnego wpływu na środowisko realizowanego przedsięwzięcia. Decyzja o środowiskowych uwarunkowaniach realizacji przedsięwzięcia nie określa natomiast szczegółowych rozwiązań technicznych planowanej inwestycji. </w:t>
      </w:r>
    </w:p>
    <w:p w14:paraId="7F42821F" w14:textId="162DBEFD" w:rsidR="00544BC1" w:rsidRPr="00C44CD5" w:rsidRDefault="00544BC1" w:rsidP="00CC59E5">
      <w:pPr>
        <w:spacing w:after="240" w:line="240" w:lineRule="exact"/>
        <w:jc w:val="both"/>
        <w:rPr>
          <w:rFonts w:ascii="Lato" w:hAnsi="Lato"/>
          <w:spacing w:val="4"/>
        </w:rPr>
      </w:pPr>
      <w:r w:rsidRPr="00C44CD5">
        <w:rPr>
          <w:rFonts w:ascii="Lato" w:hAnsi="Lato"/>
          <w:spacing w:val="4"/>
        </w:rPr>
        <w:t xml:space="preserve">Pomimo użycia w </w:t>
      </w:r>
      <w:r w:rsidRPr="00C44CD5">
        <w:rPr>
          <w:rFonts w:ascii="Lato" w:hAnsi="Lato"/>
          <w:i/>
          <w:iCs/>
          <w:spacing w:val="4"/>
        </w:rPr>
        <w:t xml:space="preserve">ustawie o udostępnianiu informacji o środowisku i jego ochronie </w:t>
      </w:r>
      <w:r w:rsidRPr="00C44CD5">
        <w:rPr>
          <w:rFonts w:ascii="Lato" w:hAnsi="Lato"/>
          <w:spacing w:val="4"/>
        </w:rPr>
        <w:t xml:space="preserve">takich wyrazów jak „lokalizacja” lub „usytuowanie” w kontekście danego przedsięwzięcia, istotą decyzji o środowiskowych uwarunkowaniach nie będzie całkowite skonkretyzowanie </w:t>
      </w:r>
      <w:r w:rsidRPr="00C44CD5">
        <w:rPr>
          <w:rFonts w:ascii="Lato" w:hAnsi="Lato"/>
          <w:spacing w:val="4"/>
        </w:rPr>
        <w:br/>
        <w:t>(co do dokładnych współrzędnych w przestrzeni trójwymiarowej) lokalizacji danej inwestycji (przedsięwzięcia). Istotą decyzji o środowiskowych uwarunkowaniach jest przede wszystkim ocena możliwości lokalizacji danego przedsięwzięcia,</w:t>
      </w:r>
      <w:r w:rsidR="00B8343F" w:rsidRPr="00C44CD5">
        <w:rPr>
          <w:rFonts w:ascii="Lato" w:hAnsi="Lato"/>
          <w:spacing w:val="4"/>
        </w:rPr>
        <w:t xml:space="preserve"> </w:t>
      </w:r>
      <w:r w:rsidR="000D0E62">
        <w:rPr>
          <w:rFonts w:ascii="Lato" w:hAnsi="Lato"/>
          <w:spacing w:val="4"/>
        </w:rPr>
        <w:br/>
      </w:r>
      <w:r w:rsidRPr="00C44CD5">
        <w:rPr>
          <w:rFonts w:ascii="Lato" w:hAnsi="Lato"/>
          <w:spacing w:val="4"/>
        </w:rPr>
        <w:t xml:space="preserve">na skonkretyzowanym w przestrzeni terenie w kontekście uwarunkowań tego przedsięwzięcia w kategoriach oddziaływania na środowisko, a nie ostateczne </w:t>
      </w:r>
      <w:r w:rsidR="00CC59E5">
        <w:rPr>
          <w:rFonts w:ascii="Lato" w:hAnsi="Lato"/>
          <w:spacing w:val="4"/>
        </w:rPr>
        <w:br/>
      </w:r>
      <w:r w:rsidRPr="00C44CD5">
        <w:rPr>
          <w:rFonts w:ascii="Lato" w:hAnsi="Lato"/>
          <w:spacing w:val="4"/>
        </w:rPr>
        <w:t xml:space="preserve">i przesądzające na przyszłość usytuowanie konkretnych budowli (elementów przedsięwzięcia) w przestrzeni, w szczególności poprzez ustalenie precyzyjnego układu współrzędnych inwestycji. Kwestia szczegółowej lokalizacji całego przedsięwzięcia, wraz z jego poszczególnymi elementami ingerującymi w przestrzeń, tak pod jak i na powierzchni ziemi, co do zasady, dokonana zostanie dopiero na etapie uzyskiwania decyzji o pozwoleniu na budowę (por. Ustawa o udostępnianiu informacji o środowisku </w:t>
      </w:r>
      <w:r w:rsidR="009A27AB">
        <w:rPr>
          <w:rFonts w:ascii="Lato" w:hAnsi="Lato"/>
          <w:spacing w:val="4"/>
        </w:rPr>
        <w:br/>
      </w:r>
      <w:r w:rsidRPr="00C44CD5">
        <w:rPr>
          <w:rFonts w:ascii="Lato" w:hAnsi="Lato"/>
          <w:spacing w:val="4"/>
        </w:rPr>
        <w:t xml:space="preserve">i jego ochronie, udziale społeczeństwa w ochronie środowiska oraz o ocenach </w:t>
      </w:r>
      <w:r w:rsidRPr="00C44CD5">
        <w:rPr>
          <w:rFonts w:ascii="Lato" w:hAnsi="Lato"/>
          <w:spacing w:val="4"/>
        </w:rPr>
        <w:lastRenderedPageBreak/>
        <w:t xml:space="preserve">oddziaływania na środowisko. Komentarz. red. dr Tomasz Filipowicz, Alicja Plucińska-Filipowicz, prof. dr hab. Marek Wierzbowski, </w:t>
      </w:r>
      <w:proofErr w:type="spellStart"/>
      <w:r w:rsidRPr="00C44CD5">
        <w:rPr>
          <w:rFonts w:ascii="Lato" w:hAnsi="Lato"/>
          <w:spacing w:val="4"/>
        </w:rPr>
        <w:t>Legalis</w:t>
      </w:r>
      <w:proofErr w:type="spellEnd"/>
      <w:r w:rsidRPr="00C44CD5">
        <w:rPr>
          <w:rFonts w:ascii="Lato" w:hAnsi="Lato"/>
          <w:spacing w:val="4"/>
        </w:rPr>
        <w:t>, Komentarz do art. 71).</w:t>
      </w:r>
    </w:p>
    <w:p w14:paraId="3586E4B6" w14:textId="7702E1FA" w:rsidR="00544BC1" w:rsidRPr="00C44CD5" w:rsidRDefault="00544BC1" w:rsidP="00CC59E5">
      <w:pPr>
        <w:spacing w:after="240" w:line="240" w:lineRule="exact"/>
        <w:jc w:val="both"/>
        <w:rPr>
          <w:rFonts w:ascii="Lato" w:hAnsi="Lato"/>
          <w:spacing w:val="4"/>
        </w:rPr>
      </w:pPr>
      <w:r w:rsidRPr="00C44CD5">
        <w:rPr>
          <w:rFonts w:ascii="Lato" w:hAnsi="Lato"/>
          <w:spacing w:val="4"/>
        </w:rPr>
        <w:t>Stosownie do treści do art. 86 pkt 2 w zw. z art. 72 ust. 1 pkt 1</w:t>
      </w:r>
      <w:r w:rsidR="00D2692A">
        <w:rPr>
          <w:rFonts w:ascii="Lato" w:hAnsi="Lato"/>
          <w:spacing w:val="4"/>
        </w:rPr>
        <w:t>1</w:t>
      </w:r>
      <w:r w:rsidRPr="00C44CD5">
        <w:rPr>
          <w:rFonts w:ascii="Lato" w:hAnsi="Lato"/>
          <w:spacing w:val="4"/>
        </w:rPr>
        <w:t xml:space="preserve"> </w:t>
      </w:r>
      <w:bookmarkStart w:id="19" w:name="_Hlk133495559"/>
      <w:r w:rsidRPr="00C44CD5">
        <w:rPr>
          <w:rFonts w:ascii="Lato" w:hAnsi="Lato"/>
          <w:i/>
          <w:iCs/>
          <w:spacing w:val="4"/>
        </w:rPr>
        <w:t>ustawy o udostępnianiu informacji o środowisku i jego ochronie</w:t>
      </w:r>
      <w:bookmarkEnd w:id="19"/>
      <w:r w:rsidRPr="00C44CD5">
        <w:rPr>
          <w:rFonts w:ascii="Lato" w:hAnsi="Lato"/>
          <w:spacing w:val="4"/>
        </w:rPr>
        <w:t xml:space="preserve">, decyzja o środowiskowych uwarunkowaniach wiąże organ wydający </w:t>
      </w:r>
      <w:r w:rsidR="00D2692A" w:rsidRPr="00D2692A">
        <w:rPr>
          <w:rFonts w:ascii="Lato" w:hAnsi="Lato"/>
          <w:spacing w:val="4"/>
        </w:rPr>
        <w:t>decyzj</w:t>
      </w:r>
      <w:r w:rsidR="00D2692A">
        <w:rPr>
          <w:rFonts w:ascii="Lato" w:hAnsi="Lato"/>
          <w:spacing w:val="4"/>
        </w:rPr>
        <w:t>ę</w:t>
      </w:r>
      <w:r w:rsidR="00D2692A" w:rsidRPr="00D2692A">
        <w:rPr>
          <w:rFonts w:ascii="Lato" w:hAnsi="Lato"/>
          <w:spacing w:val="4"/>
        </w:rPr>
        <w:t xml:space="preserve"> o ustaleniu lokalizacji linii kolejowej</w:t>
      </w:r>
      <w:r w:rsidRPr="00C44CD5">
        <w:rPr>
          <w:rFonts w:ascii="Lato" w:hAnsi="Lato"/>
          <w:spacing w:val="4"/>
        </w:rPr>
        <w:t xml:space="preserve">, z tym zastrzeżeniem, iż w kwestii dokładnej, precyzyjnej lokalizacji (usytuowania) przedsięwzięcia, takie związanie jest na poziomie pewnej ogólności ustaleń organu wydającego decyzję </w:t>
      </w:r>
      <w:r w:rsidR="00D2692A">
        <w:rPr>
          <w:rFonts w:ascii="Lato" w:hAnsi="Lato"/>
          <w:spacing w:val="4"/>
        </w:rPr>
        <w:br/>
      </w:r>
      <w:r w:rsidRPr="00C44CD5">
        <w:rPr>
          <w:rFonts w:ascii="Lato" w:hAnsi="Lato"/>
          <w:spacing w:val="4"/>
        </w:rPr>
        <w:t xml:space="preserve">o środowiskowych uwarunkowaniach, a to ze względu na hipotetyczny (przybliżony) charakter lokalizacji przedsięwzięcia dokonywanej na mocy pierwszej decyzji wydawanej w procesie inwestycyjnym. (por. Ustawa o udostępnianiu informacji o środowisku i jego ochronie, udziale społeczeństwa w ochronie środowiska oraz o ocenach oddziaływania na środowisko. Komentarz. red. dr Tomasz Filipowicz, Alicja Plucińska-Filipowicz, prof. dr hab. Marek Wierzbowski, </w:t>
      </w:r>
      <w:proofErr w:type="spellStart"/>
      <w:r w:rsidRPr="00C44CD5">
        <w:rPr>
          <w:rFonts w:ascii="Lato" w:hAnsi="Lato"/>
          <w:spacing w:val="4"/>
        </w:rPr>
        <w:t>Legalis</w:t>
      </w:r>
      <w:proofErr w:type="spellEnd"/>
      <w:r w:rsidRPr="00C44CD5">
        <w:rPr>
          <w:rFonts w:ascii="Lato" w:hAnsi="Lato"/>
          <w:spacing w:val="4"/>
        </w:rPr>
        <w:t>, Komentarz do art. 71).</w:t>
      </w:r>
    </w:p>
    <w:p w14:paraId="1300E0ED" w14:textId="12978A33" w:rsidR="00544BC1" w:rsidRPr="00C44CD5" w:rsidRDefault="00544BC1" w:rsidP="00CC59E5">
      <w:pPr>
        <w:spacing w:after="240" w:line="240" w:lineRule="exact"/>
        <w:jc w:val="both"/>
        <w:rPr>
          <w:rFonts w:ascii="Lato" w:hAnsi="Lato"/>
          <w:bCs/>
          <w:spacing w:val="4"/>
          <w:lang w:bidi="pl-PL"/>
        </w:rPr>
      </w:pPr>
      <w:r w:rsidRPr="00C44CD5">
        <w:rPr>
          <w:rFonts w:ascii="Lato" w:hAnsi="Lato"/>
          <w:spacing w:val="4"/>
        </w:rPr>
        <w:t xml:space="preserve">Z przepisów </w:t>
      </w:r>
      <w:r w:rsidRPr="00C44CD5">
        <w:rPr>
          <w:rFonts w:ascii="Lato" w:hAnsi="Lato"/>
          <w:i/>
          <w:iCs/>
          <w:spacing w:val="4"/>
        </w:rPr>
        <w:t>ustawy o udostępnianiu informacji o środowisku i jego ochronie</w:t>
      </w:r>
      <w:r w:rsidRPr="00C44CD5">
        <w:rPr>
          <w:rFonts w:ascii="Lato" w:hAnsi="Lato"/>
          <w:spacing w:val="4"/>
        </w:rPr>
        <w:t xml:space="preserve"> nie wynika, aby inwestor ubiegający się o uzyskanie decyzji o środowiskowych uwarunkowaniach </w:t>
      </w:r>
      <w:r w:rsidR="009929F9" w:rsidRPr="00C44CD5">
        <w:rPr>
          <w:rFonts w:ascii="Lato" w:hAnsi="Lato"/>
          <w:spacing w:val="4"/>
        </w:rPr>
        <w:br/>
      </w:r>
      <w:r w:rsidRPr="00C44CD5">
        <w:rPr>
          <w:rFonts w:ascii="Lato" w:hAnsi="Lato"/>
          <w:spacing w:val="4"/>
        </w:rPr>
        <w:t>był zobowiązany do przedłożenia projektu budowlanego, bądź też takiego określenia planowanej inwestycji, które byłoby następnie dokładnie odwzorowane w decyzji</w:t>
      </w:r>
      <w:r w:rsidR="00D2692A">
        <w:rPr>
          <w:rFonts w:ascii="Lato" w:hAnsi="Lato"/>
          <w:spacing w:val="4"/>
        </w:rPr>
        <w:t xml:space="preserve"> lokalizacyjnej, czy też decyzji </w:t>
      </w:r>
      <w:r w:rsidRPr="00C44CD5">
        <w:rPr>
          <w:rFonts w:ascii="Lato" w:hAnsi="Lato"/>
          <w:spacing w:val="4"/>
        </w:rPr>
        <w:t xml:space="preserve">o pozwoleniu na budowę. Zgodność decyzji </w:t>
      </w:r>
      <w:r w:rsidR="00D2692A">
        <w:rPr>
          <w:rFonts w:ascii="Lato" w:hAnsi="Lato"/>
          <w:spacing w:val="4"/>
        </w:rPr>
        <w:t xml:space="preserve">lokalizacyjnej </w:t>
      </w:r>
      <w:r w:rsidRPr="00C44CD5">
        <w:rPr>
          <w:rFonts w:ascii="Lato" w:hAnsi="Lato"/>
          <w:spacing w:val="4"/>
        </w:rPr>
        <w:t xml:space="preserve">z decyzją o środowiskowych uwarunkowaniach to zgodność inwestycji z określonymi </w:t>
      </w:r>
      <w:r w:rsidR="00D2692A">
        <w:rPr>
          <w:rFonts w:ascii="Lato" w:hAnsi="Lato"/>
          <w:spacing w:val="4"/>
        </w:rPr>
        <w:br/>
      </w:r>
      <w:r w:rsidRPr="00C44CD5">
        <w:rPr>
          <w:rFonts w:ascii="Lato" w:hAnsi="Lato"/>
          <w:spacing w:val="4"/>
        </w:rPr>
        <w:t xml:space="preserve">w tej decyzji wymogami jej realizacji. Wymogów tych zaś zaskarżona decyzja nie narusza (por. wyrok Naczelnego Sądu Administracyjnego z dnia 15 czerwca 2021 r., sygn. akt </w:t>
      </w:r>
      <w:r w:rsidR="00D2692A">
        <w:rPr>
          <w:rFonts w:ascii="Lato" w:hAnsi="Lato"/>
          <w:spacing w:val="4"/>
        </w:rPr>
        <w:br/>
      </w:r>
      <w:r w:rsidRPr="00C44CD5">
        <w:rPr>
          <w:rFonts w:ascii="Lato" w:hAnsi="Lato"/>
          <w:spacing w:val="4"/>
        </w:rPr>
        <w:t xml:space="preserve">II OSK 2814/20, </w:t>
      </w:r>
      <w:proofErr w:type="spellStart"/>
      <w:r w:rsidRPr="00C44CD5">
        <w:rPr>
          <w:rFonts w:ascii="Lato" w:hAnsi="Lato"/>
          <w:spacing w:val="4"/>
        </w:rPr>
        <w:t>opubl</w:t>
      </w:r>
      <w:proofErr w:type="spellEnd"/>
      <w:r w:rsidRPr="00C44CD5">
        <w:rPr>
          <w:rFonts w:ascii="Lato" w:hAnsi="Lato"/>
          <w:spacing w:val="4"/>
        </w:rPr>
        <w:t>. Centralna Baza Orzeczeń Sądów Administracyjnych</w:t>
      </w:r>
      <w:r w:rsidR="00D2692A">
        <w:rPr>
          <w:rFonts w:ascii="Lato" w:hAnsi="Lato"/>
          <w:spacing w:val="4"/>
        </w:rPr>
        <w:t xml:space="preserve">, </w:t>
      </w:r>
      <w:r w:rsidR="00D2692A" w:rsidRPr="00D2692A">
        <w:rPr>
          <w:rFonts w:ascii="Lato" w:hAnsi="Lato"/>
          <w:bCs/>
          <w:spacing w:val="4"/>
        </w:rPr>
        <w:t>wydan</w:t>
      </w:r>
      <w:r w:rsidR="00D2692A">
        <w:rPr>
          <w:rFonts w:ascii="Lato" w:hAnsi="Lato"/>
          <w:bCs/>
          <w:spacing w:val="4"/>
        </w:rPr>
        <w:t>y</w:t>
      </w:r>
      <w:r w:rsidR="00D2692A" w:rsidRPr="00D2692A">
        <w:rPr>
          <w:rFonts w:ascii="Lato" w:hAnsi="Lato"/>
          <w:bCs/>
          <w:spacing w:val="4"/>
        </w:rPr>
        <w:t xml:space="preserve"> </w:t>
      </w:r>
      <w:r w:rsidR="00D2692A">
        <w:rPr>
          <w:rFonts w:ascii="Lato" w:hAnsi="Lato"/>
          <w:bCs/>
          <w:spacing w:val="4"/>
        </w:rPr>
        <w:br/>
      </w:r>
      <w:r w:rsidR="00D2692A" w:rsidRPr="00D2692A">
        <w:rPr>
          <w:rFonts w:ascii="Lato" w:hAnsi="Lato"/>
          <w:bCs/>
          <w:spacing w:val="4"/>
        </w:rPr>
        <w:t>w spraw</w:t>
      </w:r>
      <w:r w:rsidR="00D2692A">
        <w:rPr>
          <w:rFonts w:ascii="Lato" w:hAnsi="Lato"/>
          <w:bCs/>
          <w:spacing w:val="4"/>
        </w:rPr>
        <w:t>ie</w:t>
      </w:r>
      <w:r w:rsidR="00D2692A" w:rsidRPr="00D2692A">
        <w:rPr>
          <w:rFonts w:ascii="Lato" w:hAnsi="Lato"/>
          <w:bCs/>
          <w:spacing w:val="4"/>
        </w:rPr>
        <w:t xml:space="preserve"> rozpatrywan</w:t>
      </w:r>
      <w:r w:rsidR="00D2692A">
        <w:rPr>
          <w:rFonts w:ascii="Lato" w:hAnsi="Lato"/>
          <w:bCs/>
          <w:spacing w:val="4"/>
        </w:rPr>
        <w:t>ej</w:t>
      </w:r>
      <w:r w:rsidR="00D2692A" w:rsidRPr="00D2692A">
        <w:rPr>
          <w:rFonts w:ascii="Lato" w:hAnsi="Lato"/>
          <w:bCs/>
          <w:spacing w:val="4"/>
        </w:rPr>
        <w:t xml:space="preserve"> na podstawie </w:t>
      </w:r>
      <w:r w:rsidR="00D2692A" w:rsidRPr="00D2692A">
        <w:rPr>
          <w:rFonts w:ascii="Lato" w:hAnsi="Lato"/>
          <w:bCs/>
          <w:i/>
          <w:spacing w:val="4"/>
        </w:rPr>
        <w:t>specustawy drogowej</w:t>
      </w:r>
      <w:r w:rsidR="00D2692A" w:rsidRPr="00D2692A">
        <w:rPr>
          <w:rFonts w:ascii="Lato" w:hAnsi="Lato"/>
          <w:bCs/>
          <w:spacing w:val="4"/>
        </w:rPr>
        <w:t>, jest aktualn</w:t>
      </w:r>
      <w:r w:rsidR="00D2692A">
        <w:rPr>
          <w:rFonts w:ascii="Lato" w:hAnsi="Lato"/>
          <w:bCs/>
          <w:spacing w:val="4"/>
        </w:rPr>
        <w:t>y</w:t>
      </w:r>
      <w:r w:rsidR="00D2692A" w:rsidRPr="00D2692A">
        <w:rPr>
          <w:rFonts w:ascii="Lato" w:hAnsi="Lato"/>
          <w:bCs/>
          <w:spacing w:val="4"/>
        </w:rPr>
        <w:t xml:space="preserve"> również </w:t>
      </w:r>
      <w:r w:rsidR="00D2692A">
        <w:rPr>
          <w:rFonts w:ascii="Lato" w:hAnsi="Lato"/>
          <w:bCs/>
          <w:spacing w:val="4"/>
        </w:rPr>
        <w:br/>
      </w:r>
      <w:r w:rsidR="00D2692A" w:rsidRPr="00D2692A">
        <w:rPr>
          <w:rFonts w:ascii="Lato" w:hAnsi="Lato"/>
          <w:bCs/>
          <w:spacing w:val="4"/>
        </w:rPr>
        <w:t xml:space="preserve">na gruncie uregulowań </w:t>
      </w:r>
      <w:bookmarkStart w:id="20" w:name="_Hlk147905362"/>
      <w:r w:rsidR="00D2692A" w:rsidRPr="00D2692A">
        <w:rPr>
          <w:rFonts w:ascii="Lato" w:hAnsi="Lato"/>
          <w:bCs/>
          <w:spacing w:val="4"/>
          <w:lang w:bidi="pl-PL"/>
        </w:rPr>
        <w:t xml:space="preserve">rozdziału 2b </w:t>
      </w:r>
      <w:r w:rsidR="00D2692A" w:rsidRPr="00D2692A">
        <w:rPr>
          <w:rFonts w:ascii="Lato" w:hAnsi="Lato"/>
          <w:bCs/>
          <w:i/>
          <w:spacing w:val="4"/>
          <w:lang w:bidi="pl-PL"/>
        </w:rPr>
        <w:t>ustawy o transporcie kolejowym</w:t>
      </w:r>
      <w:bookmarkEnd w:id="20"/>
      <w:r w:rsidRPr="00C44CD5">
        <w:rPr>
          <w:rFonts w:ascii="Lato" w:hAnsi="Lato"/>
          <w:spacing w:val="4"/>
        </w:rPr>
        <w:t>).</w:t>
      </w:r>
    </w:p>
    <w:p w14:paraId="5D621028" w14:textId="7D6A9F1C" w:rsidR="000B2BAE" w:rsidRDefault="00544BC1" w:rsidP="00CC59E5">
      <w:pPr>
        <w:spacing w:after="240" w:line="240" w:lineRule="exact"/>
        <w:jc w:val="both"/>
        <w:rPr>
          <w:rFonts w:ascii="Lato" w:hAnsi="Lato"/>
          <w:spacing w:val="4"/>
        </w:rPr>
      </w:pPr>
      <w:r w:rsidRPr="00C44CD5">
        <w:rPr>
          <w:rFonts w:ascii="Lato" w:hAnsi="Lato"/>
          <w:spacing w:val="4"/>
        </w:rPr>
        <w:t xml:space="preserve">Decyzja o środowiskowych uwarunkowaniach i następcza decyzja inwestycyjna </w:t>
      </w:r>
      <w:r w:rsidR="000D0E62">
        <w:rPr>
          <w:rFonts w:ascii="Lato" w:hAnsi="Lato"/>
          <w:spacing w:val="4"/>
        </w:rPr>
        <w:br/>
      </w:r>
      <w:r w:rsidRPr="00C44CD5">
        <w:rPr>
          <w:rFonts w:ascii="Lato" w:hAnsi="Lato"/>
          <w:spacing w:val="4"/>
        </w:rPr>
        <w:t xml:space="preserve">są wydawane na podstawie różnych aktów prawnych, w ramach odrębnych procedur, przez różne organy i w konsekwencji spełniają różne cele. Żadna z tych decyzji nie zastępuje drugiej. Podmiot, który chce zrealizować określone przedsięwzięcie ma obowiązek </w:t>
      </w:r>
      <w:r w:rsidR="00D2692A">
        <w:rPr>
          <w:rFonts w:ascii="Lato" w:hAnsi="Lato"/>
          <w:spacing w:val="4"/>
        </w:rPr>
        <w:t xml:space="preserve">co do zasady </w:t>
      </w:r>
      <w:r w:rsidRPr="00C44CD5">
        <w:rPr>
          <w:rFonts w:ascii="Lato" w:hAnsi="Lato"/>
          <w:spacing w:val="4"/>
        </w:rPr>
        <w:t xml:space="preserve">uzyskać obie decyzje. Każda z tych decyzji dotyczy innych aspektów planowanej inwestycji. Decyzja o środowiskowych uwarunkowaniach przesądza z punktu środowiskowego o dopuszczalności realizacji przedsięwzięcia </w:t>
      </w:r>
      <w:r w:rsidR="000D0E62">
        <w:rPr>
          <w:rFonts w:ascii="Lato" w:hAnsi="Lato"/>
          <w:spacing w:val="4"/>
        </w:rPr>
        <w:br/>
      </w:r>
      <w:r w:rsidRPr="00C44CD5">
        <w:rPr>
          <w:rFonts w:ascii="Lato" w:hAnsi="Lato"/>
          <w:spacing w:val="4"/>
        </w:rPr>
        <w:t xml:space="preserve">i warunkach określających tę dopuszczalność. Natomiast lokalizacja przedsięwzięcia rozumiana jako dokładne, precyzyjne, usytuowanie całości przedsięwzięcia, jak i jego poszczególnych elementów następuje </w:t>
      </w:r>
      <w:r w:rsidR="00D2692A">
        <w:rPr>
          <w:rFonts w:ascii="Lato" w:hAnsi="Lato"/>
          <w:spacing w:val="4"/>
        </w:rPr>
        <w:t xml:space="preserve">nie nawet na etapie wydawania decyzji lokalizacyjnej, ale </w:t>
      </w:r>
      <w:r w:rsidR="000B2BAE" w:rsidRPr="000B2BAE">
        <w:rPr>
          <w:rFonts w:ascii="Lato" w:hAnsi="Lato"/>
          <w:spacing w:val="4"/>
        </w:rPr>
        <w:t>dopiero na etapie wydawania pozwolenia na budowę, tj. na etapie procesu późniejszego niż ten wstępny, na którym podejmowana jest decyzja lokalizacyjna</w:t>
      </w:r>
      <w:r w:rsidRPr="00C44CD5">
        <w:rPr>
          <w:rFonts w:ascii="Lato" w:hAnsi="Lato"/>
          <w:spacing w:val="4"/>
        </w:rPr>
        <w:t xml:space="preserve">. </w:t>
      </w:r>
    </w:p>
    <w:p w14:paraId="301E87D0" w14:textId="77777777" w:rsidR="007C7AA8" w:rsidRDefault="007C7AA8" w:rsidP="007C7AA8">
      <w:pPr>
        <w:spacing w:after="240" w:line="240" w:lineRule="exact"/>
        <w:jc w:val="both"/>
        <w:rPr>
          <w:rFonts w:ascii="Lato" w:hAnsi="Lato"/>
          <w:spacing w:val="4"/>
        </w:rPr>
      </w:pPr>
      <w:r w:rsidRPr="007C7AA8">
        <w:rPr>
          <w:rFonts w:ascii="Lato" w:hAnsi="Lato"/>
          <w:spacing w:val="4"/>
        </w:rPr>
        <w:t xml:space="preserve">Każdy kolejny etap prac inwestycyjnych w tym decyzje administracyjne uszczegóławiają rozwiązania techniczne przedsięwzięcia. Na etapie prowadzenia prac projektowych identyfikowany jest zakres prac niezbędnych do realizacji zamierzonego przedsięwzięcia. Elementy istniejącej infrastruktury wskazane w treści </w:t>
      </w:r>
      <w:r>
        <w:rPr>
          <w:rFonts w:ascii="Lato" w:hAnsi="Lato"/>
          <w:spacing w:val="4"/>
        </w:rPr>
        <w:t>o</w:t>
      </w:r>
      <w:r w:rsidRPr="007C7AA8">
        <w:rPr>
          <w:rFonts w:ascii="Lato" w:hAnsi="Lato"/>
          <w:spacing w:val="4"/>
        </w:rPr>
        <w:t>dwołania, które należy przeprojektować lub usunąć ich kolizje są elementami późniejszych etapów projektowania i uzgodnień</w:t>
      </w:r>
      <w:r>
        <w:rPr>
          <w:rFonts w:ascii="Lato" w:hAnsi="Lato"/>
          <w:spacing w:val="4"/>
        </w:rPr>
        <w:t xml:space="preserve"> (etapu wydania pozwolenia na budowę)</w:t>
      </w:r>
      <w:r w:rsidRPr="007C7AA8">
        <w:rPr>
          <w:rFonts w:ascii="Lato" w:hAnsi="Lato"/>
          <w:spacing w:val="4"/>
        </w:rPr>
        <w:t xml:space="preserve">. </w:t>
      </w:r>
    </w:p>
    <w:p w14:paraId="2031E171" w14:textId="7727308B" w:rsidR="007C7AA8" w:rsidRPr="00D01EAD" w:rsidRDefault="007C7AA8" w:rsidP="00C44CD5">
      <w:pPr>
        <w:spacing w:after="120" w:line="240" w:lineRule="exact"/>
        <w:jc w:val="both"/>
        <w:rPr>
          <w:rFonts w:ascii="Lato" w:hAnsi="Lato"/>
          <w:spacing w:val="4"/>
        </w:rPr>
      </w:pPr>
      <w:r w:rsidRPr="00D01EAD">
        <w:rPr>
          <w:rFonts w:ascii="Lato" w:hAnsi="Lato"/>
          <w:spacing w:val="4"/>
        </w:rPr>
        <w:t xml:space="preserve">Z akt sprawy, w tym wyjaśnień </w:t>
      </w:r>
      <w:r w:rsidRPr="00D01EAD">
        <w:rPr>
          <w:rFonts w:ascii="Lato" w:hAnsi="Lato"/>
          <w:i/>
          <w:iCs/>
          <w:spacing w:val="4"/>
        </w:rPr>
        <w:t>inwestora</w:t>
      </w:r>
      <w:r w:rsidRPr="00D01EAD">
        <w:rPr>
          <w:rFonts w:ascii="Lato" w:hAnsi="Lato"/>
          <w:spacing w:val="4"/>
        </w:rPr>
        <w:t xml:space="preserve"> składanych zarówno na etapie postępowania </w:t>
      </w:r>
      <w:proofErr w:type="spellStart"/>
      <w:r w:rsidRPr="00D01EAD">
        <w:rPr>
          <w:rFonts w:ascii="Lato" w:hAnsi="Lato"/>
          <w:spacing w:val="4"/>
        </w:rPr>
        <w:t>pierwszoinstancyjnego</w:t>
      </w:r>
      <w:proofErr w:type="spellEnd"/>
      <w:r w:rsidRPr="00D01EAD">
        <w:rPr>
          <w:rFonts w:ascii="Lato" w:hAnsi="Lato"/>
          <w:spacing w:val="4"/>
        </w:rPr>
        <w:t xml:space="preserve">, jak i na etapie postępowania odwoławczego, wynika, </w:t>
      </w:r>
      <w:r w:rsidR="00D01EAD" w:rsidRPr="00D01EAD">
        <w:rPr>
          <w:rFonts w:ascii="Lato" w:hAnsi="Lato"/>
          <w:spacing w:val="4"/>
        </w:rPr>
        <w:br/>
      </w:r>
      <w:r w:rsidRPr="00D01EAD">
        <w:rPr>
          <w:rFonts w:ascii="Lato" w:hAnsi="Lato"/>
          <w:spacing w:val="4"/>
        </w:rPr>
        <w:t xml:space="preserve">iż </w:t>
      </w:r>
      <w:r w:rsidR="00DB406F" w:rsidRPr="00D01EAD">
        <w:rPr>
          <w:rFonts w:ascii="Lato" w:hAnsi="Lato"/>
          <w:spacing w:val="4"/>
        </w:rPr>
        <w:t xml:space="preserve">inwestycja wymieniona w </w:t>
      </w:r>
      <w:r w:rsidR="00DB406F" w:rsidRPr="00D01EAD">
        <w:rPr>
          <w:rFonts w:ascii="Lato" w:hAnsi="Lato"/>
          <w:i/>
          <w:iCs/>
          <w:spacing w:val="4"/>
        </w:rPr>
        <w:t>decyzji Wojewody Mazowieckiego</w:t>
      </w:r>
      <w:r w:rsidR="00DB406F" w:rsidRPr="00D01EAD">
        <w:rPr>
          <w:rFonts w:ascii="Lato" w:hAnsi="Lato"/>
          <w:spacing w:val="4"/>
        </w:rPr>
        <w:t xml:space="preserve"> objęta jest dwoma decyzjami w przedmiocie określenia środowiskowych uwarunkowań:</w:t>
      </w:r>
    </w:p>
    <w:p w14:paraId="6544E3E8" w14:textId="3A7AE2BA" w:rsidR="00DB406F" w:rsidRPr="00D01EAD" w:rsidRDefault="00DB406F" w:rsidP="00D01EAD">
      <w:pPr>
        <w:pStyle w:val="Akapitzlist"/>
        <w:numPr>
          <w:ilvl w:val="0"/>
          <w:numId w:val="7"/>
        </w:numPr>
        <w:spacing w:after="120" w:line="240" w:lineRule="exact"/>
        <w:contextualSpacing w:val="0"/>
        <w:jc w:val="both"/>
        <w:rPr>
          <w:rFonts w:ascii="Lato" w:hAnsi="Lato"/>
          <w:spacing w:val="4"/>
          <w:sz w:val="22"/>
          <w:szCs w:val="22"/>
        </w:rPr>
      </w:pPr>
      <w:r w:rsidRPr="00D01EAD">
        <w:rPr>
          <w:rFonts w:ascii="Lato" w:hAnsi="Lato"/>
          <w:spacing w:val="4"/>
          <w:sz w:val="22"/>
          <w:szCs w:val="22"/>
        </w:rPr>
        <w:t>decyzj</w:t>
      </w:r>
      <w:r w:rsidR="00D01EAD" w:rsidRPr="00D01EAD">
        <w:rPr>
          <w:rFonts w:ascii="Lato" w:hAnsi="Lato"/>
          <w:spacing w:val="4"/>
          <w:sz w:val="22"/>
          <w:szCs w:val="22"/>
        </w:rPr>
        <w:t>a</w:t>
      </w:r>
      <w:r w:rsidRPr="00D01EAD">
        <w:rPr>
          <w:rFonts w:ascii="Lato" w:hAnsi="Lato"/>
          <w:spacing w:val="4"/>
          <w:sz w:val="22"/>
          <w:szCs w:val="22"/>
        </w:rPr>
        <w:t xml:space="preserve"> o środowiskowych uwarunkowaniach dla przedsięwzięcia pn.: „Modernizacja i rozbudowa Warszawskiego Węzła Kolejowego”, według wariantu inwestycyjnego </w:t>
      </w:r>
      <w:r w:rsidRPr="00D01EAD">
        <w:rPr>
          <w:rFonts w:ascii="Lato" w:hAnsi="Lato"/>
          <w:spacing w:val="4"/>
          <w:sz w:val="22"/>
          <w:szCs w:val="22"/>
        </w:rPr>
        <w:lastRenderedPageBreak/>
        <w:t xml:space="preserve">nr I (tj. </w:t>
      </w:r>
      <w:bookmarkStart w:id="21" w:name="_Hlk147925968"/>
      <w:r w:rsidRPr="00D01EAD">
        <w:rPr>
          <w:rFonts w:ascii="Lato" w:hAnsi="Lato"/>
          <w:spacing w:val="4"/>
          <w:sz w:val="22"/>
          <w:szCs w:val="22"/>
        </w:rPr>
        <w:t>decyzja RDOŚ w Warszawie z dnia 3 kwietnia 2012 r., znak: WOOŚ-II.4201.3.2011.TS</w:t>
      </w:r>
      <w:bookmarkEnd w:id="21"/>
      <w:r w:rsidRPr="00D01EAD">
        <w:rPr>
          <w:rFonts w:ascii="Lato" w:hAnsi="Lato"/>
          <w:spacing w:val="4"/>
          <w:sz w:val="22"/>
          <w:szCs w:val="22"/>
        </w:rPr>
        <w:t xml:space="preserve">) - dotyczy </w:t>
      </w:r>
      <w:r w:rsidR="00D01EAD" w:rsidRPr="00D01EAD">
        <w:rPr>
          <w:rFonts w:ascii="Lato" w:hAnsi="Lato"/>
          <w:spacing w:val="4"/>
          <w:sz w:val="22"/>
          <w:szCs w:val="22"/>
        </w:rPr>
        <w:t xml:space="preserve">komponentu drogowego inwestycji w zakresie linii kolejowej, </w:t>
      </w:r>
      <w:r w:rsidRPr="00D01EAD">
        <w:rPr>
          <w:rFonts w:ascii="Lato" w:hAnsi="Lato"/>
          <w:spacing w:val="4"/>
          <w:sz w:val="22"/>
          <w:szCs w:val="22"/>
        </w:rPr>
        <w:t>obejmujące</w:t>
      </w:r>
      <w:r w:rsidR="00D01EAD" w:rsidRPr="00D01EAD">
        <w:rPr>
          <w:rFonts w:ascii="Lato" w:hAnsi="Lato"/>
          <w:spacing w:val="4"/>
          <w:sz w:val="22"/>
          <w:szCs w:val="22"/>
        </w:rPr>
        <w:t>go</w:t>
      </w:r>
      <w:r w:rsidRPr="00D01EAD">
        <w:rPr>
          <w:rFonts w:ascii="Lato" w:hAnsi="Lato"/>
          <w:spacing w:val="4"/>
          <w:sz w:val="22"/>
          <w:szCs w:val="22"/>
        </w:rPr>
        <w:t xml:space="preserve"> budowę wiaduktu drogowego łącznie z przyległym układem drogowym,</w:t>
      </w:r>
    </w:p>
    <w:p w14:paraId="69D0CBA0" w14:textId="37E7A952" w:rsidR="00DB406F" w:rsidRPr="00D01EAD" w:rsidRDefault="001E7E15" w:rsidP="00D01EAD">
      <w:pPr>
        <w:pStyle w:val="Akapitzlist"/>
        <w:numPr>
          <w:ilvl w:val="0"/>
          <w:numId w:val="7"/>
        </w:numPr>
        <w:spacing w:after="240" w:line="240" w:lineRule="exact"/>
        <w:ind w:left="357" w:hanging="357"/>
        <w:contextualSpacing w:val="0"/>
        <w:jc w:val="both"/>
        <w:rPr>
          <w:rFonts w:ascii="Lato" w:hAnsi="Lato"/>
          <w:spacing w:val="4"/>
          <w:sz w:val="22"/>
          <w:szCs w:val="22"/>
        </w:rPr>
      </w:pPr>
      <w:r w:rsidRPr="00D01EAD">
        <w:rPr>
          <w:rFonts w:ascii="Lato" w:hAnsi="Lato"/>
          <w:spacing w:val="4"/>
          <w:sz w:val="22"/>
          <w:szCs w:val="22"/>
        </w:rPr>
        <w:t xml:space="preserve">decyzja o środowiskowych uwarunkowaniach dla przedsięwzięcia </w:t>
      </w:r>
      <w:r w:rsidR="00D01EAD" w:rsidRPr="00D01EAD">
        <w:rPr>
          <w:rFonts w:ascii="Lato" w:hAnsi="Lato"/>
          <w:spacing w:val="4"/>
          <w:sz w:val="22"/>
          <w:szCs w:val="22"/>
        </w:rPr>
        <w:t xml:space="preserve">pn.: </w:t>
      </w:r>
      <w:r w:rsidRPr="00D01EAD">
        <w:rPr>
          <w:rFonts w:ascii="Lato" w:hAnsi="Lato"/>
          <w:spacing w:val="4"/>
          <w:sz w:val="22"/>
          <w:szCs w:val="22"/>
        </w:rPr>
        <w:t xml:space="preserve">„Modernizacja linii kolejowej nr 7 Warszawa Wschodnia Osobowa - Dorohusk na odcinku Warszawa Wschodnia - Lublin - Dorohusk - Granica Państwa” (tj. decyzja RDOŚ w Lublinie </w:t>
      </w:r>
      <w:r w:rsidRPr="00D01EAD">
        <w:rPr>
          <w:rFonts w:ascii="Lato" w:hAnsi="Lato"/>
          <w:spacing w:val="4"/>
          <w:sz w:val="22"/>
          <w:szCs w:val="22"/>
        </w:rPr>
        <w:br/>
        <w:t xml:space="preserve">z dnia 27 sierpnia 2012 r., znak: WOOŚ.4201.1.1.2011.LP i decyzja GDOŚ z dnia </w:t>
      </w:r>
      <w:r w:rsidRPr="00D01EAD">
        <w:rPr>
          <w:rFonts w:ascii="Lato" w:hAnsi="Lato"/>
          <w:spacing w:val="4"/>
          <w:sz w:val="22"/>
          <w:szCs w:val="22"/>
        </w:rPr>
        <w:br/>
        <w:t xml:space="preserve">26 listopada 2014 r., znak: DOOŚ-oaII.4201.2.2012.mk.12) - dotyczy </w:t>
      </w:r>
      <w:r w:rsidR="00D01EAD" w:rsidRPr="00D01EAD">
        <w:rPr>
          <w:rFonts w:ascii="Lato" w:hAnsi="Lato"/>
          <w:spacing w:val="4"/>
          <w:sz w:val="22"/>
          <w:szCs w:val="22"/>
        </w:rPr>
        <w:t xml:space="preserve">komponentu kolejowego inwestycji w zakresie linii kolejowej, obejmującego </w:t>
      </w:r>
      <w:r w:rsidRPr="00D01EAD">
        <w:rPr>
          <w:rFonts w:ascii="Lato" w:hAnsi="Lato"/>
          <w:spacing w:val="4"/>
          <w:sz w:val="22"/>
          <w:szCs w:val="22"/>
        </w:rPr>
        <w:t>przebudow</w:t>
      </w:r>
      <w:r w:rsidR="00D01EAD" w:rsidRPr="00D01EAD">
        <w:rPr>
          <w:rFonts w:ascii="Lato" w:hAnsi="Lato"/>
          <w:spacing w:val="4"/>
          <w:sz w:val="22"/>
          <w:szCs w:val="22"/>
        </w:rPr>
        <w:t>ę</w:t>
      </w:r>
      <w:r w:rsidRPr="00D01EAD">
        <w:rPr>
          <w:rFonts w:ascii="Lato" w:hAnsi="Lato"/>
          <w:spacing w:val="4"/>
          <w:sz w:val="22"/>
          <w:szCs w:val="22"/>
        </w:rPr>
        <w:t xml:space="preserve"> linii kolejowej nr 7</w:t>
      </w:r>
      <w:r w:rsidR="00D01EAD" w:rsidRPr="00D01EAD">
        <w:rPr>
          <w:rFonts w:ascii="Lato" w:hAnsi="Lato"/>
          <w:spacing w:val="4"/>
          <w:sz w:val="22"/>
          <w:szCs w:val="22"/>
        </w:rPr>
        <w:t>.</w:t>
      </w:r>
    </w:p>
    <w:p w14:paraId="711857A6" w14:textId="61051E24" w:rsidR="00060B5D" w:rsidRPr="00F77AC3" w:rsidRDefault="00CD581B" w:rsidP="00501074">
      <w:pPr>
        <w:spacing w:after="240" w:line="240" w:lineRule="exact"/>
        <w:jc w:val="both"/>
        <w:rPr>
          <w:rFonts w:ascii="Lato" w:hAnsi="Lato"/>
          <w:spacing w:val="4"/>
        </w:rPr>
      </w:pPr>
      <w:r w:rsidRPr="00F77AC3">
        <w:rPr>
          <w:rStyle w:val="Teksttreci"/>
          <w:rFonts w:ascii="Lato" w:hAnsi="Lato"/>
          <w:color w:val="000000"/>
          <w:spacing w:val="4"/>
          <w:sz w:val="22"/>
          <w:szCs w:val="22"/>
        </w:rPr>
        <w:t xml:space="preserve">Obie ww. decyzje uzupełniają się nawzajem, ponieważ jedna dotyczy układu drogowego umożliwiającego bezkolizyjny przejazd nad linią kolejową, a druga z nich dotyczy przebudowy samej linii kolejowej. </w:t>
      </w:r>
      <w:r w:rsidR="001E7E15" w:rsidRPr="00F77AC3">
        <w:rPr>
          <w:rFonts w:ascii="Lato" w:hAnsi="Lato"/>
          <w:spacing w:val="4"/>
        </w:rPr>
        <w:t xml:space="preserve">W ramach </w:t>
      </w:r>
      <w:r w:rsidR="007C7AA8" w:rsidRPr="00F77AC3">
        <w:rPr>
          <w:rFonts w:ascii="Lato" w:hAnsi="Lato"/>
          <w:spacing w:val="4"/>
        </w:rPr>
        <w:t>decyzji o środowiskowych uwarunkowaniach dla przedsięwzięcia pn.: „Modernizacja i rozbudowa Warszawskiego Węzła Kolejowego</w:t>
      </w:r>
      <w:r w:rsidR="001E7E15" w:rsidRPr="00F77AC3">
        <w:rPr>
          <w:rFonts w:ascii="Lato" w:hAnsi="Lato"/>
          <w:spacing w:val="4"/>
        </w:rPr>
        <w:t>”</w:t>
      </w:r>
      <w:r w:rsidR="007C7AA8" w:rsidRPr="00F77AC3">
        <w:rPr>
          <w:rFonts w:ascii="Lato" w:hAnsi="Lato"/>
          <w:spacing w:val="4"/>
        </w:rPr>
        <w:t xml:space="preserve">, </w:t>
      </w:r>
      <w:r w:rsidR="001E7E15" w:rsidRPr="00F77AC3">
        <w:rPr>
          <w:rFonts w:ascii="Lato" w:hAnsi="Lato"/>
          <w:spacing w:val="4"/>
        </w:rPr>
        <w:t>realizowany jest p</w:t>
      </w:r>
      <w:r w:rsidR="007C7AA8" w:rsidRPr="00F77AC3">
        <w:rPr>
          <w:rFonts w:ascii="Lato" w:hAnsi="Lato"/>
          <w:spacing w:val="4"/>
        </w:rPr>
        <w:t>rojekt nr 4</w:t>
      </w:r>
      <w:r w:rsidR="001E7E15" w:rsidRPr="00F77AC3">
        <w:rPr>
          <w:rFonts w:ascii="Lato" w:hAnsi="Lato"/>
          <w:spacing w:val="4"/>
        </w:rPr>
        <w:t xml:space="preserve"> pn.: </w:t>
      </w:r>
      <w:r w:rsidR="007C7AA8" w:rsidRPr="00F77AC3">
        <w:rPr>
          <w:rFonts w:ascii="Lato" w:hAnsi="Lato"/>
          <w:spacing w:val="4"/>
        </w:rPr>
        <w:t>„</w:t>
      </w:r>
      <w:r w:rsidR="001E7E15" w:rsidRPr="00F77AC3">
        <w:rPr>
          <w:rFonts w:ascii="Lato" w:hAnsi="Lato"/>
          <w:spacing w:val="4"/>
        </w:rPr>
        <w:t>z</w:t>
      </w:r>
      <w:r w:rsidR="007C7AA8" w:rsidRPr="00F77AC3">
        <w:rPr>
          <w:rFonts w:ascii="Lato" w:hAnsi="Lato"/>
          <w:spacing w:val="4"/>
        </w:rPr>
        <w:t xml:space="preserve">większenie przepustowości linii Warszawa - Otwock </w:t>
      </w:r>
      <w:r w:rsidR="003932AB">
        <w:rPr>
          <w:rFonts w:ascii="Lato" w:hAnsi="Lato"/>
          <w:spacing w:val="4"/>
        </w:rPr>
        <w:t>–</w:t>
      </w:r>
      <w:r w:rsidR="007C7AA8" w:rsidRPr="00F77AC3">
        <w:rPr>
          <w:rFonts w:ascii="Lato" w:hAnsi="Lato"/>
          <w:spacing w:val="4"/>
        </w:rPr>
        <w:t xml:space="preserve"> Pilawa</w:t>
      </w:r>
      <w:r w:rsidR="003932AB">
        <w:rPr>
          <w:rFonts w:ascii="Lato" w:hAnsi="Lato"/>
          <w:spacing w:val="4"/>
        </w:rPr>
        <w:t>”</w:t>
      </w:r>
      <w:r w:rsidR="001E7E15" w:rsidRPr="00F77AC3">
        <w:rPr>
          <w:rFonts w:ascii="Lato" w:hAnsi="Lato"/>
          <w:spacing w:val="4"/>
        </w:rPr>
        <w:t xml:space="preserve">, </w:t>
      </w:r>
      <w:r w:rsidR="007C7AA8" w:rsidRPr="00F77AC3">
        <w:rPr>
          <w:rFonts w:ascii="Lato" w:hAnsi="Lato"/>
          <w:spacing w:val="4"/>
        </w:rPr>
        <w:t>wskazan</w:t>
      </w:r>
      <w:r w:rsidR="001E7E15" w:rsidRPr="00F77AC3">
        <w:rPr>
          <w:rFonts w:ascii="Lato" w:hAnsi="Lato"/>
          <w:spacing w:val="4"/>
        </w:rPr>
        <w:t>y</w:t>
      </w:r>
      <w:r w:rsidR="00571E80" w:rsidRPr="00F77AC3">
        <w:rPr>
          <w:rFonts w:ascii="Lato" w:hAnsi="Lato"/>
          <w:spacing w:val="4"/>
        </w:rPr>
        <w:t xml:space="preserve"> </w:t>
      </w:r>
      <w:r w:rsidR="001E7E15" w:rsidRPr="00F77AC3">
        <w:rPr>
          <w:rFonts w:ascii="Lato" w:hAnsi="Lato"/>
          <w:spacing w:val="4"/>
        </w:rPr>
        <w:t xml:space="preserve">zarówno w rozstrzygnięciu decyzji, jak </w:t>
      </w:r>
      <w:r w:rsidRPr="00F77AC3">
        <w:rPr>
          <w:rFonts w:ascii="Lato" w:hAnsi="Lato"/>
          <w:spacing w:val="4"/>
        </w:rPr>
        <w:br/>
      </w:r>
      <w:r w:rsidR="007C7AA8" w:rsidRPr="00F77AC3">
        <w:rPr>
          <w:rFonts w:ascii="Lato" w:hAnsi="Lato"/>
          <w:spacing w:val="4"/>
        </w:rPr>
        <w:t>w charakterystyce przedsięwzięcia</w:t>
      </w:r>
      <w:r w:rsidR="001E7E15" w:rsidRPr="00F77AC3">
        <w:rPr>
          <w:rFonts w:ascii="Lato" w:hAnsi="Lato"/>
          <w:spacing w:val="4"/>
        </w:rPr>
        <w:t xml:space="preserve">, </w:t>
      </w:r>
      <w:r w:rsidR="007C7AA8" w:rsidRPr="00F77AC3">
        <w:rPr>
          <w:rFonts w:ascii="Lato" w:hAnsi="Lato"/>
          <w:spacing w:val="4"/>
        </w:rPr>
        <w:t xml:space="preserve">stanowiącej załącznik do </w:t>
      </w:r>
      <w:r w:rsidR="004C39BA" w:rsidRPr="00F77AC3">
        <w:rPr>
          <w:rFonts w:ascii="Lato" w:hAnsi="Lato"/>
          <w:spacing w:val="4"/>
        </w:rPr>
        <w:t xml:space="preserve">decyzji RDOŚ w Warszawie z dnia 3 kwietnia 2012 r., znak: WOOŚ-II.4201.3.2011.TS. W ramach projektu nr 4 pn.: „zwiększenie przepustowości linii Warszawa - Otwock </w:t>
      </w:r>
      <w:r w:rsidR="003932AB">
        <w:rPr>
          <w:rFonts w:ascii="Lato" w:hAnsi="Lato"/>
          <w:spacing w:val="4"/>
        </w:rPr>
        <w:t>–</w:t>
      </w:r>
      <w:r w:rsidR="004C39BA" w:rsidRPr="00F77AC3">
        <w:rPr>
          <w:rFonts w:ascii="Lato" w:hAnsi="Lato"/>
          <w:spacing w:val="4"/>
        </w:rPr>
        <w:t xml:space="preserve"> Pilawa</w:t>
      </w:r>
      <w:r w:rsidR="003932AB">
        <w:rPr>
          <w:rFonts w:ascii="Lato" w:hAnsi="Lato"/>
          <w:spacing w:val="4"/>
        </w:rPr>
        <w:t>”</w:t>
      </w:r>
      <w:r w:rsidR="004C39BA" w:rsidRPr="00F77AC3">
        <w:rPr>
          <w:rFonts w:ascii="Lato" w:hAnsi="Lato"/>
          <w:spacing w:val="4"/>
        </w:rPr>
        <w:t xml:space="preserve">, </w:t>
      </w:r>
      <w:r w:rsidR="007C7AA8" w:rsidRPr="00F77AC3">
        <w:rPr>
          <w:rFonts w:ascii="Lato" w:hAnsi="Lato"/>
          <w:spacing w:val="4"/>
        </w:rPr>
        <w:t xml:space="preserve">wykonane zostaną m.in. prace </w:t>
      </w:r>
      <w:r w:rsidRPr="00F77AC3">
        <w:rPr>
          <w:rFonts w:ascii="Lato" w:hAnsi="Lato"/>
          <w:spacing w:val="4"/>
        </w:rPr>
        <w:t xml:space="preserve">polegające na </w:t>
      </w:r>
      <w:r w:rsidR="007C7AA8" w:rsidRPr="00F77AC3">
        <w:rPr>
          <w:rFonts w:ascii="Lato" w:hAnsi="Lato"/>
          <w:spacing w:val="4"/>
        </w:rPr>
        <w:t>likwidacj</w:t>
      </w:r>
      <w:r w:rsidRPr="00F77AC3">
        <w:rPr>
          <w:rFonts w:ascii="Lato" w:hAnsi="Lato"/>
          <w:spacing w:val="4"/>
        </w:rPr>
        <w:t>i</w:t>
      </w:r>
      <w:r w:rsidR="007C7AA8" w:rsidRPr="00F77AC3">
        <w:rPr>
          <w:rFonts w:ascii="Lato" w:hAnsi="Lato"/>
          <w:spacing w:val="4"/>
        </w:rPr>
        <w:t xml:space="preserve"> skrzyżowania w Józefowie w ciągu ul. Granicznej i budow</w:t>
      </w:r>
      <w:r w:rsidRPr="00F77AC3">
        <w:rPr>
          <w:rFonts w:ascii="Lato" w:hAnsi="Lato"/>
          <w:spacing w:val="4"/>
        </w:rPr>
        <w:t>ie</w:t>
      </w:r>
      <w:r w:rsidR="007C7AA8" w:rsidRPr="00F77AC3">
        <w:rPr>
          <w:rFonts w:ascii="Lato" w:hAnsi="Lato"/>
          <w:spacing w:val="4"/>
        </w:rPr>
        <w:t xml:space="preserve"> wiaduktu drogowego w ciągu ul. Werbeny i Brucknera wraz z dojazdami oraz przebudową ul. Piłsudskiego</w:t>
      </w:r>
      <w:r w:rsidRPr="00F77AC3">
        <w:rPr>
          <w:rFonts w:ascii="Lato" w:hAnsi="Lato"/>
          <w:spacing w:val="4"/>
        </w:rPr>
        <w:t xml:space="preserve"> i </w:t>
      </w:r>
      <w:r w:rsidR="007C7AA8" w:rsidRPr="00F77AC3">
        <w:rPr>
          <w:rFonts w:ascii="Lato" w:hAnsi="Lato"/>
          <w:spacing w:val="4"/>
        </w:rPr>
        <w:t>Świerczewskiego</w:t>
      </w:r>
      <w:r w:rsidR="003932AB">
        <w:rPr>
          <w:rFonts w:ascii="Lato" w:hAnsi="Lato"/>
          <w:spacing w:val="4"/>
        </w:rPr>
        <w:t>”</w:t>
      </w:r>
      <w:r w:rsidR="007C7AA8" w:rsidRPr="00F77AC3">
        <w:rPr>
          <w:rFonts w:ascii="Lato" w:hAnsi="Lato"/>
          <w:spacing w:val="4"/>
        </w:rPr>
        <w:t>.</w:t>
      </w:r>
    </w:p>
    <w:p w14:paraId="455D33CD" w14:textId="17EB5BB5" w:rsidR="007C7AA8" w:rsidRPr="00F77AC3" w:rsidRDefault="00060B5D" w:rsidP="00196DEF">
      <w:pPr>
        <w:spacing w:after="240" w:line="240" w:lineRule="exact"/>
        <w:jc w:val="both"/>
        <w:rPr>
          <w:rFonts w:ascii="Lato" w:hAnsi="Lato"/>
          <w:spacing w:val="4"/>
        </w:rPr>
      </w:pPr>
      <w:r w:rsidRPr="00F77AC3">
        <w:rPr>
          <w:rFonts w:ascii="Lato" w:hAnsi="Lato"/>
          <w:spacing w:val="4"/>
        </w:rPr>
        <w:t>Natomiast p</w:t>
      </w:r>
      <w:r w:rsidR="00CD581B" w:rsidRPr="00F77AC3">
        <w:rPr>
          <w:rFonts w:ascii="Lato" w:hAnsi="Lato"/>
          <w:spacing w:val="4"/>
        </w:rPr>
        <w:t xml:space="preserve">race związane z identyfikacją i usunięciem kolizji z sieciami gazowniczymi, energetycznymi teletechnicznymi, wodociągowymi, kanalizacyjnymi i innymi zostały ujęte w załączniku do decyzji </w:t>
      </w:r>
      <w:r w:rsidRPr="00F77AC3">
        <w:rPr>
          <w:rFonts w:ascii="Lato" w:hAnsi="Lato"/>
          <w:spacing w:val="4"/>
        </w:rPr>
        <w:t xml:space="preserve">o środowiskowych uwarunkowaniach dla przedsięwzięcia </w:t>
      </w:r>
      <w:r w:rsidR="003932AB">
        <w:rPr>
          <w:rFonts w:ascii="Lato" w:hAnsi="Lato"/>
          <w:spacing w:val="4"/>
        </w:rPr>
        <w:t xml:space="preserve">pn.: </w:t>
      </w:r>
      <w:r w:rsidRPr="00F77AC3">
        <w:rPr>
          <w:rFonts w:ascii="Lato" w:hAnsi="Lato"/>
          <w:spacing w:val="4"/>
        </w:rPr>
        <w:t xml:space="preserve">„Modernizacja linii kolejowej nr 7 Warszawa Wschodnia Osobowa - Dorohusk </w:t>
      </w:r>
      <w:r w:rsidRPr="00F77AC3">
        <w:rPr>
          <w:rFonts w:ascii="Lato" w:hAnsi="Lato"/>
          <w:spacing w:val="4"/>
        </w:rPr>
        <w:br/>
        <w:t xml:space="preserve">na odcinku Warszawa Wschodnia - Lublin - Dorohusk - Granica Państwa”, stanowiącej załącznik do decyzji RDOŚ w Lublinie z dnia 27 sierpnia 2012 r., znak: WOOŚ.4201.1.1.2011.LP (w brzmieniu ustalonym decyzją GDOŚ z dnia 26 listopada 2014 r., znak: DOOŚ-oaII.4201.2.2012.mk.12). </w:t>
      </w:r>
      <w:r w:rsidR="00CD581B" w:rsidRPr="00F77AC3">
        <w:rPr>
          <w:rFonts w:ascii="Lato" w:hAnsi="Lato"/>
          <w:spacing w:val="4"/>
        </w:rPr>
        <w:t>Nie można zatem zgodzić się ze stanowiskiem skarżącej, która wskazuje, że decyzja o środowiskowych uwarunkowaniach nie dotyczy bezpośrednio inwestycji.</w:t>
      </w:r>
    </w:p>
    <w:p w14:paraId="1F79ACA8" w14:textId="1C945B86" w:rsidR="000B2BAE" w:rsidRPr="00F77AC3" w:rsidRDefault="00544BC1" w:rsidP="00196DEF">
      <w:pPr>
        <w:spacing w:after="240" w:line="240" w:lineRule="exact"/>
        <w:jc w:val="both"/>
        <w:rPr>
          <w:rFonts w:ascii="Lato" w:hAnsi="Lato"/>
          <w:spacing w:val="4"/>
        </w:rPr>
      </w:pPr>
      <w:r w:rsidRPr="00F77AC3">
        <w:rPr>
          <w:rFonts w:ascii="Lato" w:hAnsi="Lato"/>
          <w:spacing w:val="4"/>
        </w:rPr>
        <w:t xml:space="preserve">Co więcej, organy właściwe do wydania decyzji o </w:t>
      </w:r>
      <w:r w:rsidR="000B2BAE" w:rsidRPr="00F77AC3">
        <w:rPr>
          <w:rFonts w:ascii="Lato" w:hAnsi="Lato"/>
          <w:spacing w:val="4"/>
        </w:rPr>
        <w:t xml:space="preserve">ustaleniu lokalizacji inwestycji </w:t>
      </w:r>
      <w:r w:rsidR="000B2BAE" w:rsidRPr="00F77AC3">
        <w:rPr>
          <w:rFonts w:ascii="Lato" w:hAnsi="Lato"/>
          <w:spacing w:val="4"/>
        </w:rPr>
        <w:br/>
        <w:t>w zakresie linii kolejowej</w:t>
      </w:r>
      <w:r w:rsidRPr="00F77AC3">
        <w:rPr>
          <w:rFonts w:ascii="Lato" w:hAnsi="Lato"/>
          <w:spacing w:val="4"/>
        </w:rPr>
        <w:t xml:space="preserve">, nie są uprawnione do oceny prawidłowości postępowania zakończonego wydaniem decyzji o środowiskowych uwarunkowaniach zgody </w:t>
      </w:r>
      <w:r w:rsidR="00C4354F">
        <w:rPr>
          <w:rFonts w:ascii="Lato" w:hAnsi="Lato"/>
          <w:spacing w:val="4"/>
        </w:rPr>
        <w:br/>
      </w:r>
      <w:r w:rsidRPr="00F77AC3">
        <w:rPr>
          <w:rFonts w:ascii="Lato" w:hAnsi="Lato"/>
          <w:spacing w:val="4"/>
        </w:rPr>
        <w:t>na realizację przedsięwzięcia</w:t>
      </w:r>
      <w:r w:rsidR="000B2BAE" w:rsidRPr="00F77AC3">
        <w:rPr>
          <w:rFonts w:ascii="Lato" w:hAnsi="Lato"/>
          <w:spacing w:val="4"/>
        </w:rPr>
        <w:t xml:space="preserve">, jak i samej decyzji. </w:t>
      </w:r>
      <w:r w:rsidRPr="00F77AC3">
        <w:rPr>
          <w:rFonts w:ascii="Lato" w:hAnsi="Lato"/>
          <w:spacing w:val="4"/>
        </w:rPr>
        <w:t xml:space="preserve">Kompetencja w tym zakresie przysługuje organom wskazanym w </w:t>
      </w:r>
      <w:r w:rsidRPr="00F77AC3">
        <w:rPr>
          <w:rFonts w:ascii="Lato" w:hAnsi="Lato"/>
          <w:i/>
          <w:iCs/>
          <w:spacing w:val="4"/>
        </w:rPr>
        <w:t>ustawie</w:t>
      </w:r>
      <w:r w:rsidRPr="00F77AC3">
        <w:rPr>
          <w:rFonts w:ascii="Lato" w:hAnsi="Lato"/>
          <w:spacing w:val="4"/>
        </w:rPr>
        <w:t xml:space="preserve"> </w:t>
      </w:r>
      <w:r w:rsidRPr="00F77AC3">
        <w:rPr>
          <w:rFonts w:ascii="Lato" w:hAnsi="Lato"/>
          <w:i/>
          <w:iCs/>
          <w:spacing w:val="4"/>
        </w:rPr>
        <w:t>o udostępnianiu informacji o środowisku i jego ochronie</w:t>
      </w:r>
      <w:r w:rsidRPr="00F77AC3">
        <w:rPr>
          <w:rFonts w:ascii="Lato" w:hAnsi="Lato"/>
          <w:spacing w:val="4"/>
        </w:rPr>
        <w:t xml:space="preserve">. Niedopuszczalna jest zatem w postępowaniu o wydanie </w:t>
      </w:r>
      <w:r w:rsidR="00C4354F">
        <w:rPr>
          <w:rFonts w:ascii="Lato" w:hAnsi="Lato"/>
          <w:spacing w:val="4"/>
        </w:rPr>
        <w:t xml:space="preserve">decyzji lokalizacyjnej </w:t>
      </w:r>
      <w:r w:rsidRPr="00F77AC3">
        <w:rPr>
          <w:rFonts w:ascii="Lato" w:hAnsi="Lato"/>
          <w:spacing w:val="4"/>
        </w:rPr>
        <w:t>analiza (ocena) decyzji środowiskowej, wydanej w odrębnym postępowaniu, jak również dokumentów</w:t>
      </w:r>
      <w:r w:rsidR="008C62C1" w:rsidRPr="00F77AC3">
        <w:rPr>
          <w:rFonts w:ascii="Lato" w:hAnsi="Lato"/>
          <w:spacing w:val="4"/>
        </w:rPr>
        <w:t xml:space="preserve"> </w:t>
      </w:r>
      <w:r w:rsidRPr="00F77AC3">
        <w:rPr>
          <w:rFonts w:ascii="Lato" w:hAnsi="Lato"/>
          <w:spacing w:val="4"/>
        </w:rPr>
        <w:t xml:space="preserve">stanowiących podstawę jej wydania (por. wyroki Naczelnego Sądu Administracyjnego z dnia 22 stycznia 2013 r., sygn. akt II OSK 1737/11 i z dnia </w:t>
      </w:r>
      <w:r w:rsidR="00C4354F">
        <w:rPr>
          <w:rFonts w:ascii="Lato" w:hAnsi="Lato"/>
          <w:spacing w:val="4"/>
        </w:rPr>
        <w:br/>
      </w:r>
      <w:r w:rsidRPr="00F77AC3">
        <w:rPr>
          <w:rFonts w:ascii="Lato" w:hAnsi="Lato"/>
          <w:spacing w:val="4"/>
        </w:rPr>
        <w:t xml:space="preserve">27 czerwca 2012 r., sygn. akt II OSK 710/11, </w:t>
      </w:r>
      <w:proofErr w:type="spellStart"/>
      <w:r w:rsidRPr="00F77AC3">
        <w:rPr>
          <w:rFonts w:ascii="Lato" w:hAnsi="Lato"/>
          <w:spacing w:val="4"/>
        </w:rPr>
        <w:t>opubl</w:t>
      </w:r>
      <w:proofErr w:type="spellEnd"/>
      <w:r w:rsidRPr="00F77AC3">
        <w:rPr>
          <w:rFonts w:ascii="Lato" w:hAnsi="Lato"/>
          <w:spacing w:val="4"/>
        </w:rPr>
        <w:t>. Centralna Baza Orzeczeń Sądów Administracyjnych</w:t>
      </w:r>
      <w:r w:rsidR="000B2BAE" w:rsidRPr="00F77AC3">
        <w:rPr>
          <w:rFonts w:ascii="Lato" w:hAnsi="Lato"/>
          <w:spacing w:val="4"/>
        </w:rPr>
        <w:t xml:space="preserve">, zapadłe na gruncie </w:t>
      </w:r>
      <w:r w:rsidR="000B2BAE" w:rsidRPr="00C4354F">
        <w:rPr>
          <w:rFonts w:ascii="Lato" w:hAnsi="Lato"/>
          <w:i/>
          <w:iCs/>
          <w:spacing w:val="4"/>
        </w:rPr>
        <w:t>specustawy drogowej</w:t>
      </w:r>
      <w:r w:rsidR="000B2BAE" w:rsidRPr="00F77AC3">
        <w:rPr>
          <w:rFonts w:ascii="Lato" w:hAnsi="Lato"/>
          <w:spacing w:val="4"/>
        </w:rPr>
        <w:t xml:space="preserve">, ale mające analogiczne zastosowanie w przedmiotowych kwestiach również na gruncie uregulowań </w:t>
      </w:r>
      <w:r w:rsidR="000B2BAE" w:rsidRPr="00F77AC3">
        <w:rPr>
          <w:rFonts w:ascii="Lato" w:hAnsi="Lato"/>
          <w:bCs/>
          <w:spacing w:val="4"/>
          <w:lang w:bidi="pl-PL"/>
        </w:rPr>
        <w:t xml:space="preserve">rozdziału </w:t>
      </w:r>
      <w:r w:rsidR="00C4354F">
        <w:rPr>
          <w:rFonts w:ascii="Lato" w:hAnsi="Lato"/>
          <w:bCs/>
          <w:spacing w:val="4"/>
          <w:lang w:bidi="pl-PL"/>
        </w:rPr>
        <w:br/>
      </w:r>
      <w:r w:rsidR="000B2BAE" w:rsidRPr="00F77AC3">
        <w:rPr>
          <w:rFonts w:ascii="Lato" w:hAnsi="Lato"/>
          <w:bCs/>
          <w:spacing w:val="4"/>
          <w:lang w:bidi="pl-PL"/>
        </w:rPr>
        <w:t xml:space="preserve">2b </w:t>
      </w:r>
      <w:r w:rsidR="000B2BAE" w:rsidRPr="00F77AC3">
        <w:rPr>
          <w:rFonts w:ascii="Lato" w:hAnsi="Lato"/>
          <w:bCs/>
          <w:i/>
          <w:spacing w:val="4"/>
          <w:lang w:bidi="pl-PL"/>
        </w:rPr>
        <w:t>ustawy o transporcie kolejowym</w:t>
      </w:r>
      <w:r w:rsidRPr="00F77AC3">
        <w:rPr>
          <w:rFonts w:ascii="Lato" w:hAnsi="Lato"/>
          <w:spacing w:val="4"/>
        </w:rPr>
        <w:t xml:space="preserve">). </w:t>
      </w:r>
    </w:p>
    <w:p w14:paraId="2BDE71F0" w14:textId="0193113B" w:rsidR="00CE1A63" w:rsidRPr="00F77AC3" w:rsidRDefault="00421D5A" w:rsidP="00196DEF">
      <w:pPr>
        <w:spacing w:after="240" w:line="240" w:lineRule="exact"/>
        <w:jc w:val="both"/>
        <w:rPr>
          <w:rFonts w:ascii="Lato" w:hAnsi="Lato"/>
          <w:spacing w:val="4"/>
        </w:rPr>
      </w:pPr>
      <w:r w:rsidRPr="00F77AC3">
        <w:rPr>
          <w:rFonts w:ascii="Lato" w:hAnsi="Lato"/>
          <w:spacing w:val="4"/>
        </w:rPr>
        <w:t xml:space="preserve">Za błędne należy uznać stanowisko skarżącej, iż </w:t>
      </w:r>
      <w:bookmarkStart w:id="22" w:name="_Hlk147930972"/>
      <w:r w:rsidRPr="00F77AC3">
        <w:rPr>
          <w:rFonts w:ascii="Lato" w:hAnsi="Lato"/>
          <w:spacing w:val="4"/>
        </w:rPr>
        <w:t xml:space="preserve">decyzja RDOŚ w Warszawie z dnia </w:t>
      </w:r>
      <w:r w:rsidRPr="00F77AC3">
        <w:rPr>
          <w:rFonts w:ascii="Lato" w:hAnsi="Lato"/>
          <w:spacing w:val="4"/>
        </w:rPr>
        <w:br/>
        <w:t>3 kwietnia 2012 r., znak: WOOŚ-II.4201.3.2011.TS, w przedmiocie środowiskowych uwarunkowa</w:t>
      </w:r>
      <w:r w:rsidR="00C4354F">
        <w:rPr>
          <w:rFonts w:ascii="Lato" w:hAnsi="Lato"/>
          <w:spacing w:val="4"/>
        </w:rPr>
        <w:t>ń</w:t>
      </w:r>
      <w:r w:rsidRPr="00F77AC3">
        <w:rPr>
          <w:rFonts w:ascii="Lato" w:hAnsi="Lato"/>
          <w:spacing w:val="4"/>
        </w:rPr>
        <w:t xml:space="preserve"> dla przedsięwzięcia pn.: „Modernizacja i rozbudowa Warszawskiego Węzła Kolejowego”, </w:t>
      </w:r>
      <w:bookmarkEnd w:id="22"/>
      <w:r w:rsidRPr="00F77AC3">
        <w:rPr>
          <w:rFonts w:ascii="Lato" w:hAnsi="Lato"/>
          <w:spacing w:val="4"/>
        </w:rPr>
        <w:t xml:space="preserve">jest nieaktualna i na jej podstawie nie można było wydać </w:t>
      </w:r>
      <w:r w:rsidRPr="00F77AC3">
        <w:rPr>
          <w:rFonts w:ascii="Lato" w:hAnsi="Lato"/>
          <w:i/>
          <w:iCs/>
          <w:spacing w:val="4"/>
        </w:rPr>
        <w:t xml:space="preserve">decyzji </w:t>
      </w:r>
      <w:r w:rsidRPr="00F77AC3">
        <w:rPr>
          <w:rFonts w:ascii="Lato" w:hAnsi="Lato"/>
          <w:i/>
          <w:iCs/>
          <w:spacing w:val="4"/>
        </w:rPr>
        <w:lastRenderedPageBreak/>
        <w:t>Wojewody Mazowieckiego</w:t>
      </w:r>
      <w:r w:rsidR="00CE1A63" w:rsidRPr="00F77AC3">
        <w:rPr>
          <w:rFonts w:ascii="Lato" w:hAnsi="Lato"/>
          <w:spacing w:val="4"/>
        </w:rPr>
        <w:t>, bowiem</w:t>
      </w:r>
      <w:r w:rsidR="005D22C5" w:rsidRPr="00F77AC3">
        <w:rPr>
          <w:rFonts w:ascii="Lato" w:hAnsi="Lato"/>
          <w:spacing w:val="4"/>
        </w:rPr>
        <w:t xml:space="preserve"> - w ocenie skarżącej -</w:t>
      </w:r>
      <w:r w:rsidR="00CE1A63" w:rsidRPr="00F77AC3">
        <w:rPr>
          <w:rFonts w:ascii="Lato" w:hAnsi="Lato"/>
          <w:spacing w:val="4"/>
        </w:rPr>
        <w:t xml:space="preserve"> wydane postanowienie RDOŚ w Warszawie z dnia 24 czerwca 2017 r., znak: WOOŚ-II.4201.3.2017.AG, w przedmiocie aktualności warunków realizacji przedsięwzięcia określonych w tej decyzji, zostało wydanie niezgodnie z regulacją art. 72 ust. 4 </w:t>
      </w:r>
      <w:r w:rsidR="00CE1A63" w:rsidRPr="00F77AC3">
        <w:rPr>
          <w:rFonts w:ascii="Lato" w:hAnsi="Lato"/>
          <w:i/>
          <w:iCs/>
          <w:spacing w:val="4"/>
        </w:rPr>
        <w:t xml:space="preserve">ustawy </w:t>
      </w:r>
      <w:r w:rsidR="00C4354F">
        <w:rPr>
          <w:rFonts w:ascii="Lato" w:hAnsi="Lato"/>
          <w:i/>
          <w:iCs/>
          <w:spacing w:val="4"/>
        </w:rPr>
        <w:t xml:space="preserve">o </w:t>
      </w:r>
      <w:r w:rsidR="00CE1A63" w:rsidRPr="00F77AC3">
        <w:rPr>
          <w:rFonts w:ascii="Lato" w:hAnsi="Lato"/>
          <w:i/>
          <w:iCs/>
          <w:spacing w:val="4"/>
        </w:rPr>
        <w:t xml:space="preserve">udostępnianiu informacji </w:t>
      </w:r>
      <w:r w:rsidR="00C4354F">
        <w:rPr>
          <w:rFonts w:ascii="Lato" w:hAnsi="Lato"/>
          <w:i/>
          <w:iCs/>
          <w:spacing w:val="4"/>
        </w:rPr>
        <w:br/>
      </w:r>
      <w:r w:rsidR="00CE1A63" w:rsidRPr="00F77AC3">
        <w:rPr>
          <w:rFonts w:ascii="Lato" w:hAnsi="Lato"/>
          <w:i/>
          <w:iCs/>
          <w:spacing w:val="4"/>
        </w:rPr>
        <w:t>o środowisku i jego ochronie.</w:t>
      </w:r>
    </w:p>
    <w:p w14:paraId="547030A6" w14:textId="7ACA98FB" w:rsidR="00BA0BAE" w:rsidRPr="00F77AC3" w:rsidRDefault="00421D5A" w:rsidP="00196DEF">
      <w:pPr>
        <w:spacing w:after="240" w:line="240" w:lineRule="exact"/>
        <w:jc w:val="both"/>
        <w:rPr>
          <w:rFonts w:ascii="Lato" w:hAnsi="Lato"/>
          <w:spacing w:val="4"/>
        </w:rPr>
      </w:pPr>
      <w:r w:rsidRPr="00F77AC3">
        <w:rPr>
          <w:rFonts w:ascii="Lato" w:hAnsi="Lato"/>
          <w:spacing w:val="4"/>
        </w:rPr>
        <w:t xml:space="preserve">Zgodnie z </w:t>
      </w:r>
      <w:bookmarkStart w:id="23" w:name="_Hlk147929415"/>
      <w:r w:rsidRPr="00F77AC3">
        <w:rPr>
          <w:rFonts w:ascii="Lato" w:hAnsi="Lato"/>
          <w:spacing w:val="4"/>
        </w:rPr>
        <w:t xml:space="preserve">art. 72 ust. </w:t>
      </w:r>
      <w:r w:rsidR="00C87752" w:rsidRPr="00F77AC3">
        <w:rPr>
          <w:rFonts w:ascii="Lato" w:hAnsi="Lato"/>
          <w:spacing w:val="4"/>
        </w:rPr>
        <w:t xml:space="preserve">3, </w:t>
      </w:r>
      <w:r w:rsidRPr="00F77AC3">
        <w:rPr>
          <w:rFonts w:ascii="Lato" w:hAnsi="Lato"/>
          <w:spacing w:val="4"/>
        </w:rPr>
        <w:t>4</w:t>
      </w:r>
      <w:r w:rsidR="00BA0BAE" w:rsidRPr="00F77AC3">
        <w:rPr>
          <w:rFonts w:ascii="Lato" w:hAnsi="Lato"/>
          <w:spacing w:val="4"/>
        </w:rPr>
        <w:t xml:space="preserve"> i 4a</w:t>
      </w:r>
      <w:r w:rsidRPr="00F77AC3">
        <w:rPr>
          <w:rFonts w:ascii="Lato" w:hAnsi="Lato"/>
          <w:spacing w:val="4"/>
        </w:rPr>
        <w:t xml:space="preserve"> </w:t>
      </w:r>
      <w:bookmarkStart w:id="24" w:name="_Hlk147927484"/>
      <w:r w:rsidR="00BA0BAE" w:rsidRPr="00F77AC3">
        <w:rPr>
          <w:rFonts w:ascii="Lato" w:hAnsi="Lato"/>
          <w:i/>
          <w:iCs/>
          <w:spacing w:val="4"/>
        </w:rPr>
        <w:t xml:space="preserve">ustawy </w:t>
      </w:r>
      <w:r w:rsidR="00C4354F">
        <w:rPr>
          <w:rFonts w:ascii="Lato" w:hAnsi="Lato"/>
          <w:i/>
          <w:iCs/>
          <w:spacing w:val="4"/>
        </w:rPr>
        <w:t xml:space="preserve">o </w:t>
      </w:r>
      <w:r w:rsidR="00BA0BAE" w:rsidRPr="00F77AC3">
        <w:rPr>
          <w:rFonts w:ascii="Lato" w:hAnsi="Lato"/>
          <w:i/>
          <w:iCs/>
          <w:spacing w:val="4"/>
        </w:rPr>
        <w:t>udostępnianiu informacji o środowisku i jego ochronie</w:t>
      </w:r>
      <w:bookmarkEnd w:id="23"/>
      <w:bookmarkEnd w:id="24"/>
      <w:r w:rsidR="00C4354F">
        <w:rPr>
          <w:rFonts w:ascii="Lato" w:hAnsi="Lato"/>
          <w:spacing w:val="4"/>
        </w:rPr>
        <w:t xml:space="preserve"> (w brzmieniu </w:t>
      </w:r>
      <w:r w:rsidRPr="00F77AC3">
        <w:rPr>
          <w:rFonts w:ascii="Lato" w:hAnsi="Lato"/>
          <w:spacing w:val="4"/>
        </w:rPr>
        <w:t>obowiązującym w dacie wydawania</w:t>
      </w:r>
      <w:r w:rsidR="00BA0BAE" w:rsidRPr="00F77AC3">
        <w:rPr>
          <w:rFonts w:ascii="Lato" w:hAnsi="Lato"/>
          <w:spacing w:val="4"/>
        </w:rPr>
        <w:t xml:space="preserve"> </w:t>
      </w:r>
      <w:r w:rsidR="00C4354F">
        <w:rPr>
          <w:rFonts w:ascii="Lato" w:hAnsi="Lato"/>
          <w:spacing w:val="4"/>
        </w:rPr>
        <w:t xml:space="preserve">ww. </w:t>
      </w:r>
      <w:r w:rsidR="00BA0BAE" w:rsidRPr="00F77AC3">
        <w:rPr>
          <w:rFonts w:ascii="Lato" w:hAnsi="Lato"/>
          <w:spacing w:val="4"/>
        </w:rPr>
        <w:t xml:space="preserve">postanowienia RDOŚ </w:t>
      </w:r>
      <w:r w:rsidR="00C4354F">
        <w:rPr>
          <w:rFonts w:ascii="Lato" w:hAnsi="Lato"/>
          <w:spacing w:val="4"/>
        </w:rPr>
        <w:br/>
      </w:r>
      <w:r w:rsidR="00BA0BAE" w:rsidRPr="00F77AC3">
        <w:rPr>
          <w:rFonts w:ascii="Lato" w:hAnsi="Lato"/>
          <w:spacing w:val="4"/>
        </w:rPr>
        <w:t>w Warszawie</w:t>
      </w:r>
      <w:r w:rsidR="00C4354F">
        <w:rPr>
          <w:rFonts w:ascii="Lato" w:hAnsi="Lato"/>
          <w:spacing w:val="4"/>
        </w:rPr>
        <w:t xml:space="preserve"> </w:t>
      </w:r>
      <w:r w:rsidR="00BA0BAE" w:rsidRPr="00F77AC3">
        <w:rPr>
          <w:rFonts w:ascii="Lato" w:hAnsi="Lato"/>
          <w:spacing w:val="4"/>
        </w:rPr>
        <w:t>z dnia 24 czerwca 2017 r., znak: WOOŚ-II.4201.3.2017.AG</w:t>
      </w:r>
      <w:r w:rsidR="00C4354F">
        <w:rPr>
          <w:rFonts w:ascii="Lato" w:hAnsi="Lato"/>
          <w:spacing w:val="4"/>
        </w:rPr>
        <w:t>)</w:t>
      </w:r>
      <w:r w:rsidR="00BA0BAE" w:rsidRPr="00F77AC3">
        <w:rPr>
          <w:rFonts w:ascii="Lato" w:hAnsi="Lato"/>
          <w:spacing w:val="4"/>
        </w:rPr>
        <w:t xml:space="preserve">, </w:t>
      </w:r>
      <w:r w:rsidR="00C87752" w:rsidRPr="00F77AC3">
        <w:rPr>
          <w:rFonts w:ascii="Lato" w:hAnsi="Lato"/>
          <w:spacing w:val="4"/>
        </w:rPr>
        <w:t xml:space="preserve">decyzję </w:t>
      </w:r>
      <w:r w:rsidR="00C4354F">
        <w:rPr>
          <w:rFonts w:ascii="Lato" w:hAnsi="Lato"/>
          <w:spacing w:val="4"/>
        </w:rPr>
        <w:br/>
      </w:r>
      <w:r w:rsidR="00C87752" w:rsidRPr="00F77AC3">
        <w:rPr>
          <w:rFonts w:ascii="Lato" w:hAnsi="Lato"/>
          <w:spacing w:val="4"/>
        </w:rPr>
        <w:t xml:space="preserve">o środowiskowych uwarunkowaniach dołącza się do wniosku o wydanie decyzji, </w:t>
      </w:r>
      <w:r w:rsidR="00C4354F">
        <w:rPr>
          <w:rFonts w:ascii="Lato" w:hAnsi="Lato"/>
          <w:spacing w:val="4"/>
        </w:rPr>
        <w:br/>
      </w:r>
      <w:r w:rsidR="00C87752" w:rsidRPr="00F77AC3">
        <w:rPr>
          <w:rFonts w:ascii="Lato" w:hAnsi="Lato"/>
          <w:spacing w:val="4"/>
        </w:rPr>
        <w:t xml:space="preserve">o których mowa w ust. 1, oraz zgłoszenia, o którym mowa w ust. 1a. Złożenie wniosku lub dokonanie zgłoszenia następuje w terminie 6 lat od dnia, w którym decyzja </w:t>
      </w:r>
      <w:r w:rsidR="00C4354F">
        <w:rPr>
          <w:rFonts w:ascii="Lato" w:hAnsi="Lato"/>
          <w:spacing w:val="4"/>
        </w:rPr>
        <w:br/>
      </w:r>
      <w:r w:rsidR="00C87752" w:rsidRPr="00F77AC3">
        <w:rPr>
          <w:rFonts w:ascii="Lato" w:hAnsi="Lato"/>
          <w:spacing w:val="4"/>
        </w:rPr>
        <w:t>o środowiskowych uwarunkowaniach stała się ostateczna, z zastrzeżeniem ust. 4 i 4b (ust. 3). Z</w:t>
      </w:r>
      <w:r w:rsidR="00BA0BAE" w:rsidRPr="00F77AC3">
        <w:rPr>
          <w:rFonts w:ascii="Lato" w:hAnsi="Lato"/>
          <w:spacing w:val="4"/>
        </w:rPr>
        <w:t xml:space="preserve">łożenie wniosku lub dokonanie zgłoszenia może nastąpić w terminie 10 lat od dnia, w którym decyzja o środowiskowych uwarunkowaniach stała się ostateczna, o ile strona, która złożyła wniosek o wydanie decyzji o środowiskowych uwarunkowaniach, lub podmiot, na który została przeniesiona ta decyzja, otrzymali, przed upływem terminu, o którym mowa w ust. 3, od organu, który wydał decyzję o środowiskowych uwarunkowaniach, stanowisko, że realizacja planowanego przedsięwzięcia przebiega etapowo oraz że aktualne są warunki realizacji przedsięwzięcia określone w decyzji </w:t>
      </w:r>
      <w:r w:rsidR="00C4354F">
        <w:rPr>
          <w:rFonts w:ascii="Lato" w:hAnsi="Lato"/>
          <w:spacing w:val="4"/>
        </w:rPr>
        <w:br/>
      </w:r>
      <w:r w:rsidR="00BA0BAE" w:rsidRPr="00F77AC3">
        <w:rPr>
          <w:rFonts w:ascii="Lato" w:hAnsi="Lato"/>
          <w:spacing w:val="4"/>
        </w:rPr>
        <w:t xml:space="preserve">o środowiskowych uwarunkowaniach lub postanowieniu, o którym mowa w </w:t>
      </w:r>
      <w:hyperlink r:id="rId8" w:history="1">
        <w:r w:rsidR="00BA0BAE" w:rsidRPr="00F77AC3">
          <w:rPr>
            <w:rStyle w:val="Hipercze"/>
            <w:rFonts w:ascii="Lato" w:hAnsi="Lato"/>
            <w:color w:val="auto"/>
            <w:spacing w:val="4"/>
            <w:u w:val="none"/>
          </w:rPr>
          <w:t>art. 90 ust. 1</w:t>
        </w:r>
      </w:hyperlink>
      <w:r w:rsidR="00BA0BAE" w:rsidRPr="00F77AC3">
        <w:rPr>
          <w:rFonts w:ascii="Lato" w:hAnsi="Lato"/>
          <w:spacing w:val="4"/>
        </w:rPr>
        <w:t>, jeżeli było wydane. Zajęcie stanowiska następuje w drodze postanowienia uwzględniającego informacje na temat stanu środowiska i możliwości realizacji warunków wynikających z decyzji o środowiskowych uwarunkowaniach</w:t>
      </w:r>
      <w:r w:rsidR="00C87752" w:rsidRPr="00F77AC3">
        <w:rPr>
          <w:rFonts w:ascii="Lato" w:hAnsi="Lato"/>
          <w:spacing w:val="4"/>
        </w:rPr>
        <w:t xml:space="preserve"> (ust. 4). </w:t>
      </w:r>
      <w:r w:rsidR="00C4354F">
        <w:rPr>
          <w:rFonts w:ascii="Lato" w:hAnsi="Lato"/>
          <w:spacing w:val="4"/>
        </w:rPr>
        <w:br/>
      </w:r>
      <w:r w:rsidR="00BA0BAE" w:rsidRPr="00F77AC3">
        <w:rPr>
          <w:rFonts w:ascii="Lato" w:hAnsi="Lato"/>
          <w:spacing w:val="4"/>
        </w:rPr>
        <w:t>Na postanowienie, o którym mowa w ust. 4, przysługuje zażalenie</w:t>
      </w:r>
      <w:r w:rsidR="00C87752" w:rsidRPr="00F77AC3">
        <w:rPr>
          <w:rFonts w:ascii="Lato" w:hAnsi="Lato"/>
          <w:spacing w:val="4"/>
        </w:rPr>
        <w:t xml:space="preserve"> (ust. 4a).</w:t>
      </w:r>
    </w:p>
    <w:p w14:paraId="144A7676" w14:textId="53B2286B" w:rsidR="00C4354F" w:rsidRDefault="00BA0BAE" w:rsidP="00196DEF">
      <w:pPr>
        <w:spacing w:after="240" w:line="240" w:lineRule="exact"/>
        <w:jc w:val="both"/>
        <w:rPr>
          <w:rFonts w:ascii="Lato" w:hAnsi="Lato"/>
          <w:spacing w:val="4"/>
        </w:rPr>
      </w:pPr>
      <w:r w:rsidRPr="00F77AC3">
        <w:rPr>
          <w:rFonts w:ascii="Lato" w:hAnsi="Lato"/>
          <w:spacing w:val="4"/>
        </w:rPr>
        <w:t>Jak wynika z</w:t>
      </w:r>
      <w:r w:rsidR="00CF32F7" w:rsidRPr="00F77AC3">
        <w:rPr>
          <w:rFonts w:ascii="Lato" w:hAnsi="Lato"/>
          <w:spacing w:val="4"/>
        </w:rPr>
        <w:t>e</w:t>
      </w:r>
      <w:r w:rsidRPr="00F77AC3">
        <w:rPr>
          <w:rFonts w:ascii="Lato" w:hAnsi="Lato"/>
          <w:spacing w:val="4"/>
        </w:rPr>
        <w:t xml:space="preserve"> znajdującego się w aktach sprawy </w:t>
      </w:r>
      <w:r w:rsidR="00C4354F">
        <w:rPr>
          <w:rFonts w:ascii="Lato" w:hAnsi="Lato"/>
          <w:spacing w:val="4"/>
        </w:rPr>
        <w:t xml:space="preserve">ww. </w:t>
      </w:r>
      <w:r w:rsidR="00CF32F7" w:rsidRPr="00F77AC3">
        <w:rPr>
          <w:rFonts w:ascii="Lato" w:hAnsi="Lato"/>
          <w:spacing w:val="4"/>
        </w:rPr>
        <w:t xml:space="preserve">postanowienia RDOŚ w Warszawie </w:t>
      </w:r>
      <w:r w:rsidR="00CF32F7" w:rsidRPr="00F77AC3">
        <w:rPr>
          <w:rFonts w:ascii="Lato" w:hAnsi="Lato"/>
          <w:spacing w:val="4"/>
        </w:rPr>
        <w:br/>
      </w:r>
      <w:bookmarkStart w:id="25" w:name="_Hlk147927632"/>
      <w:r w:rsidR="00CF32F7" w:rsidRPr="00F77AC3">
        <w:rPr>
          <w:rFonts w:ascii="Lato" w:hAnsi="Lato"/>
          <w:spacing w:val="4"/>
        </w:rPr>
        <w:t>z dnia 24 czerwca 2017 r., znak: WOOŚ-II.4201.3.2017.AG</w:t>
      </w:r>
      <w:bookmarkEnd w:id="25"/>
      <w:r w:rsidR="00CF32F7" w:rsidRPr="00F77AC3">
        <w:rPr>
          <w:rFonts w:ascii="Lato" w:hAnsi="Lato"/>
          <w:spacing w:val="4"/>
        </w:rPr>
        <w:t xml:space="preserve">, </w:t>
      </w:r>
      <w:r w:rsidRPr="00F77AC3">
        <w:rPr>
          <w:rFonts w:ascii="Lato" w:hAnsi="Lato"/>
          <w:spacing w:val="4"/>
        </w:rPr>
        <w:t xml:space="preserve">organ </w:t>
      </w:r>
      <w:r w:rsidR="00CF32F7" w:rsidRPr="00F77AC3">
        <w:rPr>
          <w:rFonts w:ascii="Lato" w:hAnsi="Lato"/>
          <w:spacing w:val="4"/>
        </w:rPr>
        <w:t xml:space="preserve">ten </w:t>
      </w:r>
      <w:r w:rsidRPr="00F77AC3">
        <w:rPr>
          <w:rFonts w:ascii="Lato" w:hAnsi="Lato"/>
          <w:spacing w:val="4"/>
        </w:rPr>
        <w:t>wydał rozstrzygnięcie o następującej treści: „postanawiam uzgodnić przedmiotowy wniosek</w:t>
      </w:r>
      <w:r w:rsidR="00CF32F7" w:rsidRPr="00F77AC3">
        <w:rPr>
          <w:rFonts w:ascii="Lato" w:hAnsi="Lato"/>
          <w:spacing w:val="4"/>
        </w:rPr>
        <w:t>”</w:t>
      </w:r>
      <w:r w:rsidRPr="00F77AC3">
        <w:rPr>
          <w:rFonts w:ascii="Lato" w:hAnsi="Lato"/>
          <w:spacing w:val="4"/>
        </w:rPr>
        <w:t>.</w:t>
      </w:r>
    </w:p>
    <w:p w14:paraId="5952B451" w14:textId="34CEDBD1" w:rsidR="00902214" w:rsidRPr="00F77AC3" w:rsidRDefault="00CF32F7" w:rsidP="00196DEF">
      <w:pPr>
        <w:spacing w:after="240" w:line="240" w:lineRule="exact"/>
        <w:jc w:val="both"/>
        <w:rPr>
          <w:rFonts w:ascii="Lato" w:hAnsi="Lato"/>
          <w:spacing w:val="4"/>
        </w:rPr>
      </w:pPr>
      <w:r w:rsidRPr="00F77AC3">
        <w:rPr>
          <w:rFonts w:ascii="Lato" w:hAnsi="Lato"/>
          <w:spacing w:val="4"/>
        </w:rPr>
        <w:t xml:space="preserve">Jednakże w uzasadnieniu </w:t>
      </w:r>
      <w:bookmarkStart w:id="26" w:name="_Hlk148081405"/>
      <w:r w:rsidRPr="00F77AC3">
        <w:rPr>
          <w:rFonts w:ascii="Lato" w:hAnsi="Lato"/>
          <w:spacing w:val="4"/>
        </w:rPr>
        <w:t xml:space="preserve">do ww. postanowienia z dnia 24 czerwca 2017 r. </w:t>
      </w:r>
      <w:bookmarkEnd w:id="26"/>
      <w:r w:rsidRPr="00F77AC3">
        <w:rPr>
          <w:rFonts w:ascii="Lato" w:hAnsi="Lato"/>
          <w:spacing w:val="4"/>
        </w:rPr>
        <w:t xml:space="preserve">RDOŚ </w:t>
      </w:r>
      <w:r w:rsidRPr="00F77AC3">
        <w:rPr>
          <w:rFonts w:ascii="Lato" w:hAnsi="Lato"/>
          <w:spacing w:val="4"/>
        </w:rPr>
        <w:br/>
        <w:t xml:space="preserve">w Warszawie wyjaśnił, iż wpłynął wniosek </w:t>
      </w:r>
      <w:r w:rsidRPr="00F77AC3">
        <w:rPr>
          <w:rFonts w:ascii="Lato" w:hAnsi="Lato"/>
          <w:i/>
          <w:iCs/>
          <w:spacing w:val="4"/>
        </w:rPr>
        <w:t>inwestora</w:t>
      </w:r>
      <w:r w:rsidR="002D3766">
        <w:rPr>
          <w:rFonts w:ascii="Lato" w:hAnsi="Lato"/>
          <w:spacing w:val="4"/>
        </w:rPr>
        <w:t>:</w:t>
      </w:r>
      <w:r w:rsidRPr="00F77AC3">
        <w:rPr>
          <w:rFonts w:ascii="Lato" w:hAnsi="Lato"/>
          <w:i/>
          <w:iCs/>
          <w:spacing w:val="4"/>
        </w:rPr>
        <w:t xml:space="preserve"> </w:t>
      </w:r>
      <w:r w:rsidRPr="00F77AC3">
        <w:rPr>
          <w:rFonts w:ascii="Lato" w:hAnsi="Lato"/>
          <w:spacing w:val="4"/>
        </w:rPr>
        <w:t xml:space="preserve">„o wydanie postanowienia, </w:t>
      </w:r>
      <w:r w:rsidR="002D3766">
        <w:rPr>
          <w:rFonts w:ascii="Lato" w:hAnsi="Lato"/>
          <w:spacing w:val="4"/>
        </w:rPr>
        <w:br/>
      </w:r>
      <w:r w:rsidRPr="00F77AC3">
        <w:rPr>
          <w:rFonts w:ascii="Lato" w:hAnsi="Lato"/>
          <w:spacing w:val="4"/>
        </w:rPr>
        <w:t xml:space="preserve">o którym mowa w art. 72 ust. 4 ustawy </w:t>
      </w:r>
      <w:proofErr w:type="spellStart"/>
      <w:r w:rsidRPr="00F77AC3">
        <w:rPr>
          <w:rFonts w:ascii="Lato" w:hAnsi="Lato"/>
          <w:spacing w:val="4"/>
        </w:rPr>
        <w:t>ooś</w:t>
      </w:r>
      <w:proofErr w:type="spellEnd"/>
      <w:r w:rsidRPr="00F77AC3">
        <w:rPr>
          <w:rFonts w:ascii="Lato" w:hAnsi="Lato"/>
          <w:spacing w:val="4"/>
        </w:rPr>
        <w:t xml:space="preserve">, tj. o zajęcie stanowiska wskazującego, </w:t>
      </w:r>
      <w:r w:rsidR="002D3766">
        <w:rPr>
          <w:rFonts w:ascii="Lato" w:hAnsi="Lato"/>
          <w:spacing w:val="4"/>
        </w:rPr>
        <w:br/>
      </w:r>
      <w:r w:rsidRPr="00F77AC3">
        <w:rPr>
          <w:rFonts w:ascii="Lato" w:hAnsi="Lato"/>
          <w:spacing w:val="4"/>
        </w:rPr>
        <w:t xml:space="preserve">że realizacja przedmiotowego przedsięwzięcia przebiega etapowo oraz że aktualne </w:t>
      </w:r>
      <w:r w:rsidR="002D3766">
        <w:rPr>
          <w:rFonts w:ascii="Lato" w:hAnsi="Lato"/>
          <w:spacing w:val="4"/>
        </w:rPr>
        <w:br/>
      </w:r>
      <w:r w:rsidRPr="00F77AC3">
        <w:rPr>
          <w:rFonts w:ascii="Lato" w:hAnsi="Lato"/>
          <w:spacing w:val="4"/>
        </w:rPr>
        <w:t xml:space="preserve">są warunki realizacji przedsięwzięcia określone w wydanej </w:t>
      </w:r>
      <w:bookmarkStart w:id="27" w:name="_Hlk147927539"/>
      <w:r w:rsidRPr="00F77AC3">
        <w:rPr>
          <w:rFonts w:ascii="Lato" w:hAnsi="Lato"/>
          <w:spacing w:val="4"/>
        </w:rPr>
        <w:t xml:space="preserve">decyzji o środowiskowych uwarunkowaniach, decyzji zmieniającej decyzję o środowiskowych uwarunkowaniach oraz postanowieniach wydanych w związku z ponowną oceną oddziaływania </w:t>
      </w:r>
      <w:r w:rsidR="00C4354F">
        <w:rPr>
          <w:rFonts w:ascii="Lato" w:hAnsi="Lato"/>
          <w:spacing w:val="4"/>
        </w:rPr>
        <w:br/>
      </w:r>
      <w:r w:rsidRPr="00F77AC3">
        <w:rPr>
          <w:rFonts w:ascii="Lato" w:hAnsi="Lato"/>
          <w:spacing w:val="4"/>
        </w:rPr>
        <w:t>na środowisko</w:t>
      </w:r>
      <w:bookmarkEnd w:id="27"/>
      <w:r w:rsidRPr="00F77AC3">
        <w:rPr>
          <w:rFonts w:ascii="Lato" w:hAnsi="Lato"/>
          <w:spacing w:val="4"/>
        </w:rPr>
        <w:t>”. W przywołanym wniosku</w:t>
      </w:r>
      <w:r w:rsidRPr="00F77AC3">
        <w:rPr>
          <w:rFonts w:ascii="Lato" w:hAnsi="Lato"/>
          <w:i/>
          <w:iCs/>
          <w:spacing w:val="4"/>
        </w:rPr>
        <w:t xml:space="preserve"> inwestor</w:t>
      </w:r>
      <w:r w:rsidRPr="00F77AC3">
        <w:rPr>
          <w:rFonts w:ascii="Lato" w:hAnsi="Lato"/>
          <w:spacing w:val="4"/>
        </w:rPr>
        <w:t xml:space="preserve"> wskazał, że inwestycja odbywa się etapowo, co potwierdził m.in. dwoma uzyskanymi na tamten moment decyzjami </w:t>
      </w:r>
      <w:r w:rsidR="00C4354F">
        <w:rPr>
          <w:rFonts w:ascii="Lato" w:hAnsi="Lato"/>
          <w:spacing w:val="4"/>
        </w:rPr>
        <w:br/>
      </w:r>
      <w:r w:rsidRPr="00F77AC3">
        <w:rPr>
          <w:rFonts w:ascii="Lato" w:hAnsi="Lato"/>
          <w:spacing w:val="4"/>
        </w:rPr>
        <w:t xml:space="preserve">o pozwoleniu na budowę oraz postanowieniami, o których mowa w art. 90 ust. 1 </w:t>
      </w:r>
      <w:r w:rsidRPr="00F77AC3">
        <w:rPr>
          <w:rFonts w:ascii="Lato" w:hAnsi="Lato"/>
          <w:i/>
          <w:iCs/>
          <w:spacing w:val="4"/>
        </w:rPr>
        <w:t xml:space="preserve">ustawy </w:t>
      </w:r>
      <w:r w:rsidR="002D3766">
        <w:rPr>
          <w:rFonts w:ascii="Lato" w:hAnsi="Lato"/>
          <w:i/>
          <w:iCs/>
          <w:spacing w:val="4"/>
        </w:rPr>
        <w:t xml:space="preserve">o </w:t>
      </w:r>
      <w:r w:rsidRPr="00F77AC3">
        <w:rPr>
          <w:rFonts w:ascii="Lato" w:hAnsi="Lato"/>
          <w:i/>
          <w:iCs/>
          <w:spacing w:val="4"/>
        </w:rPr>
        <w:t>udostępnianiu informacji o środowisku i jego ochronie</w:t>
      </w:r>
      <w:r w:rsidRPr="00F77AC3">
        <w:rPr>
          <w:rFonts w:ascii="Lato" w:hAnsi="Lato"/>
          <w:spacing w:val="4"/>
        </w:rPr>
        <w:t xml:space="preserve">. </w:t>
      </w:r>
      <w:r w:rsidRPr="00F77AC3">
        <w:rPr>
          <w:rFonts w:ascii="Lato" w:hAnsi="Lato"/>
          <w:i/>
          <w:iCs/>
          <w:spacing w:val="4"/>
        </w:rPr>
        <w:t xml:space="preserve">Inwestor </w:t>
      </w:r>
      <w:r w:rsidRPr="00F77AC3">
        <w:rPr>
          <w:rFonts w:ascii="Lato" w:hAnsi="Lato"/>
          <w:spacing w:val="4"/>
        </w:rPr>
        <w:t xml:space="preserve">potwierdził również, </w:t>
      </w:r>
      <w:r w:rsidR="002D3766">
        <w:rPr>
          <w:rFonts w:ascii="Lato" w:hAnsi="Lato"/>
          <w:spacing w:val="4"/>
        </w:rPr>
        <w:br/>
      </w:r>
      <w:r w:rsidRPr="00F77AC3">
        <w:rPr>
          <w:rFonts w:ascii="Lato" w:hAnsi="Lato"/>
          <w:spacing w:val="4"/>
        </w:rPr>
        <w:t>że aktualne są warunki określone w decyzji o środowiskowych uwarunkowaniach, decyzji zmieniającej decyzję o środowiskowych uwarunkowaniach oraz postanowieniach wydanych w związku z ponowną oceną oddziaływania na środowisko</w:t>
      </w:r>
      <w:r w:rsidR="002D3766">
        <w:rPr>
          <w:rFonts w:ascii="Lato" w:hAnsi="Lato"/>
          <w:spacing w:val="4"/>
        </w:rPr>
        <w:t xml:space="preserve"> (por. uzasadnienie </w:t>
      </w:r>
      <w:r w:rsidR="002D3766" w:rsidRPr="002D3766">
        <w:rPr>
          <w:rFonts w:ascii="Lato" w:hAnsi="Lato"/>
          <w:spacing w:val="4"/>
        </w:rPr>
        <w:t xml:space="preserve">ww. postanowienia </w:t>
      </w:r>
      <w:r w:rsidR="002D3766">
        <w:rPr>
          <w:rFonts w:ascii="Lato" w:hAnsi="Lato"/>
          <w:spacing w:val="4"/>
        </w:rPr>
        <w:t xml:space="preserve">RDOŚ w Warszawie </w:t>
      </w:r>
      <w:r w:rsidR="002D3766" w:rsidRPr="002D3766">
        <w:rPr>
          <w:rFonts w:ascii="Lato" w:hAnsi="Lato"/>
          <w:spacing w:val="4"/>
        </w:rPr>
        <w:t>z dnia 24 czerwca 2017 r.</w:t>
      </w:r>
      <w:r w:rsidR="002D3766">
        <w:rPr>
          <w:rFonts w:ascii="Lato" w:hAnsi="Lato"/>
          <w:spacing w:val="4"/>
        </w:rPr>
        <w:t>).</w:t>
      </w:r>
    </w:p>
    <w:p w14:paraId="62C4A7F4" w14:textId="4BFE0511" w:rsidR="00FF0EFD" w:rsidRPr="00F77AC3" w:rsidRDefault="00902214" w:rsidP="00196DEF">
      <w:pPr>
        <w:spacing w:after="240" w:line="240" w:lineRule="exact"/>
        <w:jc w:val="both"/>
        <w:rPr>
          <w:rFonts w:ascii="Lato" w:hAnsi="Lato"/>
          <w:spacing w:val="4"/>
        </w:rPr>
      </w:pPr>
      <w:r w:rsidRPr="00F77AC3">
        <w:rPr>
          <w:rFonts w:ascii="Lato" w:hAnsi="Lato"/>
          <w:spacing w:val="4"/>
        </w:rPr>
        <w:t xml:space="preserve">Postanowienie RDOŚ w Warszawie z dnia 24 czerwca 2017 r., znak: </w:t>
      </w:r>
      <w:r w:rsidRPr="00F77AC3">
        <w:rPr>
          <w:rFonts w:ascii="Lato" w:hAnsi="Lato"/>
          <w:spacing w:val="4"/>
        </w:rPr>
        <w:br/>
        <w:t>WOOŚ-II.4201.3.2017.AG, zostało wydane na podstawie art. 72 ust. 4</w:t>
      </w:r>
      <w:r w:rsidRPr="00F77AC3">
        <w:rPr>
          <w:rFonts w:ascii="Lato" w:hAnsi="Lato"/>
          <w:i/>
          <w:iCs/>
          <w:spacing w:val="4"/>
        </w:rPr>
        <w:t xml:space="preserve"> ustawy </w:t>
      </w:r>
      <w:r w:rsidR="002D3766">
        <w:rPr>
          <w:rFonts w:ascii="Lato" w:hAnsi="Lato"/>
          <w:i/>
          <w:iCs/>
          <w:spacing w:val="4"/>
        </w:rPr>
        <w:br/>
        <w:t xml:space="preserve">o </w:t>
      </w:r>
      <w:r w:rsidRPr="00F77AC3">
        <w:rPr>
          <w:rFonts w:ascii="Lato" w:hAnsi="Lato"/>
          <w:i/>
          <w:iCs/>
          <w:spacing w:val="4"/>
        </w:rPr>
        <w:t>udostępnianiu informacji o środowisku i jego ochronie</w:t>
      </w:r>
      <w:r w:rsidR="002D3766">
        <w:rPr>
          <w:rFonts w:ascii="Lato" w:hAnsi="Lato"/>
          <w:spacing w:val="4"/>
        </w:rPr>
        <w:t xml:space="preserve"> (wskazanego zarówno w podstawie prawnej postanowienia, jak i jego treść została przytoczona w uzasadnieniu postanowienia), </w:t>
      </w:r>
      <w:r w:rsidRPr="00F77AC3">
        <w:rPr>
          <w:rFonts w:ascii="Lato" w:hAnsi="Lato"/>
          <w:spacing w:val="4"/>
        </w:rPr>
        <w:t xml:space="preserve">uwzględniało informacje na temat stanu środowiska i możliwości realizacji warunków wynikających z decyzji o środowiskowych uwarunkowaniach. </w:t>
      </w:r>
      <w:r w:rsidR="00CF32F7" w:rsidRPr="00F77AC3">
        <w:rPr>
          <w:rFonts w:ascii="Lato" w:hAnsi="Lato"/>
          <w:spacing w:val="4"/>
        </w:rPr>
        <w:t xml:space="preserve">Rozpatrując przedłożone informacje RDOŚ w Warszawie w postanowieniu z dnia </w:t>
      </w:r>
      <w:r w:rsidR="002D3766">
        <w:rPr>
          <w:rFonts w:ascii="Lato" w:hAnsi="Lato"/>
          <w:spacing w:val="4"/>
        </w:rPr>
        <w:br/>
      </w:r>
      <w:r w:rsidR="00CF32F7" w:rsidRPr="00F77AC3">
        <w:rPr>
          <w:rFonts w:ascii="Lato" w:hAnsi="Lato"/>
          <w:spacing w:val="4"/>
        </w:rPr>
        <w:t xml:space="preserve">24 czerwca 2017 r., znak: WOOŚ-II.4201.3.2017.AG, postanowił uzgodnić </w:t>
      </w:r>
      <w:r w:rsidR="00CF32F7" w:rsidRPr="00F77AC3">
        <w:rPr>
          <w:rFonts w:ascii="Lato" w:hAnsi="Lato"/>
          <w:spacing w:val="4"/>
        </w:rPr>
        <w:lastRenderedPageBreak/>
        <w:t xml:space="preserve">przedmiotowy wniosek </w:t>
      </w:r>
      <w:r w:rsidR="00CF32F7" w:rsidRPr="00F77AC3">
        <w:rPr>
          <w:rFonts w:ascii="Lato" w:hAnsi="Lato"/>
          <w:i/>
          <w:iCs/>
          <w:spacing w:val="4"/>
        </w:rPr>
        <w:t>inwestora</w:t>
      </w:r>
      <w:r w:rsidR="00CF32F7" w:rsidRPr="00F77AC3">
        <w:rPr>
          <w:rFonts w:ascii="Lato" w:hAnsi="Lato"/>
          <w:spacing w:val="4"/>
        </w:rPr>
        <w:t>. Postanowienie wraz z uzasadnieniem stanowią integralną całość, dlatego w samym rozstrzygnięciu postanowienia znalazło się jedynie stanowisko organu środowiskowego, w uzasadnieniu natomiast przedstawione zostały informacje jakie wzięto po uwagę przed wydaniem postanowienia.</w:t>
      </w:r>
      <w:r w:rsidR="002D3766">
        <w:rPr>
          <w:rFonts w:ascii="Lato" w:hAnsi="Lato"/>
          <w:spacing w:val="4"/>
        </w:rPr>
        <w:t xml:space="preserve"> </w:t>
      </w:r>
      <w:r w:rsidR="00FF0EFD" w:rsidRPr="00F77AC3">
        <w:rPr>
          <w:rFonts w:ascii="Lato" w:hAnsi="Lato"/>
          <w:spacing w:val="4"/>
        </w:rPr>
        <w:t xml:space="preserve">Podnieść również należy, iż organy orzekające o ustaleniu lokalizacji inwestycji w zakresie linii kolejowej nie są właściwe do oceny prawidłowości postanowienia, o którym mowa w art. 72 ust. </w:t>
      </w:r>
      <w:r w:rsidR="002D3766">
        <w:rPr>
          <w:rFonts w:ascii="Lato" w:hAnsi="Lato"/>
          <w:spacing w:val="4"/>
        </w:rPr>
        <w:br/>
      </w:r>
      <w:r w:rsidR="00FF0EFD" w:rsidRPr="00F77AC3">
        <w:rPr>
          <w:rFonts w:ascii="Lato" w:hAnsi="Lato"/>
          <w:spacing w:val="4"/>
        </w:rPr>
        <w:t xml:space="preserve">4 </w:t>
      </w:r>
      <w:r w:rsidR="00FF0EFD" w:rsidRPr="00F77AC3">
        <w:rPr>
          <w:rFonts w:ascii="Lato" w:hAnsi="Lato"/>
          <w:i/>
          <w:iCs/>
          <w:spacing w:val="4"/>
        </w:rPr>
        <w:t>ustawy udostępnianiu informacji o środowisku i jego ochronie</w:t>
      </w:r>
      <w:r w:rsidR="00FF0EFD" w:rsidRPr="00F77AC3">
        <w:rPr>
          <w:rFonts w:ascii="Lato" w:hAnsi="Lato"/>
          <w:spacing w:val="4"/>
        </w:rPr>
        <w:t xml:space="preserve">, skoro jest to odrębny akt prawny podlegający zaskarżeniu w toku instancji. Kompetencja w tym zakresie przysługuje </w:t>
      </w:r>
      <w:r w:rsidR="002D3766" w:rsidRPr="00F77AC3">
        <w:rPr>
          <w:rFonts w:ascii="Lato" w:hAnsi="Lato"/>
          <w:spacing w:val="4"/>
        </w:rPr>
        <w:t>organo</w:t>
      </w:r>
      <w:r w:rsidR="002D3766">
        <w:rPr>
          <w:rFonts w:ascii="Lato" w:hAnsi="Lato"/>
          <w:spacing w:val="4"/>
        </w:rPr>
        <w:t>wi</w:t>
      </w:r>
      <w:r w:rsidR="00FF0EFD" w:rsidRPr="00F77AC3">
        <w:rPr>
          <w:rFonts w:ascii="Lato" w:hAnsi="Lato"/>
          <w:spacing w:val="4"/>
        </w:rPr>
        <w:t xml:space="preserve"> wskazan</w:t>
      </w:r>
      <w:r w:rsidR="002D3766">
        <w:rPr>
          <w:rFonts w:ascii="Lato" w:hAnsi="Lato"/>
          <w:spacing w:val="4"/>
        </w:rPr>
        <w:t>emu</w:t>
      </w:r>
      <w:r w:rsidR="00FF0EFD" w:rsidRPr="00F77AC3">
        <w:rPr>
          <w:rFonts w:ascii="Lato" w:hAnsi="Lato"/>
          <w:spacing w:val="4"/>
        </w:rPr>
        <w:t xml:space="preserve"> w </w:t>
      </w:r>
      <w:r w:rsidR="00FF0EFD" w:rsidRPr="00F77AC3">
        <w:rPr>
          <w:rFonts w:ascii="Lato" w:hAnsi="Lato"/>
          <w:i/>
          <w:spacing w:val="4"/>
        </w:rPr>
        <w:t xml:space="preserve">ustawie o udostępnianiu informacji o środowisku </w:t>
      </w:r>
      <w:r w:rsidR="002D3766">
        <w:rPr>
          <w:rFonts w:ascii="Lato" w:hAnsi="Lato"/>
          <w:i/>
          <w:spacing w:val="4"/>
        </w:rPr>
        <w:br/>
      </w:r>
      <w:r w:rsidR="00FF0EFD" w:rsidRPr="00F77AC3">
        <w:rPr>
          <w:rFonts w:ascii="Lato" w:hAnsi="Lato"/>
          <w:i/>
          <w:spacing w:val="4"/>
        </w:rPr>
        <w:t>i jego ochronie</w:t>
      </w:r>
      <w:r w:rsidR="002D3766">
        <w:rPr>
          <w:rFonts w:ascii="Lato" w:hAnsi="Lato"/>
          <w:spacing w:val="4"/>
        </w:rPr>
        <w:t xml:space="preserve"> (GDOŚ).</w:t>
      </w:r>
    </w:p>
    <w:p w14:paraId="6E6935E6" w14:textId="23FCA272" w:rsidR="00CF32F7" w:rsidRPr="00F77AC3" w:rsidRDefault="00902214" w:rsidP="00196DEF">
      <w:pPr>
        <w:spacing w:after="240" w:line="240" w:lineRule="exact"/>
        <w:jc w:val="both"/>
        <w:rPr>
          <w:rFonts w:ascii="Lato" w:hAnsi="Lato"/>
          <w:bCs/>
          <w:iCs/>
          <w:spacing w:val="4"/>
        </w:rPr>
      </w:pPr>
      <w:r w:rsidRPr="00F77AC3">
        <w:rPr>
          <w:rFonts w:ascii="Lato" w:hAnsi="Lato"/>
          <w:spacing w:val="4"/>
        </w:rPr>
        <w:t xml:space="preserve">Z zaświadczenia RDOŚ w Warszawie z dnia 7 czerwca 2023 r., znak: </w:t>
      </w:r>
      <w:r w:rsidRPr="00F77AC3">
        <w:rPr>
          <w:rFonts w:ascii="Lato" w:hAnsi="Lato"/>
          <w:spacing w:val="4"/>
        </w:rPr>
        <w:br/>
        <w:t>WOOŚ-II.070.67.2023.AG.2</w:t>
      </w:r>
      <w:r w:rsidR="00FF0EFD" w:rsidRPr="00F77AC3">
        <w:rPr>
          <w:rFonts w:ascii="Lato" w:hAnsi="Lato"/>
          <w:spacing w:val="4"/>
        </w:rPr>
        <w:t xml:space="preserve"> (przedłożonego przez </w:t>
      </w:r>
      <w:r w:rsidR="00FF0EFD" w:rsidRPr="00F77AC3">
        <w:rPr>
          <w:rFonts w:ascii="Lato" w:hAnsi="Lato"/>
          <w:i/>
          <w:iCs/>
          <w:spacing w:val="4"/>
        </w:rPr>
        <w:t>inwestora</w:t>
      </w:r>
      <w:r w:rsidR="00FF0EFD" w:rsidRPr="00F77AC3">
        <w:rPr>
          <w:rFonts w:ascii="Lato" w:hAnsi="Lato"/>
          <w:spacing w:val="4"/>
        </w:rPr>
        <w:t xml:space="preserve"> przy piśmie z dnia </w:t>
      </w:r>
      <w:r w:rsidR="00FF0EFD" w:rsidRPr="00F77AC3">
        <w:rPr>
          <w:rFonts w:ascii="Lato" w:hAnsi="Lato"/>
          <w:spacing w:val="4"/>
        </w:rPr>
        <w:br/>
        <w:t xml:space="preserve">13 czerwca 2023 r., znak: IRRK1/3/4.2233.102.2022.IRE-00842-I.22), </w:t>
      </w:r>
      <w:r w:rsidR="00CE1A63" w:rsidRPr="00F77AC3">
        <w:rPr>
          <w:rFonts w:ascii="Lato" w:hAnsi="Lato"/>
          <w:spacing w:val="4"/>
        </w:rPr>
        <w:t>w</w:t>
      </w:r>
      <w:r w:rsidR="00FF0EFD" w:rsidRPr="00F77AC3">
        <w:rPr>
          <w:rFonts w:ascii="Lato" w:hAnsi="Lato"/>
          <w:spacing w:val="4"/>
        </w:rPr>
        <w:t>y</w:t>
      </w:r>
      <w:r w:rsidR="00CE1A63" w:rsidRPr="00F77AC3">
        <w:rPr>
          <w:rFonts w:ascii="Lato" w:hAnsi="Lato"/>
          <w:spacing w:val="4"/>
        </w:rPr>
        <w:t>nika</w:t>
      </w:r>
      <w:r w:rsidRPr="00F77AC3">
        <w:rPr>
          <w:rFonts w:ascii="Lato" w:hAnsi="Lato"/>
          <w:spacing w:val="4"/>
        </w:rPr>
        <w:t xml:space="preserve">, </w:t>
      </w:r>
      <w:r w:rsidR="00FF0EFD" w:rsidRPr="00F77AC3">
        <w:rPr>
          <w:rFonts w:ascii="Lato" w:hAnsi="Lato"/>
          <w:spacing w:val="4"/>
        </w:rPr>
        <w:br/>
      </w:r>
      <w:r w:rsidRPr="00F77AC3">
        <w:rPr>
          <w:rFonts w:ascii="Lato" w:hAnsi="Lato"/>
          <w:spacing w:val="4"/>
        </w:rPr>
        <w:t xml:space="preserve">iż </w:t>
      </w:r>
      <w:bookmarkStart w:id="28" w:name="_Hlk147929231"/>
      <w:r w:rsidR="009E74FE">
        <w:rPr>
          <w:rFonts w:ascii="Lato" w:hAnsi="Lato"/>
          <w:spacing w:val="4"/>
        </w:rPr>
        <w:t xml:space="preserve">ww. </w:t>
      </w:r>
      <w:r w:rsidR="00CE1A63" w:rsidRPr="00F77AC3">
        <w:rPr>
          <w:rFonts w:ascii="Lato" w:hAnsi="Lato"/>
          <w:spacing w:val="4"/>
        </w:rPr>
        <w:t xml:space="preserve">postanowienie RDOŚ w Warszawie z dnia 24 czerwca 2017 r., znak: WOOŚ-II.4201.3.2017.AG, </w:t>
      </w:r>
      <w:bookmarkEnd w:id="28"/>
      <w:r w:rsidR="00CE1A63" w:rsidRPr="00F77AC3">
        <w:rPr>
          <w:rFonts w:ascii="Lato" w:hAnsi="Lato"/>
          <w:spacing w:val="4"/>
        </w:rPr>
        <w:t xml:space="preserve">w przedmiocie aktualności warunków realizacji przedsięwzięcia określonych w decyzji o środowiskowych uwarunkowaniach z dnia 3 kwietnia 2012 r., znak: WOOŚ-II.4201.3.2011.TS, stało się ostateczne w administracyjnym toku instancji. </w:t>
      </w:r>
      <w:r w:rsidR="00FF0EFD" w:rsidRPr="00F77AC3">
        <w:rPr>
          <w:rFonts w:ascii="Lato" w:hAnsi="Lato"/>
          <w:spacing w:val="4"/>
        </w:rPr>
        <w:t xml:space="preserve">Postanowienie RDOŚ w Warszawie z dnia 24 czerwca 2017 r., </w:t>
      </w:r>
      <w:r w:rsidR="00FF0EFD" w:rsidRPr="00F77AC3">
        <w:rPr>
          <w:rFonts w:ascii="Lato" w:hAnsi="Lato"/>
          <w:bCs/>
          <w:iCs/>
          <w:spacing w:val="4"/>
        </w:rPr>
        <w:t>jako ostateczne w toku instancji, korzysta z zasady</w:t>
      </w:r>
      <w:r w:rsidR="00FF0EFD" w:rsidRPr="00F77AC3">
        <w:rPr>
          <w:rFonts w:ascii="Lato" w:hAnsi="Lato"/>
          <w:spacing w:val="4"/>
        </w:rPr>
        <w:t xml:space="preserve"> </w:t>
      </w:r>
      <w:r w:rsidR="00FF0EFD" w:rsidRPr="00F77AC3">
        <w:rPr>
          <w:rFonts w:ascii="Lato" w:hAnsi="Lato"/>
          <w:bCs/>
          <w:iCs/>
          <w:spacing w:val="4"/>
        </w:rPr>
        <w:t xml:space="preserve">ochrony trwałości takiego postanowienia. Postanowienia ostateczne objęte są domniemaniem prawidłowości. </w:t>
      </w:r>
    </w:p>
    <w:p w14:paraId="17F9E474" w14:textId="692FDB6A" w:rsidR="003A2A32" w:rsidRPr="00F77AC3" w:rsidRDefault="004B6BA2" w:rsidP="00196DEF">
      <w:pPr>
        <w:spacing w:after="240" w:line="240" w:lineRule="exact"/>
        <w:jc w:val="both"/>
        <w:rPr>
          <w:rFonts w:ascii="Lato" w:hAnsi="Lato"/>
          <w:bCs/>
          <w:iCs/>
          <w:spacing w:val="4"/>
        </w:rPr>
      </w:pPr>
      <w:r w:rsidRPr="00F77AC3">
        <w:rPr>
          <w:rFonts w:ascii="Lato" w:hAnsi="Lato"/>
          <w:bCs/>
          <w:iCs/>
          <w:spacing w:val="4"/>
        </w:rPr>
        <w:t xml:space="preserve">W świetle powyższego, wniosek </w:t>
      </w:r>
      <w:r w:rsidRPr="00F77AC3">
        <w:rPr>
          <w:rFonts w:ascii="Lato" w:hAnsi="Lato"/>
          <w:bCs/>
          <w:i/>
          <w:spacing w:val="4"/>
        </w:rPr>
        <w:t>inwestora</w:t>
      </w:r>
      <w:r w:rsidRPr="00F77AC3">
        <w:rPr>
          <w:rFonts w:ascii="Lato" w:hAnsi="Lato"/>
          <w:bCs/>
          <w:iCs/>
          <w:spacing w:val="4"/>
        </w:rPr>
        <w:t xml:space="preserve"> z dnia 12 stycznia 2022 r.</w:t>
      </w:r>
      <w:r w:rsidR="00ED6BB1" w:rsidRPr="00F77AC3">
        <w:rPr>
          <w:rFonts w:ascii="Lato" w:hAnsi="Lato"/>
          <w:bCs/>
          <w:iCs/>
          <w:spacing w:val="4"/>
        </w:rPr>
        <w:t xml:space="preserve"> </w:t>
      </w:r>
      <w:r w:rsidRPr="00F77AC3">
        <w:rPr>
          <w:rFonts w:ascii="Lato" w:hAnsi="Lato"/>
          <w:bCs/>
          <w:iCs/>
          <w:spacing w:val="4"/>
        </w:rPr>
        <w:t xml:space="preserve">(złożony </w:t>
      </w:r>
      <w:r w:rsidRPr="00F77AC3">
        <w:rPr>
          <w:rFonts w:ascii="Lato" w:hAnsi="Lato"/>
          <w:bCs/>
          <w:iCs/>
          <w:spacing w:val="4"/>
        </w:rPr>
        <w:br/>
        <w:t xml:space="preserve">do </w:t>
      </w:r>
      <w:r w:rsidR="0064732E" w:rsidRPr="00F77AC3">
        <w:rPr>
          <w:rFonts w:ascii="Lato" w:hAnsi="Lato"/>
          <w:bCs/>
          <w:iCs/>
          <w:spacing w:val="4"/>
        </w:rPr>
        <w:t xml:space="preserve">MUW </w:t>
      </w:r>
      <w:r w:rsidRPr="00F77AC3">
        <w:rPr>
          <w:rFonts w:ascii="Lato" w:hAnsi="Lato"/>
          <w:bCs/>
          <w:iCs/>
          <w:spacing w:val="4"/>
        </w:rPr>
        <w:t>w Warszawie w dniu 13 stycznia 2022 r.),</w:t>
      </w:r>
      <w:r w:rsidR="00B94541" w:rsidRPr="00F77AC3">
        <w:rPr>
          <w:rFonts w:ascii="Lato" w:hAnsi="Lato"/>
          <w:bCs/>
          <w:iCs/>
          <w:spacing w:val="4"/>
        </w:rPr>
        <w:t xml:space="preserve"> został złożony w 10-letnim terminie ważności decyzji RDOŚ w Warszawie z dnia 3 kwietnia 2012 r., znak: WOOŚ-II.4201.3.2011.TS,</w:t>
      </w:r>
      <w:r w:rsidR="00C86F33">
        <w:rPr>
          <w:rFonts w:ascii="Lato" w:hAnsi="Lato"/>
          <w:bCs/>
          <w:iCs/>
          <w:spacing w:val="4"/>
        </w:rPr>
        <w:t xml:space="preserve"> </w:t>
      </w:r>
      <w:r w:rsidR="00B94541" w:rsidRPr="00F77AC3">
        <w:rPr>
          <w:rFonts w:ascii="Lato" w:hAnsi="Lato"/>
          <w:bCs/>
          <w:iCs/>
          <w:spacing w:val="4"/>
        </w:rPr>
        <w:t>w przedmiocie środowiskowych uwarunkowaniach</w:t>
      </w:r>
      <w:r w:rsidR="00C86F33">
        <w:rPr>
          <w:rFonts w:ascii="Lato" w:hAnsi="Lato"/>
          <w:bCs/>
          <w:iCs/>
          <w:spacing w:val="4"/>
        </w:rPr>
        <w:t xml:space="preserve"> </w:t>
      </w:r>
      <w:r w:rsidR="00B94541" w:rsidRPr="00F77AC3">
        <w:rPr>
          <w:rFonts w:ascii="Lato" w:hAnsi="Lato"/>
          <w:bCs/>
          <w:iCs/>
          <w:spacing w:val="4"/>
        </w:rPr>
        <w:t>dla przedsięwzięcia pn.: „Modernizacja i rozbudowa Warszawskiego Węzła Kolejowego”</w:t>
      </w:r>
      <w:r w:rsidR="00D2414B" w:rsidRPr="00F77AC3">
        <w:rPr>
          <w:rFonts w:ascii="Lato" w:hAnsi="Lato"/>
          <w:bCs/>
          <w:iCs/>
          <w:spacing w:val="4"/>
        </w:rPr>
        <w:t>, która zgodnie z klauzulą zamieszczon</w:t>
      </w:r>
      <w:r w:rsidR="00C86F33">
        <w:rPr>
          <w:rFonts w:ascii="Lato" w:hAnsi="Lato"/>
          <w:bCs/>
          <w:iCs/>
          <w:spacing w:val="4"/>
        </w:rPr>
        <w:t>ą</w:t>
      </w:r>
      <w:r w:rsidR="00D2414B" w:rsidRPr="00F77AC3">
        <w:rPr>
          <w:rFonts w:ascii="Lato" w:hAnsi="Lato"/>
          <w:bCs/>
          <w:iCs/>
          <w:spacing w:val="4"/>
        </w:rPr>
        <w:t xml:space="preserve"> na tej decyzji, stała się ostateczna z dni</w:t>
      </w:r>
      <w:r w:rsidR="009E74FE">
        <w:rPr>
          <w:rFonts w:ascii="Lato" w:hAnsi="Lato"/>
          <w:bCs/>
          <w:iCs/>
          <w:spacing w:val="4"/>
        </w:rPr>
        <w:t>em</w:t>
      </w:r>
      <w:r w:rsidR="00D2414B" w:rsidRPr="00F77AC3">
        <w:rPr>
          <w:rFonts w:ascii="Lato" w:hAnsi="Lato"/>
          <w:bCs/>
          <w:iCs/>
          <w:spacing w:val="4"/>
        </w:rPr>
        <w:t xml:space="preserve"> </w:t>
      </w:r>
      <w:r w:rsidR="00C86F33">
        <w:rPr>
          <w:rFonts w:ascii="Lato" w:hAnsi="Lato"/>
          <w:bCs/>
          <w:iCs/>
          <w:spacing w:val="4"/>
        </w:rPr>
        <w:br/>
      </w:r>
      <w:r w:rsidR="00D2414B" w:rsidRPr="00F77AC3">
        <w:rPr>
          <w:rFonts w:ascii="Lato" w:hAnsi="Lato"/>
          <w:bCs/>
          <w:iCs/>
          <w:spacing w:val="4"/>
        </w:rPr>
        <w:t xml:space="preserve">18 września 2012 r. </w:t>
      </w:r>
    </w:p>
    <w:p w14:paraId="38839094" w14:textId="1450A569" w:rsidR="00D2414B" w:rsidRPr="00F77AC3" w:rsidRDefault="00D2414B" w:rsidP="00196DEF">
      <w:pPr>
        <w:spacing w:after="240" w:line="240" w:lineRule="exact"/>
        <w:jc w:val="both"/>
        <w:rPr>
          <w:rFonts w:ascii="Lato" w:hAnsi="Lato"/>
          <w:bCs/>
          <w:iCs/>
          <w:spacing w:val="4"/>
        </w:rPr>
      </w:pPr>
      <w:r w:rsidRPr="00F77AC3">
        <w:rPr>
          <w:rFonts w:ascii="Lato" w:hAnsi="Lato"/>
          <w:bCs/>
          <w:iCs/>
          <w:spacing w:val="4"/>
        </w:rPr>
        <w:t>W świetle powyższego, za niezasadny należy zarzut dotyczący naruszenia art. 7 w zw.</w:t>
      </w:r>
      <w:r w:rsidRPr="00F77AC3">
        <w:rPr>
          <w:rFonts w:ascii="Lato" w:hAnsi="Lato"/>
          <w:bCs/>
          <w:iCs/>
          <w:spacing w:val="4"/>
        </w:rPr>
        <w:br/>
        <w:t xml:space="preserve">z art. 77 i art. 80 </w:t>
      </w:r>
      <w:r w:rsidRPr="00F77AC3">
        <w:rPr>
          <w:rFonts w:ascii="Lato" w:hAnsi="Lato"/>
          <w:bCs/>
          <w:i/>
          <w:spacing w:val="4"/>
        </w:rPr>
        <w:t>kpa</w:t>
      </w:r>
      <w:r w:rsidRPr="00F77AC3">
        <w:rPr>
          <w:rFonts w:ascii="Lato" w:hAnsi="Lato"/>
          <w:bCs/>
          <w:iCs/>
          <w:spacing w:val="4"/>
        </w:rPr>
        <w:t>, poprzez wydanie decyzji bez odpowiednich i wymaganych przepisami prawa uzgodnień środowiskowych.</w:t>
      </w:r>
    </w:p>
    <w:p w14:paraId="43B6FD66" w14:textId="3105327C" w:rsidR="00D2414B" w:rsidRPr="00F77AC3" w:rsidRDefault="00D2414B" w:rsidP="00196DEF">
      <w:pPr>
        <w:spacing w:after="240" w:line="240" w:lineRule="exact"/>
        <w:jc w:val="both"/>
        <w:rPr>
          <w:rFonts w:ascii="Lato" w:hAnsi="Lato"/>
          <w:bCs/>
          <w:iCs/>
          <w:spacing w:val="4"/>
        </w:rPr>
      </w:pPr>
      <w:r w:rsidRPr="00F77AC3">
        <w:rPr>
          <w:rFonts w:ascii="Lato" w:hAnsi="Lato"/>
          <w:bCs/>
          <w:iCs/>
          <w:spacing w:val="4"/>
        </w:rPr>
        <w:t xml:space="preserve">Na uwzględnienie nie zasługuje zarzut Pani Doroty Malawskiej dotyczący naruszenia </w:t>
      </w:r>
      <w:r w:rsidR="002F22D3" w:rsidRPr="00F77AC3">
        <w:rPr>
          <w:rFonts w:ascii="Lato" w:hAnsi="Lato"/>
          <w:bCs/>
          <w:iCs/>
          <w:spacing w:val="4"/>
        </w:rPr>
        <w:br/>
      </w:r>
      <w:r w:rsidRPr="00F77AC3">
        <w:rPr>
          <w:rFonts w:ascii="Lato" w:hAnsi="Lato"/>
          <w:bCs/>
          <w:iCs/>
          <w:spacing w:val="4"/>
        </w:rPr>
        <w:t xml:space="preserve">art. 9s ust. 1 i ust. 3 </w:t>
      </w:r>
      <w:r w:rsidR="004C1355" w:rsidRPr="00F77AC3">
        <w:rPr>
          <w:rFonts w:ascii="Lato" w:hAnsi="Lato"/>
          <w:bCs/>
          <w:i/>
          <w:spacing w:val="4"/>
        </w:rPr>
        <w:t>ustawy o transporcie kolejowym</w:t>
      </w:r>
      <w:r w:rsidR="00501074" w:rsidRPr="00F77AC3">
        <w:rPr>
          <w:rFonts w:ascii="Lato" w:hAnsi="Lato"/>
          <w:bCs/>
          <w:iCs/>
          <w:spacing w:val="4"/>
        </w:rPr>
        <w:t xml:space="preserve"> </w:t>
      </w:r>
      <w:r w:rsidRPr="00F77AC3">
        <w:rPr>
          <w:rFonts w:ascii="Lato" w:hAnsi="Lato"/>
          <w:bCs/>
          <w:iCs/>
          <w:spacing w:val="4"/>
        </w:rPr>
        <w:t xml:space="preserve">w zw. z art. 112 ust. 3 ustawy z dnia </w:t>
      </w:r>
      <w:r w:rsidR="00501074" w:rsidRPr="00F77AC3">
        <w:rPr>
          <w:rFonts w:ascii="Lato" w:hAnsi="Lato"/>
          <w:bCs/>
          <w:iCs/>
          <w:spacing w:val="4"/>
        </w:rPr>
        <w:br/>
      </w:r>
      <w:r w:rsidRPr="00F77AC3">
        <w:rPr>
          <w:rFonts w:ascii="Lato" w:hAnsi="Lato"/>
          <w:bCs/>
          <w:iCs/>
          <w:spacing w:val="4"/>
        </w:rPr>
        <w:t xml:space="preserve">21 sierpnia 1997 r. o gospodarce nieruchomościami </w:t>
      </w:r>
      <w:r w:rsidR="00501074" w:rsidRPr="00F77AC3">
        <w:rPr>
          <w:rFonts w:ascii="Lato" w:hAnsi="Lato"/>
          <w:bCs/>
          <w:iCs/>
          <w:spacing w:val="4"/>
        </w:rPr>
        <w:t>(</w:t>
      </w:r>
      <w:proofErr w:type="spellStart"/>
      <w:r w:rsidR="00604D32">
        <w:rPr>
          <w:rFonts w:ascii="Lato" w:hAnsi="Lato"/>
          <w:bCs/>
          <w:iCs/>
          <w:spacing w:val="4"/>
        </w:rPr>
        <w:t>t.j</w:t>
      </w:r>
      <w:proofErr w:type="spellEnd"/>
      <w:r w:rsidR="00604D32">
        <w:rPr>
          <w:rFonts w:ascii="Lato" w:hAnsi="Lato"/>
          <w:bCs/>
          <w:iCs/>
          <w:spacing w:val="4"/>
        </w:rPr>
        <w:t xml:space="preserve">. </w:t>
      </w:r>
      <w:r w:rsidR="00501074" w:rsidRPr="00F77AC3">
        <w:rPr>
          <w:rFonts w:ascii="Lato" w:hAnsi="Lato"/>
          <w:bCs/>
          <w:iCs/>
          <w:spacing w:val="4"/>
        </w:rPr>
        <w:t xml:space="preserve">Dz.U. z 2023 r. poz. 344, z </w:t>
      </w:r>
      <w:proofErr w:type="spellStart"/>
      <w:r w:rsidR="00501074" w:rsidRPr="00F77AC3">
        <w:rPr>
          <w:rFonts w:ascii="Lato" w:hAnsi="Lato"/>
          <w:bCs/>
          <w:iCs/>
          <w:spacing w:val="4"/>
        </w:rPr>
        <w:t>późn</w:t>
      </w:r>
      <w:proofErr w:type="spellEnd"/>
      <w:r w:rsidR="00501074" w:rsidRPr="00F77AC3">
        <w:rPr>
          <w:rFonts w:ascii="Lato" w:hAnsi="Lato"/>
          <w:bCs/>
          <w:iCs/>
          <w:spacing w:val="4"/>
        </w:rPr>
        <w:t>. zm.), zwanej dalej „</w:t>
      </w:r>
      <w:proofErr w:type="spellStart"/>
      <w:r w:rsidR="00501074" w:rsidRPr="00F77AC3">
        <w:rPr>
          <w:rFonts w:ascii="Lato" w:hAnsi="Lato"/>
          <w:bCs/>
          <w:i/>
          <w:spacing w:val="4"/>
        </w:rPr>
        <w:t>ugn</w:t>
      </w:r>
      <w:proofErr w:type="spellEnd"/>
      <w:r w:rsidR="00501074" w:rsidRPr="00F77AC3">
        <w:rPr>
          <w:rFonts w:ascii="Lato" w:hAnsi="Lato"/>
          <w:bCs/>
          <w:iCs/>
          <w:spacing w:val="4"/>
        </w:rPr>
        <w:t xml:space="preserve">”, </w:t>
      </w:r>
      <w:r w:rsidRPr="00F77AC3">
        <w:rPr>
          <w:rFonts w:ascii="Lato" w:hAnsi="Lato"/>
          <w:bCs/>
          <w:iCs/>
          <w:spacing w:val="4"/>
        </w:rPr>
        <w:t xml:space="preserve">poprzez bezpodstawne przyjęcie, że podział i wywłaszczenie nieruchomości stanowiącej przedmiot własności </w:t>
      </w:r>
      <w:r w:rsidR="00501074" w:rsidRPr="00F77AC3">
        <w:rPr>
          <w:rFonts w:ascii="Lato" w:hAnsi="Lato"/>
          <w:bCs/>
          <w:iCs/>
          <w:spacing w:val="4"/>
        </w:rPr>
        <w:t>s</w:t>
      </w:r>
      <w:r w:rsidRPr="00F77AC3">
        <w:rPr>
          <w:rFonts w:ascii="Lato" w:hAnsi="Lato"/>
          <w:bCs/>
          <w:iCs/>
          <w:spacing w:val="4"/>
        </w:rPr>
        <w:t xml:space="preserve">karżącej stanowi jedyny, a zarazem celowy i proporcjonalny środek do przeprowadzenia planowanej inwestycji </w:t>
      </w:r>
      <w:r w:rsidR="002F22D3" w:rsidRPr="00F77AC3">
        <w:rPr>
          <w:rFonts w:ascii="Lato" w:hAnsi="Lato"/>
          <w:bCs/>
          <w:iCs/>
          <w:spacing w:val="4"/>
        </w:rPr>
        <w:br/>
      </w:r>
      <w:r w:rsidRPr="00F77AC3">
        <w:rPr>
          <w:rFonts w:ascii="Lato" w:hAnsi="Lato"/>
          <w:bCs/>
          <w:iCs/>
          <w:spacing w:val="4"/>
        </w:rPr>
        <w:t xml:space="preserve">i w konsekwencji objęcie linią rozgraniczającą teren inwestycji, części nieruchomości </w:t>
      </w:r>
      <w:r w:rsidR="00501074" w:rsidRPr="00F77AC3">
        <w:rPr>
          <w:rFonts w:ascii="Lato" w:hAnsi="Lato"/>
          <w:bCs/>
          <w:iCs/>
          <w:spacing w:val="4"/>
        </w:rPr>
        <w:t>s</w:t>
      </w:r>
      <w:r w:rsidRPr="00F77AC3">
        <w:rPr>
          <w:rFonts w:ascii="Lato" w:hAnsi="Lato"/>
          <w:bCs/>
          <w:iCs/>
          <w:spacing w:val="4"/>
        </w:rPr>
        <w:t>karżącej oraz zatwierdzenie podziału nieruchomości pomimo braku przesłanki niezbędności dla inwestycji</w:t>
      </w:r>
      <w:r w:rsidR="00501074" w:rsidRPr="00F77AC3">
        <w:rPr>
          <w:rFonts w:ascii="Lato" w:hAnsi="Lato"/>
          <w:bCs/>
          <w:iCs/>
          <w:spacing w:val="4"/>
        </w:rPr>
        <w:t>.</w:t>
      </w:r>
    </w:p>
    <w:p w14:paraId="70ACE4B3" w14:textId="015B68F0" w:rsidR="002F22D3" w:rsidRPr="00F77AC3" w:rsidRDefault="002F22D3" w:rsidP="00196DEF">
      <w:pPr>
        <w:spacing w:after="240" w:line="240" w:lineRule="exact"/>
        <w:jc w:val="both"/>
        <w:rPr>
          <w:rFonts w:ascii="Lato" w:hAnsi="Lato" w:cs="Arial"/>
          <w:spacing w:val="4"/>
          <w:lang w:eastAsia="pl-PL"/>
        </w:rPr>
      </w:pPr>
      <w:r w:rsidRPr="00F77AC3">
        <w:rPr>
          <w:rFonts w:ascii="Lato" w:hAnsi="Lato" w:cs="Arial"/>
          <w:spacing w:val="4"/>
          <w:lang w:eastAsia="pl-PL"/>
        </w:rPr>
        <w:t xml:space="preserve">W sprawie nie miał zastosowania przepis art. 112 ust. 3 </w:t>
      </w:r>
      <w:proofErr w:type="spellStart"/>
      <w:r w:rsidRPr="00F77AC3">
        <w:rPr>
          <w:rFonts w:ascii="Lato" w:hAnsi="Lato" w:cs="Arial"/>
          <w:i/>
          <w:iCs/>
          <w:spacing w:val="4"/>
          <w:lang w:eastAsia="pl-PL"/>
        </w:rPr>
        <w:t>ugn</w:t>
      </w:r>
      <w:proofErr w:type="spellEnd"/>
      <w:r w:rsidRPr="00F77AC3">
        <w:rPr>
          <w:rFonts w:ascii="Lato" w:hAnsi="Lato" w:cs="Arial"/>
          <w:spacing w:val="4"/>
          <w:lang w:eastAsia="pl-PL"/>
        </w:rPr>
        <w:t xml:space="preserve">, z uwagi na odrębną regulację w tym zakresie zawartą w </w:t>
      </w:r>
      <w:r w:rsidRPr="00F77AC3">
        <w:rPr>
          <w:rFonts w:ascii="Lato" w:hAnsi="Lato"/>
          <w:i/>
          <w:iCs/>
          <w:spacing w:val="4"/>
        </w:rPr>
        <w:t>ustawie o transporcie kolejowym</w:t>
      </w:r>
      <w:r w:rsidRPr="00F77AC3">
        <w:rPr>
          <w:rFonts w:ascii="Lato" w:hAnsi="Lato" w:cs="Arial"/>
          <w:spacing w:val="4"/>
          <w:lang w:eastAsia="pl-PL"/>
        </w:rPr>
        <w:t xml:space="preserve">. Przepis art. 9ad ust. 1 tej ustawy zawiera odesłanie do </w:t>
      </w:r>
      <w:proofErr w:type="spellStart"/>
      <w:r w:rsidRPr="00F77AC3">
        <w:rPr>
          <w:rFonts w:ascii="Lato" w:hAnsi="Lato" w:cs="Arial"/>
          <w:i/>
          <w:iCs/>
          <w:spacing w:val="4"/>
          <w:lang w:eastAsia="pl-PL"/>
        </w:rPr>
        <w:t>ugn</w:t>
      </w:r>
      <w:proofErr w:type="spellEnd"/>
      <w:r w:rsidRPr="00F77AC3">
        <w:rPr>
          <w:rFonts w:ascii="Lato" w:hAnsi="Lato" w:cs="Arial"/>
          <w:spacing w:val="4"/>
          <w:lang w:eastAsia="pl-PL"/>
        </w:rPr>
        <w:t xml:space="preserve"> w sprawach nieuregulowanych rozdziale 2b </w:t>
      </w:r>
      <w:r w:rsidR="00ED6BB1" w:rsidRPr="00F77AC3">
        <w:rPr>
          <w:rFonts w:ascii="Lato" w:hAnsi="Lato" w:cs="Arial"/>
          <w:spacing w:val="4"/>
          <w:lang w:eastAsia="pl-PL"/>
        </w:rPr>
        <w:t>pn. „Szczególne zasady i warunki przygotowania inwestycji dotyczących linii kolejowych”</w:t>
      </w:r>
      <w:r w:rsidRPr="00F77AC3">
        <w:rPr>
          <w:rFonts w:ascii="Lato" w:hAnsi="Lato" w:cs="Arial"/>
          <w:spacing w:val="4"/>
          <w:lang w:eastAsia="pl-PL"/>
        </w:rPr>
        <w:t xml:space="preserve">. Zatem art. 112 ust. 3 </w:t>
      </w:r>
      <w:proofErr w:type="spellStart"/>
      <w:r w:rsidRPr="00F77AC3">
        <w:rPr>
          <w:rFonts w:ascii="Lato" w:hAnsi="Lato" w:cs="Arial"/>
          <w:i/>
          <w:iCs/>
          <w:spacing w:val="4"/>
          <w:lang w:eastAsia="pl-PL"/>
        </w:rPr>
        <w:t>ugn</w:t>
      </w:r>
      <w:proofErr w:type="spellEnd"/>
      <w:r w:rsidRPr="00F77AC3">
        <w:rPr>
          <w:rFonts w:ascii="Lato" w:hAnsi="Lato" w:cs="Arial"/>
          <w:spacing w:val="4"/>
          <w:lang w:eastAsia="pl-PL"/>
        </w:rPr>
        <w:t xml:space="preserve"> miałby zastosowanie przy wywłaszczaniu z nieruchomości albo ograniczeniu praw do nieruchomości jeśli </w:t>
      </w:r>
      <w:r w:rsidRPr="00F77AC3">
        <w:rPr>
          <w:rFonts w:ascii="Lato" w:hAnsi="Lato" w:cs="Arial"/>
          <w:i/>
          <w:iCs/>
          <w:spacing w:val="4"/>
          <w:lang w:eastAsia="pl-PL"/>
        </w:rPr>
        <w:t xml:space="preserve">ustawa o transporcie kolejowym </w:t>
      </w:r>
      <w:r w:rsidRPr="00F77AC3">
        <w:rPr>
          <w:rFonts w:ascii="Lato" w:hAnsi="Lato" w:cs="Arial"/>
          <w:spacing w:val="4"/>
          <w:lang w:eastAsia="pl-PL"/>
        </w:rPr>
        <w:t>nie przewidywałaby sposobu wywłaszczania lub sposobu ograniczenia praw do nieruchomości.</w:t>
      </w:r>
    </w:p>
    <w:p w14:paraId="33CE9386" w14:textId="0157AA41" w:rsidR="002F22D3" w:rsidRPr="00F77AC3" w:rsidRDefault="002F22D3" w:rsidP="00196DEF">
      <w:pPr>
        <w:pStyle w:val="Nagwek1"/>
        <w:spacing w:before="0" w:after="240" w:line="240" w:lineRule="exact"/>
        <w:jc w:val="both"/>
        <w:rPr>
          <w:rFonts w:ascii="Lato" w:hAnsi="Lato" w:cs="Arial"/>
          <w:color w:val="auto"/>
          <w:spacing w:val="4"/>
          <w:sz w:val="22"/>
          <w:szCs w:val="22"/>
          <w:lang w:eastAsia="pl-PL"/>
        </w:rPr>
      </w:pPr>
      <w:r w:rsidRPr="00F77AC3">
        <w:rPr>
          <w:rFonts w:ascii="Lato" w:hAnsi="Lato" w:cs="Arial"/>
          <w:color w:val="auto"/>
          <w:spacing w:val="4"/>
          <w:sz w:val="22"/>
          <w:szCs w:val="22"/>
          <w:lang w:eastAsia="pl-PL"/>
        </w:rPr>
        <w:lastRenderedPageBreak/>
        <w:t>Jednak rozdział 2</w:t>
      </w:r>
      <w:r w:rsidR="00ED6BB1" w:rsidRPr="00F77AC3">
        <w:rPr>
          <w:rFonts w:ascii="Lato" w:hAnsi="Lato" w:cs="Arial"/>
          <w:color w:val="auto"/>
          <w:spacing w:val="4"/>
          <w:sz w:val="22"/>
          <w:szCs w:val="22"/>
          <w:lang w:eastAsia="pl-PL"/>
        </w:rPr>
        <w:t>b</w:t>
      </w:r>
      <w:r w:rsidRPr="00F77AC3">
        <w:rPr>
          <w:rFonts w:ascii="Lato" w:hAnsi="Lato" w:cs="Arial"/>
          <w:color w:val="auto"/>
          <w:spacing w:val="4"/>
          <w:sz w:val="22"/>
          <w:szCs w:val="22"/>
          <w:lang w:eastAsia="pl-PL"/>
        </w:rPr>
        <w:t xml:space="preserve"> </w:t>
      </w:r>
      <w:r w:rsidRPr="00F77AC3">
        <w:rPr>
          <w:rFonts w:ascii="Lato" w:hAnsi="Lato" w:cs="Arial"/>
          <w:i/>
          <w:iCs/>
          <w:color w:val="auto"/>
          <w:spacing w:val="4"/>
          <w:sz w:val="22"/>
          <w:szCs w:val="22"/>
          <w:lang w:eastAsia="pl-PL"/>
        </w:rPr>
        <w:t>ustawy o transporcie kolejowym</w:t>
      </w:r>
      <w:r w:rsidR="00ED6BB1" w:rsidRPr="00F77AC3">
        <w:rPr>
          <w:rFonts w:ascii="Lato" w:hAnsi="Lato" w:cs="Arial"/>
          <w:color w:val="auto"/>
          <w:spacing w:val="4"/>
          <w:sz w:val="22"/>
          <w:szCs w:val="22"/>
          <w:lang w:eastAsia="pl-PL"/>
        </w:rPr>
        <w:t xml:space="preserve"> </w:t>
      </w:r>
      <w:r w:rsidRPr="00F77AC3">
        <w:rPr>
          <w:rFonts w:ascii="Lato" w:hAnsi="Lato" w:cs="Arial"/>
          <w:color w:val="auto"/>
          <w:spacing w:val="4"/>
          <w:sz w:val="22"/>
          <w:szCs w:val="22"/>
          <w:lang w:eastAsia="pl-PL"/>
        </w:rPr>
        <w:t xml:space="preserve">reguluje zarówno nabywanie nieruchomości (wywłaszczenie), jak i ograniczenie praw </w:t>
      </w:r>
      <w:r w:rsidR="00ED6BB1" w:rsidRPr="00F77AC3">
        <w:rPr>
          <w:rFonts w:ascii="Lato" w:hAnsi="Lato" w:cs="Arial"/>
          <w:bCs/>
          <w:iCs/>
          <w:color w:val="auto"/>
          <w:spacing w:val="4"/>
          <w:sz w:val="22"/>
          <w:szCs w:val="22"/>
          <w:lang w:eastAsia="pl-PL" w:bidi="pl-PL"/>
        </w:rPr>
        <w:t>do nieruchomości, a zatem regulacja z art.</w:t>
      </w:r>
      <w:r w:rsidR="00ED6BB1" w:rsidRPr="00F77AC3">
        <w:rPr>
          <w:rFonts w:ascii="Lato" w:eastAsia="Times New Roman" w:hAnsi="Lato" w:cs="Arial"/>
          <w:bCs/>
          <w:iCs/>
          <w:color w:val="auto"/>
          <w:spacing w:val="4"/>
          <w:sz w:val="20"/>
          <w:szCs w:val="20"/>
          <w:lang w:eastAsia="pl-PL" w:bidi="pl-PL"/>
        </w:rPr>
        <w:t xml:space="preserve"> </w:t>
      </w:r>
      <w:r w:rsidR="00ED6BB1" w:rsidRPr="00F77AC3">
        <w:rPr>
          <w:rFonts w:ascii="Lato" w:hAnsi="Lato" w:cs="Arial"/>
          <w:bCs/>
          <w:iCs/>
          <w:color w:val="auto"/>
          <w:spacing w:val="4"/>
          <w:sz w:val="22"/>
          <w:szCs w:val="22"/>
          <w:lang w:eastAsia="pl-PL" w:bidi="pl-PL"/>
        </w:rPr>
        <w:t xml:space="preserve">112 ust. 3 </w:t>
      </w:r>
      <w:proofErr w:type="spellStart"/>
      <w:r w:rsidR="00ED6BB1" w:rsidRPr="00F77AC3">
        <w:rPr>
          <w:rFonts w:ascii="Lato" w:hAnsi="Lato" w:cs="Arial"/>
          <w:bCs/>
          <w:i/>
          <w:iCs/>
          <w:color w:val="auto"/>
          <w:spacing w:val="4"/>
          <w:sz w:val="22"/>
          <w:szCs w:val="22"/>
          <w:lang w:eastAsia="pl-PL" w:bidi="pl-PL"/>
        </w:rPr>
        <w:t>ugn</w:t>
      </w:r>
      <w:proofErr w:type="spellEnd"/>
      <w:r w:rsidR="00ED6BB1" w:rsidRPr="00F77AC3">
        <w:rPr>
          <w:rFonts w:ascii="Lato" w:hAnsi="Lato" w:cs="Arial"/>
          <w:color w:val="auto"/>
          <w:spacing w:val="4"/>
          <w:sz w:val="22"/>
          <w:szCs w:val="22"/>
          <w:lang w:eastAsia="pl-PL"/>
        </w:rPr>
        <w:t xml:space="preserve"> </w:t>
      </w:r>
      <w:r w:rsidRPr="00F77AC3">
        <w:rPr>
          <w:rFonts w:ascii="Lato" w:hAnsi="Lato" w:cs="Arial"/>
          <w:color w:val="auto"/>
          <w:spacing w:val="4"/>
          <w:sz w:val="22"/>
          <w:szCs w:val="22"/>
          <w:lang w:eastAsia="pl-PL"/>
        </w:rPr>
        <w:t>nie będzie miała zastosowania w sprawach dotyczących decyzji o ustaleniu lokalizacji inwestycji w zakresie lokalizacji linii kolejowej. Organy nie są więc zobowiązane do badania, czy cel publiczny może być zrealizowany w inny sposób, jak stanowi art. 112 ust. 3</w:t>
      </w:r>
      <w:r w:rsidRPr="00F77AC3">
        <w:rPr>
          <w:rFonts w:ascii="Lato" w:hAnsi="Lato" w:cs="Arial"/>
          <w:i/>
          <w:iCs/>
          <w:color w:val="auto"/>
          <w:spacing w:val="4"/>
          <w:sz w:val="22"/>
          <w:szCs w:val="22"/>
          <w:lang w:eastAsia="pl-PL"/>
        </w:rPr>
        <w:t xml:space="preserve"> </w:t>
      </w:r>
      <w:proofErr w:type="spellStart"/>
      <w:r w:rsidRPr="00F77AC3">
        <w:rPr>
          <w:rFonts w:ascii="Lato" w:hAnsi="Lato" w:cs="Arial"/>
          <w:i/>
          <w:iCs/>
          <w:color w:val="auto"/>
          <w:spacing w:val="4"/>
          <w:sz w:val="22"/>
          <w:szCs w:val="22"/>
          <w:lang w:eastAsia="pl-PL"/>
        </w:rPr>
        <w:t>ugn</w:t>
      </w:r>
      <w:proofErr w:type="spellEnd"/>
      <w:r w:rsidRPr="00F77AC3">
        <w:rPr>
          <w:rFonts w:ascii="Lato" w:hAnsi="Lato" w:cs="Arial"/>
          <w:color w:val="auto"/>
          <w:spacing w:val="4"/>
          <w:sz w:val="22"/>
          <w:szCs w:val="22"/>
          <w:lang w:eastAsia="pl-PL"/>
        </w:rPr>
        <w:t xml:space="preserve"> (por. wyrok Naczelnego Sądu Administracyjnego z dnia </w:t>
      </w:r>
      <w:r w:rsidR="00ED6BB1" w:rsidRPr="00F77AC3">
        <w:rPr>
          <w:rFonts w:ascii="Lato" w:hAnsi="Lato" w:cs="Arial"/>
          <w:color w:val="auto"/>
          <w:spacing w:val="4"/>
          <w:sz w:val="22"/>
          <w:szCs w:val="22"/>
          <w:lang w:eastAsia="pl-PL"/>
        </w:rPr>
        <w:br/>
      </w:r>
      <w:r w:rsidRPr="00F77AC3">
        <w:rPr>
          <w:rFonts w:ascii="Lato" w:hAnsi="Lato" w:cs="Arial"/>
          <w:color w:val="auto"/>
          <w:spacing w:val="4"/>
          <w:sz w:val="22"/>
          <w:szCs w:val="22"/>
          <w:lang w:eastAsia="pl-PL"/>
        </w:rPr>
        <w:t xml:space="preserve">30 września 2021 r., sygn. akt II OSK 193/21, </w:t>
      </w:r>
      <w:proofErr w:type="spellStart"/>
      <w:r w:rsidRPr="00F77AC3">
        <w:rPr>
          <w:rFonts w:ascii="Lato" w:hAnsi="Lato" w:cs="Arial"/>
          <w:color w:val="auto"/>
          <w:spacing w:val="4"/>
          <w:sz w:val="22"/>
          <w:szCs w:val="22"/>
          <w:lang w:eastAsia="pl-PL"/>
        </w:rPr>
        <w:t>opubl</w:t>
      </w:r>
      <w:proofErr w:type="spellEnd"/>
      <w:r w:rsidRPr="00F77AC3">
        <w:rPr>
          <w:rFonts w:ascii="Lato" w:hAnsi="Lato" w:cs="Arial"/>
          <w:color w:val="auto"/>
          <w:spacing w:val="4"/>
          <w:sz w:val="22"/>
          <w:szCs w:val="22"/>
          <w:lang w:eastAsia="pl-PL"/>
        </w:rPr>
        <w:t xml:space="preserve">. Centralna Baza Orzeczeń Sądów Administracyjnych, wydany w sprawie rozpatrywanej na podstawie </w:t>
      </w:r>
      <w:r w:rsidRPr="00F77AC3">
        <w:rPr>
          <w:rFonts w:ascii="Lato" w:hAnsi="Lato" w:cs="Arial"/>
          <w:i/>
          <w:iCs/>
          <w:color w:val="auto"/>
          <w:spacing w:val="4"/>
          <w:sz w:val="22"/>
          <w:szCs w:val="22"/>
          <w:lang w:eastAsia="pl-PL"/>
        </w:rPr>
        <w:t>specustawy drogowej</w:t>
      </w:r>
      <w:r w:rsidRPr="00F77AC3">
        <w:rPr>
          <w:rFonts w:ascii="Lato" w:hAnsi="Lato" w:cs="Arial"/>
          <w:color w:val="auto"/>
          <w:spacing w:val="4"/>
          <w:sz w:val="22"/>
          <w:szCs w:val="22"/>
          <w:lang w:eastAsia="pl-PL"/>
        </w:rPr>
        <w:t>, w istotnym zakresie w pełni analogicznej do rozwiązań przyjętych</w:t>
      </w:r>
      <w:r w:rsidRPr="00F77AC3">
        <w:rPr>
          <w:rFonts w:ascii="Lato" w:hAnsi="Lato" w:cs="Arial"/>
          <w:i/>
          <w:iCs/>
          <w:color w:val="auto"/>
          <w:spacing w:val="4"/>
          <w:sz w:val="22"/>
          <w:szCs w:val="22"/>
          <w:lang w:eastAsia="pl-PL"/>
        </w:rPr>
        <w:t xml:space="preserve"> </w:t>
      </w:r>
      <w:r w:rsidRPr="00F77AC3">
        <w:rPr>
          <w:rFonts w:ascii="Lato" w:hAnsi="Lato" w:cs="Arial"/>
          <w:color w:val="auto"/>
          <w:spacing w:val="4"/>
          <w:sz w:val="22"/>
          <w:szCs w:val="22"/>
          <w:lang w:eastAsia="pl-PL"/>
        </w:rPr>
        <w:t xml:space="preserve">w </w:t>
      </w:r>
      <w:r w:rsidRPr="00F77AC3">
        <w:rPr>
          <w:rFonts w:ascii="Lato" w:hAnsi="Lato" w:cs="Arial"/>
          <w:i/>
          <w:iCs/>
          <w:color w:val="auto"/>
          <w:spacing w:val="4"/>
          <w:sz w:val="22"/>
          <w:szCs w:val="22"/>
          <w:lang w:eastAsia="pl-PL"/>
        </w:rPr>
        <w:t>ustawie o transporcie kolejowym</w:t>
      </w:r>
      <w:r w:rsidRPr="00F77AC3">
        <w:rPr>
          <w:rFonts w:ascii="Lato" w:hAnsi="Lato" w:cs="Arial"/>
          <w:color w:val="auto"/>
          <w:spacing w:val="4"/>
          <w:sz w:val="22"/>
          <w:szCs w:val="22"/>
          <w:lang w:eastAsia="pl-PL"/>
        </w:rPr>
        <w:t>).</w:t>
      </w:r>
    </w:p>
    <w:p w14:paraId="16FE561F" w14:textId="39CBE7E0" w:rsidR="002F22D3" w:rsidRDefault="002F22D3" w:rsidP="00682B39">
      <w:pPr>
        <w:spacing w:after="240" w:line="240" w:lineRule="exact"/>
        <w:jc w:val="both"/>
        <w:rPr>
          <w:rFonts w:ascii="Lato" w:hAnsi="Lato" w:cs="Arial"/>
          <w:spacing w:val="4"/>
          <w:lang w:eastAsia="pl-PL"/>
        </w:rPr>
      </w:pPr>
      <w:r w:rsidRPr="00F77AC3">
        <w:rPr>
          <w:rFonts w:ascii="Lato" w:hAnsi="Lato" w:cs="Arial"/>
          <w:spacing w:val="4"/>
          <w:lang w:eastAsia="pl-PL"/>
        </w:rPr>
        <w:t xml:space="preserve">W tym miejscu zasadnym jest przywołanie stanowiska przedstawionego przez skład siedmiu sędziów Naczelnego Sądu Administracyjnego w postanowieniu z dnia 17 grudnia 2014 r., sygn. akt  II OPS/2/14, odmawiającym podjęcia, z wniosku Rzecznika Praw Obywatelskich, uchwały mającej na celu wyjaśnienie przepisów prawnych, których stosowanie wywołało rozbieżności w orzecznictwie sądów administracyjnych, </w:t>
      </w:r>
      <w:r w:rsidRPr="00F77AC3">
        <w:rPr>
          <w:rFonts w:ascii="Lato" w:hAnsi="Lato" w:cs="Arial"/>
          <w:spacing w:val="4"/>
          <w:lang w:eastAsia="pl-PL"/>
        </w:rPr>
        <w:br/>
        <w:t xml:space="preserve">„Czy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w:t>
      </w:r>
      <w:r w:rsidRPr="00F77AC3">
        <w:rPr>
          <w:rFonts w:ascii="Lato" w:hAnsi="Lato" w:cs="Arial"/>
          <w:spacing w:val="4"/>
          <w:lang w:eastAsia="pl-PL"/>
        </w:rPr>
        <w:br/>
        <w:t xml:space="preserve">poz. 687 ze zm.), pod kątem spełniania przez ten wniosek dopuszczalności wywłaszczenia w rozumieniu art. 21 ust. 2 Konstytucji RP i art. 112 ust. 3 ustawy z dnia 21 sierpnia 1997 r. o gospodarce nieruchomościami (Dz. U. z 2014 r., poz. 518 ze zm.)”. Według Sądu, Rzecznik Praw Obywatelskich w istocie rzeczy przedstawił </w:t>
      </w:r>
      <w:r w:rsidRPr="00F77AC3">
        <w:rPr>
          <w:rFonts w:ascii="Lato" w:hAnsi="Lato" w:cs="Arial"/>
          <w:spacing w:val="4"/>
          <w:lang w:eastAsia="pl-PL"/>
        </w:rPr>
        <w:br/>
        <w:t xml:space="preserve">do rozstrzygnięcia zagadnienie prawne, które dotyczy istotnego problemu konstytucyjnego, co do tego w jaki sposób ma być oceniana dopuszczalność pozbawienia własności z uwagi na cele publiczne (art. 21 Konstytucji RP i art. 112 ust. 3 </w:t>
      </w:r>
      <w:proofErr w:type="spellStart"/>
      <w:r w:rsidRPr="00682B39">
        <w:rPr>
          <w:rFonts w:ascii="Lato" w:hAnsi="Lato" w:cs="Arial"/>
          <w:spacing w:val="4"/>
          <w:lang w:eastAsia="pl-PL"/>
        </w:rPr>
        <w:t>ugn</w:t>
      </w:r>
      <w:proofErr w:type="spellEnd"/>
      <w:r w:rsidRPr="00F77AC3">
        <w:rPr>
          <w:rFonts w:ascii="Lato" w:hAnsi="Lato" w:cs="Arial"/>
          <w:i/>
          <w:iCs/>
          <w:spacing w:val="4"/>
          <w:lang w:eastAsia="pl-PL"/>
        </w:rPr>
        <w:t>)</w:t>
      </w:r>
      <w:r w:rsidRPr="00F77AC3">
        <w:rPr>
          <w:rFonts w:ascii="Lato" w:hAnsi="Lato" w:cs="Arial"/>
          <w:spacing w:val="4"/>
          <w:lang w:eastAsia="pl-PL"/>
        </w:rPr>
        <w:t xml:space="preserve">. </w:t>
      </w:r>
    </w:p>
    <w:p w14:paraId="0B3C3546" w14:textId="77777777" w:rsidR="00682B39" w:rsidRPr="00D469B2" w:rsidRDefault="00682B39" w:rsidP="00682B39">
      <w:pPr>
        <w:spacing w:after="240" w:line="240" w:lineRule="exact"/>
        <w:jc w:val="both"/>
        <w:rPr>
          <w:rFonts w:ascii="Lato" w:hAnsi="Lato" w:cstheme="minorHAnsi"/>
          <w:bCs/>
          <w:spacing w:val="4"/>
        </w:rPr>
      </w:pPr>
      <w:r w:rsidRPr="00D469B2">
        <w:rPr>
          <w:rFonts w:ascii="Lato" w:hAnsi="Lato" w:cstheme="minorHAnsi"/>
          <w:bCs/>
          <w:spacing w:val="4"/>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t>
      </w:r>
      <w:r w:rsidRPr="00D469B2">
        <w:rPr>
          <w:rFonts w:ascii="Lato" w:hAnsi="Lato" w:cstheme="minorHAnsi"/>
          <w:bCs/>
          <w:spacing w:val="4"/>
        </w:rPr>
        <w:br/>
        <w:t xml:space="preserve">w interesie państwa, jednostki samorządu terytorialnego czy zarządcy drogi, lecz </w:t>
      </w:r>
      <w:r w:rsidRPr="00D469B2">
        <w:rPr>
          <w:rFonts w:ascii="Lato" w:hAnsi="Lato" w:cstheme="minorHAnsi"/>
          <w:bCs/>
          <w:spacing w:val="4"/>
        </w:rPr>
        <w:b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Pr="00D469B2">
        <w:rPr>
          <w:rFonts w:ascii="Lato" w:hAnsi="Lato" w:cstheme="minorHAnsi"/>
          <w:bCs/>
          <w:spacing w:val="4"/>
        </w:rPr>
        <w:br/>
        <w:t xml:space="preserve">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w:t>
      </w:r>
      <w:r w:rsidRPr="00D469B2">
        <w:rPr>
          <w:rFonts w:ascii="Lato" w:hAnsi="Lato" w:cstheme="minorHAnsi"/>
          <w:bCs/>
          <w:spacing w:val="4"/>
        </w:rPr>
        <w:br/>
        <w:t xml:space="preserve">– wypadnięcie choćby jednej z grup wywłaszczonych nieruchomości może unicestwić całą inwestycję. Należy ponadto mieć na uwadze, że wniosek o wydanie decyzji </w:t>
      </w:r>
      <w:r w:rsidRPr="00D469B2">
        <w:rPr>
          <w:rFonts w:ascii="Lato" w:hAnsi="Lato" w:cstheme="minorHAnsi"/>
          <w:bCs/>
          <w:spacing w:val="4"/>
        </w:rPr>
        <w:br/>
        <w:t xml:space="preserve">o zezwoleniu na realizację inwestycji drogowej składa zarządca drogi (dla dróg krajowych – Generalny Dyrektor Dróg Krajowych i Autostrad, dla dróg wojewódzkich – zarząd województwa, dla dróg powiatowych – zarząd powiatu, dla dróg gminnych </w:t>
      </w:r>
      <w:r w:rsidRPr="00D469B2">
        <w:rPr>
          <w:rFonts w:ascii="Lato" w:hAnsi="Lato" w:cstheme="minorHAnsi"/>
          <w:bCs/>
          <w:spacing w:val="4"/>
        </w:rPr>
        <w:br/>
      </w:r>
      <w:r w:rsidRPr="00D469B2">
        <w:rPr>
          <w:rFonts w:ascii="Lato" w:hAnsi="Lato" w:cstheme="minorHAnsi"/>
          <w:bCs/>
          <w:spacing w:val="4"/>
        </w:rPr>
        <w:lastRenderedPageBreak/>
        <w:t>– odpowiednio wójt, burmistrz, prezydent miasta, dla dróg znajdujących na terenie miasta na prawach powiatu, z wyjątkiem autostrad i dróg ekspresowych – prezydent miasta).</w:t>
      </w:r>
    </w:p>
    <w:p w14:paraId="0217326E" w14:textId="064E2032" w:rsidR="002F22D3" w:rsidRPr="00F77AC3" w:rsidRDefault="002F22D3" w:rsidP="00196DEF">
      <w:pPr>
        <w:spacing w:after="240" w:line="240" w:lineRule="exact"/>
        <w:jc w:val="both"/>
        <w:rPr>
          <w:rFonts w:ascii="Lato" w:hAnsi="Lato" w:cs="Arial"/>
          <w:spacing w:val="4"/>
          <w:lang w:eastAsia="pl-PL"/>
        </w:rPr>
      </w:pPr>
      <w:r w:rsidRPr="00F77AC3">
        <w:rPr>
          <w:rFonts w:ascii="Lato" w:hAnsi="Lato" w:cs="Arial"/>
          <w:spacing w:val="4"/>
          <w:lang w:eastAsia="pl-PL"/>
        </w:rPr>
        <w:t xml:space="preserve">W ocenie organu odwoławczego przedstawiony powyżej pogląd Trybunału Konstytucyjnego znajduje zastosowanie również w zakresie zasad ustalania lokalizacji inwestycji </w:t>
      </w:r>
      <w:r w:rsidR="00ED6BB1" w:rsidRPr="00F77AC3">
        <w:rPr>
          <w:rFonts w:ascii="Lato" w:hAnsi="Lato" w:cs="Arial"/>
          <w:spacing w:val="4"/>
          <w:lang w:eastAsia="pl-PL"/>
        </w:rPr>
        <w:t xml:space="preserve">w zakresie linii </w:t>
      </w:r>
      <w:r w:rsidRPr="00F77AC3">
        <w:rPr>
          <w:rFonts w:ascii="Lato" w:hAnsi="Lato" w:cs="Arial"/>
          <w:spacing w:val="4"/>
          <w:lang w:eastAsia="pl-PL"/>
        </w:rPr>
        <w:t xml:space="preserve">kolejowych. </w:t>
      </w:r>
    </w:p>
    <w:p w14:paraId="1C9E5936" w14:textId="165992F5" w:rsidR="00CC59E5" w:rsidRPr="00F77AC3" w:rsidRDefault="00ED6BB1" w:rsidP="00196DEF">
      <w:pPr>
        <w:spacing w:after="240" w:line="240" w:lineRule="exact"/>
        <w:jc w:val="both"/>
        <w:rPr>
          <w:rFonts w:ascii="Lato" w:hAnsi="Lato"/>
          <w:spacing w:val="4"/>
        </w:rPr>
      </w:pPr>
      <w:r w:rsidRPr="00F77AC3">
        <w:rPr>
          <w:rFonts w:ascii="Lato" w:hAnsi="Lato"/>
          <w:spacing w:val="4"/>
        </w:rPr>
        <w:t>P</w:t>
      </w:r>
      <w:r w:rsidR="00CC59E5" w:rsidRPr="00F77AC3">
        <w:rPr>
          <w:rFonts w:ascii="Lato" w:hAnsi="Lato"/>
          <w:spacing w:val="4"/>
        </w:rPr>
        <w:t xml:space="preserve">rzepisy </w:t>
      </w:r>
      <w:r w:rsidR="00CC59E5" w:rsidRPr="00F77AC3">
        <w:rPr>
          <w:rFonts w:ascii="Lato" w:hAnsi="Lato"/>
          <w:i/>
          <w:iCs/>
          <w:spacing w:val="4"/>
        </w:rPr>
        <w:t>ustawy o transporcie kolejowym</w:t>
      </w:r>
      <w:r w:rsidR="00CC59E5" w:rsidRPr="00F77AC3">
        <w:rPr>
          <w:rFonts w:ascii="Lato" w:hAnsi="Lato"/>
          <w:spacing w:val="4"/>
        </w:rPr>
        <w:t xml:space="preserve">, nie uzależniają możliwości ustalenia lokalizacji inwestycji w zakresie linii kolejowej na danej nieruchomości od wyrażenia na to zgody podmiotu będącego właścicielem bądź użytkownikiem wieczystym tejże nieruchomości. </w:t>
      </w:r>
      <w:r w:rsidR="00CC59E5" w:rsidRPr="00F77AC3">
        <w:rPr>
          <w:rFonts w:ascii="Lato" w:hAnsi="Lato"/>
          <w:bCs/>
          <w:iCs/>
          <w:spacing w:val="4"/>
          <w:lang w:bidi="pl-PL"/>
        </w:rPr>
        <w:t xml:space="preserve">Z przepisów </w:t>
      </w:r>
      <w:r w:rsidR="00CC59E5" w:rsidRPr="00F77AC3">
        <w:rPr>
          <w:rFonts w:ascii="Lato" w:hAnsi="Lato"/>
          <w:bCs/>
          <w:i/>
          <w:spacing w:val="4"/>
          <w:lang w:bidi="pl-PL"/>
        </w:rPr>
        <w:t>ustawy o transporcie kolejowym</w:t>
      </w:r>
      <w:r w:rsidR="00CC59E5" w:rsidRPr="00F77AC3">
        <w:rPr>
          <w:rFonts w:ascii="Lato" w:hAnsi="Lato"/>
          <w:bCs/>
          <w:iCs/>
          <w:spacing w:val="4"/>
          <w:lang w:bidi="pl-PL"/>
        </w:rPr>
        <w:t xml:space="preserve"> nie wynika obowiązek legitymowania się przez </w:t>
      </w:r>
      <w:r w:rsidR="00CC59E5" w:rsidRPr="00F77AC3">
        <w:rPr>
          <w:rFonts w:ascii="Lato" w:hAnsi="Lato"/>
          <w:bCs/>
          <w:i/>
          <w:spacing w:val="4"/>
          <w:lang w:bidi="pl-PL"/>
        </w:rPr>
        <w:t>inwestora</w:t>
      </w:r>
      <w:r w:rsidR="00CC59E5" w:rsidRPr="00F77AC3">
        <w:rPr>
          <w:rFonts w:ascii="Lato" w:hAnsi="Lato"/>
          <w:bCs/>
          <w:iCs/>
          <w:spacing w:val="4"/>
          <w:lang w:bidi="pl-PL"/>
        </w:rPr>
        <w:t xml:space="preserve"> tytułem prawnym do nieruchomości objętej zakresem inwestycji, jako warunek złożenia wniosku o wydanie decyzji o ustaleniu lokalizacji linii kolejowej, czy też koniecznością uzyskania zgody właściciela nieruchomości na lokalizację inwestycji na terenie danej nieruchomości. Wszystkie działania w ramach ustalenia lokalizacji linii kolejowej dokonywane są w oparciu o władztwo administracyjne, a </w:t>
      </w:r>
      <w:r w:rsidR="00CC59E5" w:rsidRPr="00F77AC3">
        <w:rPr>
          <w:rFonts w:ascii="Lato" w:hAnsi="Lato"/>
          <w:bCs/>
          <w:i/>
          <w:spacing w:val="4"/>
          <w:lang w:bidi="pl-PL"/>
        </w:rPr>
        <w:t>ustawa o transporcie kolejowym</w:t>
      </w:r>
      <w:r w:rsidR="00CC59E5" w:rsidRPr="00F77AC3">
        <w:rPr>
          <w:rFonts w:ascii="Lato" w:hAnsi="Lato"/>
          <w:bCs/>
          <w:iCs/>
          <w:spacing w:val="4"/>
          <w:lang w:bidi="pl-PL"/>
        </w:rPr>
        <w:t>, nie przewiduje w tej materii konsultacji lub uzyskania zezwoleń właścicieli nieruchomości objętych zakresem inwestycji.</w:t>
      </w:r>
      <w:r w:rsidR="00CC59E5" w:rsidRPr="00F77AC3">
        <w:rPr>
          <w:rFonts w:ascii="Lato" w:hAnsi="Lato"/>
          <w:spacing w:val="4"/>
          <w:lang w:bidi="pl-PL"/>
        </w:rPr>
        <w:t xml:space="preserve"> </w:t>
      </w:r>
    </w:p>
    <w:p w14:paraId="5ABA1127" w14:textId="4D907EEB" w:rsidR="00ED6BB1" w:rsidRPr="00F77AC3" w:rsidRDefault="00CC59E5" w:rsidP="00196DEF">
      <w:pPr>
        <w:spacing w:after="240" w:line="240" w:lineRule="exact"/>
        <w:jc w:val="both"/>
        <w:rPr>
          <w:rFonts w:ascii="Lato" w:hAnsi="Lato"/>
          <w:bCs/>
          <w:iCs/>
          <w:spacing w:val="4"/>
          <w:lang w:bidi="pl-PL"/>
        </w:rPr>
      </w:pPr>
      <w:r w:rsidRPr="00F77AC3">
        <w:rPr>
          <w:rFonts w:ascii="Lato" w:hAnsi="Lato"/>
          <w:bCs/>
          <w:iCs/>
          <w:spacing w:val="4"/>
          <w:lang w:bidi="pl-PL"/>
        </w:rPr>
        <w:t xml:space="preserve">Bogate orzecznictwo </w:t>
      </w:r>
      <w:proofErr w:type="spellStart"/>
      <w:r w:rsidRPr="00F77AC3">
        <w:rPr>
          <w:rFonts w:ascii="Lato" w:hAnsi="Lato"/>
          <w:bCs/>
          <w:iCs/>
          <w:spacing w:val="4"/>
          <w:lang w:bidi="pl-PL"/>
        </w:rPr>
        <w:t>sądowoadministracyjne</w:t>
      </w:r>
      <w:proofErr w:type="spellEnd"/>
      <w:r w:rsidRPr="00F77AC3">
        <w:rPr>
          <w:rFonts w:ascii="Lato" w:hAnsi="Lato"/>
          <w:bCs/>
          <w:iCs/>
          <w:spacing w:val="4"/>
          <w:lang w:bidi="pl-PL"/>
        </w:rPr>
        <w:t xml:space="preserve"> (przywołane już powyżej w niniejszej decyzji) jasno wskazuje, że to </w:t>
      </w:r>
      <w:r w:rsidRPr="00F77AC3">
        <w:rPr>
          <w:rFonts w:ascii="Lato" w:hAnsi="Lato"/>
          <w:bCs/>
          <w:i/>
          <w:iCs/>
          <w:spacing w:val="4"/>
          <w:lang w:bidi="pl-PL"/>
        </w:rPr>
        <w:t>inwestor</w:t>
      </w:r>
      <w:r w:rsidRPr="00F77AC3">
        <w:rPr>
          <w:rFonts w:ascii="Lato" w:hAnsi="Lato"/>
          <w:bCs/>
          <w:iCs/>
          <w:spacing w:val="4"/>
          <w:lang w:bidi="pl-PL"/>
        </w:rPr>
        <w:t xml:space="preserve"> jest kreatorem przedsięwzięcia kolejowego – on decyduje o jego kształcie oraz przebiegu, i nie jest przy tym obowiązany </w:t>
      </w:r>
      <w:r w:rsidR="00682B39">
        <w:rPr>
          <w:rFonts w:ascii="Lato" w:hAnsi="Lato"/>
          <w:bCs/>
          <w:iCs/>
          <w:spacing w:val="4"/>
          <w:lang w:bidi="pl-PL"/>
        </w:rPr>
        <w:br/>
      </w:r>
      <w:r w:rsidRPr="00F77AC3">
        <w:rPr>
          <w:rFonts w:ascii="Lato" w:hAnsi="Lato"/>
          <w:bCs/>
          <w:iCs/>
          <w:spacing w:val="4"/>
          <w:lang w:bidi="pl-PL"/>
        </w:rPr>
        <w:t xml:space="preserve">do uwzględniania oczekiwań, czy nawet żądań właścicieli nieruchomości objętych inwestycją. W świetle przepisów </w:t>
      </w:r>
      <w:r w:rsidRPr="00F77AC3">
        <w:rPr>
          <w:rFonts w:ascii="Lato" w:hAnsi="Lato"/>
          <w:bCs/>
          <w:i/>
          <w:iCs/>
          <w:spacing w:val="4"/>
          <w:lang w:bidi="pl-PL"/>
        </w:rPr>
        <w:t>ustawy o transporcie kolejowym</w:t>
      </w:r>
      <w:r w:rsidRPr="00F77AC3">
        <w:rPr>
          <w:rFonts w:ascii="Lato" w:hAnsi="Lato"/>
          <w:bCs/>
          <w:iCs/>
          <w:spacing w:val="4"/>
          <w:lang w:bidi="pl-PL"/>
        </w:rPr>
        <w:t xml:space="preserve">, zarówno Wojewoda Mazowiecki, jak i Minister nie mają uprawnienia do oceny racjonalności, czy też słuszności przyjętych we wniosku rozwiązań projektowych. Przepisy zawarte w rozdziale 2b </w:t>
      </w:r>
      <w:r w:rsidRPr="00F77AC3">
        <w:rPr>
          <w:rFonts w:ascii="Lato" w:hAnsi="Lato"/>
          <w:bCs/>
          <w:i/>
          <w:iCs/>
          <w:spacing w:val="4"/>
          <w:lang w:bidi="pl-PL"/>
        </w:rPr>
        <w:t>ustawy o transporcie kolejowym</w:t>
      </w:r>
      <w:r w:rsidRPr="00F77AC3">
        <w:rPr>
          <w:rFonts w:ascii="Lato" w:hAnsi="Lato"/>
          <w:bCs/>
          <w:iCs/>
          <w:spacing w:val="4"/>
          <w:lang w:bidi="pl-PL"/>
        </w:rPr>
        <w:t xml:space="preserve"> nie nakładają na </w:t>
      </w:r>
      <w:r w:rsidRPr="00F77AC3">
        <w:rPr>
          <w:rFonts w:ascii="Lato" w:hAnsi="Lato"/>
          <w:bCs/>
          <w:i/>
          <w:iCs/>
          <w:spacing w:val="4"/>
          <w:lang w:bidi="pl-PL"/>
        </w:rPr>
        <w:t xml:space="preserve">inwestora </w:t>
      </w:r>
      <w:r w:rsidRPr="00F77AC3">
        <w:rPr>
          <w:rFonts w:ascii="Lato" w:hAnsi="Lato"/>
          <w:bCs/>
          <w:iCs/>
          <w:spacing w:val="4"/>
          <w:lang w:bidi="pl-PL"/>
        </w:rPr>
        <w:t>obowiązku przedkładania różnych wariantów planowanego przedsięwzięcia. Badanie zasadności „wywłaszczenia” i badanie zasadności określonego przebiegu inwestycji, ogranicza się do kontroli zgodności z przepisami wariantu przedstawionego przez wnioskodawcę bez prawa</w:t>
      </w:r>
      <w:r w:rsidR="00682B39">
        <w:rPr>
          <w:rFonts w:ascii="Lato" w:hAnsi="Lato"/>
          <w:bCs/>
          <w:iCs/>
          <w:spacing w:val="4"/>
          <w:lang w:bidi="pl-PL"/>
        </w:rPr>
        <w:br/>
      </w:r>
      <w:r w:rsidRPr="00F77AC3">
        <w:rPr>
          <w:rFonts w:ascii="Lato" w:hAnsi="Lato"/>
          <w:bCs/>
          <w:iCs/>
          <w:spacing w:val="4"/>
          <w:lang w:bidi="pl-PL"/>
        </w:rPr>
        <w:t xml:space="preserve">do dokonywania zmian w przedstawionej przez </w:t>
      </w:r>
      <w:r w:rsidRPr="00F77AC3">
        <w:rPr>
          <w:rFonts w:ascii="Lato" w:hAnsi="Lato"/>
          <w:bCs/>
          <w:i/>
          <w:iCs/>
          <w:spacing w:val="4"/>
          <w:lang w:bidi="pl-PL"/>
        </w:rPr>
        <w:t>inwestora</w:t>
      </w:r>
      <w:r w:rsidRPr="00F77AC3">
        <w:rPr>
          <w:rFonts w:ascii="Lato" w:hAnsi="Lato"/>
          <w:bCs/>
          <w:iCs/>
          <w:spacing w:val="4"/>
          <w:lang w:bidi="pl-PL"/>
        </w:rPr>
        <w:t xml:space="preserve"> koncepcji przebiegu linii kolejowej. </w:t>
      </w:r>
    </w:p>
    <w:p w14:paraId="1136CB0D" w14:textId="3B61CC0C" w:rsidR="00CC59E5" w:rsidRPr="00F77AC3" w:rsidRDefault="00CC59E5" w:rsidP="00196DEF">
      <w:pPr>
        <w:spacing w:after="240" w:line="240" w:lineRule="exact"/>
        <w:jc w:val="both"/>
        <w:rPr>
          <w:rFonts w:ascii="Lato" w:hAnsi="Lato"/>
          <w:bCs/>
          <w:iCs/>
          <w:spacing w:val="4"/>
          <w:lang w:bidi="pl-PL"/>
        </w:rPr>
      </w:pPr>
      <w:r w:rsidRPr="00F77AC3">
        <w:rPr>
          <w:rFonts w:ascii="Lato" w:hAnsi="Lato"/>
          <w:bCs/>
          <w:iCs/>
          <w:spacing w:val="4"/>
          <w:lang w:bidi="pl-PL"/>
        </w:rPr>
        <w:t xml:space="preserve">Związany charakter decyzji o ustaleniu lokalizacji linii kolejowej oznacza, że w przypadku spełnienia przewidzianych prawem przesłanek właściwy organ ma bezwzględny obowiązek wydania pozytywnego rozstrzygnięcia, tj. udzielenia zgody na lokalizację inwestycję. Nie może uzależniać wydania decyzji od jakichkolwiek innych świadczeń </w:t>
      </w:r>
      <w:r w:rsidR="00ED6BB1" w:rsidRPr="00F77AC3">
        <w:rPr>
          <w:rFonts w:ascii="Lato" w:hAnsi="Lato"/>
          <w:bCs/>
          <w:iCs/>
          <w:spacing w:val="4"/>
          <w:lang w:bidi="pl-PL"/>
        </w:rPr>
        <w:br/>
      </w:r>
      <w:r w:rsidRPr="00F77AC3">
        <w:rPr>
          <w:rFonts w:ascii="Lato" w:hAnsi="Lato"/>
          <w:bCs/>
          <w:iCs/>
          <w:spacing w:val="4"/>
          <w:lang w:bidi="pl-PL"/>
        </w:rPr>
        <w:t xml:space="preserve">i warunków nie przewidzianych przepisami (por. art. 9ae </w:t>
      </w:r>
      <w:r w:rsidRPr="00F77AC3">
        <w:rPr>
          <w:rFonts w:ascii="Lato" w:hAnsi="Lato"/>
          <w:bCs/>
          <w:i/>
          <w:iCs/>
          <w:spacing w:val="4"/>
          <w:lang w:bidi="pl-PL"/>
        </w:rPr>
        <w:t>ustawy o transporcie kolejowym</w:t>
      </w:r>
      <w:r w:rsidRPr="00F77AC3">
        <w:rPr>
          <w:rFonts w:ascii="Lato" w:hAnsi="Lato"/>
          <w:bCs/>
          <w:iCs/>
          <w:spacing w:val="4"/>
          <w:lang w:bidi="pl-PL"/>
        </w:rPr>
        <w:t xml:space="preserve">). Dlatego też organy I </w:t>
      </w:r>
      <w:proofErr w:type="spellStart"/>
      <w:r w:rsidRPr="00F77AC3">
        <w:rPr>
          <w:rFonts w:ascii="Lato" w:hAnsi="Lato"/>
          <w:bCs/>
          <w:iCs/>
          <w:spacing w:val="4"/>
          <w:lang w:bidi="pl-PL"/>
        </w:rPr>
        <w:t>i</w:t>
      </w:r>
      <w:proofErr w:type="spellEnd"/>
      <w:r w:rsidRPr="00F77AC3">
        <w:rPr>
          <w:rFonts w:ascii="Lato" w:hAnsi="Lato"/>
          <w:bCs/>
          <w:iCs/>
          <w:spacing w:val="4"/>
          <w:lang w:bidi="pl-PL"/>
        </w:rPr>
        <w:t xml:space="preserve"> II instancji mają obowiązek dokonać oceny zgodności z prawem takiego wariantu, jaki przedstawił wnioskodawca, nie są natomiast władne nakazać </w:t>
      </w:r>
      <w:r w:rsidRPr="00F77AC3">
        <w:rPr>
          <w:rFonts w:ascii="Lato" w:hAnsi="Lato"/>
          <w:bCs/>
          <w:i/>
          <w:iCs/>
          <w:spacing w:val="4"/>
          <w:lang w:bidi="pl-PL"/>
        </w:rPr>
        <w:t>inwestorowi</w:t>
      </w:r>
      <w:r w:rsidRPr="00F77AC3">
        <w:rPr>
          <w:rFonts w:ascii="Lato" w:hAnsi="Lato"/>
          <w:bCs/>
          <w:iCs/>
          <w:spacing w:val="4"/>
          <w:lang w:bidi="pl-PL"/>
        </w:rPr>
        <w:t xml:space="preserve"> przyjęcia innych rozwiązań lokalizacyjnych, skoro te przedstawione przez </w:t>
      </w:r>
      <w:r w:rsidRPr="00F77AC3">
        <w:rPr>
          <w:rFonts w:ascii="Lato" w:hAnsi="Lato"/>
          <w:bCs/>
          <w:i/>
          <w:iCs/>
          <w:spacing w:val="4"/>
          <w:lang w:bidi="pl-PL"/>
        </w:rPr>
        <w:t>inwestora</w:t>
      </w:r>
      <w:r w:rsidRPr="00F77AC3">
        <w:rPr>
          <w:rFonts w:ascii="Lato" w:hAnsi="Lato"/>
          <w:bCs/>
          <w:iCs/>
          <w:spacing w:val="4"/>
          <w:lang w:bidi="pl-PL"/>
        </w:rPr>
        <w:t xml:space="preserve"> są zgodne z prawem. Inaczej mówiąc, w odniesieniu do przepisów rozdziału </w:t>
      </w:r>
      <w:r w:rsidR="00682B39">
        <w:rPr>
          <w:rFonts w:ascii="Lato" w:hAnsi="Lato"/>
          <w:bCs/>
          <w:iCs/>
          <w:spacing w:val="4"/>
          <w:lang w:bidi="pl-PL"/>
        </w:rPr>
        <w:br/>
      </w:r>
      <w:r w:rsidRPr="00F77AC3">
        <w:rPr>
          <w:rFonts w:ascii="Lato" w:hAnsi="Lato"/>
          <w:bCs/>
          <w:iCs/>
          <w:spacing w:val="4"/>
          <w:lang w:bidi="pl-PL"/>
        </w:rPr>
        <w:t xml:space="preserve">2b </w:t>
      </w:r>
      <w:r w:rsidRPr="00F77AC3">
        <w:rPr>
          <w:rFonts w:ascii="Lato" w:hAnsi="Lato"/>
          <w:bCs/>
          <w:i/>
          <w:iCs/>
          <w:spacing w:val="4"/>
          <w:lang w:bidi="pl-PL"/>
        </w:rPr>
        <w:t xml:space="preserve">ustawy o transporcie kolejowym </w:t>
      </w:r>
      <w:r w:rsidRPr="00F77AC3">
        <w:rPr>
          <w:rFonts w:ascii="Lato" w:hAnsi="Lato"/>
          <w:bCs/>
          <w:iCs/>
          <w:spacing w:val="4"/>
          <w:lang w:bidi="pl-PL"/>
        </w:rPr>
        <w:t xml:space="preserve">stosuje się rzymską </w:t>
      </w:r>
      <w:proofErr w:type="spellStart"/>
      <w:r w:rsidRPr="00F77AC3">
        <w:rPr>
          <w:rFonts w:ascii="Lato" w:hAnsi="Lato"/>
          <w:bCs/>
          <w:iCs/>
          <w:spacing w:val="4"/>
          <w:lang w:bidi="pl-PL"/>
        </w:rPr>
        <w:t>paremię</w:t>
      </w:r>
      <w:proofErr w:type="spellEnd"/>
      <w:r w:rsidRPr="00F77AC3">
        <w:rPr>
          <w:rFonts w:ascii="Lato" w:hAnsi="Lato"/>
          <w:bCs/>
          <w:iCs/>
          <w:spacing w:val="4"/>
          <w:lang w:bidi="pl-PL"/>
        </w:rPr>
        <w:t>:</w:t>
      </w:r>
      <w:r w:rsidRPr="00F77AC3">
        <w:rPr>
          <w:rFonts w:ascii="Lato" w:hAnsi="Lato"/>
          <w:bCs/>
          <w:i/>
          <w:iCs/>
          <w:spacing w:val="4"/>
          <w:lang w:bidi="pl-PL"/>
        </w:rPr>
        <w:t xml:space="preserve"> </w:t>
      </w:r>
      <w:proofErr w:type="spellStart"/>
      <w:r w:rsidRPr="00F77AC3">
        <w:rPr>
          <w:rFonts w:ascii="Lato" w:hAnsi="Lato"/>
          <w:bCs/>
          <w:iCs/>
          <w:spacing w:val="4"/>
          <w:lang w:bidi="pl-PL"/>
        </w:rPr>
        <w:t>dura</w:t>
      </w:r>
      <w:proofErr w:type="spellEnd"/>
      <w:r w:rsidRPr="00F77AC3">
        <w:rPr>
          <w:rFonts w:ascii="Lato" w:hAnsi="Lato"/>
          <w:bCs/>
          <w:iCs/>
          <w:spacing w:val="4"/>
          <w:lang w:bidi="pl-PL"/>
        </w:rPr>
        <w:t xml:space="preserve"> lex, </w:t>
      </w:r>
      <w:proofErr w:type="spellStart"/>
      <w:r w:rsidRPr="00F77AC3">
        <w:rPr>
          <w:rFonts w:ascii="Lato" w:hAnsi="Lato"/>
          <w:bCs/>
          <w:iCs/>
          <w:spacing w:val="4"/>
          <w:lang w:bidi="pl-PL"/>
        </w:rPr>
        <w:t>sed</w:t>
      </w:r>
      <w:proofErr w:type="spellEnd"/>
      <w:r w:rsidRPr="00F77AC3">
        <w:rPr>
          <w:rFonts w:ascii="Lato" w:hAnsi="Lato"/>
          <w:bCs/>
          <w:iCs/>
          <w:spacing w:val="4"/>
          <w:lang w:bidi="pl-PL"/>
        </w:rPr>
        <w:t xml:space="preserve"> lex („surowe prawo, ale jednak prawo”).</w:t>
      </w:r>
    </w:p>
    <w:p w14:paraId="1CD183CE" w14:textId="2D10FD15" w:rsidR="004E64E4" w:rsidRPr="00F77AC3" w:rsidRDefault="004E64E4" w:rsidP="00196DEF">
      <w:pPr>
        <w:spacing w:after="240" w:line="240" w:lineRule="exact"/>
        <w:jc w:val="both"/>
        <w:rPr>
          <w:rFonts w:ascii="Lato" w:hAnsi="Lato"/>
          <w:bCs/>
          <w:iCs/>
          <w:spacing w:val="4"/>
          <w:lang w:bidi="pl-PL"/>
        </w:rPr>
      </w:pPr>
      <w:r w:rsidRPr="00F77AC3">
        <w:rPr>
          <w:rFonts w:ascii="Lato" w:hAnsi="Lato"/>
          <w:bCs/>
          <w:iCs/>
          <w:spacing w:val="4"/>
          <w:lang w:bidi="pl-PL"/>
        </w:rPr>
        <w:t xml:space="preserve">Zaprojektowanie inwestycji pozostawia się specjalistom posiadającym odpowiednie przygotowanie zawodowe, a nie powinny decydować o tym strony postępowania, których nieruchomości zostały objęte wnioskiem o wydanie decyzji lokalizacyjnej, gdyż żaden z przepisów </w:t>
      </w:r>
      <w:r w:rsidRPr="00F77AC3">
        <w:rPr>
          <w:rFonts w:ascii="Lato" w:hAnsi="Lato"/>
          <w:bCs/>
          <w:i/>
          <w:iCs/>
          <w:spacing w:val="4"/>
          <w:lang w:bidi="pl-PL"/>
        </w:rPr>
        <w:t xml:space="preserve">ustawy o transporcie kolejowym </w:t>
      </w:r>
      <w:r w:rsidRPr="00F77AC3">
        <w:rPr>
          <w:rFonts w:ascii="Lato" w:hAnsi="Lato"/>
          <w:bCs/>
          <w:iCs/>
          <w:spacing w:val="4"/>
          <w:lang w:bidi="pl-PL"/>
        </w:rPr>
        <w:t xml:space="preserve">nie przewiduje takich uprawnień </w:t>
      </w:r>
      <w:r w:rsidRPr="00F77AC3">
        <w:rPr>
          <w:rFonts w:ascii="Lato" w:hAnsi="Lato"/>
          <w:bCs/>
          <w:iCs/>
          <w:spacing w:val="4"/>
          <w:lang w:bidi="pl-PL"/>
        </w:rPr>
        <w:br/>
        <w:t xml:space="preserve">(por. wyrok Naczelnego Sądu Administracyjnego z dnia 9 lutego 2018 r., sygn. akt II OSK 1282/17, </w:t>
      </w:r>
      <w:proofErr w:type="spellStart"/>
      <w:r w:rsidRPr="00F77AC3">
        <w:rPr>
          <w:rFonts w:ascii="Lato" w:hAnsi="Lato"/>
          <w:bCs/>
          <w:iCs/>
          <w:spacing w:val="4"/>
          <w:lang w:bidi="pl-PL"/>
        </w:rPr>
        <w:t>opubl</w:t>
      </w:r>
      <w:proofErr w:type="spellEnd"/>
      <w:r w:rsidRPr="00F77AC3">
        <w:rPr>
          <w:rFonts w:ascii="Lato" w:hAnsi="Lato"/>
          <w:bCs/>
          <w:iCs/>
          <w:spacing w:val="4"/>
          <w:lang w:bidi="pl-PL"/>
        </w:rPr>
        <w:t>. Centralna Baza Orzeczeń Sądów Administracyjnych).</w:t>
      </w:r>
    </w:p>
    <w:p w14:paraId="71C88835" w14:textId="31DDB78F" w:rsidR="00FD07B5" w:rsidRPr="00F77AC3" w:rsidRDefault="00ED6BB1" w:rsidP="00196DEF">
      <w:pPr>
        <w:spacing w:after="240" w:line="240" w:lineRule="exact"/>
        <w:jc w:val="both"/>
        <w:rPr>
          <w:rFonts w:ascii="Lato" w:eastAsia="Times New Roman" w:hAnsi="Lato" w:cs="Arial"/>
          <w:bCs/>
          <w:iCs/>
          <w:spacing w:val="4"/>
          <w:lang w:eastAsia="pl-PL" w:bidi="pl-PL"/>
        </w:rPr>
      </w:pPr>
      <w:r w:rsidRPr="00F77AC3">
        <w:rPr>
          <w:rFonts w:ascii="Lato" w:hAnsi="Lato"/>
          <w:bCs/>
          <w:iCs/>
          <w:spacing w:val="4"/>
          <w:lang w:bidi="pl-PL"/>
        </w:rPr>
        <w:lastRenderedPageBreak/>
        <w:t xml:space="preserve">Po przeanalizowaniu zebranego w sprawie materiału dowodowego, Minister stwierdza, że ustalenie lokalizacji przedmiotowej inwestycji kolejowej na części działki skarżącej </w:t>
      </w:r>
      <w:r w:rsidRPr="00F77AC3">
        <w:rPr>
          <w:rFonts w:ascii="Lato" w:hAnsi="Lato"/>
          <w:bCs/>
          <w:iCs/>
          <w:spacing w:val="4"/>
          <w:lang w:bidi="pl-PL"/>
        </w:rPr>
        <w:br/>
        <w:t xml:space="preserve">nr 75/1, z obrębu 0020 w Józefowie, w koncepcji przedstawionej przez </w:t>
      </w:r>
      <w:r w:rsidRPr="00F77AC3">
        <w:rPr>
          <w:rFonts w:ascii="Lato" w:hAnsi="Lato"/>
          <w:bCs/>
          <w:i/>
          <w:iCs/>
          <w:spacing w:val="4"/>
          <w:lang w:bidi="pl-PL"/>
        </w:rPr>
        <w:t>inwestora</w:t>
      </w:r>
      <w:r w:rsidRPr="00F77AC3">
        <w:rPr>
          <w:rFonts w:ascii="Lato" w:hAnsi="Lato"/>
          <w:bCs/>
          <w:iCs/>
          <w:spacing w:val="4"/>
          <w:lang w:bidi="pl-PL"/>
        </w:rPr>
        <w:t xml:space="preserve"> </w:t>
      </w:r>
      <w:r w:rsidRPr="00F77AC3">
        <w:rPr>
          <w:rFonts w:ascii="Lato" w:hAnsi="Lato"/>
          <w:bCs/>
          <w:iCs/>
          <w:spacing w:val="4"/>
          <w:lang w:bidi="pl-PL"/>
        </w:rPr>
        <w:br/>
        <w:t xml:space="preserve">i zatwierdzonej w </w:t>
      </w:r>
      <w:r w:rsidRPr="00F77AC3">
        <w:rPr>
          <w:rFonts w:ascii="Lato" w:hAnsi="Lato"/>
          <w:bCs/>
          <w:i/>
          <w:iCs/>
          <w:spacing w:val="4"/>
          <w:lang w:bidi="pl-PL"/>
        </w:rPr>
        <w:t xml:space="preserve">decyzji Wojewody Mazowieckiego </w:t>
      </w:r>
      <w:r w:rsidRPr="00F77AC3">
        <w:rPr>
          <w:rFonts w:ascii="Lato" w:hAnsi="Lato"/>
          <w:bCs/>
          <w:iCs/>
          <w:spacing w:val="4"/>
          <w:lang w:bidi="pl-PL"/>
        </w:rPr>
        <w:t>jest prawidłowe</w:t>
      </w:r>
      <w:r w:rsidR="00FD07B5" w:rsidRPr="00F77AC3">
        <w:rPr>
          <w:rFonts w:ascii="Lato" w:hAnsi="Lato" w:cs="Arial"/>
          <w:bCs/>
          <w:iCs/>
          <w:spacing w:val="4"/>
          <w:lang w:bidi="pl-PL"/>
        </w:rPr>
        <w:t>.</w:t>
      </w:r>
      <w:r w:rsidR="00FD07B5" w:rsidRPr="00F77AC3">
        <w:rPr>
          <w:rFonts w:ascii="Lato" w:eastAsia="Times New Roman" w:hAnsi="Lato" w:cs="Arial"/>
          <w:spacing w:val="4"/>
          <w:lang w:eastAsia="pl-PL"/>
        </w:rPr>
        <w:t xml:space="preserve"> </w:t>
      </w:r>
      <w:r w:rsidR="00FD07B5" w:rsidRPr="00F77AC3">
        <w:rPr>
          <w:rFonts w:ascii="Lato" w:hAnsi="Lato" w:cs="Arial"/>
          <w:bCs/>
          <w:iCs/>
          <w:spacing w:val="4"/>
          <w:lang w:bidi="pl-PL"/>
        </w:rPr>
        <w:t xml:space="preserve">W ocenie </w:t>
      </w:r>
      <w:r w:rsidR="00FD07B5" w:rsidRPr="00F77AC3">
        <w:rPr>
          <w:rFonts w:ascii="Lato" w:hAnsi="Lato" w:cs="Arial"/>
          <w:bCs/>
          <w:spacing w:val="4"/>
          <w:lang w:bidi="pl-PL"/>
        </w:rPr>
        <w:t>Ministra</w:t>
      </w:r>
      <w:r w:rsidR="00FD07B5" w:rsidRPr="00F77AC3">
        <w:rPr>
          <w:rFonts w:ascii="Lato" w:hAnsi="Lato" w:cs="Arial"/>
          <w:bCs/>
          <w:iCs/>
          <w:spacing w:val="4"/>
          <w:lang w:bidi="pl-PL"/>
        </w:rPr>
        <w:t xml:space="preserve">, </w:t>
      </w:r>
      <w:r w:rsidR="00FD07B5" w:rsidRPr="00F77AC3">
        <w:rPr>
          <w:rFonts w:ascii="Lato" w:hAnsi="Lato" w:cs="Arial"/>
          <w:bCs/>
          <w:i/>
          <w:spacing w:val="4"/>
          <w:lang w:bidi="pl-PL"/>
        </w:rPr>
        <w:t xml:space="preserve">decyzja Wojewody </w:t>
      </w:r>
      <w:r w:rsidR="00995905" w:rsidRPr="00F77AC3">
        <w:rPr>
          <w:rFonts w:ascii="Lato" w:hAnsi="Lato" w:cs="Arial"/>
          <w:bCs/>
          <w:i/>
          <w:spacing w:val="4"/>
          <w:lang w:bidi="pl-PL"/>
        </w:rPr>
        <w:t>M</w:t>
      </w:r>
      <w:r w:rsidR="00FD07B5" w:rsidRPr="00F77AC3">
        <w:rPr>
          <w:rFonts w:ascii="Lato" w:hAnsi="Lato" w:cs="Arial"/>
          <w:bCs/>
          <w:i/>
          <w:spacing w:val="4"/>
          <w:lang w:bidi="pl-PL"/>
        </w:rPr>
        <w:t>azowieckiego</w:t>
      </w:r>
      <w:r w:rsidR="00FD07B5" w:rsidRPr="00F77AC3">
        <w:rPr>
          <w:rFonts w:ascii="Lato" w:hAnsi="Lato" w:cs="Arial"/>
          <w:bCs/>
          <w:iCs/>
          <w:spacing w:val="4"/>
          <w:lang w:bidi="pl-PL"/>
        </w:rPr>
        <w:t xml:space="preserve"> nie przewiduje rozwiązań, które wprowadzają nadmierną, a w szczególności nieuzasadnioną ingerencję w prawo własności skarżąc</w:t>
      </w:r>
      <w:r w:rsidRPr="00F77AC3">
        <w:rPr>
          <w:rFonts w:ascii="Lato" w:hAnsi="Lato" w:cs="Arial"/>
          <w:bCs/>
          <w:iCs/>
          <w:spacing w:val="4"/>
          <w:lang w:bidi="pl-PL"/>
        </w:rPr>
        <w:t>ej</w:t>
      </w:r>
      <w:r w:rsidR="00FD07B5" w:rsidRPr="00F77AC3">
        <w:rPr>
          <w:rFonts w:ascii="Lato" w:hAnsi="Lato" w:cs="Arial"/>
          <w:bCs/>
          <w:iCs/>
          <w:spacing w:val="4"/>
          <w:lang w:bidi="pl-PL"/>
        </w:rPr>
        <w:t>. Ingerencja we własność związana z lokalizacją inwestycji odpowiada tylko jej koniecznemu zakresowi.</w:t>
      </w:r>
      <w:r w:rsidR="00FD07B5" w:rsidRPr="00F77AC3">
        <w:rPr>
          <w:rFonts w:ascii="Lato" w:eastAsia="Times New Roman" w:hAnsi="Lato" w:cs="Arial"/>
          <w:bCs/>
          <w:iCs/>
          <w:spacing w:val="4"/>
          <w:lang w:eastAsia="pl-PL" w:bidi="pl-PL"/>
        </w:rPr>
        <w:t xml:space="preserve"> </w:t>
      </w:r>
    </w:p>
    <w:p w14:paraId="5BE2DB34" w14:textId="77B08111" w:rsidR="00196DEF" w:rsidRPr="00F77AC3" w:rsidRDefault="00196DEF" w:rsidP="00196DEF">
      <w:pPr>
        <w:spacing w:after="240" w:line="240" w:lineRule="exact"/>
        <w:jc w:val="both"/>
        <w:rPr>
          <w:rFonts w:ascii="Lato" w:eastAsia="Times New Roman" w:hAnsi="Lato" w:cs="Arial"/>
          <w:bCs/>
          <w:iCs/>
          <w:spacing w:val="4"/>
          <w:lang w:eastAsia="pl-PL" w:bidi="pl-PL"/>
        </w:rPr>
      </w:pPr>
      <w:r w:rsidRPr="00F77AC3">
        <w:rPr>
          <w:rFonts w:ascii="Lato" w:eastAsia="Times New Roman" w:hAnsi="Lato" w:cs="Arial"/>
          <w:bCs/>
          <w:iCs/>
          <w:spacing w:val="4"/>
          <w:lang w:eastAsia="pl-PL" w:bidi="pl-PL"/>
        </w:rPr>
        <w:t xml:space="preserve">W wypadku inwestycji liniowych ich przebieg zawsze pozostaje kompromisem uwzględniającym szereg czynników i nie jest możliwe całkowite zrezygnowanie z ich przebiegu przez nieruchomości będące własnością prywatną. Oczywistym jest, </w:t>
      </w:r>
      <w:r w:rsidRPr="00F77AC3">
        <w:rPr>
          <w:rFonts w:ascii="Lato" w:eastAsia="Times New Roman" w:hAnsi="Lato" w:cs="Arial"/>
          <w:bCs/>
          <w:iCs/>
          <w:spacing w:val="4"/>
          <w:lang w:eastAsia="pl-PL" w:bidi="pl-PL"/>
        </w:rPr>
        <w:br/>
        <w:t>iż lokalizacja przedmiotowej inwestycji wiąże się z ograniczeniami dla właścicieli przejmowanych nieruchomości.</w:t>
      </w:r>
      <w:r w:rsidR="00BF0F9A">
        <w:rPr>
          <w:rFonts w:ascii="Lato" w:eastAsia="Times New Roman" w:hAnsi="Lato" w:cs="Arial"/>
          <w:bCs/>
          <w:iCs/>
          <w:spacing w:val="4"/>
          <w:lang w:eastAsia="pl-PL" w:bidi="pl-PL"/>
        </w:rPr>
        <w:t xml:space="preserve"> </w:t>
      </w:r>
      <w:r w:rsidRPr="00F77AC3">
        <w:rPr>
          <w:rFonts w:ascii="Lato" w:eastAsia="Times New Roman" w:hAnsi="Lato" w:cs="Arial"/>
          <w:bCs/>
          <w:iCs/>
          <w:spacing w:val="4"/>
          <w:lang w:eastAsia="pl-PL" w:bidi="pl-PL"/>
        </w:rPr>
        <w:t xml:space="preserve">Dokonany przez </w:t>
      </w:r>
      <w:r w:rsidRPr="00F77AC3">
        <w:rPr>
          <w:rFonts w:ascii="Lato" w:eastAsia="Times New Roman" w:hAnsi="Lato" w:cs="Arial"/>
          <w:bCs/>
          <w:i/>
          <w:iCs/>
          <w:spacing w:val="4"/>
          <w:lang w:eastAsia="pl-PL" w:bidi="pl-PL"/>
        </w:rPr>
        <w:t>inwestora</w:t>
      </w:r>
      <w:r w:rsidRPr="00F77AC3">
        <w:rPr>
          <w:rFonts w:ascii="Lato" w:eastAsia="Times New Roman" w:hAnsi="Lato" w:cs="Arial"/>
          <w:bCs/>
          <w:iCs/>
          <w:spacing w:val="4"/>
          <w:lang w:eastAsia="pl-PL" w:bidi="pl-PL"/>
        </w:rPr>
        <w:t xml:space="preserve"> wybór jakiegokolwiek </w:t>
      </w:r>
      <w:r w:rsidRPr="00F77AC3">
        <w:rPr>
          <w:rFonts w:ascii="Lato" w:eastAsia="Times New Roman" w:hAnsi="Lato" w:cs="Arial"/>
          <w:bCs/>
          <w:iCs/>
          <w:spacing w:val="4"/>
          <w:lang w:eastAsia="pl-PL" w:bidi="pl-PL"/>
        </w:rPr>
        <w:br/>
        <w:t xml:space="preserve">z wariantów przebiegu inwestycji liniowej musi się wiązać z koniecznością pozyskania pod nią gruntów. Zmiana przebiegu planowanej inwestycji mająca na celu polepszenie sytuacji jednych właścicieli następuje zawsze kosztem drugich. Ich interesy są najczęściej sprzeczne i trudne do pogodzenia. Ustalenie lokalizacji inwestycji w wielu wypadkach musi zatem uwzględniać sprzeczne interesy, z jednej strony </w:t>
      </w:r>
      <w:r w:rsidRPr="00F77AC3">
        <w:rPr>
          <w:rFonts w:ascii="Lato" w:eastAsia="Times New Roman" w:hAnsi="Lato" w:cs="Arial"/>
          <w:bCs/>
          <w:i/>
          <w:iCs/>
          <w:spacing w:val="4"/>
          <w:lang w:eastAsia="pl-PL" w:bidi="pl-PL"/>
        </w:rPr>
        <w:t>inwestora</w:t>
      </w:r>
      <w:r w:rsidRPr="00F77AC3">
        <w:rPr>
          <w:rFonts w:ascii="Lato" w:eastAsia="Times New Roman" w:hAnsi="Lato" w:cs="Arial"/>
          <w:bCs/>
          <w:iCs/>
          <w:spacing w:val="4"/>
          <w:lang w:eastAsia="pl-PL" w:bidi="pl-PL"/>
        </w:rPr>
        <w:t xml:space="preserve">, a z drugiej strony osób, których prawa lub interesy mogą być zagrożone lub naruszone w związku </w:t>
      </w:r>
      <w:r w:rsidR="00AA7247">
        <w:rPr>
          <w:rFonts w:ascii="Lato" w:eastAsia="Times New Roman" w:hAnsi="Lato" w:cs="Arial"/>
          <w:bCs/>
          <w:iCs/>
          <w:spacing w:val="4"/>
          <w:lang w:eastAsia="pl-PL" w:bidi="pl-PL"/>
        </w:rPr>
        <w:br/>
      </w:r>
      <w:r w:rsidRPr="00F77AC3">
        <w:rPr>
          <w:rFonts w:ascii="Lato" w:eastAsia="Times New Roman" w:hAnsi="Lato" w:cs="Arial"/>
          <w:bCs/>
          <w:iCs/>
          <w:spacing w:val="4"/>
          <w:lang w:eastAsia="pl-PL" w:bidi="pl-PL"/>
        </w:rPr>
        <w:t xml:space="preserve">z realizacją takiej inwestycji. Granice tych praw i interesów określają przepisy </w:t>
      </w:r>
      <w:r w:rsidRPr="00F77AC3">
        <w:rPr>
          <w:rFonts w:ascii="Lato" w:eastAsia="Times New Roman" w:hAnsi="Lato" w:cs="Arial"/>
          <w:bCs/>
          <w:i/>
          <w:iCs/>
          <w:spacing w:val="4"/>
          <w:lang w:eastAsia="pl-PL" w:bidi="pl-PL"/>
        </w:rPr>
        <w:t xml:space="preserve">ustawy </w:t>
      </w:r>
      <w:r w:rsidR="00AA7247">
        <w:rPr>
          <w:rFonts w:ascii="Lato" w:eastAsia="Times New Roman" w:hAnsi="Lato" w:cs="Arial"/>
          <w:bCs/>
          <w:i/>
          <w:iCs/>
          <w:spacing w:val="4"/>
          <w:lang w:eastAsia="pl-PL" w:bidi="pl-PL"/>
        </w:rPr>
        <w:br/>
      </w:r>
      <w:r w:rsidRPr="00F77AC3">
        <w:rPr>
          <w:rFonts w:ascii="Lato" w:eastAsia="Times New Roman" w:hAnsi="Lato" w:cs="Arial"/>
          <w:bCs/>
          <w:i/>
          <w:iCs/>
          <w:spacing w:val="4"/>
          <w:lang w:eastAsia="pl-PL" w:bidi="pl-PL"/>
        </w:rPr>
        <w:t xml:space="preserve">o transporcie kolejowym </w:t>
      </w:r>
      <w:r w:rsidRPr="00F77AC3">
        <w:rPr>
          <w:rFonts w:ascii="Lato" w:eastAsia="Times New Roman" w:hAnsi="Lato" w:cs="Arial"/>
          <w:bCs/>
          <w:iCs/>
          <w:spacing w:val="4"/>
          <w:lang w:eastAsia="pl-PL" w:bidi="pl-PL"/>
        </w:rPr>
        <w:t xml:space="preserve">oraz innych aktów prawnych wydanych na podstawie </w:t>
      </w:r>
      <w:r w:rsidR="00AA7247">
        <w:rPr>
          <w:rFonts w:ascii="Lato" w:eastAsia="Times New Roman" w:hAnsi="Lato" w:cs="Arial"/>
          <w:bCs/>
          <w:iCs/>
          <w:spacing w:val="4"/>
          <w:lang w:eastAsia="pl-PL" w:bidi="pl-PL"/>
        </w:rPr>
        <w:br/>
      </w:r>
      <w:r w:rsidRPr="00F77AC3">
        <w:rPr>
          <w:rFonts w:ascii="Lato" w:eastAsia="Times New Roman" w:hAnsi="Lato" w:cs="Arial"/>
          <w:bCs/>
          <w:iCs/>
          <w:spacing w:val="4"/>
          <w:lang w:eastAsia="pl-PL" w:bidi="pl-PL"/>
        </w:rPr>
        <w:t xml:space="preserve">i w wykonaniu przepisów tego prawa lub przepisów wydanych dla ochrony środowiska. Poza tymi granicami, a zatem poza ochroną prawną wynikającą z norm prawa pozytywnego, pozostają natomiast protesty obywateli wyrażające ich osobiste zapatrywania, oczekiwania, postulaty i życzenia. Nieuwzględnienie ich nie może jednak stanowić podstawy kwestionowania legalności ustalenia lokalizacji inwestycji w zakresie linii kolejowej. </w:t>
      </w:r>
    </w:p>
    <w:p w14:paraId="25CE2BFE" w14:textId="3E034704" w:rsidR="00196DEF" w:rsidRPr="00F77AC3" w:rsidRDefault="00196DEF" w:rsidP="00E27C9A">
      <w:pPr>
        <w:spacing w:after="240" w:line="240" w:lineRule="exact"/>
        <w:jc w:val="both"/>
        <w:rPr>
          <w:rFonts w:ascii="Lato" w:eastAsia="Times New Roman" w:hAnsi="Lato" w:cs="Arial"/>
          <w:bCs/>
          <w:iCs/>
          <w:spacing w:val="4"/>
          <w:lang w:eastAsia="pl-PL" w:bidi="pl-PL"/>
        </w:rPr>
      </w:pPr>
      <w:r w:rsidRPr="00F77AC3">
        <w:rPr>
          <w:rFonts w:ascii="Lato" w:eastAsia="Times New Roman" w:hAnsi="Lato" w:cs="Arial"/>
          <w:bCs/>
          <w:iCs/>
          <w:spacing w:val="4"/>
          <w:lang w:eastAsia="pl-PL" w:bidi="pl-PL"/>
        </w:rPr>
        <w:t>Za niezasadny należy uznać zarzut Pani D</w:t>
      </w:r>
      <w:r w:rsidR="003B7720">
        <w:rPr>
          <w:rFonts w:ascii="Lato" w:eastAsia="Times New Roman" w:hAnsi="Lato" w:cs="Arial"/>
          <w:bCs/>
          <w:iCs/>
          <w:spacing w:val="4"/>
          <w:lang w:eastAsia="pl-PL" w:bidi="pl-PL"/>
        </w:rPr>
        <w:t>.</w:t>
      </w:r>
      <w:r w:rsidRPr="00F77AC3">
        <w:rPr>
          <w:rFonts w:ascii="Lato" w:eastAsia="Times New Roman" w:hAnsi="Lato" w:cs="Arial"/>
          <w:bCs/>
          <w:iCs/>
          <w:spacing w:val="4"/>
          <w:lang w:eastAsia="pl-PL" w:bidi="pl-PL"/>
        </w:rPr>
        <w:t>M</w:t>
      </w:r>
      <w:r w:rsidR="003B7720">
        <w:rPr>
          <w:rFonts w:ascii="Lato" w:eastAsia="Times New Roman" w:hAnsi="Lato" w:cs="Arial"/>
          <w:bCs/>
          <w:iCs/>
          <w:spacing w:val="4"/>
          <w:lang w:eastAsia="pl-PL" w:bidi="pl-PL"/>
        </w:rPr>
        <w:t>.</w:t>
      </w:r>
      <w:r w:rsidRPr="00F77AC3">
        <w:rPr>
          <w:rFonts w:ascii="Lato" w:eastAsia="Times New Roman" w:hAnsi="Lato" w:cs="Arial"/>
          <w:bCs/>
          <w:iCs/>
          <w:spacing w:val="4"/>
          <w:lang w:eastAsia="pl-PL" w:bidi="pl-PL"/>
        </w:rPr>
        <w:t xml:space="preserve"> dotyczący naruszenia </w:t>
      </w:r>
      <w:r w:rsidRPr="00F77AC3">
        <w:rPr>
          <w:rFonts w:ascii="Lato" w:eastAsia="Times New Roman" w:hAnsi="Lato" w:cs="Arial"/>
          <w:bCs/>
          <w:iCs/>
          <w:spacing w:val="4"/>
          <w:lang w:eastAsia="pl-PL" w:bidi="pl-PL"/>
        </w:rPr>
        <w:br/>
        <w:t xml:space="preserve">art. 7 w zw. z art. 77 i art. 80 </w:t>
      </w:r>
      <w:r w:rsidRPr="00F77AC3">
        <w:rPr>
          <w:rFonts w:ascii="Lato" w:eastAsia="Times New Roman" w:hAnsi="Lato" w:cs="Arial"/>
          <w:bCs/>
          <w:i/>
          <w:iCs/>
          <w:spacing w:val="4"/>
          <w:lang w:eastAsia="pl-PL" w:bidi="pl-PL"/>
        </w:rPr>
        <w:t>kpa</w:t>
      </w:r>
      <w:r w:rsidRPr="00F77AC3">
        <w:rPr>
          <w:rFonts w:ascii="Lato" w:eastAsia="Times New Roman" w:hAnsi="Lato" w:cs="Arial"/>
          <w:bCs/>
          <w:iCs/>
          <w:spacing w:val="4"/>
          <w:lang w:eastAsia="pl-PL" w:bidi="pl-PL"/>
        </w:rPr>
        <w:t>, poprzez</w:t>
      </w:r>
      <w:r w:rsidRPr="00F77AC3">
        <w:rPr>
          <w:rFonts w:ascii="Lato" w:hAnsi="Lato"/>
          <w:spacing w:val="4"/>
        </w:rPr>
        <w:t xml:space="preserve"> </w:t>
      </w:r>
      <w:r w:rsidRPr="00F77AC3">
        <w:rPr>
          <w:rFonts w:ascii="Lato" w:eastAsia="Times New Roman" w:hAnsi="Lato" w:cs="Arial"/>
          <w:bCs/>
          <w:iCs/>
          <w:spacing w:val="4"/>
          <w:lang w:eastAsia="pl-PL" w:bidi="pl-PL"/>
        </w:rPr>
        <w:t>wydanie decyzji z pominięciem negatywnych stanowisk organów, które wydały w sprawie opinie, tj. z pominięciem stanowiska Urzędu Miasta Stołecznego Warszawy</w:t>
      </w:r>
      <w:r w:rsidR="00776BBB" w:rsidRPr="00F77AC3">
        <w:rPr>
          <w:rFonts w:ascii="Lato" w:eastAsia="Times New Roman" w:hAnsi="Lato" w:cs="Arial"/>
          <w:bCs/>
          <w:iCs/>
          <w:spacing w:val="4"/>
          <w:lang w:eastAsia="pl-PL" w:bidi="pl-PL"/>
        </w:rPr>
        <w:t xml:space="preserve"> </w:t>
      </w:r>
      <w:r w:rsidRPr="00F77AC3">
        <w:rPr>
          <w:rFonts w:ascii="Lato" w:eastAsia="Times New Roman" w:hAnsi="Lato" w:cs="Arial"/>
          <w:bCs/>
          <w:iCs/>
          <w:spacing w:val="4"/>
          <w:lang w:eastAsia="pl-PL" w:bidi="pl-PL"/>
        </w:rPr>
        <w:t xml:space="preserve">Biura Architektury i Planowania Przestrzennego z dnia </w:t>
      </w:r>
      <w:r w:rsidR="00776BBB" w:rsidRPr="00F77AC3">
        <w:rPr>
          <w:rFonts w:ascii="Lato" w:eastAsia="Times New Roman" w:hAnsi="Lato" w:cs="Arial"/>
          <w:bCs/>
          <w:iCs/>
          <w:spacing w:val="4"/>
          <w:lang w:eastAsia="pl-PL" w:bidi="pl-PL"/>
        </w:rPr>
        <w:br/>
      </w:r>
      <w:r w:rsidRPr="00F77AC3">
        <w:rPr>
          <w:rFonts w:ascii="Lato" w:eastAsia="Times New Roman" w:hAnsi="Lato" w:cs="Arial"/>
          <w:bCs/>
          <w:iCs/>
          <w:spacing w:val="4"/>
          <w:lang w:eastAsia="pl-PL" w:bidi="pl-PL"/>
        </w:rPr>
        <w:t xml:space="preserve">11 maja 2019 r., w którym organ zaopiniował inwestycję negatywnie ze względu na fakt, iż </w:t>
      </w:r>
      <w:r w:rsidRPr="00F77AC3">
        <w:rPr>
          <w:rFonts w:ascii="Lato" w:eastAsia="Times New Roman" w:hAnsi="Lato" w:cs="Arial"/>
          <w:bCs/>
          <w:i/>
          <w:spacing w:val="4"/>
          <w:lang w:eastAsia="pl-PL" w:bidi="pl-PL"/>
        </w:rPr>
        <w:t>inwestor</w:t>
      </w:r>
      <w:r w:rsidRPr="00F77AC3">
        <w:rPr>
          <w:rFonts w:ascii="Lato" w:eastAsia="Times New Roman" w:hAnsi="Lato" w:cs="Arial"/>
          <w:bCs/>
          <w:iCs/>
          <w:spacing w:val="4"/>
          <w:lang w:eastAsia="pl-PL" w:bidi="pl-PL"/>
        </w:rPr>
        <w:t xml:space="preserve"> nie uzyskał od miejskiego organu zarządzającego ruchem opinii geometrii drogi oraz z pominięciem stanowiska Mazowieckiego Wojewódzkiego Konserwatora Zabytków z dnia 17 grudnia 2018 r., który wskazał na konieczność uwzględnienia przy inwestycji tego, że na jej obszarze znajdują się zabytki, co wymaga określnych działań, których nie uwzględnił organ I instancji.</w:t>
      </w:r>
    </w:p>
    <w:p w14:paraId="0647794F" w14:textId="141599AE" w:rsidR="0065415F" w:rsidRPr="00F77AC3" w:rsidRDefault="00776BBB" w:rsidP="00E27C9A">
      <w:pPr>
        <w:spacing w:after="240" w:line="240" w:lineRule="exact"/>
        <w:jc w:val="both"/>
        <w:rPr>
          <w:rFonts w:ascii="Lato" w:eastAsia="Times New Roman" w:hAnsi="Lato" w:cs="Arial"/>
          <w:bCs/>
          <w:iCs/>
          <w:spacing w:val="4"/>
          <w:lang w:eastAsia="pl-PL" w:bidi="pl-PL"/>
        </w:rPr>
      </w:pPr>
      <w:r w:rsidRPr="00F77AC3">
        <w:rPr>
          <w:rFonts w:ascii="Lato" w:eastAsia="Times New Roman" w:hAnsi="Lato" w:cs="Arial"/>
          <w:bCs/>
          <w:iCs/>
          <w:spacing w:val="4"/>
          <w:lang w:eastAsia="pl-PL" w:bidi="pl-PL"/>
        </w:rPr>
        <w:t>Zauważyć należy, iż skarżąca podnosząc rzeczony zarzut wskazuj</w:t>
      </w:r>
      <w:r w:rsidR="00941D48" w:rsidRPr="00F77AC3">
        <w:rPr>
          <w:rFonts w:ascii="Lato" w:eastAsia="Times New Roman" w:hAnsi="Lato" w:cs="Arial"/>
          <w:bCs/>
          <w:iCs/>
          <w:spacing w:val="4"/>
          <w:lang w:eastAsia="pl-PL" w:bidi="pl-PL"/>
        </w:rPr>
        <w:t>e</w:t>
      </w:r>
      <w:r w:rsidRPr="00F77AC3">
        <w:rPr>
          <w:rFonts w:ascii="Lato" w:eastAsia="Times New Roman" w:hAnsi="Lato" w:cs="Arial"/>
          <w:bCs/>
          <w:iCs/>
          <w:spacing w:val="4"/>
          <w:lang w:eastAsia="pl-PL" w:bidi="pl-PL"/>
        </w:rPr>
        <w:t xml:space="preserve"> na załączone przez </w:t>
      </w:r>
      <w:r w:rsidRPr="00F77AC3">
        <w:rPr>
          <w:rFonts w:ascii="Lato" w:eastAsia="Times New Roman" w:hAnsi="Lato" w:cs="Arial"/>
          <w:bCs/>
          <w:i/>
          <w:spacing w:val="4"/>
          <w:lang w:eastAsia="pl-PL" w:bidi="pl-PL"/>
        </w:rPr>
        <w:t>inwestor</w:t>
      </w:r>
      <w:r w:rsidRPr="00F77AC3">
        <w:rPr>
          <w:rFonts w:ascii="Lato" w:eastAsia="Times New Roman" w:hAnsi="Lato" w:cs="Arial"/>
          <w:bCs/>
          <w:iCs/>
          <w:spacing w:val="4"/>
          <w:lang w:eastAsia="pl-PL" w:bidi="pl-PL"/>
        </w:rPr>
        <w:t>a do wniosku lokalizacyjn</w:t>
      </w:r>
      <w:r w:rsidR="00941D48" w:rsidRPr="00F77AC3">
        <w:rPr>
          <w:rFonts w:ascii="Lato" w:eastAsia="Times New Roman" w:hAnsi="Lato" w:cs="Arial"/>
          <w:bCs/>
          <w:iCs/>
          <w:spacing w:val="4"/>
          <w:lang w:eastAsia="pl-PL" w:bidi="pl-PL"/>
        </w:rPr>
        <w:t>ego</w:t>
      </w:r>
      <w:r w:rsidRPr="00F77AC3">
        <w:rPr>
          <w:rFonts w:ascii="Lato" w:eastAsia="Times New Roman" w:hAnsi="Lato" w:cs="Arial"/>
          <w:bCs/>
          <w:iCs/>
          <w:spacing w:val="4"/>
          <w:lang w:eastAsia="pl-PL" w:bidi="pl-PL"/>
        </w:rPr>
        <w:t xml:space="preserve"> opinie poszczególnych podmiotów wymienionych </w:t>
      </w:r>
      <w:r w:rsidRPr="00F77AC3">
        <w:rPr>
          <w:rFonts w:ascii="Lato" w:eastAsia="Times New Roman" w:hAnsi="Lato" w:cs="Arial"/>
          <w:bCs/>
          <w:iCs/>
          <w:spacing w:val="4"/>
          <w:lang w:eastAsia="pl-PL" w:bidi="pl-PL"/>
        </w:rPr>
        <w:br/>
        <w:t xml:space="preserve">w treści art. 9o ust. 3 pkt 4 </w:t>
      </w:r>
      <w:r w:rsidRPr="00F77AC3">
        <w:rPr>
          <w:rFonts w:ascii="Lato" w:eastAsia="Times New Roman" w:hAnsi="Lato" w:cs="Arial"/>
          <w:bCs/>
          <w:i/>
          <w:spacing w:val="4"/>
          <w:lang w:eastAsia="pl-PL" w:bidi="pl-PL"/>
        </w:rPr>
        <w:t>ustawy o transporcie kolejowym</w:t>
      </w:r>
      <w:r w:rsidRPr="00F77AC3">
        <w:rPr>
          <w:rFonts w:ascii="Lato" w:eastAsia="Times New Roman" w:hAnsi="Lato" w:cs="Arial"/>
          <w:bCs/>
          <w:iCs/>
          <w:spacing w:val="4"/>
          <w:lang w:eastAsia="pl-PL" w:bidi="pl-PL"/>
        </w:rPr>
        <w:t>.</w:t>
      </w:r>
      <w:r w:rsidR="00941D48" w:rsidRPr="00F77AC3">
        <w:rPr>
          <w:rFonts w:ascii="Lato" w:eastAsia="Times New Roman" w:hAnsi="Lato" w:cs="Arial"/>
          <w:bCs/>
          <w:iCs/>
          <w:spacing w:val="4"/>
          <w:lang w:eastAsia="pl-PL" w:bidi="pl-PL"/>
        </w:rPr>
        <w:t xml:space="preserve"> </w:t>
      </w:r>
      <w:r w:rsidR="00CD2A60" w:rsidRPr="00F77AC3">
        <w:rPr>
          <w:rFonts w:ascii="Lato" w:eastAsia="Times New Roman" w:hAnsi="Lato" w:cs="Arial"/>
          <w:bCs/>
          <w:iCs/>
          <w:spacing w:val="4"/>
          <w:lang w:eastAsia="pl-PL" w:bidi="pl-PL"/>
        </w:rPr>
        <w:t xml:space="preserve">Opinia taka nie jest wiążąca ani dla </w:t>
      </w:r>
      <w:r w:rsidR="00CD2A60" w:rsidRPr="00F77AC3">
        <w:rPr>
          <w:rFonts w:ascii="Lato" w:eastAsia="Times New Roman" w:hAnsi="Lato" w:cs="Arial"/>
          <w:bCs/>
          <w:i/>
          <w:spacing w:val="4"/>
          <w:lang w:eastAsia="pl-PL" w:bidi="pl-PL"/>
        </w:rPr>
        <w:t>inwestora</w:t>
      </w:r>
      <w:r w:rsidR="00CD2A60" w:rsidRPr="00F77AC3">
        <w:rPr>
          <w:rFonts w:ascii="Lato" w:eastAsia="Times New Roman" w:hAnsi="Lato" w:cs="Arial"/>
          <w:bCs/>
          <w:iCs/>
          <w:spacing w:val="4"/>
          <w:lang w:eastAsia="pl-PL" w:bidi="pl-PL"/>
        </w:rPr>
        <w:t xml:space="preserve">, ani dla organu wydającego decyzję o ustaleniu lokalizacji linii kolejowej. </w:t>
      </w:r>
      <w:r w:rsidR="0065415F" w:rsidRPr="00F77AC3">
        <w:rPr>
          <w:rFonts w:ascii="Lato" w:eastAsia="Times New Roman" w:hAnsi="Lato" w:cs="Arial"/>
          <w:bCs/>
          <w:iCs/>
          <w:spacing w:val="4"/>
          <w:lang w:eastAsia="pl-PL" w:bidi="pl-PL"/>
        </w:rPr>
        <w:t xml:space="preserve">Przepisy </w:t>
      </w:r>
      <w:r w:rsidR="0065415F" w:rsidRPr="00F77AC3">
        <w:rPr>
          <w:rFonts w:ascii="Lato" w:eastAsia="Times New Roman" w:hAnsi="Lato" w:cs="Arial"/>
          <w:bCs/>
          <w:i/>
          <w:spacing w:val="4"/>
          <w:lang w:eastAsia="pl-PL" w:bidi="pl-PL"/>
        </w:rPr>
        <w:t>ustawy o transporcie kolejowym</w:t>
      </w:r>
      <w:r w:rsidR="0065415F" w:rsidRPr="00F77AC3">
        <w:rPr>
          <w:rFonts w:ascii="Lato" w:eastAsia="Times New Roman" w:hAnsi="Lato" w:cs="Arial"/>
          <w:bCs/>
          <w:iCs/>
          <w:spacing w:val="4"/>
          <w:lang w:eastAsia="pl-PL" w:bidi="pl-PL"/>
        </w:rPr>
        <w:t xml:space="preserve"> wskazują na konieczność spełnienia wymogu formalnego w postaci dołączenia do wniosku wymaganej opinii (niezależnie od jej treści) lub dołączenia do wniosku potwierdzenia braku odpowiedzi organu w wyznaczonym terminie, w przypadku niewydania opinii. Przepisy </w:t>
      </w:r>
      <w:r w:rsidR="0065415F" w:rsidRPr="00F77AC3">
        <w:rPr>
          <w:rFonts w:ascii="Lato" w:eastAsia="Times New Roman" w:hAnsi="Lato" w:cs="Arial"/>
          <w:bCs/>
          <w:i/>
          <w:iCs/>
          <w:spacing w:val="4"/>
          <w:lang w:eastAsia="pl-PL" w:bidi="pl-PL"/>
        </w:rPr>
        <w:t xml:space="preserve">ustawy o transporcie kolejowym </w:t>
      </w:r>
      <w:r w:rsidR="0065415F" w:rsidRPr="00F77AC3">
        <w:rPr>
          <w:rFonts w:ascii="Lato" w:eastAsia="Times New Roman" w:hAnsi="Lato" w:cs="Arial"/>
          <w:bCs/>
          <w:iCs/>
          <w:spacing w:val="4"/>
          <w:lang w:eastAsia="pl-PL" w:bidi="pl-PL"/>
        </w:rPr>
        <w:t>nie wskazują natomiast, że dla wydania decyzji o ustaleniu lokalizacji linii kolejowej niezbędne jest uzyskanie pozytywnych stanowisk od wszystkich organów.</w:t>
      </w:r>
    </w:p>
    <w:p w14:paraId="4AFB6842" w14:textId="45CBA3ED" w:rsidR="00CD2A60" w:rsidRPr="00F77AC3" w:rsidRDefault="00941D48" w:rsidP="00E27C9A">
      <w:pPr>
        <w:spacing w:after="240" w:line="240" w:lineRule="exact"/>
        <w:jc w:val="both"/>
        <w:rPr>
          <w:rFonts w:ascii="Lato" w:hAnsi="Lato"/>
          <w:spacing w:val="4"/>
        </w:rPr>
      </w:pPr>
      <w:r w:rsidRPr="00F77AC3">
        <w:rPr>
          <w:rFonts w:ascii="Lato" w:hAnsi="Lato" w:cs="Arial"/>
          <w:spacing w:val="4"/>
          <w:lang w:eastAsia="pl-PL"/>
        </w:rPr>
        <w:t>P</w:t>
      </w:r>
      <w:r w:rsidR="00976A8C" w:rsidRPr="00F77AC3">
        <w:rPr>
          <w:rFonts w:ascii="Lato" w:hAnsi="Lato" w:cs="Arial"/>
          <w:spacing w:val="4"/>
          <w:lang w:eastAsia="pl-PL"/>
        </w:rPr>
        <w:t xml:space="preserve">odkreślenia wymaga, </w:t>
      </w:r>
      <w:r w:rsidR="00541982" w:rsidRPr="00F77AC3">
        <w:rPr>
          <w:rFonts w:ascii="Lato" w:hAnsi="Lato"/>
          <w:spacing w:val="4"/>
        </w:rPr>
        <w:t xml:space="preserve">iż opinia, w przeciwieństwie do uzgodnienia, nie jest formą </w:t>
      </w:r>
      <w:r w:rsidR="007A614C" w:rsidRPr="00F77AC3">
        <w:rPr>
          <w:rFonts w:ascii="Lato" w:hAnsi="Lato"/>
          <w:spacing w:val="4"/>
        </w:rPr>
        <w:br/>
      </w:r>
      <w:r w:rsidR="00541982" w:rsidRPr="00F77AC3">
        <w:rPr>
          <w:rFonts w:ascii="Lato" w:hAnsi="Lato"/>
          <w:spacing w:val="4"/>
        </w:rPr>
        <w:t xml:space="preserve">o znaczeniu stanowczym, bowiem nie wiąże organu administracyjnego rozstrzygającego sprawę. W uzasadnieniu uchwały składu pięciu sędziów NSA z dnia 15 lutego 1999 r., </w:t>
      </w:r>
      <w:r w:rsidR="00541982" w:rsidRPr="00F77AC3">
        <w:rPr>
          <w:rFonts w:ascii="Lato" w:hAnsi="Lato"/>
          <w:spacing w:val="4"/>
        </w:rPr>
        <w:lastRenderedPageBreak/>
        <w:t>OPK 14/98, ONSA 1999, nr 3, poz. 80, przeczytać można m.in., że: „Najluźniejszą formą współdziałania organów administracji publicznej jest współdziałanie polegające na zasięganiu opinii. Współdziałanie takie polega na tym, że jeden z organów jest zobowiązany, przed podjęciem decyzji, do zasięgnięcia opinii w sprawie od innego organu. Organ zobowiązany do zasięgnięcia opinii nie jest prawnie związany stanowiskiem organu opiniującego. Współdziałanie, którego istotą jest wyrażenie opinii, zbliżone jest do konsultacji czy też doradztwa”.</w:t>
      </w:r>
    </w:p>
    <w:p w14:paraId="013CC1F9" w14:textId="77B4CD86" w:rsidR="0065415F" w:rsidRPr="00E27C9A" w:rsidRDefault="0065415F" w:rsidP="00C44CD5">
      <w:pPr>
        <w:widowControl w:val="0"/>
        <w:spacing w:after="120" w:line="240" w:lineRule="exact"/>
        <w:ind w:left="20" w:right="23"/>
        <w:jc w:val="both"/>
        <w:rPr>
          <w:rFonts w:ascii="Lato" w:eastAsia="Times New Roman" w:hAnsi="Lato" w:cs="Arial"/>
          <w:color w:val="000000"/>
          <w:spacing w:val="4"/>
          <w:lang w:eastAsia="pl-PL"/>
        </w:rPr>
      </w:pPr>
      <w:r w:rsidRPr="00C44CD5">
        <w:rPr>
          <w:rFonts w:ascii="Lato" w:eastAsia="Times New Roman" w:hAnsi="Lato" w:cs="Arial"/>
          <w:color w:val="000000"/>
          <w:spacing w:val="4"/>
          <w:lang w:eastAsia="pl-PL"/>
        </w:rPr>
        <w:t>Należy zwrócić uwagę, że do wniosku o wydanie decyzji o ustaleniu lokalizacji linii kolejowej został załączony komplet pozytywnych opinii od organów zarządzających ruchem</w:t>
      </w:r>
      <w:r w:rsidR="00E27C9A" w:rsidRPr="00E27C9A">
        <w:rPr>
          <w:rFonts w:ascii="Lato" w:eastAsia="Times New Roman" w:hAnsi="Lato" w:cs="Arial"/>
          <w:color w:val="000000"/>
          <w:spacing w:val="4"/>
          <w:lang w:eastAsia="pl-PL"/>
        </w:rPr>
        <w:t xml:space="preserve">, </w:t>
      </w:r>
      <w:r w:rsidRPr="00C44CD5">
        <w:rPr>
          <w:rFonts w:ascii="Lato" w:eastAsia="Times New Roman" w:hAnsi="Lato" w:cs="Arial"/>
          <w:color w:val="000000"/>
          <w:spacing w:val="4"/>
          <w:lang w:eastAsia="pl-PL"/>
        </w:rPr>
        <w:t>tj.:</w:t>
      </w:r>
    </w:p>
    <w:p w14:paraId="12EA12A0" w14:textId="67F66FED" w:rsidR="0065415F" w:rsidRPr="00C44CD5" w:rsidRDefault="00E27C9A">
      <w:pPr>
        <w:pStyle w:val="Akapitzlist"/>
        <w:widowControl w:val="0"/>
        <w:numPr>
          <w:ilvl w:val="0"/>
          <w:numId w:val="10"/>
        </w:numPr>
        <w:spacing w:after="120" w:line="240" w:lineRule="exact"/>
        <w:ind w:left="284" w:right="23" w:hanging="284"/>
        <w:contextualSpacing w:val="0"/>
        <w:jc w:val="both"/>
        <w:rPr>
          <w:rFonts w:ascii="Lato" w:hAnsi="Lato" w:cs="Arial"/>
          <w:spacing w:val="4"/>
          <w:sz w:val="22"/>
          <w:szCs w:val="22"/>
        </w:rPr>
      </w:pPr>
      <w:r w:rsidRPr="00C44CD5">
        <w:rPr>
          <w:rFonts w:ascii="Lato" w:hAnsi="Lato" w:cs="Arial"/>
          <w:color w:val="000000"/>
          <w:spacing w:val="4"/>
          <w:sz w:val="22"/>
          <w:szCs w:val="22"/>
        </w:rPr>
        <w:t xml:space="preserve">opinia </w:t>
      </w:r>
      <w:r w:rsidR="0065415F" w:rsidRPr="00C44CD5">
        <w:rPr>
          <w:rFonts w:ascii="Lato" w:hAnsi="Lato" w:cs="Arial"/>
          <w:color w:val="000000"/>
          <w:spacing w:val="4"/>
          <w:sz w:val="22"/>
          <w:szCs w:val="22"/>
        </w:rPr>
        <w:t>Zarząd Dróg Miejskich w Warszawie z dnia 13 czerwca 2019 r.</w:t>
      </w:r>
      <w:r w:rsidRPr="00C44CD5">
        <w:rPr>
          <w:rFonts w:ascii="Lato" w:hAnsi="Lato" w:cs="Arial"/>
          <w:color w:val="000000"/>
          <w:spacing w:val="4"/>
          <w:sz w:val="22"/>
          <w:szCs w:val="22"/>
        </w:rPr>
        <w:t xml:space="preserve">, </w:t>
      </w:r>
      <w:r w:rsidR="0065415F" w:rsidRPr="00C44CD5">
        <w:rPr>
          <w:rFonts w:ascii="Lato" w:hAnsi="Lato" w:cs="Arial"/>
          <w:color w:val="000000"/>
          <w:spacing w:val="4"/>
          <w:sz w:val="22"/>
          <w:szCs w:val="22"/>
        </w:rPr>
        <w:t>znak</w:t>
      </w:r>
      <w:r w:rsidRPr="00C44CD5">
        <w:rPr>
          <w:rFonts w:ascii="Lato" w:hAnsi="Lato" w:cs="Arial"/>
          <w:color w:val="000000"/>
          <w:spacing w:val="4"/>
          <w:sz w:val="22"/>
          <w:szCs w:val="22"/>
        </w:rPr>
        <w:t>:</w:t>
      </w:r>
      <w:r w:rsidR="0065415F" w:rsidRPr="00C44CD5">
        <w:rPr>
          <w:rFonts w:ascii="Lato" w:hAnsi="Lato" w:cs="Arial"/>
          <w:color w:val="000000"/>
          <w:spacing w:val="4"/>
          <w:sz w:val="22"/>
          <w:szCs w:val="22"/>
        </w:rPr>
        <w:t xml:space="preserve"> ZDM-TOR-OP.0202.2270.2018.TBL</w:t>
      </w:r>
      <w:r w:rsidRPr="00C44CD5">
        <w:rPr>
          <w:rFonts w:ascii="Lato" w:hAnsi="Lato" w:cs="Arial"/>
          <w:color w:val="000000"/>
          <w:spacing w:val="4"/>
          <w:sz w:val="22"/>
          <w:szCs w:val="22"/>
        </w:rPr>
        <w:t>,</w:t>
      </w:r>
    </w:p>
    <w:p w14:paraId="38D93B33" w14:textId="44F1285A" w:rsidR="0065415F" w:rsidRPr="00C44CD5" w:rsidRDefault="00E27C9A">
      <w:pPr>
        <w:pStyle w:val="Akapitzlist"/>
        <w:widowControl w:val="0"/>
        <w:numPr>
          <w:ilvl w:val="0"/>
          <w:numId w:val="10"/>
        </w:numPr>
        <w:spacing w:after="240" w:line="240" w:lineRule="exact"/>
        <w:ind w:left="284" w:right="23" w:hanging="284"/>
        <w:contextualSpacing w:val="0"/>
        <w:jc w:val="both"/>
        <w:rPr>
          <w:rFonts w:ascii="Lato" w:hAnsi="Lato" w:cs="Arial"/>
          <w:spacing w:val="4"/>
          <w:sz w:val="22"/>
          <w:szCs w:val="22"/>
        </w:rPr>
      </w:pPr>
      <w:r w:rsidRPr="00C44CD5">
        <w:rPr>
          <w:rFonts w:ascii="Lato" w:hAnsi="Lato" w:cs="Arial"/>
          <w:color w:val="000000"/>
          <w:spacing w:val="4"/>
          <w:sz w:val="22"/>
          <w:szCs w:val="22"/>
        </w:rPr>
        <w:t xml:space="preserve">opinia </w:t>
      </w:r>
      <w:r w:rsidR="0065415F" w:rsidRPr="00C44CD5">
        <w:rPr>
          <w:rFonts w:ascii="Lato" w:hAnsi="Lato" w:cs="Arial"/>
          <w:color w:val="000000"/>
          <w:spacing w:val="4"/>
          <w:sz w:val="22"/>
          <w:szCs w:val="22"/>
        </w:rPr>
        <w:t>Zarząd Dróg Powiatowych w Otwocku z dnia 15 maja 2019 r.</w:t>
      </w:r>
      <w:r w:rsidRPr="00C44CD5">
        <w:rPr>
          <w:rFonts w:ascii="Lato" w:hAnsi="Lato" w:cs="Arial"/>
          <w:color w:val="000000"/>
          <w:spacing w:val="4"/>
          <w:sz w:val="22"/>
          <w:szCs w:val="22"/>
        </w:rPr>
        <w:t xml:space="preserve">, </w:t>
      </w:r>
      <w:r w:rsidR="0065415F" w:rsidRPr="00C44CD5">
        <w:rPr>
          <w:rFonts w:ascii="Lato" w:hAnsi="Lato" w:cs="Arial"/>
          <w:color w:val="000000"/>
          <w:spacing w:val="4"/>
          <w:sz w:val="22"/>
          <w:szCs w:val="22"/>
        </w:rPr>
        <w:t>znak</w:t>
      </w:r>
      <w:r w:rsidRPr="00C44CD5">
        <w:rPr>
          <w:rFonts w:ascii="Lato" w:hAnsi="Lato" w:cs="Arial"/>
          <w:color w:val="000000"/>
          <w:spacing w:val="4"/>
          <w:sz w:val="22"/>
          <w:szCs w:val="22"/>
        </w:rPr>
        <w:t>:</w:t>
      </w:r>
      <w:r w:rsidR="0065415F" w:rsidRPr="00C44CD5">
        <w:rPr>
          <w:rFonts w:ascii="Lato" w:hAnsi="Lato" w:cs="Arial"/>
          <w:color w:val="000000"/>
          <w:spacing w:val="4"/>
          <w:sz w:val="22"/>
          <w:szCs w:val="22"/>
        </w:rPr>
        <w:t xml:space="preserve"> DZD/3371/ZP/MK/19, z uwagą o następującej treści: „na odcinku od działki nr ew. 82/2 do działki nr ew. 76/1 z </w:t>
      </w:r>
      <w:proofErr w:type="spellStart"/>
      <w:r w:rsidR="0065415F" w:rsidRPr="00C44CD5">
        <w:rPr>
          <w:rFonts w:ascii="Lato" w:hAnsi="Lato" w:cs="Arial"/>
          <w:color w:val="000000"/>
          <w:spacing w:val="4"/>
          <w:sz w:val="22"/>
          <w:szCs w:val="22"/>
        </w:rPr>
        <w:t>obr</w:t>
      </w:r>
      <w:proofErr w:type="spellEnd"/>
      <w:r w:rsidR="0065415F" w:rsidRPr="00C44CD5">
        <w:rPr>
          <w:rFonts w:ascii="Lato" w:hAnsi="Lato" w:cs="Arial"/>
          <w:color w:val="000000"/>
          <w:spacing w:val="4"/>
          <w:sz w:val="22"/>
          <w:szCs w:val="22"/>
        </w:rPr>
        <w:t>. 20 w Józefowie (do ronda przy wiadukcie Brucknera) zaprojektować wspólny ciąg pieszo-rowerowy (dotyczy drogi powiatowej Nr</w:t>
      </w:r>
      <w:r>
        <w:rPr>
          <w:rFonts w:ascii="Lato" w:hAnsi="Lato" w:cs="Arial"/>
          <w:color w:val="000000"/>
          <w:spacing w:val="4"/>
          <w:sz w:val="22"/>
          <w:szCs w:val="22"/>
        </w:rPr>
        <w:t xml:space="preserve"> </w:t>
      </w:r>
      <w:r w:rsidR="0065415F" w:rsidRPr="00C44CD5">
        <w:rPr>
          <w:rFonts w:ascii="Lato" w:hAnsi="Lato" w:cs="Arial"/>
          <w:color w:val="000000"/>
          <w:spacing w:val="4"/>
          <w:sz w:val="22"/>
          <w:szCs w:val="22"/>
        </w:rPr>
        <w:t>2765W- ul. Piłsudskiego w Józefowie).</w:t>
      </w:r>
      <w:r>
        <w:rPr>
          <w:rFonts w:ascii="Lato" w:hAnsi="Lato" w:cs="Arial"/>
          <w:color w:val="000000"/>
          <w:spacing w:val="4"/>
          <w:sz w:val="22"/>
          <w:szCs w:val="22"/>
        </w:rPr>
        <w:t>”</w:t>
      </w:r>
    </w:p>
    <w:p w14:paraId="1B67094E" w14:textId="6A1C6E3C" w:rsidR="0065415F" w:rsidRPr="00C44CD5" w:rsidRDefault="0065415F" w:rsidP="00C44CD5">
      <w:pPr>
        <w:widowControl w:val="0"/>
        <w:spacing w:after="240" w:line="240" w:lineRule="exact"/>
        <w:ind w:left="23" w:right="23"/>
        <w:jc w:val="both"/>
        <w:rPr>
          <w:rFonts w:ascii="Lato" w:eastAsia="Times New Roman" w:hAnsi="Lato" w:cs="Arial"/>
          <w:color w:val="000000"/>
          <w:spacing w:val="4"/>
          <w:lang w:eastAsia="pl-PL"/>
        </w:rPr>
      </w:pPr>
      <w:r w:rsidRPr="00C44CD5">
        <w:rPr>
          <w:rFonts w:ascii="Lato" w:eastAsia="Times New Roman" w:hAnsi="Lato" w:cs="Arial"/>
          <w:i/>
          <w:iCs/>
          <w:color w:val="000000"/>
          <w:spacing w:val="4"/>
          <w:lang w:eastAsia="pl-PL"/>
        </w:rPr>
        <w:t>Inwestor</w:t>
      </w:r>
      <w:r w:rsidRPr="00C44CD5">
        <w:rPr>
          <w:rFonts w:ascii="Lato" w:eastAsia="Times New Roman" w:hAnsi="Lato" w:cs="Arial"/>
          <w:color w:val="000000"/>
          <w:spacing w:val="4"/>
          <w:lang w:eastAsia="pl-PL"/>
        </w:rPr>
        <w:t xml:space="preserve"> </w:t>
      </w:r>
      <w:r w:rsidR="00E27C9A">
        <w:rPr>
          <w:rFonts w:ascii="Lato" w:eastAsia="Times New Roman" w:hAnsi="Lato" w:cs="Arial"/>
          <w:color w:val="000000"/>
          <w:spacing w:val="4"/>
          <w:lang w:eastAsia="pl-PL"/>
        </w:rPr>
        <w:t xml:space="preserve">wyjaśnił, iż </w:t>
      </w:r>
      <w:r w:rsidRPr="00C44CD5">
        <w:rPr>
          <w:rFonts w:ascii="Lato" w:eastAsia="Times New Roman" w:hAnsi="Lato" w:cs="Arial"/>
          <w:color w:val="000000"/>
          <w:spacing w:val="4"/>
          <w:lang w:eastAsia="pl-PL"/>
        </w:rPr>
        <w:t xml:space="preserve">uwzględnił </w:t>
      </w:r>
      <w:r w:rsidR="00E27C9A">
        <w:rPr>
          <w:rFonts w:ascii="Lato" w:eastAsia="Times New Roman" w:hAnsi="Lato" w:cs="Arial"/>
          <w:color w:val="000000"/>
          <w:spacing w:val="4"/>
          <w:lang w:eastAsia="pl-PL"/>
        </w:rPr>
        <w:t xml:space="preserve">ww. </w:t>
      </w:r>
      <w:r w:rsidRPr="00C44CD5">
        <w:rPr>
          <w:rFonts w:ascii="Lato" w:eastAsia="Times New Roman" w:hAnsi="Lato" w:cs="Arial"/>
          <w:color w:val="000000"/>
          <w:spacing w:val="4"/>
          <w:lang w:eastAsia="pl-PL"/>
        </w:rPr>
        <w:t>uwagę Zarządu Dróg Powiatowych w Otwocku i na odcinku od działki nr ew. 82/</w:t>
      </w:r>
      <w:r w:rsidR="00E27C9A">
        <w:rPr>
          <w:rFonts w:ascii="Lato" w:eastAsia="Times New Roman" w:hAnsi="Lato" w:cs="Arial"/>
          <w:color w:val="000000"/>
          <w:spacing w:val="4"/>
          <w:lang w:eastAsia="pl-PL"/>
        </w:rPr>
        <w:t>2, z obrębu</w:t>
      </w:r>
      <w:r w:rsidRPr="00C44CD5">
        <w:rPr>
          <w:rFonts w:ascii="Lato" w:eastAsia="Times New Roman" w:hAnsi="Lato" w:cs="Arial"/>
          <w:color w:val="000000"/>
          <w:spacing w:val="4"/>
          <w:lang w:eastAsia="pl-PL"/>
        </w:rPr>
        <w:t xml:space="preserve"> 20 w Józefowie do ronda przy wiadukcie Brucknera został zaprojektowany wspólny ciąg pieszo-rowerowy wraz z oświetleniem drogowym. Na wskazanym wyżej odcinku znajduje się również działka </w:t>
      </w:r>
      <w:r w:rsidR="00E27C9A">
        <w:rPr>
          <w:rFonts w:ascii="Lato" w:eastAsia="Times New Roman" w:hAnsi="Lato" w:cs="Arial"/>
          <w:color w:val="000000"/>
          <w:spacing w:val="4"/>
          <w:lang w:eastAsia="pl-PL"/>
        </w:rPr>
        <w:t xml:space="preserve">skarżącej nr </w:t>
      </w:r>
      <w:r w:rsidRPr="00C44CD5">
        <w:rPr>
          <w:rFonts w:ascii="Lato" w:eastAsia="Times New Roman" w:hAnsi="Lato" w:cs="Arial"/>
          <w:color w:val="000000"/>
          <w:spacing w:val="4"/>
          <w:lang w:eastAsia="pl-PL"/>
        </w:rPr>
        <w:t>75/1, na której zaprojektowany ciąg pieszo-rowerowy wraz z oświetleniem drogowym spowodował konieczność dokonania podziału działki</w:t>
      </w:r>
      <w:r w:rsidR="00E27C9A">
        <w:rPr>
          <w:rFonts w:ascii="Lato" w:eastAsia="Times New Roman" w:hAnsi="Lato" w:cs="Arial"/>
          <w:color w:val="000000"/>
          <w:spacing w:val="4"/>
          <w:lang w:eastAsia="pl-PL"/>
        </w:rPr>
        <w:t xml:space="preserve"> i przejęcia jej części pod inwestycję. </w:t>
      </w:r>
    </w:p>
    <w:p w14:paraId="2AB9F840" w14:textId="151D0C5B" w:rsidR="00CD2A60" w:rsidRPr="00CD2A60" w:rsidRDefault="00CD2A60" w:rsidP="00C44CD5">
      <w:pPr>
        <w:spacing w:after="120" w:line="240" w:lineRule="exact"/>
        <w:jc w:val="both"/>
        <w:rPr>
          <w:rFonts w:ascii="Lato" w:hAnsi="Lato"/>
          <w:spacing w:val="4"/>
        </w:rPr>
      </w:pPr>
      <w:r w:rsidRPr="00CD2A60">
        <w:rPr>
          <w:rFonts w:ascii="Lato" w:hAnsi="Lato"/>
          <w:spacing w:val="4"/>
        </w:rPr>
        <w:t>Odnosząc się natomiast do zarzutów:</w:t>
      </w:r>
    </w:p>
    <w:p w14:paraId="462774DC" w14:textId="7CF2F8F0" w:rsidR="00CD2A60" w:rsidRPr="00C44CD5" w:rsidRDefault="00CD2A60">
      <w:pPr>
        <w:pStyle w:val="Akapitzlist"/>
        <w:numPr>
          <w:ilvl w:val="0"/>
          <w:numId w:val="8"/>
        </w:numPr>
        <w:spacing w:after="120" w:line="240" w:lineRule="exact"/>
        <w:ind w:hanging="357"/>
        <w:contextualSpacing w:val="0"/>
        <w:jc w:val="both"/>
        <w:rPr>
          <w:rFonts w:ascii="Lato" w:hAnsi="Lato"/>
          <w:spacing w:val="4"/>
          <w:sz w:val="22"/>
          <w:szCs w:val="22"/>
        </w:rPr>
      </w:pPr>
      <w:r w:rsidRPr="00C44CD5">
        <w:rPr>
          <w:rFonts w:ascii="Lato" w:hAnsi="Lato"/>
          <w:spacing w:val="4"/>
          <w:sz w:val="22"/>
          <w:szCs w:val="22"/>
        </w:rPr>
        <w:t>Pani D</w:t>
      </w:r>
      <w:r w:rsidR="007426BF">
        <w:rPr>
          <w:rFonts w:ascii="Lato" w:hAnsi="Lato"/>
          <w:spacing w:val="4"/>
          <w:sz w:val="22"/>
          <w:szCs w:val="22"/>
        </w:rPr>
        <w:t>.</w:t>
      </w:r>
      <w:r w:rsidR="0007251B">
        <w:rPr>
          <w:rFonts w:ascii="Lato" w:hAnsi="Lato"/>
          <w:spacing w:val="4"/>
          <w:sz w:val="22"/>
          <w:szCs w:val="22"/>
        </w:rPr>
        <w:t xml:space="preserve"> </w:t>
      </w:r>
      <w:r w:rsidRPr="00C44CD5">
        <w:rPr>
          <w:rFonts w:ascii="Lato" w:hAnsi="Lato"/>
          <w:spacing w:val="4"/>
          <w:sz w:val="22"/>
          <w:szCs w:val="22"/>
        </w:rPr>
        <w:t>M</w:t>
      </w:r>
      <w:r w:rsidR="007426BF">
        <w:rPr>
          <w:rFonts w:ascii="Lato" w:hAnsi="Lato"/>
          <w:spacing w:val="4"/>
          <w:sz w:val="22"/>
          <w:szCs w:val="22"/>
        </w:rPr>
        <w:t xml:space="preserve">. </w:t>
      </w:r>
      <w:r w:rsidRPr="00C44CD5">
        <w:rPr>
          <w:rFonts w:ascii="Lato" w:hAnsi="Lato"/>
          <w:spacing w:val="4"/>
          <w:sz w:val="22"/>
          <w:szCs w:val="22"/>
        </w:rPr>
        <w:t>dotyczących naruszenia:</w:t>
      </w:r>
    </w:p>
    <w:p w14:paraId="7CF3F85F" w14:textId="002FB74A" w:rsidR="00CD2A60" w:rsidRPr="00C44CD5" w:rsidRDefault="00CD2A60">
      <w:pPr>
        <w:pStyle w:val="Akapitzlist"/>
        <w:numPr>
          <w:ilvl w:val="0"/>
          <w:numId w:val="9"/>
        </w:numPr>
        <w:spacing w:after="120" w:line="240" w:lineRule="exact"/>
        <w:ind w:hanging="357"/>
        <w:contextualSpacing w:val="0"/>
        <w:jc w:val="both"/>
        <w:rPr>
          <w:rFonts w:ascii="Lato" w:hAnsi="Lato"/>
          <w:spacing w:val="4"/>
          <w:sz w:val="22"/>
          <w:szCs w:val="22"/>
        </w:rPr>
      </w:pPr>
      <w:r w:rsidRPr="00C44CD5">
        <w:rPr>
          <w:rFonts w:ascii="Lato" w:hAnsi="Lato"/>
          <w:spacing w:val="4"/>
          <w:sz w:val="22"/>
          <w:szCs w:val="22"/>
        </w:rPr>
        <w:t xml:space="preserve">art. 9o ust. 6 </w:t>
      </w:r>
      <w:r w:rsidRPr="00C44CD5">
        <w:rPr>
          <w:rFonts w:ascii="Lato" w:hAnsi="Lato"/>
          <w:i/>
          <w:iCs/>
          <w:spacing w:val="4"/>
          <w:sz w:val="22"/>
          <w:szCs w:val="22"/>
        </w:rPr>
        <w:t>ustawy o transporcie kolejowym</w:t>
      </w:r>
      <w:r w:rsidRPr="00C44CD5">
        <w:rPr>
          <w:rFonts w:ascii="Lato" w:hAnsi="Lato"/>
          <w:spacing w:val="4"/>
          <w:sz w:val="22"/>
          <w:szCs w:val="22"/>
        </w:rPr>
        <w:t xml:space="preserve">, poprzez jego błędne zastosowanie </w:t>
      </w:r>
      <w:r w:rsidRPr="00CD2A60">
        <w:rPr>
          <w:rFonts w:ascii="Lato" w:hAnsi="Lato"/>
          <w:spacing w:val="4"/>
          <w:sz w:val="22"/>
          <w:szCs w:val="22"/>
        </w:rPr>
        <w:br/>
      </w:r>
      <w:r w:rsidRPr="00C44CD5">
        <w:rPr>
          <w:rFonts w:ascii="Lato" w:hAnsi="Lato"/>
          <w:spacing w:val="4"/>
          <w:sz w:val="22"/>
          <w:szCs w:val="22"/>
        </w:rPr>
        <w:t>i brak zawiadomienia skarżącej o wszczęciu postępowania przed wydaniem decyzji, co miało bezpośredni wpływ na brak udziału skarżącej w postępowaniu,</w:t>
      </w:r>
    </w:p>
    <w:p w14:paraId="3A23C496" w14:textId="11B44242" w:rsidR="00CD2A60" w:rsidRPr="00C44CD5" w:rsidRDefault="00CD2A60">
      <w:pPr>
        <w:pStyle w:val="Akapitzlist"/>
        <w:numPr>
          <w:ilvl w:val="0"/>
          <w:numId w:val="9"/>
        </w:numPr>
        <w:spacing w:after="120" w:line="240" w:lineRule="exact"/>
        <w:ind w:hanging="357"/>
        <w:contextualSpacing w:val="0"/>
        <w:jc w:val="both"/>
        <w:rPr>
          <w:rFonts w:ascii="Lato" w:hAnsi="Lato"/>
          <w:spacing w:val="4"/>
          <w:sz w:val="22"/>
          <w:szCs w:val="22"/>
        </w:rPr>
      </w:pPr>
      <w:r w:rsidRPr="00C44CD5">
        <w:rPr>
          <w:rFonts w:ascii="Lato" w:hAnsi="Lato"/>
          <w:spacing w:val="4"/>
          <w:sz w:val="22"/>
          <w:szCs w:val="22"/>
        </w:rPr>
        <w:t xml:space="preserve">art. 6, art. 7, art. 8 w zw. z art. 10 </w:t>
      </w:r>
      <w:r w:rsidRPr="00C44CD5">
        <w:rPr>
          <w:rFonts w:ascii="Lato" w:hAnsi="Lato"/>
          <w:i/>
          <w:iCs/>
          <w:spacing w:val="4"/>
          <w:sz w:val="22"/>
          <w:szCs w:val="22"/>
        </w:rPr>
        <w:t>kpa</w:t>
      </w:r>
      <w:r w:rsidRPr="00C44CD5">
        <w:rPr>
          <w:rFonts w:ascii="Lato" w:hAnsi="Lato"/>
          <w:spacing w:val="4"/>
          <w:sz w:val="22"/>
          <w:szCs w:val="22"/>
        </w:rPr>
        <w:t xml:space="preserve">, poprzez ich niezastosowanie </w:t>
      </w:r>
      <w:r w:rsidRPr="00C44CD5">
        <w:rPr>
          <w:rFonts w:ascii="Lato" w:hAnsi="Lato"/>
          <w:spacing w:val="4"/>
          <w:sz w:val="22"/>
          <w:szCs w:val="22"/>
        </w:rPr>
        <w:br/>
        <w:t xml:space="preserve">i poinformowanie strony o prowadzonym postępowaniu już po wydaniu decyzji, a tym samym całkowite uniemożliwienie stronie wzięcia czynnego udziału </w:t>
      </w:r>
      <w:r w:rsidRPr="00CD2A60">
        <w:rPr>
          <w:rFonts w:ascii="Lato" w:hAnsi="Lato"/>
          <w:spacing w:val="4"/>
          <w:sz w:val="22"/>
          <w:szCs w:val="22"/>
        </w:rPr>
        <w:br/>
      </w:r>
      <w:r w:rsidRPr="00C44CD5">
        <w:rPr>
          <w:rFonts w:ascii="Lato" w:hAnsi="Lato"/>
          <w:spacing w:val="4"/>
          <w:sz w:val="22"/>
          <w:szCs w:val="22"/>
        </w:rPr>
        <w:t xml:space="preserve">w postępowania, np. poprzez możliwość weryfikacji zgromadzonego materiału </w:t>
      </w:r>
      <w:r w:rsidRPr="00CD2A60">
        <w:rPr>
          <w:rFonts w:ascii="Lato" w:hAnsi="Lato"/>
          <w:spacing w:val="4"/>
          <w:sz w:val="22"/>
          <w:szCs w:val="22"/>
        </w:rPr>
        <w:br/>
      </w:r>
      <w:r w:rsidRPr="00C44CD5">
        <w:rPr>
          <w:rFonts w:ascii="Lato" w:hAnsi="Lato"/>
          <w:spacing w:val="4"/>
          <w:sz w:val="22"/>
          <w:szCs w:val="22"/>
        </w:rPr>
        <w:t>w sprawie, czy możliwość wypowiedzenia się na etapie prowadzenia postępowania, a w konsekwencji jawne i rażące naruszenie zasady praworządności, zasady prawdy obiektywnej, zasady zaufania obywateli do organów państwa, jak również zasady czynnego udziału strony w postępowaniu</w:t>
      </w:r>
      <w:r w:rsidR="00BF0F9A">
        <w:rPr>
          <w:rFonts w:ascii="Lato" w:hAnsi="Lato"/>
          <w:spacing w:val="4"/>
          <w:sz w:val="22"/>
          <w:szCs w:val="22"/>
        </w:rPr>
        <w:t>.</w:t>
      </w:r>
    </w:p>
    <w:p w14:paraId="2D401779" w14:textId="689A27BA" w:rsidR="00CD2A60" w:rsidRDefault="00CD2A60">
      <w:pPr>
        <w:pStyle w:val="Akapitzlist"/>
        <w:numPr>
          <w:ilvl w:val="0"/>
          <w:numId w:val="8"/>
        </w:numPr>
        <w:spacing w:after="120" w:line="240" w:lineRule="exact"/>
        <w:contextualSpacing w:val="0"/>
        <w:jc w:val="both"/>
        <w:rPr>
          <w:rFonts w:ascii="Lato" w:hAnsi="Lato"/>
          <w:spacing w:val="4"/>
          <w:sz w:val="22"/>
          <w:szCs w:val="22"/>
        </w:rPr>
      </w:pPr>
      <w:r w:rsidRPr="00C44CD5">
        <w:rPr>
          <w:rFonts w:ascii="Lato" w:hAnsi="Lato"/>
          <w:spacing w:val="4"/>
          <w:sz w:val="22"/>
          <w:szCs w:val="22"/>
        </w:rPr>
        <w:t>Pani R</w:t>
      </w:r>
      <w:r w:rsidR="0007251B">
        <w:rPr>
          <w:rFonts w:ascii="Lato" w:hAnsi="Lato"/>
          <w:spacing w:val="4"/>
          <w:sz w:val="22"/>
          <w:szCs w:val="22"/>
        </w:rPr>
        <w:t>.</w:t>
      </w:r>
      <w:r w:rsidRPr="00C44CD5">
        <w:rPr>
          <w:rFonts w:ascii="Lato" w:hAnsi="Lato"/>
          <w:spacing w:val="4"/>
          <w:sz w:val="22"/>
          <w:szCs w:val="22"/>
        </w:rPr>
        <w:t xml:space="preserve"> K</w:t>
      </w:r>
      <w:r w:rsidR="0007251B">
        <w:rPr>
          <w:rFonts w:ascii="Lato" w:hAnsi="Lato"/>
          <w:spacing w:val="4"/>
          <w:sz w:val="22"/>
          <w:szCs w:val="22"/>
        </w:rPr>
        <w:t>.</w:t>
      </w:r>
      <w:r w:rsidRPr="00C44CD5">
        <w:rPr>
          <w:rFonts w:ascii="Lato" w:hAnsi="Lato"/>
          <w:spacing w:val="4"/>
          <w:sz w:val="22"/>
          <w:szCs w:val="22"/>
        </w:rPr>
        <w:t xml:space="preserve"> dotyczącego naruszenia art. 10 § 1 </w:t>
      </w:r>
      <w:r w:rsidRPr="00C44CD5">
        <w:rPr>
          <w:rFonts w:ascii="Lato" w:hAnsi="Lato"/>
          <w:i/>
          <w:iCs/>
          <w:spacing w:val="4"/>
          <w:sz w:val="22"/>
          <w:szCs w:val="22"/>
        </w:rPr>
        <w:t>kpa</w:t>
      </w:r>
      <w:r w:rsidRPr="00CD2A60">
        <w:rPr>
          <w:rFonts w:ascii="Lato" w:hAnsi="Lato"/>
          <w:spacing w:val="4"/>
          <w:sz w:val="22"/>
          <w:szCs w:val="22"/>
        </w:rPr>
        <w:t xml:space="preserve">, </w:t>
      </w:r>
      <w:r w:rsidRPr="00C44CD5">
        <w:rPr>
          <w:rFonts w:ascii="Lato" w:hAnsi="Lato"/>
          <w:spacing w:val="4"/>
          <w:sz w:val="22"/>
          <w:szCs w:val="22"/>
        </w:rPr>
        <w:t xml:space="preserve">poprzez jego niezastosowanie i brak zawiadomienia </w:t>
      </w:r>
      <w:r w:rsidRPr="00CD2A60">
        <w:rPr>
          <w:rFonts w:ascii="Lato" w:hAnsi="Lato"/>
          <w:spacing w:val="4"/>
          <w:sz w:val="22"/>
          <w:szCs w:val="22"/>
        </w:rPr>
        <w:t xml:space="preserve">skarżącej </w:t>
      </w:r>
      <w:r w:rsidRPr="00C44CD5">
        <w:rPr>
          <w:rFonts w:ascii="Lato" w:hAnsi="Lato"/>
          <w:spacing w:val="4"/>
          <w:sz w:val="22"/>
          <w:szCs w:val="22"/>
        </w:rPr>
        <w:t xml:space="preserve">o możliwości wypowiedzenia się odnośnie zebranego materiału dowodowego w sprawie przed wydaniem decyzji, bowiem zawiadomienie o wszczęciu postępowania zostało </w:t>
      </w:r>
      <w:r w:rsidRPr="00CD2A60">
        <w:rPr>
          <w:rFonts w:ascii="Lato" w:hAnsi="Lato"/>
          <w:spacing w:val="4"/>
          <w:sz w:val="22"/>
          <w:szCs w:val="22"/>
        </w:rPr>
        <w:t xml:space="preserve">skarżącej </w:t>
      </w:r>
      <w:r w:rsidRPr="00C44CD5">
        <w:rPr>
          <w:rFonts w:ascii="Lato" w:hAnsi="Lato"/>
          <w:spacing w:val="4"/>
          <w:sz w:val="22"/>
          <w:szCs w:val="22"/>
        </w:rPr>
        <w:t>doręczone</w:t>
      </w:r>
      <w:r w:rsidR="00BF0F9A">
        <w:rPr>
          <w:rFonts w:ascii="Lato" w:hAnsi="Lato"/>
          <w:spacing w:val="4"/>
          <w:sz w:val="22"/>
          <w:szCs w:val="22"/>
        </w:rPr>
        <w:br/>
      </w:r>
      <w:r w:rsidRPr="00C44CD5">
        <w:rPr>
          <w:rFonts w:ascii="Lato" w:hAnsi="Lato"/>
          <w:spacing w:val="4"/>
          <w:sz w:val="22"/>
          <w:szCs w:val="22"/>
        </w:rPr>
        <w:t xml:space="preserve"> </w:t>
      </w:r>
      <w:r w:rsidRPr="00CD2A60">
        <w:rPr>
          <w:rFonts w:ascii="Lato" w:hAnsi="Lato"/>
          <w:spacing w:val="4"/>
          <w:sz w:val="22"/>
          <w:szCs w:val="22"/>
        </w:rPr>
        <w:t xml:space="preserve">w dniu </w:t>
      </w:r>
      <w:r w:rsidRPr="00C44CD5">
        <w:rPr>
          <w:rFonts w:ascii="Lato" w:hAnsi="Lato"/>
          <w:spacing w:val="4"/>
          <w:sz w:val="22"/>
          <w:szCs w:val="22"/>
        </w:rPr>
        <w:t>1</w:t>
      </w:r>
      <w:r w:rsidRPr="00CD2A60">
        <w:rPr>
          <w:rFonts w:ascii="Lato" w:hAnsi="Lato"/>
          <w:spacing w:val="4"/>
          <w:sz w:val="22"/>
          <w:szCs w:val="22"/>
        </w:rPr>
        <w:t xml:space="preserve"> września </w:t>
      </w:r>
      <w:r w:rsidRPr="00C44CD5">
        <w:rPr>
          <w:rFonts w:ascii="Lato" w:hAnsi="Lato"/>
          <w:spacing w:val="4"/>
          <w:sz w:val="22"/>
          <w:szCs w:val="22"/>
        </w:rPr>
        <w:t>2022 r.</w:t>
      </w:r>
      <w:r w:rsidRPr="00CD2A60">
        <w:rPr>
          <w:rFonts w:ascii="Lato" w:hAnsi="Lato"/>
          <w:spacing w:val="4"/>
          <w:sz w:val="22"/>
          <w:szCs w:val="22"/>
        </w:rPr>
        <w:t xml:space="preserve">, </w:t>
      </w:r>
      <w:r w:rsidRPr="00C44CD5">
        <w:rPr>
          <w:rFonts w:ascii="Lato" w:hAnsi="Lato"/>
          <w:spacing w:val="4"/>
          <w:sz w:val="22"/>
          <w:szCs w:val="22"/>
        </w:rPr>
        <w:t xml:space="preserve">natomiast </w:t>
      </w:r>
      <w:r w:rsidRPr="00CD2A60">
        <w:rPr>
          <w:rFonts w:ascii="Lato" w:hAnsi="Lato"/>
          <w:spacing w:val="4"/>
          <w:sz w:val="22"/>
          <w:szCs w:val="22"/>
        </w:rPr>
        <w:t xml:space="preserve">zawiadomienie o wydaniu decyzji zostało doręczone skarżącej w dniu 5 września 2022 r., </w:t>
      </w:r>
      <w:r w:rsidRPr="00C44CD5">
        <w:rPr>
          <w:rFonts w:ascii="Lato" w:hAnsi="Lato"/>
          <w:spacing w:val="4"/>
          <w:sz w:val="22"/>
          <w:szCs w:val="22"/>
        </w:rPr>
        <w:t>co skutkowało pozbawieniem możliwości zajęcia stanowiska przed wydaniem zaskarżonej decyzji</w:t>
      </w:r>
      <w:r w:rsidR="00BF0F9A">
        <w:rPr>
          <w:rFonts w:ascii="Lato" w:hAnsi="Lato"/>
          <w:spacing w:val="4"/>
          <w:sz w:val="22"/>
          <w:szCs w:val="22"/>
        </w:rPr>
        <w:t>.</w:t>
      </w:r>
    </w:p>
    <w:p w14:paraId="0B62A8EC" w14:textId="102453EF" w:rsidR="00CD2A60" w:rsidRPr="0064732E" w:rsidRDefault="00CD2A60" w:rsidP="00C44CD5">
      <w:pPr>
        <w:spacing w:after="240" w:line="240" w:lineRule="exact"/>
        <w:jc w:val="both"/>
        <w:rPr>
          <w:rFonts w:ascii="Lato" w:hAnsi="Lato"/>
          <w:spacing w:val="4"/>
        </w:rPr>
      </w:pPr>
      <w:r w:rsidRPr="0064732E">
        <w:rPr>
          <w:rFonts w:ascii="Lato" w:hAnsi="Lato"/>
          <w:spacing w:val="4"/>
        </w:rPr>
        <w:t>Minister stwierdził, co następuje.</w:t>
      </w:r>
    </w:p>
    <w:p w14:paraId="47D4099C" w14:textId="5766A1CC" w:rsidR="00F462EF" w:rsidRPr="00F77AC3" w:rsidRDefault="00D111A6" w:rsidP="00C44CD5">
      <w:pPr>
        <w:spacing w:after="240" w:line="240" w:lineRule="exact"/>
        <w:jc w:val="both"/>
        <w:rPr>
          <w:rFonts w:ascii="Lato" w:hAnsi="Lato"/>
          <w:spacing w:val="4"/>
        </w:rPr>
      </w:pPr>
      <w:r w:rsidRPr="00F77AC3">
        <w:rPr>
          <w:rFonts w:ascii="Lato" w:hAnsi="Lato"/>
          <w:spacing w:val="4"/>
        </w:rPr>
        <w:t xml:space="preserve">Z akt sprawy zakończonej wydaniem </w:t>
      </w:r>
      <w:r w:rsidRPr="00F77AC3">
        <w:rPr>
          <w:rFonts w:ascii="Lato" w:hAnsi="Lato"/>
          <w:i/>
          <w:iCs/>
          <w:spacing w:val="4"/>
        </w:rPr>
        <w:t>decyzji Wojewody Mazowieckiego</w:t>
      </w:r>
      <w:r w:rsidRPr="00F77AC3">
        <w:rPr>
          <w:rFonts w:ascii="Lato" w:hAnsi="Lato"/>
          <w:spacing w:val="4"/>
        </w:rPr>
        <w:t xml:space="preserve"> wynika, </w:t>
      </w:r>
      <w:r w:rsidR="007A614C" w:rsidRPr="00F77AC3">
        <w:rPr>
          <w:rFonts w:ascii="Lato" w:hAnsi="Lato"/>
          <w:spacing w:val="4"/>
        </w:rPr>
        <w:br/>
      </w:r>
      <w:r w:rsidRPr="00F77AC3">
        <w:rPr>
          <w:rFonts w:ascii="Lato" w:hAnsi="Lato"/>
          <w:spacing w:val="4"/>
        </w:rPr>
        <w:t xml:space="preserve">iż </w:t>
      </w:r>
      <w:r w:rsidR="007A614C" w:rsidRPr="00F77AC3">
        <w:rPr>
          <w:rFonts w:ascii="Lato" w:hAnsi="Lato"/>
          <w:spacing w:val="4"/>
        </w:rPr>
        <w:t xml:space="preserve">zawiadomienie </w:t>
      </w:r>
      <w:r w:rsidR="0004602C" w:rsidRPr="00F77AC3">
        <w:rPr>
          <w:rFonts w:ascii="Lato" w:hAnsi="Lato"/>
          <w:spacing w:val="4"/>
        </w:rPr>
        <w:t xml:space="preserve">datowane na </w:t>
      </w:r>
      <w:r w:rsidR="007A614C" w:rsidRPr="00F77AC3">
        <w:rPr>
          <w:rFonts w:ascii="Lato" w:hAnsi="Lato"/>
          <w:spacing w:val="4"/>
        </w:rPr>
        <w:t xml:space="preserve">18 maja 2022 r., znak: WI-I.747.2.1.2022.MP, o wszczęciu </w:t>
      </w:r>
      <w:r w:rsidR="007A614C" w:rsidRPr="00F77AC3">
        <w:rPr>
          <w:rFonts w:ascii="Lato" w:hAnsi="Lato"/>
          <w:spacing w:val="4"/>
        </w:rPr>
        <w:lastRenderedPageBreak/>
        <w:t>postępowania o wydanie decyzji o ustaleniu lokalizacji linii kolejowej (nazwan</w:t>
      </w:r>
      <w:r w:rsidR="00BF0F9A">
        <w:rPr>
          <w:rFonts w:ascii="Lato" w:hAnsi="Lato"/>
          <w:spacing w:val="4"/>
        </w:rPr>
        <w:t>e</w:t>
      </w:r>
      <w:r w:rsidR="007A614C" w:rsidRPr="00F77AC3">
        <w:rPr>
          <w:rFonts w:ascii="Lato" w:hAnsi="Lato"/>
          <w:spacing w:val="4"/>
        </w:rPr>
        <w:t>: „OBWIESZCZENIE o wszczęciu postępowania”),</w:t>
      </w:r>
      <w:r w:rsidR="0004602C" w:rsidRPr="00F77AC3">
        <w:rPr>
          <w:rFonts w:ascii="Lato" w:hAnsi="Lato"/>
          <w:spacing w:val="4"/>
        </w:rPr>
        <w:t xml:space="preserve"> </w:t>
      </w:r>
      <w:r w:rsidR="00BF0F9A">
        <w:rPr>
          <w:rFonts w:ascii="Lato" w:hAnsi="Lato"/>
          <w:spacing w:val="4"/>
        </w:rPr>
        <w:t xml:space="preserve">zostało </w:t>
      </w:r>
      <w:r w:rsidR="0004602C" w:rsidRPr="00F77AC3">
        <w:rPr>
          <w:rFonts w:ascii="Lato" w:hAnsi="Lato"/>
          <w:spacing w:val="4"/>
        </w:rPr>
        <w:t>nada</w:t>
      </w:r>
      <w:r w:rsidR="00BF0F9A">
        <w:rPr>
          <w:rFonts w:ascii="Lato" w:hAnsi="Lato"/>
          <w:spacing w:val="4"/>
        </w:rPr>
        <w:t>ne</w:t>
      </w:r>
      <w:r w:rsidR="0004602C" w:rsidRPr="00F77AC3">
        <w:rPr>
          <w:rFonts w:ascii="Lato" w:hAnsi="Lato"/>
          <w:spacing w:val="4"/>
        </w:rPr>
        <w:t xml:space="preserve"> w polskiej placówce pocztowej operatora wyznaczonego w rozumieniu ustawy z dnia 23 listopada 2012 r. </w:t>
      </w:r>
      <w:r w:rsidR="00BF0F9A">
        <w:rPr>
          <w:rFonts w:ascii="Lato" w:hAnsi="Lato"/>
          <w:spacing w:val="4"/>
        </w:rPr>
        <w:br/>
      </w:r>
      <w:r w:rsidR="0004602C" w:rsidRPr="00F77AC3">
        <w:rPr>
          <w:rFonts w:ascii="Lato" w:hAnsi="Lato"/>
          <w:spacing w:val="4"/>
        </w:rPr>
        <w:t>– Prawo pocztowe (</w:t>
      </w:r>
      <w:proofErr w:type="spellStart"/>
      <w:r w:rsidR="0004602C" w:rsidRPr="00F77AC3">
        <w:rPr>
          <w:rFonts w:ascii="Lato" w:hAnsi="Lato"/>
          <w:spacing w:val="4"/>
        </w:rPr>
        <w:t>t.j</w:t>
      </w:r>
      <w:proofErr w:type="spellEnd"/>
      <w:r w:rsidR="0004602C" w:rsidRPr="00F77AC3">
        <w:rPr>
          <w:rFonts w:ascii="Lato" w:hAnsi="Lato"/>
          <w:spacing w:val="4"/>
        </w:rPr>
        <w:t>. Dz.U. z 2023 r. poz. 1640), w dniu 30 sierpnia 2022 r.</w:t>
      </w:r>
      <w:r w:rsidR="00BF0F9A">
        <w:rPr>
          <w:rFonts w:ascii="Lato" w:hAnsi="Lato"/>
          <w:spacing w:val="4"/>
        </w:rPr>
        <w:t xml:space="preserve"> </w:t>
      </w:r>
      <w:r w:rsidR="0004602C" w:rsidRPr="00F77AC3">
        <w:rPr>
          <w:rFonts w:ascii="Lato" w:hAnsi="Lato"/>
          <w:spacing w:val="4"/>
        </w:rPr>
        <w:t>do Pani D</w:t>
      </w:r>
      <w:r w:rsidR="00245716">
        <w:rPr>
          <w:rFonts w:ascii="Lato" w:hAnsi="Lato"/>
          <w:spacing w:val="4"/>
        </w:rPr>
        <w:t>.</w:t>
      </w:r>
      <w:r w:rsidR="0004602C" w:rsidRPr="00F77AC3">
        <w:rPr>
          <w:rFonts w:ascii="Lato" w:hAnsi="Lato"/>
          <w:spacing w:val="4"/>
        </w:rPr>
        <w:t xml:space="preserve"> M</w:t>
      </w:r>
      <w:r w:rsidR="00245716">
        <w:rPr>
          <w:rFonts w:ascii="Lato" w:hAnsi="Lato"/>
          <w:spacing w:val="4"/>
        </w:rPr>
        <w:t>.</w:t>
      </w:r>
      <w:r w:rsidR="0004602C" w:rsidRPr="00F77AC3">
        <w:rPr>
          <w:rFonts w:ascii="Lato" w:hAnsi="Lato"/>
          <w:spacing w:val="4"/>
        </w:rPr>
        <w:t xml:space="preserve"> (odebrane przez skarżącą w dniu 15 września 2022 r.) i Pani R</w:t>
      </w:r>
      <w:r w:rsidR="00245716">
        <w:rPr>
          <w:rFonts w:ascii="Lato" w:hAnsi="Lato"/>
          <w:spacing w:val="4"/>
        </w:rPr>
        <w:t>.</w:t>
      </w:r>
      <w:r w:rsidR="0004602C" w:rsidRPr="00F77AC3">
        <w:rPr>
          <w:rFonts w:ascii="Lato" w:hAnsi="Lato"/>
          <w:spacing w:val="4"/>
        </w:rPr>
        <w:t xml:space="preserve"> K</w:t>
      </w:r>
      <w:r w:rsidR="00245716">
        <w:rPr>
          <w:rFonts w:ascii="Lato" w:hAnsi="Lato"/>
          <w:spacing w:val="4"/>
        </w:rPr>
        <w:t>.</w:t>
      </w:r>
      <w:r w:rsidR="0004602C" w:rsidRPr="00F77AC3">
        <w:rPr>
          <w:rFonts w:ascii="Lato" w:hAnsi="Lato"/>
          <w:spacing w:val="4"/>
        </w:rPr>
        <w:t xml:space="preserve"> (odebrane przez skarżącą w dniu 1 września 2022 r.), a więc już </w:t>
      </w:r>
      <w:r w:rsidR="00F462EF" w:rsidRPr="00F77AC3">
        <w:rPr>
          <w:rFonts w:ascii="Lato" w:hAnsi="Lato"/>
          <w:spacing w:val="4"/>
        </w:rPr>
        <w:t>po wydaniu w dniu 18 lipca 2022 r. zaskarżonej decyzji. Wynika z tego, iż Wojewoda Mazowiecki zawiadomił skarżące o wszczęciu postępowania</w:t>
      </w:r>
      <w:r w:rsidR="00B51989">
        <w:rPr>
          <w:rFonts w:ascii="Lato" w:hAnsi="Lato"/>
          <w:spacing w:val="4"/>
        </w:rPr>
        <w:t xml:space="preserve"> lokalizacyjnego</w:t>
      </w:r>
      <w:r w:rsidR="00F462EF" w:rsidRPr="00F77AC3">
        <w:rPr>
          <w:rFonts w:ascii="Lato" w:hAnsi="Lato"/>
          <w:spacing w:val="4"/>
        </w:rPr>
        <w:t xml:space="preserve"> (w drodze indywidulanego zawiadomienia wysłanego na adres wskazany w katastrze nieruchomości), przeszło 1,5 </w:t>
      </w:r>
      <w:r w:rsidR="00B51989">
        <w:rPr>
          <w:rFonts w:ascii="Lato" w:hAnsi="Lato"/>
          <w:spacing w:val="4"/>
        </w:rPr>
        <w:t xml:space="preserve">miesiąca </w:t>
      </w:r>
      <w:r w:rsidR="00F462EF" w:rsidRPr="00F77AC3">
        <w:rPr>
          <w:rFonts w:ascii="Lato" w:hAnsi="Lato"/>
          <w:spacing w:val="4"/>
        </w:rPr>
        <w:t>po jego zakończeniu</w:t>
      </w:r>
      <w:r w:rsidR="00B51989">
        <w:rPr>
          <w:rFonts w:ascii="Lato" w:hAnsi="Lato"/>
          <w:spacing w:val="4"/>
        </w:rPr>
        <w:t>.</w:t>
      </w:r>
      <w:r w:rsidR="00F462EF" w:rsidRPr="00F77AC3">
        <w:rPr>
          <w:rFonts w:ascii="Lato" w:hAnsi="Lato"/>
          <w:spacing w:val="4"/>
        </w:rPr>
        <w:t xml:space="preserve"> </w:t>
      </w:r>
    </w:p>
    <w:p w14:paraId="4701A93D" w14:textId="52FFCBE0" w:rsidR="00F462EF" w:rsidRPr="00F77AC3" w:rsidRDefault="00F462EF" w:rsidP="009A2896">
      <w:pPr>
        <w:spacing w:after="240" w:line="240" w:lineRule="exact"/>
        <w:jc w:val="both"/>
        <w:rPr>
          <w:rFonts w:ascii="Lato" w:hAnsi="Lato"/>
          <w:bCs/>
          <w:spacing w:val="4"/>
        </w:rPr>
      </w:pPr>
      <w:r w:rsidRPr="00F77AC3">
        <w:rPr>
          <w:rFonts w:ascii="Lato" w:hAnsi="Lato"/>
          <w:spacing w:val="4"/>
        </w:rPr>
        <w:t xml:space="preserve">Sytuację taką należy odczytywać jak </w:t>
      </w:r>
      <w:r w:rsidRPr="00F77AC3">
        <w:rPr>
          <w:rFonts w:ascii="Lato" w:hAnsi="Lato"/>
          <w:bCs/>
          <w:iCs/>
          <w:spacing w:val="4"/>
          <w:lang w:bidi="pl-PL"/>
        </w:rPr>
        <w:t xml:space="preserve">niepowiadomienie stron skarżących o wszczęciu postępowania o wydanie decyzji o ustaleniu lokalizacji linii kolejowej, w drodze indywidualnego zawiadomienia wysłanego na adres wskazany w katastrze nieruchomości. </w:t>
      </w:r>
      <w:r w:rsidRPr="00F77AC3">
        <w:rPr>
          <w:rFonts w:ascii="Lato" w:hAnsi="Lato"/>
          <w:bCs/>
          <w:spacing w:val="4"/>
        </w:rPr>
        <w:t xml:space="preserve">Tym samym uznać należy, iż organ I instancji dopuścił się naruszenia </w:t>
      </w:r>
      <w:r w:rsidR="00934575">
        <w:rPr>
          <w:rFonts w:ascii="Lato" w:hAnsi="Lato"/>
          <w:bCs/>
          <w:spacing w:val="4"/>
        </w:rPr>
        <w:br/>
      </w:r>
      <w:r w:rsidRPr="00F77AC3">
        <w:rPr>
          <w:rFonts w:ascii="Lato" w:hAnsi="Lato"/>
          <w:bCs/>
          <w:spacing w:val="4"/>
        </w:rPr>
        <w:t xml:space="preserve">art. 9o ust. 6 </w:t>
      </w:r>
      <w:r w:rsidRPr="00F77AC3">
        <w:rPr>
          <w:rFonts w:ascii="Lato" w:hAnsi="Lato"/>
          <w:bCs/>
          <w:i/>
          <w:iCs/>
          <w:spacing w:val="4"/>
        </w:rPr>
        <w:t>ustawy o transporcie kolejowym</w:t>
      </w:r>
      <w:r w:rsidRPr="00F77AC3">
        <w:rPr>
          <w:rFonts w:ascii="Lato" w:hAnsi="Lato"/>
          <w:bCs/>
          <w:spacing w:val="4"/>
        </w:rPr>
        <w:t xml:space="preserve">, w postaci niezawiadomienia skarżących </w:t>
      </w:r>
      <w:r w:rsidRPr="00F77AC3">
        <w:rPr>
          <w:rFonts w:ascii="Lato" w:hAnsi="Lato"/>
          <w:bCs/>
          <w:spacing w:val="4"/>
        </w:rPr>
        <w:br/>
        <w:t xml:space="preserve">we właściwy sposób o wszczęciu postępowania. Trzeba jednak mieć na uwadze, iż nie każde naruszenie prawa (w tym procedury) skutkować musi koniecznością uchylenia decyzji i powtarzania danej czynności procesowej. W każdym przypadku, gdy pojawia się kwestia pozbawienia strony czynnego udziału w postępowaniu, należy rozważyć, jaki wpływ na sytuację prawną strony miało pozbawienie jej tego prawa. W niniejszej sprawie, uniemożliwienie skarżącym przez organ I instancji wypowiedzenia się co do zebranych dowodów i materiałów na skutek wadliwości zawiadomienia o postępowaniu, pozbawienie prawa do zgłoszenia żądań, zostało konwalidowane na etapie postępowania odwoławczego, wadliwość postępowania organu I instancji strony mogły kwestionować w odwołaniu od </w:t>
      </w:r>
      <w:r w:rsidRPr="00F77AC3">
        <w:rPr>
          <w:rFonts w:ascii="Lato" w:hAnsi="Lato"/>
          <w:bCs/>
          <w:i/>
          <w:spacing w:val="4"/>
        </w:rPr>
        <w:t>decyzji Wojewody Mazowieckiego</w:t>
      </w:r>
      <w:r w:rsidRPr="00F77AC3">
        <w:rPr>
          <w:rFonts w:ascii="Lato" w:hAnsi="Lato"/>
          <w:bCs/>
          <w:spacing w:val="4"/>
        </w:rPr>
        <w:t>, co też uczyniły (por. wyrok Naczelnego Sądu Administracyjnego z dnia 16 grudnia 2020 r., sygn. akt II OSK 1562/20, wyrok Wojewódzkiego Sądu Administracyjnego w Warszawie z dnia 15 czerwca 2016 r., sygn. akt VII SA/</w:t>
      </w:r>
      <w:proofErr w:type="spellStart"/>
      <w:r w:rsidRPr="00F77AC3">
        <w:rPr>
          <w:rFonts w:ascii="Lato" w:hAnsi="Lato"/>
          <w:bCs/>
          <w:spacing w:val="4"/>
        </w:rPr>
        <w:t>Wa</w:t>
      </w:r>
      <w:proofErr w:type="spellEnd"/>
      <w:r w:rsidRPr="00F77AC3">
        <w:rPr>
          <w:rFonts w:ascii="Lato" w:hAnsi="Lato"/>
          <w:bCs/>
          <w:spacing w:val="4"/>
        </w:rPr>
        <w:t xml:space="preserve"> 549/16, </w:t>
      </w:r>
      <w:proofErr w:type="spellStart"/>
      <w:r w:rsidRPr="00F77AC3">
        <w:rPr>
          <w:rFonts w:ascii="Lato" w:hAnsi="Lato"/>
          <w:bCs/>
          <w:spacing w:val="4"/>
        </w:rPr>
        <w:t>opubl</w:t>
      </w:r>
      <w:proofErr w:type="spellEnd"/>
      <w:r w:rsidRPr="00F77AC3">
        <w:rPr>
          <w:rFonts w:ascii="Lato" w:hAnsi="Lato"/>
          <w:bCs/>
          <w:spacing w:val="4"/>
        </w:rPr>
        <w:t>. Centralna Baza Orzeczeń Sądów Administracyjnych).</w:t>
      </w:r>
    </w:p>
    <w:p w14:paraId="788E8A9D" w14:textId="2E1ADD17" w:rsidR="004B6127" w:rsidRDefault="00F462EF" w:rsidP="009A2896">
      <w:pPr>
        <w:spacing w:after="240" w:line="240" w:lineRule="exact"/>
        <w:jc w:val="both"/>
        <w:outlineLvl w:val="0"/>
        <w:rPr>
          <w:rFonts w:ascii="Lato" w:hAnsi="Lato"/>
          <w:bCs/>
          <w:spacing w:val="4"/>
        </w:rPr>
      </w:pPr>
      <w:r w:rsidRPr="00F77AC3">
        <w:rPr>
          <w:rFonts w:ascii="Lato" w:hAnsi="Lato"/>
          <w:bCs/>
          <w:spacing w:val="4"/>
        </w:rPr>
        <w:t>Prawa Pani D</w:t>
      </w:r>
      <w:r w:rsidR="00245716">
        <w:rPr>
          <w:rFonts w:ascii="Lato" w:hAnsi="Lato"/>
          <w:bCs/>
          <w:spacing w:val="4"/>
        </w:rPr>
        <w:t>.</w:t>
      </w:r>
      <w:r w:rsidRPr="00F77AC3">
        <w:rPr>
          <w:rFonts w:ascii="Lato" w:hAnsi="Lato"/>
          <w:bCs/>
          <w:spacing w:val="4"/>
        </w:rPr>
        <w:t xml:space="preserve"> M</w:t>
      </w:r>
      <w:r w:rsidR="00245716">
        <w:rPr>
          <w:rFonts w:ascii="Lato" w:hAnsi="Lato"/>
          <w:bCs/>
          <w:spacing w:val="4"/>
        </w:rPr>
        <w:t>.</w:t>
      </w:r>
      <w:r w:rsidRPr="00F77AC3">
        <w:rPr>
          <w:rFonts w:ascii="Lato" w:hAnsi="Lato"/>
          <w:bCs/>
          <w:spacing w:val="4"/>
        </w:rPr>
        <w:t xml:space="preserve"> i Pani R</w:t>
      </w:r>
      <w:r w:rsidR="00245716">
        <w:rPr>
          <w:rFonts w:ascii="Lato" w:hAnsi="Lato"/>
          <w:bCs/>
          <w:spacing w:val="4"/>
        </w:rPr>
        <w:t>.</w:t>
      </w:r>
      <w:r w:rsidRPr="00F77AC3">
        <w:rPr>
          <w:rFonts w:ascii="Lato" w:hAnsi="Lato"/>
          <w:bCs/>
          <w:spacing w:val="4"/>
        </w:rPr>
        <w:t xml:space="preserve"> K</w:t>
      </w:r>
      <w:r w:rsidR="00245716">
        <w:rPr>
          <w:rFonts w:ascii="Lato" w:hAnsi="Lato"/>
          <w:bCs/>
          <w:spacing w:val="4"/>
        </w:rPr>
        <w:t>.</w:t>
      </w:r>
      <w:r w:rsidRPr="00F77AC3">
        <w:rPr>
          <w:rFonts w:ascii="Lato" w:hAnsi="Lato"/>
          <w:bCs/>
          <w:spacing w:val="4"/>
        </w:rPr>
        <w:t xml:space="preserve"> zostały należycie uszanowane poprzez wzięcie przez </w:t>
      </w:r>
      <w:r w:rsidR="00245716">
        <w:rPr>
          <w:rFonts w:ascii="Lato" w:hAnsi="Lato"/>
          <w:bCs/>
          <w:spacing w:val="4"/>
        </w:rPr>
        <w:br/>
      </w:r>
      <w:r w:rsidRPr="00F77AC3">
        <w:rPr>
          <w:rFonts w:ascii="Lato" w:hAnsi="Lato"/>
          <w:bCs/>
          <w:spacing w:val="4"/>
        </w:rPr>
        <w:t xml:space="preserve">nie udziału w postępowaniu przed organem II instancji. Każdy podmiot, który uważa, </w:t>
      </w:r>
      <w:r w:rsidR="00245716">
        <w:rPr>
          <w:rFonts w:ascii="Lato" w:hAnsi="Lato"/>
          <w:bCs/>
          <w:spacing w:val="4"/>
        </w:rPr>
        <w:br/>
      </w:r>
      <w:r w:rsidRPr="00F77AC3">
        <w:rPr>
          <w:rFonts w:ascii="Lato" w:hAnsi="Lato"/>
          <w:bCs/>
          <w:spacing w:val="4"/>
        </w:rPr>
        <w:t xml:space="preserve">że jest stroną postępowania może bowiem wnieść odwołanie od decyzji o </w:t>
      </w:r>
      <w:r w:rsidR="00A53D1E" w:rsidRPr="00F77AC3">
        <w:rPr>
          <w:rFonts w:ascii="Lato" w:hAnsi="Lato"/>
          <w:bCs/>
          <w:spacing w:val="4"/>
        </w:rPr>
        <w:t>ustaleniu lokalizacji inwestycji w zakresie linii kolejowej</w:t>
      </w:r>
      <w:r w:rsidRPr="00F77AC3">
        <w:rPr>
          <w:rFonts w:ascii="Lato" w:hAnsi="Lato"/>
          <w:bCs/>
          <w:spacing w:val="4"/>
        </w:rPr>
        <w:t xml:space="preserve">, bez względu na to czy został poinformowany przez organ I instancji o wszczęciu postępowania. </w:t>
      </w:r>
      <w:r w:rsidR="00A53D1E" w:rsidRPr="00F77AC3">
        <w:rPr>
          <w:rFonts w:ascii="Lato" w:hAnsi="Lato"/>
          <w:bCs/>
          <w:spacing w:val="4"/>
        </w:rPr>
        <w:t xml:space="preserve">Skarżące brały </w:t>
      </w:r>
      <w:r w:rsidRPr="00F77AC3">
        <w:rPr>
          <w:rFonts w:ascii="Lato" w:hAnsi="Lato"/>
          <w:bCs/>
          <w:spacing w:val="4"/>
        </w:rPr>
        <w:t>czynny udział w postępowaniu odwoławczym przed organem drugiej instancji, które toczyło się wskutek wniesion</w:t>
      </w:r>
      <w:r w:rsidR="00A53D1E" w:rsidRPr="00F77AC3">
        <w:rPr>
          <w:rFonts w:ascii="Lato" w:hAnsi="Lato"/>
          <w:bCs/>
          <w:spacing w:val="4"/>
        </w:rPr>
        <w:t>ych</w:t>
      </w:r>
      <w:r w:rsidRPr="00F77AC3">
        <w:rPr>
          <w:rFonts w:ascii="Lato" w:hAnsi="Lato"/>
          <w:bCs/>
          <w:spacing w:val="4"/>
        </w:rPr>
        <w:t xml:space="preserve"> przez nie i przyjęt</w:t>
      </w:r>
      <w:r w:rsidR="00A53D1E" w:rsidRPr="00F77AC3">
        <w:rPr>
          <w:rFonts w:ascii="Lato" w:hAnsi="Lato"/>
          <w:bCs/>
          <w:spacing w:val="4"/>
        </w:rPr>
        <w:t>ych</w:t>
      </w:r>
      <w:r w:rsidRPr="00F77AC3">
        <w:rPr>
          <w:rFonts w:ascii="Lato" w:hAnsi="Lato"/>
          <w:bCs/>
          <w:spacing w:val="4"/>
        </w:rPr>
        <w:t xml:space="preserve"> do rozpoznania przez </w:t>
      </w:r>
      <w:r w:rsidRPr="00F77AC3">
        <w:rPr>
          <w:rFonts w:ascii="Lato" w:hAnsi="Lato"/>
          <w:bCs/>
          <w:iCs/>
          <w:spacing w:val="4"/>
        </w:rPr>
        <w:t>Ministra</w:t>
      </w:r>
      <w:r w:rsidRPr="00F77AC3">
        <w:rPr>
          <w:rFonts w:ascii="Lato" w:hAnsi="Lato"/>
          <w:bCs/>
          <w:spacing w:val="4"/>
        </w:rPr>
        <w:t xml:space="preserve"> </w:t>
      </w:r>
      <w:proofErr w:type="spellStart"/>
      <w:r w:rsidRPr="00F77AC3">
        <w:rPr>
          <w:rFonts w:ascii="Lato" w:hAnsi="Lato"/>
          <w:bCs/>
          <w:spacing w:val="4"/>
        </w:rPr>
        <w:t>odwoła</w:t>
      </w:r>
      <w:r w:rsidR="00A53D1E" w:rsidRPr="00F77AC3">
        <w:rPr>
          <w:rFonts w:ascii="Lato" w:hAnsi="Lato"/>
          <w:bCs/>
          <w:spacing w:val="4"/>
        </w:rPr>
        <w:t>ń</w:t>
      </w:r>
      <w:proofErr w:type="spellEnd"/>
      <w:r w:rsidRPr="00F77AC3">
        <w:rPr>
          <w:rFonts w:ascii="Lato" w:hAnsi="Lato"/>
          <w:bCs/>
          <w:spacing w:val="4"/>
        </w:rPr>
        <w:t xml:space="preserve"> </w:t>
      </w:r>
      <w:r w:rsidR="00245716">
        <w:rPr>
          <w:rFonts w:ascii="Lato" w:hAnsi="Lato"/>
          <w:bCs/>
          <w:spacing w:val="4"/>
        </w:rPr>
        <w:br/>
      </w:r>
      <w:r w:rsidRPr="00F77AC3">
        <w:rPr>
          <w:rFonts w:ascii="Lato" w:hAnsi="Lato"/>
          <w:bCs/>
          <w:spacing w:val="4"/>
        </w:rPr>
        <w:t xml:space="preserve">od </w:t>
      </w:r>
      <w:r w:rsidRPr="00F77AC3">
        <w:rPr>
          <w:rFonts w:ascii="Lato" w:hAnsi="Lato"/>
          <w:bCs/>
          <w:i/>
          <w:spacing w:val="4"/>
        </w:rPr>
        <w:t xml:space="preserve">decyzji Wojewody </w:t>
      </w:r>
      <w:r w:rsidR="00A53D1E" w:rsidRPr="00F77AC3">
        <w:rPr>
          <w:rFonts w:ascii="Lato" w:hAnsi="Lato"/>
          <w:bCs/>
          <w:i/>
          <w:spacing w:val="4"/>
        </w:rPr>
        <w:t>Mazowieckiego.</w:t>
      </w:r>
      <w:r w:rsidR="004B6127">
        <w:rPr>
          <w:rFonts w:ascii="Lato" w:hAnsi="Lato"/>
          <w:bCs/>
          <w:spacing w:val="4"/>
        </w:rPr>
        <w:t xml:space="preserve"> </w:t>
      </w:r>
    </w:p>
    <w:p w14:paraId="4954B72B" w14:textId="6F3ACB05" w:rsidR="00F462EF" w:rsidRPr="00F77AC3" w:rsidRDefault="00F462EF" w:rsidP="009A2896">
      <w:pPr>
        <w:spacing w:after="240" w:line="240" w:lineRule="exact"/>
        <w:jc w:val="both"/>
        <w:outlineLvl w:val="0"/>
        <w:rPr>
          <w:rFonts w:ascii="Lato" w:hAnsi="Lato"/>
          <w:bCs/>
          <w:spacing w:val="4"/>
        </w:rPr>
      </w:pPr>
      <w:r w:rsidRPr="00F77AC3">
        <w:rPr>
          <w:rFonts w:ascii="Lato" w:hAnsi="Lato"/>
          <w:bCs/>
          <w:spacing w:val="4"/>
        </w:rPr>
        <w:t xml:space="preserve">Wobec powyższego, brak zawiadomienia o wszczęciu postępowania nie miał wpływu </w:t>
      </w:r>
      <w:r w:rsidR="00882DCB">
        <w:rPr>
          <w:rFonts w:ascii="Lato" w:hAnsi="Lato"/>
          <w:bCs/>
          <w:spacing w:val="4"/>
        </w:rPr>
        <w:br/>
      </w:r>
      <w:r w:rsidRPr="00F77AC3">
        <w:rPr>
          <w:rFonts w:ascii="Lato" w:hAnsi="Lato"/>
          <w:bCs/>
          <w:spacing w:val="4"/>
        </w:rPr>
        <w:t xml:space="preserve">na wynik sprawy i nie uniemożliwił </w:t>
      </w:r>
      <w:r w:rsidR="00A53D1E" w:rsidRPr="00F77AC3">
        <w:rPr>
          <w:rFonts w:ascii="Lato" w:hAnsi="Lato"/>
          <w:bCs/>
          <w:spacing w:val="4"/>
        </w:rPr>
        <w:t xml:space="preserve">skarżącym </w:t>
      </w:r>
      <w:r w:rsidRPr="00F77AC3">
        <w:rPr>
          <w:rFonts w:ascii="Lato" w:hAnsi="Lato"/>
          <w:bCs/>
          <w:spacing w:val="4"/>
        </w:rPr>
        <w:t xml:space="preserve">późniejszego przystąpienia do postępowania w sprawie wydania decyzji o </w:t>
      </w:r>
      <w:r w:rsidR="00A53D1E" w:rsidRPr="00F77AC3">
        <w:rPr>
          <w:rFonts w:ascii="Lato" w:hAnsi="Lato"/>
          <w:bCs/>
          <w:spacing w:val="4"/>
        </w:rPr>
        <w:t xml:space="preserve">ustaleniu lokalizacji ww. inwestycji w zakresie linii kolejowej </w:t>
      </w:r>
      <w:r w:rsidRPr="00F77AC3">
        <w:rPr>
          <w:rFonts w:ascii="Lato" w:hAnsi="Lato"/>
          <w:bCs/>
          <w:spacing w:val="4"/>
        </w:rPr>
        <w:t xml:space="preserve">i w konsekwencji złożenia prawidłowo w terminie odwołania od decyzji </w:t>
      </w:r>
      <w:proofErr w:type="spellStart"/>
      <w:r w:rsidRPr="00F77AC3">
        <w:rPr>
          <w:rFonts w:ascii="Lato" w:hAnsi="Lato"/>
          <w:bCs/>
          <w:spacing w:val="4"/>
        </w:rPr>
        <w:t>pierwszoinstancyjnej</w:t>
      </w:r>
      <w:proofErr w:type="spellEnd"/>
      <w:r w:rsidRPr="00F77AC3">
        <w:rPr>
          <w:rFonts w:ascii="Lato" w:hAnsi="Lato"/>
          <w:bCs/>
          <w:spacing w:val="4"/>
        </w:rPr>
        <w:t xml:space="preserve">. </w:t>
      </w:r>
      <w:r w:rsidR="00A53D1E" w:rsidRPr="00F77AC3">
        <w:rPr>
          <w:rFonts w:ascii="Lato" w:hAnsi="Lato"/>
          <w:bCs/>
          <w:spacing w:val="4"/>
        </w:rPr>
        <w:t>Skarżące wzięły</w:t>
      </w:r>
      <w:r w:rsidRPr="00F77AC3">
        <w:rPr>
          <w:rFonts w:ascii="Lato" w:hAnsi="Lato"/>
          <w:bCs/>
          <w:spacing w:val="4"/>
        </w:rPr>
        <w:t xml:space="preserve"> udział w postępowaniu w sprawie </w:t>
      </w:r>
      <w:r w:rsidR="00A53D1E" w:rsidRPr="00F77AC3">
        <w:rPr>
          <w:rFonts w:ascii="Lato" w:hAnsi="Lato"/>
          <w:bCs/>
          <w:spacing w:val="4"/>
        </w:rPr>
        <w:t xml:space="preserve">ustalenia lokalizacji ww. inwestycji </w:t>
      </w:r>
      <w:r w:rsidRPr="00F77AC3">
        <w:rPr>
          <w:rFonts w:ascii="Lato" w:hAnsi="Lato"/>
          <w:bCs/>
          <w:spacing w:val="4"/>
        </w:rPr>
        <w:t xml:space="preserve">na etapie postępowania odwoławczego, a podniesione przez nie zarzuty zostały rozpatrzone przez </w:t>
      </w:r>
      <w:r w:rsidRPr="00F77AC3">
        <w:rPr>
          <w:rFonts w:ascii="Lato" w:hAnsi="Lato"/>
          <w:bCs/>
          <w:iCs/>
          <w:spacing w:val="4"/>
        </w:rPr>
        <w:t>Ministra</w:t>
      </w:r>
      <w:r w:rsidRPr="00F77AC3">
        <w:rPr>
          <w:rFonts w:ascii="Lato" w:hAnsi="Lato"/>
          <w:bCs/>
          <w:spacing w:val="4"/>
        </w:rPr>
        <w:t>. Prawo do zgłoszenia przez skarżąc</w:t>
      </w:r>
      <w:r w:rsidR="00A53D1E" w:rsidRPr="00F77AC3">
        <w:rPr>
          <w:rFonts w:ascii="Lato" w:hAnsi="Lato"/>
          <w:bCs/>
          <w:spacing w:val="4"/>
        </w:rPr>
        <w:t>e</w:t>
      </w:r>
      <w:r w:rsidRPr="00F77AC3">
        <w:rPr>
          <w:rFonts w:ascii="Lato" w:hAnsi="Lato"/>
          <w:bCs/>
          <w:spacing w:val="4"/>
        </w:rPr>
        <w:t xml:space="preserve"> stron</w:t>
      </w:r>
      <w:r w:rsidR="00934575">
        <w:rPr>
          <w:rFonts w:ascii="Lato" w:hAnsi="Lato"/>
          <w:bCs/>
          <w:spacing w:val="4"/>
        </w:rPr>
        <w:t>y</w:t>
      </w:r>
      <w:r w:rsidRPr="00F77AC3">
        <w:rPr>
          <w:rFonts w:ascii="Lato" w:hAnsi="Lato"/>
          <w:bCs/>
          <w:spacing w:val="4"/>
        </w:rPr>
        <w:t xml:space="preserve"> żądań i zastrzeżeń względem inwestycji, zostało zatem konwalidowane na etapie postępowania odwoławczego w sprawie </w:t>
      </w:r>
      <w:r w:rsidRPr="00F77AC3">
        <w:rPr>
          <w:rFonts w:ascii="Lato" w:hAnsi="Lato"/>
          <w:bCs/>
          <w:i/>
          <w:spacing w:val="4"/>
        </w:rPr>
        <w:t xml:space="preserve">decyzji Wojewody </w:t>
      </w:r>
      <w:r w:rsidR="00A53D1E" w:rsidRPr="00F77AC3">
        <w:rPr>
          <w:rFonts w:ascii="Lato" w:hAnsi="Lato"/>
          <w:bCs/>
          <w:i/>
          <w:spacing w:val="4"/>
        </w:rPr>
        <w:t>Mazowieckiego.</w:t>
      </w:r>
    </w:p>
    <w:p w14:paraId="5203BB98" w14:textId="7F687F8F" w:rsidR="00F462EF" w:rsidRPr="00F77AC3" w:rsidRDefault="00F462EF" w:rsidP="009A2896">
      <w:pPr>
        <w:spacing w:after="240" w:line="240" w:lineRule="exact"/>
        <w:jc w:val="both"/>
        <w:outlineLvl w:val="0"/>
        <w:rPr>
          <w:rFonts w:ascii="Lato" w:hAnsi="Lato"/>
          <w:bCs/>
          <w:spacing w:val="4"/>
        </w:rPr>
      </w:pPr>
      <w:r w:rsidRPr="00F77AC3">
        <w:rPr>
          <w:rFonts w:ascii="Lato" w:hAnsi="Lato"/>
          <w:bCs/>
          <w:spacing w:val="4"/>
        </w:rPr>
        <w:t xml:space="preserve">Z chwilą bowiem zainicjowania postępowania przed organem drugiej instancji na skutek wniesienia środka odwoławczego, powstaje obowiązek traktowania postępowania odwoławczego jako powtórzenia rozpatrywania i rozstrzygania tej samej sprawy. Rozstrzygnięcie organu drugiej instancji jest takim samym aktem stosowania prawa, jak rozstrzygnięcie organu pierwszej instancji, a działanie organu drugiej instancji nie ma </w:t>
      </w:r>
      <w:r w:rsidRPr="00F77AC3">
        <w:rPr>
          <w:rFonts w:ascii="Lato" w:hAnsi="Lato"/>
          <w:bCs/>
          <w:spacing w:val="4"/>
        </w:rPr>
        <w:lastRenderedPageBreak/>
        <w:t xml:space="preserve">charakteru kontrolnego, ale jest działaniem merytorycznym, równoważnym działaniu organu pierwszej instancji. Z zasady ponownego rozpatrywania sprawy przez organ </w:t>
      </w:r>
      <w:r w:rsidR="00A53D1E" w:rsidRPr="00F77AC3">
        <w:rPr>
          <w:rFonts w:ascii="Lato" w:hAnsi="Lato"/>
          <w:bCs/>
          <w:spacing w:val="4"/>
        </w:rPr>
        <w:br/>
      </w:r>
      <w:r w:rsidRPr="00F77AC3">
        <w:rPr>
          <w:rFonts w:ascii="Lato" w:hAnsi="Lato"/>
          <w:bCs/>
          <w:spacing w:val="4"/>
        </w:rPr>
        <w:t xml:space="preserve">II instancji wynika, że ma on prawo korygować błędy popełnione przez organ I instancji, oczywiście o ile nie prowadziłoby to do utrzymania w mocy rozstrzygnięcia niezgodnego z prawem. Organ II instancji uprawniony jest także, jeżeli uzna to za konieczne, przeprowadzić uzupełniające postępowanie dowodowe. Zgodnie bowiem z art. 136 § 1 </w:t>
      </w:r>
      <w:r w:rsidRPr="00F77AC3">
        <w:rPr>
          <w:rFonts w:ascii="Lato" w:hAnsi="Lato"/>
          <w:bCs/>
          <w:i/>
          <w:spacing w:val="4"/>
        </w:rPr>
        <w:t>kpa</w:t>
      </w:r>
      <w:r w:rsidRPr="00F77AC3">
        <w:rPr>
          <w:rFonts w:ascii="Lato" w:hAnsi="Lato"/>
          <w:bCs/>
          <w:spacing w:val="4"/>
        </w:rPr>
        <w:t xml:space="preserve"> organ odwoławczy może przeprowadzić na żądanie strony lub z urzędu dodatkowe postępowanie w celu uzupełnienia dowodów i materiałów w sprawie albo zlecić przeprowadzenie tego postępowania organowi, który wydał decyzję.</w:t>
      </w:r>
    </w:p>
    <w:p w14:paraId="089516D6" w14:textId="305C9157" w:rsidR="00A53D1E" w:rsidRPr="00F77AC3" w:rsidRDefault="00A53D1E" w:rsidP="009A2896">
      <w:pPr>
        <w:spacing w:after="240" w:line="240" w:lineRule="exact"/>
        <w:jc w:val="both"/>
        <w:outlineLvl w:val="0"/>
        <w:rPr>
          <w:rFonts w:ascii="Lato" w:hAnsi="Lato"/>
          <w:bCs/>
          <w:spacing w:val="4"/>
        </w:rPr>
      </w:pPr>
      <w:r w:rsidRPr="00F77AC3">
        <w:rPr>
          <w:rFonts w:ascii="Lato" w:hAnsi="Lato"/>
          <w:bCs/>
          <w:spacing w:val="4"/>
        </w:rPr>
        <w:t xml:space="preserve">Podkreślić należy, że nowelizacja </w:t>
      </w:r>
      <w:r w:rsidRPr="00F77AC3">
        <w:rPr>
          <w:rFonts w:ascii="Lato" w:hAnsi="Lato"/>
          <w:bCs/>
          <w:i/>
          <w:spacing w:val="4"/>
        </w:rPr>
        <w:t>kpa</w:t>
      </w:r>
      <w:r w:rsidRPr="00F77AC3">
        <w:rPr>
          <w:rFonts w:ascii="Lato" w:hAnsi="Lato"/>
          <w:bCs/>
          <w:spacing w:val="4"/>
        </w:rPr>
        <w:t xml:space="preserve"> dokonana tzw. nowelą kwietniową z 2017 r. (ustawa z dnia 7 kwietnia 2017 r. o zmianie ustawy – Kodeks postępowania administracyjnego oraz niektórych innych ustaw), wskazuje na to, że ustawodawca wzmacnia zakres i funkcję postępowania odwoławczego, podkreślając merytoryczny charakter tego postępowania, który nawet przy istotności naruszeń przez organ </w:t>
      </w:r>
      <w:r w:rsidRPr="00F77AC3">
        <w:rPr>
          <w:rFonts w:ascii="Lato" w:hAnsi="Lato"/>
          <w:bCs/>
          <w:spacing w:val="4"/>
        </w:rPr>
        <w:br/>
        <w:t>I instancji reguł postępowania dowodowego nie musi prowadzić do uchylenia decyzji</w:t>
      </w:r>
      <w:r w:rsidRPr="00F77AC3">
        <w:rPr>
          <w:rFonts w:ascii="Lato" w:hAnsi="Lato"/>
          <w:bCs/>
          <w:spacing w:val="4"/>
        </w:rPr>
        <w:br/>
        <w:t xml:space="preserve">i ponownego rozpatrywania sprawy (por. wyrok Wojewódzkiego Sądu Administracyjnego w Poznaniu z dnia 19 listopada 2020 r., sygn. akt II SA/Po 656/20, </w:t>
      </w:r>
      <w:proofErr w:type="spellStart"/>
      <w:r w:rsidRPr="00F77AC3">
        <w:rPr>
          <w:rFonts w:ascii="Lato" w:hAnsi="Lato"/>
          <w:bCs/>
          <w:spacing w:val="4"/>
        </w:rPr>
        <w:t>opubl</w:t>
      </w:r>
      <w:proofErr w:type="spellEnd"/>
      <w:r w:rsidRPr="00F77AC3">
        <w:rPr>
          <w:rFonts w:ascii="Lato" w:hAnsi="Lato"/>
          <w:bCs/>
          <w:spacing w:val="4"/>
        </w:rPr>
        <w:t xml:space="preserve">. </w:t>
      </w:r>
      <w:hyperlink r:id="rId9" w:history="1">
        <w:r w:rsidRPr="00F77AC3">
          <w:rPr>
            <w:rStyle w:val="Hipercze"/>
            <w:rFonts w:ascii="Lato" w:hAnsi="Lato"/>
            <w:bCs/>
            <w:color w:val="auto"/>
            <w:spacing w:val="4"/>
            <w:u w:val="none"/>
          </w:rPr>
          <w:t>Centralna Baza Orzeczeń Sądów Administracyjnych</w:t>
        </w:r>
      </w:hyperlink>
      <w:r w:rsidRPr="00F77AC3">
        <w:rPr>
          <w:rFonts w:ascii="Lato" w:hAnsi="Lato"/>
          <w:bCs/>
          <w:spacing w:val="4"/>
        </w:rPr>
        <w:t>).</w:t>
      </w:r>
    </w:p>
    <w:p w14:paraId="03A972D0" w14:textId="2ED74C02" w:rsidR="00545999" w:rsidRPr="00F77AC3" w:rsidRDefault="00F462EF" w:rsidP="009A2896">
      <w:pPr>
        <w:spacing w:after="240" w:line="240" w:lineRule="exact"/>
        <w:jc w:val="both"/>
        <w:rPr>
          <w:rFonts w:ascii="Lato" w:hAnsi="Lato"/>
          <w:spacing w:val="4"/>
        </w:rPr>
      </w:pPr>
      <w:r w:rsidRPr="00F77AC3">
        <w:rPr>
          <w:rFonts w:ascii="Lato" w:hAnsi="Lato"/>
          <w:bCs/>
          <w:spacing w:val="4"/>
        </w:rPr>
        <w:t>Z powyższych względów, opisane powyżej uchybienie organu I instancji nie ma istotnego wpływu na wynik sprawy.</w:t>
      </w:r>
      <w:r w:rsidR="0065415F" w:rsidRPr="00F77AC3">
        <w:rPr>
          <w:rFonts w:ascii="Lato" w:hAnsi="Lato"/>
          <w:bCs/>
          <w:spacing w:val="4"/>
        </w:rPr>
        <w:t xml:space="preserve"> </w:t>
      </w:r>
      <w:r w:rsidR="00545999" w:rsidRPr="00F77AC3">
        <w:rPr>
          <w:rFonts w:ascii="Lato" w:hAnsi="Lato"/>
          <w:spacing w:val="4"/>
        </w:rPr>
        <w:t xml:space="preserve">W orzecznictwie </w:t>
      </w:r>
      <w:proofErr w:type="spellStart"/>
      <w:r w:rsidR="00545999" w:rsidRPr="00F77AC3">
        <w:rPr>
          <w:rFonts w:ascii="Lato" w:hAnsi="Lato"/>
          <w:spacing w:val="4"/>
        </w:rPr>
        <w:t>sądowoadministracyjnym</w:t>
      </w:r>
      <w:proofErr w:type="spellEnd"/>
      <w:r w:rsidR="00545999" w:rsidRPr="00F77AC3">
        <w:rPr>
          <w:rFonts w:ascii="Lato" w:hAnsi="Lato"/>
          <w:spacing w:val="4"/>
        </w:rPr>
        <w:t xml:space="preserve"> dotyczącym tzw. specustaw (a właśnie taki charakter mają przepisy rozdziału 2b </w:t>
      </w:r>
      <w:r w:rsidR="00545999" w:rsidRPr="00F77AC3">
        <w:rPr>
          <w:rFonts w:ascii="Lato" w:hAnsi="Lato"/>
          <w:i/>
          <w:iCs/>
          <w:spacing w:val="4"/>
        </w:rPr>
        <w:t>ustawy o transporcie kolejowym</w:t>
      </w:r>
      <w:r w:rsidR="00545999" w:rsidRPr="00F77AC3">
        <w:rPr>
          <w:rFonts w:ascii="Lato" w:hAnsi="Lato"/>
          <w:spacing w:val="4"/>
        </w:rPr>
        <w:t xml:space="preserve">), wskazuje się, iż podnoszenie zarzutu naruszenia art. 10 </w:t>
      </w:r>
      <w:r w:rsidR="00545999" w:rsidRPr="00F77AC3">
        <w:rPr>
          <w:rFonts w:ascii="Lato" w:hAnsi="Lato"/>
          <w:i/>
          <w:iCs/>
          <w:spacing w:val="4"/>
        </w:rPr>
        <w:t>kpa</w:t>
      </w:r>
      <w:r w:rsidR="00545999" w:rsidRPr="00F77AC3">
        <w:rPr>
          <w:rFonts w:ascii="Lato" w:hAnsi="Lato"/>
          <w:spacing w:val="4"/>
        </w:rPr>
        <w:t xml:space="preserve"> w tego rodzaju sprawach musi być szczególnie dobrze przemyślane i uzasadnione. Dorobek orzeczniczy sądów administracyjnych i Naczelnego Sądu Administracyjnego – wskazujący na to, że zarzut naruszenia tego ogólnego przepisu procesowego może tylko wówczas odnieść skutek, gdy jego autor wykaże jaka konkretna i znacząca dla sprawy czynność strony </w:t>
      </w:r>
      <w:proofErr w:type="spellStart"/>
      <w:r w:rsidR="00545999" w:rsidRPr="00F77AC3">
        <w:rPr>
          <w:rFonts w:ascii="Lato" w:hAnsi="Lato"/>
          <w:spacing w:val="4"/>
        </w:rPr>
        <w:t>zostałaprzez</w:t>
      </w:r>
      <w:proofErr w:type="spellEnd"/>
      <w:r w:rsidR="00545999" w:rsidRPr="00F77AC3">
        <w:rPr>
          <w:rFonts w:ascii="Lato" w:hAnsi="Lato"/>
          <w:spacing w:val="4"/>
        </w:rPr>
        <w:t xml:space="preserve"> organ uniemożliwiona – nabiera w tego rodzaju sprawach szczególnego znaczenia. Zwłaszcza że z art. 9o ust. 6 </w:t>
      </w:r>
      <w:r w:rsidR="00545999" w:rsidRPr="00F77AC3">
        <w:rPr>
          <w:rFonts w:ascii="Lato" w:hAnsi="Lato"/>
          <w:i/>
          <w:iCs/>
          <w:spacing w:val="4"/>
        </w:rPr>
        <w:t>ustawy o transporcie kolejowym</w:t>
      </w:r>
      <w:r w:rsidR="00545999" w:rsidRPr="00F77AC3">
        <w:rPr>
          <w:rFonts w:ascii="Lato" w:hAnsi="Lato"/>
          <w:spacing w:val="4"/>
        </w:rPr>
        <w:t xml:space="preserve"> nie wynika, aby ustawodawca przewidział uprawnienie do wypowiadania się przez uczestników postępowania co do zebranych materiałów w postępowaniu lokalizacyjnym. Przepis ten stanowi natomiast </w:t>
      </w:r>
      <w:r w:rsidR="00545999" w:rsidRPr="00F77AC3">
        <w:rPr>
          <w:rFonts w:ascii="Lato" w:hAnsi="Lato"/>
          <w:i/>
          <w:iCs/>
          <w:spacing w:val="4"/>
        </w:rPr>
        <w:t xml:space="preserve">lex </w:t>
      </w:r>
      <w:proofErr w:type="spellStart"/>
      <w:r w:rsidR="00545999" w:rsidRPr="00F77AC3">
        <w:rPr>
          <w:rFonts w:ascii="Lato" w:hAnsi="Lato"/>
          <w:i/>
          <w:iCs/>
          <w:spacing w:val="4"/>
        </w:rPr>
        <w:t>specialis</w:t>
      </w:r>
      <w:proofErr w:type="spellEnd"/>
      <w:r w:rsidR="00545999" w:rsidRPr="00F77AC3">
        <w:rPr>
          <w:rFonts w:ascii="Lato" w:hAnsi="Lato"/>
          <w:spacing w:val="4"/>
        </w:rPr>
        <w:t xml:space="preserve"> w stosunku do tych przepisów </w:t>
      </w:r>
      <w:r w:rsidR="00545999" w:rsidRPr="00F77AC3">
        <w:rPr>
          <w:rFonts w:ascii="Lato" w:hAnsi="Lato"/>
          <w:i/>
          <w:iCs/>
          <w:spacing w:val="4"/>
        </w:rPr>
        <w:t>kpa</w:t>
      </w:r>
      <w:r w:rsidR="00545999" w:rsidRPr="00F77AC3">
        <w:rPr>
          <w:rFonts w:ascii="Lato" w:hAnsi="Lato"/>
          <w:spacing w:val="4"/>
        </w:rPr>
        <w:t xml:space="preserve">, które odmiennie regulują kwestie postępowania administracyjnego. Jak zaś wiadomo, </w:t>
      </w:r>
      <w:r w:rsidR="00545999" w:rsidRPr="00F77AC3">
        <w:rPr>
          <w:rFonts w:ascii="Lato" w:hAnsi="Lato"/>
          <w:i/>
          <w:iCs/>
          <w:spacing w:val="4"/>
        </w:rPr>
        <w:t xml:space="preserve">lex </w:t>
      </w:r>
      <w:proofErr w:type="spellStart"/>
      <w:r w:rsidR="00545999" w:rsidRPr="00F77AC3">
        <w:rPr>
          <w:rFonts w:ascii="Lato" w:hAnsi="Lato"/>
          <w:i/>
          <w:iCs/>
          <w:spacing w:val="4"/>
        </w:rPr>
        <w:t>specialis</w:t>
      </w:r>
      <w:proofErr w:type="spellEnd"/>
      <w:r w:rsidR="00545999" w:rsidRPr="00F77AC3">
        <w:rPr>
          <w:rFonts w:ascii="Lato" w:hAnsi="Lato"/>
          <w:i/>
          <w:iCs/>
          <w:spacing w:val="4"/>
        </w:rPr>
        <w:t xml:space="preserve"> derogat legi </w:t>
      </w:r>
      <w:proofErr w:type="spellStart"/>
      <w:r w:rsidR="00545999" w:rsidRPr="00F77AC3">
        <w:rPr>
          <w:rFonts w:ascii="Lato" w:hAnsi="Lato"/>
          <w:i/>
          <w:iCs/>
          <w:spacing w:val="4"/>
        </w:rPr>
        <w:t>generali</w:t>
      </w:r>
      <w:proofErr w:type="spellEnd"/>
      <w:r w:rsidR="00545999" w:rsidRPr="00F77AC3">
        <w:rPr>
          <w:rFonts w:ascii="Lato" w:hAnsi="Lato"/>
          <w:spacing w:val="4"/>
        </w:rPr>
        <w:t xml:space="preserve"> (por. wyrok Wojewódzkiego Sądu Administracyjnego w Warszawie z dnia </w:t>
      </w:r>
      <w:r w:rsidR="00B87BAB">
        <w:rPr>
          <w:rFonts w:ascii="Lato" w:hAnsi="Lato"/>
          <w:spacing w:val="4"/>
        </w:rPr>
        <w:br/>
      </w:r>
      <w:r w:rsidR="00545999" w:rsidRPr="00F77AC3">
        <w:rPr>
          <w:rFonts w:ascii="Lato" w:hAnsi="Lato"/>
          <w:spacing w:val="4"/>
        </w:rPr>
        <w:t>18 lipca 2019 r., sygn. akt VII SA/</w:t>
      </w:r>
      <w:proofErr w:type="spellStart"/>
      <w:r w:rsidR="00545999" w:rsidRPr="00F77AC3">
        <w:rPr>
          <w:rFonts w:ascii="Lato" w:hAnsi="Lato"/>
          <w:spacing w:val="4"/>
        </w:rPr>
        <w:t>Wa</w:t>
      </w:r>
      <w:proofErr w:type="spellEnd"/>
      <w:r w:rsidR="00545999" w:rsidRPr="00F77AC3">
        <w:rPr>
          <w:rFonts w:ascii="Lato" w:hAnsi="Lato"/>
          <w:spacing w:val="4"/>
        </w:rPr>
        <w:t xml:space="preserve"> 1017/19, </w:t>
      </w:r>
      <w:proofErr w:type="spellStart"/>
      <w:r w:rsidR="00545999" w:rsidRPr="00F77AC3">
        <w:rPr>
          <w:rFonts w:ascii="Lato" w:hAnsi="Lato"/>
          <w:spacing w:val="4"/>
        </w:rPr>
        <w:t>opubl</w:t>
      </w:r>
      <w:proofErr w:type="spellEnd"/>
      <w:r w:rsidR="00545999" w:rsidRPr="00F77AC3">
        <w:rPr>
          <w:rFonts w:ascii="Lato" w:hAnsi="Lato"/>
          <w:spacing w:val="4"/>
        </w:rPr>
        <w:t>. Centralna Baza Orzeczeń Sądów Administracyjnych).</w:t>
      </w:r>
    </w:p>
    <w:p w14:paraId="16A6400D" w14:textId="6632CFDC" w:rsidR="00545999" w:rsidRPr="00F77AC3" w:rsidRDefault="00545999" w:rsidP="009A2896">
      <w:pPr>
        <w:spacing w:after="240" w:line="240" w:lineRule="exact"/>
        <w:jc w:val="both"/>
        <w:rPr>
          <w:rFonts w:ascii="Lato" w:hAnsi="Lato"/>
          <w:spacing w:val="4"/>
        </w:rPr>
      </w:pPr>
      <w:r w:rsidRPr="00F77AC3">
        <w:rPr>
          <w:rFonts w:ascii="Lato" w:hAnsi="Lato"/>
          <w:spacing w:val="4"/>
        </w:rPr>
        <w:t xml:space="preserve">Strona stawiająca zarzut naruszenia art. 10 § 1 </w:t>
      </w:r>
      <w:r w:rsidRPr="00F77AC3">
        <w:rPr>
          <w:rFonts w:ascii="Lato" w:hAnsi="Lato"/>
          <w:i/>
          <w:iCs/>
          <w:spacing w:val="4"/>
        </w:rPr>
        <w:t>kpa</w:t>
      </w:r>
      <w:r w:rsidRPr="00F77AC3">
        <w:rPr>
          <w:rFonts w:ascii="Lato" w:hAnsi="Lato"/>
          <w:spacing w:val="4"/>
        </w:rPr>
        <w:t>, jak to czynią skarżąc</w:t>
      </w:r>
      <w:r w:rsidR="00A53D1E" w:rsidRPr="00F77AC3">
        <w:rPr>
          <w:rFonts w:ascii="Lato" w:hAnsi="Lato"/>
          <w:spacing w:val="4"/>
        </w:rPr>
        <w:t>e</w:t>
      </w:r>
      <w:r w:rsidRPr="00F77AC3">
        <w:rPr>
          <w:rFonts w:ascii="Lato" w:hAnsi="Lato"/>
          <w:spacing w:val="4"/>
        </w:rPr>
        <w:t xml:space="preserve">, powinna wykazać, iż uchybienie to miało istotny wpływ na wynik sprawy, tzn. że uniemożliwiło jej dokonanie konkretnych czynności procesowych, mogących mieć znaczenie dla rozstrzygnięcia sprawy (zob. np. wyrok Naczelnego Sądu Administracyjnego z dnia </w:t>
      </w:r>
      <w:r w:rsidR="00A53D1E" w:rsidRPr="00F77AC3">
        <w:rPr>
          <w:rFonts w:ascii="Lato" w:hAnsi="Lato"/>
          <w:spacing w:val="4"/>
        </w:rPr>
        <w:br/>
      </w:r>
      <w:r w:rsidRPr="00F77AC3">
        <w:rPr>
          <w:rFonts w:ascii="Lato" w:hAnsi="Lato"/>
          <w:spacing w:val="4"/>
        </w:rPr>
        <w:t xml:space="preserve">14 marca 2017 r., sygn. akt I OSK 2841/15). Dopiero wykazanie, że naruszenie przez organ administracji publicznej zasady czynnego udziału strony w postępowaniu administracyjnym uniemożliwiło stronie podjęcie konkretnie wskazanej czynności procesowej (najczęściej w sferze postępowania dowodowego), a także wykazanie, </w:t>
      </w:r>
      <w:r w:rsidR="00A53D1E" w:rsidRPr="00F77AC3">
        <w:rPr>
          <w:rFonts w:ascii="Lato" w:hAnsi="Lato"/>
          <w:spacing w:val="4"/>
        </w:rPr>
        <w:br/>
      </w:r>
      <w:r w:rsidRPr="00F77AC3">
        <w:rPr>
          <w:rFonts w:ascii="Lato" w:hAnsi="Lato"/>
          <w:spacing w:val="4"/>
        </w:rPr>
        <w:t xml:space="preserve">że uchybienie to miało istotny wpływ na wynik sprawy, daje podstawy do przyjęcia, </w:t>
      </w:r>
      <w:r w:rsidR="00A53D1E" w:rsidRPr="00F77AC3">
        <w:rPr>
          <w:rFonts w:ascii="Lato" w:hAnsi="Lato"/>
          <w:spacing w:val="4"/>
        </w:rPr>
        <w:br/>
      </w:r>
      <w:r w:rsidRPr="00F77AC3">
        <w:rPr>
          <w:rFonts w:ascii="Lato" w:hAnsi="Lato"/>
          <w:spacing w:val="4"/>
        </w:rPr>
        <w:t xml:space="preserve">że doszło do naruszenia art. 10 </w:t>
      </w:r>
      <w:r w:rsidRPr="00F77AC3">
        <w:rPr>
          <w:rFonts w:ascii="Lato" w:hAnsi="Lato"/>
          <w:i/>
          <w:iCs/>
          <w:spacing w:val="4"/>
        </w:rPr>
        <w:t>kpa</w:t>
      </w:r>
      <w:r w:rsidRPr="00F77AC3">
        <w:rPr>
          <w:rFonts w:ascii="Lato" w:hAnsi="Lato"/>
          <w:spacing w:val="4"/>
        </w:rPr>
        <w:t xml:space="preserve"> (por. wyrok Naczelnego Sądu Administracyjnego </w:t>
      </w:r>
      <w:r w:rsidR="00A53D1E" w:rsidRPr="00F77AC3">
        <w:rPr>
          <w:rFonts w:ascii="Lato" w:hAnsi="Lato"/>
          <w:spacing w:val="4"/>
        </w:rPr>
        <w:br/>
      </w:r>
      <w:r w:rsidRPr="00F77AC3">
        <w:rPr>
          <w:rFonts w:ascii="Lato" w:hAnsi="Lato"/>
          <w:spacing w:val="4"/>
        </w:rPr>
        <w:t xml:space="preserve">z dnia 2 września 2009 r., sygn. akt II OSK 1320/08, Lex nr 597196). </w:t>
      </w:r>
    </w:p>
    <w:p w14:paraId="195360B8" w14:textId="57C6C73A" w:rsidR="00545999" w:rsidRPr="00F77AC3" w:rsidRDefault="00545999" w:rsidP="009A2896">
      <w:pPr>
        <w:spacing w:after="240" w:line="240" w:lineRule="exact"/>
        <w:jc w:val="both"/>
        <w:rPr>
          <w:rFonts w:ascii="Lato" w:hAnsi="Lato"/>
          <w:spacing w:val="4"/>
        </w:rPr>
      </w:pPr>
      <w:r w:rsidRPr="00F77AC3">
        <w:rPr>
          <w:rFonts w:ascii="Lato" w:hAnsi="Lato"/>
          <w:spacing w:val="4"/>
        </w:rPr>
        <w:t>Natomiast skarżąc</w:t>
      </w:r>
      <w:r w:rsidR="00A53D1E" w:rsidRPr="00F77AC3">
        <w:rPr>
          <w:rFonts w:ascii="Lato" w:hAnsi="Lato"/>
          <w:spacing w:val="4"/>
        </w:rPr>
        <w:t>e</w:t>
      </w:r>
      <w:r w:rsidRPr="00F77AC3">
        <w:rPr>
          <w:rFonts w:ascii="Lato" w:hAnsi="Lato"/>
          <w:i/>
          <w:iCs/>
          <w:spacing w:val="4"/>
        </w:rPr>
        <w:t xml:space="preserve"> </w:t>
      </w:r>
      <w:r w:rsidRPr="00F77AC3">
        <w:rPr>
          <w:rFonts w:ascii="Lato" w:hAnsi="Lato"/>
          <w:spacing w:val="4"/>
        </w:rPr>
        <w:t>nie wskazał</w:t>
      </w:r>
      <w:r w:rsidR="00A53D1E" w:rsidRPr="00F77AC3">
        <w:rPr>
          <w:rFonts w:ascii="Lato" w:hAnsi="Lato"/>
          <w:spacing w:val="4"/>
        </w:rPr>
        <w:t>y</w:t>
      </w:r>
      <w:r w:rsidRPr="00F77AC3">
        <w:rPr>
          <w:rFonts w:ascii="Lato" w:hAnsi="Lato"/>
          <w:spacing w:val="4"/>
        </w:rPr>
        <w:t xml:space="preserve">, jakich </w:t>
      </w:r>
      <w:r w:rsidR="00B87BAB">
        <w:rPr>
          <w:rFonts w:ascii="Lato" w:hAnsi="Lato"/>
          <w:spacing w:val="4"/>
        </w:rPr>
        <w:t xml:space="preserve">konkretnych </w:t>
      </w:r>
      <w:r w:rsidRPr="00F77AC3">
        <w:rPr>
          <w:rFonts w:ascii="Lato" w:hAnsi="Lato"/>
          <w:spacing w:val="4"/>
        </w:rPr>
        <w:t>czynności procesowych nie mogł</w:t>
      </w:r>
      <w:r w:rsidR="00A53D1E" w:rsidRPr="00F77AC3">
        <w:rPr>
          <w:rFonts w:ascii="Lato" w:hAnsi="Lato"/>
          <w:spacing w:val="4"/>
        </w:rPr>
        <w:t>y</w:t>
      </w:r>
      <w:r w:rsidRPr="00F77AC3">
        <w:rPr>
          <w:rFonts w:ascii="Lato" w:hAnsi="Lato"/>
          <w:spacing w:val="4"/>
        </w:rPr>
        <w:t xml:space="preserve"> dokonać</w:t>
      </w:r>
      <w:r w:rsidR="00B87BAB">
        <w:rPr>
          <w:rFonts w:ascii="Lato" w:hAnsi="Lato"/>
          <w:spacing w:val="4"/>
        </w:rPr>
        <w:t xml:space="preserve"> (poza ogólnym wskazaniem na</w:t>
      </w:r>
      <w:r w:rsidR="00630D76">
        <w:rPr>
          <w:rFonts w:ascii="Lato" w:hAnsi="Lato"/>
          <w:spacing w:val="4"/>
        </w:rPr>
        <w:t xml:space="preserve"> brak</w:t>
      </w:r>
      <w:r w:rsidR="00B87BAB">
        <w:rPr>
          <w:rFonts w:ascii="Lato" w:hAnsi="Lato"/>
          <w:spacing w:val="4"/>
        </w:rPr>
        <w:t>: „</w:t>
      </w:r>
      <w:r w:rsidR="00B87BAB" w:rsidRPr="00B87BAB">
        <w:rPr>
          <w:rFonts w:ascii="Lato" w:hAnsi="Lato"/>
          <w:spacing w:val="4"/>
        </w:rPr>
        <w:t>możliwoś</w:t>
      </w:r>
      <w:r w:rsidR="00630D76">
        <w:rPr>
          <w:rFonts w:ascii="Lato" w:hAnsi="Lato"/>
          <w:spacing w:val="4"/>
        </w:rPr>
        <w:t>ci</w:t>
      </w:r>
      <w:r w:rsidR="00B87BAB" w:rsidRPr="00B87BAB">
        <w:rPr>
          <w:rFonts w:ascii="Lato" w:hAnsi="Lato"/>
          <w:spacing w:val="4"/>
        </w:rPr>
        <w:t xml:space="preserve"> weryfikacji zgromadzonego materiału w sprawie</w:t>
      </w:r>
      <w:r w:rsidR="00B87BAB">
        <w:rPr>
          <w:rFonts w:ascii="Lato" w:hAnsi="Lato"/>
          <w:spacing w:val="4"/>
        </w:rPr>
        <w:t>”; „</w:t>
      </w:r>
      <w:r w:rsidR="00B87BAB" w:rsidRPr="00B87BAB">
        <w:rPr>
          <w:rFonts w:ascii="Lato" w:hAnsi="Lato"/>
          <w:spacing w:val="4"/>
        </w:rPr>
        <w:t>możliwoś</w:t>
      </w:r>
      <w:r w:rsidR="00630D76">
        <w:rPr>
          <w:rFonts w:ascii="Lato" w:hAnsi="Lato"/>
          <w:spacing w:val="4"/>
        </w:rPr>
        <w:t>ci</w:t>
      </w:r>
      <w:r w:rsidR="00B87BAB" w:rsidRPr="00B87BAB">
        <w:rPr>
          <w:rFonts w:ascii="Lato" w:hAnsi="Lato"/>
          <w:spacing w:val="4"/>
        </w:rPr>
        <w:t xml:space="preserve"> wypowiedzenia się na etapie prowadzenia postępowania</w:t>
      </w:r>
      <w:r w:rsidR="00B87BAB">
        <w:rPr>
          <w:rFonts w:ascii="Lato" w:hAnsi="Lato"/>
          <w:spacing w:val="4"/>
        </w:rPr>
        <w:t>”, „</w:t>
      </w:r>
      <w:r w:rsidR="00B87BAB" w:rsidRPr="00B87BAB">
        <w:rPr>
          <w:rFonts w:ascii="Lato" w:hAnsi="Lato"/>
          <w:spacing w:val="4"/>
        </w:rPr>
        <w:t>możliwości zajęcia stanowiska przed wydaniem zaskarżonej decyzji</w:t>
      </w:r>
      <w:r w:rsidR="00B87BAB">
        <w:rPr>
          <w:rFonts w:ascii="Lato" w:hAnsi="Lato"/>
          <w:spacing w:val="4"/>
        </w:rPr>
        <w:t xml:space="preserve">”) </w:t>
      </w:r>
      <w:r w:rsidR="00B87BAB">
        <w:rPr>
          <w:rFonts w:ascii="Lato" w:hAnsi="Lato"/>
          <w:spacing w:val="4"/>
        </w:rPr>
        <w:br/>
      </w:r>
      <w:r w:rsidRPr="00F77AC3">
        <w:rPr>
          <w:rFonts w:ascii="Lato" w:hAnsi="Lato"/>
          <w:spacing w:val="4"/>
        </w:rPr>
        <w:lastRenderedPageBreak/>
        <w:t xml:space="preserve">a które mogłyby doprowadzić do odmiennego rozstrzygnięcia sprawy dotyczącej ustalenia lokalizacji przedmiotowej inwestycji na </w:t>
      </w:r>
      <w:r w:rsidR="00A53D1E" w:rsidRPr="00F77AC3">
        <w:rPr>
          <w:rFonts w:ascii="Lato" w:hAnsi="Lato"/>
          <w:spacing w:val="4"/>
        </w:rPr>
        <w:t xml:space="preserve">ich </w:t>
      </w:r>
      <w:r w:rsidRPr="00F77AC3">
        <w:rPr>
          <w:rFonts w:ascii="Lato" w:hAnsi="Lato"/>
          <w:spacing w:val="4"/>
        </w:rPr>
        <w:t>dział</w:t>
      </w:r>
      <w:r w:rsidR="00630D76">
        <w:rPr>
          <w:rFonts w:ascii="Lato" w:hAnsi="Lato"/>
          <w:spacing w:val="4"/>
        </w:rPr>
        <w:t>kach</w:t>
      </w:r>
      <w:r w:rsidRPr="00F77AC3">
        <w:rPr>
          <w:rFonts w:ascii="Lato" w:hAnsi="Lato"/>
          <w:spacing w:val="4"/>
        </w:rPr>
        <w:t>. Ponadto, wskazać należy, że skarżąc</w:t>
      </w:r>
      <w:r w:rsidR="00A53D1E" w:rsidRPr="00F77AC3">
        <w:rPr>
          <w:rFonts w:ascii="Lato" w:hAnsi="Lato"/>
          <w:spacing w:val="4"/>
        </w:rPr>
        <w:t xml:space="preserve">e </w:t>
      </w:r>
      <w:r w:rsidRPr="00F77AC3">
        <w:rPr>
          <w:rFonts w:ascii="Lato" w:hAnsi="Lato"/>
          <w:spacing w:val="4"/>
        </w:rPr>
        <w:t>nie złożył</w:t>
      </w:r>
      <w:r w:rsidR="00A53D1E" w:rsidRPr="00F77AC3">
        <w:rPr>
          <w:rFonts w:ascii="Lato" w:hAnsi="Lato"/>
          <w:spacing w:val="4"/>
        </w:rPr>
        <w:t>y</w:t>
      </w:r>
      <w:r w:rsidRPr="00F77AC3">
        <w:rPr>
          <w:rFonts w:ascii="Lato" w:hAnsi="Lato"/>
          <w:spacing w:val="4"/>
        </w:rPr>
        <w:t xml:space="preserve"> również na etapie postępowania odwoławczego wniosków dowodowych, które mogłyby doprowadzić do innych ustaleń w przedmiotowej sprawie niż te przyjęte w </w:t>
      </w:r>
      <w:r w:rsidRPr="00F77AC3">
        <w:rPr>
          <w:rFonts w:ascii="Lato" w:hAnsi="Lato"/>
          <w:i/>
          <w:iCs/>
          <w:spacing w:val="4"/>
        </w:rPr>
        <w:t>decyzji Wojewody Mazowieckiego</w:t>
      </w:r>
      <w:r w:rsidRPr="00F77AC3">
        <w:rPr>
          <w:rFonts w:ascii="Lato" w:hAnsi="Lato"/>
          <w:spacing w:val="4"/>
        </w:rPr>
        <w:t xml:space="preserve">, w zakresie dotyczącym </w:t>
      </w:r>
      <w:r w:rsidR="00A53D1E" w:rsidRPr="00F77AC3">
        <w:rPr>
          <w:rFonts w:ascii="Lato" w:hAnsi="Lato"/>
          <w:spacing w:val="4"/>
        </w:rPr>
        <w:t xml:space="preserve">ich </w:t>
      </w:r>
      <w:r w:rsidRPr="00F77AC3">
        <w:rPr>
          <w:rFonts w:ascii="Lato" w:hAnsi="Lato"/>
          <w:spacing w:val="4"/>
        </w:rPr>
        <w:t>interesu prawnego</w:t>
      </w:r>
      <w:r w:rsidRPr="00F77AC3">
        <w:rPr>
          <w:rFonts w:ascii="Lato" w:hAnsi="Lato"/>
          <w:i/>
          <w:iCs/>
          <w:spacing w:val="4"/>
        </w:rPr>
        <w:t xml:space="preserve">. </w:t>
      </w:r>
      <w:r w:rsidRPr="00F77AC3">
        <w:rPr>
          <w:rFonts w:ascii="Lato" w:hAnsi="Lato"/>
          <w:spacing w:val="4"/>
        </w:rPr>
        <w:t xml:space="preserve">Natomiast sam zarzut naruszenia art. 10 § 1 </w:t>
      </w:r>
      <w:r w:rsidRPr="00F77AC3">
        <w:rPr>
          <w:rFonts w:ascii="Lato" w:hAnsi="Lato"/>
          <w:i/>
          <w:iCs/>
          <w:spacing w:val="4"/>
        </w:rPr>
        <w:t>kpa</w:t>
      </w:r>
      <w:r w:rsidRPr="00F77AC3">
        <w:rPr>
          <w:rFonts w:ascii="Lato" w:hAnsi="Lato"/>
          <w:spacing w:val="4"/>
        </w:rPr>
        <w:t xml:space="preserve"> bez wykazania związku tego naruszenia z treścią rozstrzygnięcia, nie daje wystarczających podstaw </w:t>
      </w:r>
      <w:r w:rsidR="00630D76">
        <w:rPr>
          <w:rFonts w:ascii="Lato" w:hAnsi="Lato"/>
          <w:spacing w:val="4"/>
        </w:rPr>
        <w:br/>
      </w:r>
      <w:r w:rsidRPr="00F77AC3">
        <w:rPr>
          <w:rFonts w:ascii="Lato" w:hAnsi="Lato"/>
          <w:spacing w:val="4"/>
        </w:rPr>
        <w:t>do wyeliminowania decyzji z obrotu prawnego.</w:t>
      </w:r>
    </w:p>
    <w:p w14:paraId="418D03D8" w14:textId="70407A6B" w:rsidR="00A53D1E" w:rsidRPr="00F77AC3" w:rsidRDefault="00CF6627" w:rsidP="009A2896">
      <w:pPr>
        <w:spacing w:after="240" w:line="240" w:lineRule="exact"/>
        <w:jc w:val="both"/>
        <w:outlineLvl w:val="0"/>
        <w:rPr>
          <w:rFonts w:ascii="Lato" w:hAnsi="Lato" w:cs="Arial"/>
          <w:bCs/>
          <w:iCs/>
          <w:spacing w:val="4"/>
          <w:lang w:bidi="pl-PL"/>
        </w:rPr>
      </w:pPr>
      <w:r w:rsidRPr="00F77AC3">
        <w:rPr>
          <w:rFonts w:ascii="Lato" w:hAnsi="Lato" w:cs="Arial"/>
          <w:spacing w:val="4"/>
        </w:rPr>
        <w:t>Podsumowując, organ odwoławczy uznał, że przebieg planowanej inwestycji został ustalony prawidłowo. Organ uznał racje przemawiające za ustalon</w:t>
      </w:r>
      <w:r w:rsidR="0022479A" w:rsidRPr="00F77AC3">
        <w:rPr>
          <w:rFonts w:ascii="Lato" w:hAnsi="Lato" w:cs="Arial"/>
          <w:spacing w:val="4"/>
        </w:rPr>
        <w:t>ą</w:t>
      </w:r>
      <w:r w:rsidRPr="00F77AC3">
        <w:rPr>
          <w:rFonts w:ascii="Lato" w:hAnsi="Lato" w:cs="Arial"/>
          <w:spacing w:val="4"/>
        </w:rPr>
        <w:t xml:space="preserve"> lokalizacją, które </w:t>
      </w:r>
      <w:r w:rsidRPr="00F77AC3">
        <w:rPr>
          <w:rFonts w:ascii="Lato" w:hAnsi="Lato" w:cs="Arial"/>
          <w:i/>
          <w:iCs/>
          <w:spacing w:val="4"/>
        </w:rPr>
        <w:t>inwestor</w:t>
      </w:r>
      <w:r w:rsidRPr="00F77AC3">
        <w:rPr>
          <w:rFonts w:ascii="Lato" w:hAnsi="Lato" w:cs="Arial"/>
          <w:spacing w:val="4"/>
        </w:rPr>
        <w:t xml:space="preserve"> przedstawił w dokumentacji przedłożonej w trakcie postępowania w sprawie ustalenia lokalizacji </w:t>
      </w:r>
      <w:r w:rsidR="00691F6B" w:rsidRPr="00F77AC3">
        <w:rPr>
          <w:rFonts w:ascii="Lato" w:hAnsi="Lato" w:cs="Arial"/>
          <w:spacing w:val="4"/>
        </w:rPr>
        <w:t xml:space="preserve">przedmiotowej </w:t>
      </w:r>
      <w:r w:rsidRPr="00F77AC3">
        <w:rPr>
          <w:rFonts w:ascii="Lato" w:hAnsi="Lato" w:cs="Arial"/>
          <w:spacing w:val="4"/>
        </w:rPr>
        <w:t xml:space="preserve">inwestycji </w:t>
      </w:r>
      <w:r w:rsidR="00691F6B" w:rsidRPr="00F77AC3">
        <w:rPr>
          <w:rFonts w:ascii="Lato" w:hAnsi="Lato" w:cs="Arial"/>
          <w:spacing w:val="4"/>
        </w:rPr>
        <w:t xml:space="preserve">w zakresie </w:t>
      </w:r>
      <w:r w:rsidRPr="00F77AC3">
        <w:rPr>
          <w:rFonts w:ascii="Lato" w:hAnsi="Lato" w:cs="Arial"/>
          <w:spacing w:val="4"/>
        </w:rPr>
        <w:t>linii kolejowej.</w:t>
      </w:r>
      <w:r w:rsidR="00C523D7" w:rsidRPr="00F77AC3">
        <w:rPr>
          <w:rFonts w:ascii="Lato" w:hAnsi="Lato" w:cs="Arial"/>
          <w:bCs/>
          <w:iCs/>
          <w:spacing w:val="4"/>
          <w:lang w:bidi="pl-PL"/>
        </w:rPr>
        <w:t xml:space="preserve"> Stwierdzić należy także, że zarówno wniosek </w:t>
      </w:r>
      <w:r w:rsidR="00C523D7" w:rsidRPr="00F77AC3">
        <w:rPr>
          <w:rFonts w:ascii="Lato" w:hAnsi="Lato" w:cs="Arial"/>
          <w:bCs/>
          <w:i/>
          <w:iCs/>
          <w:spacing w:val="4"/>
          <w:lang w:bidi="pl-PL"/>
        </w:rPr>
        <w:t>inwestora</w:t>
      </w:r>
      <w:r w:rsidR="00C523D7" w:rsidRPr="00F77AC3">
        <w:rPr>
          <w:rFonts w:ascii="Lato" w:hAnsi="Lato" w:cs="Arial"/>
          <w:bCs/>
          <w:iCs/>
          <w:spacing w:val="4"/>
          <w:lang w:bidi="pl-PL"/>
        </w:rPr>
        <w:t xml:space="preserve">, postępowanie przeprowadzone przez organ </w:t>
      </w:r>
      <w:r w:rsidR="00C523D7" w:rsidRPr="00F77AC3">
        <w:rPr>
          <w:rFonts w:ascii="Lato" w:hAnsi="Lato" w:cs="Arial"/>
          <w:bCs/>
          <w:iCs/>
          <w:spacing w:val="4"/>
          <w:lang w:bidi="pl-PL"/>
        </w:rPr>
        <w:br/>
        <w:t xml:space="preserve">I instancji, jak i zaskarżona </w:t>
      </w:r>
      <w:r w:rsidR="00C523D7" w:rsidRPr="00F77AC3">
        <w:rPr>
          <w:rFonts w:ascii="Lato" w:hAnsi="Lato" w:cs="Arial"/>
          <w:bCs/>
          <w:i/>
          <w:iCs/>
          <w:spacing w:val="4"/>
          <w:lang w:bidi="pl-PL"/>
        </w:rPr>
        <w:t xml:space="preserve">decyzja Wojewody </w:t>
      </w:r>
      <w:r w:rsidR="006A33DA" w:rsidRPr="00F77AC3">
        <w:rPr>
          <w:rFonts w:ascii="Lato" w:hAnsi="Lato" w:cs="Arial"/>
          <w:bCs/>
          <w:i/>
          <w:iCs/>
          <w:spacing w:val="4"/>
          <w:lang w:bidi="pl-PL"/>
        </w:rPr>
        <w:t>Mazowieckiego</w:t>
      </w:r>
      <w:r w:rsidR="00C523D7" w:rsidRPr="00F77AC3">
        <w:rPr>
          <w:rFonts w:ascii="Lato" w:hAnsi="Lato" w:cs="Arial"/>
          <w:bCs/>
          <w:iCs/>
          <w:spacing w:val="4"/>
          <w:lang w:bidi="pl-PL"/>
        </w:rPr>
        <w:t xml:space="preserve"> nie naruszają prawa</w:t>
      </w:r>
      <w:r w:rsidR="00A53D1E" w:rsidRPr="00F77AC3">
        <w:rPr>
          <w:rFonts w:ascii="Lato" w:hAnsi="Lato" w:cs="Arial"/>
          <w:bCs/>
          <w:iCs/>
          <w:spacing w:val="4"/>
          <w:lang w:bidi="pl-PL"/>
        </w:rPr>
        <w:t xml:space="preserve"> </w:t>
      </w:r>
      <w:r w:rsidR="00A53D1E" w:rsidRPr="00F77AC3">
        <w:rPr>
          <w:rFonts w:ascii="Lato" w:hAnsi="Lato" w:cs="Arial"/>
          <w:bCs/>
          <w:iCs/>
          <w:spacing w:val="4"/>
          <w:lang w:bidi="pl-PL"/>
        </w:rPr>
        <w:br/>
        <w:t xml:space="preserve">w stopniu uzasadniającym uchylenie zaskarżonego rozstrzygnięcia w części lub w całości i przekazanie w tym zakresie sprawy do ponownego rozpatrzenia organowi I instancji, </w:t>
      </w:r>
      <w:r w:rsidR="009A2896" w:rsidRPr="00F77AC3">
        <w:rPr>
          <w:rFonts w:ascii="Lato" w:hAnsi="Lato" w:cs="Arial"/>
          <w:bCs/>
          <w:iCs/>
          <w:spacing w:val="4"/>
          <w:lang w:bidi="pl-PL"/>
        </w:rPr>
        <w:br/>
      </w:r>
      <w:r w:rsidR="00A53D1E" w:rsidRPr="00F77AC3">
        <w:rPr>
          <w:rFonts w:ascii="Lato" w:hAnsi="Lato" w:cs="Arial"/>
          <w:bCs/>
          <w:iCs/>
          <w:spacing w:val="4"/>
          <w:lang w:bidi="pl-PL"/>
        </w:rPr>
        <w:t xml:space="preserve">a wniesione zarzuty (poza zarzutem dotyczącym niepowiadomienia przez Wojewodę </w:t>
      </w:r>
      <w:r w:rsidR="009A2896" w:rsidRPr="00F77AC3">
        <w:rPr>
          <w:rFonts w:ascii="Lato" w:hAnsi="Lato" w:cs="Arial"/>
          <w:bCs/>
          <w:iCs/>
          <w:spacing w:val="4"/>
          <w:lang w:bidi="pl-PL"/>
        </w:rPr>
        <w:t xml:space="preserve">Mazowieckiego </w:t>
      </w:r>
      <w:r w:rsidR="00A53D1E" w:rsidRPr="00F77AC3">
        <w:rPr>
          <w:rFonts w:ascii="Lato" w:hAnsi="Lato" w:cs="Arial"/>
          <w:bCs/>
          <w:iCs/>
          <w:spacing w:val="4"/>
          <w:lang w:bidi="pl-PL"/>
        </w:rPr>
        <w:t>o wszczęciu postępowania w drodze zawiadomienia wysłanego na adres wskazany w katastrze nieruchomości), nie zasługują na uwzględnienie, wobec czego orzeczono jak w rozstrzygnięciu.</w:t>
      </w:r>
    </w:p>
    <w:p w14:paraId="6826148C" w14:textId="3F402945" w:rsidR="00B80DAB" w:rsidRPr="00F77AC3" w:rsidRDefault="00B80DAB" w:rsidP="00C44CD5">
      <w:pPr>
        <w:spacing w:after="240" w:line="240" w:lineRule="exact"/>
        <w:jc w:val="both"/>
        <w:outlineLvl w:val="0"/>
        <w:rPr>
          <w:rFonts w:ascii="Lato" w:hAnsi="Lato" w:cs="Arial"/>
          <w:bCs/>
          <w:iCs/>
          <w:spacing w:val="4"/>
          <w:lang w:bidi="pl-PL"/>
        </w:rPr>
      </w:pPr>
      <w:r w:rsidRPr="00F77AC3">
        <w:rPr>
          <w:rFonts w:ascii="Lato" w:hAnsi="Lato" w:cs="Arial"/>
          <w:bCs/>
          <w:iCs/>
          <w:spacing w:val="4"/>
          <w:lang w:bidi="pl-PL"/>
        </w:rPr>
        <w:t xml:space="preserve">Niniejsza decyzja jest ostateczna. </w:t>
      </w:r>
    </w:p>
    <w:p w14:paraId="17EF1A59" w14:textId="67FB89C8" w:rsidR="00B80DAB" w:rsidRPr="00F77AC3" w:rsidRDefault="00B80DAB" w:rsidP="009A2896">
      <w:pPr>
        <w:tabs>
          <w:tab w:val="left" w:pos="-1843"/>
          <w:tab w:val="left" w:pos="-993"/>
          <w:tab w:val="left" w:pos="4678"/>
          <w:tab w:val="left" w:pos="5387"/>
          <w:tab w:val="right" w:pos="5812"/>
        </w:tabs>
        <w:spacing w:after="240" w:line="240" w:lineRule="exact"/>
        <w:jc w:val="both"/>
        <w:outlineLvl w:val="0"/>
        <w:rPr>
          <w:rFonts w:ascii="Lato" w:hAnsi="Lato" w:cs="Arial"/>
          <w:bCs/>
          <w:iCs/>
          <w:spacing w:val="4"/>
          <w:highlight w:val="yellow"/>
          <w:lang w:bidi="pl-PL"/>
        </w:rPr>
      </w:pPr>
      <w:r w:rsidRPr="00F77AC3">
        <w:rPr>
          <w:rFonts w:ascii="Lato" w:hAnsi="Lato" w:cs="Arial"/>
          <w:bCs/>
          <w:iCs/>
          <w:spacing w:val="4"/>
          <w:lang w:bidi="pl-PL"/>
        </w:rPr>
        <w:t xml:space="preserve">Na decyzję, na podstawie art. 53 § 1 i art. 54 § 1 ustawy z dnia 30 sierpnia 2002 r. </w:t>
      </w:r>
      <w:r w:rsidRPr="00F77AC3">
        <w:rPr>
          <w:rFonts w:ascii="Lato" w:hAnsi="Lato" w:cs="Arial"/>
          <w:bCs/>
          <w:iCs/>
          <w:spacing w:val="4"/>
          <w:lang w:bidi="pl-PL"/>
        </w:rPr>
        <w:br/>
        <w:t>– Prawo o postępowaniu przed sądami administracyjnymi (</w:t>
      </w:r>
      <w:proofErr w:type="spellStart"/>
      <w:r w:rsidRPr="00F77AC3">
        <w:rPr>
          <w:rFonts w:ascii="Lato" w:hAnsi="Lato" w:cs="Arial"/>
          <w:bCs/>
          <w:iCs/>
          <w:spacing w:val="4"/>
          <w:lang w:bidi="pl-PL"/>
        </w:rPr>
        <w:t>t.j</w:t>
      </w:r>
      <w:proofErr w:type="spellEnd"/>
      <w:r w:rsidRPr="00F77AC3">
        <w:rPr>
          <w:rFonts w:ascii="Lato" w:hAnsi="Lato" w:cs="Arial"/>
          <w:bCs/>
          <w:iCs/>
          <w:spacing w:val="4"/>
          <w:lang w:bidi="pl-PL"/>
        </w:rPr>
        <w:t>.</w:t>
      </w:r>
      <w:r w:rsidR="005B7A53" w:rsidRPr="00F77AC3">
        <w:rPr>
          <w:rFonts w:ascii="Lato" w:hAnsi="Lato" w:cs="Arial"/>
          <w:bCs/>
          <w:iCs/>
          <w:spacing w:val="4"/>
          <w:lang w:bidi="pl-PL"/>
        </w:rPr>
        <w:t xml:space="preserve"> Dz.U. z 2023 r. poz. 1634</w:t>
      </w:r>
      <w:r w:rsidR="00B519CC" w:rsidRPr="00F77AC3">
        <w:rPr>
          <w:rFonts w:ascii="Lato" w:hAnsi="Lato" w:cs="Arial"/>
          <w:bCs/>
          <w:iCs/>
          <w:spacing w:val="4"/>
          <w:lang w:bidi="pl-PL"/>
        </w:rPr>
        <w:t xml:space="preserve"> z </w:t>
      </w:r>
      <w:proofErr w:type="spellStart"/>
      <w:r w:rsidR="00B519CC" w:rsidRPr="00F77AC3">
        <w:rPr>
          <w:rFonts w:ascii="Lato" w:hAnsi="Lato" w:cs="Arial"/>
          <w:bCs/>
          <w:iCs/>
          <w:spacing w:val="4"/>
          <w:lang w:bidi="pl-PL"/>
        </w:rPr>
        <w:t>późn</w:t>
      </w:r>
      <w:proofErr w:type="spellEnd"/>
      <w:r w:rsidR="00B519CC" w:rsidRPr="00F77AC3">
        <w:rPr>
          <w:rFonts w:ascii="Lato" w:hAnsi="Lato" w:cs="Arial"/>
          <w:bCs/>
          <w:iCs/>
          <w:spacing w:val="4"/>
          <w:lang w:bidi="pl-PL"/>
        </w:rPr>
        <w:t>. zm.</w:t>
      </w:r>
      <w:r w:rsidRPr="00F77AC3">
        <w:rPr>
          <w:rFonts w:ascii="Lato" w:hAnsi="Lato" w:cs="Arial"/>
          <w:bCs/>
          <w:iCs/>
          <w:spacing w:val="4"/>
          <w:lang w:bidi="pl-PL"/>
        </w:rPr>
        <w:t>), zwanej dalej „</w:t>
      </w:r>
      <w:proofErr w:type="spellStart"/>
      <w:r w:rsidRPr="00F77AC3">
        <w:rPr>
          <w:rFonts w:ascii="Lato" w:hAnsi="Lato" w:cs="Arial"/>
          <w:bCs/>
          <w:i/>
          <w:iCs/>
          <w:spacing w:val="4"/>
          <w:lang w:bidi="pl-PL"/>
        </w:rPr>
        <w:t>ppsa</w:t>
      </w:r>
      <w:proofErr w:type="spellEnd"/>
      <w:r w:rsidRPr="00F77AC3">
        <w:rPr>
          <w:rFonts w:ascii="Lato" w:hAnsi="Lato" w:cs="Arial"/>
          <w:bCs/>
          <w:iCs/>
          <w:spacing w:val="4"/>
          <w:lang w:bidi="pl-PL"/>
        </w:rPr>
        <w:t xml:space="preserve">”, przysługuje skarga do Wojewódzkiego Sądu Administracyjnego w Warszawie, wnoszona za pośrednictwem Ministra Rozwoju </w:t>
      </w:r>
      <w:r w:rsidR="00AA1899" w:rsidRPr="00F77AC3">
        <w:rPr>
          <w:rFonts w:ascii="Lato" w:hAnsi="Lato" w:cs="Arial"/>
          <w:bCs/>
          <w:iCs/>
          <w:spacing w:val="4"/>
          <w:lang w:bidi="pl-PL"/>
        </w:rPr>
        <w:br/>
      </w:r>
      <w:r w:rsidRPr="00F77AC3">
        <w:rPr>
          <w:rFonts w:ascii="Lato" w:hAnsi="Lato" w:cs="Arial"/>
          <w:bCs/>
          <w:iCs/>
          <w:spacing w:val="4"/>
          <w:lang w:bidi="pl-PL"/>
        </w:rPr>
        <w:t>i Technologii, w terminie 30 dni od dnia doręczenia decyzji.</w:t>
      </w:r>
    </w:p>
    <w:p w14:paraId="4AD299DB" w14:textId="77777777" w:rsidR="00B80DAB" w:rsidRPr="00F77AC3" w:rsidRDefault="00B80DAB" w:rsidP="009A2896">
      <w:pPr>
        <w:tabs>
          <w:tab w:val="left" w:pos="-1843"/>
          <w:tab w:val="left" w:pos="-993"/>
          <w:tab w:val="left" w:pos="4678"/>
          <w:tab w:val="left" w:pos="5387"/>
          <w:tab w:val="right" w:pos="5812"/>
        </w:tabs>
        <w:spacing w:after="240" w:line="240" w:lineRule="exact"/>
        <w:jc w:val="both"/>
        <w:outlineLvl w:val="0"/>
        <w:rPr>
          <w:rFonts w:ascii="Lato" w:hAnsi="Lato" w:cs="Arial"/>
          <w:bCs/>
          <w:iCs/>
          <w:spacing w:val="4"/>
          <w:lang w:bidi="pl-PL"/>
        </w:rPr>
      </w:pPr>
      <w:r w:rsidRPr="00F77AC3">
        <w:rPr>
          <w:rFonts w:ascii="Lato" w:hAnsi="Lato" w:cs="Arial"/>
          <w:bCs/>
          <w:iCs/>
          <w:spacing w:val="4"/>
          <w:lang w:bidi="pl-PL"/>
        </w:rPr>
        <w:t xml:space="preserve">Jednocześnie informuję, że do skargi należy załączyć dowód uiszczenia wpisu </w:t>
      </w:r>
      <w:r w:rsidRPr="00F77AC3">
        <w:rPr>
          <w:rFonts w:ascii="Lato" w:hAnsi="Lato" w:cs="Arial"/>
          <w:bCs/>
          <w:iCs/>
          <w:spacing w:val="4"/>
          <w:lang w:bidi="pl-PL"/>
        </w:rPr>
        <w:br/>
        <w:t>od wniesienia skargi w kwocie 500 zł, płatnego w kasie sądu lub na rachunek bankowy sądu wskazany w publikatorze teleinformatycznym – Biuletynie Informacji Publicznej sądu (</w:t>
      </w:r>
      <w:r w:rsidRPr="00F77AC3">
        <w:rPr>
          <w:rFonts w:ascii="Lato" w:hAnsi="Lato" w:cs="Arial"/>
          <w:bCs/>
          <w:i/>
          <w:iCs/>
          <w:spacing w:val="4"/>
          <w:lang w:bidi="pl-PL"/>
        </w:rPr>
        <w:t>http://bip.warszawa.wsa.gov.pl</w:t>
      </w:r>
      <w:r w:rsidRPr="00F77AC3">
        <w:rPr>
          <w:rFonts w:ascii="Lato" w:hAnsi="Lato" w:cs="Arial"/>
          <w:bCs/>
          <w:iCs/>
          <w:spacing w:val="4"/>
          <w:lang w:bidi="pl-PL"/>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F77AC3">
        <w:rPr>
          <w:rFonts w:ascii="Lato" w:hAnsi="Lato" w:cs="Arial"/>
          <w:bCs/>
          <w:i/>
          <w:iCs/>
          <w:spacing w:val="4"/>
          <w:lang w:bidi="pl-PL"/>
        </w:rPr>
        <w:t>ppsa</w:t>
      </w:r>
      <w:proofErr w:type="spellEnd"/>
      <w:r w:rsidRPr="00F77AC3">
        <w:rPr>
          <w:rFonts w:ascii="Lato" w:hAnsi="Lato" w:cs="Arial"/>
          <w:bCs/>
          <w:iCs/>
          <w:spacing w:val="4"/>
          <w:lang w:bidi="pl-PL"/>
        </w:rPr>
        <w:t>.</w:t>
      </w:r>
    </w:p>
    <w:p w14:paraId="54D6C310" w14:textId="77777777" w:rsidR="00AA1899" w:rsidRDefault="00AA1899" w:rsidP="006E565B">
      <w:pPr>
        <w:tabs>
          <w:tab w:val="left" w:pos="284"/>
        </w:tabs>
        <w:spacing w:after="80" w:line="240" w:lineRule="auto"/>
        <w:jc w:val="both"/>
        <w:rPr>
          <w:rFonts w:ascii="Lato" w:hAnsi="Lato" w:cs="Arial"/>
          <w:b/>
          <w:spacing w:val="4"/>
          <w:u w:val="single"/>
        </w:rPr>
      </w:pPr>
    </w:p>
    <w:p w14:paraId="569E86A5" w14:textId="77777777" w:rsidR="00715456" w:rsidRDefault="00715456" w:rsidP="006E565B">
      <w:pPr>
        <w:tabs>
          <w:tab w:val="left" w:pos="284"/>
        </w:tabs>
        <w:spacing w:after="80" w:line="240" w:lineRule="auto"/>
        <w:jc w:val="both"/>
        <w:rPr>
          <w:rFonts w:ascii="Lato" w:hAnsi="Lato" w:cs="Arial"/>
          <w:b/>
          <w:spacing w:val="4"/>
          <w:u w:val="single"/>
        </w:rPr>
      </w:pPr>
    </w:p>
    <w:p w14:paraId="10E96CF8" w14:textId="63284D6E" w:rsidR="00366BFC" w:rsidRPr="002265A8" w:rsidRDefault="00366BFC" w:rsidP="00D1091A">
      <w:pPr>
        <w:suppressAutoHyphens/>
        <w:spacing w:after="0" w:line="180" w:lineRule="atLeast"/>
        <w:jc w:val="both"/>
        <w:rPr>
          <w:rFonts w:ascii="Lato" w:hAnsi="Lato" w:cs="Arial"/>
          <w:b/>
          <w:spacing w:val="4"/>
          <w:u w:val="single"/>
          <w:lang w:eastAsia="pl-PL"/>
        </w:rPr>
      </w:pPr>
    </w:p>
    <w:sectPr w:rsidR="00366BFC" w:rsidRPr="002265A8" w:rsidSect="002E5E58">
      <w:headerReference w:type="default" r:id="rId10"/>
      <w:footerReference w:type="default" r:id="rId11"/>
      <w:headerReference w:type="first" r:id="rId12"/>
      <w:footerReference w:type="first" r:id="rId13"/>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36B90" w14:textId="77777777" w:rsidR="00E94746" w:rsidRDefault="00E94746" w:rsidP="009276B2">
      <w:pPr>
        <w:spacing w:after="0" w:line="240" w:lineRule="auto"/>
      </w:pPr>
      <w:r>
        <w:separator/>
      </w:r>
    </w:p>
  </w:endnote>
  <w:endnote w:type="continuationSeparator" w:id="0">
    <w:p w14:paraId="7248B135" w14:textId="77777777" w:rsidR="00E94746" w:rsidRDefault="00E94746"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98954217-65FB-4148-A3B4-C9CE8F94E9B8}"/>
    <w:embedBold r:id="rId2" w:fontKey="{9582F429-25A1-4D73-BA4F-909153A43BE9}"/>
    <w:embedItalic r:id="rId3" w:fontKey="{9A73A580-A9F1-4226-8CC7-D7CB9E65B750}"/>
    <w:embedBoldItalic r:id="rId4" w:fontKey="{3FD635B7-BD26-4363-93F6-A6C10188DE6D}"/>
  </w:font>
  <w:font w:name="Calibri Light">
    <w:panose1 w:val="020F0302020204030204"/>
    <w:charset w:val="EE"/>
    <w:family w:val="swiss"/>
    <w:pitch w:val="variable"/>
    <w:sig w:usb0="E4002EFF" w:usb1="C000247B" w:usb2="00000009" w:usb3="00000000" w:csb0="000001FF" w:csb1="00000000"/>
    <w:embedRegular r:id="rId5" w:fontKey="{1A259F06-0652-48B9-B2F2-EA5689C2A300}"/>
  </w:font>
  <w:font w:name="Arial">
    <w:panose1 w:val="020B0604020202020204"/>
    <w:charset w:val="EE"/>
    <w:family w:val="swiss"/>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embedRegular r:id="rId6" w:fontKey="{EA179E3E-98C4-4A8F-9162-CD608E678336}"/>
    <w:embedBold r:id="rId7" w:fontKey="{79844C81-A8A7-4005-ACCC-41BD427E5678}"/>
    <w:embedItalic r:id="rId8" w:fontKey="{4AE1DB0C-6CD8-4736-B55D-A05DD4E9D082}"/>
  </w:font>
  <w:font w:name="ArialMT">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894055"/>
      <w:docPartObj>
        <w:docPartGallery w:val="Page Numbers (Bottom of Page)"/>
        <w:docPartUnique/>
      </w:docPartObj>
    </w:sdtPr>
    <w:sdtEndPr>
      <w:rPr>
        <w:rFonts w:ascii="Lato" w:hAnsi="Lato"/>
        <w:sz w:val="16"/>
        <w:szCs w:val="16"/>
      </w:rPr>
    </w:sdtEndPr>
    <w:sdtContent>
      <w:p w14:paraId="498155B3" w14:textId="122249BA" w:rsidR="00BD6E7B" w:rsidRPr="00145C2E" w:rsidRDefault="00BD6E7B" w:rsidP="00BD6E7B">
        <w:pPr>
          <w:pStyle w:val="Stopka"/>
          <w:jc w:val="center"/>
          <w:rPr>
            <w:rFonts w:ascii="Lato" w:hAnsi="Lato"/>
            <w:sz w:val="16"/>
            <w:szCs w:val="16"/>
          </w:rPr>
        </w:pPr>
        <w:r w:rsidRPr="00145C2E">
          <w:rPr>
            <w:rFonts w:ascii="Lato" w:hAnsi="Lato"/>
            <w:sz w:val="16"/>
            <w:szCs w:val="16"/>
          </w:rPr>
          <w:fldChar w:fldCharType="begin"/>
        </w:r>
        <w:r w:rsidRPr="00145C2E">
          <w:rPr>
            <w:rFonts w:ascii="Lato" w:hAnsi="Lato"/>
            <w:sz w:val="16"/>
            <w:szCs w:val="16"/>
          </w:rPr>
          <w:instrText>PAGE   \* MERGEFORMAT</w:instrText>
        </w:r>
        <w:r w:rsidRPr="00145C2E">
          <w:rPr>
            <w:rFonts w:ascii="Lato" w:hAnsi="Lato"/>
            <w:sz w:val="16"/>
            <w:szCs w:val="16"/>
          </w:rPr>
          <w:fldChar w:fldCharType="separate"/>
        </w:r>
        <w:r>
          <w:rPr>
            <w:rFonts w:ascii="Lato" w:hAnsi="Lato"/>
            <w:sz w:val="16"/>
            <w:szCs w:val="16"/>
          </w:rPr>
          <w:t>2</w:t>
        </w:r>
        <w:r w:rsidRPr="00145C2E">
          <w:rPr>
            <w:rFonts w:ascii="Lato" w:hAnsi="Lato"/>
            <w:sz w:val="16"/>
            <w:szCs w:val="16"/>
          </w:rPr>
          <w:fldChar w:fldCharType="end"/>
        </w:r>
        <w:r w:rsidRPr="00145C2E">
          <w:rPr>
            <w:rFonts w:ascii="Lato" w:hAnsi="Lato"/>
            <w:sz w:val="16"/>
            <w:szCs w:val="16"/>
          </w:rPr>
          <w:t>(</w:t>
        </w:r>
        <w:r w:rsidR="005738FB">
          <w:rPr>
            <w:rFonts w:ascii="Lato" w:hAnsi="Lato"/>
            <w:sz w:val="16"/>
            <w:szCs w:val="16"/>
          </w:rPr>
          <w:t>2</w:t>
        </w:r>
        <w:r w:rsidR="00C8590D">
          <w:rPr>
            <w:rFonts w:ascii="Lato" w:hAnsi="Lato"/>
            <w:sz w:val="16"/>
            <w:szCs w:val="16"/>
          </w:rPr>
          <w:t>5</w:t>
        </w:r>
        <w:r w:rsidRPr="00145C2E">
          <w:rPr>
            <w:rFonts w:ascii="Lato" w:hAnsi="Lato"/>
            <w:sz w:val="16"/>
            <w:szCs w:val="16"/>
          </w:rPr>
          <w:t>)</w:t>
        </w:r>
      </w:p>
    </w:sdtContent>
  </w:sdt>
  <w:p w14:paraId="37821F1F" w14:textId="58F1EF7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r>
      <w:rPr>
        <w:rFonts w:ascii="Lato" w:hAnsi="Lato"/>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D335" w14:textId="27EC59AB"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0C9B5" w14:textId="77777777" w:rsidR="00E94746" w:rsidRDefault="00E94746" w:rsidP="009276B2">
      <w:pPr>
        <w:spacing w:after="0" w:line="240" w:lineRule="auto"/>
      </w:pPr>
      <w:r>
        <w:separator/>
      </w:r>
    </w:p>
  </w:footnote>
  <w:footnote w:type="continuationSeparator" w:id="0">
    <w:p w14:paraId="3C6F49E3" w14:textId="77777777" w:rsidR="00E94746" w:rsidRDefault="00E94746"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21C04"/>
    <w:multiLevelType w:val="hybridMultilevel"/>
    <w:tmpl w:val="03E85822"/>
    <w:lvl w:ilvl="0" w:tplc="69C89C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D96178"/>
    <w:multiLevelType w:val="hybridMultilevel"/>
    <w:tmpl w:val="87BA5076"/>
    <w:lvl w:ilvl="0" w:tplc="12C0AE78">
      <w:start w:val="1"/>
      <w:numFmt w:val="decimal"/>
      <w:lvlText w:val="%1."/>
      <w:lvlJc w:val="left"/>
      <w:pPr>
        <w:ind w:left="360" w:hanging="360"/>
      </w:pPr>
      <w:rPr>
        <w:rFonts w:hint="default"/>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2F81C90"/>
    <w:multiLevelType w:val="hybridMultilevel"/>
    <w:tmpl w:val="09AA306C"/>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128A6301"/>
    <w:multiLevelType w:val="hybridMultilevel"/>
    <w:tmpl w:val="D98A2A7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2E0818BA"/>
    <w:multiLevelType w:val="hybridMultilevel"/>
    <w:tmpl w:val="8FFC3266"/>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3F817608"/>
    <w:multiLevelType w:val="hybridMultilevel"/>
    <w:tmpl w:val="D6F2A920"/>
    <w:lvl w:ilvl="0" w:tplc="E3AA843A">
      <w:start w:val="1"/>
      <w:numFmt w:val="decimal"/>
      <w:lvlText w:val="%1."/>
      <w:lvlJc w:val="left"/>
      <w:pPr>
        <w:ind w:left="360" w:hanging="360"/>
      </w:pPr>
      <w:rPr>
        <w:rFonts w:hint="default"/>
        <w:b w:val="0"/>
        <w:bCs w:val="0"/>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49B155D4"/>
    <w:multiLevelType w:val="hybridMultilevel"/>
    <w:tmpl w:val="E2823A64"/>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55961934"/>
    <w:multiLevelType w:val="hybridMultilevel"/>
    <w:tmpl w:val="A30A4EE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61E60D90"/>
    <w:multiLevelType w:val="hybridMultilevel"/>
    <w:tmpl w:val="00F4D502"/>
    <w:lvl w:ilvl="0" w:tplc="69C89C64">
      <w:start w:val="1"/>
      <w:numFmt w:val="bullet"/>
      <w:lvlText w:val=""/>
      <w:lvlJc w:val="left"/>
      <w:pPr>
        <w:ind w:left="740" w:hanging="360"/>
      </w:pPr>
      <w:rPr>
        <w:rFonts w:ascii="Symbol" w:hAnsi="Symbol" w:hint="default"/>
      </w:rPr>
    </w:lvl>
    <w:lvl w:ilvl="1" w:tplc="04150003" w:tentative="1">
      <w:start w:val="1"/>
      <w:numFmt w:val="bullet"/>
      <w:lvlText w:val="o"/>
      <w:lvlJc w:val="left"/>
      <w:pPr>
        <w:ind w:left="1460" w:hanging="360"/>
      </w:pPr>
      <w:rPr>
        <w:rFonts w:ascii="Courier New" w:hAnsi="Courier New" w:cs="Courier New" w:hint="default"/>
      </w:rPr>
    </w:lvl>
    <w:lvl w:ilvl="2" w:tplc="04150005" w:tentative="1">
      <w:start w:val="1"/>
      <w:numFmt w:val="bullet"/>
      <w:lvlText w:val=""/>
      <w:lvlJc w:val="left"/>
      <w:pPr>
        <w:ind w:left="2180" w:hanging="360"/>
      </w:pPr>
      <w:rPr>
        <w:rFonts w:ascii="Wingdings" w:hAnsi="Wingdings" w:hint="default"/>
      </w:rPr>
    </w:lvl>
    <w:lvl w:ilvl="3" w:tplc="04150001" w:tentative="1">
      <w:start w:val="1"/>
      <w:numFmt w:val="bullet"/>
      <w:lvlText w:val=""/>
      <w:lvlJc w:val="left"/>
      <w:pPr>
        <w:ind w:left="2900" w:hanging="360"/>
      </w:pPr>
      <w:rPr>
        <w:rFonts w:ascii="Symbol" w:hAnsi="Symbol" w:hint="default"/>
      </w:rPr>
    </w:lvl>
    <w:lvl w:ilvl="4" w:tplc="04150003" w:tentative="1">
      <w:start w:val="1"/>
      <w:numFmt w:val="bullet"/>
      <w:lvlText w:val="o"/>
      <w:lvlJc w:val="left"/>
      <w:pPr>
        <w:ind w:left="3620" w:hanging="360"/>
      </w:pPr>
      <w:rPr>
        <w:rFonts w:ascii="Courier New" w:hAnsi="Courier New" w:cs="Courier New" w:hint="default"/>
      </w:rPr>
    </w:lvl>
    <w:lvl w:ilvl="5" w:tplc="04150005" w:tentative="1">
      <w:start w:val="1"/>
      <w:numFmt w:val="bullet"/>
      <w:lvlText w:val=""/>
      <w:lvlJc w:val="left"/>
      <w:pPr>
        <w:ind w:left="4340" w:hanging="360"/>
      </w:pPr>
      <w:rPr>
        <w:rFonts w:ascii="Wingdings" w:hAnsi="Wingdings" w:hint="default"/>
      </w:rPr>
    </w:lvl>
    <w:lvl w:ilvl="6" w:tplc="04150001" w:tentative="1">
      <w:start w:val="1"/>
      <w:numFmt w:val="bullet"/>
      <w:lvlText w:val=""/>
      <w:lvlJc w:val="left"/>
      <w:pPr>
        <w:ind w:left="5060" w:hanging="360"/>
      </w:pPr>
      <w:rPr>
        <w:rFonts w:ascii="Symbol" w:hAnsi="Symbol" w:hint="default"/>
      </w:rPr>
    </w:lvl>
    <w:lvl w:ilvl="7" w:tplc="04150003" w:tentative="1">
      <w:start w:val="1"/>
      <w:numFmt w:val="bullet"/>
      <w:lvlText w:val="o"/>
      <w:lvlJc w:val="left"/>
      <w:pPr>
        <w:ind w:left="5780" w:hanging="360"/>
      </w:pPr>
      <w:rPr>
        <w:rFonts w:ascii="Courier New" w:hAnsi="Courier New" w:cs="Courier New" w:hint="default"/>
      </w:rPr>
    </w:lvl>
    <w:lvl w:ilvl="8" w:tplc="04150005" w:tentative="1">
      <w:start w:val="1"/>
      <w:numFmt w:val="bullet"/>
      <w:lvlText w:val=""/>
      <w:lvlJc w:val="left"/>
      <w:pPr>
        <w:ind w:left="6500" w:hanging="360"/>
      </w:pPr>
      <w:rPr>
        <w:rFonts w:ascii="Wingdings" w:hAnsi="Wingdings" w:hint="default"/>
      </w:rPr>
    </w:lvl>
  </w:abstractNum>
  <w:abstractNum w:abstractNumId="9" w15:restartNumberingAfterBreak="0">
    <w:nsid w:val="64AE45A2"/>
    <w:multiLevelType w:val="hybridMultilevel"/>
    <w:tmpl w:val="3BC698F6"/>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16cid:durableId="410084676">
    <w:abstractNumId w:val="5"/>
  </w:num>
  <w:num w:numId="2" w16cid:durableId="643706807">
    <w:abstractNumId w:val="1"/>
  </w:num>
  <w:num w:numId="3" w16cid:durableId="134417429">
    <w:abstractNumId w:val="4"/>
  </w:num>
  <w:num w:numId="4" w16cid:durableId="1469665057">
    <w:abstractNumId w:val="9"/>
  </w:num>
  <w:num w:numId="5" w16cid:durableId="1663923029">
    <w:abstractNumId w:val="6"/>
  </w:num>
  <w:num w:numId="6" w16cid:durableId="849100717">
    <w:abstractNumId w:val="2"/>
  </w:num>
  <w:num w:numId="7" w16cid:durableId="1770616967">
    <w:abstractNumId w:val="3"/>
  </w:num>
  <w:num w:numId="8" w16cid:durableId="69548027">
    <w:abstractNumId w:val="7"/>
  </w:num>
  <w:num w:numId="9" w16cid:durableId="1672679678">
    <w:abstractNumId w:val="0"/>
  </w:num>
  <w:num w:numId="10" w16cid:durableId="750780698">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B2"/>
    <w:rsid w:val="000001D5"/>
    <w:rsid w:val="00000B79"/>
    <w:rsid w:val="00001CE1"/>
    <w:rsid w:val="0000230C"/>
    <w:rsid w:val="00002E77"/>
    <w:rsid w:val="00002EA7"/>
    <w:rsid w:val="00003DE9"/>
    <w:rsid w:val="000041DB"/>
    <w:rsid w:val="00004B1E"/>
    <w:rsid w:val="00005707"/>
    <w:rsid w:val="0000660C"/>
    <w:rsid w:val="00006C57"/>
    <w:rsid w:val="00010333"/>
    <w:rsid w:val="00010ABA"/>
    <w:rsid w:val="00010D75"/>
    <w:rsid w:val="00013D29"/>
    <w:rsid w:val="000150CE"/>
    <w:rsid w:val="0001610E"/>
    <w:rsid w:val="00020362"/>
    <w:rsid w:val="000208A0"/>
    <w:rsid w:val="00021DCB"/>
    <w:rsid w:val="000246E1"/>
    <w:rsid w:val="000247C7"/>
    <w:rsid w:val="00027571"/>
    <w:rsid w:val="00027B42"/>
    <w:rsid w:val="00027C5C"/>
    <w:rsid w:val="00030608"/>
    <w:rsid w:val="0003064D"/>
    <w:rsid w:val="0003136A"/>
    <w:rsid w:val="00032F87"/>
    <w:rsid w:val="0003385B"/>
    <w:rsid w:val="000353DA"/>
    <w:rsid w:val="000403D7"/>
    <w:rsid w:val="000414CF"/>
    <w:rsid w:val="00042A7D"/>
    <w:rsid w:val="0004524C"/>
    <w:rsid w:val="000456CC"/>
    <w:rsid w:val="0004602C"/>
    <w:rsid w:val="000516AB"/>
    <w:rsid w:val="00052162"/>
    <w:rsid w:val="00052912"/>
    <w:rsid w:val="0005444A"/>
    <w:rsid w:val="00054604"/>
    <w:rsid w:val="00055EB5"/>
    <w:rsid w:val="00055F10"/>
    <w:rsid w:val="00056263"/>
    <w:rsid w:val="00060B5D"/>
    <w:rsid w:val="00063D6B"/>
    <w:rsid w:val="00065F20"/>
    <w:rsid w:val="000675BF"/>
    <w:rsid w:val="00072132"/>
    <w:rsid w:val="0007251B"/>
    <w:rsid w:val="00073606"/>
    <w:rsid w:val="00074351"/>
    <w:rsid w:val="000762E6"/>
    <w:rsid w:val="000779FE"/>
    <w:rsid w:val="0008170C"/>
    <w:rsid w:val="0008300C"/>
    <w:rsid w:val="000838EC"/>
    <w:rsid w:val="00086409"/>
    <w:rsid w:val="00087B6F"/>
    <w:rsid w:val="00087B78"/>
    <w:rsid w:val="00087D3F"/>
    <w:rsid w:val="00094D94"/>
    <w:rsid w:val="000A0148"/>
    <w:rsid w:val="000A1A09"/>
    <w:rsid w:val="000A2C60"/>
    <w:rsid w:val="000A36C8"/>
    <w:rsid w:val="000A46D8"/>
    <w:rsid w:val="000A799C"/>
    <w:rsid w:val="000B2418"/>
    <w:rsid w:val="000B2BAE"/>
    <w:rsid w:val="000B769E"/>
    <w:rsid w:val="000B7F12"/>
    <w:rsid w:val="000C02A7"/>
    <w:rsid w:val="000C070D"/>
    <w:rsid w:val="000C1142"/>
    <w:rsid w:val="000C6EEE"/>
    <w:rsid w:val="000C7E08"/>
    <w:rsid w:val="000D017F"/>
    <w:rsid w:val="000D0E62"/>
    <w:rsid w:val="000D2556"/>
    <w:rsid w:val="000D63A3"/>
    <w:rsid w:val="000D7D89"/>
    <w:rsid w:val="000E13E9"/>
    <w:rsid w:val="000E2C4D"/>
    <w:rsid w:val="000E40BF"/>
    <w:rsid w:val="000E5E86"/>
    <w:rsid w:val="000E7B2D"/>
    <w:rsid w:val="000F1935"/>
    <w:rsid w:val="000F5FA8"/>
    <w:rsid w:val="00100039"/>
    <w:rsid w:val="00100315"/>
    <w:rsid w:val="00103234"/>
    <w:rsid w:val="001043D6"/>
    <w:rsid w:val="00111372"/>
    <w:rsid w:val="00111E16"/>
    <w:rsid w:val="00111FF3"/>
    <w:rsid w:val="00113528"/>
    <w:rsid w:val="0011512B"/>
    <w:rsid w:val="001155E1"/>
    <w:rsid w:val="001201C2"/>
    <w:rsid w:val="001203FD"/>
    <w:rsid w:val="001207D6"/>
    <w:rsid w:val="001236B0"/>
    <w:rsid w:val="00126026"/>
    <w:rsid w:val="001304D1"/>
    <w:rsid w:val="00133601"/>
    <w:rsid w:val="0013523A"/>
    <w:rsid w:val="0014091C"/>
    <w:rsid w:val="001413DF"/>
    <w:rsid w:val="001419EE"/>
    <w:rsid w:val="00142E72"/>
    <w:rsid w:val="00151AA5"/>
    <w:rsid w:val="00152F96"/>
    <w:rsid w:val="00153099"/>
    <w:rsid w:val="001542BA"/>
    <w:rsid w:val="0015573C"/>
    <w:rsid w:val="001566A4"/>
    <w:rsid w:val="00156AF0"/>
    <w:rsid w:val="00160DDF"/>
    <w:rsid w:val="00164CA5"/>
    <w:rsid w:val="001652ED"/>
    <w:rsid w:val="00165818"/>
    <w:rsid w:val="00166A88"/>
    <w:rsid w:val="001673AA"/>
    <w:rsid w:val="001706AF"/>
    <w:rsid w:val="001706F1"/>
    <w:rsid w:val="00171798"/>
    <w:rsid w:val="0017283D"/>
    <w:rsid w:val="00173B92"/>
    <w:rsid w:val="00173E37"/>
    <w:rsid w:val="00174AAF"/>
    <w:rsid w:val="00177BD2"/>
    <w:rsid w:val="001809A2"/>
    <w:rsid w:val="001810C2"/>
    <w:rsid w:val="00182B22"/>
    <w:rsid w:val="00183B62"/>
    <w:rsid w:val="00184997"/>
    <w:rsid w:val="00184AC9"/>
    <w:rsid w:val="00185B9A"/>
    <w:rsid w:val="001867DE"/>
    <w:rsid w:val="001913CE"/>
    <w:rsid w:val="00192C52"/>
    <w:rsid w:val="0019333F"/>
    <w:rsid w:val="0019347E"/>
    <w:rsid w:val="0019667D"/>
    <w:rsid w:val="00196DEF"/>
    <w:rsid w:val="001A03B9"/>
    <w:rsid w:val="001A254C"/>
    <w:rsid w:val="001A2B7D"/>
    <w:rsid w:val="001A2C8B"/>
    <w:rsid w:val="001A61A9"/>
    <w:rsid w:val="001A7C3C"/>
    <w:rsid w:val="001A7FDE"/>
    <w:rsid w:val="001B2C53"/>
    <w:rsid w:val="001B32F1"/>
    <w:rsid w:val="001B3ACB"/>
    <w:rsid w:val="001B49C6"/>
    <w:rsid w:val="001B5999"/>
    <w:rsid w:val="001B70EB"/>
    <w:rsid w:val="001C158C"/>
    <w:rsid w:val="001C2294"/>
    <w:rsid w:val="001C324D"/>
    <w:rsid w:val="001C459E"/>
    <w:rsid w:val="001C50E1"/>
    <w:rsid w:val="001C5847"/>
    <w:rsid w:val="001D0549"/>
    <w:rsid w:val="001D1C0B"/>
    <w:rsid w:val="001D25D3"/>
    <w:rsid w:val="001D2653"/>
    <w:rsid w:val="001D2AFE"/>
    <w:rsid w:val="001D31EA"/>
    <w:rsid w:val="001D333D"/>
    <w:rsid w:val="001D3D79"/>
    <w:rsid w:val="001D6D48"/>
    <w:rsid w:val="001D7628"/>
    <w:rsid w:val="001E0824"/>
    <w:rsid w:val="001E4124"/>
    <w:rsid w:val="001E46DD"/>
    <w:rsid w:val="001E4EF3"/>
    <w:rsid w:val="001E5AFD"/>
    <w:rsid w:val="001E5D18"/>
    <w:rsid w:val="001E6987"/>
    <w:rsid w:val="001E79F2"/>
    <w:rsid w:val="001E7E15"/>
    <w:rsid w:val="001F0121"/>
    <w:rsid w:val="001F1AF5"/>
    <w:rsid w:val="001F21FD"/>
    <w:rsid w:val="001F35C0"/>
    <w:rsid w:val="001F426C"/>
    <w:rsid w:val="001F49E1"/>
    <w:rsid w:val="001F4EAF"/>
    <w:rsid w:val="001F550D"/>
    <w:rsid w:val="001F669F"/>
    <w:rsid w:val="001F6783"/>
    <w:rsid w:val="001F68D9"/>
    <w:rsid w:val="001F6B80"/>
    <w:rsid w:val="00201449"/>
    <w:rsid w:val="00201772"/>
    <w:rsid w:val="002050A3"/>
    <w:rsid w:val="00206ADB"/>
    <w:rsid w:val="00210E7B"/>
    <w:rsid w:val="00212252"/>
    <w:rsid w:val="002146DE"/>
    <w:rsid w:val="002149A7"/>
    <w:rsid w:val="00215BB5"/>
    <w:rsid w:val="00216729"/>
    <w:rsid w:val="002206EA"/>
    <w:rsid w:val="00220DDD"/>
    <w:rsid w:val="002235B0"/>
    <w:rsid w:val="0022402E"/>
    <w:rsid w:val="0022479A"/>
    <w:rsid w:val="002265A8"/>
    <w:rsid w:val="0022711F"/>
    <w:rsid w:val="002301A4"/>
    <w:rsid w:val="00230C79"/>
    <w:rsid w:val="002310D3"/>
    <w:rsid w:val="00234166"/>
    <w:rsid w:val="002353CC"/>
    <w:rsid w:val="0023606C"/>
    <w:rsid w:val="002408C7"/>
    <w:rsid w:val="00241395"/>
    <w:rsid w:val="002413CF"/>
    <w:rsid w:val="00242DE4"/>
    <w:rsid w:val="002432DF"/>
    <w:rsid w:val="0024466E"/>
    <w:rsid w:val="00245716"/>
    <w:rsid w:val="002505C1"/>
    <w:rsid w:val="002507C5"/>
    <w:rsid w:val="00251F71"/>
    <w:rsid w:val="00255533"/>
    <w:rsid w:val="00257417"/>
    <w:rsid w:val="002575E0"/>
    <w:rsid w:val="00257CBB"/>
    <w:rsid w:val="002607F2"/>
    <w:rsid w:val="002626B2"/>
    <w:rsid w:val="002645DC"/>
    <w:rsid w:val="002647CD"/>
    <w:rsid w:val="00264E57"/>
    <w:rsid w:val="00270A19"/>
    <w:rsid w:val="00270B26"/>
    <w:rsid w:val="00272491"/>
    <w:rsid w:val="002732F8"/>
    <w:rsid w:val="00273409"/>
    <w:rsid w:val="00273BFD"/>
    <w:rsid w:val="002747D6"/>
    <w:rsid w:val="00274A48"/>
    <w:rsid w:val="00274D44"/>
    <w:rsid w:val="00274EE0"/>
    <w:rsid w:val="00274F1A"/>
    <w:rsid w:val="002756EA"/>
    <w:rsid w:val="00276684"/>
    <w:rsid w:val="00280068"/>
    <w:rsid w:val="00282708"/>
    <w:rsid w:val="00282BC3"/>
    <w:rsid w:val="002830CF"/>
    <w:rsid w:val="00283E62"/>
    <w:rsid w:val="00286277"/>
    <w:rsid w:val="0028688F"/>
    <w:rsid w:val="0029051A"/>
    <w:rsid w:val="00290983"/>
    <w:rsid w:val="00293E54"/>
    <w:rsid w:val="00296FE1"/>
    <w:rsid w:val="002A3CFC"/>
    <w:rsid w:val="002A42D6"/>
    <w:rsid w:val="002A5225"/>
    <w:rsid w:val="002A5883"/>
    <w:rsid w:val="002A736A"/>
    <w:rsid w:val="002A7DA2"/>
    <w:rsid w:val="002B11FC"/>
    <w:rsid w:val="002B2217"/>
    <w:rsid w:val="002B3A83"/>
    <w:rsid w:val="002B3B02"/>
    <w:rsid w:val="002B5CC7"/>
    <w:rsid w:val="002B7057"/>
    <w:rsid w:val="002C0985"/>
    <w:rsid w:val="002C0CEF"/>
    <w:rsid w:val="002C2008"/>
    <w:rsid w:val="002C20A6"/>
    <w:rsid w:val="002C2926"/>
    <w:rsid w:val="002C39D8"/>
    <w:rsid w:val="002C7811"/>
    <w:rsid w:val="002C7AE4"/>
    <w:rsid w:val="002C7CC7"/>
    <w:rsid w:val="002D0B59"/>
    <w:rsid w:val="002D217D"/>
    <w:rsid w:val="002D3766"/>
    <w:rsid w:val="002D4F33"/>
    <w:rsid w:val="002D695A"/>
    <w:rsid w:val="002E000D"/>
    <w:rsid w:val="002E0876"/>
    <w:rsid w:val="002E0C9D"/>
    <w:rsid w:val="002E1CAF"/>
    <w:rsid w:val="002E32EF"/>
    <w:rsid w:val="002E47B4"/>
    <w:rsid w:val="002E4BB5"/>
    <w:rsid w:val="002E5E58"/>
    <w:rsid w:val="002E5F32"/>
    <w:rsid w:val="002E7243"/>
    <w:rsid w:val="002E7BD6"/>
    <w:rsid w:val="002F1077"/>
    <w:rsid w:val="002F22D3"/>
    <w:rsid w:val="002F2367"/>
    <w:rsid w:val="002F25B1"/>
    <w:rsid w:val="002F2832"/>
    <w:rsid w:val="002F3641"/>
    <w:rsid w:val="002F6992"/>
    <w:rsid w:val="002F6A84"/>
    <w:rsid w:val="002F6F15"/>
    <w:rsid w:val="002F7CDC"/>
    <w:rsid w:val="00302A50"/>
    <w:rsid w:val="00304052"/>
    <w:rsid w:val="0030505E"/>
    <w:rsid w:val="00306930"/>
    <w:rsid w:val="00307A6F"/>
    <w:rsid w:val="00311924"/>
    <w:rsid w:val="00312735"/>
    <w:rsid w:val="00315155"/>
    <w:rsid w:val="003154D5"/>
    <w:rsid w:val="00316AC1"/>
    <w:rsid w:val="003175B7"/>
    <w:rsid w:val="00323A02"/>
    <w:rsid w:val="003245E3"/>
    <w:rsid w:val="00324A58"/>
    <w:rsid w:val="00330F25"/>
    <w:rsid w:val="0033154D"/>
    <w:rsid w:val="00335B48"/>
    <w:rsid w:val="0033776A"/>
    <w:rsid w:val="00343A14"/>
    <w:rsid w:val="00344211"/>
    <w:rsid w:val="003442B5"/>
    <w:rsid w:val="003457BF"/>
    <w:rsid w:val="00347998"/>
    <w:rsid w:val="003508F0"/>
    <w:rsid w:val="00350CC8"/>
    <w:rsid w:val="00351045"/>
    <w:rsid w:val="00351CDE"/>
    <w:rsid w:val="003527E1"/>
    <w:rsid w:val="00352DA7"/>
    <w:rsid w:val="00352FD7"/>
    <w:rsid w:val="0035385A"/>
    <w:rsid w:val="00354359"/>
    <w:rsid w:val="003613D4"/>
    <w:rsid w:val="00361441"/>
    <w:rsid w:val="00362CAD"/>
    <w:rsid w:val="00363ACB"/>
    <w:rsid w:val="00364257"/>
    <w:rsid w:val="00364AA4"/>
    <w:rsid w:val="003651B7"/>
    <w:rsid w:val="0036625F"/>
    <w:rsid w:val="00366BFC"/>
    <w:rsid w:val="00366FBB"/>
    <w:rsid w:val="00367C4D"/>
    <w:rsid w:val="00371DEF"/>
    <w:rsid w:val="00372B64"/>
    <w:rsid w:val="0037466E"/>
    <w:rsid w:val="00374D88"/>
    <w:rsid w:val="0037521F"/>
    <w:rsid w:val="003752C6"/>
    <w:rsid w:val="00376D74"/>
    <w:rsid w:val="0037717D"/>
    <w:rsid w:val="00380385"/>
    <w:rsid w:val="003807B8"/>
    <w:rsid w:val="00381D8F"/>
    <w:rsid w:val="00382464"/>
    <w:rsid w:val="00382A89"/>
    <w:rsid w:val="003840E6"/>
    <w:rsid w:val="00386E5C"/>
    <w:rsid w:val="0039148A"/>
    <w:rsid w:val="00391FC0"/>
    <w:rsid w:val="003932AB"/>
    <w:rsid w:val="00393DB2"/>
    <w:rsid w:val="003942B5"/>
    <w:rsid w:val="00394DC9"/>
    <w:rsid w:val="0039604C"/>
    <w:rsid w:val="00396EFA"/>
    <w:rsid w:val="003A1976"/>
    <w:rsid w:val="003A1E6F"/>
    <w:rsid w:val="003A2A32"/>
    <w:rsid w:val="003A35E6"/>
    <w:rsid w:val="003A6778"/>
    <w:rsid w:val="003A6A7A"/>
    <w:rsid w:val="003A7DED"/>
    <w:rsid w:val="003B00F6"/>
    <w:rsid w:val="003B1052"/>
    <w:rsid w:val="003B2A81"/>
    <w:rsid w:val="003B4C7F"/>
    <w:rsid w:val="003B7720"/>
    <w:rsid w:val="003C123B"/>
    <w:rsid w:val="003C30A3"/>
    <w:rsid w:val="003C4067"/>
    <w:rsid w:val="003C5995"/>
    <w:rsid w:val="003C60BA"/>
    <w:rsid w:val="003C6593"/>
    <w:rsid w:val="003C6AF4"/>
    <w:rsid w:val="003C7CAD"/>
    <w:rsid w:val="003D0A98"/>
    <w:rsid w:val="003D1C53"/>
    <w:rsid w:val="003D2AD6"/>
    <w:rsid w:val="003D2B09"/>
    <w:rsid w:val="003D4DEA"/>
    <w:rsid w:val="003D5CE8"/>
    <w:rsid w:val="003D6942"/>
    <w:rsid w:val="003D7DC2"/>
    <w:rsid w:val="003E3529"/>
    <w:rsid w:val="003E418D"/>
    <w:rsid w:val="003E497E"/>
    <w:rsid w:val="003E55C8"/>
    <w:rsid w:val="003E5BD3"/>
    <w:rsid w:val="003E5CA2"/>
    <w:rsid w:val="003E6682"/>
    <w:rsid w:val="003E6CF3"/>
    <w:rsid w:val="003E772A"/>
    <w:rsid w:val="003F0318"/>
    <w:rsid w:val="003F0446"/>
    <w:rsid w:val="003F069F"/>
    <w:rsid w:val="003F0F78"/>
    <w:rsid w:val="003F4164"/>
    <w:rsid w:val="003F4B7E"/>
    <w:rsid w:val="004021BF"/>
    <w:rsid w:val="0040248C"/>
    <w:rsid w:val="00404DAF"/>
    <w:rsid w:val="004055EA"/>
    <w:rsid w:val="004109EF"/>
    <w:rsid w:val="004110D0"/>
    <w:rsid w:val="004116FD"/>
    <w:rsid w:val="00411AF6"/>
    <w:rsid w:val="00414D5E"/>
    <w:rsid w:val="00415CE2"/>
    <w:rsid w:val="004165C2"/>
    <w:rsid w:val="004178DE"/>
    <w:rsid w:val="00421D5A"/>
    <w:rsid w:val="0042262F"/>
    <w:rsid w:val="004231AB"/>
    <w:rsid w:val="004235D9"/>
    <w:rsid w:val="004247F9"/>
    <w:rsid w:val="00424D44"/>
    <w:rsid w:val="0042769A"/>
    <w:rsid w:val="00430EF8"/>
    <w:rsid w:val="00431CD1"/>
    <w:rsid w:val="004408FF"/>
    <w:rsid w:val="004426F6"/>
    <w:rsid w:val="00443987"/>
    <w:rsid w:val="00444E8B"/>
    <w:rsid w:val="004458BC"/>
    <w:rsid w:val="00445CE4"/>
    <w:rsid w:val="00451A69"/>
    <w:rsid w:val="0045230E"/>
    <w:rsid w:val="00452367"/>
    <w:rsid w:val="004526B5"/>
    <w:rsid w:val="00454203"/>
    <w:rsid w:val="00454EC8"/>
    <w:rsid w:val="004555AA"/>
    <w:rsid w:val="0045569D"/>
    <w:rsid w:val="00457017"/>
    <w:rsid w:val="004576AB"/>
    <w:rsid w:val="00460634"/>
    <w:rsid w:val="00460B18"/>
    <w:rsid w:val="00462C84"/>
    <w:rsid w:val="00463F81"/>
    <w:rsid w:val="00464546"/>
    <w:rsid w:val="00466BC6"/>
    <w:rsid w:val="00467851"/>
    <w:rsid w:val="0046798C"/>
    <w:rsid w:val="004703FB"/>
    <w:rsid w:val="00472CC6"/>
    <w:rsid w:val="00472E16"/>
    <w:rsid w:val="00475A9A"/>
    <w:rsid w:val="0047649E"/>
    <w:rsid w:val="00477C66"/>
    <w:rsid w:val="00477FBF"/>
    <w:rsid w:val="00481CE8"/>
    <w:rsid w:val="004824DA"/>
    <w:rsid w:val="00483D23"/>
    <w:rsid w:val="00484672"/>
    <w:rsid w:val="00484D5F"/>
    <w:rsid w:val="00486FD3"/>
    <w:rsid w:val="0048711D"/>
    <w:rsid w:val="00487809"/>
    <w:rsid w:val="00487A7F"/>
    <w:rsid w:val="00491BC3"/>
    <w:rsid w:val="0049230F"/>
    <w:rsid w:val="00495C7F"/>
    <w:rsid w:val="00495FC7"/>
    <w:rsid w:val="004960C1"/>
    <w:rsid w:val="00496F71"/>
    <w:rsid w:val="004A0405"/>
    <w:rsid w:val="004A05A3"/>
    <w:rsid w:val="004A09E1"/>
    <w:rsid w:val="004A2223"/>
    <w:rsid w:val="004A25F0"/>
    <w:rsid w:val="004A3860"/>
    <w:rsid w:val="004A722F"/>
    <w:rsid w:val="004A739F"/>
    <w:rsid w:val="004B005C"/>
    <w:rsid w:val="004B3338"/>
    <w:rsid w:val="004B375F"/>
    <w:rsid w:val="004B5A75"/>
    <w:rsid w:val="004B6127"/>
    <w:rsid w:val="004B62F7"/>
    <w:rsid w:val="004B68C0"/>
    <w:rsid w:val="004B6BA2"/>
    <w:rsid w:val="004B7156"/>
    <w:rsid w:val="004C05B2"/>
    <w:rsid w:val="004C06D7"/>
    <w:rsid w:val="004C1355"/>
    <w:rsid w:val="004C1D9F"/>
    <w:rsid w:val="004C39BA"/>
    <w:rsid w:val="004C3B7A"/>
    <w:rsid w:val="004C7104"/>
    <w:rsid w:val="004C7BD8"/>
    <w:rsid w:val="004D098E"/>
    <w:rsid w:val="004D1CA2"/>
    <w:rsid w:val="004D204B"/>
    <w:rsid w:val="004D34EF"/>
    <w:rsid w:val="004D37E0"/>
    <w:rsid w:val="004D5ABD"/>
    <w:rsid w:val="004D6D4C"/>
    <w:rsid w:val="004D72B9"/>
    <w:rsid w:val="004E072B"/>
    <w:rsid w:val="004E2767"/>
    <w:rsid w:val="004E35AE"/>
    <w:rsid w:val="004E4B7A"/>
    <w:rsid w:val="004E53B7"/>
    <w:rsid w:val="004E64E4"/>
    <w:rsid w:val="004E79A8"/>
    <w:rsid w:val="004F12FA"/>
    <w:rsid w:val="004F1918"/>
    <w:rsid w:val="004F23BE"/>
    <w:rsid w:val="004F2EA4"/>
    <w:rsid w:val="004F471B"/>
    <w:rsid w:val="004F598E"/>
    <w:rsid w:val="004F5D02"/>
    <w:rsid w:val="004F6AC1"/>
    <w:rsid w:val="00501074"/>
    <w:rsid w:val="00502E80"/>
    <w:rsid w:val="0050507D"/>
    <w:rsid w:val="00505AA2"/>
    <w:rsid w:val="00505B52"/>
    <w:rsid w:val="00506B84"/>
    <w:rsid w:val="00507DFB"/>
    <w:rsid w:val="00510500"/>
    <w:rsid w:val="0051078D"/>
    <w:rsid w:val="00510B6F"/>
    <w:rsid w:val="00511BCB"/>
    <w:rsid w:val="005133B5"/>
    <w:rsid w:val="00513F11"/>
    <w:rsid w:val="00514BA5"/>
    <w:rsid w:val="0051544B"/>
    <w:rsid w:val="0052111D"/>
    <w:rsid w:val="00521A8C"/>
    <w:rsid w:val="00523476"/>
    <w:rsid w:val="00524444"/>
    <w:rsid w:val="00524790"/>
    <w:rsid w:val="005247EE"/>
    <w:rsid w:val="00524806"/>
    <w:rsid w:val="00525C7C"/>
    <w:rsid w:val="005265BE"/>
    <w:rsid w:val="00531DD8"/>
    <w:rsid w:val="005337CF"/>
    <w:rsid w:val="00533C94"/>
    <w:rsid w:val="005347AF"/>
    <w:rsid w:val="00541982"/>
    <w:rsid w:val="00542E46"/>
    <w:rsid w:val="005432E5"/>
    <w:rsid w:val="005439AF"/>
    <w:rsid w:val="00544856"/>
    <w:rsid w:val="00544BC1"/>
    <w:rsid w:val="00545999"/>
    <w:rsid w:val="00547A98"/>
    <w:rsid w:val="00554805"/>
    <w:rsid w:val="00554E9C"/>
    <w:rsid w:val="00557D28"/>
    <w:rsid w:val="005608E9"/>
    <w:rsid w:val="005611C6"/>
    <w:rsid w:val="005612C5"/>
    <w:rsid w:val="0056132B"/>
    <w:rsid w:val="00562EB2"/>
    <w:rsid w:val="005633B3"/>
    <w:rsid w:val="0056445C"/>
    <w:rsid w:val="00565D32"/>
    <w:rsid w:val="00567672"/>
    <w:rsid w:val="00571E80"/>
    <w:rsid w:val="0057217E"/>
    <w:rsid w:val="0057258A"/>
    <w:rsid w:val="00573252"/>
    <w:rsid w:val="005738FB"/>
    <w:rsid w:val="0057517D"/>
    <w:rsid w:val="00581804"/>
    <w:rsid w:val="00581DD8"/>
    <w:rsid w:val="00584CC7"/>
    <w:rsid w:val="00586D40"/>
    <w:rsid w:val="005904F1"/>
    <w:rsid w:val="00590C4A"/>
    <w:rsid w:val="00590C4E"/>
    <w:rsid w:val="00592BCE"/>
    <w:rsid w:val="0059393A"/>
    <w:rsid w:val="0059434A"/>
    <w:rsid w:val="00594361"/>
    <w:rsid w:val="0059469D"/>
    <w:rsid w:val="00594CCB"/>
    <w:rsid w:val="00595590"/>
    <w:rsid w:val="00596E36"/>
    <w:rsid w:val="005A0449"/>
    <w:rsid w:val="005A1B01"/>
    <w:rsid w:val="005A4010"/>
    <w:rsid w:val="005A556D"/>
    <w:rsid w:val="005A6E97"/>
    <w:rsid w:val="005A710D"/>
    <w:rsid w:val="005A750F"/>
    <w:rsid w:val="005A7932"/>
    <w:rsid w:val="005A7F93"/>
    <w:rsid w:val="005B0151"/>
    <w:rsid w:val="005B3CBA"/>
    <w:rsid w:val="005B4266"/>
    <w:rsid w:val="005B49BF"/>
    <w:rsid w:val="005B6C6F"/>
    <w:rsid w:val="005B7A53"/>
    <w:rsid w:val="005B7EC5"/>
    <w:rsid w:val="005C00DA"/>
    <w:rsid w:val="005C101A"/>
    <w:rsid w:val="005C18BC"/>
    <w:rsid w:val="005C2944"/>
    <w:rsid w:val="005C342C"/>
    <w:rsid w:val="005C544D"/>
    <w:rsid w:val="005C57C3"/>
    <w:rsid w:val="005D01A8"/>
    <w:rsid w:val="005D1D52"/>
    <w:rsid w:val="005D22C5"/>
    <w:rsid w:val="005D409A"/>
    <w:rsid w:val="005D596F"/>
    <w:rsid w:val="005E0BE1"/>
    <w:rsid w:val="005E14B5"/>
    <w:rsid w:val="005E1D0E"/>
    <w:rsid w:val="005E3AEF"/>
    <w:rsid w:val="005E521F"/>
    <w:rsid w:val="005E56C6"/>
    <w:rsid w:val="005E7087"/>
    <w:rsid w:val="005E7416"/>
    <w:rsid w:val="005F38D2"/>
    <w:rsid w:val="005F3B12"/>
    <w:rsid w:val="005F412E"/>
    <w:rsid w:val="005F69BD"/>
    <w:rsid w:val="005F7FBD"/>
    <w:rsid w:val="00600E6E"/>
    <w:rsid w:val="00602C60"/>
    <w:rsid w:val="00603580"/>
    <w:rsid w:val="00604D32"/>
    <w:rsid w:val="00605885"/>
    <w:rsid w:val="0060617D"/>
    <w:rsid w:val="00612048"/>
    <w:rsid w:val="0061211E"/>
    <w:rsid w:val="0061264E"/>
    <w:rsid w:val="00614868"/>
    <w:rsid w:val="00615BB3"/>
    <w:rsid w:val="00616B27"/>
    <w:rsid w:val="00620A6F"/>
    <w:rsid w:val="00621329"/>
    <w:rsid w:val="00623863"/>
    <w:rsid w:val="0062478F"/>
    <w:rsid w:val="00624A5F"/>
    <w:rsid w:val="0062543F"/>
    <w:rsid w:val="00625B62"/>
    <w:rsid w:val="00626270"/>
    <w:rsid w:val="006273F0"/>
    <w:rsid w:val="00630D76"/>
    <w:rsid w:val="006313BE"/>
    <w:rsid w:val="00635418"/>
    <w:rsid w:val="00636966"/>
    <w:rsid w:val="00636A86"/>
    <w:rsid w:val="006404BD"/>
    <w:rsid w:val="00640A76"/>
    <w:rsid w:val="006410DE"/>
    <w:rsid w:val="00644004"/>
    <w:rsid w:val="00644A66"/>
    <w:rsid w:val="00645176"/>
    <w:rsid w:val="00645C6F"/>
    <w:rsid w:val="00645DD8"/>
    <w:rsid w:val="0064601C"/>
    <w:rsid w:val="00646313"/>
    <w:rsid w:val="00646FF2"/>
    <w:rsid w:val="0064732E"/>
    <w:rsid w:val="00647AF4"/>
    <w:rsid w:val="00651798"/>
    <w:rsid w:val="0065415F"/>
    <w:rsid w:val="0065525D"/>
    <w:rsid w:val="00661E15"/>
    <w:rsid w:val="00664780"/>
    <w:rsid w:val="00664B31"/>
    <w:rsid w:val="00665D6F"/>
    <w:rsid w:val="006660DC"/>
    <w:rsid w:val="0066629B"/>
    <w:rsid w:val="0066712F"/>
    <w:rsid w:val="00670EC9"/>
    <w:rsid w:val="00673E82"/>
    <w:rsid w:val="00673FC0"/>
    <w:rsid w:val="006743E9"/>
    <w:rsid w:val="00674B68"/>
    <w:rsid w:val="00675800"/>
    <w:rsid w:val="00677240"/>
    <w:rsid w:val="0068033D"/>
    <w:rsid w:val="00680364"/>
    <w:rsid w:val="00680BEB"/>
    <w:rsid w:val="0068143E"/>
    <w:rsid w:val="00682B39"/>
    <w:rsid w:val="00684BC6"/>
    <w:rsid w:val="00685FCD"/>
    <w:rsid w:val="00686B07"/>
    <w:rsid w:val="00691F6B"/>
    <w:rsid w:val="00692617"/>
    <w:rsid w:val="00692A38"/>
    <w:rsid w:val="006953CA"/>
    <w:rsid w:val="00695819"/>
    <w:rsid w:val="006A33DA"/>
    <w:rsid w:val="006A7A3A"/>
    <w:rsid w:val="006B09EF"/>
    <w:rsid w:val="006B1178"/>
    <w:rsid w:val="006B1B96"/>
    <w:rsid w:val="006B303F"/>
    <w:rsid w:val="006B32ED"/>
    <w:rsid w:val="006B38CC"/>
    <w:rsid w:val="006B462A"/>
    <w:rsid w:val="006B51B2"/>
    <w:rsid w:val="006C1A1D"/>
    <w:rsid w:val="006C2459"/>
    <w:rsid w:val="006C5158"/>
    <w:rsid w:val="006C6670"/>
    <w:rsid w:val="006C71B8"/>
    <w:rsid w:val="006C7C91"/>
    <w:rsid w:val="006D339A"/>
    <w:rsid w:val="006D3DB9"/>
    <w:rsid w:val="006D5447"/>
    <w:rsid w:val="006D5CC4"/>
    <w:rsid w:val="006E0580"/>
    <w:rsid w:val="006E565B"/>
    <w:rsid w:val="006E7A16"/>
    <w:rsid w:val="006F12C0"/>
    <w:rsid w:val="006F2EF7"/>
    <w:rsid w:val="006F4386"/>
    <w:rsid w:val="006F50CF"/>
    <w:rsid w:val="006F62AB"/>
    <w:rsid w:val="0070033A"/>
    <w:rsid w:val="00701487"/>
    <w:rsid w:val="0070196C"/>
    <w:rsid w:val="00704295"/>
    <w:rsid w:val="0070631E"/>
    <w:rsid w:val="00706683"/>
    <w:rsid w:val="00710C85"/>
    <w:rsid w:val="00712A86"/>
    <w:rsid w:val="00714AB1"/>
    <w:rsid w:val="007152DD"/>
    <w:rsid w:val="00715456"/>
    <w:rsid w:val="00715DD5"/>
    <w:rsid w:val="00715F66"/>
    <w:rsid w:val="00716214"/>
    <w:rsid w:val="00720CD8"/>
    <w:rsid w:val="007218FB"/>
    <w:rsid w:val="0072348E"/>
    <w:rsid w:val="00723923"/>
    <w:rsid w:val="00723C47"/>
    <w:rsid w:val="00730029"/>
    <w:rsid w:val="00730B0E"/>
    <w:rsid w:val="00730FAB"/>
    <w:rsid w:val="00731458"/>
    <w:rsid w:val="00733319"/>
    <w:rsid w:val="00733A74"/>
    <w:rsid w:val="00733DA1"/>
    <w:rsid w:val="00734196"/>
    <w:rsid w:val="007353CA"/>
    <w:rsid w:val="00736424"/>
    <w:rsid w:val="00741516"/>
    <w:rsid w:val="007426BF"/>
    <w:rsid w:val="00742D1C"/>
    <w:rsid w:val="00743360"/>
    <w:rsid w:val="00745934"/>
    <w:rsid w:val="007468A3"/>
    <w:rsid w:val="007471E9"/>
    <w:rsid w:val="007474F4"/>
    <w:rsid w:val="007475AB"/>
    <w:rsid w:val="00752062"/>
    <w:rsid w:val="00753708"/>
    <w:rsid w:val="0075767C"/>
    <w:rsid w:val="00761E94"/>
    <w:rsid w:val="00761FF9"/>
    <w:rsid w:val="00765044"/>
    <w:rsid w:val="007662C8"/>
    <w:rsid w:val="0077007C"/>
    <w:rsid w:val="0077183C"/>
    <w:rsid w:val="00771E0B"/>
    <w:rsid w:val="007757D1"/>
    <w:rsid w:val="00776BBB"/>
    <w:rsid w:val="00776DB6"/>
    <w:rsid w:val="00780FFE"/>
    <w:rsid w:val="00782E9D"/>
    <w:rsid w:val="00783CCC"/>
    <w:rsid w:val="00784252"/>
    <w:rsid w:val="00785F55"/>
    <w:rsid w:val="00791E31"/>
    <w:rsid w:val="00793E3A"/>
    <w:rsid w:val="00794406"/>
    <w:rsid w:val="00796212"/>
    <w:rsid w:val="00797577"/>
    <w:rsid w:val="00797D91"/>
    <w:rsid w:val="007A0405"/>
    <w:rsid w:val="007A04E8"/>
    <w:rsid w:val="007A2174"/>
    <w:rsid w:val="007A5E56"/>
    <w:rsid w:val="007A614C"/>
    <w:rsid w:val="007A7427"/>
    <w:rsid w:val="007B109F"/>
    <w:rsid w:val="007B1738"/>
    <w:rsid w:val="007B3B1E"/>
    <w:rsid w:val="007B6D2F"/>
    <w:rsid w:val="007B6F2E"/>
    <w:rsid w:val="007C0044"/>
    <w:rsid w:val="007C764B"/>
    <w:rsid w:val="007C7AA8"/>
    <w:rsid w:val="007D02FA"/>
    <w:rsid w:val="007D0939"/>
    <w:rsid w:val="007D289E"/>
    <w:rsid w:val="007D6A6D"/>
    <w:rsid w:val="007D7AFB"/>
    <w:rsid w:val="007D7CC5"/>
    <w:rsid w:val="007E03E3"/>
    <w:rsid w:val="007E2DF1"/>
    <w:rsid w:val="007E3F10"/>
    <w:rsid w:val="007E4903"/>
    <w:rsid w:val="007E6738"/>
    <w:rsid w:val="007E7823"/>
    <w:rsid w:val="007F1172"/>
    <w:rsid w:val="007F1861"/>
    <w:rsid w:val="007F2C1D"/>
    <w:rsid w:val="007F3826"/>
    <w:rsid w:val="007F3F40"/>
    <w:rsid w:val="007F4B80"/>
    <w:rsid w:val="007F6803"/>
    <w:rsid w:val="007F6AC9"/>
    <w:rsid w:val="007F7002"/>
    <w:rsid w:val="007F7188"/>
    <w:rsid w:val="00802E0A"/>
    <w:rsid w:val="00806F3B"/>
    <w:rsid w:val="008076AF"/>
    <w:rsid w:val="0081163D"/>
    <w:rsid w:val="00812CD4"/>
    <w:rsid w:val="0081361E"/>
    <w:rsid w:val="00815AA6"/>
    <w:rsid w:val="00815BDB"/>
    <w:rsid w:val="00817369"/>
    <w:rsid w:val="00817618"/>
    <w:rsid w:val="00817DD0"/>
    <w:rsid w:val="00822244"/>
    <w:rsid w:val="00822B56"/>
    <w:rsid w:val="00823240"/>
    <w:rsid w:val="00825EB2"/>
    <w:rsid w:val="00826202"/>
    <w:rsid w:val="00827FAB"/>
    <w:rsid w:val="00830C5A"/>
    <w:rsid w:val="008321E0"/>
    <w:rsid w:val="008324D7"/>
    <w:rsid w:val="008439AF"/>
    <w:rsid w:val="00843F38"/>
    <w:rsid w:val="00844082"/>
    <w:rsid w:val="008440BA"/>
    <w:rsid w:val="008472D2"/>
    <w:rsid w:val="00850AD4"/>
    <w:rsid w:val="00851C00"/>
    <w:rsid w:val="00852307"/>
    <w:rsid w:val="0085261D"/>
    <w:rsid w:val="00852A90"/>
    <w:rsid w:val="0085407C"/>
    <w:rsid w:val="008540A7"/>
    <w:rsid w:val="0085546C"/>
    <w:rsid w:val="00855F03"/>
    <w:rsid w:val="00862790"/>
    <w:rsid w:val="00864134"/>
    <w:rsid w:val="008644B7"/>
    <w:rsid w:val="00865D1D"/>
    <w:rsid w:val="00865F70"/>
    <w:rsid w:val="00866D05"/>
    <w:rsid w:val="008670CA"/>
    <w:rsid w:val="0087162F"/>
    <w:rsid w:val="00872B9F"/>
    <w:rsid w:val="00875459"/>
    <w:rsid w:val="00875BA5"/>
    <w:rsid w:val="0087656A"/>
    <w:rsid w:val="00876FBD"/>
    <w:rsid w:val="008772B5"/>
    <w:rsid w:val="00880EB3"/>
    <w:rsid w:val="00882DCB"/>
    <w:rsid w:val="00882F53"/>
    <w:rsid w:val="00884928"/>
    <w:rsid w:val="00884CCF"/>
    <w:rsid w:val="00885003"/>
    <w:rsid w:val="00890861"/>
    <w:rsid w:val="00894A2B"/>
    <w:rsid w:val="00894F46"/>
    <w:rsid w:val="00895A4F"/>
    <w:rsid w:val="00896CD8"/>
    <w:rsid w:val="00897A53"/>
    <w:rsid w:val="008A0F9C"/>
    <w:rsid w:val="008A2AEA"/>
    <w:rsid w:val="008A2E47"/>
    <w:rsid w:val="008A3B56"/>
    <w:rsid w:val="008A4727"/>
    <w:rsid w:val="008A49CE"/>
    <w:rsid w:val="008A4D7A"/>
    <w:rsid w:val="008A7518"/>
    <w:rsid w:val="008B10E0"/>
    <w:rsid w:val="008B35A4"/>
    <w:rsid w:val="008B3CD0"/>
    <w:rsid w:val="008B41D1"/>
    <w:rsid w:val="008B514B"/>
    <w:rsid w:val="008B527A"/>
    <w:rsid w:val="008B564E"/>
    <w:rsid w:val="008B7813"/>
    <w:rsid w:val="008C159B"/>
    <w:rsid w:val="008C16EB"/>
    <w:rsid w:val="008C1F63"/>
    <w:rsid w:val="008C3333"/>
    <w:rsid w:val="008C399D"/>
    <w:rsid w:val="008C3D48"/>
    <w:rsid w:val="008C596F"/>
    <w:rsid w:val="008C62C1"/>
    <w:rsid w:val="008C74DA"/>
    <w:rsid w:val="008D029B"/>
    <w:rsid w:val="008D2AEF"/>
    <w:rsid w:val="008D2BF3"/>
    <w:rsid w:val="008D3940"/>
    <w:rsid w:val="008D5BB4"/>
    <w:rsid w:val="008D75FD"/>
    <w:rsid w:val="008D7860"/>
    <w:rsid w:val="008E1493"/>
    <w:rsid w:val="008E1EA9"/>
    <w:rsid w:val="008E2DBB"/>
    <w:rsid w:val="008E57B4"/>
    <w:rsid w:val="008E6621"/>
    <w:rsid w:val="008E693C"/>
    <w:rsid w:val="008F07B1"/>
    <w:rsid w:val="008F123D"/>
    <w:rsid w:val="008F2380"/>
    <w:rsid w:val="008F40CE"/>
    <w:rsid w:val="008F651C"/>
    <w:rsid w:val="008F690E"/>
    <w:rsid w:val="008F7FB6"/>
    <w:rsid w:val="0090167A"/>
    <w:rsid w:val="00902214"/>
    <w:rsid w:val="009027C9"/>
    <w:rsid w:val="00907D48"/>
    <w:rsid w:val="0091073E"/>
    <w:rsid w:val="009109D4"/>
    <w:rsid w:val="00911F72"/>
    <w:rsid w:val="00912443"/>
    <w:rsid w:val="00913500"/>
    <w:rsid w:val="00914C90"/>
    <w:rsid w:val="0091638C"/>
    <w:rsid w:val="00916C52"/>
    <w:rsid w:val="00917735"/>
    <w:rsid w:val="00922087"/>
    <w:rsid w:val="00924F76"/>
    <w:rsid w:val="0092710D"/>
    <w:rsid w:val="009276B2"/>
    <w:rsid w:val="00932461"/>
    <w:rsid w:val="00932F77"/>
    <w:rsid w:val="009330F7"/>
    <w:rsid w:val="00934575"/>
    <w:rsid w:val="0093525C"/>
    <w:rsid w:val="00935A03"/>
    <w:rsid w:val="00936537"/>
    <w:rsid w:val="009368B0"/>
    <w:rsid w:val="009377B0"/>
    <w:rsid w:val="00937CC6"/>
    <w:rsid w:val="009410FA"/>
    <w:rsid w:val="00941D48"/>
    <w:rsid w:val="00942F14"/>
    <w:rsid w:val="00943780"/>
    <w:rsid w:val="00945207"/>
    <w:rsid w:val="00945694"/>
    <w:rsid w:val="00946493"/>
    <w:rsid w:val="00947F4D"/>
    <w:rsid w:val="00952543"/>
    <w:rsid w:val="00952BDB"/>
    <w:rsid w:val="00952F11"/>
    <w:rsid w:val="00953C54"/>
    <w:rsid w:val="00954720"/>
    <w:rsid w:val="009565AE"/>
    <w:rsid w:val="0095696B"/>
    <w:rsid w:val="0095743D"/>
    <w:rsid w:val="0096014D"/>
    <w:rsid w:val="009621B4"/>
    <w:rsid w:val="00967449"/>
    <w:rsid w:val="009701ED"/>
    <w:rsid w:val="00970E63"/>
    <w:rsid w:val="00971B4F"/>
    <w:rsid w:val="00972B84"/>
    <w:rsid w:val="009734F5"/>
    <w:rsid w:val="00975E1D"/>
    <w:rsid w:val="00976A6E"/>
    <w:rsid w:val="00976A8C"/>
    <w:rsid w:val="00980334"/>
    <w:rsid w:val="00981AE0"/>
    <w:rsid w:val="009827B9"/>
    <w:rsid w:val="00984F11"/>
    <w:rsid w:val="00985EC5"/>
    <w:rsid w:val="009877A8"/>
    <w:rsid w:val="0099064C"/>
    <w:rsid w:val="00990B89"/>
    <w:rsid w:val="009929F9"/>
    <w:rsid w:val="0099483D"/>
    <w:rsid w:val="00995748"/>
    <w:rsid w:val="00995905"/>
    <w:rsid w:val="009959D7"/>
    <w:rsid w:val="009970D6"/>
    <w:rsid w:val="00997838"/>
    <w:rsid w:val="009A137A"/>
    <w:rsid w:val="009A27AB"/>
    <w:rsid w:val="009A2896"/>
    <w:rsid w:val="009A4308"/>
    <w:rsid w:val="009A5313"/>
    <w:rsid w:val="009A7AD3"/>
    <w:rsid w:val="009A7E27"/>
    <w:rsid w:val="009B07D8"/>
    <w:rsid w:val="009B2AB3"/>
    <w:rsid w:val="009B38CC"/>
    <w:rsid w:val="009B4C8D"/>
    <w:rsid w:val="009B5ED8"/>
    <w:rsid w:val="009B72A0"/>
    <w:rsid w:val="009B7B95"/>
    <w:rsid w:val="009C01A4"/>
    <w:rsid w:val="009C1B06"/>
    <w:rsid w:val="009C1B47"/>
    <w:rsid w:val="009C225D"/>
    <w:rsid w:val="009C30C1"/>
    <w:rsid w:val="009C46BA"/>
    <w:rsid w:val="009C5892"/>
    <w:rsid w:val="009D176E"/>
    <w:rsid w:val="009D3914"/>
    <w:rsid w:val="009D401C"/>
    <w:rsid w:val="009D410A"/>
    <w:rsid w:val="009D50AF"/>
    <w:rsid w:val="009D5617"/>
    <w:rsid w:val="009D6DF2"/>
    <w:rsid w:val="009D79D4"/>
    <w:rsid w:val="009E14E2"/>
    <w:rsid w:val="009E3948"/>
    <w:rsid w:val="009E3A7F"/>
    <w:rsid w:val="009E4794"/>
    <w:rsid w:val="009E6E0E"/>
    <w:rsid w:val="009E6FA2"/>
    <w:rsid w:val="009E74FE"/>
    <w:rsid w:val="009F39E4"/>
    <w:rsid w:val="009F5142"/>
    <w:rsid w:val="009F6961"/>
    <w:rsid w:val="009F71B2"/>
    <w:rsid w:val="009F7A21"/>
    <w:rsid w:val="009F7B6B"/>
    <w:rsid w:val="00A00D99"/>
    <w:rsid w:val="00A0272F"/>
    <w:rsid w:val="00A07183"/>
    <w:rsid w:val="00A07565"/>
    <w:rsid w:val="00A10406"/>
    <w:rsid w:val="00A10E9A"/>
    <w:rsid w:val="00A1407F"/>
    <w:rsid w:val="00A14C5F"/>
    <w:rsid w:val="00A20A86"/>
    <w:rsid w:val="00A21A63"/>
    <w:rsid w:val="00A21CF8"/>
    <w:rsid w:val="00A22CAC"/>
    <w:rsid w:val="00A243D1"/>
    <w:rsid w:val="00A24DED"/>
    <w:rsid w:val="00A261CE"/>
    <w:rsid w:val="00A30ABD"/>
    <w:rsid w:val="00A30BD9"/>
    <w:rsid w:val="00A33298"/>
    <w:rsid w:val="00A34307"/>
    <w:rsid w:val="00A37280"/>
    <w:rsid w:val="00A40F6F"/>
    <w:rsid w:val="00A42FE3"/>
    <w:rsid w:val="00A43F12"/>
    <w:rsid w:val="00A440A9"/>
    <w:rsid w:val="00A45C47"/>
    <w:rsid w:val="00A46400"/>
    <w:rsid w:val="00A4685B"/>
    <w:rsid w:val="00A535D4"/>
    <w:rsid w:val="00A53D1E"/>
    <w:rsid w:val="00A552D9"/>
    <w:rsid w:val="00A5669D"/>
    <w:rsid w:val="00A56817"/>
    <w:rsid w:val="00A57746"/>
    <w:rsid w:val="00A61214"/>
    <w:rsid w:val="00A66E96"/>
    <w:rsid w:val="00A67AF6"/>
    <w:rsid w:val="00A701C0"/>
    <w:rsid w:val="00A704D5"/>
    <w:rsid w:val="00A71D65"/>
    <w:rsid w:val="00A72319"/>
    <w:rsid w:val="00A72484"/>
    <w:rsid w:val="00A75907"/>
    <w:rsid w:val="00A778D8"/>
    <w:rsid w:val="00A77DDC"/>
    <w:rsid w:val="00A803B1"/>
    <w:rsid w:val="00A80737"/>
    <w:rsid w:val="00A8122E"/>
    <w:rsid w:val="00A823C2"/>
    <w:rsid w:val="00A824F6"/>
    <w:rsid w:val="00A83CA5"/>
    <w:rsid w:val="00A866C3"/>
    <w:rsid w:val="00A86780"/>
    <w:rsid w:val="00A8743A"/>
    <w:rsid w:val="00A908E9"/>
    <w:rsid w:val="00A931CF"/>
    <w:rsid w:val="00A94250"/>
    <w:rsid w:val="00A94D1F"/>
    <w:rsid w:val="00AA1899"/>
    <w:rsid w:val="00AA1AD9"/>
    <w:rsid w:val="00AA4B2E"/>
    <w:rsid w:val="00AA5317"/>
    <w:rsid w:val="00AA535E"/>
    <w:rsid w:val="00AA6FE4"/>
    <w:rsid w:val="00AA7247"/>
    <w:rsid w:val="00AB0F84"/>
    <w:rsid w:val="00AB2109"/>
    <w:rsid w:val="00AB3888"/>
    <w:rsid w:val="00AB5E09"/>
    <w:rsid w:val="00AC0A7F"/>
    <w:rsid w:val="00AC1F49"/>
    <w:rsid w:val="00AC249E"/>
    <w:rsid w:val="00AC39E9"/>
    <w:rsid w:val="00AC64DC"/>
    <w:rsid w:val="00AC6610"/>
    <w:rsid w:val="00AC6CE7"/>
    <w:rsid w:val="00AD097B"/>
    <w:rsid w:val="00AD12B1"/>
    <w:rsid w:val="00AD2026"/>
    <w:rsid w:val="00AD3223"/>
    <w:rsid w:val="00AD433D"/>
    <w:rsid w:val="00AD4987"/>
    <w:rsid w:val="00AD4D57"/>
    <w:rsid w:val="00AD568A"/>
    <w:rsid w:val="00AD56AA"/>
    <w:rsid w:val="00AD6984"/>
    <w:rsid w:val="00AE07A5"/>
    <w:rsid w:val="00AE0808"/>
    <w:rsid w:val="00AE1982"/>
    <w:rsid w:val="00AE2E72"/>
    <w:rsid w:val="00AE5BA0"/>
    <w:rsid w:val="00AE630A"/>
    <w:rsid w:val="00AE6415"/>
    <w:rsid w:val="00AF053E"/>
    <w:rsid w:val="00AF0DAF"/>
    <w:rsid w:val="00AF280E"/>
    <w:rsid w:val="00AF3314"/>
    <w:rsid w:val="00AF3CEB"/>
    <w:rsid w:val="00AF7B31"/>
    <w:rsid w:val="00B02621"/>
    <w:rsid w:val="00B03B2D"/>
    <w:rsid w:val="00B050CF"/>
    <w:rsid w:val="00B064E0"/>
    <w:rsid w:val="00B06E81"/>
    <w:rsid w:val="00B106C6"/>
    <w:rsid w:val="00B136A0"/>
    <w:rsid w:val="00B13A1B"/>
    <w:rsid w:val="00B1572F"/>
    <w:rsid w:val="00B16A46"/>
    <w:rsid w:val="00B17038"/>
    <w:rsid w:val="00B20304"/>
    <w:rsid w:val="00B20603"/>
    <w:rsid w:val="00B20AD8"/>
    <w:rsid w:val="00B2220F"/>
    <w:rsid w:val="00B24C2B"/>
    <w:rsid w:val="00B252D6"/>
    <w:rsid w:val="00B26898"/>
    <w:rsid w:val="00B26901"/>
    <w:rsid w:val="00B32B7A"/>
    <w:rsid w:val="00B332AA"/>
    <w:rsid w:val="00B33E76"/>
    <w:rsid w:val="00B34F61"/>
    <w:rsid w:val="00B361A2"/>
    <w:rsid w:val="00B36262"/>
    <w:rsid w:val="00B365C9"/>
    <w:rsid w:val="00B365DA"/>
    <w:rsid w:val="00B36A57"/>
    <w:rsid w:val="00B421AD"/>
    <w:rsid w:val="00B43AC0"/>
    <w:rsid w:val="00B43B51"/>
    <w:rsid w:val="00B44694"/>
    <w:rsid w:val="00B449D7"/>
    <w:rsid w:val="00B478F7"/>
    <w:rsid w:val="00B51989"/>
    <w:rsid w:val="00B519CC"/>
    <w:rsid w:val="00B52540"/>
    <w:rsid w:val="00B5260C"/>
    <w:rsid w:val="00B551B7"/>
    <w:rsid w:val="00B5545B"/>
    <w:rsid w:val="00B560D8"/>
    <w:rsid w:val="00B56476"/>
    <w:rsid w:val="00B56C2F"/>
    <w:rsid w:val="00B6368A"/>
    <w:rsid w:val="00B66D2F"/>
    <w:rsid w:val="00B6773A"/>
    <w:rsid w:val="00B710C7"/>
    <w:rsid w:val="00B72623"/>
    <w:rsid w:val="00B753D2"/>
    <w:rsid w:val="00B7619B"/>
    <w:rsid w:val="00B80DAB"/>
    <w:rsid w:val="00B810A3"/>
    <w:rsid w:val="00B81492"/>
    <w:rsid w:val="00B83091"/>
    <w:rsid w:val="00B8343F"/>
    <w:rsid w:val="00B841FA"/>
    <w:rsid w:val="00B84D3E"/>
    <w:rsid w:val="00B8659E"/>
    <w:rsid w:val="00B87744"/>
    <w:rsid w:val="00B87BAB"/>
    <w:rsid w:val="00B9113B"/>
    <w:rsid w:val="00B911A8"/>
    <w:rsid w:val="00B91233"/>
    <w:rsid w:val="00B91545"/>
    <w:rsid w:val="00B91833"/>
    <w:rsid w:val="00B94541"/>
    <w:rsid w:val="00B96E9B"/>
    <w:rsid w:val="00BA0BAE"/>
    <w:rsid w:val="00BA0BEF"/>
    <w:rsid w:val="00BA18AB"/>
    <w:rsid w:val="00BA2B52"/>
    <w:rsid w:val="00BA2BF1"/>
    <w:rsid w:val="00BA54CC"/>
    <w:rsid w:val="00BB0BDE"/>
    <w:rsid w:val="00BB0F6A"/>
    <w:rsid w:val="00BB2C5B"/>
    <w:rsid w:val="00BB712C"/>
    <w:rsid w:val="00BB73D1"/>
    <w:rsid w:val="00BC050A"/>
    <w:rsid w:val="00BC1DB0"/>
    <w:rsid w:val="00BC4D57"/>
    <w:rsid w:val="00BC5F55"/>
    <w:rsid w:val="00BC69B9"/>
    <w:rsid w:val="00BD1152"/>
    <w:rsid w:val="00BD3618"/>
    <w:rsid w:val="00BD3664"/>
    <w:rsid w:val="00BD3D9D"/>
    <w:rsid w:val="00BD3DC7"/>
    <w:rsid w:val="00BD3F86"/>
    <w:rsid w:val="00BD4407"/>
    <w:rsid w:val="00BD50C3"/>
    <w:rsid w:val="00BD5A16"/>
    <w:rsid w:val="00BD6E7B"/>
    <w:rsid w:val="00BD701F"/>
    <w:rsid w:val="00BE1885"/>
    <w:rsid w:val="00BE6444"/>
    <w:rsid w:val="00BE67EC"/>
    <w:rsid w:val="00BF0032"/>
    <w:rsid w:val="00BF0F3B"/>
    <w:rsid w:val="00BF0F9A"/>
    <w:rsid w:val="00BF4DC2"/>
    <w:rsid w:val="00BF52AE"/>
    <w:rsid w:val="00BF5D26"/>
    <w:rsid w:val="00BF5F28"/>
    <w:rsid w:val="00BF61E6"/>
    <w:rsid w:val="00BF6511"/>
    <w:rsid w:val="00BF6638"/>
    <w:rsid w:val="00BF6B19"/>
    <w:rsid w:val="00C00506"/>
    <w:rsid w:val="00C118C2"/>
    <w:rsid w:val="00C12478"/>
    <w:rsid w:val="00C13326"/>
    <w:rsid w:val="00C16895"/>
    <w:rsid w:val="00C209C0"/>
    <w:rsid w:val="00C2147F"/>
    <w:rsid w:val="00C22EBF"/>
    <w:rsid w:val="00C233B2"/>
    <w:rsid w:val="00C238E7"/>
    <w:rsid w:val="00C247A0"/>
    <w:rsid w:val="00C25333"/>
    <w:rsid w:val="00C253DB"/>
    <w:rsid w:val="00C25711"/>
    <w:rsid w:val="00C27F78"/>
    <w:rsid w:val="00C318C7"/>
    <w:rsid w:val="00C3270F"/>
    <w:rsid w:val="00C3427F"/>
    <w:rsid w:val="00C35CCB"/>
    <w:rsid w:val="00C35E3A"/>
    <w:rsid w:val="00C37556"/>
    <w:rsid w:val="00C37E52"/>
    <w:rsid w:val="00C40C2C"/>
    <w:rsid w:val="00C41BF3"/>
    <w:rsid w:val="00C4354F"/>
    <w:rsid w:val="00C436C3"/>
    <w:rsid w:val="00C43B2B"/>
    <w:rsid w:val="00C44CD5"/>
    <w:rsid w:val="00C44F50"/>
    <w:rsid w:val="00C45AE1"/>
    <w:rsid w:val="00C45EC3"/>
    <w:rsid w:val="00C4790F"/>
    <w:rsid w:val="00C50C07"/>
    <w:rsid w:val="00C52239"/>
    <w:rsid w:val="00C523D7"/>
    <w:rsid w:val="00C53987"/>
    <w:rsid w:val="00C54223"/>
    <w:rsid w:val="00C55BCD"/>
    <w:rsid w:val="00C55C1F"/>
    <w:rsid w:val="00C56BF4"/>
    <w:rsid w:val="00C61B1C"/>
    <w:rsid w:val="00C61FAA"/>
    <w:rsid w:val="00C62808"/>
    <w:rsid w:val="00C65148"/>
    <w:rsid w:val="00C671C4"/>
    <w:rsid w:val="00C7017D"/>
    <w:rsid w:val="00C71833"/>
    <w:rsid w:val="00C729E8"/>
    <w:rsid w:val="00C7412E"/>
    <w:rsid w:val="00C751A7"/>
    <w:rsid w:val="00C75502"/>
    <w:rsid w:val="00C80053"/>
    <w:rsid w:val="00C8064A"/>
    <w:rsid w:val="00C82BD6"/>
    <w:rsid w:val="00C83118"/>
    <w:rsid w:val="00C8381A"/>
    <w:rsid w:val="00C84CC3"/>
    <w:rsid w:val="00C8590D"/>
    <w:rsid w:val="00C85D56"/>
    <w:rsid w:val="00C86F33"/>
    <w:rsid w:val="00C87752"/>
    <w:rsid w:val="00C91C0E"/>
    <w:rsid w:val="00C92B4F"/>
    <w:rsid w:val="00C9329B"/>
    <w:rsid w:val="00C93DBC"/>
    <w:rsid w:val="00C940EE"/>
    <w:rsid w:val="00C94A56"/>
    <w:rsid w:val="00C9654B"/>
    <w:rsid w:val="00CA0558"/>
    <w:rsid w:val="00CA0BC8"/>
    <w:rsid w:val="00CA1EE2"/>
    <w:rsid w:val="00CA41CD"/>
    <w:rsid w:val="00CA4335"/>
    <w:rsid w:val="00CA4EC5"/>
    <w:rsid w:val="00CA4F7B"/>
    <w:rsid w:val="00CA7C00"/>
    <w:rsid w:val="00CB2A73"/>
    <w:rsid w:val="00CB3401"/>
    <w:rsid w:val="00CB5661"/>
    <w:rsid w:val="00CB5757"/>
    <w:rsid w:val="00CB7165"/>
    <w:rsid w:val="00CC1307"/>
    <w:rsid w:val="00CC3929"/>
    <w:rsid w:val="00CC59E5"/>
    <w:rsid w:val="00CC7DA9"/>
    <w:rsid w:val="00CD0788"/>
    <w:rsid w:val="00CD1605"/>
    <w:rsid w:val="00CD219D"/>
    <w:rsid w:val="00CD2A60"/>
    <w:rsid w:val="00CD331D"/>
    <w:rsid w:val="00CD441A"/>
    <w:rsid w:val="00CD49CB"/>
    <w:rsid w:val="00CD581B"/>
    <w:rsid w:val="00CD5A6E"/>
    <w:rsid w:val="00CD626A"/>
    <w:rsid w:val="00CD7313"/>
    <w:rsid w:val="00CD76A1"/>
    <w:rsid w:val="00CD7B1D"/>
    <w:rsid w:val="00CE178B"/>
    <w:rsid w:val="00CE1A63"/>
    <w:rsid w:val="00CE2F1A"/>
    <w:rsid w:val="00CE3209"/>
    <w:rsid w:val="00CE463B"/>
    <w:rsid w:val="00CF12E1"/>
    <w:rsid w:val="00CF1BB1"/>
    <w:rsid w:val="00CF1D4C"/>
    <w:rsid w:val="00CF21C3"/>
    <w:rsid w:val="00CF32F7"/>
    <w:rsid w:val="00CF55C2"/>
    <w:rsid w:val="00CF6599"/>
    <w:rsid w:val="00CF6627"/>
    <w:rsid w:val="00D001DF"/>
    <w:rsid w:val="00D01AC7"/>
    <w:rsid w:val="00D01EAD"/>
    <w:rsid w:val="00D03C8E"/>
    <w:rsid w:val="00D03D4C"/>
    <w:rsid w:val="00D04758"/>
    <w:rsid w:val="00D0738A"/>
    <w:rsid w:val="00D1091A"/>
    <w:rsid w:val="00D111A6"/>
    <w:rsid w:val="00D1124A"/>
    <w:rsid w:val="00D1167C"/>
    <w:rsid w:val="00D11B82"/>
    <w:rsid w:val="00D12D85"/>
    <w:rsid w:val="00D132C0"/>
    <w:rsid w:val="00D15097"/>
    <w:rsid w:val="00D16BFE"/>
    <w:rsid w:val="00D16ECF"/>
    <w:rsid w:val="00D171D9"/>
    <w:rsid w:val="00D203C2"/>
    <w:rsid w:val="00D21A6E"/>
    <w:rsid w:val="00D22AE3"/>
    <w:rsid w:val="00D22E9A"/>
    <w:rsid w:val="00D23DF8"/>
    <w:rsid w:val="00D2414B"/>
    <w:rsid w:val="00D2692A"/>
    <w:rsid w:val="00D31D75"/>
    <w:rsid w:val="00D34024"/>
    <w:rsid w:val="00D342E4"/>
    <w:rsid w:val="00D3451F"/>
    <w:rsid w:val="00D3485A"/>
    <w:rsid w:val="00D35928"/>
    <w:rsid w:val="00D36508"/>
    <w:rsid w:val="00D374A0"/>
    <w:rsid w:val="00D37AE5"/>
    <w:rsid w:val="00D40855"/>
    <w:rsid w:val="00D417D9"/>
    <w:rsid w:val="00D424EC"/>
    <w:rsid w:val="00D42996"/>
    <w:rsid w:val="00D42F4F"/>
    <w:rsid w:val="00D46E66"/>
    <w:rsid w:val="00D47083"/>
    <w:rsid w:val="00D47751"/>
    <w:rsid w:val="00D50266"/>
    <w:rsid w:val="00D50422"/>
    <w:rsid w:val="00D52140"/>
    <w:rsid w:val="00D53592"/>
    <w:rsid w:val="00D53B60"/>
    <w:rsid w:val="00D53BB1"/>
    <w:rsid w:val="00D53C7D"/>
    <w:rsid w:val="00D57F8C"/>
    <w:rsid w:val="00D61723"/>
    <w:rsid w:val="00D61726"/>
    <w:rsid w:val="00D639DA"/>
    <w:rsid w:val="00D65BA8"/>
    <w:rsid w:val="00D665F5"/>
    <w:rsid w:val="00D66A08"/>
    <w:rsid w:val="00D704F7"/>
    <w:rsid w:val="00D7084A"/>
    <w:rsid w:val="00D723B5"/>
    <w:rsid w:val="00D731C6"/>
    <w:rsid w:val="00D73437"/>
    <w:rsid w:val="00D7454D"/>
    <w:rsid w:val="00D74668"/>
    <w:rsid w:val="00D76EEB"/>
    <w:rsid w:val="00D775B8"/>
    <w:rsid w:val="00D779E1"/>
    <w:rsid w:val="00D82376"/>
    <w:rsid w:val="00D8398A"/>
    <w:rsid w:val="00D83E21"/>
    <w:rsid w:val="00D85FE4"/>
    <w:rsid w:val="00D8679E"/>
    <w:rsid w:val="00D92780"/>
    <w:rsid w:val="00D97A51"/>
    <w:rsid w:val="00DA0AFD"/>
    <w:rsid w:val="00DA17C5"/>
    <w:rsid w:val="00DA26E5"/>
    <w:rsid w:val="00DA452A"/>
    <w:rsid w:val="00DA46CC"/>
    <w:rsid w:val="00DA579B"/>
    <w:rsid w:val="00DA5A73"/>
    <w:rsid w:val="00DA68F9"/>
    <w:rsid w:val="00DA6AC2"/>
    <w:rsid w:val="00DA7367"/>
    <w:rsid w:val="00DA7D78"/>
    <w:rsid w:val="00DB3342"/>
    <w:rsid w:val="00DB3C57"/>
    <w:rsid w:val="00DB406F"/>
    <w:rsid w:val="00DB5D99"/>
    <w:rsid w:val="00DB7F24"/>
    <w:rsid w:val="00DC0049"/>
    <w:rsid w:val="00DC01C3"/>
    <w:rsid w:val="00DC2680"/>
    <w:rsid w:val="00DC328A"/>
    <w:rsid w:val="00DC3F14"/>
    <w:rsid w:val="00DC42BA"/>
    <w:rsid w:val="00DC5FF5"/>
    <w:rsid w:val="00DC6371"/>
    <w:rsid w:val="00DC7C49"/>
    <w:rsid w:val="00DD02CA"/>
    <w:rsid w:val="00DD3673"/>
    <w:rsid w:val="00DD4D00"/>
    <w:rsid w:val="00DD780D"/>
    <w:rsid w:val="00DD7829"/>
    <w:rsid w:val="00DE0144"/>
    <w:rsid w:val="00DE5D5F"/>
    <w:rsid w:val="00DE72D7"/>
    <w:rsid w:val="00DF0E44"/>
    <w:rsid w:val="00DF1194"/>
    <w:rsid w:val="00DF27F5"/>
    <w:rsid w:val="00DF6603"/>
    <w:rsid w:val="00DF6A6C"/>
    <w:rsid w:val="00E00A6F"/>
    <w:rsid w:val="00E01259"/>
    <w:rsid w:val="00E02339"/>
    <w:rsid w:val="00E037B6"/>
    <w:rsid w:val="00E03A38"/>
    <w:rsid w:val="00E056EC"/>
    <w:rsid w:val="00E07E72"/>
    <w:rsid w:val="00E109FE"/>
    <w:rsid w:val="00E10CC1"/>
    <w:rsid w:val="00E11224"/>
    <w:rsid w:val="00E16934"/>
    <w:rsid w:val="00E2321F"/>
    <w:rsid w:val="00E26D2F"/>
    <w:rsid w:val="00E27C9A"/>
    <w:rsid w:val="00E30A4D"/>
    <w:rsid w:val="00E310E9"/>
    <w:rsid w:val="00E32A18"/>
    <w:rsid w:val="00E33F9C"/>
    <w:rsid w:val="00E3400A"/>
    <w:rsid w:val="00E347A0"/>
    <w:rsid w:val="00E349BC"/>
    <w:rsid w:val="00E36224"/>
    <w:rsid w:val="00E36C11"/>
    <w:rsid w:val="00E37AF8"/>
    <w:rsid w:val="00E41C05"/>
    <w:rsid w:val="00E4280F"/>
    <w:rsid w:val="00E4336F"/>
    <w:rsid w:val="00E434E9"/>
    <w:rsid w:val="00E43BE6"/>
    <w:rsid w:val="00E4535F"/>
    <w:rsid w:val="00E460A5"/>
    <w:rsid w:val="00E46D4C"/>
    <w:rsid w:val="00E47619"/>
    <w:rsid w:val="00E52194"/>
    <w:rsid w:val="00E5315D"/>
    <w:rsid w:val="00E54D10"/>
    <w:rsid w:val="00E54DDE"/>
    <w:rsid w:val="00E5511E"/>
    <w:rsid w:val="00E55BAB"/>
    <w:rsid w:val="00E600DB"/>
    <w:rsid w:val="00E636BC"/>
    <w:rsid w:val="00E64AB0"/>
    <w:rsid w:val="00E66DFF"/>
    <w:rsid w:val="00E67EDC"/>
    <w:rsid w:val="00E70A7A"/>
    <w:rsid w:val="00E72E69"/>
    <w:rsid w:val="00E75DAB"/>
    <w:rsid w:val="00E76403"/>
    <w:rsid w:val="00E80648"/>
    <w:rsid w:val="00E80A00"/>
    <w:rsid w:val="00E81D6C"/>
    <w:rsid w:val="00E821A9"/>
    <w:rsid w:val="00E87978"/>
    <w:rsid w:val="00E933FD"/>
    <w:rsid w:val="00E93454"/>
    <w:rsid w:val="00E94746"/>
    <w:rsid w:val="00E95467"/>
    <w:rsid w:val="00E96029"/>
    <w:rsid w:val="00E966DE"/>
    <w:rsid w:val="00E96A99"/>
    <w:rsid w:val="00E96ED5"/>
    <w:rsid w:val="00E97D6F"/>
    <w:rsid w:val="00E97DC3"/>
    <w:rsid w:val="00EA1C43"/>
    <w:rsid w:val="00EA207E"/>
    <w:rsid w:val="00EA2162"/>
    <w:rsid w:val="00EA21F7"/>
    <w:rsid w:val="00EA36E0"/>
    <w:rsid w:val="00EA4696"/>
    <w:rsid w:val="00EA5046"/>
    <w:rsid w:val="00EA5131"/>
    <w:rsid w:val="00EA5B24"/>
    <w:rsid w:val="00EA6844"/>
    <w:rsid w:val="00EB0874"/>
    <w:rsid w:val="00EB08F3"/>
    <w:rsid w:val="00EB41B1"/>
    <w:rsid w:val="00EB4EA7"/>
    <w:rsid w:val="00EB7FB3"/>
    <w:rsid w:val="00EC0582"/>
    <w:rsid w:val="00EC0FF1"/>
    <w:rsid w:val="00EC1E20"/>
    <w:rsid w:val="00EC2AC2"/>
    <w:rsid w:val="00EC3075"/>
    <w:rsid w:val="00EC3C09"/>
    <w:rsid w:val="00EC4F36"/>
    <w:rsid w:val="00ED2EB5"/>
    <w:rsid w:val="00ED5E02"/>
    <w:rsid w:val="00ED5EE5"/>
    <w:rsid w:val="00ED6BB1"/>
    <w:rsid w:val="00EE0EAF"/>
    <w:rsid w:val="00EE1940"/>
    <w:rsid w:val="00EE1C76"/>
    <w:rsid w:val="00EE2525"/>
    <w:rsid w:val="00EE34A9"/>
    <w:rsid w:val="00EE69FE"/>
    <w:rsid w:val="00EE6A38"/>
    <w:rsid w:val="00EE7192"/>
    <w:rsid w:val="00EF1CFE"/>
    <w:rsid w:val="00EF2877"/>
    <w:rsid w:val="00EF28B8"/>
    <w:rsid w:val="00EF49BE"/>
    <w:rsid w:val="00EF53BE"/>
    <w:rsid w:val="00EF62B4"/>
    <w:rsid w:val="00EF73B8"/>
    <w:rsid w:val="00EF7436"/>
    <w:rsid w:val="00EF7875"/>
    <w:rsid w:val="00EF7AE1"/>
    <w:rsid w:val="00EF7F7F"/>
    <w:rsid w:val="00F005A3"/>
    <w:rsid w:val="00F04996"/>
    <w:rsid w:val="00F05F16"/>
    <w:rsid w:val="00F06442"/>
    <w:rsid w:val="00F105DB"/>
    <w:rsid w:val="00F12075"/>
    <w:rsid w:val="00F1327B"/>
    <w:rsid w:val="00F13890"/>
    <w:rsid w:val="00F14066"/>
    <w:rsid w:val="00F1438F"/>
    <w:rsid w:val="00F17AE7"/>
    <w:rsid w:val="00F20804"/>
    <w:rsid w:val="00F26495"/>
    <w:rsid w:val="00F26C52"/>
    <w:rsid w:val="00F30819"/>
    <w:rsid w:val="00F30E0B"/>
    <w:rsid w:val="00F321F5"/>
    <w:rsid w:val="00F40743"/>
    <w:rsid w:val="00F40D66"/>
    <w:rsid w:val="00F415DD"/>
    <w:rsid w:val="00F41BD6"/>
    <w:rsid w:val="00F4415A"/>
    <w:rsid w:val="00F45C0A"/>
    <w:rsid w:val="00F462EF"/>
    <w:rsid w:val="00F46F8F"/>
    <w:rsid w:val="00F50CDD"/>
    <w:rsid w:val="00F54108"/>
    <w:rsid w:val="00F5434F"/>
    <w:rsid w:val="00F5543F"/>
    <w:rsid w:val="00F56EAA"/>
    <w:rsid w:val="00F602B8"/>
    <w:rsid w:val="00F62C71"/>
    <w:rsid w:val="00F6795C"/>
    <w:rsid w:val="00F71186"/>
    <w:rsid w:val="00F71C70"/>
    <w:rsid w:val="00F720F4"/>
    <w:rsid w:val="00F72731"/>
    <w:rsid w:val="00F7329D"/>
    <w:rsid w:val="00F73A6C"/>
    <w:rsid w:val="00F741F1"/>
    <w:rsid w:val="00F77260"/>
    <w:rsid w:val="00F77AC3"/>
    <w:rsid w:val="00F805D3"/>
    <w:rsid w:val="00F80AC2"/>
    <w:rsid w:val="00F81A3C"/>
    <w:rsid w:val="00F85D61"/>
    <w:rsid w:val="00F87859"/>
    <w:rsid w:val="00F90306"/>
    <w:rsid w:val="00F919A6"/>
    <w:rsid w:val="00F93517"/>
    <w:rsid w:val="00F93C35"/>
    <w:rsid w:val="00F940F6"/>
    <w:rsid w:val="00F95CC4"/>
    <w:rsid w:val="00F972D8"/>
    <w:rsid w:val="00FA0395"/>
    <w:rsid w:val="00FA07DC"/>
    <w:rsid w:val="00FA1259"/>
    <w:rsid w:val="00FA2AA7"/>
    <w:rsid w:val="00FA49FB"/>
    <w:rsid w:val="00FA52D8"/>
    <w:rsid w:val="00FA63BA"/>
    <w:rsid w:val="00FA6ABE"/>
    <w:rsid w:val="00FA6BD4"/>
    <w:rsid w:val="00FA75FF"/>
    <w:rsid w:val="00FA76E5"/>
    <w:rsid w:val="00FA7F58"/>
    <w:rsid w:val="00FB1474"/>
    <w:rsid w:val="00FB2702"/>
    <w:rsid w:val="00FB39C1"/>
    <w:rsid w:val="00FB425E"/>
    <w:rsid w:val="00FB4D5D"/>
    <w:rsid w:val="00FB7A74"/>
    <w:rsid w:val="00FC072C"/>
    <w:rsid w:val="00FC1CFE"/>
    <w:rsid w:val="00FC2BC0"/>
    <w:rsid w:val="00FC787F"/>
    <w:rsid w:val="00FD0357"/>
    <w:rsid w:val="00FD07B5"/>
    <w:rsid w:val="00FD308E"/>
    <w:rsid w:val="00FD7AC2"/>
    <w:rsid w:val="00FE0075"/>
    <w:rsid w:val="00FE1706"/>
    <w:rsid w:val="00FE39F8"/>
    <w:rsid w:val="00FE3C02"/>
    <w:rsid w:val="00FE4AF5"/>
    <w:rsid w:val="00FE4D2A"/>
    <w:rsid w:val="00FE79ED"/>
    <w:rsid w:val="00FF08B7"/>
    <w:rsid w:val="00FF0EFD"/>
    <w:rsid w:val="00FF22F7"/>
    <w:rsid w:val="00FF2A71"/>
    <w:rsid w:val="00FF2FD9"/>
    <w:rsid w:val="00FF39CE"/>
    <w:rsid w:val="00FF3A6D"/>
    <w:rsid w:val="00FF5BB1"/>
    <w:rsid w:val="00FF625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docId w15:val="{B5FF4B8A-0936-4527-AB3D-E0F1EA384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BC1DB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link w:val="BezodstpwZnak"/>
    <w:uiPriority w:val="1"/>
    <w:qFormat/>
    <w:rsid w:val="00361441"/>
    <w:pPr>
      <w:spacing w:after="0" w:line="240" w:lineRule="auto"/>
    </w:pPr>
    <w:rPr>
      <w:rFonts w:ascii="Calibri" w:eastAsia="Calibri" w:hAnsi="Calibri" w:cs="Times New Roma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61441"/>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61441"/>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nhideWhenUsed/>
    <w:rsid w:val="0087162F"/>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87162F"/>
    <w:rPr>
      <w:rFonts w:ascii="Times New Roman" w:eastAsia="Times New Roman" w:hAnsi="Times New Roman" w:cs="Times New Roman"/>
      <w:sz w:val="24"/>
      <w:szCs w:val="24"/>
      <w:lang w:eastAsia="pl-PL"/>
    </w:rPr>
  </w:style>
  <w:style w:type="character" w:customStyle="1" w:styleId="info-list-value-uzasadnienie">
    <w:name w:val="info-list-value-uzasadnienie"/>
    <w:basedOn w:val="Domylnaczcionkaakapitu"/>
    <w:rsid w:val="0051544B"/>
  </w:style>
  <w:style w:type="paragraph" w:styleId="Poprawka">
    <w:name w:val="Revision"/>
    <w:hidden/>
    <w:uiPriority w:val="99"/>
    <w:semiHidden/>
    <w:rsid w:val="00F26495"/>
    <w:pPr>
      <w:spacing w:after="0" w:line="240" w:lineRule="auto"/>
    </w:pPr>
  </w:style>
  <w:style w:type="paragraph" w:styleId="Tekstpodstawowywcity">
    <w:name w:val="Body Text Indent"/>
    <w:basedOn w:val="Normalny"/>
    <w:link w:val="TekstpodstawowywcityZnak"/>
    <w:uiPriority w:val="99"/>
    <w:semiHidden/>
    <w:unhideWhenUsed/>
    <w:rsid w:val="00F04996"/>
    <w:pPr>
      <w:spacing w:after="120"/>
      <w:ind w:left="283"/>
    </w:pPr>
  </w:style>
  <w:style w:type="character" w:customStyle="1" w:styleId="TekstpodstawowywcityZnak">
    <w:name w:val="Tekst podstawowy wcięty Znak"/>
    <w:basedOn w:val="Domylnaczcionkaakapitu"/>
    <w:link w:val="Tekstpodstawowywcity"/>
    <w:uiPriority w:val="99"/>
    <w:semiHidden/>
    <w:rsid w:val="00F04996"/>
  </w:style>
  <w:style w:type="paragraph" w:styleId="Tekstprzypisukocowego">
    <w:name w:val="endnote text"/>
    <w:basedOn w:val="Normalny"/>
    <w:link w:val="TekstprzypisukocowegoZnak"/>
    <w:uiPriority w:val="99"/>
    <w:semiHidden/>
    <w:unhideWhenUsed/>
    <w:rsid w:val="007D7CC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D7CC5"/>
    <w:rPr>
      <w:sz w:val="20"/>
      <w:szCs w:val="20"/>
    </w:rPr>
  </w:style>
  <w:style w:type="character" w:styleId="Odwoanieprzypisukocowego">
    <w:name w:val="endnote reference"/>
    <w:basedOn w:val="Domylnaczcionkaakapitu"/>
    <w:uiPriority w:val="99"/>
    <w:semiHidden/>
    <w:unhideWhenUsed/>
    <w:rsid w:val="007D7CC5"/>
    <w:rPr>
      <w:vertAlign w:val="superscript"/>
    </w:rPr>
  </w:style>
  <w:style w:type="character" w:styleId="Odwoaniedokomentarza">
    <w:name w:val="annotation reference"/>
    <w:basedOn w:val="Domylnaczcionkaakapitu"/>
    <w:uiPriority w:val="99"/>
    <w:semiHidden/>
    <w:unhideWhenUsed/>
    <w:rsid w:val="006C71B8"/>
    <w:rPr>
      <w:sz w:val="16"/>
      <w:szCs w:val="16"/>
    </w:rPr>
  </w:style>
  <w:style w:type="paragraph" w:styleId="Tekstkomentarza">
    <w:name w:val="annotation text"/>
    <w:basedOn w:val="Normalny"/>
    <w:link w:val="TekstkomentarzaZnak"/>
    <w:uiPriority w:val="99"/>
    <w:unhideWhenUsed/>
    <w:rsid w:val="006C71B8"/>
    <w:pPr>
      <w:spacing w:line="240" w:lineRule="auto"/>
    </w:pPr>
    <w:rPr>
      <w:sz w:val="20"/>
      <w:szCs w:val="20"/>
    </w:rPr>
  </w:style>
  <w:style w:type="character" w:customStyle="1" w:styleId="TekstkomentarzaZnak">
    <w:name w:val="Tekst komentarza Znak"/>
    <w:basedOn w:val="Domylnaczcionkaakapitu"/>
    <w:link w:val="Tekstkomentarza"/>
    <w:uiPriority w:val="99"/>
    <w:rsid w:val="006C71B8"/>
    <w:rPr>
      <w:sz w:val="20"/>
      <w:szCs w:val="20"/>
    </w:rPr>
  </w:style>
  <w:style w:type="paragraph" w:styleId="Tematkomentarza">
    <w:name w:val="annotation subject"/>
    <w:basedOn w:val="Tekstkomentarza"/>
    <w:next w:val="Tekstkomentarza"/>
    <w:link w:val="TematkomentarzaZnak"/>
    <w:uiPriority w:val="99"/>
    <w:semiHidden/>
    <w:unhideWhenUsed/>
    <w:rsid w:val="006C71B8"/>
    <w:rPr>
      <w:b/>
      <w:bCs/>
    </w:rPr>
  </w:style>
  <w:style w:type="character" w:customStyle="1" w:styleId="TematkomentarzaZnak">
    <w:name w:val="Temat komentarza Znak"/>
    <w:basedOn w:val="TekstkomentarzaZnak"/>
    <w:link w:val="Tematkomentarza"/>
    <w:uiPriority w:val="99"/>
    <w:semiHidden/>
    <w:rsid w:val="006C71B8"/>
    <w:rPr>
      <w:b/>
      <w:bCs/>
      <w:sz w:val="20"/>
      <w:szCs w:val="20"/>
    </w:rPr>
  </w:style>
  <w:style w:type="character" w:customStyle="1" w:styleId="Teksttreci">
    <w:name w:val="Tekst treści_"/>
    <w:basedOn w:val="Domylnaczcionkaakapitu"/>
    <w:link w:val="Teksttreci1"/>
    <w:uiPriority w:val="99"/>
    <w:rsid w:val="00D01AC7"/>
    <w:rPr>
      <w:rFonts w:ascii="Arial" w:hAnsi="Arial" w:cs="Arial"/>
      <w:spacing w:val="10"/>
      <w:sz w:val="20"/>
      <w:szCs w:val="20"/>
      <w:shd w:val="clear" w:color="auto" w:fill="FFFFFF"/>
    </w:rPr>
  </w:style>
  <w:style w:type="paragraph" w:customStyle="1" w:styleId="Teksttreci1">
    <w:name w:val="Tekst treści1"/>
    <w:basedOn w:val="Normalny"/>
    <w:link w:val="Teksttreci"/>
    <w:uiPriority w:val="99"/>
    <w:rsid w:val="00D01AC7"/>
    <w:pPr>
      <w:widowControl w:val="0"/>
      <w:shd w:val="clear" w:color="auto" w:fill="FFFFFF"/>
      <w:spacing w:after="0" w:line="240" w:lineRule="atLeast"/>
      <w:ind w:hanging="360"/>
    </w:pPr>
    <w:rPr>
      <w:rFonts w:ascii="Arial" w:hAnsi="Arial" w:cs="Arial"/>
      <w:spacing w:val="10"/>
      <w:sz w:val="20"/>
      <w:szCs w:val="20"/>
    </w:rPr>
  </w:style>
  <w:style w:type="character" w:customStyle="1" w:styleId="articletitle">
    <w:name w:val="articletitle"/>
    <w:basedOn w:val="Domylnaczcionkaakapitu"/>
    <w:rsid w:val="0037717D"/>
  </w:style>
  <w:style w:type="paragraph" w:customStyle="1" w:styleId="Teksttreci0">
    <w:name w:val="Tekst treści"/>
    <w:basedOn w:val="Normalny"/>
    <w:uiPriority w:val="99"/>
    <w:rsid w:val="00E96ED5"/>
    <w:pPr>
      <w:widowControl w:val="0"/>
      <w:shd w:val="clear" w:color="auto" w:fill="FFFFFF"/>
      <w:spacing w:after="180" w:line="250" w:lineRule="exact"/>
      <w:ind w:hanging="360"/>
      <w:jc w:val="both"/>
    </w:pPr>
    <w:rPr>
      <w:rFonts w:ascii="Arial" w:eastAsia="Times New Roman" w:hAnsi="Arial" w:cs="Arial"/>
      <w:sz w:val="20"/>
      <w:szCs w:val="20"/>
      <w:lang w:eastAsia="pl-PL"/>
    </w:rPr>
  </w:style>
  <w:style w:type="character" w:customStyle="1" w:styleId="Nagwek1Znak">
    <w:name w:val="Nagłówek 1 Znak"/>
    <w:basedOn w:val="Domylnaczcionkaakapitu"/>
    <w:link w:val="Nagwek1"/>
    <w:uiPriority w:val="9"/>
    <w:rsid w:val="00BC1DB0"/>
    <w:rPr>
      <w:rFonts w:asciiTheme="majorHAnsi" w:eastAsiaTheme="majorEastAsia" w:hAnsiTheme="majorHAnsi" w:cstheme="majorBidi"/>
      <w:color w:val="2E74B5" w:themeColor="accent1" w:themeShade="BF"/>
      <w:sz w:val="32"/>
      <w:szCs w:val="32"/>
    </w:rPr>
  </w:style>
  <w:style w:type="character" w:customStyle="1" w:styleId="BezodstpwZnak">
    <w:name w:val="Bez odstępów Znak"/>
    <w:link w:val="Bezodstpw"/>
    <w:uiPriority w:val="1"/>
    <w:rsid w:val="001C5847"/>
    <w:rPr>
      <w:rFonts w:ascii="Calibri" w:eastAsia="Calibri" w:hAnsi="Calibri" w:cs="Times New Roman"/>
    </w:rPr>
  </w:style>
  <w:style w:type="character" w:customStyle="1" w:styleId="Teksttreci2">
    <w:name w:val="Tekst treści (2)_"/>
    <w:basedOn w:val="Domylnaczcionkaakapitu"/>
    <w:link w:val="Teksttreci21"/>
    <w:uiPriority w:val="99"/>
    <w:rsid w:val="005612C5"/>
    <w:rPr>
      <w:sz w:val="23"/>
      <w:szCs w:val="23"/>
      <w:shd w:val="clear" w:color="auto" w:fill="FFFFFF"/>
    </w:rPr>
  </w:style>
  <w:style w:type="paragraph" w:customStyle="1" w:styleId="Teksttreci21">
    <w:name w:val="Tekst treści (2)1"/>
    <w:basedOn w:val="Normalny"/>
    <w:link w:val="Teksttreci2"/>
    <w:uiPriority w:val="99"/>
    <w:rsid w:val="005612C5"/>
    <w:pPr>
      <w:widowControl w:val="0"/>
      <w:shd w:val="clear" w:color="auto" w:fill="FFFFFF"/>
      <w:spacing w:before="300" w:after="0" w:line="240" w:lineRule="atLeast"/>
      <w:ind w:hanging="340"/>
    </w:pPr>
    <w:rPr>
      <w:sz w:val="23"/>
      <w:szCs w:val="23"/>
    </w:rPr>
  </w:style>
  <w:style w:type="paragraph" w:customStyle="1" w:styleId="Default">
    <w:name w:val="Default"/>
    <w:rsid w:val="005612C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iPriority w:val="99"/>
    <w:semiHidden/>
    <w:unhideWhenUsed/>
    <w:rsid w:val="002B2217"/>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06003">
      <w:bodyDiv w:val="1"/>
      <w:marLeft w:val="0"/>
      <w:marRight w:val="0"/>
      <w:marTop w:val="0"/>
      <w:marBottom w:val="0"/>
      <w:divBdr>
        <w:top w:val="none" w:sz="0" w:space="0" w:color="auto"/>
        <w:left w:val="none" w:sz="0" w:space="0" w:color="auto"/>
        <w:bottom w:val="none" w:sz="0" w:space="0" w:color="auto"/>
        <w:right w:val="none" w:sz="0" w:space="0" w:color="auto"/>
      </w:divBdr>
      <w:divsChild>
        <w:div w:id="939338895">
          <w:marLeft w:val="0"/>
          <w:marRight w:val="0"/>
          <w:marTop w:val="0"/>
          <w:marBottom w:val="0"/>
          <w:divBdr>
            <w:top w:val="none" w:sz="0" w:space="0" w:color="auto"/>
            <w:left w:val="none" w:sz="0" w:space="0" w:color="auto"/>
            <w:bottom w:val="none" w:sz="0" w:space="0" w:color="auto"/>
            <w:right w:val="none" w:sz="0" w:space="0" w:color="auto"/>
          </w:divBdr>
        </w:div>
        <w:div w:id="1102528962">
          <w:marLeft w:val="0"/>
          <w:marRight w:val="0"/>
          <w:marTop w:val="0"/>
          <w:marBottom w:val="0"/>
          <w:divBdr>
            <w:top w:val="none" w:sz="0" w:space="0" w:color="auto"/>
            <w:left w:val="none" w:sz="0" w:space="0" w:color="auto"/>
            <w:bottom w:val="none" w:sz="0" w:space="0" w:color="auto"/>
            <w:right w:val="none" w:sz="0" w:space="0" w:color="auto"/>
          </w:divBdr>
          <w:divsChild>
            <w:div w:id="1362130410">
              <w:marLeft w:val="0"/>
              <w:marRight w:val="0"/>
              <w:marTop w:val="0"/>
              <w:marBottom w:val="0"/>
              <w:divBdr>
                <w:top w:val="none" w:sz="0" w:space="0" w:color="auto"/>
                <w:left w:val="none" w:sz="0" w:space="0" w:color="auto"/>
                <w:bottom w:val="none" w:sz="0" w:space="0" w:color="auto"/>
                <w:right w:val="none" w:sz="0" w:space="0" w:color="auto"/>
              </w:divBdr>
              <w:divsChild>
                <w:div w:id="20961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028514">
          <w:marLeft w:val="0"/>
          <w:marRight w:val="0"/>
          <w:marTop w:val="0"/>
          <w:marBottom w:val="0"/>
          <w:divBdr>
            <w:top w:val="none" w:sz="0" w:space="0" w:color="auto"/>
            <w:left w:val="none" w:sz="0" w:space="0" w:color="auto"/>
            <w:bottom w:val="none" w:sz="0" w:space="0" w:color="auto"/>
            <w:right w:val="none" w:sz="0" w:space="0" w:color="auto"/>
          </w:divBdr>
          <w:divsChild>
            <w:div w:id="2057778154">
              <w:marLeft w:val="0"/>
              <w:marRight w:val="0"/>
              <w:marTop w:val="0"/>
              <w:marBottom w:val="0"/>
              <w:divBdr>
                <w:top w:val="none" w:sz="0" w:space="0" w:color="auto"/>
                <w:left w:val="none" w:sz="0" w:space="0" w:color="auto"/>
                <w:bottom w:val="none" w:sz="0" w:space="0" w:color="auto"/>
                <w:right w:val="none" w:sz="0" w:space="0" w:color="auto"/>
              </w:divBdr>
              <w:divsChild>
                <w:div w:id="148219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8663">
          <w:marLeft w:val="0"/>
          <w:marRight w:val="0"/>
          <w:marTop w:val="0"/>
          <w:marBottom w:val="0"/>
          <w:divBdr>
            <w:top w:val="none" w:sz="0" w:space="0" w:color="auto"/>
            <w:left w:val="none" w:sz="0" w:space="0" w:color="auto"/>
            <w:bottom w:val="none" w:sz="0" w:space="0" w:color="auto"/>
            <w:right w:val="none" w:sz="0" w:space="0" w:color="auto"/>
          </w:divBdr>
          <w:divsChild>
            <w:div w:id="1270162862">
              <w:marLeft w:val="0"/>
              <w:marRight w:val="0"/>
              <w:marTop w:val="0"/>
              <w:marBottom w:val="0"/>
              <w:divBdr>
                <w:top w:val="none" w:sz="0" w:space="0" w:color="auto"/>
                <w:left w:val="none" w:sz="0" w:space="0" w:color="auto"/>
                <w:bottom w:val="none" w:sz="0" w:space="0" w:color="auto"/>
                <w:right w:val="none" w:sz="0" w:space="0" w:color="auto"/>
              </w:divBdr>
              <w:divsChild>
                <w:div w:id="193535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61679">
      <w:bodyDiv w:val="1"/>
      <w:marLeft w:val="0"/>
      <w:marRight w:val="0"/>
      <w:marTop w:val="0"/>
      <w:marBottom w:val="0"/>
      <w:divBdr>
        <w:top w:val="none" w:sz="0" w:space="0" w:color="auto"/>
        <w:left w:val="none" w:sz="0" w:space="0" w:color="auto"/>
        <w:bottom w:val="none" w:sz="0" w:space="0" w:color="auto"/>
        <w:right w:val="none" w:sz="0" w:space="0" w:color="auto"/>
      </w:divBdr>
    </w:div>
    <w:div w:id="424962479">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656037881">
      <w:bodyDiv w:val="1"/>
      <w:marLeft w:val="0"/>
      <w:marRight w:val="0"/>
      <w:marTop w:val="0"/>
      <w:marBottom w:val="0"/>
      <w:divBdr>
        <w:top w:val="none" w:sz="0" w:space="0" w:color="auto"/>
        <w:left w:val="none" w:sz="0" w:space="0" w:color="auto"/>
        <w:bottom w:val="none" w:sz="0" w:space="0" w:color="auto"/>
        <w:right w:val="none" w:sz="0" w:space="0" w:color="auto"/>
      </w:divBdr>
      <w:divsChild>
        <w:div w:id="91126577">
          <w:marLeft w:val="0"/>
          <w:marRight w:val="0"/>
          <w:marTop w:val="0"/>
          <w:marBottom w:val="0"/>
          <w:divBdr>
            <w:top w:val="none" w:sz="0" w:space="0" w:color="auto"/>
            <w:left w:val="none" w:sz="0" w:space="0" w:color="auto"/>
            <w:bottom w:val="none" w:sz="0" w:space="0" w:color="auto"/>
            <w:right w:val="none" w:sz="0" w:space="0" w:color="auto"/>
          </w:divBdr>
        </w:div>
      </w:divsChild>
    </w:div>
    <w:div w:id="683170126">
      <w:bodyDiv w:val="1"/>
      <w:marLeft w:val="0"/>
      <w:marRight w:val="0"/>
      <w:marTop w:val="0"/>
      <w:marBottom w:val="0"/>
      <w:divBdr>
        <w:top w:val="none" w:sz="0" w:space="0" w:color="auto"/>
        <w:left w:val="none" w:sz="0" w:space="0" w:color="auto"/>
        <w:bottom w:val="none" w:sz="0" w:space="0" w:color="auto"/>
        <w:right w:val="none" w:sz="0" w:space="0" w:color="auto"/>
      </w:divBdr>
    </w:div>
    <w:div w:id="796796961">
      <w:bodyDiv w:val="1"/>
      <w:marLeft w:val="0"/>
      <w:marRight w:val="0"/>
      <w:marTop w:val="0"/>
      <w:marBottom w:val="0"/>
      <w:divBdr>
        <w:top w:val="none" w:sz="0" w:space="0" w:color="auto"/>
        <w:left w:val="none" w:sz="0" w:space="0" w:color="auto"/>
        <w:bottom w:val="none" w:sz="0" w:space="0" w:color="auto"/>
        <w:right w:val="none" w:sz="0" w:space="0" w:color="auto"/>
      </w:divBdr>
    </w:div>
    <w:div w:id="881744946">
      <w:bodyDiv w:val="1"/>
      <w:marLeft w:val="0"/>
      <w:marRight w:val="0"/>
      <w:marTop w:val="0"/>
      <w:marBottom w:val="0"/>
      <w:divBdr>
        <w:top w:val="none" w:sz="0" w:space="0" w:color="auto"/>
        <w:left w:val="none" w:sz="0" w:space="0" w:color="auto"/>
        <w:bottom w:val="none" w:sz="0" w:space="0" w:color="auto"/>
        <w:right w:val="none" w:sz="0" w:space="0" w:color="auto"/>
      </w:divBdr>
    </w:div>
    <w:div w:id="958295174">
      <w:bodyDiv w:val="1"/>
      <w:marLeft w:val="0"/>
      <w:marRight w:val="0"/>
      <w:marTop w:val="0"/>
      <w:marBottom w:val="0"/>
      <w:divBdr>
        <w:top w:val="none" w:sz="0" w:space="0" w:color="auto"/>
        <w:left w:val="none" w:sz="0" w:space="0" w:color="auto"/>
        <w:bottom w:val="none" w:sz="0" w:space="0" w:color="auto"/>
        <w:right w:val="none" w:sz="0" w:space="0" w:color="auto"/>
      </w:divBdr>
    </w:div>
    <w:div w:id="1090465323">
      <w:bodyDiv w:val="1"/>
      <w:marLeft w:val="0"/>
      <w:marRight w:val="0"/>
      <w:marTop w:val="0"/>
      <w:marBottom w:val="0"/>
      <w:divBdr>
        <w:top w:val="none" w:sz="0" w:space="0" w:color="auto"/>
        <w:left w:val="none" w:sz="0" w:space="0" w:color="auto"/>
        <w:bottom w:val="none" w:sz="0" w:space="0" w:color="auto"/>
        <w:right w:val="none" w:sz="0" w:space="0" w:color="auto"/>
      </w:divBdr>
    </w:div>
    <w:div w:id="1096899535">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609123622">
      <w:bodyDiv w:val="1"/>
      <w:marLeft w:val="0"/>
      <w:marRight w:val="0"/>
      <w:marTop w:val="0"/>
      <w:marBottom w:val="0"/>
      <w:divBdr>
        <w:top w:val="none" w:sz="0" w:space="0" w:color="auto"/>
        <w:left w:val="none" w:sz="0" w:space="0" w:color="auto"/>
        <w:bottom w:val="none" w:sz="0" w:space="0" w:color="auto"/>
        <w:right w:val="none" w:sz="0" w:space="0" w:color="auto"/>
      </w:divBdr>
    </w:div>
    <w:div w:id="1624773562">
      <w:bodyDiv w:val="1"/>
      <w:marLeft w:val="0"/>
      <w:marRight w:val="0"/>
      <w:marTop w:val="0"/>
      <w:marBottom w:val="0"/>
      <w:divBdr>
        <w:top w:val="none" w:sz="0" w:space="0" w:color="auto"/>
        <w:left w:val="none" w:sz="0" w:space="0" w:color="auto"/>
        <w:bottom w:val="none" w:sz="0" w:space="0" w:color="auto"/>
        <w:right w:val="none" w:sz="0" w:space="0" w:color="auto"/>
      </w:divBdr>
    </w:div>
    <w:div w:id="1638757274">
      <w:bodyDiv w:val="1"/>
      <w:marLeft w:val="0"/>
      <w:marRight w:val="0"/>
      <w:marTop w:val="0"/>
      <w:marBottom w:val="0"/>
      <w:divBdr>
        <w:top w:val="none" w:sz="0" w:space="0" w:color="auto"/>
        <w:left w:val="none" w:sz="0" w:space="0" w:color="auto"/>
        <w:bottom w:val="none" w:sz="0" w:space="0" w:color="auto"/>
        <w:right w:val="none" w:sz="0" w:space="0" w:color="auto"/>
      </w:divBdr>
    </w:div>
    <w:div w:id="1758400023">
      <w:bodyDiv w:val="1"/>
      <w:marLeft w:val="0"/>
      <w:marRight w:val="0"/>
      <w:marTop w:val="0"/>
      <w:marBottom w:val="0"/>
      <w:divBdr>
        <w:top w:val="none" w:sz="0" w:space="0" w:color="auto"/>
        <w:left w:val="none" w:sz="0" w:space="0" w:color="auto"/>
        <w:bottom w:val="none" w:sz="0" w:space="0" w:color="auto"/>
        <w:right w:val="none" w:sz="0" w:space="0" w:color="auto"/>
      </w:divBdr>
    </w:div>
    <w:div w:id="1790860370">
      <w:bodyDiv w:val="1"/>
      <w:marLeft w:val="0"/>
      <w:marRight w:val="0"/>
      <w:marTop w:val="0"/>
      <w:marBottom w:val="0"/>
      <w:divBdr>
        <w:top w:val="none" w:sz="0" w:space="0" w:color="auto"/>
        <w:left w:val="none" w:sz="0" w:space="0" w:color="auto"/>
        <w:bottom w:val="none" w:sz="0" w:space="0" w:color="auto"/>
        <w:right w:val="none" w:sz="0" w:space="0" w:color="auto"/>
      </w:divBdr>
      <w:divsChild>
        <w:div w:id="1794902540">
          <w:marLeft w:val="0"/>
          <w:marRight w:val="0"/>
          <w:marTop w:val="0"/>
          <w:marBottom w:val="0"/>
          <w:divBdr>
            <w:top w:val="none" w:sz="0" w:space="0" w:color="auto"/>
            <w:left w:val="none" w:sz="0" w:space="0" w:color="auto"/>
            <w:bottom w:val="none" w:sz="0" w:space="0" w:color="auto"/>
            <w:right w:val="none" w:sz="0" w:space="0" w:color="auto"/>
          </w:divBdr>
        </w:div>
      </w:divsChild>
    </w:div>
    <w:div w:id="1898935793">
      <w:bodyDiv w:val="1"/>
      <w:marLeft w:val="0"/>
      <w:marRight w:val="0"/>
      <w:marTop w:val="0"/>
      <w:marBottom w:val="0"/>
      <w:divBdr>
        <w:top w:val="none" w:sz="0" w:space="0" w:color="auto"/>
        <w:left w:val="none" w:sz="0" w:space="0" w:color="auto"/>
        <w:bottom w:val="none" w:sz="0" w:space="0" w:color="auto"/>
        <w:right w:val="none" w:sz="0" w:space="0" w:color="auto"/>
      </w:divBdr>
    </w:div>
    <w:div w:id="1948659046">
      <w:bodyDiv w:val="1"/>
      <w:marLeft w:val="0"/>
      <w:marRight w:val="0"/>
      <w:marTop w:val="0"/>
      <w:marBottom w:val="0"/>
      <w:divBdr>
        <w:top w:val="none" w:sz="0" w:space="0" w:color="auto"/>
        <w:left w:val="none" w:sz="0" w:space="0" w:color="auto"/>
        <w:bottom w:val="none" w:sz="0" w:space="0" w:color="auto"/>
        <w:right w:val="none" w:sz="0" w:space="0" w:color="auto"/>
      </w:divBdr>
    </w:div>
    <w:div w:id="1987782056">
      <w:bodyDiv w:val="1"/>
      <w:marLeft w:val="0"/>
      <w:marRight w:val="0"/>
      <w:marTop w:val="0"/>
      <w:marBottom w:val="0"/>
      <w:divBdr>
        <w:top w:val="none" w:sz="0" w:space="0" w:color="auto"/>
        <w:left w:val="none" w:sz="0" w:space="0" w:color="auto"/>
        <w:bottom w:val="none" w:sz="0" w:space="0" w:color="auto"/>
        <w:right w:val="none" w:sz="0" w:space="0" w:color="auto"/>
      </w:divBdr>
    </w:div>
    <w:div w:id="2013142087">
      <w:bodyDiv w:val="1"/>
      <w:marLeft w:val="0"/>
      <w:marRight w:val="0"/>
      <w:marTop w:val="0"/>
      <w:marBottom w:val="0"/>
      <w:divBdr>
        <w:top w:val="none" w:sz="0" w:space="0" w:color="auto"/>
        <w:left w:val="none" w:sz="0" w:space="0" w:color="auto"/>
        <w:bottom w:val="none" w:sz="0" w:space="0" w:color="auto"/>
        <w:right w:val="none" w:sz="0" w:space="0" w:color="auto"/>
      </w:divBdr>
    </w:div>
    <w:div w:id="2018921794">
      <w:bodyDiv w:val="1"/>
      <w:marLeft w:val="0"/>
      <w:marRight w:val="0"/>
      <w:marTop w:val="0"/>
      <w:marBottom w:val="0"/>
      <w:divBdr>
        <w:top w:val="none" w:sz="0" w:space="0" w:color="auto"/>
        <w:left w:val="none" w:sz="0" w:space="0" w:color="auto"/>
        <w:bottom w:val="none" w:sz="0" w:space="0" w:color="auto"/>
        <w:right w:val="none" w:sz="0" w:space="0" w:color="auto"/>
      </w:divBdr>
      <w:divsChild>
        <w:div w:id="519853318">
          <w:marLeft w:val="0"/>
          <w:marRight w:val="0"/>
          <w:marTop w:val="0"/>
          <w:marBottom w:val="0"/>
          <w:divBdr>
            <w:top w:val="none" w:sz="0" w:space="0" w:color="auto"/>
            <w:left w:val="none" w:sz="0" w:space="0" w:color="auto"/>
            <w:bottom w:val="none" w:sz="0" w:space="0" w:color="auto"/>
            <w:right w:val="none" w:sz="0" w:space="0" w:color="auto"/>
          </w:divBdr>
          <w:divsChild>
            <w:div w:id="105836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677220">
      <w:bodyDiv w:val="1"/>
      <w:marLeft w:val="0"/>
      <w:marRight w:val="0"/>
      <w:marTop w:val="0"/>
      <w:marBottom w:val="0"/>
      <w:divBdr>
        <w:top w:val="none" w:sz="0" w:space="0" w:color="auto"/>
        <w:left w:val="none" w:sz="0" w:space="0" w:color="auto"/>
        <w:bottom w:val="none" w:sz="0" w:space="0" w:color="auto"/>
        <w:right w:val="none" w:sz="0" w:space="0" w:color="auto"/>
      </w:divBdr>
    </w:div>
    <w:div w:id="20749630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mydsmzxgq4tiltqmfyc4mzugizdgmbsgi"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rzeczenia.nsa.gov.pl/cbo/query"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13338</Words>
  <Characters>80034</Characters>
  <Application>Microsoft Office Word</Application>
  <DocSecurity>0</DocSecurity>
  <Lines>666</Lines>
  <Paragraphs>186</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93186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Szulecka Karolina</cp:lastModifiedBy>
  <cp:revision>2</cp:revision>
  <cp:lastPrinted>2023-10-20T06:19:00Z</cp:lastPrinted>
  <dcterms:created xsi:type="dcterms:W3CDTF">2023-11-14T08:38:00Z</dcterms:created>
  <dcterms:modified xsi:type="dcterms:W3CDTF">2023-11-14T08:38:00Z</dcterms:modified>
</cp:coreProperties>
</file>