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D2" w:rsidRPr="00D103C9" w:rsidRDefault="007A1DD2" w:rsidP="007A1DD2">
      <w:pPr>
        <w:spacing w:after="0" w:line="240" w:lineRule="auto"/>
        <w:rPr>
          <w:rFonts w:ascii="Lato" w:hAnsi="Lato"/>
        </w:rPr>
      </w:pPr>
      <w:bookmarkStart w:id="0" w:name="_GoBack"/>
      <w:bookmarkEnd w:id="0"/>
      <w:r w:rsidRPr="00D103C9">
        <w:rPr>
          <w:rFonts w:ascii="Lato" w:hAnsi="Lato"/>
        </w:rPr>
        <w:t>Departament Administracji Publicznej</w:t>
      </w:r>
    </w:p>
    <w:p w:rsidR="007A1DD2" w:rsidRPr="00D103C9" w:rsidRDefault="00300267" w:rsidP="007A1DD2">
      <w:pPr>
        <w:spacing w:after="0" w:line="240" w:lineRule="auto"/>
        <w:rPr>
          <w:rFonts w:ascii="Lato" w:hAnsi="Lato"/>
        </w:rPr>
      </w:pPr>
      <w:r w:rsidRPr="00D103C9">
        <w:rPr>
          <w:rFonts w:ascii="Lato" w:hAnsi="Lato"/>
        </w:rPr>
        <w:t>Zastępca D</w:t>
      </w:r>
      <w:r w:rsidR="007A1DD2" w:rsidRPr="00D103C9">
        <w:rPr>
          <w:rFonts w:ascii="Lato" w:hAnsi="Lato"/>
        </w:rPr>
        <w:t xml:space="preserve">yrektora </w:t>
      </w:r>
    </w:p>
    <w:p w:rsidR="007A1DD2" w:rsidRPr="00D103C9" w:rsidRDefault="007A1DD2" w:rsidP="007A1DD2">
      <w:pPr>
        <w:spacing w:after="0" w:line="240" w:lineRule="auto"/>
        <w:rPr>
          <w:rFonts w:ascii="Lato" w:hAnsi="Lato"/>
        </w:rPr>
      </w:pPr>
      <w:r w:rsidRPr="00D103C9">
        <w:rPr>
          <w:rFonts w:ascii="Lato" w:hAnsi="Lato"/>
        </w:rPr>
        <w:t>Szymon Wróbel</w:t>
      </w:r>
    </w:p>
    <w:p w:rsidR="007A1DD2" w:rsidRPr="00D103C9" w:rsidRDefault="007A1DD2" w:rsidP="007A1DD2">
      <w:pPr>
        <w:spacing w:after="0" w:line="240" w:lineRule="auto"/>
        <w:rPr>
          <w:rFonts w:ascii="Lato" w:hAnsi="Lato"/>
        </w:rPr>
      </w:pPr>
    </w:p>
    <w:p w:rsidR="004E3444" w:rsidRPr="00D103C9" w:rsidRDefault="004E3444" w:rsidP="004E3444">
      <w:pPr>
        <w:spacing w:after="0" w:line="276" w:lineRule="auto"/>
        <w:rPr>
          <w:rFonts w:ascii="Lato" w:hAnsi="Lato"/>
        </w:rPr>
      </w:pPr>
      <w:r w:rsidRPr="00D103C9">
        <w:rPr>
          <w:rFonts w:ascii="Lato" w:hAnsi="Lato"/>
        </w:rPr>
        <w:t>DAP-WSUST-</w:t>
      </w:r>
      <w:r w:rsidR="00181401" w:rsidRPr="00D103C9">
        <w:rPr>
          <w:rFonts w:ascii="Lato" w:hAnsi="Lato"/>
        </w:rPr>
        <w:t>714.9.2023</w:t>
      </w:r>
    </w:p>
    <w:p w:rsidR="004E3444" w:rsidRPr="00D103C9" w:rsidRDefault="004E3444" w:rsidP="004E3444">
      <w:pPr>
        <w:spacing w:after="0" w:line="276" w:lineRule="auto"/>
        <w:rPr>
          <w:rFonts w:ascii="Lato" w:hAnsi="Lato"/>
        </w:rPr>
      </w:pPr>
      <w:r w:rsidRPr="00D103C9">
        <w:rPr>
          <w:rFonts w:ascii="Lato" w:hAnsi="Lato"/>
        </w:rPr>
        <w:t xml:space="preserve">Warszawa, dnia </w:t>
      </w:r>
      <w:r w:rsidR="00181401" w:rsidRPr="00D103C9">
        <w:rPr>
          <w:rFonts w:ascii="Lato" w:hAnsi="Lato"/>
        </w:rPr>
        <w:t>24 maja 2023</w:t>
      </w:r>
      <w:r w:rsidR="005E7515">
        <w:rPr>
          <w:rFonts w:ascii="Lato" w:hAnsi="Lato"/>
        </w:rPr>
        <w:t xml:space="preserve"> r.</w:t>
      </w:r>
    </w:p>
    <w:p w:rsidR="004E3444" w:rsidRDefault="004E3444" w:rsidP="004E3444">
      <w:pPr>
        <w:spacing w:after="0" w:line="240" w:lineRule="auto"/>
        <w:rPr>
          <w:rFonts w:ascii="Lato" w:hAnsi="Lato"/>
          <w:sz w:val="20"/>
        </w:rPr>
      </w:pPr>
    </w:p>
    <w:p w:rsidR="009358AE" w:rsidRPr="00091381" w:rsidRDefault="009358AE" w:rsidP="00091381">
      <w:pPr>
        <w:tabs>
          <w:tab w:val="left" w:pos="4678"/>
        </w:tabs>
        <w:spacing w:after="0" w:line="276" w:lineRule="auto"/>
        <w:rPr>
          <w:rFonts w:ascii="Times New Roman" w:hAnsi="Times New Roman"/>
        </w:rPr>
      </w:pPr>
    </w:p>
    <w:p w:rsidR="009358AE" w:rsidRPr="00091381" w:rsidRDefault="009358AE" w:rsidP="00091381">
      <w:pPr>
        <w:tabs>
          <w:tab w:val="left" w:pos="0"/>
        </w:tabs>
        <w:spacing w:after="0" w:line="276" w:lineRule="auto"/>
        <w:ind w:left="2694" w:hanging="4678"/>
        <w:rPr>
          <w:rFonts w:ascii="Lato" w:hAnsi="Lato"/>
          <w:b/>
        </w:rPr>
      </w:pPr>
      <w:r w:rsidRPr="00091381">
        <w:rPr>
          <w:rFonts w:ascii="Times New Roman" w:hAnsi="Times New Roman"/>
        </w:rPr>
        <w:tab/>
      </w:r>
      <w:r w:rsidRPr="00091381">
        <w:rPr>
          <w:rFonts w:ascii="Lato" w:hAnsi="Lato"/>
          <w:b/>
        </w:rPr>
        <w:t xml:space="preserve">Panie i Panowie </w:t>
      </w:r>
    </w:p>
    <w:p w:rsidR="009358AE" w:rsidRPr="00091381" w:rsidRDefault="009358AE" w:rsidP="00091381">
      <w:pPr>
        <w:tabs>
          <w:tab w:val="left" w:pos="0"/>
        </w:tabs>
        <w:spacing w:after="0" w:line="276" w:lineRule="auto"/>
        <w:ind w:left="2694" w:hanging="4678"/>
        <w:rPr>
          <w:rFonts w:ascii="Lato" w:hAnsi="Lato"/>
          <w:b/>
        </w:rPr>
      </w:pPr>
      <w:r w:rsidRPr="00091381">
        <w:rPr>
          <w:rFonts w:ascii="Lato" w:hAnsi="Lato"/>
          <w:b/>
        </w:rPr>
        <w:tab/>
        <w:t xml:space="preserve">Dyrektorzy Generalni </w:t>
      </w:r>
    </w:p>
    <w:p w:rsidR="009358AE" w:rsidRPr="00091381" w:rsidRDefault="009358AE" w:rsidP="00091381">
      <w:pPr>
        <w:tabs>
          <w:tab w:val="left" w:pos="0"/>
        </w:tabs>
        <w:spacing w:after="0" w:line="276" w:lineRule="auto"/>
        <w:ind w:left="2694" w:hanging="4678"/>
        <w:rPr>
          <w:rFonts w:ascii="Lato" w:hAnsi="Lato"/>
          <w:b/>
        </w:rPr>
      </w:pPr>
      <w:r w:rsidRPr="00091381">
        <w:rPr>
          <w:rFonts w:ascii="Lato" w:hAnsi="Lato"/>
          <w:b/>
        </w:rPr>
        <w:tab/>
        <w:t>w Urzędach Wojewódzkich</w:t>
      </w:r>
    </w:p>
    <w:p w:rsidR="009358AE" w:rsidRPr="00091381" w:rsidRDefault="009358AE" w:rsidP="00091381">
      <w:pPr>
        <w:tabs>
          <w:tab w:val="left" w:pos="0"/>
        </w:tabs>
        <w:spacing w:after="0" w:line="276" w:lineRule="auto"/>
        <w:ind w:left="2694" w:hanging="4678"/>
        <w:rPr>
          <w:rFonts w:ascii="Lato" w:hAnsi="Lato"/>
          <w:b/>
        </w:rPr>
      </w:pPr>
      <w:r w:rsidRPr="00091381">
        <w:rPr>
          <w:rFonts w:ascii="Lato" w:hAnsi="Lato"/>
          <w:b/>
        </w:rPr>
        <w:tab/>
        <w:t xml:space="preserve">- wszyscy - </w:t>
      </w:r>
    </w:p>
    <w:p w:rsidR="009358AE" w:rsidRPr="00091381" w:rsidRDefault="009358AE" w:rsidP="00091381">
      <w:pPr>
        <w:tabs>
          <w:tab w:val="left" w:pos="0"/>
        </w:tabs>
        <w:spacing w:after="0" w:line="276" w:lineRule="auto"/>
        <w:rPr>
          <w:rFonts w:ascii="Lato" w:hAnsi="Lato"/>
        </w:rPr>
      </w:pPr>
      <w:r w:rsidRPr="00091381">
        <w:rPr>
          <w:rFonts w:ascii="Lato" w:hAnsi="Lato"/>
        </w:rPr>
        <w:t>za pośrednictwem platformy ePUAP</w:t>
      </w:r>
    </w:p>
    <w:p w:rsidR="004E3444" w:rsidRPr="00091381" w:rsidRDefault="004E3444" w:rsidP="00091381">
      <w:pPr>
        <w:spacing w:after="0" w:line="276" w:lineRule="auto"/>
        <w:rPr>
          <w:rFonts w:ascii="Lato" w:hAnsi="Lato"/>
        </w:rPr>
      </w:pP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  <w:u w:val="single"/>
        </w:rPr>
      </w:pPr>
      <w:r w:rsidRPr="00091381">
        <w:rPr>
          <w:rFonts w:ascii="Lato" w:hAnsi="Lato"/>
          <w:u w:val="single"/>
        </w:rPr>
        <w:t>dot. wyliczania wysokości zwrotu części wydatków wykonanych przez gminy w ramach funduszu sołeckiego</w:t>
      </w:r>
      <w:r w:rsidR="00091381" w:rsidRPr="00091381">
        <w:rPr>
          <w:rFonts w:ascii="Lato" w:hAnsi="Lato"/>
          <w:u w:val="single"/>
        </w:rPr>
        <w:t xml:space="preserve"> w 2022 r.</w:t>
      </w:r>
      <w:r w:rsidRPr="00091381">
        <w:rPr>
          <w:rFonts w:ascii="Lato" w:hAnsi="Lato"/>
          <w:u w:val="single"/>
        </w:rPr>
        <w:t>, zwrot w 2023 r. (dane dot. liczby ludności</w:t>
      </w:r>
      <w:r w:rsidR="002700D3" w:rsidRPr="00091381">
        <w:rPr>
          <w:rFonts w:ascii="Lato" w:hAnsi="Lato"/>
          <w:u w:val="single"/>
        </w:rPr>
        <w:t xml:space="preserve"> publikowane przez GUS, stan na 31.12.2020</w:t>
      </w:r>
      <w:r w:rsidR="00091381">
        <w:rPr>
          <w:rFonts w:ascii="Lato" w:hAnsi="Lato"/>
          <w:u w:val="single"/>
        </w:rPr>
        <w:t xml:space="preserve"> </w:t>
      </w:r>
      <w:r w:rsidR="002700D3" w:rsidRPr="00091381">
        <w:rPr>
          <w:rFonts w:ascii="Lato" w:hAnsi="Lato"/>
          <w:u w:val="single"/>
        </w:rPr>
        <w:t>r.</w:t>
      </w:r>
      <w:r w:rsidRPr="00091381">
        <w:rPr>
          <w:rFonts w:ascii="Lato" w:hAnsi="Lato"/>
          <w:u w:val="single"/>
        </w:rPr>
        <w:t xml:space="preserve">) </w:t>
      </w:r>
    </w:p>
    <w:p w:rsidR="00B400E8" w:rsidRPr="00091381" w:rsidRDefault="00B400E8" w:rsidP="00091381">
      <w:pPr>
        <w:spacing w:after="0" w:line="276" w:lineRule="auto"/>
        <w:rPr>
          <w:rFonts w:ascii="Lato" w:hAnsi="Lato"/>
        </w:rPr>
      </w:pPr>
    </w:p>
    <w:p w:rsidR="00B400E8" w:rsidRPr="00091381" w:rsidRDefault="00B400E8" w:rsidP="00091381">
      <w:pPr>
        <w:spacing w:after="0" w:line="276" w:lineRule="auto"/>
        <w:rPr>
          <w:rFonts w:ascii="Lato" w:hAnsi="Lato"/>
        </w:rPr>
      </w:pPr>
      <w:r w:rsidRPr="00091381">
        <w:rPr>
          <w:rFonts w:ascii="Lato" w:hAnsi="Lato"/>
          <w:i/>
        </w:rPr>
        <w:t>Szanowni Państwo</w:t>
      </w:r>
      <w:r w:rsidRPr="00091381">
        <w:rPr>
          <w:rFonts w:ascii="Lato" w:hAnsi="Lato"/>
        </w:rPr>
        <w:t xml:space="preserve">, </w:t>
      </w:r>
    </w:p>
    <w:p w:rsidR="00B400E8" w:rsidRPr="00091381" w:rsidRDefault="00B400E8" w:rsidP="00091381">
      <w:pPr>
        <w:spacing w:after="0" w:line="276" w:lineRule="auto"/>
        <w:rPr>
          <w:rFonts w:ascii="Lato" w:hAnsi="Lato"/>
        </w:rPr>
      </w:pPr>
    </w:p>
    <w:p w:rsidR="002700D3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hAnsi="Lato"/>
        </w:rPr>
        <w:t xml:space="preserve">w związku z wątpliwościami przekazywanymi do Ministerstwa Spraw Wewnętrznych </w:t>
      </w:r>
      <w:r w:rsidR="00091381">
        <w:rPr>
          <w:rFonts w:ascii="Lato" w:hAnsi="Lato"/>
        </w:rPr>
        <w:br/>
      </w:r>
      <w:r w:rsidRPr="00091381">
        <w:rPr>
          <w:rFonts w:ascii="Lato" w:hAnsi="Lato"/>
        </w:rPr>
        <w:t xml:space="preserve">i Administracji od pracowników urzędów wojewódzkich oraz gmin w zakresie danych dot. liczby ludności gminy, które mają być wykorzystane do wyliczania wysokości zwrotu części wydatków </w:t>
      </w:r>
      <w:r w:rsidR="002700D3" w:rsidRPr="00091381">
        <w:rPr>
          <w:rFonts w:ascii="Lato" w:hAnsi="Lato"/>
        </w:rPr>
        <w:t xml:space="preserve">wykonanych </w:t>
      </w:r>
      <w:r w:rsidR="00091381" w:rsidRPr="00091381">
        <w:rPr>
          <w:rFonts w:ascii="Lato" w:hAnsi="Lato"/>
        </w:rPr>
        <w:t>przez gminy w ramach funduszu sołeckiego w</w:t>
      </w:r>
      <w:r w:rsidR="002700D3" w:rsidRPr="00091381">
        <w:rPr>
          <w:rFonts w:ascii="Lato" w:hAnsi="Lato"/>
        </w:rPr>
        <w:t xml:space="preserve"> 2022 </w:t>
      </w:r>
      <w:r w:rsidR="00091381" w:rsidRPr="00091381">
        <w:rPr>
          <w:rFonts w:ascii="Lato" w:hAnsi="Lato"/>
        </w:rPr>
        <w:t xml:space="preserve">r. </w:t>
      </w:r>
      <w:r w:rsidR="002700D3" w:rsidRPr="00091381">
        <w:rPr>
          <w:rFonts w:ascii="Lato" w:hAnsi="Lato"/>
        </w:rPr>
        <w:t xml:space="preserve">(zwrot </w:t>
      </w:r>
      <w:r w:rsidR="00091381">
        <w:rPr>
          <w:rFonts w:ascii="Lato" w:hAnsi="Lato"/>
        </w:rPr>
        <w:br/>
      </w:r>
      <w:r w:rsidR="002700D3" w:rsidRPr="00091381">
        <w:rPr>
          <w:rFonts w:ascii="Lato" w:hAnsi="Lato"/>
        </w:rPr>
        <w:t>w 2023</w:t>
      </w:r>
      <w:r w:rsidR="00091381" w:rsidRPr="00091381">
        <w:rPr>
          <w:rFonts w:ascii="Lato" w:hAnsi="Lato"/>
        </w:rPr>
        <w:t xml:space="preserve"> r.</w:t>
      </w:r>
      <w:r w:rsidR="002700D3" w:rsidRPr="00091381">
        <w:rPr>
          <w:rFonts w:ascii="Lato" w:hAnsi="Lato"/>
        </w:rPr>
        <w:t>) - Departament Administracji Publicznej MSWiA, zgodnie z właściwością, przedstawia do ewentualnego wykorzystania</w:t>
      </w:r>
      <w:r w:rsidR="00091381" w:rsidRPr="00091381">
        <w:rPr>
          <w:rFonts w:ascii="Lato" w:hAnsi="Lato"/>
        </w:rPr>
        <w:t>,</w:t>
      </w:r>
      <w:r w:rsidR="002700D3" w:rsidRPr="00091381">
        <w:rPr>
          <w:rFonts w:ascii="Lato" w:hAnsi="Lato"/>
        </w:rPr>
        <w:t xml:space="preserve"> stanowisko w przedmiotowej sprawie. 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</w:p>
    <w:p w:rsidR="002700D3" w:rsidRPr="00091381" w:rsidRDefault="00091381" w:rsidP="00091381">
      <w:pPr>
        <w:spacing w:after="0"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hAnsi="Lato"/>
        </w:rPr>
        <w:t>Należy podkreślić, że p</w:t>
      </w:r>
      <w:r w:rsidR="002700D3" w:rsidRPr="00091381">
        <w:rPr>
          <w:rFonts w:ascii="Lato" w:hAnsi="Lato"/>
        </w:rPr>
        <w:t>rzedstawiana wątpliwość wyniknęła w związku z korektą danych dot. liczby ludności na dzień 31.12.2020 r., dokonaną przez GUS po opracowaniu materiałó</w:t>
      </w:r>
      <w:r w:rsidRPr="00091381">
        <w:rPr>
          <w:rFonts w:ascii="Lato" w:hAnsi="Lato"/>
        </w:rPr>
        <w:t>w</w:t>
      </w:r>
      <w:r w:rsidR="00181401">
        <w:rPr>
          <w:rFonts w:ascii="Lato" w:hAnsi="Lato"/>
        </w:rPr>
        <w:t xml:space="preserve"> związanych z przeprowadzonym spisem ludności</w:t>
      </w:r>
      <w:r w:rsidRPr="00091381">
        <w:rPr>
          <w:rFonts w:ascii="Lato" w:hAnsi="Lato"/>
        </w:rPr>
        <w:t>.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eastAsia="Times New Roman" w:hAnsi="Lato"/>
          <w:color w:val="000000"/>
        </w:rPr>
        <w:t xml:space="preserve">Na wstępie warto przypomnieć, że zgodnie z art. 3 ust. 1 ustawy z dnia 12 marca 2014 r. </w:t>
      </w:r>
      <w:r w:rsidR="00D103C9">
        <w:rPr>
          <w:rFonts w:ascii="Lato" w:eastAsia="Times New Roman" w:hAnsi="Lato"/>
          <w:color w:val="000000"/>
        </w:rPr>
        <w:br/>
      </w:r>
      <w:r w:rsidRPr="00091381">
        <w:rPr>
          <w:rFonts w:ascii="Lato" w:eastAsia="Times New Roman" w:hAnsi="Lato"/>
          <w:color w:val="000000"/>
        </w:rPr>
        <w:t>o funduszu sołeckim (Dz.U. poz. 301 z późn. zm.) wysokość środków funduszu sołeckiego przypadających na dane sołectwo oblicza się według określonego wzoru. Do przeprowadzenia stosownych wyliczeń istotna jest tzw. kwota bazowa (K</w:t>
      </w:r>
      <w:r w:rsidRPr="00091381">
        <w:rPr>
          <w:rFonts w:ascii="Lato" w:eastAsia="Times New Roman" w:hAnsi="Lato"/>
          <w:color w:val="000000"/>
          <w:vertAlign w:val="subscript"/>
        </w:rPr>
        <w:t>b</w:t>
      </w:r>
      <w:r w:rsidRPr="00091381">
        <w:rPr>
          <w:rFonts w:ascii="Lato" w:eastAsia="Times New Roman" w:hAnsi="Lato"/>
          <w:color w:val="000000"/>
        </w:rPr>
        <w:t xml:space="preserve">), obliczana jako iloraz wykonanych dochodów bieżących danej gminy, o której mowa w przepisach o finansach publicznych, za rok poprzedzający rok budżetowy o dwa lata oraz </w:t>
      </w:r>
      <w:r w:rsidRPr="00091381">
        <w:rPr>
          <w:rFonts w:ascii="Lato" w:eastAsia="Times New Roman" w:hAnsi="Lato"/>
          <w:color w:val="000000"/>
          <w:u w:val="single"/>
        </w:rPr>
        <w:t>liczby mieszkańców zamieszkałych na obszarze danej gminy, według stanu na dzień 31 grudnia roku poprzedzającego rok budżetowy o dwa lata, ustalonej przez Prezesa Głównego Urzędu Statystycznego.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hAnsi="Lato"/>
        </w:rPr>
        <w:t xml:space="preserve">W tym miejscu zasadne jest wskazanie także przepisów art. 3 ust. 2 i 3 ustawy o funduszu sołeckim, w których zostały określone obowiązki wójta (burmistrza, prezydenta miasta) dot. przekazania informacji o wysokości środków funduszu sołeckiego przypadających danemu </w:t>
      </w:r>
      <w:r w:rsidRPr="00091381">
        <w:rPr>
          <w:rFonts w:ascii="Lato" w:hAnsi="Lato"/>
        </w:rPr>
        <w:lastRenderedPageBreak/>
        <w:t xml:space="preserve">sołectwu, w terminie do 31 lipca roku poprzedzającego rok budżetowy. Ww. informacja, we wskazanym terminie, jest przekazywana przez wójta zarówno sołtysom, jak i właściwemu wojewodzie. Należy podkreślić, że na podstawie przekazanych przez wójta ww. Informacji, tj. wysokości funduszu sołeckiego (obliczanego zgodnie ze wzorem określonym w art. 3 ust. 1 ww. ustawy) – sołectwa przygotowują odpowiednie wnioski (gdzie wskazują zarówno zaplanowane przedsięwzięcia do realizacji, jak i planowany koszt ich realizacji, który nie może być wyższy niż kwota wskazana przez wójta). Przedsięwzięcia te są realizowane w sołectwach w roku następnym. Wojewoda natomiast, na podstawie przekazanych przez wójta ww. Informacji, </w:t>
      </w:r>
      <w:r w:rsidRPr="00091381">
        <w:rPr>
          <w:rFonts w:ascii="Lato" w:eastAsia="Times New Roman" w:hAnsi="Lato"/>
          <w:color w:val="000000"/>
        </w:rPr>
        <w:t xml:space="preserve">zgodnie z obowiązującym wzorem załącznika nr 2 do rozporządzenia Ministra Administracji i Cyfryzacji z dnia 8 lipca 2014 r. w sprawie wzorów informacji przekazywanych przez wójta (burmistrza, prezydenta miasta) </w:t>
      </w:r>
      <w:r w:rsidR="00091381">
        <w:rPr>
          <w:rFonts w:ascii="Lato" w:eastAsia="Times New Roman" w:hAnsi="Lato"/>
          <w:color w:val="000000"/>
        </w:rPr>
        <w:br/>
      </w:r>
      <w:r w:rsidRPr="00091381">
        <w:rPr>
          <w:rFonts w:ascii="Lato" w:eastAsia="Times New Roman" w:hAnsi="Lato"/>
          <w:color w:val="000000"/>
        </w:rPr>
        <w:t xml:space="preserve">i wojewodę, trybu zwrotu części wydatków gmin wykonywanych w ramach funduszu sołeckiego oraz wniosku o ten zwrot (Dz. U. z 2023 r., poz. 453), przekazuje, przedmiotowe (zbiorcze) dane ministrowi właściwemu do spraw administracji publicznej. </w:t>
      </w:r>
      <w:r w:rsidR="00091381">
        <w:rPr>
          <w:rFonts w:ascii="Lato" w:eastAsia="Times New Roman" w:hAnsi="Lato"/>
          <w:color w:val="000000"/>
        </w:rPr>
        <w:br/>
      </w:r>
      <w:r w:rsidRPr="00091381">
        <w:rPr>
          <w:rFonts w:ascii="Lato" w:eastAsia="Times New Roman" w:hAnsi="Lato"/>
          <w:color w:val="000000"/>
        </w:rPr>
        <w:t>W przekazywanych przez wojewodów informacjach znajdują się dane dotyczące m.in. liczby mieszkańców sołectw, liczby mieszkańców gminy i wysokości K</w:t>
      </w:r>
      <w:r w:rsidRPr="00091381">
        <w:rPr>
          <w:rFonts w:ascii="Lato" w:eastAsia="Times New Roman" w:hAnsi="Lato"/>
          <w:color w:val="000000"/>
          <w:vertAlign w:val="subscript"/>
        </w:rPr>
        <w:t>b</w:t>
      </w:r>
      <w:r w:rsidRPr="00091381">
        <w:rPr>
          <w:rFonts w:ascii="Lato" w:eastAsia="Times New Roman" w:hAnsi="Lato"/>
          <w:color w:val="000000"/>
        </w:rPr>
        <w:t xml:space="preserve"> przypadające na poszczególne gminy.  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hAnsi="Lato"/>
        </w:rPr>
        <w:t xml:space="preserve">W tym miejscu zasadne jest podkreślenie, że minister właściwy do spraw administracji publicznej monitoruje wykorzystanie limitu wydatków z budżetu państwa będących skutkiem finansowym ustawy (w art. 12 ust. 1 ustawy o funduszu sołeckim określono, na okres 10-letni, maksymalny limit wydatków z budżetu państwa będących skutkiem ustawy), oraz wdraża mechanizm korygujący w przypadku zagrożenia przekroczenia przyjętego na dany rok budżetowy maksymalnego limitu wydatków. 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hAnsi="Lato"/>
        </w:rPr>
        <w:t xml:space="preserve">Zgodnie z obowiązującymi przepisami, na podstawie danych/informacji przekazanych od wojewodów (zapotrzebowanie na środki okazało się wyższe niż to zagwarantowane </w:t>
      </w:r>
      <w:r w:rsidR="00091381">
        <w:rPr>
          <w:rFonts w:ascii="Lato" w:hAnsi="Lato"/>
        </w:rPr>
        <w:br/>
      </w:r>
      <w:r w:rsidRPr="00091381">
        <w:rPr>
          <w:rFonts w:ascii="Lato" w:hAnsi="Lato"/>
        </w:rPr>
        <w:t xml:space="preserve">w ustawie – vide art. 12 ust. 1 pkt 10) zastosowano w 2021 r. mechanizm korygujący który skutkuje obniżeniem wysokości zwrotu wydatków wykonanych w ramach funduszu w roku 2022 dla poszczególnych grup gmin (zwrot w 2023 r.):  </w:t>
      </w:r>
    </w:p>
    <w:p w:rsidR="00B400E8" w:rsidRPr="00091381" w:rsidRDefault="00B400E8" w:rsidP="00091381">
      <w:pPr>
        <w:pStyle w:val="Default"/>
        <w:spacing w:line="276" w:lineRule="auto"/>
        <w:ind w:right="-711"/>
        <w:jc w:val="both"/>
        <w:rPr>
          <w:rFonts w:ascii="Lato" w:hAnsi="Lato"/>
          <w:color w:val="auto"/>
          <w:sz w:val="22"/>
          <w:szCs w:val="22"/>
        </w:rPr>
      </w:pPr>
      <w:r w:rsidRPr="00091381">
        <w:rPr>
          <w:rFonts w:ascii="Lato" w:hAnsi="Lato"/>
          <w:color w:val="auto"/>
          <w:sz w:val="22"/>
          <w:szCs w:val="22"/>
        </w:rPr>
        <w:t xml:space="preserve">• z 40% do 23,532 % - dla gmin, w których Kb jest mniejsze od średniego Kbk w skali kraju, </w:t>
      </w:r>
    </w:p>
    <w:p w:rsidR="00B400E8" w:rsidRPr="00091381" w:rsidRDefault="00B400E8" w:rsidP="00091381">
      <w:pPr>
        <w:pStyle w:val="Default"/>
        <w:spacing w:line="276" w:lineRule="auto"/>
        <w:ind w:right="-711"/>
        <w:jc w:val="both"/>
        <w:rPr>
          <w:rFonts w:ascii="Lato" w:hAnsi="Lato"/>
          <w:color w:val="auto"/>
          <w:sz w:val="22"/>
          <w:szCs w:val="22"/>
        </w:rPr>
      </w:pPr>
      <w:r w:rsidRPr="00091381">
        <w:rPr>
          <w:rFonts w:ascii="Lato" w:hAnsi="Lato"/>
          <w:color w:val="auto"/>
          <w:sz w:val="22"/>
          <w:szCs w:val="22"/>
        </w:rPr>
        <w:t xml:space="preserve">• z 30% do 17,649 % - dla gmin, w których Kb wynosi od 100% do 120% średniego Kbk w skali kraju, </w:t>
      </w:r>
    </w:p>
    <w:p w:rsidR="00B400E8" w:rsidRPr="00091381" w:rsidRDefault="00B400E8" w:rsidP="00091381">
      <w:pPr>
        <w:autoSpaceDE w:val="0"/>
        <w:autoSpaceDN w:val="0"/>
        <w:adjustRightInd w:val="0"/>
        <w:spacing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hAnsi="Lato"/>
        </w:rPr>
        <w:t>• z 20% do 11,766 % - dla gmin, w których Kb jest większe od 120% i nie większe niż 200% średniego Kbk w skali kraju.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  <w:r w:rsidRPr="00091381">
        <w:rPr>
          <w:rFonts w:ascii="Lato" w:hAnsi="Lato"/>
        </w:rPr>
        <w:t xml:space="preserve">Jednocześnie, jedynie na marginesie, Departament przypomina, że do wyliczenia wysokości funduszu sołeckiego, który był przez gminy realizowany w 2022r. (zwrot z budżetu państwa części wydatków wykonanych w 2022 r. następuje w 2023 r.) niezbędne były informacje dotyczące liczby mieszkańców zamieszkujących daną gminę – stan na 31 grudnia 2020 r. 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hAnsi="Lato"/>
        </w:rPr>
      </w:pPr>
    </w:p>
    <w:p w:rsidR="00B400E8" w:rsidRPr="00091381" w:rsidRDefault="00091381" w:rsidP="00091381">
      <w:pPr>
        <w:spacing w:after="0" w:line="276" w:lineRule="auto"/>
        <w:ind w:right="-711"/>
        <w:jc w:val="both"/>
        <w:rPr>
          <w:rFonts w:ascii="Lato" w:eastAsia="Times New Roman" w:hAnsi="Lato"/>
          <w:color w:val="000000"/>
        </w:rPr>
      </w:pPr>
      <w:r w:rsidRPr="00091381">
        <w:rPr>
          <w:rFonts w:ascii="Lato" w:hAnsi="Lato"/>
        </w:rPr>
        <w:lastRenderedPageBreak/>
        <w:t>Wszyscy Wojewodowie w 2021 r. przekazali</w:t>
      </w:r>
      <w:r w:rsidR="00B400E8" w:rsidRPr="00091381">
        <w:rPr>
          <w:rFonts w:ascii="Lato" w:hAnsi="Lato"/>
        </w:rPr>
        <w:t xml:space="preserve"> do MSWiA zbiorczą informację o wysokości środków funduszu sołeckiego w gminach oraz o wysokości kwoty bazowej </w:t>
      </w:r>
      <w:r w:rsidR="00B400E8" w:rsidRPr="00091381">
        <w:rPr>
          <w:rFonts w:ascii="Lato" w:eastAsia="Times New Roman" w:hAnsi="Lato"/>
          <w:color w:val="000000"/>
        </w:rPr>
        <w:t>(K</w:t>
      </w:r>
      <w:r w:rsidR="00B400E8" w:rsidRPr="00091381">
        <w:rPr>
          <w:rFonts w:ascii="Lato" w:eastAsia="Times New Roman" w:hAnsi="Lato"/>
          <w:color w:val="000000"/>
          <w:vertAlign w:val="subscript"/>
        </w:rPr>
        <w:t>b</w:t>
      </w:r>
      <w:r w:rsidR="00B400E8" w:rsidRPr="00091381">
        <w:rPr>
          <w:rFonts w:ascii="Lato" w:eastAsia="Times New Roman" w:hAnsi="Lato"/>
          <w:color w:val="000000"/>
        </w:rPr>
        <w:t xml:space="preserve">), </w:t>
      </w:r>
      <w:r w:rsidR="00032063">
        <w:rPr>
          <w:rFonts w:ascii="Lato" w:eastAsia="Times New Roman" w:hAnsi="Lato"/>
          <w:color w:val="000000"/>
        </w:rPr>
        <w:br/>
      </w:r>
      <w:r w:rsidR="00B400E8" w:rsidRPr="00091381">
        <w:rPr>
          <w:rFonts w:ascii="Lato" w:eastAsia="Times New Roman" w:hAnsi="Lato"/>
          <w:color w:val="000000"/>
        </w:rPr>
        <w:t xml:space="preserve">w poszczególnych gminach przekazywanej przez wojewodę ministrowi właściwemu do spraw administracji publicznej w roku poprzedzającym rok budżetowy. W ww. informacji znajdowały się m.in. dane dotyczące liczby ludności w gminach – stan na 31 grudnia 2020r. </w:t>
      </w:r>
    </w:p>
    <w:p w:rsidR="00B400E8" w:rsidRPr="00091381" w:rsidRDefault="00B400E8" w:rsidP="00091381">
      <w:pPr>
        <w:spacing w:after="0" w:line="276" w:lineRule="auto"/>
        <w:ind w:right="-711"/>
        <w:jc w:val="both"/>
        <w:rPr>
          <w:rFonts w:ascii="Lato" w:eastAsia="Times New Roman" w:hAnsi="Lato"/>
          <w:color w:val="000000"/>
        </w:rPr>
      </w:pPr>
    </w:p>
    <w:p w:rsidR="00B400E8" w:rsidRPr="00091381" w:rsidRDefault="00B400E8" w:rsidP="00091381">
      <w:pPr>
        <w:spacing w:line="276" w:lineRule="auto"/>
        <w:ind w:right="-711"/>
        <w:jc w:val="both"/>
        <w:rPr>
          <w:rFonts w:ascii="Lato" w:hAnsi="Lato"/>
          <w:u w:val="single"/>
        </w:rPr>
      </w:pPr>
      <w:r w:rsidRPr="00091381">
        <w:rPr>
          <w:rFonts w:ascii="Lato" w:hAnsi="Lato"/>
        </w:rPr>
        <w:t xml:space="preserve">Departament wyjaśnia, że z art. 3 ust. 1 ustawy o funduszu sołeckim wynika, że do stosownych wyliczeń mają być wykorzystane dane </w:t>
      </w:r>
      <w:r w:rsidR="00032063">
        <w:rPr>
          <w:rFonts w:ascii="Lato" w:hAnsi="Lato"/>
        </w:rPr>
        <w:t xml:space="preserve">ustalone przez Prezesa </w:t>
      </w:r>
      <w:r w:rsidRPr="00091381">
        <w:rPr>
          <w:rFonts w:ascii="Lato" w:hAnsi="Lato"/>
        </w:rPr>
        <w:t>GUS (brak szczegółowego wskazania które dane GUS mają być wykorzystane</w:t>
      </w:r>
      <w:r w:rsidR="00032063">
        <w:rPr>
          <w:rFonts w:ascii="Lato" w:hAnsi="Lato"/>
        </w:rPr>
        <w:t>). Można założyć, że dane publikowane na oficjalnej stronie GUS są danymi obowiązującymi</w:t>
      </w:r>
      <w:r w:rsidRPr="00091381">
        <w:rPr>
          <w:rFonts w:ascii="Lato" w:hAnsi="Lato"/>
        </w:rPr>
        <w:t>. Należy jednak mieć na uwadze, że wskazane n</w:t>
      </w:r>
      <w:r w:rsidR="00091381" w:rsidRPr="00091381">
        <w:rPr>
          <w:rFonts w:ascii="Lato" w:hAnsi="Lato"/>
        </w:rPr>
        <w:t xml:space="preserve">a etapie planowania przez Urzędy </w:t>
      </w:r>
      <w:r w:rsidRPr="00091381">
        <w:rPr>
          <w:rFonts w:ascii="Lato" w:hAnsi="Lato"/>
        </w:rPr>
        <w:t>Wojewódzki</w:t>
      </w:r>
      <w:r w:rsidR="00091381" w:rsidRPr="00091381">
        <w:rPr>
          <w:rFonts w:ascii="Lato" w:hAnsi="Lato"/>
        </w:rPr>
        <w:t>e</w:t>
      </w:r>
      <w:r w:rsidRPr="00091381">
        <w:rPr>
          <w:rFonts w:ascii="Lato" w:hAnsi="Lato"/>
        </w:rPr>
        <w:t xml:space="preserve"> dane miały znaczenie dla wyliczania przez MSWiA wysokości mechanizmu korygującego, a co się z tym wiąże - planowaną wysokością zwrotu (w 2023 r.) z budżetu państwa gminom części wydatków wykonanych w 2022 r. </w:t>
      </w:r>
      <w:r w:rsidRPr="00091381">
        <w:rPr>
          <w:rFonts w:ascii="Lato" w:hAnsi="Lato"/>
          <w:u w:val="single"/>
        </w:rPr>
        <w:t>Dlatego też, informacje dot. wskazanych na etapie planowania danych (tj. m.in. liczby ludności gminy, jak i wysokości Kb</w:t>
      </w:r>
      <w:r w:rsidR="00032063">
        <w:rPr>
          <w:rFonts w:ascii="Lato" w:hAnsi="Lato"/>
          <w:u w:val="single"/>
        </w:rPr>
        <w:t>)</w:t>
      </w:r>
      <w:r w:rsidRPr="00091381">
        <w:rPr>
          <w:rFonts w:ascii="Lato" w:hAnsi="Lato"/>
          <w:u w:val="single"/>
        </w:rPr>
        <w:t>, zdaniem Departamentu, powinny być tożsame z tymi, które zostały przekazane przez wojewodów do MSWiA na etapie planowania</w:t>
      </w:r>
      <w:r w:rsidR="00032063">
        <w:rPr>
          <w:rFonts w:ascii="Lato" w:hAnsi="Lato"/>
          <w:u w:val="single"/>
        </w:rPr>
        <w:t xml:space="preserve"> tj. w 2021 r</w:t>
      </w:r>
      <w:r w:rsidRPr="00091381">
        <w:rPr>
          <w:rFonts w:ascii="Lato" w:hAnsi="Lato"/>
          <w:u w:val="single"/>
        </w:rPr>
        <w:t>.</w:t>
      </w:r>
    </w:p>
    <w:p w:rsidR="004E3444" w:rsidRPr="00961C3A" w:rsidRDefault="004E3444" w:rsidP="004E3444">
      <w:pPr>
        <w:spacing w:after="0" w:line="240" w:lineRule="auto"/>
        <w:jc w:val="both"/>
        <w:rPr>
          <w:rFonts w:ascii="Lato" w:hAnsi="Lato"/>
        </w:rPr>
      </w:pPr>
    </w:p>
    <w:p w:rsidR="004E3444" w:rsidRPr="00961C3A" w:rsidRDefault="004E3444" w:rsidP="004E3444">
      <w:pPr>
        <w:spacing w:after="0" w:line="240" w:lineRule="auto"/>
        <w:jc w:val="both"/>
        <w:rPr>
          <w:rFonts w:ascii="Lato" w:hAnsi="Lato"/>
          <w:i/>
        </w:rPr>
      </w:pPr>
      <w:r w:rsidRPr="00961C3A">
        <w:rPr>
          <w:rFonts w:ascii="Lato" w:hAnsi="Lato"/>
          <w:i/>
        </w:rPr>
        <w:t>Z poważaniem,</w:t>
      </w:r>
    </w:p>
    <w:p w:rsidR="004E3444" w:rsidRPr="00961C3A" w:rsidRDefault="004E3444" w:rsidP="004E3444">
      <w:pPr>
        <w:spacing w:after="0" w:line="240" w:lineRule="auto"/>
        <w:jc w:val="both"/>
        <w:rPr>
          <w:rFonts w:ascii="Lato" w:hAnsi="Lato"/>
        </w:rPr>
      </w:pPr>
    </w:p>
    <w:p w:rsidR="004E3444" w:rsidRPr="00961C3A" w:rsidRDefault="004E3444" w:rsidP="004E3444">
      <w:pPr>
        <w:spacing w:after="0" w:line="240" w:lineRule="auto"/>
        <w:rPr>
          <w:rFonts w:ascii="Lato" w:hAnsi="Lato"/>
        </w:rPr>
      </w:pPr>
      <w:r w:rsidRPr="00961C3A">
        <w:rPr>
          <w:rFonts w:ascii="Lato" w:hAnsi="Lato"/>
        </w:rPr>
        <w:t xml:space="preserve">Szymon Wróbel </w:t>
      </w:r>
    </w:p>
    <w:p w:rsidR="004E3444" w:rsidRPr="00961C3A" w:rsidRDefault="004E3444" w:rsidP="004E3444">
      <w:pPr>
        <w:spacing w:after="0" w:line="240" w:lineRule="auto"/>
        <w:rPr>
          <w:rFonts w:ascii="Lato" w:hAnsi="Lato"/>
        </w:rPr>
      </w:pPr>
      <w:r w:rsidRPr="00961C3A">
        <w:rPr>
          <w:rFonts w:ascii="Lato" w:hAnsi="Lato"/>
        </w:rPr>
        <w:t>Zastępca Dyrektora DAP</w:t>
      </w:r>
    </w:p>
    <w:p w:rsidR="004E3444" w:rsidRDefault="004E3444" w:rsidP="004E3444">
      <w:pPr>
        <w:spacing w:after="0" w:line="240" w:lineRule="auto"/>
        <w:rPr>
          <w:rFonts w:ascii="Lato" w:hAnsi="Lato"/>
          <w:i/>
          <w:iCs/>
          <w:sz w:val="16"/>
        </w:rPr>
      </w:pPr>
    </w:p>
    <w:p w:rsidR="004E3444" w:rsidRDefault="004E3444" w:rsidP="004E3444">
      <w:pPr>
        <w:spacing w:after="0" w:line="240" w:lineRule="auto"/>
        <w:rPr>
          <w:rFonts w:ascii="Lato" w:hAnsi="Lato"/>
          <w:i/>
          <w:iCs/>
          <w:sz w:val="16"/>
        </w:rPr>
      </w:pPr>
      <w:r>
        <w:rPr>
          <w:rFonts w:ascii="Lato" w:hAnsi="Lato"/>
          <w:i/>
          <w:iCs/>
          <w:sz w:val="16"/>
        </w:rPr>
        <w:t>/podpisano bezpiecznym podpisem elektronicznym weryfikowanym</w:t>
      </w:r>
    </w:p>
    <w:p w:rsidR="004E3444" w:rsidRDefault="004E3444" w:rsidP="004E3444">
      <w:pPr>
        <w:spacing w:after="0" w:line="240" w:lineRule="auto"/>
        <w:rPr>
          <w:rFonts w:ascii="Lato" w:hAnsi="Lato"/>
          <w:i/>
          <w:iCs/>
          <w:sz w:val="16"/>
        </w:rPr>
      </w:pPr>
      <w:r>
        <w:rPr>
          <w:rFonts w:ascii="Lato" w:hAnsi="Lato"/>
          <w:i/>
          <w:iCs/>
          <w:sz w:val="16"/>
        </w:rPr>
        <w:t>przy pomocy ważnego kwalifikowanego certyfikatu/</w:t>
      </w:r>
    </w:p>
    <w:p w:rsidR="004E3444" w:rsidRDefault="004E3444" w:rsidP="004E3444">
      <w:pPr>
        <w:spacing w:after="120" w:line="240" w:lineRule="auto"/>
        <w:rPr>
          <w:rFonts w:ascii="Lato" w:hAnsi="Lato"/>
          <w:sz w:val="20"/>
        </w:rPr>
      </w:pPr>
    </w:p>
    <w:p w:rsidR="004E3444" w:rsidRDefault="004E3444" w:rsidP="004E3444">
      <w:pPr>
        <w:spacing w:after="120" w:line="240" w:lineRule="auto"/>
        <w:rPr>
          <w:rFonts w:ascii="Lato" w:hAnsi="Lato"/>
          <w:sz w:val="20"/>
        </w:rPr>
      </w:pPr>
    </w:p>
    <w:p w:rsidR="004E3444" w:rsidRDefault="004E3444" w:rsidP="004E3444">
      <w:pPr>
        <w:spacing w:after="120" w:line="240" w:lineRule="auto"/>
        <w:rPr>
          <w:rFonts w:ascii="Lato" w:hAnsi="Lato"/>
          <w:sz w:val="20"/>
        </w:rPr>
      </w:pPr>
    </w:p>
    <w:p w:rsidR="004E3444" w:rsidRDefault="004E3444" w:rsidP="004E3444">
      <w:pPr>
        <w:spacing w:after="120" w:line="240" w:lineRule="auto"/>
        <w:rPr>
          <w:rFonts w:ascii="Lato" w:hAnsi="Lato"/>
          <w:sz w:val="20"/>
        </w:rPr>
      </w:pPr>
    </w:p>
    <w:p w:rsidR="004E3444" w:rsidRDefault="004E3444" w:rsidP="004E3444">
      <w:pPr>
        <w:spacing w:after="120" w:line="240" w:lineRule="auto"/>
        <w:rPr>
          <w:rFonts w:ascii="Lato" w:hAnsi="Lato"/>
          <w:sz w:val="20"/>
        </w:rPr>
      </w:pPr>
    </w:p>
    <w:p w:rsidR="004E3444" w:rsidRDefault="004E3444" w:rsidP="004E3444">
      <w:pPr>
        <w:tabs>
          <w:tab w:val="left" w:pos="1816"/>
        </w:tabs>
        <w:rPr>
          <w:rFonts w:ascii="Lato" w:hAnsi="Lato"/>
          <w:sz w:val="20"/>
        </w:rPr>
      </w:pPr>
    </w:p>
    <w:p w:rsidR="007A1DD2" w:rsidRDefault="007A1DD2" w:rsidP="007A1DD2">
      <w:pPr>
        <w:spacing w:after="0" w:line="240" w:lineRule="auto"/>
        <w:rPr>
          <w:rFonts w:ascii="Lato" w:hAnsi="Lato"/>
          <w:sz w:val="20"/>
        </w:rPr>
      </w:pPr>
    </w:p>
    <w:p w:rsidR="000F7149" w:rsidRPr="009276B2" w:rsidRDefault="000F7149" w:rsidP="005B5AB9">
      <w:pPr>
        <w:spacing w:after="120" w:line="276" w:lineRule="auto"/>
        <w:rPr>
          <w:rFonts w:ascii="Lato" w:hAnsi="Lato"/>
          <w:sz w:val="20"/>
        </w:rPr>
      </w:pPr>
    </w:p>
    <w:sectPr w:rsidR="000F7149" w:rsidRPr="009276B2" w:rsidSect="005B5A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67" w:rsidRDefault="004A1F67" w:rsidP="009276B2">
      <w:pPr>
        <w:spacing w:after="0" w:line="240" w:lineRule="auto"/>
      </w:pPr>
      <w:r>
        <w:separator/>
      </w:r>
    </w:p>
  </w:endnote>
  <w:endnote w:type="continuationSeparator" w:id="0">
    <w:p w:rsidR="004A1F67" w:rsidRDefault="004A1F67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08812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B5AB9" w:rsidRDefault="005B5AB9" w:rsidP="00B91EEE">
            <w:pPr>
              <w:pStyle w:val="Stopka"/>
            </w:pPr>
            <w:r w:rsidRPr="00B91EEE">
              <w:rPr>
                <w:sz w:val="16"/>
                <w:szCs w:val="16"/>
              </w:rPr>
              <w:t xml:space="preserve">Strona </w:t>
            </w:r>
            <w:r w:rsidRPr="00B91EEE">
              <w:rPr>
                <w:b/>
                <w:bCs/>
                <w:sz w:val="16"/>
                <w:szCs w:val="16"/>
              </w:rPr>
              <w:fldChar w:fldCharType="begin"/>
            </w:r>
            <w:r w:rsidRPr="00B91EEE">
              <w:rPr>
                <w:b/>
                <w:bCs/>
                <w:sz w:val="16"/>
                <w:szCs w:val="16"/>
              </w:rPr>
              <w:instrText>PAGE</w:instrText>
            </w:r>
            <w:r w:rsidRPr="00B91EEE">
              <w:rPr>
                <w:b/>
                <w:bCs/>
                <w:sz w:val="16"/>
                <w:szCs w:val="16"/>
              </w:rPr>
              <w:fldChar w:fldCharType="separate"/>
            </w:r>
            <w:r w:rsidR="00C65E7B">
              <w:rPr>
                <w:b/>
                <w:bCs/>
                <w:noProof/>
                <w:sz w:val="16"/>
                <w:szCs w:val="16"/>
              </w:rPr>
              <w:t>3</w:t>
            </w:r>
            <w:r w:rsidRPr="00B91EEE">
              <w:rPr>
                <w:b/>
                <w:bCs/>
                <w:sz w:val="16"/>
                <w:szCs w:val="16"/>
              </w:rPr>
              <w:fldChar w:fldCharType="end"/>
            </w:r>
            <w:r w:rsidRPr="00B91EEE">
              <w:rPr>
                <w:sz w:val="16"/>
                <w:szCs w:val="16"/>
              </w:rPr>
              <w:t xml:space="preserve"> z </w:t>
            </w:r>
            <w:r w:rsidRPr="00B91EEE">
              <w:rPr>
                <w:b/>
                <w:bCs/>
                <w:sz w:val="16"/>
                <w:szCs w:val="16"/>
              </w:rPr>
              <w:fldChar w:fldCharType="begin"/>
            </w:r>
            <w:r w:rsidRPr="00B91EEE">
              <w:rPr>
                <w:b/>
                <w:bCs/>
                <w:sz w:val="16"/>
                <w:szCs w:val="16"/>
              </w:rPr>
              <w:instrText>NUMPAGES</w:instrText>
            </w:r>
            <w:r w:rsidRPr="00B91EEE">
              <w:rPr>
                <w:b/>
                <w:bCs/>
                <w:sz w:val="16"/>
                <w:szCs w:val="16"/>
              </w:rPr>
              <w:fldChar w:fldCharType="separate"/>
            </w:r>
            <w:r w:rsidR="00C65E7B">
              <w:rPr>
                <w:b/>
                <w:bCs/>
                <w:noProof/>
                <w:sz w:val="16"/>
                <w:szCs w:val="16"/>
              </w:rPr>
              <w:t>3</w:t>
            </w:r>
            <w:r w:rsidRPr="00B91EEE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90C4E" w:rsidRPr="005B5AB9" w:rsidRDefault="00590C4E" w:rsidP="005B5A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9" w:rsidRPr="000012FE" w:rsidRDefault="005B5AB9" w:rsidP="005B5AB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FAAEF7" wp14:editId="1F16F8BF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8CA22B3" id="Łącznik prosty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ul. Stefana Batorego 5</w:t>
    </w:r>
  </w:p>
  <w:p w:rsidR="005B5AB9" w:rsidRPr="005B5AB9" w:rsidRDefault="005B5AB9" w:rsidP="005B5AB9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6"/>
      </w:rPr>
    </w:pPr>
    <w:r w:rsidRPr="000012FE">
      <w:rPr>
        <w:rFonts w:ascii="Lato" w:hAnsi="Lato"/>
        <w:sz w:val="16"/>
      </w:rPr>
      <w:tab/>
    </w:r>
    <w:r w:rsidRPr="000012FE">
      <w:rPr>
        <w:rFonts w:ascii="Lato" w:hAnsi="Lato"/>
        <w:sz w:val="16"/>
        <w:szCs w:val="16"/>
      </w:rPr>
      <w:t>02-591 Warszawa, Polska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67" w:rsidRDefault="004A1F67" w:rsidP="009276B2">
      <w:pPr>
        <w:spacing w:after="0" w:line="240" w:lineRule="auto"/>
      </w:pPr>
      <w:r>
        <w:separator/>
      </w:r>
    </w:p>
  </w:footnote>
  <w:footnote w:type="continuationSeparator" w:id="0">
    <w:p w:rsidR="004A1F67" w:rsidRDefault="004A1F67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6B2" w:rsidRDefault="009276B2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9" w:rsidRDefault="005B5AB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6AB74E43" wp14:editId="15425215">
          <wp:simplePos x="0" y="0"/>
          <wp:positionH relativeFrom="column">
            <wp:posOffset>-933062</wp:posOffset>
          </wp:positionH>
          <wp:positionV relativeFrom="paragraph">
            <wp:posOffset>-56930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989" y="9689"/>
              <wp:lineTo x="15767" y="8526"/>
              <wp:lineTo x="15460" y="5038"/>
              <wp:lineTo x="2867" y="2325"/>
              <wp:lineTo x="2457" y="2325"/>
            </wp:wrapPolygon>
          </wp:wrapThrough>
          <wp:docPr id="7" name="Obraz 7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B2"/>
    <w:rsid w:val="000012FE"/>
    <w:rsid w:val="00022F46"/>
    <w:rsid w:val="00032063"/>
    <w:rsid w:val="00032601"/>
    <w:rsid w:val="00055F10"/>
    <w:rsid w:val="000608D5"/>
    <w:rsid w:val="00091381"/>
    <w:rsid w:val="000B3CA3"/>
    <w:rsid w:val="000D5A88"/>
    <w:rsid w:val="000E6C9D"/>
    <w:rsid w:val="000F7149"/>
    <w:rsid w:val="00100315"/>
    <w:rsid w:val="001236B0"/>
    <w:rsid w:val="00166A88"/>
    <w:rsid w:val="00181401"/>
    <w:rsid w:val="00183B62"/>
    <w:rsid w:val="001B70EB"/>
    <w:rsid w:val="00243743"/>
    <w:rsid w:val="00256216"/>
    <w:rsid w:val="002700D3"/>
    <w:rsid w:val="002B03D0"/>
    <w:rsid w:val="002E0C9D"/>
    <w:rsid w:val="00300267"/>
    <w:rsid w:val="00307ED4"/>
    <w:rsid w:val="0039603C"/>
    <w:rsid w:val="003F216A"/>
    <w:rsid w:val="004270CE"/>
    <w:rsid w:val="00491991"/>
    <w:rsid w:val="004A1F67"/>
    <w:rsid w:val="004A2223"/>
    <w:rsid w:val="004E3444"/>
    <w:rsid w:val="004F5D02"/>
    <w:rsid w:val="005241AF"/>
    <w:rsid w:val="00590C4E"/>
    <w:rsid w:val="0059434A"/>
    <w:rsid w:val="005A0521"/>
    <w:rsid w:val="005B493B"/>
    <w:rsid w:val="005B5AB9"/>
    <w:rsid w:val="005D01A8"/>
    <w:rsid w:val="005E7515"/>
    <w:rsid w:val="0060799A"/>
    <w:rsid w:val="006406B6"/>
    <w:rsid w:val="00653F77"/>
    <w:rsid w:val="00673E82"/>
    <w:rsid w:val="00684151"/>
    <w:rsid w:val="006C357E"/>
    <w:rsid w:val="006C7435"/>
    <w:rsid w:val="0070631E"/>
    <w:rsid w:val="00716214"/>
    <w:rsid w:val="00797577"/>
    <w:rsid w:val="007A1DD2"/>
    <w:rsid w:val="008B10E0"/>
    <w:rsid w:val="008B47D5"/>
    <w:rsid w:val="009276B2"/>
    <w:rsid w:val="009358AE"/>
    <w:rsid w:val="00961C3A"/>
    <w:rsid w:val="009D21D8"/>
    <w:rsid w:val="00A41AB7"/>
    <w:rsid w:val="00A701AE"/>
    <w:rsid w:val="00AC4826"/>
    <w:rsid w:val="00AD6984"/>
    <w:rsid w:val="00AE6415"/>
    <w:rsid w:val="00AF7995"/>
    <w:rsid w:val="00B20AD8"/>
    <w:rsid w:val="00B400E8"/>
    <w:rsid w:val="00B835D2"/>
    <w:rsid w:val="00B84D3E"/>
    <w:rsid w:val="00B87744"/>
    <w:rsid w:val="00B91EEE"/>
    <w:rsid w:val="00BE6444"/>
    <w:rsid w:val="00C65E7B"/>
    <w:rsid w:val="00C70A03"/>
    <w:rsid w:val="00C8064A"/>
    <w:rsid w:val="00C85D56"/>
    <w:rsid w:val="00CF21C3"/>
    <w:rsid w:val="00D103C9"/>
    <w:rsid w:val="00D132C0"/>
    <w:rsid w:val="00D457C4"/>
    <w:rsid w:val="00D73437"/>
    <w:rsid w:val="00DA46CC"/>
    <w:rsid w:val="00DE3583"/>
    <w:rsid w:val="00DF40DB"/>
    <w:rsid w:val="00E1278F"/>
    <w:rsid w:val="00E3400A"/>
    <w:rsid w:val="00E51534"/>
    <w:rsid w:val="00ED7DE4"/>
    <w:rsid w:val="00F05F16"/>
    <w:rsid w:val="00F13890"/>
    <w:rsid w:val="00F40743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5B5AB9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5B5AB9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5B5AB9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B91EEE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5B5AB9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491991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B91EEE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5B5AB9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491991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5B5AB9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491991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491991"/>
    <w:pPr>
      <w:spacing w:after="120" w:line="276" w:lineRule="auto"/>
    </w:pPr>
    <w:rPr>
      <w:rFonts w:ascii="Lato" w:hAnsi="Lato"/>
      <w:sz w:val="16"/>
    </w:rPr>
  </w:style>
  <w:style w:type="character" w:styleId="Uwydatnienie">
    <w:name w:val="Emphasis"/>
    <w:basedOn w:val="Domylnaczcionkaakapitu"/>
    <w:uiPriority w:val="20"/>
    <w:qFormat/>
    <w:rsid w:val="004E3444"/>
    <w:rPr>
      <w:i/>
      <w:iCs/>
    </w:rPr>
  </w:style>
  <w:style w:type="paragraph" w:customStyle="1" w:styleId="Default">
    <w:name w:val="Default"/>
    <w:rsid w:val="00B40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A701AE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5B5AB9"/>
    <w:pPr>
      <w:spacing w:after="0" w:line="276" w:lineRule="auto"/>
    </w:pPr>
    <w:rPr>
      <w:rFonts w:ascii="Lato" w:hAnsi="Lato"/>
      <w:sz w:val="24"/>
    </w:rPr>
  </w:style>
  <w:style w:type="paragraph" w:customStyle="1" w:styleId="dane2">
    <w:name w:val="dane2"/>
    <w:basedOn w:val="Normalny"/>
    <w:link w:val="dane2Znak"/>
    <w:qFormat/>
    <w:rsid w:val="005B5AB9"/>
    <w:pPr>
      <w:spacing w:after="0" w:line="276" w:lineRule="auto"/>
    </w:pPr>
    <w:rPr>
      <w:rFonts w:ascii="Lato" w:hAnsi="Lato"/>
      <w:sz w:val="24"/>
    </w:rPr>
  </w:style>
  <w:style w:type="character" w:customStyle="1" w:styleId="dane1Znak">
    <w:name w:val="dane1 Znak"/>
    <w:basedOn w:val="Domylnaczcionkaakapitu"/>
    <w:link w:val="dane1"/>
    <w:rsid w:val="005B5AB9"/>
    <w:rPr>
      <w:rFonts w:ascii="Lato" w:hAnsi="Lato"/>
      <w:sz w:val="24"/>
    </w:rPr>
  </w:style>
  <w:style w:type="paragraph" w:customStyle="1" w:styleId="dane3">
    <w:name w:val="dane3"/>
    <w:basedOn w:val="Normalny"/>
    <w:link w:val="dane3Znak"/>
    <w:qFormat/>
    <w:rsid w:val="00B91EEE"/>
    <w:pPr>
      <w:spacing w:after="0" w:line="276" w:lineRule="auto"/>
    </w:pPr>
    <w:rPr>
      <w:rFonts w:ascii="Lato" w:hAnsi="Lato"/>
      <w:b/>
      <w:sz w:val="24"/>
    </w:rPr>
  </w:style>
  <w:style w:type="character" w:customStyle="1" w:styleId="dane2Znak">
    <w:name w:val="dane2 Znak"/>
    <w:basedOn w:val="Domylnaczcionkaakapitu"/>
    <w:link w:val="dane2"/>
    <w:rsid w:val="005B5AB9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491991"/>
    <w:pPr>
      <w:spacing w:after="0" w:line="276" w:lineRule="auto"/>
    </w:pPr>
    <w:rPr>
      <w:rFonts w:ascii="Lato" w:hAnsi="Lato"/>
      <w:sz w:val="24"/>
    </w:rPr>
  </w:style>
  <w:style w:type="character" w:customStyle="1" w:styleId="dane3Znak">
    <w:name w:val="dane3 Znak"/>
    <w:basedOn w:val="Domylnaczcionkaakapitu"/>
    <w:link w:val="dane3"/>
    <w:rsid w:val="00B91EEE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5B5AB9"/>
    <w:pPr>
      <w:spacing w:after="120" w:line="276" w:lineRule="auto"/>
    </w:pPr>
    <w:rPr>
      <w:rFonts w:ascii="Lato" w:hAnsi="Lato"/>
      <w:sz w:val="16"/>
    </w:rPr>
  </w:style>
  <w:style w:type="character" w:customStyle="1" w:styleId="dane4Znak">
    <w:name w:val="dane4 Znak"/>
    <w:basedOn w:val="Domylnaczcionkaakapitu"/>
    <w:link w:val="dane4"/>
    <w:rsid w:val="00491991"/>
    <w:rPr>
      <w:rFonts w:ascii="Lato" w:hAnsi="Lato"/>
      <w:sz w:val="24"/>
    </w:rPr>
  </w:style>
  <w:style w:type="character" w:customStyle="1" w:styleId="dane5Znak">
    <w:name w:val="dane5 Znak"/>
    <w:basedOn w:val="Domylnaczcionkaakapitu"/>
    <w:link w:val="dane5"/>
    <w:rsid w:val="005B5AB9"/>
    <w:rPr>
      <w:rFonts w:ascii="Lato" w:hAnsi="Lato"/>
      <w:sz w:val="16"/>
    </w:rPr>
  </w:style>
  <w:style w:type="character" w:customStyle="1" w:styleId="Dane5Znak0">
    <w:name w:val="Dane5 Znak"/>
    <w:basedOn w:val="Domylnaczcionkaakapitu"/>
    <w:link w:val="Dane50"/>
    <w:locked/>
    <w:rsid w:val="00491991"/>
    <w:rPr>
      <w:rFonts w:ascii="Lato" w:hAnsi="Lato"/>
      <w:sz w:val="16"/>
    </w:rPr>
  </w:style>
  <w:style w:type="paragraph" w:customStyle="1" w:styleId="Dane50">
    <w:name w:val="Dane5"/>
    <w:basedOn w:val="Normalny"/>
    <w:link w:val="Dane5Znak0"/>
    <w:qFormat/>
    <w:rsid w:val="00491991"/>
    <w:pPr>
      <w:spacing w:after="120" w:line="276" w:lineRule="auto"/>
    </w:pPr>
    <w:rPr>
      <w:rFonts w:ascii="Lato" w:hAnsi="Lato"/>
      <w:sz w:val="16"/>
    </w:rPr>
  </w:style>
  <w:style w:type="character" w:styleId="Uwydatnienie">
    <w:name w:val="Emphasis"/>
    <w:basedOn w:val="Domylnaczcionkaakapitu"/>
    <w:uiPriority w:val="20"/>
    <w:qFormat/>
    <w:rsid w:val="004E3444"/>
    <w:rPr>
      <w:i/>
      <w:iCs/>
    </w:rPr>
  </w:style>
  <w:style w:type="paragraph" w:customStyle="1" w:styleId="Default">
    <w:name w:val="Default"/>
    <w:rsid w:val="00B400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FD23-DAB6-4157-B9C9-EC72592DD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Marta Święch</cp:lastModifiedBy>
  <cp:revision>2</cp:revision>
  <cp:lastPrinted>2022-09-08T13:34:00Z</cp:lastPrinted>
  <dcterms:created xsi:type="dcterms:W3CDTF">2023-05-26T08:42:00Z</dcterms:created>
  <dcterms:modified xsi:type="dcterms:W3CDTF">2023-05-26T08:42:00Z</dcterms:modified>
</cp:coreProperties>
</file>