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5"/>
        <w:gridCol w:w="961"/>
        <w:gridCol w:w="106"/>
        <w:gridCol w:w="777"/>
        <w:gridCol w:w="425"/>
        <w:gridCol w:w="425"/>
        <w:gridCol w:w="854"/>
        <w:gridCol w:w="850"/>
        <w:gridCol w:w="278"/>
        <w:gridCol w:w="354"/>
        <w:gridCol w:w="219"/>
        <w:gridCol w:w="425"/>
        <w:gridCol w:w="425"/>
        <w:gridCol w:w="425"/>
        <w:gridCol w:w="426"/>
        <w:gridCol w:w="425"/>
        <w:gridCol w:w="425"/>
        <w:gridCol w:w="1552"/>
        <w:gridCol w:w="7"/>
      </w:tblGrid>
      <w:tr w:rsidR="006A701A" w:rsidRPr="001C32D2" w14:paraId="706A7D5E" w14:textId="77777777" w:rsidTr="004A606B">
        <w:trPr>
          <w:gridAfter w:val="1"/>
          <w:wAfter w:w="7" w:type="dxa"/>
          <w:trHeight w:val="1611"/>
        </w:trPr>
        <w:tc>
          <w:tcPr>
            <w:tcW w:w="6615" w:type="dxa"/>
            <w:gridSpan w:val="10"/>
          </w:tcPr>
          <w:p w14:paraId="269490E9" w14:textId="77777777" w:rsidR="00734223" w:rsidRPr="001C32D2" w:rsidRDefault="00734223" w:rsidP="009B3DF0">
            <w:pPr>
              <w:spacing w:before="120" w:after="60" w:line="240" w:lineRule="auto"/>
              <w:ind w:left="34"/>
              <w:jc w:val="both"/>
              <w:rPr>
                <w:rFonts w:ascii="Times New Roman" w:hAnsi="Times New Roman"/>
                <w:color w:val="000000"/>
              </w:rPr>
            </w:pPr>
            <w:r w:rsidRPr="001C32D2">
              <w:rPr>
                <w:rFonts w:ascii="Times New Roman" w:hAnsi="Times New Roman"/>
                <w:b/>
                <w:color w:val="000000"/>
              </w:rPr>
              <w:t>Nazwa projektu</w:t>
            </w:r>
          </w:p>
          <w:p w14:paraId="2C8803ED" w14:textId="77777777" w:rsidR="00734223" w:rsidRPr="001C32D2" w:rsidRDefault="00734223">
            <w:pPr>
              <w:spacing w:line="240" w:lineRule="auto"/>
              <w:ind w:left="33"/>
              <w:jc w:val="both"/>
              <w:rPr>
                <w:rFonts w:ascii="Times New Roman" w:eastAsia="Times New Roman" w:hAnsi="Times New Roman"/>
                <w:lang w:eastAsia="pl-PL"/>
              </w:rPr>
            </w:pPr>
            <w:r w:rsidRPr="001C32D2">
              <w:rPr>
                <w:rFonts w:ascii="Times New Roman" w:eastAsia="Times New Roman" w:hAnsi="Times New Roman"/>
                <w:lang w:eastAsia="pl-PL"/>
              </w:rPr>
              <w:t>Uchwała Rady Ministrów zmieniająca uchwałę w sprawie ustanowienia programu wieloletniego pod nazwą „</w:t>
            </w:r>
            <w:r w:rsidR="00112657" w:rsidRPr="001C32D2">
              <w:rPr>
                <w:rFonts w:ascii="Times New Roman" w:eastAsia="Times New Roman" w:hAnsi="Times New Roman"/>
                <w:lang w:eastAsia="pl-PL"/>
              </w:rPr>
              <w:t>Uniwersytet Warszawski 2016–202</w:t>
            </w:r>
            <w:r w:rsidR="00BB7CDF" w:rsidRPr="001C32D2">
              <w:rPr>
                <w:rFonts w:ascii="Times New Roman" w:eastAsia="Times New Roman" w:hAnsi="Times New Roman"/>
                <w:lang w:eastAsia="pl-PL"/>
              </w:rPr>
              <w:t>7</w:t>
            </w:r>
            <w:r w:rsidRPr="001C32D2">
              <w:rPr>
                <w:rFonts w:ascii="Times New Roman" w:eastAsia="Times New Roman" w:hAnsi="Times New Roman"/>
                <w:lang w:eastAsia="pl-PL"/>
              </w:rPr>
              <w:t>”</w:t>
            </w:r>
          </w:p>
          <w:p w14:paraId="790B674C" w14:textId="77777777" w:rsidR="00734223" w:rsidRPr="001C32D2" w:rsidRDefault="00734223" w:rsidP="009B3DF0">
            <w:pPr>
              <w:spacing w:before="120" w:after="60" w:line="240" w:lineRule="auto"/>
              <w:ind w:left="34"/>
              <w:jc w:val="both"/>
              <w:rPr>
                <w:rFonts w:ascii="Times New Roman" w:hAnsi="Times New Roman"/>
                <w:color w:val="000000"/>
              </w:rPr>
            </w:pPr>
            <w:r w:rsidRPr="001C32D2">
              <w:rPr>
                <w:rFonts w:ascii="Times New Roman" w:hAnsi="Times New Roman"/>
                <w:b/>
                <w:color w:val="000000"/>
              </w:rPr>
              <w:t>Ministerstwo wiodące i ministerstwa współpracujące</w:t>
            </w:r>
          </w:p>
          <w:p w14:paraId="4586C466" w14:textId="77777777" w:rsidR="00BF6FF7" w:rsidRPr="001C32D2" w:rsidRDefault="00C8489C" w:rsidP="00B72516">
            <w:pPr>
              <w:spacing w:line="240" w:lineRule="auto"/>
              <w:ind w:left="33"/>
              <w:rPr>
                <w:rFonts w:ascii="Times New Roman" w:hAnsi="Times New Roman"/>
                <w:color w:val="000000"/>
              </w:rPr>
            </w:pPr>
            <w:r w:rsidRPr="001C32D2">
              <w:rPr>
                <w:rFonts w:ascii="Times New Roman" w:hAnsi="Times New Roman"/>
                <w:color w:val="000000"/>
              </w:rPr>
              <w:t>Minister</w:t>
            </w:r>
            <w:r w:rsidR="00CC1DED" w:rsidRPr="001C32D2">
              <w:rPr>
                <w:rFonts w:ascii="Times New Roman" w:hAnsi="Times New Roman"/>
                <w:color w:val="000000"/>
              </w:rPr>
              <w:t xml:space="preserve">stwo </w:t>
            </w:r>
            <w:r w:rsidR="000A35D9" w:rsidRPr="001C32D2">
              <w:rPr>
                <w:rFonts w:ascii="Times New Roman" w:hAnsi="Times New Roman"/>
                <w:color w:val="000000"/>
              </w:rPr>
              <w:t xml:space="preserve">Edukacji i </w:t>
            </w:r>
            <w:r w:rsidR="00CC1DED" w:rsidRPr="001C32D2">
              <w:rPr>
                <w:rFonts w:ascii="Times New Roman" w:hAnsi="Times New Roman"/>
                <w:color w:val="000000"/>
              </w:rPr>
              <w:t>Nauki</w:t>
            </w:r>
          </w:p>
          <w:p w14:paraId="5E294536" w14:textId="77777777" w:rsidR="001B3460" w:rsidRPr="001C32D2" w:rsidRDefault="001B3460" w:rsidP="009B3DF0">
            <w:pPr>
              <w:spacing w:before="120" w:after="60" w:line="240" w:lineRule="auto"/>
              <w:ind w:left="34"/>
              <w:jc w:val="both"/>
              <w:rPr>
                <w:rFonts w:ascii="Times New Roman" w:hAnsi="Times New Roman"/>
                <w:b/>
              </w:rPr>
            </w:pPr>
            <w:r w:rsidRPr="001C32D2">
              <w:rPr>
                <w:rFonts w:ascii="Times New Roman" w:hAnsi="Times New Roman"/>
                <w:b/>
              </w:rPr>
              <w:t xml:space="preserve">Osoba odpowiedzialna za projekt w randze Ministra, Sekretarza Stanu lub Podsekretarza Stanu </w:t>
            </w:r>
          </w:p>
          <w:p w14:paraId="7050FF62" w14:textId="31A994A3" w:rsidR="00C8489C" w:rsidRPr="001C32D2" w:rsidRDefault="00C8489C" w:rsidP="006769D5">
            <w:pPr>
              <w:spacing w:line="240" w:lineRule="auto"/>
              <w:ind w:left="33"/>
              <w:jc w:val="both"/>
              <w:rPr>
                <w:rFonts w:ascii="Times New Roman" w:hAnsi="Times New Roman"/>
                <w:color w:val="000000"/>
              </w:rPr>
            </w:pPr>
            <w:r w:rsidRPr="001C32D2">
              <w:rPr>
                <w:rFonts w:ascii="Times New Roman" w:hAnsi="Times New Roman"/>
                <w:color w:val="000000"/>
              </w:rPr>
              <w:t>Włodzimierz Bernacki</w:t>
            </w:r>
            <w:r w:rsidR="000A35D9" w:rsidRPr="001C32D2">
              <w:rPr>
                <w:rFonts w:ascii="Times New Roman" w:eastAsia="Times New Roman" w:hAnsi="Times New Roman"/>
                <w:lang w:eastAsia="pl-PL"/>
              </w:rPr>
              <w:t>,</w:t>
            </w:r>
            <w:r w:rsidRPr="001C32D2">
              <w:rPr>
                <w:rFonts w:ascii="Times New Roman" w:hAnsi="Times New Roman"/>
                <w:color w:val="000000"/>
              </w:rPr>
              <w:t xml:space="preserve"> Sekretarz Stanu</w:t>
            </w:r>
            <w:r w:rsidR="006769D5">
              <w:t xml:space="preserve"> </w:t>
            </w:r>
            <w:r w:rsidR="006769D5" w:rsidRPr="006769D5">
              <w:rPr>
                <w:rFonts w:ascii="Times New Roman" w:hAnsi="Times New Roman"/>
                <w:color w:val="000000"/>
              </w:rPr>
              <w:t>w Ministerstwie Edukacji i</w:t>
            </w:r>
            <w:r w:rsidR="006769D5">
              <w:rPr>
                <w:rFonts w:ascii="Times New Roman" w:hAnsi="Times New Roman"/>
                <w:color w:val="000000"/>
              </w:rPr>
              <w:t> </w:t>
            </w:r>
            <w:r w:rsidR="006769D5" w:rsidRPr="006769D5">
              <w:rPr>
                <w:rFonts w:ascii="Times New Roman" w:hAnsi="Times New Roman"/>
                <w:color w:val="000000"/>
              </w:rPr>
              <w:t>Nauki</w:t>
            </w:r>
          </w:p>
          <w:p w14:paraId="6E62397A" w14:textId="77777777" w:rsidR="00BF6FF7" w:rsidRPr="001C32D2" w:rsidRDefault="00BF6FF7" w:rsidP="009B3DF0">
            <w:pPr>
              <w:spacing w:before="120" w:after="60" w:line="240" w:lineRule="auto"/>
              <w:ind w:left="34"/>
              <w:jc w:val="both"/>
              <w:rPr>
                <w:rFonts w:ascii="Times New Roman" w:hAnsi="Times New Roman"/>
                <w:b/>
                <w:color w:val="000000"/>
              </w:rPr>
            </w:pPr>
            <w:r w:rsidRPr="001C32D2">
              <w:rPr>
                <w:rFonts w:ascii="Times New Roman" w:hAnsi="Times New Roman"/>
                <w:b/>
                <w:color w:val="000000"/>
              </w:rPr>
              <w:t>Kontakt do opiekuna merytorycznego projektu</w:t>
            </w:r>
          </w:p>
          <w:p w14:paraId="4943E64B" w14:textId="129B0441" w:rsidR="001E5228" w:rsidRPr="001C32D2" w:rsidRDefault="001E5228" w:rsidP="001E5228">
            <w:pPr>
              <w:spacing w:line="240" w:lineRule="auto"/>
              <w:ind w:left="33"/>
              <w:jc w:val="both"/>
              <w:rPr>
                <w:rFonts w:ascii="Times New Roman" w:hAnsi="Times New Roman"/>
              </w:rPr>
            </w:pPr>
            <w:r w:rsidRPr="001C32D2">
              <w:rPr>
                <w:rFonts w:ascii="Times New Roman" w:hAnsi="Times New Roman"/>
                <w:color w:val="000000"/>
              </w:rPr>
              <w:t>Grzegorz Kusy, Zastępca Dyrektora Depa</w:t>
            </w:r>
            <w:bookmarkStart w:id="0" w:name="_GoBack"/>
            <w:bookmarkEnd w:id="0"/>
            <w:r w:rsidRPr="001C32D2">
              <w:rPr>
                <w:rFonts w:ascii="Times New Roman" w:hAnsi="Times New Roman"/>
                <w:color w:val="000000"/>
              </w:rPr>
              <w:t>rtamentu Programów Naukowych i Inwestycji</w:t>
            </w:r>
            <w:r w:rsidR="006769D5">
              <w:t xml:space="preserve"> </w:t>
            </w:r>
            <w:r w:rsidR="006769D5" w:rsidRPr="006769D5">
              <w:rPr>
                <w:rFonts w:ascii="Times New Roman" w:hAnsi="Times New Roman"/>
                <w:color w:val="000000"/>
              </w:rPr>
              <w:t>w Ministerstwie Edukacji i Nauki</w:t>
            </w:r>
          </w:p>
          <w:p w14:paraId="4CE6B784" w14:textId="77777777" w:rsidR="006A701A" w:rsidRPr="001C32D2" w:rsidRDefault="006B352F" w:rsidP="00051C0A">
            <w:pPr>
              <w:spacing w:after="120" w:line="240" w:lineRule="auto"/>
              <w:ind w:left="34"/>
              <w:jc w:val="both"/>
              <w:rPr>
                <w:rFonts w:ascii="Times New Roman" w:hAnsi="Times New Roman"/>
                <w:color w:val="000000"/>
                <w:lang w:val="en-US"/>
              </w:rPr>
            </w:pPr>
            <w:r w:rsidRPr="001C32D2">
              <w:rPr>
                <w:rFonts w:ascii="Times New Roman" w:hAnsi="Times New Roman"/>
                <w:color w:val="000000"/>
                <w:lang w:val="en-US"/>
              </w:rPr>
              <w:t xml:space="preserve">adres </w:t>
            </w:r>
            <w:r w:rsidR="001E5228" w:rsidRPr="001C32D2">
              <w:rPr>
                <w:rFonts w:ascii="Times New Roman" w:hAnsi="Times New Roman"/>
                <w:color w:val="000000"/>
                <w:lang w:val="en-US"/>
              </w:rPr>
              <w:t xml:space="preserve">e-mail: grzegorz.kusy@mein.gov.pl; tel.: (22) 529 23 </w:t>
            </w:r>
            <w:r w:rsidR="00051C0A" w:rsidRPr="00DB068E">
              <w:rPr>
                <w:rFonts w:ascii="Times New Roman" w:hAnsi="Times New Roman"/>
                <w:color w:val="000000"/>
                <w:lang w:val="en-US"/>
              </w:rPr>
              <w:t>62</w:t>
            </w:r>
          </w:p>
        </w:tc>
        <w:tc>
          <w:tcPr>
            <w:tcW w:w="4322" w:type="dxa"/>
            <w:gridSpan w:val="8"/>
            <w:shd w:val="clear" w:color="auto" w:fill="FFFFFF"/>
          </w:tcPr>
          <w:p w14:paraId="4A1B2ED9" w14:textId="77777777" w:rsidR="008613B1" w:rsidRPr="001C32D2" w:rsidRDefault="008613B1" w:rsidP="009B3DF0">
            <w:pPr>
              <w:spacing w:before="120" w:after="60" w:line="240" w:lineRule="auto"/>
              <w:rPr>
                <w:rFonts w:ascii="Times New Roman" w:hAnsi="Times New Roman"/>
                <w:b/>
              </w:rPr>
            </w:pPr>
            <w:r w:rsidRPr="001C32D2">
              <w:rPr>
                <w:rFonts w:ascii="Times New Roman" w:hAnsi="Times New Roman"/>
                <w:b/>
              </w:rPr>
              <w:t>Data sporządzenia</w:t>
            </w:r>
          </w:p>
          <w:p w14:paraId="0FE12A41" w14:textId="6277377E" w:rsidR="00BC74AE" w:rsidRPr="001C32D2" w:rsidRDefault="000122D9" w:rsidP="008613B1">
            <w:pPr>
              <w:spacing w:line="240" w:lineRule="auto"/>
              <w:rPr>
                <w:rFonts w:ascii="Times New Roman" w:hAnsi="Times New Roman"/>
              </w:rPr>
            </w:pPr>
            <w:r>
              <w:rPr>
                <w:rFonts w:ascii="Times New Roman" w:hAnsi="Times New Roman"/>
              </w:rPr>
              <w:t>1</w:t>
            </w:r>
            <w:r w:rsidR="008903B5">
              <w:rPr>
                <w:rFonts w:ascii="Times New Roman" w:hAnsi="Times New Roman"/>
              </w:rPr>
              <w:t>8</w:t>
            </w:r>
            <w:r w:rsidR="00577755">
              <w:rPr>
                <w:rFonts w:ascii="Times New Roman" w:hAnsi="Times New Roman"/>
              </w:rPr>
              <w:t>.0</w:t>
            </w:r>
            <w:r>
              <w:rPr>
                <w:rFonts w:ascii="Times New Roman" w:hAnsi="Times New Roman"/>
              </w:rPr>
              <w:t>5</w:t>
            </w:r>
            <w:r w:rsidR="009B3DF0">
              <w:rPr>
                <w:rFonts w:ascii="Times New Roman" w:hAnsi="Times New Roman"/>
              </w:rPr>
              <w:t>.2023 r.</w:t>
            </w:r>
          </w:p>
          <w:p w14:paraId="4C1EB6E9" w14:textId="77777777" w:rsidR="00F76884" w:rsidRPr="001C32D2" w:rsidRDefault="00F76884" w:rsidP="00BC74AE">
            <w:pPr>
              <w:spacing w:line="240" w:lineRule="auto"/>
              <w:rPr>
                <w:rFonts w:ascii="Times New Roman" w:hAnsi="Times New Roman"/>
                <w:b/>
              </w:rPr>
            </w:pPr>
          </w:p>
          <w:p w14:paraId="515BE46E" w14:textId="77777777" w:rsidR="00F76884" w:rsidRPr="001C32D2" w:rsidRDefault="00F76884" w:rsidP="009B3DF0">
            <w:pPr>
              <w:spacing w:after="60" w:line="240" w:lineRule="auto"/>
              <w:rPr>
                <w:rFonts w:ascii="Times New Roman" w:hAnsi="Times New Roman"/>
              </w:rPr>
            </w:pPr>
            <w:r w:rsidRPr="001C32D2">
              <w:rPr>
                <w:rFonts w:ascii="Times New Roman" w:hAnsi="Times New Roman"/>
                <w:b/>
              </w:rPr>
              <w:t>Źródło</w:t>
            </w:r>
          </w:p>
          <w:p w14:paraId="4D573D5B" w14:textId="77777777" w:rsidR="00BA2BB7" w:rsidRPr="001C32D2" w:rsidRDefault="00734223">
            <w:pPr>
              <w:spacing w:line="240" w:lineRule="auto"/>
              <w:rPr>
                <w:rFonts w:ascii="Times New Roman" w:hAnsi="Times New Roman"/>
              </w:rPr>
            </w:pPr>
            <w:r w:rsidRPr="001C32D2">
              <w:rPr>
                <w:rFonts w:ascii="Times New Roman" w:hAnsi="Times New Roman"/>
              </w:rPr>
              <w:t>inne</w:t>
            </w:r>
          </w:p>
          <w:p w14:paraId="26D9AD64" w14:textId="77777777" w:rsidR="00F76884" w:rsidRPr="001C32D2" w:rsidRDefault="00F76884">
            <w:pPr>
              <w:spacing w:line="240" w:lineRule="auto"/>
              <w:rPr>
                <w:rFonts w:ascii="Times New Roman" w:hAnsi="Times New Roman"/>
              </w:rPr>
            </w:pPr>
          </w:p>
          <w:p w14:paraId="07DDAD4C" w14:textId="77777777" w:rsidR="006A701A" w:rsidRPr="001C32D2" w:rsidRDefault="006A701A" w:rsidP="009B3DF0">
            <w:pPr>
              <w:spacing w:before="120" w:after="60" w:line="240" w:lineRule="auto"/>
              <w:rPr>
                <w:rFonts w:ascii="Times New Roman" w:hAnsi="Times New Roman"/>
                <w:b/>
                <w:color w:val="000000"/>
              </w:rPr>
            </w:pPr>
            <w:r w:rsidRPr="001C32D2">
              <w:rPr>
                <w:rFonts w:ascii="Times New Roman" w:hAnsi="Times New Roman"/>
                <w:b/>
                <w:color w:val="000000"/>
              </w:rPr>
              <w:t xml:space="preserve">Nr </w:t>
            </w:r>
            <w:r w:rsidR="0057668E" w:rsidRPr="001C32D2">
              <w:rPr>
                <w:rFonts w:ascii="Times New Roman" w:hAnsi="Times New Roman"/>
                <w:b/>
                <w:color w:val="000000"/>
              </w:rPr>
              <w:t>w</w:t>
            </w:r>
            <w:r w:rsidRPr="001C32D2">
              <w:rPr>
                <w:rFonts w:ascii="Times New Roman" w:hAnsi="Times New Roman"/>
                <w:b/>
                <w:color w:val="000000"/>
              </w:rPr>
              <w:t xml:space="preserve"> wykaz</w:t>
            </w:r>
            <w:r w:rsidR="0057668E" w:rsidRPr="001C32D2">
              <w:rPr>
                <w:rFonts w:ascii="Times New Roman" w:hAnsi="Times New Roman"/>
                <w:b/>
                <w:color w:val="000000"/>
              </w:rPr>
              <w:t>ie</w:t>
            </w:r>
            <w:r w:rsidRPr="001C32D2">
              <w:rPr>
                <w:rFonts w:ascii="Times New Roman" w:hAnsi="Times New Roman"/>
                <w:b/>
                <w:color w:val="000000"/>
              </w:rPr>
              <w:t xml:space="preserve"> </w:t>
            </w:r>
            <w:r w:rsidR="00185B62" w:rsidRPr="001C32D2">
              <w:rPr>
                <w:rFonts w:ascii="Times New Roman" w:hAnsi="Times New Roman"/>
                <w:b/>
                <w:color w:val="000000"/>
              </w:rPr>
              <w:t>prac:</w:t>
            </w:r>
          </w:p>
          <w:p w14:paraId="5E4DF986" w14:textId="1F149C26" w:rsidR="006A701A" w:rsidRPr="001C32D2" w:rsidRDefault="00280913" w:rsidP="00280913">
            <w:pPr>
              <w:spacing w:line="240" w:lineRule="auto"/>
              <w:rPr>
                <w:rFonts w:ascii="Times New Roman" w:hAnsi="Times New Roman"/>
                <w:color w:val="000000"/>
              </w:rPr>
            </w:pPr>
            <w:r>
              <w:rPr>
                <w:rFonts w:ascii="Times New Roman" w:hAnsi="Times New Roman"/>
                <w:color w:val="000000"/>
              </w:rPr>
              <w:t>ID376</w:t>
            </w:r>
          </w:p>
        </w:tc>
      </w:tr>
      <w:tr w:rsidR="006A701A" w:rsidRPr="001C32D2" w14:paraId="1AF595A8" w14:textId="77777777" w:rsidTr="004A606B">
        <w:trPr>
          <w:gridAfter w:val="1"/>
          <w:wAfter w:w="7" w:type="dxa"/>
          <w:trHeight w:val="142"/>
        </w:trPr>
        <w:tc>
          <w:tcPr>
            <w:tcW w:w="10937" w:type="dxa"/>
            <w:gridSpan w:val="18"/>
            <w:shd w:val="clear" w:color="auto" w:fill="99CCFF"/>
          </w:tcPr>
          <w:p w14:paraId="40586A5F" w14:textId="77777777" w:rsidR="006A701A" w:rsidRPr="001C32D2" w:rsidRDefault="006A701A">
            <w:pPr>
              <w:spacing w:line="240" w:lineRule="auto"/>
              <w:ind w:left="57"/>
              <w:jc w:val="center"/>
              <w:rPr>
                <w:rFonts w:ascii="Times New Roman" w:hAnsi="Times New Roman"/>
                <w:b/>
                <w:color w:val="FFFFFF"/>
              </w:rPr>
            </w:pPr>
            <w:r w:rsidRPr="001C32D2">
              <w:rPr>
                <w:rFonts w:ascii="Times New Roman" w:hAnsi="Times New Roman"/>
                <w:b/>
                <w:color w:val="FFFFFF"/>
              </w:rPr>
              <w:t>OCENA SKUTKÓW REGULACJI</w:t>
            </w:r>
          </w:p>
        </w:tc>
      </w:tr>
      <w:tr w:rsidR="00FF6B16" w:rsidRPr="001C32D2" w14:paraId="3D62B979" w14:textId="77777777" w:rsidTr="004A606B">
        <w:trPr>
          <w:gridAfter w:val="1"/>
          <w:wAfter w:w="7" w:type="dxa"/>
          <w:trHeight w:val="333"/>
        </w:trPr>
        <w:tc>
          <w:tcPr>
            <w:tcW w:w="10937" w:type="dxa"/>
            <w:gridSpan w:val="18"/>
            <w:shd w:val="clear" w:color="auto" w:fill="99CCFF"/>
            <w:vAlign w:val="center"/>
          </w:tcPr>
          <w:p w14:paraId="5A7B0B06" w14:textId="77777777" w:rsidR="00FF6B16" w:rsidRPr="001C32D2" w:rsidRDefault="00FF6B16">
            <w:pPr>
              <w:numPr>
                <w:ilvl w:val="0"/>
                <w:numId w:val="3"/>
              </w:numPr>
              <w:spacing w:before="60" w:after="60" w:line="240" w:lineRule="auto"/>
              <w:ind w:left="318" w:hanging="284"/>
              <w:jc w:val="both"/>
              <w:rPr>
                <w:rFonts w:ascii="Times New Roman" w:hAnsi="Times New Roman"/>
                <w:b/>
              </w:rPr>
            </w:pPr>
            <w:r w:rsidRPr="001C32D2">
              <w:rPr>
                <w:rFonts w:ascii="Times New Roman" w:hAnsi="Times New Roman"/>
                <w:b/>
              </w:rPr>
              <w:t>Jaki problem jest rozwiązywany?</w:t>
            </w:r>
          </w:p>
        </w:tc>
      </w:tr>
      <w:tr w:rsidR="006A701A" w:rsidRPr="001C32D2" w14:paraId="6E98884D" w14:textId="77777777" w:rsidTr="004A606B">
        <w:trPr>
          <w:gridAfter w:val="1"/>
          <w:wAfter w:w="7" w:type="dxa"/>
          <w:trHeight w:val="142"/>
        </w:trPr>
        <w:tc>
          <w:tcPr>
            <w:tcW w:w="10937" w:type="dxa"/>
            <w:gridSpan w:val="18"/>
            <w:shd w:val="clear" w:color="auto" w:fill="FFFFFF"/>
          </w:tcPr>
          <w:p w14:paraId="0F723E10" w14:textId="33FFE30D" w:rsidR="00EF5B10" w:rsidRPr="001C32D2" w:rsidRDefault="00EF5B10" w:rsidP="00B61F89">
            <w:pPr>
              <w:spacing w:before="60" w:after="60"/>
              <w:jc w:val="both"/>
              <w:rPr>
                <w:rFonts w:ascii="Times New Roman" w:hAnsi="Times New Roman"/>
                <w:color w:val="000000"/>
                <w:spacing w:val="-2"/>
              </w:rPr>
            </w:pPr>
            <w:r w:rsidRPr="001C32D2">
              <w:rPr>
                <w:rFonts w:ascii="Times New Roman" w:hAnsi="Times New Roman"/>
                <w:color w:val="000000"/>
                <w:spacing w:val="-2"/>
              </w:rPr>
              <w:t>Program wieloletni pod nazwą „Uniwersytet Warszawski 2016</w:t>
            </w:r>
            <w:r w:rsidR="00CF64F8" w:rsidRPr="00DB068E">
              <w:rPr>
                <w:rFonts w:ascii="Times New Roman" w:hAnsi="Times New Roman"/>
                <w:color w:val="000000"/>
                <w:spacing w:val="-2"/>
              </w:rPr>
              <w:t>–</w:t>
            </w:r>
            <w:r w:rsidRPr="00DB068E">
              <w:rPr>
                <w:rFonts w:ascii="Times New Roman" w:hAnsi="Times New Roman"/>
                <w:color w:val="000000"/>
                <w:spacing w:val="-2"/>
              </w:rPr>
              <w:t>202</w:t>
            </w:r>
            <w:r w:rsidR="00BA2204" w:rsidRPr="00DB068E">
              <w:rPr>
                <w:rFonts w:ascii="Times New Roman" w:hAnsi="Times New Roman"/>
                <w:color w:val="000000"/>
                <w:spacing w:val="-2"/>
              </w:rPr>
              <w:t>7</w:t>
            </w:r>
            <w:r w:rsidRPr="00DB068E">
              <w:rPr>
                <w:rFonts w:ascii="Times New Roman" w:hAnsi="Times New Roman"/>
                <w:color w:val="000000"/>
                <w:spacing w:val="-2"/>
              </w:rPr>
              <w:t>”,</w:t>
            </w:r>
            <w:r w:rsidRPr="001C32D2">
              <w:rPr>
                <w:rFonts w:ascii="Times New Roman" w:hAnsi="Times New Roman"/>
                <w:color w:val="000000"/>
                <w:spacing w:val="-2"/>
              </w:rPr>
              <w:t xml:space="preserve"> zwany dalej „Programem”, </w:t>
            </w:r>
            <w:r w:rsidR="00B078EC" w:rsidRPr="001C32D2">
              <w:rPr>
                <w:rFonts w:ascii="Times New Roman" w:hAnsi="Times New Roman"/>
                <w:color w:val="000000"/>
                <w:spacing w:val="-2"/>
              </w:rPr>
              <w:t xml:space="preserve">jest </w:t>
            </w:r>
            <w:r w:rsidRPr="001C32D2">
              <w:rPr>
                <w:rFonts w:ascii="Times New Roman" w:hAnsi="Times New Roman"/>
                <w:color w:val="000000"/>
                <w:spacing w:val="-2"/>
              </w:rPr>
              <w:t>realizowany od 2016 r. na podstawie uchwały nr 209 Rady Ministrów z dnia 3 listopada 2015</w:t>
            </w:r>
            <w:r w:rsidR="00494928">
              <w:rPr>
                <w:rFonts w:ascii="Times New Roman" w:hAnsi="Times New Roman"/>
                <w:color w:val="000000"/>
                <w:spacing w:val="-2"/>
              </w:rPr>
              <w:t xml:space="preserve"> </w:t>
            </w:r>
            <w:r w:rsidRPr="001C32D2">
              <w:rPr>
                <w:rFonts w:ascii="Times New Roman" w:hAnsi="Times New Roman"/>
                <w:color w:val="000000"/>
                <w:spacing w:val="-2"/>
              </w:rPr>
              <w:t>r. w sprawie ustanowienia programu wieloletniego pod nazwą „Uniwersytet Warszawski 2016–202</w:t>
            </w:r>
            <w:r w:rsidR="00C2537D">
              <w:rPr>
                <w:rFonts w:ascii="Times New Roman" w:hAnsi="Times New Roman"/>
                <w:color w:val="000000"/>
                <w:spacing w:val="-2"/>
              </w:rPr>
              <w:t>7</w:t>
            </w:r>
            <w:r w:rsidRPr="001C32D2">
              <w:rPr>
                <w:rFonts w:ascii="Times New Roman" w:hAnsi="Times New Roman"/>
                <w:color w:val="000000"/>
                <w:spacing w:val="-2"/>
              </w:rPr>
              <w:t>” (M.P. poz. 1124, z 2017</w:t>
            </w:r>
            <w:r w:rsidR="00494928">
              <w:rPr>
                <w:rFonts w:ascii="Times New Roman" w:hAnsi="Times New Roman"/>
                <w:color w:val="000000"/>
                <w:spacing w:val="-2"/>
              </w:rPr>
              <w:t xml:space="preserve"> </w:t>
            </w:r>
            <w:r w:rsidRPr="001C32D2">
              <w:rPr>
                <w:rFonts w:ascii="Times New Roman" w:hAnsi="Times New Roman"/>
                <w:color w:val="000000"/>
                <w:spacing w:val="-2"/>
              </w:rPr>
              <w:t>r. poz. 58</w:t>
            </w:r>
            <w:r w:rsidR="00C2537D">
              <w:rPr>
                <w:rFonts w:ascii="Times New Roman" w:hAnsi="Times New Roman"/>
                <w:color w:val="000000"/>
                <w:spacing w:val="-2"/>
              </w:rPr>
              <w:t>,</w:t>
            </w:r>
            <w:r w:rsidRPr="001C32D2">
              <w:rPr>
                <w:rFonts w:ascii="Times New Roman" w:hAnsi="Times New Roman"/>
                <w:color w:val="000000"/>
                <w:spacing w:val="-2"/>
              </w:rPr>
              <w:t xml:space="preserve"> z 2018 r. poz.</w:t>
            </w:r>
            <w:r w:rsidR="00494928">
              <w:rPr>
                <w:rFonts w:ascii="Times New Roman" w:hAnsi="Times New Roman"/>
                <w:color w:val="000000"/>
                <w:spacing w:val="-2"/>
              </w:rPr>
              <w:t xml:space="preserve"> </w:t>
            </w:r>
            <w:r w:rsidRPr="001C32D2">
              <w:rPr>
                <w:rFonts w:ascii="Times New Roman" w:hAnsi="Times New Roman"/>
                <w:color w:val="000000"/>
                <w:spacing w:val="-2"/>
              </w:rPr>
              <w:t>800</w:t>
            </w:r>
            <w:r w:rsidR="00C2537D">
              <w:rPr>
                <w:rFonts w:ascii="Times New Roman" w:hAnsi="Times New Roman"/>
                <w:color w:val="000000"/>
                <w:spacing w:val="-2"/>
              </w:rPr>
              <w:t xml:space="preserve"> oraz z 2021 r. poz. 994</w:t>
            </w:r>
            <w:r w:rsidRPr="001C32D2">
              <w:rPr>
                <w:rFonts w:ascii="Times New Roman" w:hAnsi="Times New Roman"/>
                <w:color w:val="000000"/>
                <w:spacing w:val="-2"/>
              </w:rPr>
              <w:t>)</w:t>
            </w:r>
            <w:r w:rsidR="00932315">
              <w:rPr>
                <w:rFonts w:ascii="Times New Roman" w:hAnsi="Times New Roman"/>
                <w:color w:val="000000"/>
                <w:spacing w:val="-2"/>
              </w:rPr>
              <w:t>, zwanej dalej „uchwałą”</w:t>
            </w:r>
            <w:r w:rsidRPr="001C32D2">
              <w:rPr>
                <w:rFonts w:ascii="Times New Roman" w:hAnsi="Times New Roman"/>
                <w:color w:val="000000"/>
                <w:spacing w:val="-2"/>
              </w:rPr>
              <w:t>. W związku z</w:t>
            </w:r>
            <w:r w:rsidR="00424ED0" w:rsidRPr="001C32D2">
              <w:rPr>
                <w:rFonts w:ascii="Times New Roman" w:hAnsi="Times New Roman"/>
                <w:color w:val="000000"/>
                <w:spacing w:val="-2"/>
              </w:rPr>
              <w:t xml:space="preserve"> </w:t>
            </w:r>
            <w:r w:rsidRPr="001C32D2">
              <w:rPr>
                <w:rFonts w:ascii="Times New Roman" w:hAnsi="Times New Roman"/>
                <w:color w:val="000000"/>
                <w:spacing w:val="-2"/>
              </w:rPr>
              <w:t xml:space="preserve">wystąpieniem trudności </w:t>
            </w:r>
            <w:r w:rsidR="008C5D8A">
              <w:rPr>
                <w:rFonts w:ascii="Times New Roman" w:hAnsi="Times New Roman"/>
                <w:color w:val="000000"/>
                <w:spacing w:val="-2"/>
              </w:rPr>
              <w:t>w</w:t>
            </w:r>
            <w:r w:rsidR="008C5D8A" w:rsidRPr="001C32D2">
              <w:rPr>
                <w:rFonts w:ascii="Times New Roman" w:hAnsi="Times New Roman"/>
                <w:color w:val="000000"/>
                <w:spacing w:val="-2"/>
              </w:rPr>
              <w:t xml:space="preserve"> </w:t>
            </w:r>
            <w:r w:rsidRPr="001C32D2">
              <w:rPr>
                <w:rFonts w:ascii="Times New Roman" w:hAnsi="Times New Roman"/>
                <w:color w:val="000000"/>
                <w:spacing w:val="-2"/>
              </w:rPr>
              <w:t>realizacj</w:t>
            </w:r>
            <w:r w:rsidR="008C5D8A">
              <w:rPr>
                <w:rFonts w:ascii="Times New Roman" w:hAnsi="Times New Roman"/>
                <w:color w:val="000000"/>
                <w:spacing w:val="-2"/>
              </w:rPr>
              <w:t>i</w:t>
            </w:r>
            <w:r w:rsidRPr="001C32D2">
              <w:rPr>
                <w:rFonts w:ascii="Times New Roman" w:hAnsi="Times New Roman"/>
                <w:color w:val="000000"/>
                <w:spacing w:val="-2"/>
              </w:rPr>
              <w:t xml:space="preserve"> Programu zgodnie z</w:t>
            </w:r>
            <w:r w:rsidR="00424ED0" w:rsidRPr="001C32D2">
              <w:rPr>
                <w:rFonts w:ascii="Times New Roman" w:hAnsi="Times New Roman"/>
                <w:color w:val="000000"/>
                <w:spacing w:val="-2"/>
              </w:rPr>
              <w:t> </w:t>
            </w:r>
            <w:r w:rsidRPr="001C32D2">
              <w:rPr>
                <w:rFonts w:ascii="Times New Roman" w:hAnsi="Times New Roman"/>
                <w:color w:val="000000"/>
                <w:spacing w:val="-2"/>
              </w:rPr>
              <w:t xml:space="preserve">pierwotnymi założeniami, uchwała została </w:t>
            </w:r>
            <w:r w:rsidR="00DB068E">
              <w:rPr>
                <w:rFonts w:ascii="Times New Roman" w:hAnsi="Times New Roman"/>
                <w:color w:val="000000"/>
                <w:spacing w:val="-2"/>
              </w:rPr>
              <w:t>trzykrotnie</w:t>
            </w:r>
            <w:r w:rsidRPr="001C32D2">
              <w:rPr>
                <w:rFonts w:ascii="Times New Roman" w:hAnsi="Times New Roman"/>
                <w:color w:val="000000"/>
                <w:spacing w:val="-2"/>
              </w:rPr>
              <w:t xml:space="preserve"> znowelizowana – </w:t>
            </w:r>
            <w:r w:rsidRPr="00C57539">
              <w:rPr>
                <w:rFonts w:ascii="Times New Roman" w:hAnsi="Times New Roman"/>
                <w:color w:val="000000"/>
                <w:spacing w:val="-2"/>
              </w:rPr>
              <w:t xml:space="preserve">w </w:t>
            </w:r>
            <w:r w:rsidR="00B078EC" w:rsidRPr="00C57539">
              <w:rPr>
                <w:rFonts w:ascii="Times New Roman" w:hAnsi="Times New Roman"/>
                <w:color w:val="000000"/>
                <w:spacing w:val="-2"/>
              </w:rPr>
              <w:t>latach</w:t>
            </w:r>
            <w:r w:rsidR="00417F42" w:rsidRPr="00C57539">
              <w:rPr>
                <w:rFonts w:ascii="Times New Roman" w:hAnsi="Times New Roman"/>
                <w:color w:val="000000"/>
                <w:spacing w:val="-2"/>
              </w:rPr>
              <w:t xml:space="preserve"> 2017,</w:t>
            </w:r>
            <w:r w:rsidRPr="00C57539">
              <w:rPr>
                <w:rFonts w:ascii="Times New Roman" w:hAnsi="Times New Roman"/>
                <w:color w:val="000000"/>
                <w:spacing w:val="-2"/>
              </w:rPr>
              <w:t xml:space="preserve"> 2018</w:t>
            </w:r>
            <w:r w:rsidR="00417F42" w:rsidRPr="00C57539">
              <w:rPr>
                <w:rFonts w:ascii="Times New Roman" w:hAnsi="Times New Roman"/>
                <w:color w:val="000000"/>
                <w:spacing w:val="-2"/>
              </w:rPr>
              <w:t xml:space="preserve"> i 2021</w:t>
            </w:r>
            <w:r w:rsidRPr="001C32D2">
              <w:rPr>
                <w:rFonts w:ascii="Times New Roman" w:hAnsi="Times New Roman"/>
                <w:color w:val="000000"/>
                <w:spacing w:val="-2"/>
              </w:rPr>
              <w:t>.</w:t>
            </w:r>
          </w:p>
          <w:p w14:paraId="2CC39CE4" w14:textId="1557B240" w:rsidR="00FB087D" w:rsidRPr="001C32D2" w:rsidRDefault="004421A5" w:rsidP="00B61F89">
            <w:pPr>
              <w:spacing w:after="60"/>
              <w:contextualSpacing/>
              <w:jc w:val="both"/>
              <w:rPr>
                <w:rFonts w:ascii="Times New Roman" w:hAnsi="Times New Roman"/>
                <w:color w:val="000000"/>
                <w:spacing w:val="-2"/>
              </w:rPr>
            </w:pPr>
            <w:r>
              <w:rPr>
                <w:rFonts w:ascii="Times New Roman" w:hAnsi="Times New Roman"/>
                <w:color w:val="000000"/>
                <w:spacing w:val="-2"/>
              </w:rPr>
              <w:t xml:space="preserve">W </w:t>
            </w:r>
            <w:r w:rsidRPr="004421A5">
              <w:rPr>
                <w:rFonts w:ascii="Times New Roman" w:hAnsi="Times New Roman"/>
                <w:color w:val="000000"/>
                <w:spacing w:val="-2"/>
              </w:rPr>
              <w:t xml:space="preserve">związku z niemożliwą do przewidzenia zmianą </w:t>
            </w:r>
            <w:r>
              <w:rPr>
                <w:rFonts w:ascii="Times New Roman" w:hAnsi="Times New Roman"/>
                <w:color w:val="000000"/>
                <w:spacing w:val="-2"/>
              </w:rPr>
              <w:t xml:space="preserve">rzeczywistości </w:t>
            </w:r>
            <w:r w:rsidR="00074C61">
              <w:rPr>
                <w:rFonts w:ascii="Times New Roman" w:hAnsi="Times New Roman"/>
                <w:color w:val="000000"/>
                <w:spacing w:val="-2"/>
              </w:rPr>
              <w:t xml:space="preserve">gospodarczej, politycznej i </w:t>
            </w:r>
            <w:r w:rsidRPr="004421A5">
              <w:rPr>
                <w:rFonts w:ascii="Times New Roman" w:hAnsi="Times New Roman"/>
                <w:color w:val="000000"/>
                <w:spacing w:val="-2"/>
              </w:rPr>
              <w:t>społecznej, jaka miała miejsce od czasu ostatniej nowelizacji uchwały w 2021 r</w:t>
            </w:r>
            <w:r w:rsidR="00BE029B">
              <w:rPr>
                <w:rFonts w:ascii="Times New Roman" w:hAnsi="Times New Roman"/>
                <w:color w:val="000000"/>
                <w:spacing w:val="-2"/>
              </w:rPr>
              <w:t>.</w:t>
            </w:r>
            <w:r w:rsidRPr="004421A5">
              <w:rPr>
                <w:rFonts w:ascii="Times New Roman" w:hAnsi="Times New Roman"/>
                <w:color w:val="000000"/>
                <w:spacing w:val="-2"/>
              </w:rPr>
              <w:t xml:space="preserve">, konieczne stało się ponowne </w:t>
            </w:r>
            <w:r>
              <w:rPr>
                <w:rFonts w:ascii="Times New Roman" w:hAnsi="Times New Roman"/>
                <w:color w:val="000000"/>
                <w:spacing w:val="-2"/>
              </w:rPr>
              <w:t xml:space="preserve">przeprowadzenie </w:t>
            </w:r>
            <w:r w:rsidRPr="004421A5">
              <w:rPr>
                <w:rFonts w:ascii="Times New Roman" w:hAnsi="Times New Roman"/>
                <w:color w:val="000000"/>
                <w:spacing w:val="-2"/>
              </w:rPr>
              <w:t xml:space="preserve">analizy </w:t>
            </w:r>
            <w:r w:rsidR="00577755">
              <w:rPr>
                <w:rFonts w:ascii="Times New Roman" w:hAnsi="Times New Roman"/>
                <w:color w:val="000000"/>
                <w:spacing w:val="-2"/>
              </w:rPr>
              <w:t xml:space="preserve">harmonogramu </w:t>
            </w:r>
            <w:r w:rsidRPr="004421A5">
              <w:rPr>
                <w:rFonts w:ascii="Times New Roman" w:hAnsi="Times New Roman"/>
                <w:color w:val="000000"/>
                <w:spacing w:val="-2"/>
              </w:rPr>
              <w:t xml:space="preserve">realizacji </w:t>
            </w:r>
            <w:r w:rsidR="0098657D" w:rsidRPr="004421A5">
              <w:rPr>
                <w:rFonts w:ascii="Times New Roman" w:hAnsi="Times New Roman"/>
                <w:color w:val="000000"/>
                <w:spacing w:val="-2"/>
              </w:rPr>
              <w:t>inwesty</w:t>
            </w:r>
            <w:r w:rsidR="0098657D">
              <w:rPr>
                <w:rFonts w:ascii="Times New Roman" w:hAnsi="Times New Roman"/>
                <w:color w:val="000000"/>
                <w:spacing w:val="-2"/>
              </w:rPr>
              <w:t>cji</w:t>
            </w:r>
            <w:r w:rsidR="0098657D" w:rsidRPr="004421A5">
              <w:rPr>
                <w:rFonts w:ascii="Times New Roman" w:hAnsi="Times New Roman"/>
                <w:color w:val="000000"/>
                <w:spacing w:val="-2"/>
              </w:rPr>
              <w:t xml:space="preserve"> </w:t>
            </w:r>
            <w:r w:rsidRPr="004421A5">
              <w:rPr>
                <w:rFonts w:ascii="Times New Roman" w:hAnsi="Times New Roman"/>
                <w:color w:val="000000"/>
                <w:spacing w:val="-2"/>
              </w:rPr>
              <w:t>przewidzianych w ramach Programu</w:t>
            </w:r>
            <w:r>
              <w:rPr>
                <w:rFonts w:ascii="Times New Roman" w:hAnsi="Times New Roman"/>
                <w:color w:val="000000"/>
                <w:spacing w:val="-2"/>
              </w:rPr>
              <w:t xml:space="preserve">. Wyniki tej </w:t>
            </w:r>
            <w:r w:rsidR="00F25C5E">
              <w:rPr>
                <w:rFonts w:ascii="Times New Roman" w:hAnsi="Times New Roman"/>
                <w:color w:val="000000"/>
                <w:spacing w:val="-2"/>
              </w:rPr>
              <w:t>a</w:t>
            </w:r>
            <w:r w:rsidR="00F31360" w:rsidRPr="001C32D2">
              <w:rPr>
                <w:rFonts w:ascii="Times New Roman" w:hAnsi="Times New Roman"/>
                <w:color w:val="000000"/>
                <w:spacing w:val="-2"/>
              </w:rPr>
              <w:t>naliz</w:t>
            </w:r>
            <w:r>
              <w:rPr>
                <w:rFonts w:ascii="Times New Roman" w:hAnsi="Times New Roman"/>
                <w:color w:val="000000"/>
                <w:spacing w:val="-2"/>
              </w:rPr>
              <w:t>y</w:t>
            </w:r>
            <w:r w:rsidR="00F31360" w:rsidRPr="001C32D2">
              <w:rPr>
                <w:rFonts w:ascii="Times New Roman" w:hAnsi="Times New Roman"/>
                <w:color w:val="000000"/>
                <w:spacing w:val="-2"/>
              </w:rPr>
              <w:t xml:space="preserve"> </w:t>
            </w:r>
            <w:r>
              <w:rPr>
                <w:rFonts w:ascii="Times New Roman" w:hAnsi="Times New Roman"/>
                <w:color w:val="000000"/>
                <w:spacing w:val="-2"/>
              </w:rPr>
              <w:t xml:space="preserve">potwierdziły wystąpienie </w:t>
            </w:r>
            <w:r w:rsidR="00F31360" w:rsidRPr="001C32D2">
              <w:rPr>
                <w:rFonts w:ascii="Times New Roman" w:hAnsi="Times New Roman"/>
                <w:color w:val="000000"/>
                <w:spacing w:val="-2"/>
              </w:rPr>
              <w:t xml:space="preserve">trudności </w:t>
            </w:r>
            <w:r w:rsidR="00FC543F">
              <w:rPr>
                <w:rFonts w:ascii="Times New Roman" w:hAnsi="Times New Roman"/>
                <w:color w:val="000000"/>
                <w:spacing w:val="-2"/>
              </w:rPr>
              <w:t xml:space="preserve">w realizacji Programu </w:t>
            </w:r>
            <w:r>
              <w:rPr>
                <w:rFonts w:ascii="Times New Roman" w:hAnsi="Times New Roman"/>
                <w:color w:val="000000"/>
                <w:spacing w:val="-2"/>
              </w:rPr>
              <w:t>o</w:t>
            </w:r>
            <w:r w:rsidR="00AD3E64">
              <w:rPr>
                <w:rFonts w:ascii="Times New Roman" w:hAnsi="Times New Roman"/>
                <w:color w:val="000000"/>
                <w:spacing w:val="-2"/>
              </w:rPr>
              <w:t> </w:t>
            </w:r>
            <w:r>
              <w:rPr>
                <w:rFonts w:ascii="Times New Roman" w:hAnsi="Times New Roman"/>
                <w:color w:val="000000"/>
                <w:spacing w:val="-2"/>
              </w:rPr>
              <w:t>charakterze obiektywnym, których z</w:t>
            </w:r>
            <w:r w:rsidR="004358F3" w:rsidRPr="001C32D2">
              <w:rPr>
                <w:rFonts w:ascii="Times New Roman" w:hAnsi="Times New Roman"/>
                <w:color w:val="000000"/>
                <w:spacing w:val="-2"/>
              </w:rPr>
              <w:t xml:space="preserve">arówno </w:t>
            </w:r>
            <w:r w:rsidR="005177A2" w:rsidRPr="001C32D2">
              <w:rPr>
                <w:rFonts w:ascii="Times New Roman" w:hAnsi="Times New Roman"/>
                <w:color w:val="000000"/>
                <w:spacing w:val="-2"/>
              </w:rPr>
              <w:t>liczba</w:t>
            </w:r>
            <w:r w:rsidR="007176B3" w:rsidRPr="001C32D2">
              <w:rPr>
                <w:rFonts w:ascii="Times New Roman" w:hAnsi="Times New Roman"/>
                <w:color w:val="000000"/>
                <w:spacing w:val="-2"/>
              </w:rPr>
              <w:t>,</w:t>
            </w:r>
            <w:r w:rsidR="004358F3" w:rsidRPr="001C32D2">
              <w:rPr>
                <w:rFonts w:ascii="Times New Roman" w:hAnsi="Times New Roman"/>
                <w:color w:val="000000"/>
                <w:spacing w:val="-2"/>
              </w:rPr>
              <w:t xml:space="preserve"> jak i skala</w:t>
            </w:r>
            <w:r w:rsidR="007176B3" w:rsidRPr="001C32D2">
              <w:rPr>
                <w:rFonts w:ascii="Times New Roman" w:hAnsi="Times New Roman"/>
                <w:color w:val="000000"/>
                <w:spacing w:val="-2"/>
              </w:rPr>
              <w:t>,</w:t>
            </w:r>
            <w:r w:rsidR="004358F3" w:rsidRPr="001C32D2">
              <w:rPr>
                <w:rFonts w:ascii="Times New Roman" w:hAnsi="Times New Roman"/>
                <w:color w:val="000000"/>
                <w:spacing w:val="-2"/>
              </w:rPr>
              <w:t xml:space="preserve"> nie </w:t>
            </w:r>
            <w:r w:rsidR="007176B3" w:rsidRPr="001C32D2">
              <w:rPr>
                <w:rFonts w:ascii="Times New Roman" w:hAnsi="Times New Roman"/>
                <w:color w:val="000000"/>
                <w:spacing w:val="-2"/>
              </w:rPr>
              <w:t xml:space="preserve">była możliwa </w:t>
            </w:r>
            <w:r w:rsidR="00D25073" w:rsidRPr="001C32D2">
              <w:rPr>
                <w:rFonts w:ascii="Times New Roman" w:hAnsi="Times New Roman"/>
                <w:color w:val="000000"/>
                <w:spacing w:val="-2"/>
              </w:rPr>
              <w:t xml:space="preserve">do </w:t>
            </w:r>
            <w:r w:rsidR="004358F3" w:rsidRPr="001C32D2">
              <w:rPr>
                <w:rFonts w:ascii="Times New Roman" w:hAnsi="Times New Roman"/>
                <w:color w:val="000000"/>
                <w:spacing w:val="-2"/>
              </w:rPr>
              <w:t>przewidzenia w</w:t>
            </w:r>
            <w:r w:rsidR="00FC543F">
              <w:rPr>
                <w:rFonts w:ascii="Times New Roman" w:hAnsi="Times New Roman"/>
                <w:color w:val="000000"/>
                <w:spacing w:val="-2"/>
              </w:rPr>
              <w:t> </w:t>
            </w:r>
            <w:r w:rsidR="004358F3" w:rsidRPr="001C32D2">
              <w:rPr>
                <w:rFonts w:ascii="Times New Roman" w:hAnsi="Times New Roman"/>
                <w:color w:val="000000"/>
                <w:spacing w:val="-2"/>
              </w:rPr>
              <w:t xml:space="preserve">momencie formułowania Programu. Najważniejsze </w:t>
            </w:r>
            <w:r>
              <w:rPr>
                <w:rFonts w:ascii="Times New Roman" w:hAnsi="Times New Roman"/>
                <w:color w:val="000000"/>
                <w:spacing w:val="-2"/>
              </w:rPr>
              <w:t>zdiagnozowane problemy w realizacji Programu</w:t>
            </w:r>
            <w:r w:rsidR="004358F3" w:rsidRPr="001C32D2">
              <w:rPr>
                <w:rFonts w:ascii="Times New Roman" w:hAnsi="Times New Roman"/>
                <w:color w:val="000000"/>
                <w:spacing w:val="-2"/>
              </w:rPr>
              <w:t xml:space="preserve"> to:</w:t>
            </w:r>
          </w:p>
          <w:p w14:paraId="6766AFB1" w14:textId="605DEDFB" w:rsidR="00FB087D" w:rsidRPr="001C32D2" w:rsidRDefault="00FB087D" w:rsidP="00B61F89">
            <w:pPr>
              <w:numPr>
                <w:ilvl w:val="0"/>
                <w:numId w:val="35"/>
              </w:numPr>
              <w:spacing w:after="60"/>
              <w:ind w:left="346" w:hanging="346"/>
              <w:contextualSpacing/>
              <w:jc w:val="both"/>
              <w:rPr>
                <w:rFonts w:ascii="Times New Roman" w:hAnsi="Times New Roman"/>
                <w:color w:val="000000"/>
                <w:spacing w:val="-2"/>
              </w:rPr>
            </w:pPr>
            <w:r w:rsidRPr="001C32D2">
              <w:rPr>
                <w:rFonts w:ascii="Times New Roman" w:hAnsi="Times New Roman"/>
                <w:color w:val="000000"/>
                <w:spacing w:val="-2"/>
              </w:rPr>
              <w:t xml:space="preserve">pandemia </w:t>
            </w:r>
            <w:r w:rsidR="0098657D">
              <w:rPr>
                <w:rFonts w:ascii="Times New Roman" w:hAnsi="Times New Roman"/>
                <w:color w:val="000000"/>
                <w:spacing w:val="-2"/>
              </w:rPr>
              <w:t>COVID-19</w:t>
            </w:r>
            <w:r w:rsidRPr="001C32D2">
              <w:rPr>
                <w:rFonts w:ascii="Times New Roman" w:hAnsi="Times New Roman"/>
                <w:color w:val="000000"/>
                <w:spacing w:val="-2"/>
              </w:rPr>
              <w:t>, która spowodowała opóźnienia w realizacji harmonogramu Programu w zakresie prac projektowych</w:t>
            </w:r>
            <w:r w:rsidR="003D0EE1">
              <w:rPr>
                <w:rFonts w:ascii="Times New Roman" w:hAnsi="Times New Roman"/>
                <w:color w:val="000000"/>
                <w:spacing w:val="-2"/>
              </w:rPr>
              <w:t xml:space="preserve"> i wykonawczych oraz wydłużenie</w:t>
            </w:r>
            <w:r w:rsidRPr="001C32D2">
              <w:rPr>
                <w:rFonts w:ascii="Times New Roman" w:hAnsi="Times New Roman"/>
                <w:color w:val="000000"/>
                <w:spacing w:val="-2"/>
              </w:rPr>
              <w:t xml:space="preserve"> procedur</w:t>
            </w:r>
            <w:r w:rsidR="003D0EE1">
              <w:rPr>
                <w:rFonts w:ascii="Times New Roman" w:hAnsi="Times New Roman"/>
                <w:color w:val="000000"/>
                <w:spacing w:val="-2"/>
              </w:rPr>
              <w:t xml:space="preserve"> przetargowych i</w:t>
            </w:r>
            <w:r w:rsidRPr="001C32D2">
              <w:rPr>
                <w:rFonts w:ascii="Times New Roman" w:hAnsi="Times New Roman"/>
                <w:color w:val="000000"/>
                <w:spacing w:val="-2"/>
              </w:rPr>
              <w:t xml:space="preserve"> administracyjnych z </w:t>
            </w:r>
            <w:r w:rsidR="00C2537D">
              <w:rPr>
                <w:rFonts w:ascii="Times New Roman" w:hAnsi="Times New Roman"/>
                <w:color w:val="000000"/>
                <w:spacing w:val="-2"/>
              </w:rPr>
              <w:t>uwagi na</w:t>
            </w:r>
            <w:r w:rsidRPr="001C32D2">
              <w:rPr>
                <w:rFonts w:ascii="Times New Roman" w:hAnsi="Times New Roman"/>
                <w:color w:val="000000"/>
                <w:spacing w:val="-2"/>
              </w:rPr>
              <w:t xml:space="preserve"> ograniczeni</w:t>
            </w:r>
            <w:r w:rsidR="00C2537D">
              <w:rPr>
                <w:rFonts w:ascii="Times New Roman" w:hAnsi="Times New Roman"/>
                <w:color w:val="000000"/>
                <w:spacing w:val="-2"/>
              </w:rPr>
              <w:t>a</w:t>
            </w:r>
            <w:r w:rsidRPr="001C32D2">
              <w:rPr>
                <w:rFonts w:ascii="Times New Roman" w:hAnsi="Times New Roman"/>
                <w:color w:val="000000"/>
                <w:spacing w:val="-2"/>
              </w:rPr>
              <w:t xml:space="preserve"> bieżącej działalności większości firm i instytucji publicznych;</w:t>
            </w:r>
          </w:p>
          <w:p w14:paraId="696F0379" w14:textId="22E4E23F" w:rsidR="00FB087D" w:rsidRPr="001C32D2" w:rsidRDefault="00FB087D" w:rsidP="00B61F89">
            <w:pPr>
              <w:numPr>
                <w:ilvl w:val="0"/>
                <w:numId w:val="35"/>
              </w:numPr>
              <w:spacing w:after="60"/>
              <w:ind w:left="346" w:hanging="346"/>
              <w:contextualSpacing/>
              <w:jc w:val="both"/>
              <w:rPr>
                <w:rFonts w:ascii="Times New Roman" w:hAnsi="Times New Roman"/>
                <w:color w:val="000000"/>
                <w:spacing w:val="-2"/>
              </w:rPr>
            </w:pPr>
            <w:r w:rsidRPr="001C32D2">
              <w:rPr>
                <w:rFonts w:ascii="Times New Roman" w:hAnsi="Times New Roman"/>
                <w:color w:val="000000"/>
                <w:spacing w:val="-2"/>
              </w:rPr>
              <w:t>zmiany przepisów prawa związane z</w:t>
            </w:r>
            <w:r w:rsidR="00C2537D">
              <w:rPr>
                <w:rFonts w:ascii="Times New Roman" w:hAnsi="Times New Roman"/>
                <w:color w:val="000000"/>
                <w:spacing w:val="-2"/>
              </w:rPr>
              <w:t xml:space="preserve"> wprowadzeniem</w:t>
            </w:r>
            <w:r w:rsidRPr="001C32D2">
              <w:rPr>
                <w:rFonts w:ascii="Times New Roman" w:hAnsi="Times New Roman"/>
                <w:color w:val="000000"/>
                <w:spacing w:val="-2"/>
              </w:rPr>
              <w:t xml:space="preserve"> </w:t>
            </w:r>
            <w:r w:rsidR="003D0EE1">
              <w:rPr>
                <w:rFonts w:ascii="Times New Roman" w:hAnsi="Times New Roman"/>
                <w:color w:val="000000"/>
                <w:spacing w:val="-2"/>
              </w:rPr>
              <w:t>stanu zagrożenia epidemicznego</w:t>
            </w:r>
            <w:r w:rsidR="003D0EE1" w:rsidRPr="001C32D2">
              <w:rPr>
                <w:rFonts w:ascii="Times New Roman" w:hAnsi="Times New Roman"/>
                <w:color w:val="000000"/>
                <w:spacing w:val="-2"/>
              </w:rPr>
              <w:t xml:space="preserve"> </w:t>
            </w:r>
            <w:r w:rsidR="003D0EE1">
              <w:rPr>
                <w:rFonts w:ascii="Times New Roman" w:hAnsi="Times New Roman"/>
                <w:color w:val="000000"/>
                <w:spacing w:val="-2"/>
              </w:rPr>
              <w:t xml:space="preserve">i </w:t>
            </w:r>
            <w:r w:rsidRPr="001C32D2">
              <w:rPr>
                <w:rFonts w:ascii="Times New Roman" w:hAnsi="Times New Roman"/>
                <w:color w:val="000000"/>
                <w:spacing w:val="-2"/>
              </w:rPr>
              <w:t>stan</w:t>
            </w:r>
            <w:r w:rsidR="00C2537D">
              <w:rPr>
                <w:rFonts w:ascii="Times New Roman" w:hAnsi="Times New Roman"/>
                <w:color w:val="000000"/>
                <w:spacing w:val="-2"/>
              </w:rPr>
              <w:t>u</w:t>
            </w:r>
            <w:r w:rsidRPr="001C32D2">
              <w:rPr>
                <w:rFonts w:ascii="Times New Roman" w:hAnsi="Times New Roman"/>
                <w:color w:val="000000"/>
                <w:spacing w:val="-2"/>
              </w:rPr>
              <w:t xml:space="preserve"> epidemi</w:t>
            </w:r>
            <w:r w:rsidR="00C2537D">
              <w:rPr>
                <w:rFonts w:ascii="Times New Roman" w:hAnsi="Times New Roman"/>
                <w:color w:val="000000"/>
                <w:spacing w:val="-2"/>
              </w:rPr>
              <w:t xml:space="preserve">i, oddziałujące m.in. </w:t>
            </w:r>
            <w:r w:rsidR="00FC543F">
              <w:rPr>
                <w:rFonts w:ascii="Times New Roman" w:hAnsi="Times New Roman"/>
                <w:color w:val="000000"/>
                <w:spacing w:val="-2"/>
              </w:rPr>
              <w:t xml:space="preserve">na </w:t>
            </w:r>
            <w:r w:rsidR="00C2537D">
              <w:rPr>
                <w:rFonts w:ascii="Times New Roman" w:hAnsi="Times New Roman"/>
                <w:color w:val="000000"/>
                <w:spacing w:val="-2"/>
              </w:rPr>
              <w:t>bieg</w:t>
            </w:r>
            <w:r w:rsidRPr="001C32D2">
              <w:rPr>
                <w:rFonts w:ascii="Times New Roman" w:hAnsi="Times New Roman"/>
                <w:color w:val="000000"/>
                <w:spacing w:val="-2"/>
              </w:rPr>
              <w:t xml:space="preserve"> terminów procesowych i sądowych w postępowaniach administracyjnych</w:t>
            </w:r>
            <w:r w:rsidR="00C2537D">
              <w:rPr>
                <w:rFonts w:ascii="Times New Roman" w:hAnsi="Times New Roman"/>
                <w:color w:val="000000"/>
                <w:spacing w:val="-2"/>
              </w:rPr>
              <w:t xml:space="preserve"> i sądowych</w:t>
            </w:r>
            <w:r w:rsidRPr="001C32D2">
              <w:rPr>
                <w:rFonts w:ascii="Times New Roman" w:hAnsi="Times New Roman"/>
                <w:color w:val="000000"/>
                <w:spacing w:val="-2"/>
              </w:rPr>
              <w:t xml:space="preserve"> </w:t>
            </w:r>
            <w:r w:rsidR="00C2537D">
              <w:rPr>
                <w:rFonts w:ascii="Times New Roman" w:hAnsi="Times New Roman"/>
                <w:color w:val="000000"/>
                <w:spacing w:val="-2"/>
              </w:rPr>
              <w:t>(</w:t>
            </w:r>
            <w:r w:rsidRPr="001C32D2">
              <w:rPr>
                <w:rFonts w:ascii="Times New Roman" w:hAnsi="Times New Roman"/>
                <w:color w:val="000000"/>
                <w:spacing w:val="-2"/>
              </w:rPr>
              <w:t>w tym wstrzymani</w:t>
            </w:r>
            <w:r w:rsidR="00C2537D">
              <w:rPr>
                <w:rFonts w:ascii="Times New Roman" w:hAnsi="Times New Roman"/>
                <w:color w:val="000000"/>
                <w:spacing w:val="-2"/>
              </w:rPr>
              <w:t>e</w:t>
            </w:r>
            <w:r w:rsidRPr="001C32D2">
              <w:rPr>
                <w:rFonts w:ascii="Times New Roman" w:hAnsi="Times New Roman"/>
                <w:color w:val="000000"/>
                <w:spacing w:val="-2"/>
              </w:rPr>
              <w:t xml:space="preserve"> </w:t>
            </w:r>
            <w:r w:rsidR="00C2537D">
              <w:rPr>
                <w:rFonts w:ascii="Times New Roman" w:hAnsi="Times New Roman"/>
                <w:color w:val="000000"/>
                <w:spacing w:val="-2"/>
              </w:rPr>
              <w:t>lub</w:t>
            </w:r>
            <w:r w:rsidRPr="001C32D2">
              <w:rPr>
                <w:rFonts w:ascii="Times New Roman" w:hAnsi="Times New Roman"/>
                <w:color w:val="000000"/>
                <w:spacing w:val="-2"/>
              </w:rPr>
              <w:t xml:space="preserve"> zawieszeni</w:t>
            </w:r>
            <w:r w:rsidR="00C2537D">
              <w:rPr>
                <w:rFonts w:ascii="Times New Roman" w:hAnsi="Times New Roman"/>
                <w:color w:val="000000"/>
                <w:spacing w:val="-2"/>
              </w:rPr>
              <w:t>e biegu tych terminów)</w:t>
            </w:r>
            <w:r w:rsidR="003D0EE1">
              <w:rPr>
                <w:rFonts w:ascii="Times New Roman" w:hAnsi="Times New Roman"/>
                <w:color w:val="000000"/>
                <w:spacing w:val="-2"/>
              </w:rPr>
              <w:t>, a w konsek</w:t>
            </w:r>
            <w:r w:rsidR="008F3BD8">
              <w:rPr>
                <w:rFonts w:ascii="Times New Roman" w:hAnsi="Times New Roman"/>
                <w:color w:val="000000"/>
                <w:spacing w:val="-2"/>
              </w:rPr>
              <w:t>wencji mają</w:t>
            </w:r>
            <w:r w:rsidR="003D0EE1">
              <w:rPr>
                <w:rFonts w:ascii="Times New Roman" w:hAnsi="Times New Roman"/>
                <w:color w:val="000000"/>
                <w:spacing w:val="-2"/>
              </w:rPr>
              <w:t>ce wpływ na tempo realizacji inwestycji przewidzianych w ramach Programu</w:t>
            </w:r>
            <w:r w:rsidRPr="001C32D2">
              <w:rPr>
                <w:rFonts w:ascii="Times New Roman" w:hAnsi="Times New Roman"/>
                <w:color w:val="000000"/>
                <w:spacing w:val="-2"/>
              </w:rPr>
              <w:t>;</w:t>
            </w:r>
          </w:p>
          <w:p w14:paraId="62E5218E" w14:textId="77777777" w:rsidR="00FB087D" w:rsidRPr="001C32D2" w:rsidRDefault="00FB087D" w:rsidP="00B61F89">
            <w:pPr>
              <w:numPr>
                <w:ilvl w:val="0"/>
                <w:numId w:val="35"/>
              </w:numPr>
              <w:spacing w:after="60"/>
              <w:ind w:left="346" w:hanging="346"/>
              <w:contextualSpacing/>
              <w:jc w:val="both"/>
              <w:rPr>
                <w:rFonts w:ascii="Times New Roman" w:hAnsi="Times New Roman"/>
                <w:color w:val="000000"/>
                <w:spacing w:val="-2"/>
              </w:rPr>
            </w:pPr>
            <w:r w:rsidRPr="001C32D2">
              <w:rPr>
                <w:rFonts w:ascii="Times New Roman" w:hAnsi="Times New Roman"/>
                <w:color w:val="000000"/>
                <w:spacing w:val="-2"/>
              </w:rPr>
              <w:t>czasochłonne procedury administracyjne związane z pozyskaniem wytycznych konserwatorskich, uzgodnień branżowych i pozwoleń na budowę dla budynków zabytkowych;</w:t>
            </w:r>
          </w:p>
          <w:p w14:paraId="0B45344F" w14:textId="7526AC80" w:rsidR="00FB087D" w:rsidRPr="001C32D2" w:rsidRDefault="004421A5" w:rsidP="00B61F89">
            <w:pPr>
              <w:numPr>
                <w:ilvl w:val="0"/>
                <w:numId w:val="35"/>
              </w:numPr>
              <w:spacing w:after="60"/>
              <w:ind w:left="346" w:hanging="346"/>
              <w:contextualSpacing/>
              <w:jc w:val="both"/>
              <w:rPr>
                <w:rFonts w:ascii="Times New Roman" w:hAnsi="Times New Roman"/>
                <w:color w:val="000000"/>
                <w:spacing w:val="-2"/>
              </w:rPr>
            </w:pPr>
            <w:r>
              <w:rPr>
                <w:rFonts w:ascii="Times New Roman" w:hAnsi="Times New Roman"/>
                <w:color w:val="000000"/>
                <w:spacing w:val="-2"/>
              </w:rPr>
              <w:t xml:space="preserve">istotna zmiana </w:t>
            </w:r>
            <w:r w:rsidR="00FB087D" w:rsidRPr="001C32D2">
              <w:rPr>
                <w:rFonts w:ascii="Times New Roman" w:hAnsi="Times New Roman"/>
                <w:color w:val="000000"/>
                <w:spacing w:val="-2"/>
              </w:rPr>
              <w:t>sytuacj</w:t>
            </w:r>
            <w:r>
              <w:rPr>
                <w:rFonts w:ascii="Times New Roman" w:hAnsi="Times New Roman"/>
                <w:color w:val="000000"/>
                <w:spacing w:val="-2"/>
              </w:rPr>
              <w:t>i</w:t>
            </w:r>
            <w:r w:rsidR="00FB087D" w:rsidRPr="001C32D2">
              <w:rPr>
                <w:rFonts w:ascii="Times New Roman" w:hAnsi="Times New Roman"/>
                <w:color w:val="000000"/>
                <w:spacing w:val="-2"/>
              </w:rPr>
              <w:t xml:space="preserve"> </w:t>
            </w:r>
            <w:r w:rsidR="00074C61">
              <w:rPr>
                <w:rFonts w:ascii="Times New Roman" w:hAnsi="Times New Roman"/>
                <w:color w:val="000000"/>
                <w:spacing w:val="-2"/>
              </w:rPr>
              <w:t>gospodarczej i politycznej</w:t>
            </w:r>
            <w:r w:rsidR="00FB087D" w:rsidRPr="001C32D2">
              <w:rPr>
                <w:rFonts w:ascii="Times New Roman" w:hAnsi="Times New Roman"/>
                <w:color w:val="000000"/>
                <w:spacing w:val="-2"/>
              </w:rPr>
              <w:t>, która znacząco wpłynęła na częściowe spowo</w:t>
            </w:r>
            <w:r w:rsidR="00AD3E64">
              <w:rPr>
                <w:rFonts w:ascii="Times New Roman" w:hAnsi="Times New Roman"/>
                <w:color w:val="000000"/>
                <w:spacing w:val="-2"/>
              </w:rPr>
              <w:t>lnienie realizacji inwestycji z </w:t>
            </w:r>
            <w:r w:rsidR="00FB087D" w:rsidRPr="001C32D2">
              <w:rPr>
                <w:rFonts w:ascii="Times New Roman" w:hAnsi="Times New Roman"/>
                <w:color w:val="000000"/>
                <w:spacing w:val="-2"/>
              </w:rPr>
              <w:t>powodu problemów z dostępnością surowców, przerwanych łańcuchów dostaw, wzrostu cen</w:t>
            </w:r>
            <w:r>
              <w:rPr>
                <w:rFonts w:ascii="Times New Roman" w:hAnsi="Times New Roman"/>
                <w:color w:val="000000"/>
                <w:spacing w:val="-2"/>
              </w:rPr>
              <w:t xml:space="preserve"> </w:t>
            </w:r>
            <w:r w:rsidR="00EB6BA5">
              <w:rPr>
                <w:rFonts w:ascii="Times New Roman" w:hAnsi="Times New Roman"/>
                <w:color w:val="000000"/>
                <w:spacing w:val="-2"/>
              </w:rPr>
              <w:t xml:space="preserve">na rynku </w:t>
            </w:r>
            <w:r w:rsidR="005D5F4E">
              <w:rPr>
                <w:rFonts w:ascii="Times New Roman" w:hAnsi="Times New Roman"/>
                <w:color w:val="000000"/>
                <w:spacing w:val="-2"/>
              </w:rPr>
              <w:t xml:space="preserve">usług </w:t>
            </w:r>
            <w:r>
              <w:rPr>
                <w:rFonts w:ascii="Times New Roman" w:hAnsi="Times New Roman"/>
                <w:color w:val="000000"/>
                <w:spacing w:val="-2"/>
              </w:rPr>
              <w:t>budowlanych</w:t>
            </w:r>
            <w:r w:rsidR="00FB087D" w:rsidRPr="001C32D2">
              <w:rPr>
                <w:rFonts w:ascii="Times New Roman" w:hAnsi="Times New Roman"/>
                <w:color w:val="000000"/>
                <w:spacing w:val="-2"/>
              </w:rPr>
              <w:t xml:space="preserve">, odpływu pracowników, </w:t>
            </w:r>
            <w:r w:rsidR="008F3BD8">
              <w:rPr>
                <w:rFonts w:ascii="Times New Roman" w:hAnsi="Times New Roman"/>
                <w:color w:val="000000"/>
                <w:spacing w:val="-2"/>
              </w:rPr>
              <w:t>a także dynamicznie zmieniającej się rzeczywistości rynkowej oraz braku wiarygodnych prognoz, które intensyfikują ryzyka dotyczące decyzji inwestycyjnych i zobowiązań kontraktowych</w:t>
            </w:r>
            <w:r w:rsidR="00FB087D" w:rsidRPr="001C32D2">
              <w:rPr>
                <w:rFonts w:ascii="Times New Roman" w:hAnsi="Times New Roman"/>
                <w:color w:val="000000"/>
                <w:spacing w:val="-2"/>
              </w:rPr>
              <w:t>;</w:t>
            </w:r>
          </w:p>
          <w:p w14:paraId="78F46781" w14:textId="0E7FA0E3" w:rsidR="00FB087D" w:rsidRPr="001C32D2" w:rsidRDefault="008F3BD8" w:rsidP="00B61F89">
            <w:pPr>
              <w:numPr>
                <w:ilvl w:val="0"/>
                <w:numId w:val="35"/>
              </w:numPr>
              <w:spacing w:after="60"/>
              <w:ind w:left="346" w:hanging="346"/>
              <w:contextualSpacing/>
              <w:jc w:val="both"/>
              <w:rPr>
                <w:rFonts w:ascii="Times New Roman" w:hAnsi="Times New Roman"/>
                <w:color w:val="000000"/>
                <w:spacing w:val="-2"/>
              </w:rPr>
            </w:pPr>
            <w:r>
              <w:rPr>
                <w:rFonts w:ascii="Times New Roman" w:hAnsi="Times New Roman"/>
                <w:color w:val="000000"/>
                <w:spacing w:val="-2"/>
              </w:rPr>
              <w:t xml:space="preserve">bardzo </w:t>
            </w:r>
            <w:r w:rsidR="00FB087D" w:rsidRPr="001C32D2">
              <w:rPr>
                <w:rFonts w:ascii="Times New Roman" w:hAnsi="Times New Roman"/>
                <w:color w:val="000000"/>
                <w:spacing w:val="-2"/>
              </w:rPr>
              <w:t>znaczący wzrost cen oferowanych na rynku usług budowl</w:t>
            </w:r>
            <w:r>
              <w:rPr>
                <w:rFonts w:ascii="Times New Roman" w:hAnsi="Times New Roman"/>
                <w:color w:val="000000"/>
                <w:spacing w:val="-2"/>
              </w:rPr>
              <w:t>a</w:t>
            </w:r>
            <w:r w:rsidR="00FB087D" w:rsidRPr="001C32D2">
              <w:rPr>
                <w:rFonts w:ascii="Times New Roman" w:hAnsi="Times New Roman"/>
                <w:color w:val="000000"/>
                <w:spacing w:val="-2"/>
              </w:rPr>
              <w:t>nych</w:t>
            </w:r>
            <w:r>
              <w:rPr>
                <w:rFonts w:ascii="Times New Roman" w:hAnsi="Times New Roman"/>
                <w:color w:val="000000"/>
                <w:spacing w:val="-2"/>
              </w:rPr>
              <w:t xml:space="preserve">, w tym kosztów materiałów, usług oraz pracy, skutkujący koniecznością ponownego oszacowania wartości </w:t>
            </w:r>
            <w:r w:rsidR="0098657D">
              <w:rPr>
                <w:rFonts w:ascii="Times New Roman" w:hAnsi="Times New Roman"/>
                <w:color w:val="000000"/>
                <w:spacing w:val="-2"/>
              </w:rPr>
              <w:t xml:space="preserve">inwestycji </w:t>
            </w:r>
            <w:r>
              <w:rPr>
                <w:rFonts w:ascii="Times New Roman" w:hAnsi="Times New Roman"/>
                <w:color w:val="000000"/>
                <w:spacing w:val="-2"/>
              </w:rPr>
              <w:t>przewidzianych w Programie</w:t>
            </w:r>
            <w:r w:rsidR="00FB087D" w:rsidRPr="001C32D2">
              <w:rPr>
                <w:rFonts w:ascii="Times New Roman" w:hAnsi="Times New Roman"/>
                <w:color w:val="000000"/>
                <w:spacing w:val="-2"/>
              </w:rPr>
              <w:t>;</w:t>
            </w:r>
          </w:p>
          <w:p w14:paraId="28CDDDAF" w14:textId="19FCC205" w:rsidR="00494928" w:rsidRDefault="00FB087D" w:rsidP="00B61F89">
            <w:pPr>
              <w:numPr>
                <w:ilvl w:val="0"/>
                <w:numId w:val="35"/>
              </w:numPr>
              <w:spacing w:after="60"/>
              <w:ind w:left="346" w:hanging="346"/>
              <w:jc w:val="both"/>
              <w:rPr>
                <w:rFonts w:ascii="Times New Roman" w:hAnsi="Times New Roman"/>
                <w:color w:val="000000"/>
                <w:spacing w:val="-2"/>
              </w:rPr>
            </w:pPr>
            <w:r w:rsidRPr="001C32D2">
              <w:rPr>
                <w:rFonts w:ascii="Times New Roman" w:hAnsi="Times New Roman"/>
                <w:color w:val="000000"/>
                <w:spacing w:val="-2"/>
              </w:rPr>
              <w:t>występowani</w:t>
            </w:r>
            <w:r w:rsidR="008C5D8A">
              <w:rPr>
                <w:rFonts w:ascii="Times New Roman" w:hAnsi="Times New Roman"/>
                <w:color w:val="000000"/>
                <w:spacing w:val="-2"/>
              </w:rPr>
              <w:t>e</w:t>
            </w:r>
            <w:r w:rsidRPr="001C32D2">
              <w:rPr>
                <w:rFonts w:ascii="Times New Roman" w:hAnsi="Times New Roman"/>
                <w:color w:val="000000"/>
                <w:spacing w:val="-2"/>
              </w:rPr>
              <w:t xml:space="preserve"> współzależności polegających na tym, że realizacja niektórych inwestycji </w:t>
            </w:r>
            <w:r w:rsidR="00AD3E64">
              <w:rPr>
                <w:rFonts w:ascii="Times New Roman" w:hAnsi="Times New Roman"/>
                <w:color w:val="000000"/>
                <w:spacing w:val="-2"/>
              </w:rPr>
              <w:t xml:space="preserve">jest </w:t>
            </w:r>
            <w:r w:rsidRPr="001C32D2">
              <w:rPr>
                <w:rFonts w:ascii="Times New Roman" w:hAnsi="Times New Roman"/>
                <w:color w:val="000000"/>
                <w:spacing w:val="-2"/>
              </w:rPr>
              <w:t xml:space="preserve">możliwa dopiero po relokacji użytkowników </w:t>
            </w:r>
            <w:r w:rsidR="00FC543F">
              <w:rPr>
                <w:rFonts w:ascii="Times New Roman" w:hAnsi="Times New Roman"/>
                <w:color w:val="000000"/>
                <w:spacing w:val="-2"/>
              </w:rPr>
              <w:t xml:space="preserve">przebudowywanych obiektów </w:t>
            </w:r>
            <w:r w:rsidRPr="001C32D2">
              <w:rPr>
                <w:rFonts w:ascii="Times New Roman" w:hAnsi="Times New Roman"/>
                <w:color w:val="000000"/>
                <w:spacing w:val="-2"/>
              </w:rPr>
              <w:t xml:space="preserve">do obiektów nowo wybudowanych </w:t>
            </w:r>
            <w:r w:rsidR="00FC543F">
              <w:rPr>
                <w:rFonts w:ascii="Times New Roman" w:hAnsi="Times New Roman"/>
                <w:color w:val="000000"/>
                <w:spacing w:val="-2"/>
              </w:rPr>
              <w:t>–</w:t>
            </w:r>
            <w:r w:rsidR="00AD3E64">
              <w:rPr>
                <w:rFonts w:ascii="Times New Roman" w:hAnsi="Times New Roman"/>
                <w:color w:val="000000"/>
                <w:spacing w:val="-2"/>
              </w:rPr>
              <w:t xml:space="preserve"> </w:t>
            </w:r>
            <w:r w:rsidR="00FC543F">
              <w:rPr>
                <w:rFonts w:ascii="Times New Roman" w:hAnsi="Times New Roman"/>
                <w:color w:val="000000"/>
                <w:spacing w:val="-2"/>
              </w:rPr>
              <w:t xml:space="preserve">w </w:t>
            </w:r>
            <w:r w:rsidR="00AD3E64">
              <w:rPr>
                <w:rFonts w:ascii="Times New Roman" w:hAnsi="Times New Roman"/>
                <w:color w:val="000000"/>
                <w:spacing w:val="-2"/>
              </w:rPr>
              <w:t>konsekwencji</w:t>
            </w:r>
            <w:r w:rsidRPr="001C32D2">
              <w:rPr>
                <w:rFonts w:ascii="Times New Roman" w:hAnsi="Times New Roman"/>
                <w:color w:val="000000"/>
                <w:spacing w:val="-2"/>
              </w:rPr>
              <w:t xml:space="preserve"> opóźnieni</w:t>
            </w:r>
            <w:r w:rsidR="00AD3E64">
              <w:rPr>
                <w:rFonts w:ascii="Times New Roman" w:hAnsi="Times New Roman"/>
                <w:color w:val="000000"/>
                <w:spacing w:val="-2"/>
              </w:rPr>
              <w:t>a</w:t>
            </w:r>
            <w:r w:rsidRPr="001C32D2">
              <w:rPr>
                <w:rFonts w:ascii="Times New Roman" w:hAnsi="Times New Roman"/>
                <w:color w:val="000000"/>
                <w:spacing w:val="-2"/>
              </w:rPr>
              <w:t xml:space="preserve"> w realizacji jednej inwestycji ma</w:t>
            </w:r>
            <w:r w:rsidR="00AD3E64">
              <w:rPr>
                <w:rFonts w:ascii="Times New Roman" w:hAnsi="Times New Roman"/>
                <w:color w:val="000000"/>
                <w:spacing w:val="-2"/>
              </w:rPr>
              <w:t>ją</w:t>
            </w:r>
            <w:r w:rsidRPr="001C32D2">
              <w:rPr>
                <w:rFonts w:ascii="Times New Roman" w:hAnsi="Times New Roman"/>
                <w:color w:val="000000"/>
                <w:spacing w:val="-2"/>
              </w:rPr>
              <w:t xml:space="preserve"> wpływ na </w:t>
            </w:r>
            <w:r w:rsidR="008F3BD8">
              <w:rPr>
                <w:rFonts w:ascii="Times New Roman" w:hAnsi="Times New Roman"/>
                <w:color w:val="000000"/>
                <w:spacing w:val="-2"/>
              </w:rPr>
              <w:t xml:space="preserve">okres </w:t>
            </w:r>
            <w:r w:rsidRPr="001C32D2">
              <w:rPr>
                <w:rFonts w:ascii="Times New Roman" w:hAnsi="Times New Roman"/>
                <w:color w:val="000000"/>
                <w:spacing w:val="-2"/>
              </w:rPr>
              <w:t>realizacj</w:t>
            </w:r>
            <w:r w:rsidR="008F3BD8">
              <w:rPr>
                <w:rFonts w:ascii="Times New Roman" w:hAnsi="Times New Roman"/>
                <w:color w:val="000000"/>
                <w:spacing w:val="-2"/>
              </w:rPr>
              <w:t>i</w:t>
            </w:r>
            <w:r w:rsidRPr="001C32D2">
              <w:rPr>
                <w:rFonts w:ascii="Times New Roman" w:hAnsi="Times New Roman"/>
                <w:color w:val="000000"/>
                <w:spacing w:val="-2"/>
              </w:rPr>
              <w:t xml:space="preserve"> inn</w:t>
            </w:r>
            <w:r w:rsidR="00BE029B">
              <w:rPr>
                <w:rFonts w:ascii="Times New Roman" w:hAnsi="Times New Roman"/>
                <w:color w:val="000000"/>
                <w:spacing w:val="-2"/>
              </w:rPr>
              <w:t>ej</w:t>
            </w:r>
            <w:r w:rsidRPr="001C32D2">
              <w:rPr>
                <w:rFonts w:ascii="Times New Roman" w:hAnsi="Times New Roman"/>
                <w:color w:val="000000"/>
                <w:spacing w:val="-2"/>
              </w:rPr>
              <w:t xml:space="preserve"> inwestycji</w:t>
            </w:r>
            <w:r w:rsidR="00AD3E64">
              <w:rPr>
                <w:rFonts w:ascii="Times New Roman" w:hAnsi="Times New Roman"/>
                <w:color w:val="000000"/>
                <w:spacing w:val="-2"/>
              </w:rPr>
              <w:t>.</w:t>
            </w:r>
          </w:p>
          <w:p w14:paraId="012E7704" w14:textId="7C1D5DA9" w:rsidR="00FB087D" w:rsidRPr="00AD3E64" w:rsidRDefault="00494928" w:rsidP="00B61F89">
            <w:pPr>
              <w:spacing w:after="60"/>
              <w:jc w:val="both"/>
              <w:rPr>
                <w:rFonts w:ascii="Times New Roman" w:hAnsi="Times New Roman"/>
                <w:color w:val="000000"/>
                <w:spacing w:val="-2"/>
              </w:rPr>
            </w:pPr>
            <w:r w:rsidRPr="00494928">
              <w:rPr>
                <w:rFonts w:ascii="Times New Roman" w:hAnsi="Times New Roman"/>
                <w:color w:val="000000"/>
                <w:spacing w:val="-2"/>
              </w:rPr>
              <w:t xml:space="preserve">Wyniki analizy napotkanych dotychczas trudności </w:t>
            </w:r>
            <w:r w:rsidR="00FC543F">
              <w:rPr>
                <w:rFonts w:ascii="Times New Roman" w:hAnsi="Times New Roman"/>
                <w:color w:val="000000"/>
                <w:spacing w:val="-2"/>
              </w:rPr>
              <w:t xml:space="preserve">w realizacji Programu </w:t>
            </w:r>
            <w:r w:rsidRPr="00494928">
              <w:rPr>
                <w:rFonts w:ascii="Times New Roman" w:hAnsi="Times New Roman"/>
                <w:color w:val="000000"/>
                <w:spacing w:val="-2"/>
              </w:rPr>
              <w:t>oraz wynikająca z nich potrzeba dostosowania Programu do aktualnych możliwości jego realizacji przesądzają o konieczności wprowadzenia w Programie dalszych niezbędnych zmian</w:t>
            </w:r>
            <w:r w:rsidR="00175C82">
              <w:rPr>
                <w:rFonts w:ascii="Times New Roman" w:hAnsi="Times New Roman"/>
                <w:color w:val="000000"/>
                <w:spacing w:val="-2"/>
              </w:rPr>
              <w:t>.</w:t>
            </w:r>
          </w:p>
        </w:tc>
      </w:tr>
      <w:tr w:rsidR="006A701A" w:rsidRPr="001C32D2" w14:paraId="7FE419CE" w14:textId="77777777" w:rsidTr="004A606B">
        <w:trPr>
          <w:gridAfter w:val="1"/>
          <w:wAfter w:w="7" w:type="dxa"/>
          <w:trHeight w:val="142"/>
        </w:trPr>
        <w:tc>
          <w:tcPr>
            <w:tcW w:w="10937" w:type="dxa"/>
            <w:gridSpan w:val="18"/>
            <w:shd w:val="clear" w:color="auto" w:fill="99CCFF"/>
            <w:vAlign w:val="center"/>
          </w:tcPr>
          <w:p w14:paraId="6CB1E67C" w14:textId="77777777" w:rsidR="006A701A" w:rsidRPr="001C32D2" w:rsidRDefault="0013216E">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color w:val="000000"/>
                <w:spacing w:val="-2"/>
              </w:rPr>
              <w:t>Rekomendowane rozwiązanie, w tym planowane narzędzia interwencji, i oczekiwany efekt</w:t>
            </w:r>
          </w:p>
        </w:tc>
      </w:tr>
      <w:tr w:rsidR="006A701A" w:rsidRPr="001C32D2" w14:paraId="3D4EBA07" w14:textId="77777777" w:rsidTr="004A606B">
        <w:trPr>
          <w:gridAfter w:val="1"/>
          <w:wAfter w:w="7" w:type="dxa"/>
          <w:trHeight w:val="142"/>
        </w:trPr>
        <w:tc>
          <w:tcPr>
            <w:tcW w:w="10937" w:type="dxa"/>
            <w:gridSpan w:val="18"/>
            <w:shd w:val="clear" w:color="auto" w:fill="auto"/>
          </w:tcPr>
          <w:p w14:paraId="6CBEF04A" w14:textId="3F32E24C" w:rsidR="00ED28E0" w:rsidRPr="001C32D2" w:rsidRDefault="005D5F4E" w:rsidP="00B61F89">
            <w:pPr>
              <w:spacing w:before="60"/>
              <w:jc w:val="both"/>
              <w:rPr>
                <w:rFonts w:ascii="Times New Roman" w:hAnsi="Times New Roman"/>
                <w:color w:val="000000"/>
                <w:spacing w:val="-2"/>
              </w:rPr>
            </w:pPr>
            <w:r w:rsidRPr="005D5F4E">
              <w:rPr>
                <w:rFonts w:ascii="Times New Roman" w:hAnsi="Times New Roman"/>
                <w:color w:val="000000"/>
                <w:spacing w:val="-2"/>
              </w:rPr>
              <w:lastRenderedPageBreak/>
              <w:t>W celu umożliwienia Uniwersytetowi Warszawskiemu, zwanemu dalej „UW”, będącemu głównym wykonawcą i koordynatorem Programu, podjęcia działań służących jego efektywnej realizacji w kolejnych latach zachodzi potrzeba wprowadzenia zmian w Programie w drodze nowelizacji uchwały.</w:t>
            </w:r>
            <w:r>
              <w:rPr>
                <w:rFonts w:ascii="Times New Roman" w:hAnsi="Times New Roman"/>
                <w:color w:val="000000"/>
                <w:spacing w:val="-2"/>
              </w:rPr>
              <w:t xml:space="preserve"> </w:t>
            </w:r>
            <w:r w:rsidR="00ED28E0" w:rsidRPr="001C32D2">
              <w:rPr>
                <w:rFonts w:ascii="Times New Roman" w:hAnsi="Times New Roman"/>
                <w:color w:val="000000"/>
                <w:spacing w:val="-2"/>
              </w:rPr>
              <w:t xml:space="preserve">Uwzględniając wyniki analizy napotkanych dotychczas problemów oraz aktualne możliwości realizacyjne, zaproponowane w </w:t>
            </w:r>
            <w:r w:rsidR="00ED28E0" w:rsidRPr="00E261BB">
              <w:rPr>
                <w:rFonts w:ascii="Times New Roman" w:hAnsi="Times New Roman"/>
                <w:color w:val="000000"/>
                <w:spacing w:val="-2"/>
              </w:rPr>
              <w:t>projekcie uchwały</w:t>
            </w:r>
            <w:r w:rsidR="00ED28E0" w:rsidRPr="001C32D2">
              <w:rPr>
                <w:rFonts w:ascii="Times New Roman" w:hAnsi="Times New Roman"/>
                <w:color w:val="000000"/>
                <w:spacing w:val="-2"/>
              </w:rPr>
              <w:t xml:space="preserve"> najistotniejsze zmiany w Programie obejmują:</w:t>
            </w:r>
          </w:p>
          <w:p w14:paraId="74153BD8" w14:textId="10A3C264" w:rsidR="00ED28E0" w:rsidRPr="00C15399" w:rsidRDefault="00175C82" w:rsidP="00B61F89">
            <w:pPr>
              <w:pStyle w:val="Default"/>
              <w:numPr>
                <w:ilvl w:val="0"/>
                <w:numId w:val="42"/>
              </w:numPr>
              <w:adjustRightInd/>
              <w:spacing w:before="60" w:line="276" w:lineRule="auto"/>
              <w:ind w:left="318" w:hanging="318"/>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z</w:t>
            </w:r>
            <w:r w:rsidR="00ED28E0" w:rsidRPr="00C15399">
              <w:rPr>
                <w:rFonts w:ascii="Times New Roman" w:hAnsi="Times New Roman" w:cs="Times New Roman"/>
                <w:spacing w:val="-2"/>
                <w:sz w:val="22"/>
                <w:szCs w:val="22"/>
                <w:lang w:eastAsia="en-US"/>
              </w:rPr>
              <w:t xml:space="preserve">mianę </w:t>
            </w:r>
            <w:r w:rsidR="003B0753" w:rsidRPr="00C15399">
              <w:rPr>
                <w:rFonts w:ascii="Times New Roman" w:hAnsi="Times New Roman" w:cs="Times New Roman"/>
                <w:spacing w:val="-2"/>
                <w:sz w:val="22"/>
                <w:szCs w:val="22"/>
                <w:lang w:eastAsia="en-US"/>
              </w:rPr>
              <w:t xml:space="preserve">okresu </w:t>
            </w:r>
            <w:r w:rsidR="00FD63F0" w:rsidRPr="00C15399">
              <w:rPr>
                <w:rFonts w:ascii="Times New Roman" w:hAnsi="Times New Roman" w:cs="Times New Roman"/>
                <w:spacing w:val="-2"/>
                <w:sz w:val="22"/>
                <w:szCs w:val="22"/>
                <w:lang w:eastAsia="en-US"/>
              </w:rPr>
              <w:t>realizacji 6 inwestycji</w:t>
            </w:r>
            <w:r w:rsidR="003B0753" w:rsidRPr="00C15399">
              <w:rPr>
                <w:rFonts w:ascii="Times New Roman" w:hAnsi="Times New Roman" w:cs="Times New Roman"/>
                <w:spacing w:val="-2"/>
                <w:sz w:val="22"/>
                <w:szCs w:val="22"/>
                <w:lang w:eastAsia="en-US"/>
              </w:rPr>
              <w:t>:</w:t>
            </w:r>
          </w:p>
          <w:p w14:paraId="6DA5BC23" w14:textId="10ABEAAC" w:rsidR="00ED28E0" w:rsidRPr="00C15399" w:rsidRDefault="00435111" w:rsidP="00B61F89">
            <w:pPr>
              <w:pStyle w:val="Akapitzlist"/>
              <w:numPr>
                <w:ilvl w:val="1"/>
                <w:numId w:val="43"/>
              </w:numPr>
              <w:ind w:left="602" w:hanging="284"/>
              <w:contextualSpacing w:val="0"/>
              <w:jc w:val="both"/>
              <w:rPr>
                <w:rFonts w:ascii="Times New Roman" w:hAnsi="Times New Roman"/>
                <w:color w:val="000000"/>
                <w:spacing w:val="-2"/>
              </w:rPr>
            </w:pPr>
            <w:r w:rsidRPr="00C15399">
              <w:rPr>
                <w:rFonts w:ascii="Times New Roman" w:hAnsi="Times New Roman"/>
                <w:color w:val="000000"/>
                <w:spacing w:val="-2"/>
              </w:rPr>
              <w:t>b</w:t>
            </w:r>
            <w:r w:rsidR="00ED28E0" w:rsidRPr="00C15399">
              <w:rPr>
                <w:rFonts w:ascii="Times New Roman" w:hAnsi="Times New Roman"/>
                <w:color w:val="000000"/>
                <w:spacing w:val="-2"/>
              </w:rPr>
              <w:t>udowa budynku naukowo-dydaktycznego na Kampusie Ochota (psychologia, ko</w:t>
            </w:r>
            <w:r w:rsidRPr="00C15399">
              <w:rPr>
                <w:rFonts w:ascii="Times New Roman" w:hAnsi="Times New Roman"/>
                <w:color w:val="000000"/>
                <w:spacing w:val="-2"/>
              </w:rPr>
              <w:t>gnitywistyka, psychofizjologia)</w:t>
            </w:r>
            <w:r w:rsidR="00ED28E0" w:rsidRPr="00C15399">
              <w:rPr>
                <w:rFonts w:ascii="Times New Roman" w:hAnsi="Times New Roman"/>
                <w:color w:val="000000"/>
                <w:spacing w:val="-2"/>
              </w:rPr>
              <w:t xml:space="preserve"> </w:t>
            </w:r>
            <w:r w:rsidR="00F2163C" w:rsidRPr="00C15399">
              <w:rPr>
                <w:rFonts w:ascii="Times New Roman" w:hAnsi="Times New Roman"/>
                <w:color w:val="000000"/>
                <w:spacing w:val="-2"/>
              </w:rPr>
              <w:t>–</w:t>
            </w:r>
            <w:r w:rsidR="00ED28E0" w:rsidRPr="00C15399">
              <w:rPr>
                <w:rFonts w:ascii="Times New Roman" w:hAnsi="Times New Roman"/>
                <w:color w:val="000000"/>
                <w:spacing w:val="-2"/>
              </w:rPr>
              <w:t xml:space="preserve"> wydłużenie </w:t>
            </w:r>
            <w:r w:rsidR="00B7647C" w:rsidRPr="00C15399">
              <w:rPr>
                <w:rFonts w:ascii="Times New Roman" w:hAnsi="Times New Roman"/>
                <w:color w:val="000000"/>
                <w:spacing w:val="-2"/>
              </w:rPr>
              <w:t>okresu</w:t>
            </w:r>
            <w:r w:rsidR="00F2163C" w:rsidRPr="00C15399">
              <w:rPr>
                <w:rFonts w:ascii="Times New Roman" w:hAnsi="Times New Roman"/>
                <w:color w:val="000000"/>
                <w:spacing w:val="-2"/>
              </w:rPr>
              <w:t xml:space="preserve"> realizacji inwestycji </w:t>
            </w:r>
            <w:r w:rsidR="00ED28E0" w:rsidRPr="00C15399">
              <w:rPr>
                <w:rFonts w:ascii="Times New Roman" w:hAnsi="Times New Roman"/>
                <w:color w:val="000000"/>
                <w:spacing w:val="-2"/>
              </w:rPr>
              <w:t>o rok</w:t>
            </w:r>
            <w:r w:rsidR="00F2163C" w:rsidRPr="00C15399">
              <w:rPr>
                <w:rFonts w:ascii="Times New Roman" w:hAnsi="Times New Roman"/>
                <w:color w:val="000000"/>
                <w:spacing w:val="-2"/>
              </w:rPr>
              <w:t>, tj.</w:t>
            </w:r>
            <w:r w:rsidR="00ED28E0" w:rsidRPr="00C15399">
              <w:rPr>
                <w:rFonts w:ascii="Times New Roman" w:hAnsi="Times New Roman"/>
                <w:color w:val="000000"/>
                <w:spacing w:val="-2"/>
              </w:rPr>
              <w:t xml:space="preserve"> do </w:t>
            </w:r>
            <w:r w:rsidR="00B7647C" w:rsidRPr="00C15399">
              <w:rPr>
                <w:rFonts w:ascii="Times New Roman" w:hAnsi="Times New Roman"/>
                <w:color w:val="000000"/>
                <w:spacing w:val="-2"/>
              </w:rPr>
              <w:t xml:space="preserve">roku </w:t>
            </w:r>
            <w:r w:rsidR="00ED28E0" w:rsidRPr="00C15399">
              <w:rPr>
                <w:rFonts w:ascii="Times New Roman" w:hAnsi="Times New Roman"/>
                <w:color w:val="000000"/>
                <w:spacing w:val="-2"/>
              </w:rPr>
              <w:t>2024</w:t>
            </w:r>
            <w:r w:rsidR="00F2163C" w:rsidRPr="00C15399">
              <w:rPr>
                <w:rFonts w:ascii="Times New Roman" w:hAnsi="Times New Roman"/>
                <w:color w:val="000000"/>
                <w:spacing w:val="-2"/>
              </w:rPr>
              <w:t>,</w:t>
            </w:r>
          </w:p>
          <w:p w14:paraId="0A2F6F7F" w14:textId="2E568C72" w:rsidR="00ED28E0" w:rsidRPr="00C15399" w:rsidRDefault="00435111" w:rsidP="00B61F89">
            <w:pPr>
              <w:pStyle w:val="Akapitzlist"/>
              <w:numPr>
                <w:ilvl w:val="1"/>
                <w:numId w:val="43"/>
              </w:numPr>
              <w:spacing w:before="60"/>
              <w:ind w:left="601" w:hanging="283"/>
              <w:jc w:val="both"/>
              <w:rPr>
                <w:rFonts w:ascii="Times New Roman" w:hAnsi="Times New Roman"/>
                <w:color w:val="000000"/>
                <w:spacing w:val="-2"/>
              </w:rPr>
            </w:pPr>
            <w:r w:rsidRPr="00C15399">
              <w:rPr>
                <w:rFonts w:ascii="Times New Roman" w:hAnsi="Times New Roman"/>
                <w:color w:val="000000"/>
                <w:spacing w:val="-2"/>
              </w:rPr>
              <w:t>b</w:t>
            </w:r>
            <w:r w:rsidR="00ED28E0" w:rsidRPr="00C15399">
              <w:rPr>
                <w:rFonts w:ascii="Times New Roman" w:hAnsi="Times New Roman"/>
                <w:color w:val="000000"/>
                <w:spacing w:val="-2"/>
              </w:rPr>
              <w:t>udowa domu stu</w:t>
            </w:r>
            <w:r w:rsidRPr="00C15399">
              <w:rPr>
                <w:rFonts w:ascii="Times New Roman" w:hAnsi="Times New Roman"/>
                <w:color w:val="000000"/>
                <w:spacing w:val="-2"/>
              </w:rPr>
              <w:t>denckiego na Kampusie Służewiec</w:t>
            </w:r>
            <w:r w:rsidR="00ED28E0" w:rsidRPr="00C15399">
              <w:rPr>
                <w:rFonts w:ascii="Times New Roman" w:hAnsi="Times New Roman"/>
                <w:color w:val="000000"/>
                <w:spacing w:val="-2"/>
              </w:rPr>
              <w:t xml:space="preserve"> </w:t>
            </w:r>
            <w:r w:rsidR="00B7647C" w:rsidRPr="00C15399">
              <w:rPr>
                <w:rFonts w:ascii="Times New Roman" w:hAnsi="Times New Roman"/>
                <w:color w:val="000000"/>
                <w:spacing w:val="-2"/>
              </w:rPr>
              <w:t>–</w:t>
            </w:r>
            <w:r w:rsidR="00ED28E0" w:rsidRPr="00C15399">
              <w:rPr>
                <w:rFonts w:ascii="Times New Roman" w:hAnsi="Times New Roman"/>
                <w:color w:val="000000"/>
                <w:spacing w:val="-2"/>
              </w:rPr>
              <w:t xml:space="preserve"> wydłużenie </w:t>
            </w:r>
            <w:r w:rsidR="00B7647C" w:rsidRPr="00C15399">
              <w:rPr>
                <w:rFonts w:ascii="Times New Roman" w:hAnsi="Times New Roman"/>
                <w:color w:val="000000"/>
                <w:spacing w:val="-2"/>
              </w:rPr>
              <w:t xml:space="preserve">okresu realizacji inwestycji </w:t>
            </w:r>
            <w:r w:rsidR="00ED28E0" w:rsidRPr="00C15399">
              <w:rPr>
                <w:rFonts w:ascii="Times New Roman" w:hAnsi="Times New Roman"/>
                <w:color w:val="000000"/>
                <w:spacing w:val="-2"/>
              </w:rPr>
              <w:t>o rok</w:t>
            </w:r>
            <w:r w:rsidR="00B7647C" w:rsidRPr="00C15399">
              <w:rPr>
                <w:rFonts w:ascii="Times New Roman" w:hAnsi="Times New Roman"/>
                <w:color w:val="000000"/>
                <w:spacing w:val="-2"/>
              </w:rPr>
              <w:t>, tj.</w:t>
            </w:r>
            <w:r w:rsidR="00ED28E0" w:rsidRPr="00C15399">
              <w:rPr>
                <w:rFonts w:ascii="Times New Roman" w:hAnsi="Times New Roman"/>
                <w:color w:val="000000"/>
                <w:spacing w:val="-2"/>
              </w:rPr>
              <w:t xml:space="preserve"> do </w:t>
            </w:r>
            <w:r w:rsidR="00B7647C" w:rsidRPr="00C15399">
              <w:rPr>
                <w:rFonts w:ascii="Times New Roman" w:hAnsi="Times New Roman"/>
                <w:color w:val="000000"/>
                <w:spacing w:val="-2"/>
              </w:rPr>
              <w:t xml:space="preserve">roku </w:t>
            </w:r>
            <w:r w:rsidR="00ED28E0" w:rsidRPr="00C15399">
              <w:rPr>
                <w:rFonts w:ascii="Times New Roman" w:hAnsi="Times New Roman"/>
                <w:color w:val="000000"/>
                <w:spacing w:val="-2"/>
              </w:rPr>
              <w:t>2024</w:t>
            </w:r>
            <w:r w:rsidR="00B7647C" w:rsidRPr="00C15399">
              <w:rPr>
                <w:rFonts w:ascii="Times New Roman" w:hAnsi="Times New Roman"/>
                <w:color w:val="000000"/>
                <w:spacing w:val="-2"/>
              </w:rPr>
              <w:t>,</w:t>
            </w:r>
          </w:p>
          <w:p w14:paraId="58D51A73" w14:textId="52494762" w:rsidR="00ED28E0" w:rsidRPr="00C15399" w:rsidRDefault="0084355C" w:rsidP="00B61F89">
            <w:pPr>
              <w:pStyle w:val="Akapitzlist"/>
              <w:numPr>
                <w:ilvl w:val="1"/>
                <w:numId w:val="43"/>
              </w:numPr>
              <w:spacing w:before="60"/>
              <w:ind w:left="601" w:hanging="283"/>
              <w:jc w:val="both"/>
              <w:rPr>
                <w:rFonts w:ascii="Times New Roman" w:hAnsi="Times New Roman"/>
                <w:color w:val="000000"/>
                <w:spacing w:val="-2"/>
              </w:rPr>
            </w:pPr>
            <w:r w:rsidRPr="00C15399">
              <w:rPr>
                <w:rFonts w:ascii="Times New Roman" w:hAnsi="Times New Roman"/>
                <w:color w:val="000000"/>
                <w:spacing w:val="-2"/>
              </w:rPr>
              <w:t>budowa Centrum Sportu i Rekreacji na potrzeby zajęć dydaktycznych oraz budowa centrum kultury studenckiej na Kampusie Ochota</w:t>
            </w:r>
            <w:r w:rsidR="0071002F" w:rsidRPr="00C15399">
              <w:rPr>
                <w:rFonts w:ascii="Times New Roman" w:hAnsi="Times New Roman"/>
                <w:color w:val="000000"/>
                <w:spacing w:val="-2"/>
              </w:rPr>
              <w:t xml:space="preserve"> </w:t>
            </w:r>
            <w:r w:rsidR="00EC6D39" w:rsidRPr="00C15399">
              <w:rPr>
                <w:rFonts w:ascii="Times New Roman" w:hAnsi="Times New Roman"/>
                <w:color w:val="000000"/>
                <w:spacing w:val="-2"/>
              </w:rPr>
              <w:t>–</w:t>
            </w:r>
            <w:r w:rsidR="00ED28E0" w:rsidRPr="00C15399">
              <w:rPr>
                <w:rFonts w:ascii="Times New Roman" w:hAnsi="Times New Roman"/>
                <w:color w:val="000000"/>
                <w:spacing w:val="-2"/>
              </w:rPr>
              <w:t xml:space="preserve"> </w:t>
            </w:r>
            <w:r w:rsidR="00CB0FB1" w:rsidRPr="00C15399">
              <w:rPr>
                <w:rFonts w:ascii="Times New Roman" w:hAnsi="Times New Roman"/>
                <w:color w:val="000000"/>
                <w:spacing w:val="-2"/>
              </w:rPr>
              <w:t>przyspieszenie</w:t>
            </w:r>
            <w:r w:rsidR="00EC6D39" w:rsidRPr="00C15399">
              <w:rPr>
                <w:rFonts w:ascii="Times New Roman" w:hAnsi="Times New Roman"/>
                <w:color w:val="000000"/>
                <w:spacing w:val="-2"/>
              </w:rPr>
              <w:t xml:space="preserve"> rozpoczęci</w:t>
            </w:r>
            <w:r w:rsidR="00CB0FB1" w:rsidRPr="00C15399">
              <w:rPr>
                <w:rFonts w:ascii="Times New Roman" w:hAnsi="Times New Roman"/>
                <w:color w:val="000000"/>
                <w:spacing w:val="-2"/>
              </w:rPr>
              <w:t>a</w:t>
            </w:r>
            <w:r w:rsidR="00ED28E0" w:rsidRPr="00C15399">
              <w:rPr>
                <w:rFonts w:ascii="Times New Roman" w:hAnsi="Times New Roman"/>
                <w:color w:val="000000"/>
                <w:spacing w:val="-2"/>
              </w:rPr>
              <w:t xml:space="preserve"> </w:t>
            </w:r>
            <w:r w:rsidR="00CB0FB1" w:rsidRPr="00C15399">
              <w:rPr>
                <w:rFonts w:ascii="Times New Roman" w:hAnsi="Times New Roman"/>
                <w:color w:val="000000"/>
                <w:spacing w:val="-2"/>
              </w:rPr>
              <w:t xml:space="preserve">realizacji inwestycji </w:t>
            </w:r>
            <w:r w:rsidR="00ED28E0" w:rsidRPr="00C15399">
              <w:rPr>
                <w:rFonts w:ascii="Times New Roman" w:hAnsi="Times New Roman"/>
                <w:color w:val="000000"/>
                <w:spacing w:val="-2"/>
              </w:rPr>
              <w:t>o rok</w:t>
            </w:r>
            <w:r w:rsidR="00CB0FB1" w:rsidRPr="00C15399">
              <w:rPr>
                <w:rFonts w:ascii="Times New Roman" w:hAnsi="Times New Roman"/>
                <w:color w:val="000000"/>
                <w:spacing w:val="-2"/>
              </w:rPr>
              <w:t>, tj.</w:t>
            </w:r>
            <w:r w:rsidR="00ED28E0" w:rsidRPr="00C15399">
              <w:rPr>
                <w:rFonts w:ascii="Times New Roman" w:hAnsi="Times New Roman"/>
                <w:color w:val="000000"/>
                <w:spacing w:val="-2"/>
              </w:rPr>
              <w:t xml:space="preserve"> </w:t>
            </w:r>
            <w:r w:rsidR="00EC6D39" w:rsidRPr="00C15399">
              <w:rPr>
                <w:rFonts w:ascii="Times New Roman" w:hAnsi="Times New Roman"/>
                <w:color w:val="000000"/>
                <w:spacing w:val="-2"/>
              </w:rPr>
              <w:t>od</w:t>
            </w:r>
            <w:r w:rsidR="00ED28E0" w:rsidRPr="00C15399">
              <w:rPr>
                <w:rFonts w:ascii="Times New Roman" w:hAnsi="Times New Roman"/>
                <w:color w:val="000000"/>
                <w:spacing w:val="-2"/>
              </w:rPr>
              <w:t xml:space="preserve"> </w:t>
            </w:r>
            <w:r w:rsidR="00CB0FB1" w:rsidRPr="00C15399">
              <w:rPr>
                <w:rFonts w:ascii="Times New Roman" w:hAnsi="Times New Roman"/>
                <w:color w:val="000000"/>
                <w:spacing w:val="-2"/>
              </w:rPr>
              <w:t xml:space="preserve">roku </w:t>
            </w:r>
            <w:r w:rsidR="00ED28E0" w:rsidRPr="00C15399">
              <w:rPr>
                <w:rFonts w:ascii="Times New Roman" w:hAnsi="Times New Roman"/>
                <w:color w:val="000000"/>
                <w:spacing w:val="-2"/>
              </w:rPr>
              <w:t>2023</w:t>
            </w:r>
            <w:r w:rsidR="00CB0FB1" w:rsidRPr="00C15399">
              <w:rPr>
                <w:rFonts w:ascii="Times New Roman" w:hAnsi="Times New Roman"/>
                <w:color w:val="000000"/>
                <w:spacing w:val="-2"/>
              </w:rPr>
              <w:t>,</w:t>
            </w:r>
          </w:p>
          <w:p w14:paraId="02649A47" w14:textId="2738D0D3" w:rsidR="00ED28E0" w:rsidRPr="00C15399" w:rsidRDefault="00435111" w:rsidP="00B61F89">
            <w:pPr>
              <w:pStyle w:val="Akapitzlist"/>
              <w:numPr>
                <w:ilvl w:val="1"/>
                <w:numId w:val="43"/>
              </w:numPr>
              <w:spacing w:before="60"/>
              <w:ind w:left="601" w:hanging="283"/>
              <w:jc w:val="both"/>
              <w:rPr>
                <w:rFonts w:ascii="Times New Roman" w:hAnsi="Times New Roman"/>
                <w:color w:val="000000"/>
                <w:spacing w:val="-2"/>
              </w:rPr>
            </w:pPr>
            <w:r w:rsidRPr="00C15399">
              <w:rPr>
                <w:rFonts w:ascii="Times New Roman" w:hAnsi="Times New Roman"/>
                <w:color w:val="000000"/>
                <w:spacing w:val="-2"/>
              </w:rPr>
              <w:t>b</w:t>
            </w:r>
            <w:r w:rsidR="00ED28E0" w:rsidRPr="00C15399">
              <w:rPr>
                <w:rFonts w:ascii="Times New Roman" w:hAnsi="Times New Roman"/>
                <w:color w:val="000000"/>
                <w:spacing w:val="-2"/>
              </w:rPr>
              <w:t>udowa budynku na kampu</w:t>
            </w:r>
            <w:r w:rsidRPr="00C15399">
              <w:rPr>
                <w:rFonts w:ascii="Times New Roman" w:hAnsi="Times New Roman"/>
                <w:color w:val="000000"/>
                <w:spacing w:val="-2"/>
              </w:rPr>
              <w:t>sie głównym (górny dziedziniec)</w:t>
            </w:r>
            <w:r w:rsidR="00ED28E0" w:rsidRPr="00C15399">
              <w:rPr>
                <w:rFonts w:ascii="Times New Roman" w:hAnsi="Times New Roman"/>
                <w:color w:val="000000"/>
                <w:spacing w:val="-2"/>
              </w:rPr>
              <w:t xml:space="preserve"> </w:t>
            </w:r>
            <w:r w:rsidR="008448DF" w:rsidRPr="00C15399">
              <w:rPr>
                <w:rFonts w:ascii="Times New Roman" w:hAnsi="Times New Roman"/>
                <w:color w:val="000000"/>
                <w:spacing w:val="-2"/>
              </w:rPr>
              <w:t>–</w:t>
            </w:r>
            <w:r w:rsidR="00ED28E0" w:rsidRPr="00C15399">
              <w:rPr>
                <w:rFonts w:ascii="Times New Roman" w:hAnsi="Times New Roman"/>
                <w:color w:val="000000"/>
                <w:spacing w:val="-2"/>
              </w:rPr>
              <w:t xml:space="preserve"> wydłużenie </w:t>
            </w:r>
            <w:r w:rsidR="008448DF" w:rsidRPr="00C15399">
              <w:rPr>
                <w:rFonts w:ascii="Times New Roman" w:hAnsi="Times New Roman"/>
                <w:color w:val="000000"/>
                <w:spacing w:val="-2"/>
              </w:rPr>
              <w:t xml:space="preserve">okresu realizacji inwestycji </w:t>
            </w:r>
            <w:r w:rsidR="00ED28E0" w:rsidRPr="00C15399">
              <w:rPr>
                <w:rFonts w:ascii="Times New Roman" w:hAnsi="Times New Roman"/>
                <w:color w:val="000000"/>
                <w:spacing w:val="-2"/>
              </w:rPr>
              <w:t xml:space="preserve">o </w:t>
            </w:r>
            <w:r w:rsidR="0084283E" w:rsidRPr="00C15399">
              <w:rPr>
                <w:rFonts w:ascii="Times New Roman" w:hAnsi="Times New Roman"/>
                <w:color w:val="000000"/>
                <w:spacing w:val="-2"/>
              </w:rPr>
              <w:t>dwa</w:t>
            </w:r>
            <w:r w:rsidR="00ED28E0" w:rsidRPr="00C15399">
              <w:rPr>
                <w:rFonts w:ascii="Times New Roman" w:hAnsi="Times New Roman"/>
                <w:color w:val="000000"/>
                <w:spacing w:val="-2"/>
              </w:rPr>
              <w:t xml:space="preserve"> lata</w:t>
            </w:r>
            <w:r w:rsidR="008448DF" w:rsidRPr="00C15399">
              <w:rPr>
                <w:rFonts w:ascii="Times New Roman" w:hAnsi="Times New Roman"/>
                <w:color w:val="000000"/>
                <w:spacing w:val="-2"/>
              </w:rPr>
              <w:t>, tj.</w:t>
            </w:r>
            <w:r w:rsidR="004534DA" w:rsidRPr="00C15399">
              <w:rPr>
                <w:rFonts w:ascii="Times New Roman" w:hAnsi="Times New Roman"/>
                <w:color w:val="000000"/>
                <w:spacing w:val="-2"/>
              </w:rPr>
              <w:t> </w:t>
            </w:r>
            <w:r w:rsidR="00ED28E0" w:rsidRPr="00C15399">
              <w:rPr>
                <w:rFonts w:ascii="Times New Roman" w:hAnsi="Times New Roman"/>
                <w:color w:val="000000"/>
                <w:spacing w:val="-2"/>
              </w:rPr>
              <w:t xml:space="preserve">do </w:t>
            </w:r>
            <w:r w:rsidR="008448DF" w:rsidRPr="00C15399">
              <w:rPr>
                <w:rFonts w:ascii="Times New Roman" w:hAnsi="Times New Roman"/>
                <w:color w:val="000000"/>
                <w:spacing w:val="-2"/>
              </w:rPr>
              <w:t xml:space="preserve">roku </w:t>
            </w:r>
            <w:r w:rsidR="00ED28E0" w:rsidRPr="00C15399">
              <w:rPr>
                <w:rFonts w:ascii="Times New Roman" w:hAnsi="Times New Roman"/>
                <w:color w:val="000000"/>
                <w:spacing w:val="-2"/>
              </w:rPr>
              <w:t>2024</w:t>
            </w:r>
            <w:r w:rsidR="00FC543F" w:rsidRPr="00C15399">
              <w:rPr>
                <w:rFonts w:ascii="Times New Roman" w:hAnsi="Times New Roman"/>
                <w:color w:val="000000"/>
                <w:spacing w:val="-2"/>
              </w:rPr>
              <w:t>,</w:t>
            </w:r>
          </w:p>
          <w:p w14:paraId="687F49DE" w14:textId="49B00784" w:rsidR="00ED28E0" w:rsidRPr="00C15399" w:rsidRDefault="00435111" w:rsidP="00B61F89">
            <w:pPr>
              <w:pStyle w:val="Akapitzlist"/>
              <w:numPr>
                <w:ilvl w:val="1"/>
                <w:numId w:val="43"/>
              </w:numPr>
              <w:spacing w:before="60"/>
              <w:ind w:left="601" w:hanging="283"/>
              <w:jc w:val="both"/>
              <w:rPr>
                <w:rFonts w:ascii="Times New Roman" w:hAnsi="Times New Roman"/>
                <w:color w:val="000000"/>
                <w:spacing w:val="-2"/>
              </w:rPr>
            </w:pPr>
            <w:r w:rsidRPr="00C15399">
              <w:rPr>
                <w:rFonts w:ascii="Times New Roman" w:hAnsi="Times New Roman"/>
                <w:color w:val="000000"/>
                <w:spacing w:val="-2"/>
              </w:rPr>
              <w:t>p</w:t>
            </w:r>
            <w:r w:rsidR="00ED28E0" w:rsidRPr="00C15399">
              <w:rPr>
                <w:rFonts w:ascii="Times New Roman" w:hAnsi="Times New Roman"/>
                <w:color w:val="000000"/>
                <w:spacing w:val="-2"/>
              </w:rPr>
              <w:t xml:space="preserve">rzebudowa poddasza Pałacu Kazimierzowskiego na </w:t>
            </w:r>
            <w:r w:rsidRPr="00C15399">
              <w:rPr>
                <w:rFonts w:ascii="Times New Roman" w:hAnsi="Times New Roman"/>
                <w:color w:val="000000"/>
                <w:spacing w:val="-2"/>
              </w:rPr>
              <w:t>potrzeby biurowe</w:t>
            </w:r>
            <w:r w:rsidR="00ED28E0" w:rsidRPr="00C15399">
              <w:rPr>
                <w:rFonts w:ascii="Times New Roman" w:hAnsi="Times New Roman"/>
                <w:color w:val="000000"/>
                <w:spacing w:val="-2"/>
              </w:rPr>
              <w:t xml:space="preserve"> </w:t>
            </w:r>
            <w:r w:rsidR="00850707" w:rsidRPr="00C15399">
              <w:rPr>
                <w:rFonts w:ascii="Times New Roman" w:hAnsi="Times New Roman"/>
                <w:color w:val="000000"/>
                <w:spacing w:val="-2"/>
              </w:rPr>
              <w:t>–</w:t>
            </w:r>
            <w:r w:rsidR="00ED28E0" w:rsidRPr="00C15399">
              <w:rPr>
                <w:rFonts w:ascii="Times New Roman" w:hAnsi="Times New Roman"/>
                <w:color w:val="000000"/>
                <w:spacing w:val="-2"/>
              </w:rPr>
              <w:t xml:space="preserve"> wydłużenie </w:t>
            </w:r>
            <w:r w:rsidR="00850707" w:rsidRPr="00C15399">
              <w:rPr>
                <w:rFonts w:ascii="Times New Roman" w:hAnsi="Times New Roman"/>
                <w:color w:val="000000"/>
                <w:spacing w:val="-2"/>
              </w:rPr>
              <w:t xml:space="preserve">okresu realizacji inwestycji </w:t>
            </w:r>
            <w:r w:rsidR="004534DA" w:rsidRPr="00C15399">
              <w:rPr>
                <w:rFonts w:ascii="Times New Roman" w:hAnsi="Times New Roman"/>
                <w:color w:val="000000"/>
                <w:spacing w:val="-2"/>
              </w:rPr>
              <w:t>o </w:t>
            </w:r>
            <w:r w:rsidR="00ED28E0" w:rsidRPr="00C15399">
              <w:rPr>
                <w:rFonts w:ascii="Times New Roman" w:hAnsi="Times New Roman"/>
                <w:color w:val="000000"/>
                <w:spacing w:val="-2"/>
              </w:rPr>
              <w:t>rok</w:t>
            </w:r>
            <w:r w:rsidR="00850707" w:rsidRPr="00C15399">
              <w:rPr>
                <w:rFonts w:ascii="Times New Roman" w:hAnsi="Times New Roman"/>
                <w:color w:val="000000"/>
                <w:spacing w:val="-2"/>
              </w:rPr>
              <w:t>, tj.</w:t>
            </w:r>
            <w:r w:rsidR="00ED28E0" w:rsidRPr="00C15399">
              <w:rPr>
                <w:rFonts w:ascii="Times New Roman" w:hAnsi="Times New Roman"/>
                <w:color w:val="000000"/>
                <w:spacing w:val="-2"/>
              </w:rPr>
              <w:t xml:space="preserve"> do </w:t>
            </w:r>
            <w:r w:rsidR="00850707" w:rsidRPr="00C15399">
              <w:rPr>
                <w:rFonts w:ascii="Times New Roman" w:hAnsi="Times New Roman"/>
                <w:color w:val="000000"/>
                <w:spacing w:val="-2"/>
              </w:rPr>
              <w:t xml:space="preserve">roku </w:t>
            </w:r>
            <w:r w:rsidR="00ED28E0" w:rsidRPr="00C15399">
              <w:rPr>
                <w:rFonts w:ascii="Times New Roman" w:hAnsi="Times New Roman"/>
                <w:color w:val="000000"/>
                <w:spacing w:val="-2"/>
              </w:rPr>
              <w:t>2023</w:t>
            </w:r>
            <w:r w:rsidR="00850707" w:rsidRPr="00C15399">
              <w:rPr>
                <w:rFonts w:ascii="Times New Roman" w:hAnsi="Times New Roman"/>
                <w:color w:val="000000"/>
                <w:spacing w:val="-2"/>
              </w:rPr>
              <w:t>,</w:t>
            </w:r>
          </w:p>
          <w:p w14:paraId="7641ACB4" w14:textId="011D3D21" w:rsidR="00ED28E0" w:rsidRPr="00C15399" w:rsidRDefault="00435111" w:rsidP="00B61F89">
            <w:pPr>
              <w:pStyle w:val="Akapitzlist"/>
              <w:numPr>
                <w:ilvl w:val="1"/>
                <w:numId w:val="43"/>
              </w:numPr>
              <w:spacing w:before="60"/>
              <w:ind w:left="601" w:hanging="283"/>
              <w:jc w:val="both"/>
              <w:rPr>
                <w:rFonts w:ascii="Times New Roman" w:hAnsi="Times New Roman"/>
                <w:color w:val="000000"/>
                <w:spacing w:val="-2"/>
              </w:rPr>
            </w:pPr>
            <w:r w:rsidRPr="00C15399">
              <w:rPr>
                <w:rFonts w:ascii="Times New Roman" w:hAnsi="Times New Roman"/>
                <w:color w:val="000000"/>
                <w:spacing w:val="-2"/>
              </w:rPr>
              <w:t>b</w:t>
            </w:r>
            <w:r w:rsidR="00ED28E0" w:rsidRPr="00C15399">
              <w:rPr>
                <w:rFonts w:ascii="Times New Roman" w:hAnsi="Times New Roman"/>
                <w:color w:val="000000"/>
                <w:spacing w:val="-2"/>
              </w:rPr>
              <w:t>udowa budynku naukowo-dydakty</w:t>
            </w:r>
            <w:r w:rsidRPr="00C15399">
              <w:rPr>
                <w:rFonts w:ascii="Times New Roman" w:hAnsi="Times New Roman"/>
                <w:color w:val="000000"/>
                <w:spacing w:val="-2"/>
              </w:rPr>
              <w:t>cznego przy ul. Bednarskiej 2/4</w:t>
            </w:r>
            <w:r w:rsidR="00ED28E0" w:rsidRPr="00C15399">
              <w:rPr>
                <w:rFonts w:ascii="Times New Roman" w:hAnsi="Times New Roman"/>
                <w:color w:val="000000"/>
                <w:spacing w:val="-2"/>
              </w:rPr>
              <w:t xml:space="preserve"> – wydłużenie </w:t>
            </w:r>
            <w:r w:rsidR="00850707" w:rsidRPr="00C15399">
              <w:rPr>
                <w:rFonts w:ascii="Times New Roman" w:hAnsi="Times New Roman"/>
                <w:color w:val="000000"/>
                <w:spacing w:val="-2"/>
              </w:rPr>
              <w:t xml:space="preserve">okresu realizacji inwestycji </w:t>
            </w:r>
            <w:r w:rsidR="004534DA" w:rsidRPr="00C15399">
              <w:rPr>
                <w:rFonts w:ascii="Times New Roman" w:hAnsi="Times New Roman"/>
                <w:color w:val="000000"/>
                <w:spacing w:val="-2"/>
              </w:rPr>
              <w:t>o </w:t>
            </w:r>
            <w:r w:rsidR="00ED28E0" w:rsidRPr="00C15399">
              <w:rPr>
                <w:rFonts w:ascii="Times New Roman" w:hAnsi="Times New Roman"/>
                <w:color w:val="000000"/>
                <w:spacing w:val="-2"/>
              </w:rPr>
              <w:t>rok</w:t>
            </w:r>
            <w:r w:rsidR="00850707" w:rsidRPr="00C15399">
              <w:rPr>
                <w:rFonts w:ascii="Times New Roman" w:hAnsi="Times New Roman"/>
                <w:color w:val="000000"/>
                <w:spacing w:val="-2"/>
              </w:rPr>
              <w:t>, tj.</w:t>
            </w:r>
            <w:r w:rsidR="00ED28E0" w:rsidRPr="00C15399">
              <w:rPr>
                <w:rFonts w:ascii="Times New Roman" w:hAnsi="Times New Roman"/>
                <w:color w:val="000000"/>
                <w:spacing w:val="-2"/>
              </w:rPr>
              <w:t xml:space="preserve"> do </w:t>
            </w:r>
            <w:r w:rsidR="00850707" w:rsidRPr="00C15399">
              <w:rPr>
                <w:rFonts w:ascii="Times New Roman" w:hAnsi="Times New Roman"/>
                <w:color w:val="000000"/>
                <w:spacing w:val="-2"/>
              </w:rPr>
              <w:t xml:space="preserve">roku </w:t>
            </w:r>
            <w:r w:rsidR="00ED28E0" w:rsidRPr="00C15399">
              <w:rPr>
                <w:rFonts w:ascii="Times New Roman" w:hAnsi="Times New Roman"/>
                <w:color w:val="000000"/>
                <w:spacing w:val="-2"/>
              </w:rPr>
              <w:t>2026</w:t>
            </w:r>
            <w:r w:rsidR="00850707" w:rsidRPr="00C15399">
              <w:rPr>
                <w:rFonts w:ascii="Times New Roman" w:hAnsi="Times New Roman"/>
                <w:color w:val="000000"/>
                <w:spacing w:val="-2"/>
              </w:rPr>
              <w:t>.</w:t>
            </w:r>
          </w:p>
          <w:p w14:paraId="508B6B2D" w14:textId="59BEDD39" w:rsidR="00ED28E0" w:rsidRPr="00C15399" w:rsidRDefault="00ED28E0" w:rsidP="00B61F89">
            <w:pPr>
              <w:pStyle w:val="Akapitzlist"/>
              <w:spacing w:before="60"/>
              <w:ind w:left="346"/>
              <w:contextualSpacing w:val="0"/>
              <w:jc w:val="both"/>
              <w:rPr>
                <w:rFonts w:ascii="Times New Roman" w:hAnsi="Times New Roman"/>
                <w:color w:val="000000"/>
                <w:spacing w:val="-2"/>
              </w:rPr>
            </w:pPr>
            <w:r w:rsidRPr="00C15399">
              <w:rPr>
                <w:rFonts w:ascii="Times New Roman" w:hAnsi="Times New Roman"/>
                <w:color w:val="000000"/>
                <w:spacing w:val="-2"/>
              </w:rPr>
              <w:t xml:space="preserve">Zmiana </w:t>
            </w:r>
            <w:r w:rsidR="004534DA" w:rsidRPr="00C15399">
              <w:rPr>
                <w:rFonts w:ascii="Times New Roman" w:hAnsi="Times New Roman"/>
                <w:color w:val="000000"/>
                <w:spacing w:val="-2"/>
              </w:rPr>
              <w:t>okresu realizacji wymienionych inwestycji</w:t>
            </w:r>
            <w:r w:rsidRPr="00C15399">
              <w:rPr>
                <w:rFonts w:ascii="Times New Roman" w:hAnsi="Times New Roman"/>
                <w:color w:val="000000"/>
                <w:spacing w:val="-2"/>
              </w:rPr>
              <w:t xml:space="preserve"> jest podyktowana wystąpieniem okoliczności wskazanych w pkt 1, które w znaczny sposób utrudniły realizację inwestycji w przewidzianych pierwotnie terminach.</w:t>
            </w:r>
            <w:r w:rsidR="00850707" w:rsidRPr="00C15399">
              <w:rPr>
                <w:rFonts w:ascii="Times New Roman" w:hAnsi="Times New Roman"/>
                <w:color w:val="000000"/>
                <w:spacing w:val="-2"/>
              </w:rPr>
              <w:t xml:space="preserve"> Wyjaśnienia odnoszące się do zmiany okresu realizacji każdej ze wskazanych wyżej inwestycji zostały szczegółowo omówione w</w:t>
            </w:r>
            <w:r w:rsidR="004534DA" w:rsidRPr="00C15399">
              <w:rPr>
                <w:rFonts w:ascii="Times New Roman" w:hAnsi="Times New Roman"/>
                <w:color w:val="000000"/>
                <w:spacing w:val="-2"/>
              </w:rPr>
              <w:t> </w:t>
            </w:r>
            <w:r w:rsidR="00850707" w:rsidRPr="00C15399">
              <w:rPr>
                <w:rFonts w:ascii="Times New Roman" w:hAnsi="Times New Roman"/>
                <w:color w:val="000000"/>
                <w:spacing w:val="-2"/>
              </w:rPr>
              <w:t>uzasadnieniu projektu uchwały</w:t>
            </w:r>
            <w:r w:rsidR="004546C1" w:rsidRPr="00C15399">
              <w:rPr>
                <w:rFonts w:ascii="Times New Roman" w:hAnsi="Times New Roman"/>
                <w:color w:val="000000"/>
                <w:spacing w:val="-2"/>
              </w:rPr>
              <w:t>;</w:t>
            </w:r>
          </w:p>
          <w:p w14:paraId="1E9DBB63" w14:textId="1D33DBD5" w:rsidR="00ED28E0" w:rsidRPr="00C15399" w:rsidRDefault="00492B93" w:rsidP="00B61F89">
            <w:pPr>
              <w:pStyle w:val="Default"/>
              <w:numPr>
                <w:ilvl w:val="0"/>
                <w:numId w:val="42"/>
              </w:numPr>
              <w:adjustRightInd/>
              <w:spacing w:before="60" w:line="276" w:lineRule="auto"/>
              <w:ind w:left="318" w:hanging="318"/>
              <w:jc w:val="both"/>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 xml:space="preserve">zmniejszenie liczby realizowanych inwestycji z 16 do 14 w </w:t>
            </w:r>
            <w:r w:rsidR="0071002F" w:rsidRPr="00C15399">
              <w:rPr>
                <w:rFonts w:ascii="Times New Roman" w:hAnsi="Times New Roman" w:cs="Times New Roman"/>
                <w:spacing w:val="-2"/>
                <w:sz w:val="22"/>
                <w:szCs w:val="22"/>
                <w:lang w:eastAsia="en-US"/>
              </w:rPr>
              <w:t>wyniku</w:t>
            </w:r>
            <w:r w:rsidRPr="00C15399">
              <w:rPr>
                <w:rFonts w:ascii="Times New Roman" w:hAnsi="Times New Roman" w:cs="Times New Roman"/>
                <w:spacing w:val="-2"/>
                <w:sz w:val="22"/>
                <w:szCs w:val="22"/>
                <w:lang w:eastAsia="en-US"/>
              </w:rPr>
              <w:t xml:space="preserve"> </w:t>
            </w:r>
            <w:r w:rsidR="00850707" w:rsidRPr="00C15399">
              <w:rPr>
                <w:rFonts w:ascii="Times New Roman" w:hAnsi="Times New Roman" w:cs="Times New Roman"/>
                <w:spacing w:val="-2"/>
                <w:sz w:val="22"/>
                <w:szCs w:val="22"/>
                <w:lang w:eastAsia="en-US"/>
              </w:rPr>
              <w:t>r</w:t>
            </w:r>
            <w:r w:rsidR="00ED28E0" w:rsidRPr="00C15399">
              <w:rPr>
                <w:rFonts w:ascii="Times New Roman" w:hAnsi="Times New Roman" w:cs="Times New Roman"/>
                <w:spacing w:val="-2"/>
                <w:sz w:val="22"/>
                <w:szCs w:val="22"/>
                <w:lang w:eastAsia="en-US"/>
              </w:rPr>
              <w:t>ezygnac</w:t>
            </w:r>
            <w:r w:rsidR="00FD63F0" w:rsidRPr="00C15399">
              <w:rPr>
                <w:rFonts w:ascii="Times New Roman" w:hAnsi="Times New Roman" w:cs="Times New Roman"/>
                <w:spacing w:val="-2"/>
                <w:sz w:val="22"/>
                <w:szCs w:val="22"/>
                <w:lang w:eastAsia="en-US"/>
              </w:rPr>
              <w:t>j</w:t>
            </w:r>
            <w:r w:rsidR="0071002F" w:rsidRPr="00C15399">
              <w:rPr>
                <w:rFonts w:ascii="Times New Roman" w:hAnsi="Times New Roman" w:cs="Times New Roman"/>
                <w:spacing w:val="-2"/>
                <w:sz w:val="22"/>
                <w:szCs w:val="22"/>
                <w:lang w:eastAsia="en-US"/>
              </w:rPr>
              <w:t>i</w:t>
            </w:r>
            <w:r w:rsidR="00FD63F0" w:rsidRPr="00C15399">
              <w:rPr>
                <w:rFonts w:ascii="Times New Roman" w:hAnsi="Times New Roman" w:cs="Times New Roman"/>
                <w:spacing w:val="-2"/>
                <w:sz w:val="22"/>
                <w:szCs w:val="22"/>
                <w:lang w:eastAsia="en-US"/>
              </w:rPr>
              <w:t xml:space="preserve"> z realizacji </w:t>
            </w:r>
            <w:r w:rsidR="008903B5">
              <w:rPr>
                <w:rFonts w:ascii="Times New Roman" w:hAnsi="Times New Roman" w:cs="Times New Roman"/>
                <w:spacing w:val="-2"/>
                <w:sz w:val="22"/>
                <w:szCs w:val="22"/>
                <w:lang w:eastAsia="en-US"/>
              </w:rPr>
              <w:t>2</w:t>
            </w:r>
            <w:r w:rsidR="00FD63F0" w:rsidRPr="00C15399">
              <w:rPr>
                <w:rFonts w:ascii="Times New Roman" w:hAnsi="Times New Roman" w:cs="Times New Roman"/>
                <w:spacing w:val="-2"/>
                <w:sz w:val="22"/>
                <w:szCs w:val="22"/>
                <w:lang w:eastAsia="en-US"/>
              </w:rPr>
              <w:t xml:space="preserve"> inwestycji</w:t>
            </w:r>
            <w:r w:rsidRPr="00C15399">
              <w:rPr>
                <w:rFonts w:ascii="Times New Roman" w:hAnsi="Times New Roman" w:cs="Times New Roman"/>
                <w:spacing w:val="-2"/>
                <w:sz w:val="22"/>
                <w:szCs w:val="22"/>
                <w:lang w:eastAsia="en-US"/>
              </w:rPr>
              <w:t>: „B</w:t>
            </w:r>
            <w:r w:rsidR="00ED28E0" w:rsidRPr="00C15399">
              <w:rPr>
                <w:rFonts w:ascii="Times New Roman" w:hAnsi="Times New Roman" w:cs="Times New Roman"/>
                <w:spacing w:val="-2"/>
                <w:sz w:val="22"/>
                <w:szCs w:val="22"/>
                <w:lang w:eastAsia="en-US"/>
              </w:rPr>
              <w:t>udowa budynku naukowo-dydaktycznego przy ul. Furmańskiej (nauki społeczne</w:t>
            </w:r>
            <w:r w:rsidR="009847C0" w:rsidRPr="00C15399">
              <w:rPr>
                <w:rFonts w:ascii="Times New Roman" w:hAnsi="Times New Roman" w:cs="Times New Roman"/>
                <w:spacing w:val="-2"/>
                <w:sz w:val="22"/>
                <w:szCs w:val="22"/>
                <w:lang w:eastAsia="en-US"/>
              </w:rPr>
              <w:t>)</w:t>
            </w:r>
            <w:r w:rsidRPr="00C15399">
              <w:rPr>
                <w:rFonts w:ascii="Times New Roman" w:hAnsi="Times New Roman" w:cs="Times New Roman"/>
                <w:spacing w:val="-2"/>
                <w:sz w:val="22"/>
                <w:szCs w:val="22"/>
                <w:lang w:eastAsia="en-US"/>
              </w:rPr>
              <w:t>” oraz „P</w:t>
            </w:r>
            <w:r w:rsidR="00ED28E0" w:rsidRPr="00C15399">
              <w:rPr>
                <w:rFonts w:ascii="Times New Roman" w:hAnsi="Times New Roman" w:cs="Times New Roman"/>
                <w:spacing w:val="-2"/>
                <w:sz w:val="22"/>
                <w:szCs w:val="22"/>
                <w:lang w:eastAsia="en-US"/>
              </w:rPr>
              <w:t>rzebudowa budynku przy ul. Szturmowej 4 n</w:t>
            </w:r>
            <w:r w:rsidR="009847C0" w:rsidRPr="00C15399">
              <w:rPr>
                <w:rFonts w:ascii="Times New Roman" w:hAnsi="Times New Roman" w:cs="Times New Roman"/>
                <w:spacing w:val="-2"/>
                <w:sz w:val="22"/>
                <w:szCs w:val="22"/>
                <w:lang w:eastAsia="en-US"/>
              </w:rPr>
              <w:t>a potrzeby naukowo-dydaktyczne</w:t>
            </w:r>
            <w:r w:rsidRPr="00C15399">
              <w:rPr>
                <w:rFonts w:ascii="Times New Roman" w:hAnsi="Times New Roman" w:cs="Times New Roman"/>
                <w:spacing w:val="-2"/>
                <w:sz w:val="22"/>
                <w:szCs w:val="22"/>
                <w:lang w:eastAsia="en-US"/>
              </w:rPr>
              <w:t>”</w:t>
            </w:r>
            <w:r w:rsidR="009847C0" w:rsidRPr="00C15399">
              <w:rPr>
                <w:rFonts w:ascii="Times New Roman" w:hAnsi="Times New Roman" w:cs="Times New Roman"/>
                <w:spacing w:val="-2"/>
                <w:sz w:val="22"/>
                <w:szCs w:val="22"/>
                <w:lang w:eastAsia="en-US"/>
              </w:rPr>
              <w:t>.</w:t>
            </w:r>
          </w:p>
          <w:p w14:paraId="5E35F042" w14:textId="42B4B0CE" w:rsidR="009B0FF5" w:rsidRPr="00C15399" w:rsidRDefault="009B0FF5" w:rsidP="009B0FF5">
            <w:pPr>
              <w:pStyle w:val="Default"/>
              <w:spacing w:line="276" w:lineRule="auto"/>
              <w:ind w:left="346"/>
              <w:jc w:val="both"/>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 xml:space="preserve">Konieczność rezygnacji z realizacji wymienionych inwestycji jest związana ze znaczącym wzrostem kosztów ich realizacji. Środki finansowe przewidziane na realizację tych inwestycji zostaną przeznaczone na finansowanie realizacji innych przewidzianych w Programie inwestycji o podobnym zakresie funkcjonalnym, tj. z przeznaczeniem na cele naukowo-dydaktyczne. </w:t>
            </w:r>
            <w:r w:rsidR="001419DE" w:rsidRPr="00C15399">
              <w:rPr>
                <w:rFonts w:ascii="Times New Roman" w:hAnsi="Times New Roman" w:cs="Times New Roman"/>
                <w:spacing w:val="-2"/>
                <w:sz w:val="22"/>
                <w:szCs w:val="22"/>
                <w:lang w:eastAsia="en-US"/>
              </w:rPr>
              <w:t>Funkcje programowe zaplanowane w ramach nierealizowanych inwestycji zostaną przejęte w</w:t>
            </w:r>
            <w:r w:rsidR="002736AF">
              <w:rPr>
                <w:rFonts w:ascii="Times New Roman" w:hAnsi="Times New Roman" w:cs="Times New Roman"/>
                <w:spacing w:val="-2"/>
                <w:sz w:val="22"/>
                <w:szCs w:val="22"/>
                <w:lang w:eastAsia="en-US"/>
              </w:rPr>
              <w:t xml:space="preserve"> </w:t>
            </w:r>
            <w:r w:rsidR="001419DE" w:rsidRPr="00C15399">
              <w:rPr>
                <w:rFonts w:ascii="Times New Roman" w:hAnsi="Times New Roman" w:cs="Times New Roman"/>
                <w:spacing w:val="-2"/>
                <w:sz w:val="22"/>
                <w:szCs w:val="22"/>
                <w:lang w:eastAsia="en-US"/>
              </w:rPr>
              <w:t>ramach realizacji innych inwestycji przewidzianych w Programie –</w:t>
            </w:r>
            <w:r w:rsidRPr="00C15399">
              <w:rPr>
                <w:rFonts w:ascii="Times New Roman" w:hAnsi="Times New Roman" w:cs="Times New Roman"/>
                <w:spacing w:val="-2"/>
                <w:sz w:val="22"/>
                <w:szCs w:val="22"/>
                <w:lang w:eastAsia="en-US"/>
              </w:rPr>
              <w:t xml:space="preserve"> przy zachowaniu jakości oraz efektywności programowej i kosztowej w zakresie realizacji programów inwestycyjnych. </w:t>
            </w:r>
          </w:p>
          <w:p w14:paraId="25DE22F9" w14:textId="4CF1574F" w:rsidR="00492B93" w:rsidRPr="00C15399" w:rsidRDefault="00492B93" w:rsidP="00B61F89">
            <w:pPr>
              <w:pStyle w:val="Akapitzlist"/>
              <w:spacing w:before="60"/>
              <w:ind w:left="346"/>
              <w:contextualSpacing w:val="0"/>
              <w:jc w:val="both"/>
              <w:rPr>
                <w:rFonts w:ascii="Times New Roman" w:hAnsi="Times New Roman"/>
                <w:color w:val="000000"/>
                <w:spacing w:val="-2"/>
              </w:rPr>
            </w:pPr>
            <w:r w:rsidRPr="00C15399">
              <w:rPr>
                <w:rFonts w:ascii="Times New Roman" w:hAnsi="Times New Roman"/>
                <w:color w:val="000000"/>
                <w:spacing w:val="-2"/>
              </w:rPr>
              <w:t xml:space="preserve">W następstwie rezygnacji z realizacji </w:t>
            </w:r>
            <w:r w:rsidR="008903B5">
              <w:rPr>
                <w:rFonts w:ascii="Times New Roman" w:hAnsi="Times New Roman"/>
                <w:color w:val="000000"/>
                <w:spacing w:val="-2"/>
              </w:rPr>
              <w:t>2</w:t>
            </w:r>
            <w:r w:rsidR="00A01E09" w:rsidRPr="00C15399">
              <w:rPr>
                <w:rFonts w:ascii="Times New Roman" w:hAnsi="Times New Roman"/>
                <w:color w:val="000000"/>
                <w:spacing w:val="-2"/>
              </w:rPr>
              <w:t xml:space="preserve"> </w:t>
            </w:r>
            <w:r w:rsidRPr="00C15399">
              <w:rPr>
                <w:rFonts w:ascii="Times New Roman" w:hAnsi="Times New Roman"/>
                <w:color w:val="000000"/>
                <w:spacing w:val="-2"/>
              </w:rPr>
              <w:t xml:space="preserve">wskazanych inwestycji w projekcie uchwały przewidziano m.in. zaktualizowanie załącznika do uchwały – Źródła finansowania i harmonogram programu wieloletniego pod nazwą „Uniwersytet Warszawski 2016–2027”, dokonanie korekty </w:t>
            </w:r>
            <w:r w:rsidR="002F14C3" w:rsidRPr="00C15399">
              <w:rPr>
                <w:rFonts w:ascii="Times New Roman" w:hAnsi="Times New Roman"/>
                <w:color w:val="000000"/>
                <w:spacing w:val="-2"/>
              </w:rPr>
              <w:t xml:space="preserve">wartości </w:t>
            </w:r>
            <w:r w:rsidRPr="00C15399">
              <w:rPr>
                <w:rFonts w:ascii="Times New Roman" w:hAnsi="Times New Roman"/>
                <w:color w:val="000000"/>
                <w:spacing w:val="-2"/>
              </w:rPr>
              <w:t xml:space="preserve">miernika stopnia realizacji Programu oraz </w:t>
            </w:r>
            <w:r w:rsidR="00CE7557" w:rsidRPr="00C15399">
              <w:rPr>
                <w:rFonts w:ascii="Times New Roman" w:hAnsi="Times New Roman"/>
                <w:color w:val="000000"/>
                <w:spacing w:val="-2"/>
              </w:rPr>
              <w:t xml:space="preserve">szacunkowych </w:t>
            </w:r>
            <w:r w:rsidRPr="00C15399">
              <w:rPr>
                <w:rFonts w:ascii="Times New Roman" w:hAnsi="Times New Roman"/>
                <w:color w:val="000000"/>
                <w:spacing w:val="-2"/>
              </w:rPr>
              <w:t>kosztów utrzymania nowo wybudowanej oraz przebudowanej powierzchni całkowitej budynków UW</w:t>
            </w:r>
            <w:r w:rsidR="004546C1" w:rsidRPr="00C15399">
              <w:rPr>
                <w:rFonts w:ascii="Times New Roman" w:hAnsi="Times New Roman"/>
                <w:color w:val="000000"/>
                <w:spacing w:val="-2"/>
              </w:rPr>
              <w:t>;</w:t>
            </w:r>
          </w:p>
          <w:p w14:paraId="0E9D1EBB" w14:textId="48520720" w:rsidR="00ED28E0" w:rsidRPr="00C15399" w:rsidRDefault="003B0753" w:rsidP="00B61F89">
            <w:pPr>
              <w:pStyle w:val="Default"/>
              <w:numPr>
                <w:ilvl w:val="0"/>
                <w:numId w:val="42"/>
              </w:numPr>
              <w:adjustRightInd/>
              <w:spacing w:before="60" w:line="276" w:lineRule="auto"/>
              <w:ind w:left="318" w:hanging="318"/>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z</w:t>
            </w:r>
            <w:r w:rsidR="00ED28E0" w:rsidRPr="00C15399">
              <w:rPr>
                <w:rFonts w:ascii="Times New Roman" w:hAnsi="Times New Roman" w:cs="Times New Roman"/>
                <w:spacing w:val="-2"/>
                <w:sz w:val="22"/>
                <w:szCs w:val="22"/>
                <w:lang w:eastAsia="en-US"/>
              </w:rPr>
              <w:t xml:space="preserve">mianę </w:t>
            </w:r>
            <w:r w:rsidR="004546C1" w:rsidRPr="00C15399">
              <w:rPr>
                <w:rFonts w:ascii="Times New Roman" w:hAnsi="Times New Roman" w:cs="Times New Roman"/>
                <w:spacing w:val="-2"/>
                <w:sz w:val="22"/>
                <w:szCs w:val="22"/>
                <w:lang w:eastAsia="en-US"/>
              </w:rPr>
              <w:t xml:space="preserve">szacowanej </w:t>
            </w:r>
            <w:r w:rsidR="00ED28E0" w:rsidRPr="00C15399">
              <w:rPr>
                <w:rFonts w:ascii="Times New Roman" w:hAnsi="Times New Roman" w:cs="Times New Roman"/>
                <w:spacing w:val="-2"/>
                <w:sz w:val="22"/>
                <w:szCs w:val="22"/>
                <w:lang w:eastAsia="en-US"/>
              </w:rPr>
              <w:t>wartośc</w:t>
            </w:r>
            <w:r w:rsidR="00FD63F0" w:rsidRPr="00C15399">
              <w:rPr>
                <w:rFonts w:ascii="Times New Roman" w:hAnsi="Times New Roman" w:cs="Times New Roman"/>
                <w:spacing w:val="-2"/>
                <w:sz w:val="22"/>
                <w:szCs w:val="22"/>
                <w:lang w:eastAsia="en-US"/>
              </w:rPr>
              <w:t xml:space="preserve">i </w:t>
            </w:r>
            <w:r w:rsidR="00775219" w:rsidRPr="00C15399">
              <w:rPr>
                <w:rFonts w:ascii="Times New Roman" w:hAnsi="Times New Roman" w:cs="Times New Roman"/>
                <w:spacing w:val="-2"/>
                <w:sz w:val="22"/>
                <w:szCs w:val="22"/>
                <w:lang w:eastAsia="en-US"/>
              </w:rPr>
              <w:t>9</w:t>
            </w:r>
            <w:r w:rsidR="00FD63F0" w:rsidRPr="00C15399">
              <w:rPr>
                <w:rFonts w:ascii="Times New Roman" w:hAnsi="Times New Roman" w:cs="Times New Roman"/>
                <w:spacing w:val="-2"/>
                <w:sz w:val="22"/>
                <w:szCs w:val="22"/>
                <w:lang w:eastAsia="en-US"/>
              </w:rPr>
              <w:t xml:space="preserve"> inwestycji</w:t>
            </w:r>
            <w:r w:rsidRPr="00C15399">
              <w:rPr>
                <w:rFonts w:ascii="Times New Roman" w:hAnsi="Times New Roman" w:cs="Times New Roman"/>
                <w:spacing w:val="-2"/>
                <w:sz w:val="22"/>
                <w:szCs w:val="22"/>
                <w:lang w:eastAsia="en-US"/>
              </w:rPr>
              <w:t>:</w:t>
            </w:r>
          </w:p>
          <w:p w14:paraId="3CB0AE9F" w14:textId="439A61BA" w:rsidR="00ED28E0" w:rsidRPr="00C15399" w:rsidRDefault="009847C0" w:rsidP="00B61F89">
            <w:pPr>
              <w:pStyle w:val="Akapitzlist"/>
              <w:numPr>
                <w:ilvl w:val="1"/>
                <w:numId w:val="45"/>
              </w:numPr>
              <w:ind w:left="602" w:hanging="284"/>
              <w:contextualSpacing w:val="0"/>
              <w:jc w:val="both"/>
              <w:rPr>
                <w:rFonts w:ascii="Times New Roman" w:hAnsi="Times New Roman"/>
                <w:color w:val="000000"/>
                <w:spacing w:val="-2"/>
              </w:rPr>
            </w:pPr>
            <w:r w:rsidRPr="00C15399">
              <w:rPr>
                <w:rFonts w:ascii="Times New Roman" w:hAnsi="Times New Roman"/>
                <w:color w:val="000000"/>
                <w:spacing w:val="-2"/>
              </w:rPr>
              <w:t>b</w:t>
            </w:r>
            <w:r w:rsidR="00ED28E0" w:rsidRPr="00C15399">
              <w:rPr>
                <w:rFonts w:ascii="Times New Roman" w:hAnsi="Times New Roman"/>
                <w:color w:val="000000"/>
                <w:spacing w:val="-2"/>
              </w:rPr>
              <w:t>udowa domu stud</w:t>
            </w:r>
            <w:r w:rsidRPr="00C15399">
              <w:rPr>
                <w:rFonts w:ascii="Times New Roman" w:hAnsi="Times New Roman"/>
                <w:color w:val="000000"/>
                <w:spacing w:val="-2"/>
              </w:rPr>
              <w:t>enckiego na Kampusie Służewiec</w:t>
            </w:r>
            <w:r w:rsidR="00EB6BA5" w:rsidRPr="00C15399">
              <w:rPr>
                <w:rFonts w:ascii="Times New Roman" w:hAnsi="Times New Roman"/>
                <w:color w:val="000000"/>
                <w:spacing w:val="-2"/>
              </w:rPr>
              <w:t>,</w:t>
            </w:r>
          </w:p>
          <w:p w14:paraId="14A3F031" w14:textId="598FF3C1" w:rsidR="00775219" w:rsidRPr="00C15399" w:rsidRDefault="00775219" w:rsidP="00B61F89">
            <w:pPr>
              <w:pStyle w:val="Akapitzlist"/>
              <w:numPr>
                <w:ilvl w:val="1"/>
                <w:numId w:val="45"/>
              </w:numPr>
              <w:ind w:left="602" w:hanging="284"/>
              <w:contextualSpacing w:val="0"/>
              <w:jc w:val="both"/>
              <w:rPr>
                <w:rFonts w:ascii="Times New Roman" w:hAnsi="Times New Roman"/>
                <w:color w:val="000000"/>
                <w:spacing w:val="-2"/>
              </w:rPr>
            </w:pPr>
            <w:r w:rsidRPr="00C15399">
              <w:rPr>
                <w:rFonts w:ascii="Times New Roman" w:hAnsi="Times New Roman"/>
                <w:color w:val="000000"/>
                <w:spacing w:val="-2"/>
              </w:rPr>
              <w:t xml:space="preserve">przebudowa Domu Studenckiego nr 5 na Kampusie Służewiec, </w:t>
            </w:r>
          </w:p>
          <w:p w14:paraId="7FBCDADC" w14:textId="2A0F48A2" w:rsidR="00775219" w:rsidRPr="00C15399" w:rsidRDefault="0084355C" w:rsidP="00B61F89">
            <w:pPr>
              <w:pStyle w:val="Akapitzlist"/>
              <w:numPr>
                <w:ilvl w:val="1"/>
                <w:numId w:val="45"/>
              </w:numPr>
              <w:ind w:left="602" w:hanging="284"/>
              <w:contextualSpacing w:val="0"/>
              <w:jc w:val="both"/>
              <w:rPr>
                <w:rFonts w:ascii="Times New Roman" w:hAnsi="Times New Roman"/>
                <w:color w:val="000000"/>
                <w:spacing w:val="-2"/>
              </w:rPr>
            </w:pPr>
            <w:r w:rsidRPr="00C15399">
              <w:rPr>
                <w:rFonts w:ascii="Times New Roman" w:hAnsi="Times New Roman"/>
                <w:color w:val="000000"/>
                <w:spacing w:val="-2"/>
              </w:rPr>
              <w:t>budowa Centrum Sportu i Rekreacji na potrzeby zajęć dydaktycznych oraz budowa centrum kultury studenckiej na Kampusie Ochota</w:t>
            </w:r>
            <w:r w:rsidR="00775219" w:rsidRPr="00C15399">
              <w:rPr>
                <w:rFonts w:ascii="Times New Roman" w:hAnsi="Times New Roman"/>
                <w:color w:val="000000"/>
                <w:spacing w:val="-2"/>
              </w:rPr>
              <w:t>,</w:t>
            </w:r>
          </w:p>
          <w:p w14:paraId="6127D690" w14:textId="7D4ACCE0" w:rsidR="00ED28E0" w:rsidRPr="00C15399" w:rsidRDefault="009847C0" w:rsidP="00B61F89">
            <w:pPr>
              <w:pStyle w:val="Akapitzlist"/>
              <w:numPr>
                <w:ilvl w:val="1"/>
                <w:numId w:val="45"/>
              </w:numPr>
              <w:spacing w:before="60"/>
              <w:ind w:left="599" w:hanging="283"/>
              <w:jc w:val="both"/>
              <w:rPr>
                <w:rFonts w:ascii="Times New Roman" w:hAnsi="Times New Roman"/>
                <w:color w:val="000000"/>
                <w:spacing w:val="-2"/>
              </w:rPr>
            </w:pPr>
            <w:r w:rsidRPr="00C15399">
              <w:rPr>
                <w:rFonts w:ascii="Times New Roman" w:hAnsi="Times New Roman"/>
                <w:color w:val="000000"/>
                <w:spacing w:val="-2"/>
              </w:rPr>
              <w:t>b</w:t>
            </w:r>
            <w:r w:rsidR="00ED28E0" w:rsidRPr="00C15399">
              <w:rPr>
                <w:rFonts w:ascii="Times New Roman" w:hAnsi="Times New Roman"/>
                <w:color w:val="000000"/>
                <w:spacing w:val="-2"/>
              </w:rPr>
              <w:t>udowa budynku na kampus</w:t>
            </w:r>
            <w:r w:rsidRPr="00C15399">
              <w:rPr>
                <w:rFonts w:ascii="Times New Roman" w:hAnsi="Times New Roman"/>
                <w:color w:val="000000"/>
                <w:spacing w:val="-2"/>
              </w:rPr>
              <w:t>ie głównym (górny dziedziniec)</w:t>
            </w:r>
            <w:r w:rsidR="00EB6BA5" w:rsidRPr="00C15399">
              <w:rPr>
                <w:rFonts w:ascii="Times New Roman" w:hAnsi="Times New Roman"/>
                <w:color w:val="000000"/>
                <w:spacing w:val="-2"/>
              </w:rPr>
              <w:t>,</w:t>
            </w:r>
          </w:p>
          <w:p w14:paraId="505F331F" w14:textId="39A2A556" w:rsidR="00ED28E0" w:rsidRPr="00C15399" w:rsidRDefault="009847C0" w:rsidP="00B61F89">
            <w:pPr>
              <w:pStyle w:val="Akapitzlist"/>
              <w:numPr>
                <w:ilvl w:val="1"/>
                <w:numId w:val="45"/>
              </w:numPr>
              <w:spacing w:before="60"/>
              <w:ind w:left="599" w:hanging="283"/>
              <w:jc w:val="both"/>
              <w:rPr>
                <w:rFonts w:ascii="Times New Roman" w:hAnsi="Times New Roman"/>
                <w:color w:val="000000"/>
                <w:spacing w:val="-2"/>
              </w:rPr>
            </w:pPr>
            <w:r w:rsidRPr="00C15399">
              <w:rPr>
                <w:rFonts w:ascii="Times New Roman" w:hAnsi="Times New Roman"/>
                <w:color w:val="000000"/>
                <w:spacing w:val="-2"/>
              </w:rPr>
              <w:t>p</w:t>
            </w:r>
            <w:r w:rsidR="00ED28E0" w:rsidRPr="00C15399">
              <w:rPr>
                <w:rFonts w:ascii="Times New Roman" w:hAnsi="Times New Roman"/>
                <w:color w:val="000000"/>
                <w:spacing w:val="-2"/>
              </w:rPr>
              <w:t>rz</w:t>
            </w:r>
            <w:r w:rsidRPr="00C15399">
              <w:rPr>
                <w:rFonts w:ascii="Times New Roman" w:hAnsi="Times New Roman"/>
                <w:color w:val="000000"/>
                <w:spacing w:val="-2"/>
              </w:rPr>
              <w:t>ebudowa budynku Porektorskiego</w:t>
            </w:r>
            <w:r w:rsidR="00EB6BA5" w:rsidRPr="00C15399">
              <w:rPr>
                <w:rFonts w:ascii="Times New Roman" w:hAnsi="Times New Roman"/>
                <w:color w:val="000000"/>
                <w:spacing w:val="-2"/>
              </w:rPr>
              <w:t>,</w:t>
            </w:r>
          </w:p>
          <w:p w14:paraId="6F38F9CF" w14:textId="533E989F" w:rsidR="00ED28E0" w:rsidRPr="00C15399" w:rsidRDefault="009847C0" w:rsidP="00B61F89">
            <w:pPr>
              <w:pStyle w:val="Akapitzlist"/>
              <w:numPr>
                <w:ilvl w:val="1"/>
                <w:numId w:val="45"/>
              </w:numPr>
              <w:spacing w:before="60"/>
              <w:ind w:left="599" w:hanging="283"/>
              <w:jc w:val="both"/>
              <w:rPr>
                <w:rFonts w:ascii="Times New Roman" w:hAnsi="Times New Roman"/>
                <w:color w:val="000000"/>
                <w:spacing w:val="-2"/>
              </w:rPr>
            </w:pPr>
            <w:r w:rsidRPr="00C15399">
              <w:rPr>
                <w:rFonts w:ascii="Times New Roman" w:hAnsi="Times New Roman"/>
                <w:color w:val="000000"/>
                <w:spacing w:val="-2"/>
              </w:rPr>
              <w:t>p</w:t>
            </w:r>
            <w:r w:rsidR="00ED28E0" w:rsidRPr="00C15399">
              <w:rPr>
                <w:rFonts w:ascii="Times New Roman" w:hAnsi="Times New Roman"/>
                <w:color w:val="000000"/>
                <w:spacing w:val="-2"/>
              </w:rPr>
              <w:t>rzebudowa poddasza Pałacu Kazimie</w:t>
            </w:r>
            <w:r w:rsidRPr="00C15399">
              <w:rPr>
                <w:rFonts w:ascii="Times New Roman" w:hAnsi="Times New Roman"/>
                <w:color w:val="000000"/>
                <w:spacing w:val="-2"/>
              </w:rPr>
              <w:t>rzowskiego na potrzeby biurowe</w:t>
            </w:r>
            <w:r w:rsidR="00EB6BA5" w:rsidRPr="00C15399">
              <w:rPr>
                <w:rFonts w:ascii="Times New Roman" w:hAnsi="Times New Roman"/>
                <w:color w:val="000000"/>
                <w:spacing w:val="-2"/>
              </w:rPr>
              <w:t>,</w:t>
            </w:r>
          </w:p>
          <w:p w14:paraId="246EB383" w14:textId="0DE82467" w:rsidR="00BD0695" w:rsidRPr="00C15399" w:rsidRDefault="00775219" w:rsidP="00BD0695">
            <w:pPr>
              <w:pStyle w:val="Akapitzlist"/>
              <w:numPr>
                <w:ilvl w:val="1"/>
                <w:numId w:val="45"/>
              </w:numPr>
              <w:spacing w:before="60"/>
              <w:ind w:left="599" w:hanging="283"/>
              <w:jc w:val="both"/>
              <w:rPr>
                <w:rFonts w:ascii="Times New Roman" w:hAnsi="Times New Roman"/>
                <w:color w:val="000000"/>
                <w:spacing w:val="-2"/>
              </w:rPr>
            </w:pPr>
            <w:r w:rsidRPr="00C15399">
              <w:rPr>
                <w:rFonts w:ascii="Times New Roman" w:hAnsi="Times New Roman"/>
                <w:color w:val="000000"/>
                <w:spacing w:val="-2"/>
              </w:rPr>
              <w:t>przebudowa budynku</w:t>
            </w:r>
            <w:r w:rsidR="00BD0695" w:rsidRPr="00C15399">
              <w:rPr>
                <w:rFonts w:ascii="Times New Roman" w:hAnsi="Times New Roman"/>
                <w:color w:val="000000"/>
                <w:spacing w:val="-2"/>
              </w:rPr>
              <w:t xml:space="preserve"> naukowo</w:t>
            </w:r>
            <w:r w:rsidR="001966CB" w:rsidRPr="00C15399">
              <w:rPr>
                <w:rFonts w:ascii="Times New Roman" w:hAnsi="Times New Roman"/>
                <w:color w:val="000000"/>
                <w:spacing w:val="-2"/>
              </w:rPr>
              <w:t>-</w:t>
            </w:r>
            <w:r w:rsidR="00BD0695" w:rsidRPr="00C15399">
              <w:rPr>
                <w:rFonts w:ascii="Times New Roman" w:hAnsi="Times New Roman"/>
                <w:color w:val="000000"/>
                <w:spacing w:val="-2"/>
              </w:rPr>
              <w:t>dydaktycznego przy ul. Hożej 69,</w:t>
            </w:r>
          </w:p>
          <w:p w14:paraId="1AE8840E" w14:textId="0B45B594" w:rsidR="00BD0695" w:rsidRPr="00C15399" w:rsidRDefault="00BD0695" w:rsidP="00BD0695">
            <w:pPr>
              <w:pStyle w:val="Akapitzlist"/>
              <w:numPr>
                <w:ilvl w:val="1"/>
                <w:numId w:val="45"/>
              </w:numPr>
              <w:spacing w:before="60"/>
              <w:ind w:left="599" w:hanging="283"/>
              <w:jc w:val="both"/>
              <w:rPr>
                <w:rFonts w:ascii="Times New Roman" w:hAnsi="Times New Roman"/>
                <w:color w:val="000000"/>
                <w:spacing w:val="-2"/>
              </w:rPr>
            </w:pPr>
            <w:r w:rsidRPr="00C15399">
              <w:rPr>
                <w:rFonts w:ascii="Times New Roman" w:hAnsi="Times New Roman"/>
                <w:color w:val="000000"/>
                <w:spacing w:val="-2"/>
              </w:rPr>
              <w:t>budowa budynku naukowo-dydaktycznego przy ul. Bednarskiej 2/4,</w:t>
            </w:r>
          </w:p>
          <w:p w14:paraId="77D47A53" w14:textId="527CD3E2" w:rsidR="00ED28E0" w:rsidRPr="00652159" w:rsidRDefault="00BD0695" w:rsidP="00652159">
            <w:pPr>
              <w:pStyle w:val="Akapitzlist"/>
              <w:numPr>
                <w:ilvl w:val="1"/>
                <w:numId w:val="45"/>
              </w:numPr>
              <w:spacing w:before="60"/>
              <w:ind w:left="599" w:hanging="283"/>
              <w:jc w:val="both"/>
              <w:rPr>
                <w:rFonts w:ascii="Times New Roman" w:hAnsi="Times New Roman"/>
                <w:color w:val="000000"/>
                <w:spacing w:val="-2"/>
              </w:rPr>
            </w:pPr>
            <w:r w:rsidRPr="00C15399">
              <w:rPr>
                <w:rFonts w:ascii="Times New Roman" w:hAnsi="Times New Roman"/>
                <w:color w:val="000000"/>
                <w:spacing w:val="-2"/>
              </w:rPr>
              <w:t>rozbudowa Domu Studenckiego nr 5 na Kampusie Służewiec (przez dobudowanie nowego skrzydła) na potrzeby domu studenckiego i Wydawnictw Uniwersytetu Warszawskiego.</w:t>
            </w:r>
          </w:p>
          <w:p w14:paraId="2D65B35F" w14:textId="0C1E526C" w:rsidR="00143033" w:rsidRPr="00C15399" w:rsidRDefault="00BD0695" w:rsidP="00B61F89">
            <w:pPr>
              <w:pStyle w:val="Akapitzlist"/>
              <w:spacing w:before="60"/>
              <w:ind w:left="346"/>
              <w:contextualSpacing w:val="0"/>
              <w:jc w:val="both"/>
              <w:rPr>
                <w:rFonts w:ascii="Times New Roman" w:hAnsi="Times New Roman"/>
                <w:color w:val="000000"/>
                <w:spacing w:val="-2"/>
              </w:rPr>
            </w:pPr>
            <w:r w:rsidRPr="00C15399">
              <w:rPr>
                <w:rFonts w:ascii="Times New Roman" w:hAnsi="Times New Roman"/>
                <w:color w:val="000000"/>
                <w:spacing w:val="-2"/>
              </w:rPr>
              <w:t>W przypadku dwóch inwestycji – wymienionych w lit. g oraz i – nast</w:t>
            </w:r>
            <w:r w:rsidR="00926BBF" w:rsidRPr="00C15399">
              <w:rPr>
                <w:rFonts w:ascii="Times New Roman" w:hAnsi="Times New Roman"/>
                <w:color w:val="000000"/>
                <w:spacing w:val="-2"/>
              </w:rPr>
              <w:t>ą</w:t>
            </w:r>
            <w:r w:rsidRPr="00C15399">
              <w:rPr>
                <w:rFonts w:ascii="Times New Roman" w:hAnsi="Times New Roman"/>
                <w:color w:val="000000"/>
                <w:spacing w:val="-2"/>
              </w:rPr>
              <w:t>pi zmniejszenie kosztów ich realizacji. W</w:t>
            </w:r>
            <w:r w:rsidR="002736AF">
              <w:rPr>
                <w:rFonts w:ascii="Times New Roman" w:hAnsi="Times New Roman"/>
                <w:color w:val="000000"/>
                <w:spacing w:val="-2"/>
              </w:rPr>
              <w:t xml:space="preserve"> </w:t>
            </w:r>
            <w:r w:rsidRPr="00C15399">
              <w:rPr>
                <w:rFonts w:ascii="Times New Roman" w:hAnsi="Times New Roman"/>
                <w:color w:val="000000"/>
                <w:spacing w:val="-2"/>
              </w:rPr>
              <w:t>przypadku pozostałych z wymienionych inwestycji z</w:t>
            </w:r>
            <w:r w:rsidR="0059454B" w:rsidRPr="00C15399">
              <w:rPr>
                <w:rFonts w:ascii="Times New Roman" w:hAnsi="Times New Roman"/>
                <w:color w:val="000000"/>
                <w:spacing w:val="-2"/>
              </w:rPr>
              <w:t>mian</w:t>
            </w:r>
            <w:r w:rsidR="008C5D8A" w:rsidRPr="00C15399">
              <w:rPr>
                <w:rFonts w:ascii="Times New Roman" w:hAnsi="Times New Roman"/>
                <w:color w:val="000000"/>
                <w:spacing w:val="-2"/>
              </w:rPr>
              <w:t>y</w:t>
            </w:r>
            <w:r w:rsidR="0059454B" w:rsidRPr="00C15399">
              <w:rPr>
                <w:rFonts w:ascii="Times New Roman" w:hAnsi="Times New Roman"/>
                <w:color w:val="000000"/>
                <w:spacing w:val="-2"/>
              </w:rPr>
              <w:t xml:space="preserve"> wartości </w:t>
            </w:r>
            <w:r w:rsidRPr="00C15399">
              <w:rPr>
                <w:rFonts w:ascii="Times New Roman" w:hAnsi="Times New Roman"/>
                <w:color w:val="000000"/>
                <w:spacing w:val="-2"/>
              </w:rPr>
              <w:t xml:space="preserve">ich </w:t>
            </w:r>
            <w:r w:rsidR="0059454B" w:rsidRPr="00C15399">
              <w:rPr>
                <w:rFonts w:ascii="Times New Roman" w:hAnsi="Times New Roman"/>
                <w:color w:val="000000"/>
                <w:spacing w:val="-2"/>
              </w:rPr>
              <w:t>realiz</w:t>
            </w:r>
            <w:r w:rsidRPr="00C15399">
              <w:rPr>
                <w:rFonts w:ascii="Times New Roman" w:hAnsi="Times New Roman"/>
                <w:color w:val="000000"/>
                <w:spacing w:val="-2"/>
              </w:rPr>
              <w:t>acji</w:t>
            </w:r>
            <w:r w:rsidR="0059454B" w:rsidRPr="00C15399">
              <w:rPr>
                <w:rFonts w:ascii="Times New Roman" w:hAnsi="Times New Roman"/>
                <w:color w:val="000000"/>
                <w:spacing w:val="-2"/>
              </w:rPr>
              <w:t xml:space="preserve"> </w:t>
            </w:r>
            <w:r w:rsidR="008C5D8A" w:rsidRPr="00C15399">
              <w:rPr>
                <w:rFonts w:ascii="Times New Roman" w:hAnsi="Times New Roman"/>
                <w:color w:val="000000"/>
                <w:spacing w:val="-2"/>
              </w:rPr>
              <w:t xml:space="preserve">są podyktowane wystąpieniem okoliczności wskazanych w pkt 1, które uniemożliwiły realizację inwestycji w przewidzianych pierwotnie </w:t>
            </w:r>
            <w:r w:rsidR="00BE029B" w:rsidRPr="00C15399">
              <w:rPr>
                <w:rFonts w:ascii="Times New Roman" w:hAnsi="Times New Roman"/>
                <w:color w:val="000000"/>
                <w:spacing w:val="-2"/>
              </w:rPr>
              <w:t xml:space="preserve">ich wartościach </w:t>
            </w:r>
            <w:r w:rsidR="008C5D8A" w:rsidRPr="00C15399">
              <w:rPr>
                <w:rFonts w:ascii="Times New Roman" w:hAnsi="Times New Roman"/>
                <w:color w:val="000000"/>
                <w:spacing w:val="-2"/>
              </w:rPr>
              <w:t>koszt</w:t>
            </w:r>
            <w:r w:rsidR="00BE029B" w:rsidRPr="00C15399">
              <w:rPr>
                <w:rFonts w:ascii="Times New Roman" w:hAnsi="Times New Roman"/>
                <w:color w:val="000000"/>
                <w:spacing w:val="-2"/>
              </w:rPr>
              <w:t>orysowych</w:t>
            </w:r>
            <w:r w:rsidR="008C5D8A" w:rsidRPr="00C15399">
              <w:rPr>
                <w:rFonts w:ascii="Times New Roman" w:hAnsi="Times New Roman"/>
                <w:color w:val="000000"/>
                <w:spacing w:val="-2"/>
              </w:rPr>
              <w:t>.</w:t>
            </w:r>
            <w:r w:rsidR="00ED28E0" w:rsidRPr="00C15399">
              <w:rPr>
                <w:rFonts w:ascii="Times New Roman" w:hAnsi="Times New Roman"/>
                <w:color w:val="000000"/>
                <w:spacing w:val="-2"/>
              </w:rPr>
              <w:t xml:space="preserve"> </w:t>
            </w:r>
            <w:r w:rsidR="008C5D8A" w:rsidRPr="00C15399">
              <w:rPr>
                <w:rFonts w:ascii="Times New Roman" w:hAnsi="Times New Roman"/>
                <w:color w:val="000000"/>
                <w:spacing w:val="-2"/>
              </w:rPr>
              <w:t>Z</w:t>
            </w:r>
            <w:r w:rsidR="00ED28E0" w:rsidRPr="00C15399">
              <w:rPr>
                <w:rFonts w:ascii="Times New Roman" w:hAnsi="Times New Roman"/>
                <w:color w:val="000000"/>
                <w:spacing w:val="-2"/>
              </w:rPr>
              <w:t>nacząc</w:t>
            </w:r>
            <w:r w:rsidR="008C5D8A" w:rsidRPr="00C15399">
              <w:rPr>
                <w:rFonts w:ascii="Times New Roman" w:hAnsi="Times New Roman"/>
                <w:color w:val="000000"/>
                <w:spacing w:val="-2"/>
              </w:rPr>
              <w:t>y</w:t>
            </w:r>
            <w:r w:rsidR="00ED28E0" w:rsidRPr="00C15399">
              <w:rPr>
                <w:rFonts w:ascii="Times New Roman" w:hAnsi="Times New Roman"/>
                <w:color w:val="000000"/>
                <w:spacing w:val="-2"/>
              </w:rPr>
              <w:t xml:space="preserve"> wzrost kosztów reali</w:t>
            </w:r>
            <w:r w:rsidR="00DD78E5" w:rsidRPr="00C15399">
              <w:rPr>
                <w:rFonts w:ascii="Times New Roman" w:hAnsi="Times New Roman"/>
                <w:color w:val="000000"/>
                <w:spacing w:val="-2"/>
              </w:rPr>
              <w:t>zacji inwestycji</w:t>
            </w:r>
            <w:r w:rsidR="0059454B" w:rsidRPr="00C15399">
              <w:rPr>
                <w:rFonts w:ascii="Times New Roman" w:hAnsi="Times New Roman"/>
                <w:color w:val="000000"/>
                <w:spacing w:val="-2"/>
              </w:rPr>
              <w:t xml:space="preserve"> </w:t>
            </w:r>
            <w:r w:rsidR="008C5D8A" w:rsidRPr="00C15399">
              <w:rPr>
                <w:rFonts w:ascii="Times New Roman" w:hAnsi="Times New Roman"/>
                <w:color w:val="000000"/>
                <w:spacing w:val="-2"/>
              </w:rPr>
              <w:t xml:space="preserve">jest </w:t>
            </w:r>
            <w:r w:rsidR="0059454B" w:rsidRPr="00C15399">
              <w:rPr>
                <w:rFonts w:ascii="Times New Roman" w:hAnsi="Times New Roman"/>
                <w:color w:val="000000"/>
                <w:spacing w:val="-2"/>
              </w:rPr>
              <w:t>związany</w:t>
            </w:r>
            <w:r w:rsidR="008C5D8A" w:rsidRPr="00C15399">
              <w:rPr>
                <w:rFonts w:ascii="Times New Roman" w:hAnsi="Times New Roman"/>
                <w:color w:val="000000"/>
                <w:spacing w:val="-2"/>
              </w:rPr>
              <w:t xml:space="preserve"> m.in.</w:t>
            </w:r>
            <w:r w:rsidR="0059454B" w:rsidRPr="00C15399">
              <w:rPr>
                <w:rFonts w:ascii="Times New Roman" w:hAnsi="Times New Roman"/>
                <w:color w:val="000000"/>
                <w:spacing w:val="-2"/>
              </w:rPr>
              <w:t xml:space="preserve"> ze</w:t>
            </w:r>
            <w:r w:rsidR="004546C1" w:rsidRPr="00C15399">
              <w:rPr>
                <w:rFonts w:ascii="Times New Roman" w:hAnsi="Times New Roman"/>
                <w:color w:val="000000"/>
                <w:spacing w:val="-2"/>
              </w:rPr>
              <w:t> </w:t>
            </w:r>
            <w:r w:rsidR="00DD78E5" w:rsidRPr="00C15399">
              <w:rPr>
                <w:rFonts w:ascii="Times New Roman" w:hAnsi="Times New Roman"/>
                <w:color w:val="000000"/>
                <w:spacing w:val="-2"/>
              </w:rPr>
              <w:t>wzrost</w:t>
            </w:r>
            <w:r w:rsidR="0059454B" w:rsidRPr="00C15399">
              <w:rPr>
                <w:rFonts w:ascii="Times New Roman" w:hAnsi="Times New Roman"/>
                <w:color w:val="000000"/>
                <w:spacing w:val="-2"/>
              </w:rPr>
              <w:t>em</w:t>
            </w:r>
            <w:r w:rsidR="00ED28E0" w:rsidRPr="00C15399">
              <w:rPr>
                <w:rFonts w:ascii="Times New Roman" w:hAnsi="Times New Roman"/>
                <w:color w:val="000000"/>
                <w:spacing w:val="-2"/>
              </w:rPr>
              <w:t xml:space="preserve"> cen robót </w:t>
            </w:r>
            <w:r w:rsidR="00ED28E0" w:rsidRPr="00C15399">
              <w:rPr>
                <w:rFonts w:ascii="Times New Roman" w:hAnsi="Times New Roman"/>
                <w:color w:val="000000"/>
                <w:spacing w:val="-2"/>
              </w:rPr>
              <w:lastRenderedPageBreak/>
              <w:t>budowlanych, materiałów budowlanych, prac</w:t>
            </w:r>
            <w:r w:rsidR="00F012C4" w:rsidRPr="00C15399">
              <w:rPr>
                <w:rFonts w:ascii="Times New Roman" w:hAnsi="Times New Roman"/>
                <w:color w:val="000000"/>
                <w:spacing w:val="-2"/>
              </w:rPr>
              <w:t>y i usług w</w:t>
            </w:r>
            <w:r w:rsidR="008C5D8A" w:rsidRPr="00C15399">
              <w:rPr>
                <w:rFonts w:ascii="Times New Roman" w:hAnsi="Times New Roman"/>
                <w:color w:val="000000"/>
                <w:spacing w:val="-2"/>
              </w:rPr>
              <w:t> </w:t>
            </w:r>
            <w:r w:rsidR="00F012C4" w:rsidRPr="00C15399">
              <w:rPr>
                <w:rFonts w:ascii="Times New Roman" w:hAnsi="Times New Roman"/>
                <w:color w:val="000000"/>
                <w:spacing w:val="-2"/>
              </w:rPr>
              <w:t>stosunku do roku</w:t>
            </w:r>
            <w:r w:rsidR="0059454B" w:rsidRPr="00C15399">
              <w:rPr>
                <w:rFonts w:ascii="Times New Roman" w:hAnsi="Times New Roman"/>
                <w:color w:val="000000"/>
                <w:spacing w:val="-2"/>
              </w:rPr>
              <w:t xml:space="preserve"> 2021</w:t>
            </w:r>
            <w:r w:rsidR="00ED28E0" w:rsidRPr="00C15399">
              <w:rPr>
                <w:rFonts w:ascii="Times New Roman" w:hAnsi="Times New Roman"/>
                <w:color w:val="000000"/>
                <w:spacing w:val="-2"/>
              </w:rPr>
              <w:t xml:space="preserve">, kiedy </w:t>
            </w:r>
            <w:r w:rsidR="004546C1" w:rsidRPr="00C15399">
              <w:rPr>
                <w:rFonts w:ascii="Times New Roman" w:hAnsi="Times New Roman"/>
                <w:color w:val="000000"/>
                <w:spacing w:val="-2"/>
              </w:rPr>
              <w:t xml:space="preserve">były </w:t>
            </w:r>
            <w:r w:rsidR="00ED28E0" w:rsidRPr="00C15399">
              <w:rPr>
                <w:rFonts w:ascii="Times New Roman" w:hAnsi="Times New Roman"/>
                <w:color w:val="000000"/>
                <w:spacing w:val="-2"/>
              </w:rPr>
              <w:t>szacowane wartości inwestycji przyjęte do</w:t>
            </w:r>
            <w:r w:rsidR="004546C1" w:rsidRPr="00C15399">
              <w:rPr>
                <w:rFonts w:ascii="Times New Roman" w:hAnsi="Times New Roman"/>
                <w:color w:val="000000"/>
                <w:spacing w:val="-2"/>
              </w:rPr>
              <w:t xml:space="preserve"> ostatniej </w:t>
            </w:r>
            <w:r w:rsidR="00ED28E0" w:rsidRPr="00C15399">
              <w:rPr>
                <w:rFonts w:ascii="Times New Roman" w:hAnsi="Times New Roman"/>
                <w:color w:val="000000"/>
                <w:spacing w:val="-2"/>
              </w:rPr>
              <w:t>aktualizacji Programu.</w:t>
            </w:r>
          </w:p>
          <w:p w14:paraId="319F08AC" w14:textId="51CCDC53" w:rsidR="00ED28E0" w:rsidRPr="00C15399" w:rsidRDefault="004546C1" w:rsidP="00B61F89">
            <w:pPr>
              <w:pStyle w:val="Akapitzlist"/>
              <w:spacing w:before="60"/>
              <w:ind w:left="347"/>
              <w:jc w:val="both"/>
              <w:rPr>
                <w:rFonts w:ascii="Times New Roman" w:hAnsi="Times New Roman"/>
                <w:color w:val="000000"/>
                <w:spacing w:val="-2"/>
              </w:rPr>
            </w:pPr>
            <w:r w:rsidRPr="00C15399">
              <w:rPr>
                <w:rFonts w:ascii="Times New Roman" w:hAnsi="Times New Roman"/>
                <w:color w:val="000000"/>
                <w:spacing w:val="-2"/>
              </w:rPr>
              <w:t xml:space="preserve">W przypadku </w:t>
            </w:r>
            <w:r w:rsidR="0059454B" w:rsidRPr="00C15399">
              <w:rPr>
                <w:rFonts w:ascii="Times New Roman" w:hAnsi="Times New Roman"/>
                <w:color w:val="000000"/>
                <w:spacing w:val="-2"/>
              </w:rPr>
              <w:t>inwestycji</w:t>
            </w:r>
            <w:r w:rsidR="00D23AEE" w:rsidRPr="00C15399">
              <w:rPr>
                <w:rFonts w:ascii="Times New Roman" w:hAnsi="Times New Roman"/>
                <w:color w:val="000000"/>
                <w:spacing w:val="-2"/>
              </w:rPr>
              <w:t xml:space="preserve"> </w:t>
            </w:r>
            <w:r w:rsidR="0059454B" w:rsidRPr="00C15399">
              <w:rPr>
                <w:rFonts w:ascii="Times New Roman" w:hAnsi="Times New Roman"/>
                <w:color w:val="000000"/>
                <w:spacing w:val="-2"/>
              </w:rPr>
              <w:t>„</w:t>
            </w:r>
            <w:r w:rsidR="0084355C" w:rsidRPr="00C15399">
              <w:rPr>
                <w:rFonts w:ascii="Times New Roman" w:hAnsi="Times New Roman"/>
                <w:color w:val="000000"/>
                <w:spacing w:val="-2"/>
              </w:rPr>
              <w:t>Budowa Centrum Sportu i Rekreacji na potrzeby zajęć dydaktycznych oraz budowa centrum kultury studenckiej na Kampusie Ochota</w:t>
            </w:r>
            <w:r w:rsidR="0059454B" w:rsidRPr="00C15399">
              <w:rPr>
                <w:rFonts w:ascii="Times New Roman" w:hAnsi="Times New Roman"/>
                <w:color w:val="000000"/>
                <w:spacing w:val="-2"/>
              </w:rPr>
              <w:t>”</w:t>
            </w:r>
            <w:r w:rsidR="00921437" w:rsidRPr="00C15399">
              <w:rPr>
                <w:rFonts w:ascii="Times New Roman" w:hAnsi="Times New Roman"/>
                <w:color w:val="000000"/>
                <w:spacing w:val="-2"/>
              </w:rPr>
              <w:t xml:space="preserve"> wpływ</w:t>
            </w:r>
            <w:r w:rsidR="0088121F" w:rsidRPr="00C15399">
              <w:rPr>
                <w:rFonts w:ascii="Times New Roman" w:hAnsi="Times New Roman"/>
                <w:color w:val="000000"/>
                <w:spacing w:val="-2"/>
              </w:rPr>
              <w:t xml:space="preserve"> na wzrost </w:t>
            </w:r>
            <w:r w:rsidRPr="00C15399">
              <w:rPr>
                <w:rFonts w:ascii="Times New Roman" w:hAnsi="Times New Roman"/>
                <w:color w:val="000000"/>
                <w:spacing w:val="-2"/>
              </w:rPr>
              <w:t xml:space="preserve">jej </w:t>
            </w:r>
            <w:r w:rsidR="0088121F" w:rsidRPr="00C15399">
              <w:rPr>
                <w:rFonts w:ascii="Times New Roman" w:hAnsi="Times New Roman"/>
                <w:color w:val="000000"/>
                <w:spacing w:val="-2"/>
              </w:rPr>
              <w:t>wartości</w:t>
            </w:r>
            <w:r w:rsidR="00921437" w:rsidRPr="00C15399">
              <w:rPr>
                <w:rFonts w:ascii="Times New Roman" w:hAnsi="Times New Roman"/>
                <w:color w:val="000000"/>
                <w:spacing w:val="-2"/>
              </w:rPr>
              <w:t xml:space="preserve"> </w:t>
            </w:r>
            <w:r w:rsidR="0088121F" w:rsidRPr="00C15399">
              <w:rPr>
                <w:rFonts w:ascii="Times New Roman" w:hAnsi="Times New Roman"/>
                <w:color w:val="000000"/>
                <w:spacing w:val="-2"/>
              </w:rPr>
              <w:t>kosztorysowej</w:t>
            </w:r>
            <w:r w:rsidR="00F3144B" w:rsidRPr="00C15399">
              <w:rPr>
                <w:rFonts w:ascii="Times New Roman" w:hAnsi="Times New Roman"/>
                <w:color w:val="000000"/>
                <w:spacing w:val="-2"/>
              </w:rPr>
              <w:t xml:space="preserve"> </w:t>
            </w:r>
            <w:r w:rsidR="0059454B" w:rsidRPr="00C15399">
              <w:rPr>
                <w:rFonts w:ascii="Times New Roman" w:hAnsi="Times New Roman"/>
                <w:color w:val="000000"/>
                <w:spacing w:val="-2"/>
              </w:rPr>
              <w:t xml:space="preserve">będzie miała </w:t>
            </w:r>
            <w:r w:rsidR="00F3144B" w:rsidRPr="00C15399">
              <w:rPr>
                <w:rFonts w:ascii="Times New Roman" w:hAnsi="Times New Roman"/>
                <w:color w:val="000000"/>
                <w:spacing w:val="-2"/>
              </w:rPr>
              <w:t>dodatkowo</w:t>
            </w:r>
            <w:r w:rsidR="00921437" w:rsidRPr="00C15399">
              <w:rPr>
                <w:rFonts w:ascii="Times New Roman" w:hAnsi="Times New Roman"/>
                <w:color w:val="000000"/>
                <w:spacing w:val="-2"/>
              </w:rPr>
              <w:t xml:space="preserve"> zmiana zakresu rzeczowego</w:t>
            </w:r>
            <w:r w:rsidR="0088121F" w:rsidRPr="00C15399">
              <w:rPr>
                <w:rFonts w:ascii="Times New Roman" w:hAnsi="Times New Roman"/>
                <w:color w:val="000000"/>
                <w:spacing w:val="-2"/>
              </w:rPr>
              <w:t xml:space="preserve"> </w:t>
            </w:r>
            <w:r w:rsidR="005E269C" w:rsidRPr="00C15399">
              <w:rPr>
                <w:rFonts w:ascii="Times New Roman" w:hAnsi="Times New Roman"/>
                <w:color w:val="000000"/>
                <w:spacing w:val="-2"/>
              </w:rPr>
              <w:t xml:space="preserve">inwestycji </w:t>
            </w:r>
            <w:r w:rsidR="0088121F" w:rsidRPr="00C15399">
              <w:rPr>
                <w:rFonts w:ascii="Times New Roman" w:hAnsi="Times New Roman"/>
                <w:color w:val="000000"/>
                <w:spacing w:val="-2"/>
              </w:rPr>
              <w:t>związana z przyję</w:t>
            </w:r>
            <w:r w:rsidR="005E269C" w:rsidRPr="00C15399">
              <w:rPr>
                <w:rFonts w:ascii="Times New Roman" w:hAnsi="Times New Roman"/>
                <w:color w:val="000000"/>
                <w:spacing w:val="-2"/>
              </w:rPr>
              <w:t>ciem</w:t>
            </w:r>
            <w:r w:rsidR="0088121F" w:rsidRPr="00C15399">
              <w:rPr>
                <w:rFonts w:ascii="Times New Roman" w:hAnsi="Times New Roman"/>
                <w:color w:val="000000"/>
                <w:spacing w:val="-2"/>
              </w:rPr>
              <w:t xml:space="preserve"> nowych założeń zakładających budowę nowego budynku </w:t>
            </w:r>
            <w:r w:rsidRPr="00C15399">
              <w:rPr>
                <w:rFonts w:ascii="Times New Roman" w:hAnsi="Times New Roman"/>
                <w:color w:val="000000"/>
                <w:spacing w:val="-2"/>
              </w:rPr>
              <w:t>w</w:t>
            </w:r>
            <w:r w:rsidR="002736AF">
              <w:rPr>
                <w:rFonts w:ascii="Times New Roman" w:hAnsi="Times New Roman"/>
                <w:color w:val="000000"/>
                <w:spacing w:val="-2"/>
              </w:rPr>
              <w:t xml:space="preserve"> </w:t>
            </w:r>
            <w:r w:rsidRPr="00C15399">
              <w:rPr>
                <w:rFonts w:ascii="Times New Roman" w:hAnsi="Times New Roman"/>
                <w:color w:val="000000"/>
                <w:spacing w:val="-2"/>
              </w:rPr>
              <w:t xml:space="preserve">miejsce dokonania </w:t>
            </w:r>
            <w:r w:rsidR="00BD0695" w:rsidRPr="00C15399">
              <w:rPr>
                <w:rFonts w:ascii="Times New Roman" w:hAnsi="Times New Roman"/>
                <w:color w:val="000000"/>
                <w:spacing w:val="-2"/>
              </w:rPr>
              <w:t xml:space="preserve">planowanej dotychczas </w:t>
            </w:r>
            <w:r w:rsidR="0088121F" w:rsidRPr="00C15399">
              <w:rPr>
                <w:rFonts w:ascii="Times New Roman" w:hAnsi="Times New Roman"/>
                <w:color w:val="000000"/>
                <w:spacing w:val="-2"/>
              </w:rPr>
              <w:t>rozbudow</w:t>
            </w:r>
            <w:r w:rsidR="00411ACF" w:rsidRPr="00C15399">
              <w:rPr>
                <w:rFonts w:ascii="Times New Roman" w:hAnsi="Times New Roman"/>
                <w:color w:val="000000"/>
                <w:spacing w:val="-2"/>
              </w:rPr>
              <w:t>y</w:t>
            </w:r>
            <w:r w:rsidR="0088121F" w:rsidRPr="00C15399">
              <w:rPr>
                <w:rFonts w:ascii="Times New Roman" w:hAnsi="Times New Roman"/>
                <w:color w:val="000000"/>
                <w:spacing w:val="-2"/>
              </w:rPr>
              <w:t xml:space="preserve"> </w:t>
            </w:r>
            <w:r w:rsidR="005E269C" w:rsidRPr="00C15399">
              <w:rPr>
                <w:rFonts w:ascii="Times New Roman" w:hAnsi="Times New Roman"/>
                <w:color w:val="000000"/>
                <w:spacing w:val="-2"/>
              </w:rPr>
              <w:t xml:space="preserve">budynku już </w:t>
            </w:r>
            <w:r w:rsidR="0088121F" w:rsidRPr="00C15399">
              <w:rPr>
                <w:rFonts w:ascii="Times New Roman" w:hAnsi="Times New Roman"/>
                <w:color w:val="000000"/>
                <w:spacing w:val="-2"/>
              </w:rPr>
              <w:t>istniejącego</w:t>
            </w:r>
            <w:r w:rsidRPr="00C15399">
              <w:rPr>
                <w:rFonts w:ascii="Times New Roman" w:hAnsi="Times New Roman"/>
                <w:color w:val="000000"/>
                <w:spacing w:val="-2"/>
              </w:rPr>
              <w:t>;</w:t>
            </w:r>
          </w:p>
          <w:p w14:paraId="08A9E0B8" w14:textId="1721F355" w:rsidR="00ED28E0" w:rsidRPr="00C15399" w:rsidRDefault="003B0753" w:rsidP="00B61F89">
            <w:pPr>
              <w:pStyle w:val="Default"/>
              <w:numPr>
                <w:ilvl w:val="0"/>
                <w:numId w:val="42"/>
              </w:numPr>
              <w:adjustRightInd/>
              <w:spacing w:before="60" w:line="276" w:lineRule="auto"/>
              <w:ind w:left="318" w:hanging="318"/>
              <w:jc w:val="both"/>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z</w:t>
            </w:r>
            <w:r w:rsidR="00ED28E0" w:rsidRPr="00C15399">
              <w:rPr>
                <w:rFonts w:ascii="Times New Roman" w:hAnsi="Times New Roman" w:cs="Times New Roman"/>
                <w:spacing w:val="-2"/>
                <w:sz w:val="22"/>
                <w:szCs w:val="22"/>
                <w:lang w:eastAsia="en-US"/>
              </w:rPr>
              <w:t>mianę z</w:t>
            </w:r>
            <w:r w:rsidR="00FD63F0" w:rsidRPr="00C15399">
              <w:rPr>
                <w:rFonts w:ascii="Times New Roman" w:hAnsi="Times New Roman" w:cs="Times New Roman"/>
                <w:spacing w:val="-2"/>
                <w:sz w:val="22"/>
                <w:szCs w:val="22"/>
                <w:lang w:eastAsia="en-US"/>
              </w:rPr>
              <w:t>akres</w:t>
            </w:r>
            <w:r w:rsidRPr="00C15399">
              <w:rPr>
                <w:rFonts w:ascii="Times New Roman" w:hAnsi="Times New Roman" w:cs="Times New Roman"/>
                <w:spacing w:val="-2"/>
                <w:sz w:val="22"/>
                <w:szCs w:val="22"/>
                <w:lang w:eastAsia="en-US"/>
              </w:rPr>
              <w:t>u</w:t>
            </w:r>
            <w:r w:rsidR="00FD63F0" w:rsidRPr="00C15399">
              <w:rPr>
                <w:rFonts w:ascii="Times New Roman" w:hAnsi="Times New Roman" w:cs="Times New Roman"/>
                <w:spacing w:val="-2"/>
                <w:sz w:val="22"/>
                <w:szCs w:val="22"/>
                <w:lang w:eastAsia="en-US"/>
              </w:rPr>
              <w:t xml:space="preserve"> rzeczow</w:t>
            </w:r>
            <w:r w:rsidRPr="00C15399">
              <w:rPr>
                <w:rFonts w:ascii="Times New Roman" w:hAnsi="Times New Roman" w:cs="Times New Roman"/>
                <w:spacing w:val="-2"/>
                <w:sz w:val="22"/>
                <w:szCs w:val="22"/>
                <w:lang w:eastAsia="en-US"/>
              </w:rPr>
              <w:t>ego</w:t>
            </w:r>
            <w:r w:rsidR="00FD63F0" w:rsidRPr="00C15399">
              <w:rPr>
                <w:rFonts w:ascii="Times New Roman" w:hAnsi="Times New Roman" w:cs="Times New Roman"/>
                <w:spacing w:val="-2"/>
                <w:sz w:val="22"/>
                <w:szCs w:val="22"/>
                <w:lang w:eastAsia="en-US"/>
              </w:rPr>
              <w:t xml:space="preserve"> inwestycji</w:t>
            </w:r>
            <w:r w:rsidRPr="00C15399">
              <w:rPr>
                <w:rFonts w:ascii="Times New Roman" w:hAnsi="Times New Roman" w:cs="Times New Roman"/>
                <w:spacing w:val="-2"/>
                <w:sz w:val="22"/>
                <w:szCs w:val="22"/>
                <w:lang w:eastAsia="en-US"/>
              </w:rPr>
              <w:t xml:space="preserve"> „</w:t>
            </w:r>
            <w:r w:rsidR="001966CB" w:rsidRPr="00C15399">
              <w:rPr>
                <w:rFonts w:ascii="Times New Roman" w:hAnsi="Times New Roman" w:cs="Times New Roman"/>
                <w:spacing w:val="-2"/>
                <w:sz w:val="22"/>
                <w:szCs w:val="22"/>
                <w:lang w:eastAsia="en-US"/>
              </w:rPr>
              <w:t>Rozb</w:t>
            </w:r>
            <w:r w:rsidR="0084355C" w:rsidRPr="00C15399">
              <w:rPr>
                <w:rFonts w:ascii="Times New Roman" w:hAnsi="Times New Roman" w:cs="Times New Roman"/>
                <w:spacing w:val="-2"/>
                <w:sz w:val="22"/>
                <w:szCs w:val="22"/>
                <w:lang w:eastAsia="en-US"/>
              </w:rPr>
              <w:t xml:space="preserve">udowa Centrum Sportu i Rekreacji na potrzeby zajęć dydaktycznych </w:t>
            </w:r>
            <w:r w:rsidR="001966CB" w:rsidRPr="00C15399">
              <w:rPr>
                <w:rFonts w:ascii="Times New Roman" w:hAnsi="Times New Roman" w:cs="Times New Roman"/>
                <w:spacing w:val="-2"/>
                <w:sz w:val="22"/>
                <w:szCs w:val="22"/>
                <w:lang w:eastAsia="en-US"/>
              </w:rPr>
              <w:t>wraz z</w:t>
            </w:r>
            <w:r w:rsidR="0084355C" w:rsidRPr="00C15399">
              <w:rPr>
                <w:rFonts w:ascii="Times New Roman" w:hAnsi="Times New Roman" w:cs="Times New Roman"/>
                <w:spacing w:val="-2"/>
                <w:sz w:val="22"/>
                <w:szCs w:val="22"/>
                <w:lang w:eastAsia="en-US"/>
              </w:rPr>
              <w:t xml:space="preserve"> budow</w:t>
            </w:r>
            <w:r w:rsidR="001966CB" w:rsidRPr="00C15399">
              <w:rPr>
                <w:rFonts w:ascii="Times New Roman" w:hAnsi="Times New Roman" w:cs="Times New Roman"/>
                <w:spacing w:val="-2"/>
                <w:sz w:val="22"/>
                <w:szCs w:val="22"/>
                <w:lang w:eastAsia="en-US"/>
              </w:rPr>
              <w:t>ą</w:t>
            </w:r>
            <w:r w:rsidR="0084355C" w:rsidRPr="00C15399">
              <w:rPr>
                <w:rFonts w:ascii="Times New Roman" w:hAnsi="Times New Roman" w:cs="Times New Roman"/>
                <w:spacing w:val="-2"/>
                <w:sz w:val="22"/>
                <w:szCs w:val="22"/>
                <w:lang w:eastAsia="en-US"/>
              </w:rPr>
              <w:t xml:space="preserve"> centrum kultury studenckiej na Kampusie Ochota</w:t>
            </w:r>
            <w:r w:rsidRPr="00C15399">
              <w:rPr>
                <w:rFonts w:ascii="Times New Roman" w:hAnsi="Times New Roman" w:cs="Times New Roman"/>
                <w:spacing w:val="-2"/>
                <w:sz w:val="22"/>
                <w:szCs w:val="22"/>
                <w:lang w:eastAsia="en-US"/>
              </w:rPr>
              <w:t>”.</w:t>
            </w:r>
          </w:p>
          <w:p w14:paraId="16F38A94" w14:textId="50F034C6" w:rsidR="0006456B" w:rsidRPr="00C15399" w:rsidRDefault="00ED28E0" w:rsidP="00B61F89">
            <w:pPr>
              <w:pStyle w:val="Akapitzlist"/>
              <w:spacing w:before="60"/>
              <w:ind w:left="347"/>
              <w:jc w:val="both"/>
              <w:rPr>
                <w:rFonts w:ascii="Times New Roman" w:hAnsi="Times New Roman"/>
                <w:color w:val="000000"/>
                <w:spacing w:val="-2"/>
              </w:rPr>
            </w:pPr>
            <w:r w:rsidRPr="00C15399">
              <w:rPr>
                <w:rFonts w:ascii="Times New Roman" w:hAnsi="Times New Roman"/>
                <w:color w:val="000000"/>
                <w:spacing w:val="-2"/>
              </w:rPr>
              <w:t xml:space="preserve">Zmiana w zakresie rzeczowym inwestycji wynika z braku możliwości technicznych rozbudowy istniejącej infrastruktury. </w:t>
            </w:r>
            <w:r w:rsidR="00D03089" w:rsidRPr="00C15399">
              <w:rPr>
                <w:rFonts w:ascii="Times New Roman" w:hAnsi="Times New Roman"/>
                <w:color w:val="000000"/>
                <w:spacing w:val="-2"/>
              </w:rPr>
              <w:t xml:space="preserve">Podczas prowadzonych prac przygotowawczych do rozpoczęcia </w:t>
            </w:r>
            <w:r w:rsidR="00BD0695" w:rsidRPr="00C15399">
              <w:rPr>
                <w:rFonts w:ascii="Times New Roman" w:hAnsi="Times New Roman"/>
                <w:color w:val="000000"/>
                <w:spacing w:val="-2"/>
              </w:rPr>
              <w:t xml:space="preserve">tej </w:t>
            </w:r>
            <w:r w:rsidR="00D03089" w:rsidRPr="00C15399">
              <w:rPr>
                <w:rFonts w:ascii="Times New Roman" w:hAnsi="Times New Roman"/>
                <w:color w:val="000000"/>
                <w:spacing w:val="-2"/>
              </w:rPr>
              <w:t xml:space="preserve">inwestycji </w:t>
            </w:r>
            <w:r w:rsidR="00BE029B" w:rsidRPr="00C15399">
              <w:rPr>
                <w:rFonts w:ascii="Times New Roman" w:hAnsi="Times New Roman"/>
                <w:color w:val="000000"/>
                <w:spacing w:val="-2"/>
              </w:rPr>
              <w:t>s</w:t>
            </w:r>
            <w:r w:rsidR="00D03089" w:rsidRPr="00C15399">
              <w:rPr>
                <w:rFonts w:ascii="Times New Roman" w:hAnsi="Times New Roman"/>
                <w:color w:val="000000"/>
                <w:spacing w:val="-2"/>
              </w:rPr>
              <w:t>twierdzono, że z uwagi na stan techniczny</w:t>
            </w:r>
            <w:r w:rsidR="00BD0695" w:rsidRPr="00C15399">
              <w:rPr>
                <w:rFonts w:ascii="Times New Roman" w:hAnsi="Times New Roman"/>
                <w:color w:val="000000"/>
                <w:spacing w:val="-2"/>
              </w:rPr>
              <w:t>,</w:t>
            </w:r>
            <w:r w:rsidR="00D03089" w:rsidRPr="00C15399">
              <w:rPr>
                <w:rFonts w:ascii="Times New Roman" w:hAnsi="Times New Roman"/>
                <w:color w:val="000000"/>
                <w:spacing w:val="-2"/>
              </w:rPr>
              <w:t xml:space="preserve"> istniejący budynek Centrum Sportu i Rekreacji nie kwalifikuje się do rozbudowy w zakresie zgodnym z</w:t>
            </w:r>
            <w:r w:rsidR="002736AF">
              <w:rPr>
                <w:rFonts w:ascii="Times New Roman" w:hAnsi="Times New Roman"/>
                <w:color w:val="000000"/>
                <w:spacing w:val="-2"/>
              </w:rPr>
              <w:t xml:space="preserve"> </w:t>
            </w:r>
            <w:r w:rsidR="00D03089" w:rsidRPr="00C15399">
              <w:rPr>
                <w:rFonts w:ascii="Times New Roman" w:hAnsi="Times New Roman"/>
                <w:color w:val="000000"/>
                <w:spacing w:val="-2"/>
              </w:rPr>
              <w:t>pierwotnie zakładanym planem inwestycji. W związku z tych zachodzi potrzeba modyfikacji koncepcji realizacji inwestycji</w:t>
            </w:r>
            <w:r w:rsidR="00492B93" w:rsidRPr="00C15399">
              <w:rPr>
                <w:rFonts w:ascii="Times New Roman" w:hAnsi="Times New Roman"/>
                <w:color w:val="000000"/>
                <w:spacing w:val="-2"/>
              </w:rPr>
              <w:t>.</w:t>
            </w:r>
            <w:r w:rsidR="00D03089" w:rsidRPr="00C15399">
              <w:rPr>
                <w:rFonts w:ascii="Times New Roman" w:hAnsi="Times New Roman"/>
                <w:color w:val="000000"/>
                <w:spacing w:val="-2"/>
              </w:rPr>
              <w:t xml:space="preserve"> </w:t>
            </w:r>
            <w:r w:rsidR="00515BC4" w:rsidRPr="00C15399">
              <w:rPr>
                <w:rFonts w:ascii="Times New Roman" w:hAnsi="Times New Roman"/>
                <w:color w:val="000000"/>
                <w:spacing w:val="-2"/>
              </w:rPr>
              <w:t>P</w:t>
            </w:r>
            <w:r w:rsidR="00D03089" w:rsidRPr="00C15399">
              <w:rPr>
                <w:rFonts w:ascii="Times New Roman" w:hAnsi="Times New Roman"/>
                <w:color w:val="000000"/>
                <w:spacing w:val="-2"/>
              </w:rPr>
              <w:t xml:space="preserve">odjęto decyzję o </w:t>
            </w:r>
            <w:r w:rsidR="005F7A87" w:rsidRPr="00C15399">
              <w:rPr>
                <w:rFonts w:ascii="Times New Roman" w:hAnsi="Times New Roman"/>
                <w:color w:val="000000"/>
                <w:spacing w:val="-2"/>
              </w:rPr>
              <w:t>rezygn</w:t>
            </w:r>
            <w:r w:rsidR="00D03089" w:rsidRPr="00C15399">
              <w:rPr>
                <w:rFonts w:ascii="Times New Roman" w:hAnsi="Times New Roman"/>
                <w:color w:val="000000"/>
                <w:spacing w:val="-2"/>
              </w:rPr>
              <w:t>acji</w:t>
            </w:r>
            <w:r w:rsidR="005F7A87" w:rsidRPr="00C15399">
              <w:rPr>
                <w:rFonts w:ascii="Times New Roman" w:hAnsi="Times New Roman"/>
                <w:color w:val="000000"/>
                <w:spacing w:val="-2"/>
              </w:rPr>
              <w:t xml:space="preserve"> z rozbudowy istniejącego budynku </w:t>
            </w:r>
            <w:r w:rsidR="00492B93" w:rsidRPr="00C15399">
              <w:rPr>
                <w:rFonts w:ascii="Times New Roman" w:hAnsi="Times New Roman"/>
                <w:color w:val="000000"/>
                <w:spacing w:val="-2"/>
              </w:rPr>
              <w:t xml:space="preserve">i </w:t>
            </w:r>
            <w:r w:rsidR="005F7A87" w:rsidRPr="00C15399">
              <w:rPr>
                <w:rFonts w:ascii="Times New Roman" w:hAnsi="Times New Roman"/>
                <w:color w:val="000000"/>
                <w:spacing w:val="-2"/>
              </w:rPr>
              <w:t>wybudowani</w:t>
            </w:r>
            <w:r w:rsidR="00492B93" w:rsidRPr="00C15399">
              <w:rPr>
                <w:rFonts w:ascii="Times New Roman" w:hAnsi="Times New Roman"/>
                <w:color w:val="000000"/>
                <w:spacing w:val="-2"/>
              </w:rPr>
              <w:t>u</w:t>
            </w:r>
            <w:r w:rsidR="005F7A87" w:rsidRPr="00C15399">
              <w:rPr>
                <w:rFonts w:ascii="Times New Roman" w:hAnsi="Times New Roman"/>
                <w:color w:val="000000"/>
                <w:spacing w:val="-2"/>
              </w:rPr>
              <w:t xml:space="preserve"> nowego</w:t>
            </w:r>
            <w:r w:rsidR="00D03089" w:rsidRPr="00C15399">
              <w:rPr>
                <w:rFonts w:ascii="Times New Roman" w:hAnsi="Times New Roman"/>
                <w:color w:val="000000"/>
                <w:spacing w:val="-2"/>
              </w:rPr>
              <w:t xml:space="preserve"> obiektu sportowego</w:t>
            </w:r>
            <w:r w:rsidR="005F7A87" w:rsidRPr="00C15399">
              <w:rPr>
                <w:rFonts w:ascii="Times New Roman" w:hAnsi="Times New Roman"/>
                <w:color w:val="000000"/>
                <w:spacing w:val="-2"/>
              </w:rPr>
              <w:t xml:space="preserve"> o zwiększonej powierzchni zabudowy</w:t>
            </w:r>
            <w:r w:rsidR="0006456B" w:rsidRPr="00C15399">
              <w:rPr>
                <w:rFonts w:ascii="Times New Roman" w:hAnsi="Times New Roman"/>
                <w:color w:val="000000"/>
                <w:spacing w:val="-2"/>
              </w:rPr>
              <w:t xml:space="preserve"> w stosunku do pierwotnie planowanej</w:t>
            </w:r>
            <w:r w:rsidR="005F7A87" w:rsidRPr="00C15399">
              <w:rPr>
                <w:rFonts w:ascii="Times New Roman" w:hAnsi="Times New Roman"/>
                <w:color w:val="000000"/>
                <w:spacing w:val="-2"/>
              </w:rPr>
              <w:t xml:space="preserve">. </w:t>
            </w:r>
            <w:r w:rsidR="00515BC4" w:rsidRPr="00C15399">
              <w:rPr>
                <w:rFonts w:ascii="Times New Roman" w:hAnsi="Times New Roman"/>
                <w:color w:val="000000"/>
                <w:spacing w:val="-2"/>
              </w:rPr>
              <w:t xml:space="preserve">Powyższe umożliwi jednocześnie wykorzystanie w pełni możliwości zabudowy działki zgodnie z miejscowym planem zagospodarowania przestrzennego. </w:t>
            </w:r>
            <w:r w:rsidR="005F7A87" w:rsidRPr="00C15399">
              <w:rPr>
                <w:rFonts w:ascii="Times New Roman" w:hAnsi="Times New Roman"/>
                <w:color w:val="000000"/>
                <w:spacing w:val="-2"/>
              </w:rPr>
              <w:t xml:space="preserve">Zmiana </w:t>
            </w:r>
            <w:r w:rsidR="0006456B" w:rsidRPr="00C15399">
              <w:rPr>
                <w:rFonts w:ascii="Times New Roman" w:hAnsi="Times New Roman"/>
                <w:color w:val="000000"/>
                <w:spacing w:val="-2"/>
              </w:rPr>
              <w:t>koncepcji realizacji inwestycji</w:t>
            </w:r>
            <w:r w:rsidR="005F7A87" w:rsidRPr="00C15399">
              <w:rPr>
                <w:rFonts w:ascii="Times New Roman" w:hAnsi="Times New Roman"/>
                <w:color w:val="000000"/>
                <w:spacing w:val="-2"/>
              </w:rPr>
              <w:t xml:space="preserve"> wpłyn</w:t>
            </w:r>
            <w:r w:rsidR="00D03089" w:rsidRPr="00C15399">
              <w:rPr>
                <w:rFonts w:ascii="Times New Roman" w:hAnsi="Times New Roman"/>
                <w:color w:val="000000"/>
                <w:spacing w:val="-2"/>
              </w:rPr>
              <w:t>ie</w:t>
            </w:r>
            <w:r w:rsidR="005F7A87" w:rsidRPr="00C15399">
              <w:rPr>
                <w:rFonts w:ascii="Times New Roman" w:hAnsi="Times New Roman"/>
                <w:color w:val="000000"/>
                <w:spacing w:val="-2"/>
              </w:rPr>
              <w:t xml:space="preserve"> na </w:t>
            </w:r>
            <w:r w:rsidR="00BD0695" w:rsidRPr="00C15399">
              <w:rPr>
                <w:rFonts w:ascii="Times New Roman" w:hAnsi="Times New Roman"/>
                <w:color w:val="000000"/>
                <w:spacing w:val="-2"/>
              </w:rPr>
              <w:t xml:space="preserve">znaczne </w:t>
            </w:r>
            <w:r w:rsidR="005F7A87" w:rsidRPr="00C15399">
              <w:rPr>
                <w:rFonts w:ascii="Times New Roman" w:hAnsi="Times New Roman"/>
                <w:color w:val="000000"/>
                <w:spacing w:val="-2"/>
              </w:rPr>
              <w:t xml:space="preserve">zwiększenie </w:t>
            </w:r>
            <w:r w:rsidR="0006456B" w:rsidRPr="00C15399">
              <w:rPr>
                <w:rFonts w:ascii="Times New Roman" w:hAnsi="Times New Roman"/>
                <w:color w:val="000000"/>
                <w:spacing w:val="-2"/>
              </w:rPr>
              <w:t xml:space="preserve">jej </w:t>
            </w:r>
            <w:r w:rsidR="005F7A87" w:rsidRPr="00C15399">
              <w:rPr>
                <w:rFonts w:ascii="Times New Roman" w:hAnsi="Times New Roman"/>
                <w:color w:val="000000"/>
                <w:spacing w:val="-2"/>
              </w:rPr>
              <w:t>kosztu.</w:t>
            </w:r>
          </w:p>
          <w:p w14:paraId="781EA664" w14:textId="509F9793" w:rsidR="005F7A87" w:rsidRPr="00C15399" w:rsidRDefault="0006456B" w:rsidP="00B61F89">
            <w:pPr>
              <w:pStyle w:val="Akapitzlist"/>
              <w:spacing w:before="60"/>
              <w:ind w:left="347"/>
              <w:jc w:val="both"/>
              <w:rPr>
                <w:rFonts w:ascii="Times New Roman" w:hAnsi="Times New Roman"/>
                <w:color w:val="000000"/>
                <w:spacing w:val="-2"/>
              </w:rPr>
            </w:pPr>
            <w:r w:rsidRPr="00C15399">
              <w:rPr>
                <w:rFonts w:ascii="Times New Roman" w:hAnsi="Times New Roman"/>
                <w:color w:val="000000"/>
                <w:spacing w:val="-2"/>
              </w:rPr>
              <w:t>W konsekwencji wprowadzanych zmian konieczne jest dokonanie aktualizacji nazwy</w:t>
            </w:r>
            <w:r w:rsidR="00D03089" w:rsidRPr="00C15399">
              <w:rPr>
                <w:rFonts w:ascii="Times New Roman" w:hAnsi="Times New Roman"/>
                <w:color w:val="000000"/>
                <w:spacing w:val="-2"/>
              </w:rPr>
              <w:t xml:space="preserve"> inwestycji –</w:t>
            </w:r>
            <w:r w:rsidR="00F3144B" w:rsidRPr="00C15399">
              <w:rPr>
                <w:rFonts w:ascii="Times New Roman" w:hAnsi="Times New Roman"/>
                <w:color w:val="000000"/>
                <w:spacing w:val="-2"/>
              </w:rPr>
              <w:t xml:space="preserve"> </w:t>
            </w:r>
            <w:r w:rsidR="00515BC4" w:rsidRPr="00C15399">
              <w:rPr>
                <w:rFonts w:ascii="Times New Roman" w:hAnsi="Times New Roman"/>
                <w:color w:val="000000"/>
                <w:spacing w:val="-2"/>
              </w:rPr>
              <w:t>nazwa</w:t>
            </w:r>
            <w:r w:rsidR="00F3144B" w:rsidRPr="00C15399">
              <w:rPr>
                <w:rFonts w:ascii="Times New Roman" w:hAnsi="Times New Roman"/>
                <w:color w:val="000000"/>
                <w:spacing w:val="-2"/>
              </w:rPr>
              <w:t xml:space="preserve"> </w:t>
            </w:r>
            <w:r w:rsidR="00D03089" w:rsidRPr="00C15399">
              <w:rPr>
                <w:rFonts w:ascii="Times New Roman" w:hAnsi="Times New Roman"/>
                <w:color w:val="000000"/>
                <w:spacing w:val="-2"/>
              </w:rPr>
              <w:t>„R</w:t>
            </w:r>
            <w:r w:rsidR="00F3144B" w:rsidRPr="00C15399">
              <w:rPr>
                <w:rFonts w:ascii="Times New Roman" w:hAnsi="Times New Roman"/>
                <w:color w:val="000000"/>
                <w:spacing w:val="-2"/>
              </w:rPr>
              <w:t>ozbudow</w:t>
            </w:r>
            <w:r w:rsidR="00D03089" w:rsidRPr="00C15399">
              <w:rPr>
                <w:rFonts w:ascii="Times New Roman" w:hAnsi="Times New Roman"/>
                <w:color w:val="000000"/>
                <w:spacing w:val="-2"/>
              </w:rPr>
              <w:t>a</w:t>
            </w:r>
            <w:r w:rsidRPr="00C15399">
              <w:rPr>
                <w:rFonts w:ascii="Times New Roman" w:hAnsi="Times New Roman"/>
                <w:color w:val="000000"/>
                <w:spacing w:val="-2"/>
              </w:rPr>
              <w:t xml:space="preserve"> Centrum Sportu i </w:t>
            </w:r>
            <w:r w:rsidR="00F3144B" w:rsidRPr="00C15399">
              <w:rPr>
                <w:rFonts w:ascii="Times New Roman" w:hAnsi="Times New Roman"/>
                <w:color w:val="000000"/>
                <w:spacing w:val="-2"/>
              </w:rPr>
              <w:t>Rekreacji na potrzeby zajęć dydaktycznych wraz z</w:t>
            </w:r>
            <w:r w:rsidRPr="00C15399">
              <w:rPr>
                <w:rFonts w:ascii="Times New Roman" w:hAnsi="Times New Roman"/>
                <w:color w:val="000000"/>
                <w:spacing w:val="-2"/>
              </w:rPr>
              <w:t xml:space="preserve"> </w:t>
            </w:r>
            <w:r w:rsidR="00F3144B" w:rsidRPr="00C15399">
              <w:rPr>
                <w:rFonts w:ascii="Times New Roman" w:hAnsi="Times New Roman"/>
                <w:color w:val="000000"/>
                <w:spacing w:val="-2"/>
              </w:rPr>
              <w:t>budową centrum kultury studenckiej na Kampusie Ochota</w:t>
            </w:r>
            <w:r w:rsidR="00D03089" w:rsidRPr="00C15399">
              <w:rPr>
                <w:rFonts w:ascii="Times New Roman" w:hAnsi="Times New Roman"/>
                <w:color w:val="000000"/>
                <w:spacing w:val="-2"/>
              </w:rPr>
              <w:t>”</w:t>
            </w:r>
            <w:r w:rsidR="00F3144B" w:rsidRPr="00C15399">
              <w:rPr>
                <w:rFonts w:ascii="Times New Roman" w:hAnsi="Times New Roman"/>
                <w:color w:val="000000"/>
                <w:spacing w:val="-2"/>
              </w:rPr>
              <w:t xml:space="preserve"> </w:t>
            </w:r>
            <w:r w:rsidR="00515BC4" w:rsidRPr="00C15399">
              <w:rPr>
                <w:rFonts w:ascii="Times New Roman" w:hAnsi="Times New Roman"/>
                <w:color w:val="000000"/>
                <w:spacing w:val="-2"/>
              </w:rPr>
              <w:t>zostanie zastąpiona nazwą</w:t>
            </w:r>
            <w:r w:rsidR="00F3144B" w:rsidRPr="00C15399">
              <w:rPr>
                <w:rFonts w:ascii="Times New Roman" w:hAnsi="Times New Roman"/>
                <w:color w:val="000000"/>
                <w:spacing w:val="-2"/>
              </w:rPr>
              <w:t xml:space="preserve"> </w:t>
            </w:r>
            <w:r w:rsidR="00D03089" w:rsidRPr="00C15399">
              <w:rPr>
                <w:rFonts w:ascii="Times New Roman" w:hAnsi="Times New Roman"/>
                <w:color w:val="000000"/>
                <w:spacing w:val="-2"/>
              </w:rPr>
              <w:t>„</w:t>
            </w:r>
            <w:r w:rsidR="0084355C" w:rsidRPr="00C15399">
              <w:rPr>
                <w:rFonts w:ascii="Times New Roman" w:hAnsi="Times New Roman"/>
                <w:color w:val="000000"/>
                <w:spacing w:val="-2"/>
              </w:rPr>
              <w:t>Budowa Centrum Sportu i Rekreacji na potrzeby zajęć dydaktycznych oraz budowa centrum kultury studenckiej na Kampusie Ochota</w:t>
            </w:r>
            <w:r w:rsidR="00D03089" w:rsidRPr="00C15399">
              <w:rPr>
                <w:rFonts w:ascii="Times New Roman" w:hAnsi="Times New Roman"/>
                <w:color w:val="000000"/>
                <w:spacing w:val="-2"/>
              </w:rPr>
              <w:t>”;</w:t>
            </w:r>
          </w:p>
          <w:p w14:paraId="4AE24955" w14:textId="1586BDAB" w:rsidR="00ED28E0" w:rsidRPr="00C15399" w:rsidRDefault="0006456B" w:rsidP="00B61F89">
            <w:pPr>
              <w:pStyle w:val="Default"/>
              <w:numPr>
                <w:ilvl w:val="0"/>
                <w:numId w:val="42"/>
              </w:numPr>
              <w:adjustRightInd/>
              <w:spacing w:before="60" w:line="276" w:lineRule="auto"/>
              <w:ind w:left="318" w:hanging="318"/>
              <w:jc w:val="both"/>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z</w:t>
            </w:r>
            <w:r w:rsidR="00ED28E0" w:rsidRPr="00C15399">
              <w:rPr>
                <w:rFonts w:ascii="Times New Roman" w:hAnsi="Times New Roman" w:cs="Times New Roman"/>
                <w:spacing w:val="-2"/>
                <w:sz w:val="22"/>
                <w:szCs w:val="22"/>
                <w:lang w:eastAsia="en-US"/>
              </w:rPr>
              <w:t xml:space="preserve">mianę wartości </w:t>
            </w:r>
            <w:r w:rsidR="00BD0695" w:rsidRPr="00C15399">
              <w:rPr>
                <w:rFonts w:ascii="Times New Roman" w:hAnsi="Times New Roman" w:cs="Times New Roman"/>
                <w:spacing w:val="-2"/>
                <w:sz w:val="22"/>
                <w:szCs w:val="22"/>
                <w:lang w:eastAsia="en-US"/>
              </w:rPr>
              <w:t xml:space="preserve">miernika stopnia realizacji Programu, którym jest </w:t>
            </w:r>
            <w:r w:rsidR="00ED28E0" w:rsidRPr="00C15399">
              <w:rPr>
                <w:rFonts w:ascii="Times New Roman" w:hAnsi="Times New Roman" w:cs="Times New Roman"/>
                <w:spacing w:val="-2"/>
                <w:sz w:val="22"/>
                <w:szCs w:val="22"/>
                <w:lang w:eastAsia="en-US"/>
              </w:rPr>
              <w:t xml:space="preserve">wskaźnik </w:t>
            </w:r>
            <w:r w:rsidRPr="00C15399">
              <w:rPr>
                <w:rFonts w:ascii="Times New Roman" w:hAnsi="Times New Roman" w:cs="Times New Roman"/>
                <w:spacing w:val="-2"/>
                <w:sz w:val="22"/>
                <w:szCs w:val="22"/>
                <w:lang w:eastAsia="en-US"/>
              </w:rPr>
              <w:t xml:space="preserve">przyrostu powierzchni całkowitej budynków </w:t>
            </w:r>
            <w:r w:rsidR="00ED28E0" w:rsidRPr="00C15399">
              <w:rPr>
                <w:rFonts w:ascii="Times New Roman" w:hAnsi="Times New Roman" w:cs="Times New Roman"/>
                <w:spacing w:val="-2"/>
                <w:sz w:val="22"/>
                <w:szCs w:val="22"/>
                <w:lang w:eastAsia="en-US"/>
              </w:rPr>
              <w:t>w poszczególn</w:t>
            </w:r>
            <w:r w:rsidRPr="00C15399">
              <w:rPr>
                <w:rFonts w:ascii="Times New Roman" w:hAnsi="Times New Roman" w:cs="Times New Roman"/>
                <w:spacing w:val="-2"/>
                <w:sz w:val="22"/>
                <w:szCs w:val="22"/>
                <w:lang w:eastAsia="en-US"/>
              </w:rPr>
              <w:t>ych latach realizacji Programu.</w:t>
            </w:r>
          </w:p>
          <w:p w14:paraId="66241738" w14:textId="514BCAC1" w:rsidR="00ED28E0" w:rsidRPr="00C15399" w:rsidRDefault="00ED28E0" w:rsidP="00B61F89">
            <w:pPr>
              <w:pStyle w:val="Akapitzlist"/>
              <w:spacing w:before="60"/>
              <w:ind w:left="347"/>
              <w:jc w:val="both"/>
              <w:rPr>
                <w:rFonts w:ascii="Times New Roman" w:hAnsi="Times New Roman"/>
                <w:color w:val="000000"/>
                <w:spacing w:val="-2"/>
              </w:rPr>
            </w:pPr>
            <w:r w:rsidRPr="00C15399">
              <w:rPr>
                <w:rFonts w:ascii="Times New Roman" w:hAnsi="Times New Roman"/>
                <w:color w:val="000000"/>
                <w:spacing w:val="-2"/>
              </w:rPr>
              <w:t xml:space="preserve">W związku z rezygnacją z realizacji dwóch </w:t>
            </w:r>
            <w:r w:rsidR="0098657D" w:rsidRPr="00C15399">
              <w:rPr>
                <w:rFonts w:ascii="Times New Roman" w:hAnsi="Times New Roman"/>
                <w:color w:val="000000"/>
                <w:spacing w:val="-2"/>
              </w:rPr>
              <w:t xml:space="preserve">inwestycji </w:t>
            </w:r>
            <w:r w:rsidRPr="00C15399">
              <w:rPr>
                <w:rFonts w:ascii="Times New Roman" w:hAnsi="Times New Roman"/>
                <w:color w:val="000000"/>
                <w:spacing w:val="-2"/>
              </w:rPr>
              <w:t xml:space="preserve">przewidzianych w ramach Programu oraz zmianą zakresu rzeczowego jednej inwestycji zmniejszeniu ulegnie wartość </w:t>
            </w:r>
            <w:r w:rsidR="00BE2B5A" w:rsidRPr="00C15399">
              <w:rPr>
                <w:rFonts w:ascii="Times New Roman" w:hAnsi="Times New Roman"/>
                <w:color w:val="000000"/>
                <w:spacing w:val="-2"/>
              </w:rPr>
              <w:t xml:space="preserve">głównego miernika stopnia realizacji Programu – </w:t>
            </w:r>
            <w:r w:rsidRPr="00C15399">
              <w:rPr>
                <w:rFonts w:ascii="Times New Roman" w:hAnsi="Times New Roman"/>
                <w:color w:val="000000"/>
                <w:spacing w:val="-2"/>
              </w:rPr>
              <w:t>wskaźnika przyrostu pow</w:t>
            </w:r>
            <w:r w:rsidR="00BE2B5A" w:rsidRPr="00C15399">
              <w:rPr>
                <w:rFonts w:ascii="Times New Roman" w:hAnsi="Times New Roman"/>
                <w:color w:val="000000"/>
                <w:spacing w:val="-2"/>
              </w:rPr>
              <w:t xml:space="preserve">ierzchni całkowitej budynków (w </w:t>
            </w:r>
            <w:r w:rsidRPr="00C15399">
              <w:rPr>
                <w:rFonts w:ascii="Times New Roman" w:hAnsi="Times New Roman"/>
                <w:color w:val="000000"/>
                <w:spacing w:val="-2"/>
              </w:rPr>
              <w:t>m</w:t>
            </w:r>
            <w:r w:rsidRPr="00DA3733">
              <w:rPr>
                <w:rFonts w:ascii="Times New Roman" w:hAnsi="Times New Roman"/>
                <w:color w:val="000000"/>
                <w:spacing w:val="-2"/>
                <w:vertAlign w:val="superscript"/>
              </w:rPr>
              <w:t>2</w:t>
            </w:r>
            <w:r w:rsidRPr="00C15399">
              <w:rPr>
                <w:rFonts w:ascii="Times New Roman" w:hAnsi="Times New Roman"/>
                <w:color w:val="000000"/>
                <w:spacing w:val="-2"/>
              </w:rPr>
              <w:t xml:space="preserve">). Zgodnie z obowiązującą uchwałą w </w:t>
            </w:r>
            <w:r w:rsidR="009C251D" w:rsidRPr="00C15399">
              <w:rPr>
                <w:rFonts w:ascii="Times New Roman" w:hAnsi="Times New Roman"/>
                <w:color w:val="000000"/>
                <w:spacing w:val="-2"/>
              </w:rPr>
              <w:t xml:space="preserve">ostatnim roku realizacji </w:t>
            </w:r>
            <w:r w:rsidR="00BE2B5A" w:rsidRPr="00C15399">
              <w:rPr>
                <w:rFonts w:ascii="Times New Roman" w:hAnsi="Times New Roman"/>
                <w:color w:val="000000"/>
                <w:spacing w:val="-2"/>
              </w:rPr>
              <w:t>Programu</w:t>
            </w:r>
            <w:r w:rsidR="00515BC4" w:rsidRPr="00C15399">
              <w:rPr>
                <w:rFonts w:ascii="Times New Roman" w:hAnsi="Times New Roman"/>
                <w:color w:val="000000"/>
                <w:spacing w:val="-2"/>
              </w:rPr>
              <w:t>, tj. w roku 2027,</w:t>
            </w:r>
            <w:r w:rsidR="00FA3EB0" w:rsidRPr="00C15399">
              <w:rPr>
                <w:rFonts w:ascii="Times New Roman" w:hAnsi="Times New Roman"/>
                <w:color w:val="000000"/>
                <w:spacing w:val="-2"/>
              </w:rPr>
              <w:t xml:space="preserve"> </w:t>
            </w:r>
            <w:r w:rsidRPr="00C15399">
              <w:rPr>
                <w:rFonts w:ascii="Times New Roman" w:hAnsi="Times New Roman"/>
                <w:color w:val="000000"/>
                <w:spacing w:val="-2"/>
              </w:rPr>
              <w:t xml:space="preserve">narastająco wskaźnik </w:t>
            </w:r>
            <w:r w:rsidR="00BE2B5A" w:rsidRPr="00C15399">
              <w:rPr>
                <w:rFonts w:ascii="Times New Roman" w:hAnsi="Times New Roman"/>
                <w:color w:val="000000"/>
                <w:spacing w:val="-2"/>
              </w:rPr>
              <w:t xml:space="preserve">ten </w:t>
            </w:r>
            <w:r w:rsidRPr="00C15399">
              <w:rPr>
                <w:rFonts w:ascii="Times New Roman" w:hAnsi="Times New Roman"/>
                <w:color w:val="000000"/>
                <w:spacing w:val="-2"/>
              </w:rPr>
              <w:t>m</w:t>
            </w:r>
            <w:r w:rsidR="00BE2B5A" w:rsidRPr="00C15399">
              <w:rPr>
                <w:rFonts w:ascii="Times New Roman" w:hAnsi="Times New Roman"/>
                <w:color w:val="000000"/>
                <w:spacing w:val="-2"/>
              </w:rPr>
              <w:t>a</w:t>
            </w:r>
            <w:r w:rsidRPr="00C15399">
              <w:rPr>
                <w:rFonts w:ascii="Times New Roman" w:hAnsi="Times New Roman"/>
                <w:color w:val="000000"/>
                <w:spacing w:val="-2"/>
              </w:rPr>
              <w:t xml:space="preserve"> wynieść 165 238 m</w:t>
            </w:r>
            <w:r w:rsidRPr="00DA3733">
              <w:rPr>
                <w:rFonts w:ascii="Times New Roman" w:hAnsi="Times New Roman"/>
                <w:color w:val="000000"/>
                <w:spacing w:val="-2"/>
                <w:vertAlign w:val="superscript"/>
              </w:rPr>
              <w:t>2</w:t>
            </w:r>
            <w:r w:rsidRPr="00C15399">
              <w:rPr>
                <w:rFonts w:ascii="Times New Roman" w:hAnsi="Times New Roman"/>
                <w:color w:val="000000"/>
                <w:spacing w:val="-2"/>
              </w:rPr>
              <w:t xml:space="preserve"> powierzchni całkowitej wybudowanej oraz przebudowanej. </w:t>
            </w:r>
            <w:r w:rsidR="00033AED" w:rsidRPr="00C15399">
              <w:rPr>
                <w:rFonts w:ascii="Times New Roman" w:hAnsi="Times New Roman"/>
                <w:color w:val="000000"/>
                <w:spacing w:val="-2"/>
              </w:rPr>
              <w:t>W wyniku</w:t>
            </w:r>
            <w:r w:rsidRPr="00C15399">
              <w:rPr>
                <w:rFonts w:ascii="Times New Roman" w:hAnsi="Times New Roman"/>
                <w:color w:val="000000"/>
                <w:spacing w:val="-2"/>
              </w:rPr>
              <w:t xml:space="preserve"> </w:t>
            </w:r>
            <w:r w:rsidR="00BE2B5A" w:rsidRPr="00C15399">
              <w:rPr>
                <w:rFonts w:ascii="Times New Roman" w:hAnsi="Times New Roman"/>
                <w:color w:val="000000"/>
                <w:spacing w:val="-2"/>
              </w:rPr>
              <w:t>wprowadzanych</w:t>
            </w:r>
            <w:r w:rsidRPr="00C15399">
              <w:rPr>
                <w:rFonts w:ascii="Times New Roman" w:hAnsi="Times New Roman"/>
                <w:color w:val="000000"/>
                <w:spacing w:val="-2"/>
              </w:rPr>
              <w:t xml:space="preserve"> w </w:t>
            </w:r>
            <w:r w:rsidR="00BE2B5A" w:rsidRPr="00C15399">
              <w:rPr>
                <w:rFonts w:ascii="Times New Roman" w:hAnsi="Times New Roman"/>
                <w:color w:val="000000"/>
                <w:spacing w:val="-2"/>
              </w:rPr>
              <w:t>Programie</w:t>
            </w:r>
            <w:r w:rsidRPr="00C15399">
              <w:rPr>
                <w:rFonts w:ascii="Times New Roman" w:hAnsi="Times New Roman"/>
                <w:color w:val="000000"/>
                <w:spacing w:val="-2"/>
              </w:rPr>
              <w:t xml:space="preserve"> zmian wskaźnik ulegnie zmniejszeniu o</w:t>
            </w:r>
            <w:r w:rsidR="00515BC4" w:rsidRPr="00C15399">
              <w:rPr>
                <w:rFonts w:ascii="Times New Roman" w:hAnsi="Times New Roman"/>
                <w:color w:val="000000"/>
                <w:spacing w:val="-2"/>
              </w:rPr>
              <w:t> </w:t>
            </w:r>
            <w:r w:rsidRPr="00C15399">
              <w:rPr>
                <w:rFonts w:ascii="Times New Roman" w:hAnsi="Times New Roman"/>
                <w:color w:val="000000"/>
                <w:spacing w:val="-2"/>
              </w:rPr>
              <w:t>16 485 m</w:t>
            </w:r>
            <w:r w:rsidRPr="00B56E41">
              <w:rPr>
                <w:rFonts w:ascii="Times New Roman" w:hAnsi="Times New Roman"/>
                <w:color w:val="000000"/>
                <w:spacing w:val="-2"/>
                <w:vertAlign w:val="superscript"/>
              </w:rPr>
              <w:t>2</w:t>
            </w:r>
            <w:r w:rsidRPr="00C15399">
              <w:rPr>
                <w:rFonts w:ascii="Times New Roman" w:hAnsi="Times New Roman"/>
                <w:color w:val="000000"/>
                <w:spacing w:val="-2"/>
              </w:rPr>
              <w:t xml:space="preserve"> i w roku 2027 wyniesie 148 753 m</w:t>
            </w:r>
            <w:r w:rsidRPr="00DA3733">
              <w:rPr>
                <w:rFonts w:ascii="Times New Roman" w:hAnsi="Times New Roman"/>
                <w:color w:val="000000"/>
                <w:spacing w:val="-2"/>
                <w:vertAlign w:val="superscript"/>
              </w:rPr>
              <w:t>2</w:t>
            </w:r>
            <w:r w:rsidRPr="00C15399">
              <w:rPr>
                <w:rFonts w:ascii="Times New Roman" w:hAnsi="Times New Roman"/>
                <w:color w:val="000000"/>
                <w:spacing w:val="-2"/>
              </w:rPr>
              <w:t xml:space="preserve"> powierzchni całkowitej wybudowanej oraz przebudowanej. Jednocześnie wskutek</w:t>
            </w:r>
            <w:r w:rsidR="00DD78E5" w:rsidRPr="00C15399">
              <w:rPr>
                <w:rFonts w:ascii="Times New Roman" w:hAnsi="Times New Roman"/>
                <w:color w:val="000000"/>
                <w:spacing w:val="-2"/>
              </w:rPr>
              <w:t xml:space="preserve"> rezygnacji</w:t>
            </w:r>
            <w:r w:rsidR="00BE2B5A" w:rsidRPr="00C15399">
              <w:rPr>
                <w:rFonts w:ascii="Times New Roman" w:hAnsi="Times New Roman"/>
                <w:color w:val="000000"/>
                <w:spacing w:val="-2"/>
              </w:rPr>
              <w:t xml:space="preserve"> z realizacji dwóch inwestycji</w:t>
            </w:r>
            <w:r w:rsidR="00DD78E5" w:rsidRPr="00C15399">
              <w:rPr>
                <w:rFonts w:ascii="Times New Roman" w:hAnsi="Times New Roman"/>
                <w:color w:val="000000"/>
                <w:spacing w:val="-2"/>
              </w:rPr>
              <w:t>,</w:t>
            </w:r>
            <w:r w:rsidRPr="00C15399">
              <w:rPr>
                <w:rFonts w:ascii="Times New Roman" w:hAnsi="Times New Roman"/>
                <w:color w:val="000000"/>
                <w:spacing w:val="-2"/>
              </w:rPr>
              <w:t xml:space="preserve"> </w:t>
            </w:r>
            <w:r w:rsidR="00746709" w:rsidRPr="00C15399">
              <w:rPr>
                <w:rFonts w:ascii="Times New Roman" w:hAnsi="Times New Roman"/>
                <w:color w:val="000000"/>
                <w:spacing w:val="-2"/>
              </w:rPr>
              <w:t>zmiany</w:t>
            </w:r>
            <w:r w:rsidR="001F5D5D" w:rsidRPr="00C15399">
              <w:rPr>
                <w:rFonts w:ascii="Times New Roman" w:hAnsi="Times New Roman"/>
                <w:color w:val="000000"/>
                <w:spacing w:val="-2"/>
              </w:rPr>
              <w:t xml:space="preserve"> zakresu </w:t>
            </w:r>
            <w:r w:rsidR="002263CC" w:rsidRPr="00C15399">
              <w:rPr>
                <w:rFonts w:ascii="Times New Roman" w:hAnsi="Times New Roman"/>
                <w:color w:val="000000"/>
                <w:spacing w:val="-2"/>
              </w:rPr>
              <w:t xml:space="preserve">rzeczowego </w:t>
            </w:r>
            <w:r w:rsidR="001F5D5D" w:rsidRPr="00C15399">
              <w:rPr>
                <w:rFonts w:ascii="Times New Roman" w:hAnsi="Times New Roman"/>
                <w:color w:val="000000"/>
                <w:spacing w:val="-2"/>
              </w:rPr>
              <w:t>jednej z planowanych inwestycji</w:t>
            </w:r>
            <w:r w:rsidR="00BE2B5A" w:rsidRPr="00C15399">
              <w:rPr>
                <w:rFonts w:ascii="Times New Roman" w:hAnsi="Times New Roman"/>
                <w:color w:val="000000"/>
                <w:spacing w:val="-2"/>
              </w:rPr>
              <w:t xml:space="preserve"> oraz</w:t>
            </w:r>
            <w:r w:rsidR="001F5D5D" w:rsidRPr="00C15399">
              <w:rPr>
                <w:rFonts w:ascii="Times New Roman" w:hAnsi="Times New Roman"/>
                <w:color w:val="000000"/>
                <w:spacing w:val="-2"/>
              </w:rPr>
              <w:t xml:space="preserve"> </w:t>
            </w:r>
            <w:r w:rsidRPr="00C15399">
              <w:rPr>
                <w:rFonts w:ascii="Times New Roman" w:hAnsi="Times New Roman"/>
                <w:color w:val="000000"/>
                <w:spacing w:val="-2"/>
              </w:rPr>
              <w:t xml:space="preserve">wydłużenia okresu realizacji poszczególnych inwestycji </w:t>
            </w:r>
            <w:r w:rsidR="00EB6BA5" w:rsidRPr="00C15399">
              <w:rPr>
                <w:rFonts w:ascii="Times New Roman" w:hAnsi="Times New Roman"/>
                <w:color w:val="000000"/>
                <w:spacing w:val="-2"/>
              </w:rPr>
              <w:t>zostaną z</w:t>
            </w:r>
            <w:r w:rsidRPr="00C15399">
              <w:rPr>
                <w:rFonts w:ascii="Times New Roman" w:hAnsi="Times New Roman"/>
                <w:color w:val="000000"/>
                <w:spacing w:val="-2"/>
              </w:rPr>
              <w:t>aktualiz</w:t>
            </w:r>
            <w:r w:rsidR="00EB6BA5" w:rsidRPr="00C15399">
              <w:rPr>
                <w:rFonts w:ascii="Times New Roman" w:hAnsi="Times New Roman"/>
                <w:color w:val="000000"/>
                <w:spacing w:val="-2"/>
              </w:rPr>
              <w:t>owane</w:t>
            </w:r>
            <w:r w:rsidRPr="00C15399">
              <w:rPr>
                <w:rFonts w:ascii="Times New Roman" w:hAnsi="Times New Roman"/>
                <w:color w:val="000000"/>
                <w:spacing w:val="-2"/>
              </w:rPr>
              <w:t xml:space="preserve"> szacunkowe wartości wskaźnika, jakie mają zostać osiągnięte w</w:t>
            </w:r>
            <w:r w:rsidR="00906962" w:rsidRPr="00C15399">
              <w:rPr>
                <w:rFonts w:ascii="Times New Roman" w:hAnsi="Times New Roman"/>
                <w:color w:val="000000"/>
                <w:spacing w:val="-2"/>
              </w:rPr>
              <w:t xml:space="preserve"> </w:t>
            </w:r>
            <w:r w:rsidRPr="00C15399">
              <w:rPr>
                <w:rFonts w:ascii="Times New Roman" w:hAnsi="Times New Roman"/>
                <w:color w:val="000000"/>
                <w:spacing w:val="-2"/>
              </w:rPr>
              <w:t>poszczególnych latach realizacji Programu</w:t>
            </w:r>
            <w:r w:rsidR="00906962" w:rsidRPr="00C15399">
              <w:rPr>
                <w:rFonts w:ascii="Times New Roman" w:hAnsi="Times New Roman"/>
                <w:color w:val="000000"/>
                <w:spacing w:val="-2"/>
              </w:rPr>
              <w:t>;</w:t>
            </w:r>
          </w:p>
          <w:p w14:paraId="01521A96" w14:textId="7E26E433" w:rsidR="00515BC4" w:rsidRPr="00C15399" w:rsidRDefault="00906962" w:rsidP="00147DE5">
            <w:pPr>
              <w:pStyle w:val="Default"/>
              <w:numPr>
                <w:ilvl w:val="0"/>
                <w:numId w:val="42"/>
              </w:numPr>
              <w:adjustRightInd/>
              <w:spacing w:before="60" w:line="276" w:lineRule="auto"/>
              <w:ind w:left="318" w:hanging="318"/>
              <w:jc w:val="both"/>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z</w:t>
            </w:r>
            <w:r w:rsidR="00ED28E0" w:rsidRPr="00C15399">
              <w:rPr>
                <w:rFonts w:ascii="Times New Roman" w:hAnsi="Times New Roman" w:cs="Times New Roman"/>
                <w:spacing w:val="-2"/>
                <w:sz w:val="22"/>
                <w:szCs w:val="22"/>
                <w:lang w:eastAsia="en-US"/>
              </w:rPr>
              <w:t xml:space="preserve">mianę </w:t>
            </w:r>
            <w:r w:rsidR="004534DA" w:rsidRPr="00C15399">
              <w:rPr>
                <w:rFonts w:ascii="Times New Roman" w:hAnsi="Times New Roman" w:cs="Times New Roman"/>
                <w:spacing w:val="-2"/>
                <w:sz w:val="22"/>
                <w:szCs w:val="22"/>
                <w:lang w:eastAsia="en-US"/>
              </w:rPr>
              <w:t>harmonogramu pono</w:t>
            </w:r>
            <w:r w:rsidR="00492B93" w:rsidRPr="00C15399">
              <w:rPr>
                <w:rFonts w:ascii="Times New Roman" w:hAnsi="Times New Roman" w:cs="Times New Roman"/>
                <w:spacing w:val="-2"/>
                <w:sz w:val="22"/>
                <w:szCs w:val="22"/>
                <w:lang w:eastAsia="en-US"/>
              </w:rPr>
              <w:t xml:space="preserve">szenia </w:t>
            </w:r>
            <w:r w:rsidR="00ED28E0" w:rsidRPr="00C15399">
              <w:rPr>
                <w:rFonts w:ascii="Times New Roman" w:hAnsi="Times New Roman" w:cs="Times New Roman"/>
                <w:spacing w:val="-2"/>
                <w:sz w:val="22"/>
                <w:szCs w:val="22"/>
                <w:lang w:eastAsia="en-US"/>
              </w:rPr>
              <w:t xml:space="preserve">wydatków </w:t>
            </w:r>
            <w:r w:rsidR="00033AED" w:rsidRPr="00C15399">
              <w:rPr>
                <w:rFonts w:ascii="Times New Roman" w:hAnsi="Times New Roman" w:cs="Times New Roman"/>
                <w:spacing w:val="-2"/>
                <w:sz w:val="22"/>
                <w:szCs w:val="22"/>
                <w:lang w:eastAsia="en-US"/>
              </w:rPr>
              <w:t xml:space="preserve">z budżetu państwa i ze środków własnych UW </w:t>
            </w:r>
            <w:r w:rsidR="00ED28E0" w:rsidRPr="00C15399">
              <w:rPr>
                <w:rFonts w:ascii="Times New Roman" w:hAnsi="Times New Roman" w:cs="Times New Roman"/>
                <w:spacing w:val="-2"/>
                <w:sz w:val="22"/>
                <w:szCs w:val="22"/>
                <w:lang w:eastAsia="en-US"/>
              </w:rPr>
              <w:t>w poszczególn</w:t>
            </w:r>
            <w:r w:rsidR="0006456B" w:rsidRPr="00C15399">
              <w:rPr>
                <w:rFonts w:ascii="Times New Roman" w:hAnsi="Times New Roman" w:cs="Times New Roman"/>
                <w:spacing w:val="-2"/>
                <w:sz w:val="22"/>
                <w:szCs w:val="22"/>
                <w:lang w:eastAsia="en-US"/>
              </w:rPr>
              <w:t>ych latach realizacji Programu.</w:t>
            </w:r>
          </w:p>
          <w:p w14:paraId="07CD3541" w14:textId="7AF53E1A" w:rsidR="00906962" w:rsidRPr="00C15399" w:rsidRDefault="00ED28E0" w:rsidP="00577755">
            <w:pPr>
              <w:pStyle w:val="Default"/>
              <w:adjustRightInd/>
              <w:spacing w:before="60" w:after="60" w:line="276" w:lineRule="auto"/>
              <w:ind w:left="318"/>
              <w:jc w:val="both"/>
              <w:rPr>
                <w:rFonts w:ascii="Times New Roman" w:hAnsi="Times New Roman" w:cs="Times New Roman"/>
                <w:spacing w:val="-2"/>
                <w:sz w:val="22"/>
                <w:szCs w:val="22"/>
                <w:lang w:eastAsia="en-US"/>
              </w:rPr>
            </w:pPr>
            <w:r w:rsidRPr="00C15399">
              <w:rPr>
                <w:rFonts w:ascii="Times New Roman" w:hAnsi="Times New Roman" w:cs="Times New Roman"/>
                <w:spacing w:val="-2"/>
                <w:sz w:val="22"/>
                <w:szCs w:val="22"/>
                <w:lang w:eastAsia="en-US"/>
              </w:rPr>
              <w:t xml:space="preserve">Konieczność dokonania korekty harmonogramu wykorzystania środków finansowych przeznaczonych na realizację Programu w poszczególnych latach jest związana z wydłużeniem okresu realizacji </w:t>
            </w:r>
            <w:r w:rsidR="00BE029B" w:rsidRPr="00C15399">
              <w:rPr>
                <w:rFonts w:ascii="Times New Roman" w:hAnsi="Times New Roman" w:cs="Times New Roman"/>
                <w:spacing w:val="-2"/>
                <w:sz w:val="22"/>
                <w:szCs w:val="22"/>
                <w:lang w:eastAsia="en-US"/>
              </w:rPr>
              <w:t>sześciu</w:t>
            </w:r>
            <w:r w:rsidR="00906962" w:rsidRPr="00C15399">
              <w:rPr>
                <w:rFonts w:ascii="Times New Roman" w:hAnsi="Times New Roman" w:cs="Times New Roman"/>
                <w:spacing w:val="-2"/>
                <w:sz w:val="22"/>
                <w:szCs w:val="22"/>
                <w:lang w:eastAsia="en-US"/>
              </w:rPr>
              <w:t xml:space="preserve"> </w:t>
            </w:r>
            <w:r w:rsidRPr="00C15399">
              <w:rPr>
                <w:rFonts w:ascii="Times New Roman" w:hAnsi="Times New Roman" w:cs="Times New Roman"/>
                <w:spacing w:val="-2"/>
                <w:sz w:val="22"/>
                <w:szCs w:val="22"/>
                <w:lang w:eastAsia="en-US"/>
              </w:rPr>
              <w:t xml:space="preserve">inwestycji </w:t>
            </w:r>
            <w:r w:rsidR="00906962" w:rsidRPr="00C15399">
              <w:rPr>
                <w:rFonts w:ascii="Times New Roman" w:hAnsi="Times New Roman" w:cs="Times New Roman"/>
                <w:spacing w:val="-2"/>
                <w:sz w:val="22"/>
                <w:szCs w:val="22"/>
                <w:lang w:eastAsia="en-US"/>
              </w:rPr>
              <w:t>przewidzianych w</w:t>
            </w:r>
            <w:r w:rsidR="002736AF">
              <w:rPr>
                <w:rFonts w:ascii="Times New Roman" w:hAnsi="Times New Roman" w:cs="Times New Roman"/>
                <w:spacing w:val="-2"/>
                <w:sz w:val="22"/>
                <w:szCs w:val="22"/>
                <w:lang w:eastAsia="en-US"/>
              </w:rPr>
              <w:t xml:space="preserve"> </w:t>
            </w:r>
            <w:r w:rsidRPr="00C15399">
              <w:rPr>
                <w:rFonts w:ascii="Times New Roman" w:hAnsi="Times New Roman" w:cs="Times New Roman"/>
                <w:spacing w:val="-2"/>
                <w:sz w:val="22"/>
                <w:szCs w:val="22"/>
                <w:lang w:eastAsia="en-US"/>
              </w:rPr>
              <w:t>Program</w:t>
            </w:r>
            <w:r w:rsidR="00906962" w:rsidRPr="00C15399">
              <w:rPr>
                <w:rFonts w:ascii="Times New Roman" w:hAnsi="Times New Roman" w:cs="Times New Roman"/>
                <w:spacing w:val="-2"/>
                <w:sz w:val="22"/>
                <w:szCs w:val="22"/>
                <w:lang w:eastAsia="en-US"/>
              </w:rPr>
              <w:t>ie</w:t>
            </w:r>
            <w:r w:rsidRPr="00C15399">
              <w:rPr>
                <w:rFonts w:ascii="Times New Roman" w:hAnsi="Times New Roman" w:cs="Times New Roman"/>
                <w:spacing w:val="-2"/>
                <w:sz w:val="22"/>
                <w:szCs w:val="22"/>
                <w:lang w:eastAsia="en-US"/>
              </w:rPr>
              <w:t xml:space="preserve"> oraz brakiem możliwości zrealizowania przez </w:t>
            </w:r>
            <w:r w:rsidR="00F84F00" w:rsidRPr="00C15399">
              <w:rPr>
                <w:rFonts w:ascii="Times New Roman" w:hAnsi="Times New Roman" w:cs="Times New Roman"/>
                <w:spacing w:val="-2"/>
                <w:sz w:val="22"/>
                <w:szCs w:val="22"/>
                <w:lang w:eastAsia="en-US"/>
              </w:rPr>
              <w:t>UW</w:t>
            </w:r>
            <w:r w:rsidRPr="00C15399">
              <w:rPr>
                <w:rFonts w:ascii="Times New Roman" w:hAnsi="Times New Roman" w:cs="Times New Roman"/>
                <w:spacing w:val="-2"/>
                <w:sz w:val="22"/>
                <w:szCs w:val="22"/>
                <w:lang w:eastAsia="en-US"/>
              </w:rPr>
              <w:t xml:space="preserve"> pełnego, zakładanego zakresu rz</w:t>
            </w:r>
            <w:r w:rsidR="004534DA" w:rsidRPr="00C15399">
              <w:rPr>
                <w:rFonts w:ascii="Times New Roman" w:hAnsi="Times New Roman" w:cs="Times New Roman"/>
                <w:spacing w:val="-2"/>
                <w:sz w:val="22"/>
                <w:szCs w:val="22"/>
                <w:lang w:eastAsia="en-US"/>
              </w:rPr>
              <w:t>eczowego inwestycji w </w:t>
            </w:r>
            <w:r w:rsidRPr="00C15399">
              <w:rPr>
                <w:rFonts w:ascii="Times New Roman" w:hAnsi="Times New Roman" w:cs="Times New Roman"/>
                <w:spacing w:val="-2"/>
                <w:sz w:val="22"/>
                <w:szCs w:val="22"/>
                <w:lang w:eastAsia="en-US"/>
              </w:rPr>
              <w:t>latach poprzednich ‒ z uwagi na złożoność procesu inwestycyjnego w ramach realizacji inwestycji budowalnych o</w:t>
            </w:r>
            <w:r w:rsidR="004534DA" w:rsidRPr="00C15399">
              <w:rPr>
                <w:rFonts w:ascii="Times New Roman" w:hAnsi="Times New Roman" w:cs="Times New Roman"/>
                <w:spacing w:val="-2"/>
                <w:sz w:val="22"/>
                <w:szCs w:val="22"/>
                <w:lang w:eastAsia="en-US"/>
              </w:rPr>
              <w:t> </w:t>
            </w:r>
            <w:r w:rsidRPr="00C15399">
              <w:rPr>
                <w:rFonts w:ascii="Times New Roman" w:hAnsi="Times New Roman" w:cs="Times New Roman"/>
                <w:spacing w:val="-2"/>
                <w:sz w:val="22"/>
                <w:szCs w:val="22"/>
                <w:lang w:eastAsia="en-US"/>
              </w:rPr>
              <w:t>dużym zakresie rzeczowym oraz obecną sytuację na rynku usług budowlanych.</w:t>
            </w:r>
          </w:p>
          <w:p w14:paraId="4C8C3837" w14:textId="2D5C6A13" w:rsidR="00193F85" w:rsidRPr="00BA6237" w:rsidRDefault="00193F85" w:rsidP="00B61A96">
            <w:pPr>
              <w:pStyle w:val="Default"/>
              <w:adjustRightInd/>
              <w:spacing w:before="60" w:after="60" w:line="276" w:lineRule="auto"/>
              <w:jc w:val="both"/>
              <w:rPr>
                <w:rFonts w:ascii="Times New Roman" w:hAnsi="Times New Roman" w:cs="Times New Roman"/>
                <w:spacing w:val="-2"/>
                <w:sz w:val="22"/>
                <w:szCs w:val="22"/>
                <w:lang w:eastAsia="en-US"/>
              </w:rPr>
            </w:pPr>
            <w:r w:rsidRPr="00BA6237">
              <w:rPr>
                <w:rFonts w:ascii="Times New Roman" w:hAnsi="Times New Roman" w:cs="Times New Roman"/>
                <w:spacing w:val="-2"/>
                <w:sz w:val="22"/>
                <w:szCs w:val="22"/>
                <w:lang w:eastAsia="en-US"/>
              </w:rPr>
              <w:t>Zakres zmian ujętych w projekcie uchwały został opracowany w oparciu o propozycje przekazane ministrowi właściwemu do spraw szkolnictwa wyższego i nauki, zwanemu dalej „ministrem”, przez UW. Zaproponowane zmiany zakresu rzeczowego Programu, w tym dotyczące harmonogramu wydatkowania środków z budżetu państwa i środków własnych UW przeznaczonych na realizację poszczególnych inwestycji oraz harmonogramu realizacji tych inwestycji, zostały zweryfikowane przez ministra. Analiza przedstawionego przez UW zestawienia prezentującego procentowy wzrost szacowanych lub umownych wartości poszczególnych inwestycji przewidzianych w ramach Programu wskazuje, że jest on porównywalny do wzrostu kosztów realizacji inwestycji o podobnym charakterze, finansowanych przez ministra z części budżetowej 28 – Szkolnictwo wyższe i nauka, realizowanych przez inne uczelnie. W projekcie uchwały zaproponowano dostosowanie kosztów poszczególnych inwestycji realizowanych w ramach Programu do aktualnych cen na rynku usług budowlanych. Dotyczy to zarówno inwestycji, które aktualnie są już realizowane i dla których znane są ceny w wyniku rozstrzygnięci</w:t>
            </w:r>
            <w:r w:rsidR="008903B5">
              <w:rPr>
                <w:rFonts w:ascii="Times New Roman" w:hAnsi="Times New Roman" w:cs="Times New Roman"/>
                <w:spacing w:val="-2"/>
                <w:sz w:val="22"/>
                <w:szCs w:val="22"/>
                <w:lang w:eastAsia="en-US"/>
              </w:rPr>
              <w:t>a</w:t>
            </w:r>
            <w:r w:rsidRPr="00BA6237">
              <w:rPr>
                <w:rFonts w:ascii="Times New Roman" w:hAnsi="Times New Roman" w:cs="Times New Roman"/>
                <w:spacing w:val="-2"/>
                <w:sz w:val="22"/>
                <w:szCs w:val="22"/>
                <w:lang w:eastAsia="en-US"/>
              </w:rPr>
              <w:t xml:space="preserve"> postępowań o udzielenie zamówienia publicznego w trybie przetargowym, jak i inwestycji</w:t>
            </w:r>
            <w:r w:rsidR="008903B5">
              <w:rPr>
                <w:rFonts w:ascii="Times New Roman" w:hAnsi="Times New Roman" w:cs="Times New Roman"/>
                <w:spacing w:val="-2"/>
                <w:sz w:val="22"/>
                <w:szCs w:val="22"/>
                <w:lang w:eastAsia="en-US"/>
              </w:rPr>
              <w:t>, których rozpoczęcie jest dopiero</w:t>
            </w:r>
            <w:r w:rsidRPr="00BA6237">
              <w:rPr>
                <w:rFonts w:ascii="Times New Roman" w:hAnsi="Times New Roman" w:cs="Times New Roman"/>
                <w:spacing w:val="-2"/>
                <w:sz w:val="22"/>
                <w:szCs w:val="22"/>
                <w:lang w:eastAsia="en-US"/>
              </w:rPr>
              <w:t xml:space="preserve"> planowan</w:t>
            </w:r>
            <w:r w:rsidR="008903B5">
              <w:rPr>
                <w:rFonts w:ascii="Times New Roman" w:hAnsi="Times New Roman" w:cs="Times New Roman"/>
                <w:spacing w:val="-2"/>
                <w:sz w:val="22"/>
                <w:szCs w:val="22"/>
                <w:lang w:eastAsia="en-US"/>
              </w:rPr>
              <w:t>e</w:t>
            </w:r>
            <w:r w:rsidRPr="00BA6237">
              <w:rPr>
                <w:rFonts w:ascii="Times New Roman" w:hAnsi="Times New Roman" w:cs="Times New Roman"/>
                <w:spacing w:val="-2"/>
                <w:sz w:val="22"/>
                <w:szCs w:val="22"/>
                <w:lang w:eastAsia="en-US"/>
              </w:rPr>
              <w:t xml:space="preserve">, dla których koszty są szacowane w oparciu np. o informacje o cenach jednostkowych w </w:t>
            </w:r>
            <w:r w:rsidRPr="00BA6237">
              <w:rPr>
                <w:rFonts w:ascii="Times New Roman" w:hAnsi="Times New Roman" w:cs="Times New Roman"/>
                <w:spacing w:val="-2"/>
                <w:sz w:val="22"/>
                <w:szCs w:val="22"/>
                <w:lang w:eastAsia="en-US"/>
              </w:rPr>
              <w:lastRenderedPageBreak/>
              <w:t xml:space="preserve">budownictwie pochodzących z notowań publikowanych przez Ośrodek Wdrożeń Ekonomiczno-Organizacyjnych Budownictwa PROMOCJA sp. z o.o. w ramach wydawnictwa Sekocenbud. </w:t>
            </w:r>
          </w:p>
          <w:p w14:paraId="3A557D89" w14:textId="77777777" w:rsidR="00193F85" w:rsidRPr="00BA6237" w:rsidRDefault="00193F85" w:rsidP="00F9686E">
            <w:pPr>
              <w:pStyle w:val="Default"/>
              <w:adjustRightInd/>
              <w:spacing w:before="60" w:after="60" w:line="276" w:lineRule="auto"/>
              <w:jc w:val="both"/>
              <w:rPr>
                <w:rFonts w:ascii="Times New Roman" w:hAnsi="Times New Roman" w:cs="Times New Roman"/>
                <w:spacing w:val="-2"/>
                <w:sz w:val="22"/>
                <w:szCs w:val="22"/>
                <w:lang w:eastAsia="en-US"/>
              </w:rPr>
            </w:pPr>
            <w:r w:rsidRPr="00BA6237">
              <w:rPr>
                <w:rFonts w:ascii="Times New Roman" w:hAnsi="Times New Roman" w:cs="Times New Roman"/>
                <w:spacing w:val="-2"/>
                <w:sz w:val="22"/>
                <w:szCs w:val="22"/>
                <w:lang w:eastAsia="en-US"/>
              </w:rPr>
              <w:t xml:space="preserve">Zaproponowane przez UW zmiany zakresu rzeczowego Programu zostały uzasadnione modyfikacją rzeczywistych potrzeb UW, jako wykonawcy i koordynatora Programu, i jego preferencji co do realizacji inwestycji przewidzianych w Programie w związku ze zmianami, które zaszły w otoczeniu społeczno-gospodarczym od czasu ustanowienia Programu. </w:t>
            </w:r>
          </w:p>
          <w:p w14:paraId="7CBDB0C1" w14:textId="77777777" w:rsidR="00193F85" w:rsidRPr="00BA6237" w:rsidRDefault="00193F85" w:rsidP="00F9686E">
            <w:pPr>
              <w:pStyle w:val="Default"/>
              <w:adjustRightInd/>
              <w:spacing w:before="60" w:after="60" w:line="276" w:lineRule="auto"/>
              <w:jc w:val="both"/>
              <w:rPr>
                <w:rFonts w:ascii="Times New Roman" w:hAnsi="Times New Roman" w:cs="Times New Roman"/>
                <w:spacing w:val="-2"/>
                <w:sz w:val="22"/>
                <w:szCs w:val="22"/>
                <w:lang w:eastAsia="en-US"/>
              </w:rPr>
            </w:pPr>
            <w:r w:rsidRPr="00BA6237">
              <w:rPr>
                <w:rFonts w:ascii="Times New Roman" w:hAnsi="Times New Roman" w:cs="Times New Roman"/>
                <w:spacing w:val="-2"/>
                <w:sz w:val="22"/>
                <w:szCs w:val="22"/>
                <w:lang w:eastAsia="en-US"/>
              </w:rPr>
              <w:t>Minister, mając na uwadze aktualne uwarunkowania związane z rynkiem inwestycyjnym, zmianę w otoczeniu makroekonomicznym oraz wzrost cen spowodowany m.in. inflacją zaaprobował konieczność dokonania zmian w Programie.</w:t>
            </w:r>
          </w:p>
          <w:p w14:paraId="1E6C56E8" w14:textId="2B3EF0E1" w:rsidR="00C15399" w:rsidRPr="00193F85" w:rsidRDefault="00193F85" w:rsidP="008903B5">
            <w:pPr>
              <w:pStyle w:val="Default"/>
              <w:adjustRightInd/>
              <w:spacing w:before="60" w:after="60" w:line="276" w:lineRule="auto"/>
              <w:jc w:val="both"/>
              <w:rPr>
                <w:rFonts w:ascii="Times New Roman" w:hAnsi="Times New Roman" w:cs="Times New Roman"/>
                <w:spacing w:val="-2"/>
                <w:sz w:val="22"/>
                <w:szCs w:val="22"/>
                <w:lang w:eastAsia="en-US"/>
              </w:rPr>
            </w:pPr>
            <w:r w:rsidRPr="00BA6237">
              <w:rPr>
                <w:rFonts w:ascii="Times New Roman" w:hAnsi="Times New Roman" w:cs="Times New Roman"/>
                <w:spacing w:val="-2"/>
                <w:sz w:val="22"/>
                <w:szCs w:val="22"/>
                <w:lang w:eastAsia="en-US"/>
              </w:rPr>
              <w:t xml:space="preserve">Jednocześnie należy wyjaśnić, że  przeprowadzono analizę dotyczącą możliwości zwiększenia partycypacji </w:t>
            </w:r>
            <w:r w:rsidR="008903B5">
              <w:rPr>
                <w:rFonts w:ascii="Times New Roman" w:hAnsi="Times New Roman" w:cs="Times New Roman"/>
                <w:spacing w:val="-2"/>
                <w:sz w:val="22"/>
                <w:szCs w:val="22"/>
                <w:lang w:eastAsia="en-US"/>
              </w:rPr>
              <w:t xml:space="preserve">UW </w:t>
            </w:r>
            <w:r w:rsidRPr="00BA6237">
              <w:rPr>
                <w:rFonts w:ascii="Times New Roman" w:hAnsi="Times New Roman" w:cs="Times New Roman"/>
                <w:spacing w:val="-2"/>
                <w:sz w:val="22"/>
                <w:szCs w:val="22"/>
                <w:lang w:eastAsia="en-US"/>
              </w:rPr>
              <w:t>w</w:t>
            </w:r>
            <w:r w:rsidR="008903B5">
              <w:rPr>
                <w:rFonts w:ascii="Times New Roman" w:hAnsi="Times New Roman" w:cs="Times New Roman"/>
                <w:spacing w:val="-2"/>
                <w:sz w:val="22"/>
                <w:szCs w:val="22"/>
                <w:lang w:eastAsia="en-US"/>
              </w:rPr>
              <w:t xml:space="preserve"> kosztach realizacji</w:t>
            </w:r>
            <w:r w:rsidRPr="00BA6237">
              <w:rPr>
                <w:rFonts w:ascii="Times New Roman" w:hAnsi="Times New Roman" w:cs="Times New Roman"/>
                <w:spacing w:val="-2"/>
                <w:sz w:val="22"/>
                <w:szCs w:val="22"/>
                <w:lang w:eastAsia="en-US"/>
              </w:rPr>
              <w:t xml:space="preserve"> Program</w:t>
            </w:r>
            <w:r w:rsidR="008903B5">
              <w:rPr>
                <w:rFonts w:ascii="Times New Roman" w:hAnsi="Times New Roman" w:cs="Times New Roman"/>
                <w:spacing w:val="-2"/>
                <w:sz w:val="22"/>
                <w:szCs w:val="22"/>
                <w:lang w:eastAsia="en-US"/>
              </w:rPr>
              <w:t>u</w:t>
            </w:r>
            <w:r w:rsidRPr="00BA6237">
              <w:rPr>
                <w:rFonts w:ascii="Times New Roman" w:hAnsi="Times New Roman" w:cs="Times New Roman"/>
                <w:spacing w:val="-2"/>
                <w:sz w:val="22"/>
                <w:szCs w:val="22"/>
                <w:lang w:eastAsia="en-US"/>
              </w:rPr>
              <w:t>, w</w:t>
            </w:r>
            <w:r w:rsidR="002736AF">
              <w:rPr>
                <w:rFonts w:ascii="Times New Roman" w:hAnsi="Times New Roman" w:cs="Times New Roman"/>
                <w:spacing w:val="-2"/>
                <w:sz w:val="22"/>
                <w:szCs w:val="22"/>
                <w:lang w:eastAsia="en-US"/>
              </w:rPr>
              <w:t xml:space="preserve"> </w:t>
            </w:r>
            <w:r w:rsidRPr="00BA6237">
              <w:rPr>
                <w:rFonts w:ascii="Times New Roman" w:hAnsi="Times New Roman" w:cs="Times New Roman"/>
                <w:spacing w:val="-2"/>
                <w:sz w:val="22"/>
                <w:szCs w:val="22"/>
                <w:lang w:eastAsia="en-US"/>
              </w:rPr>
              <w:t>wyniku której stwierdzono</w:t>
            </w:r>
            <w:r w:rsidR="008903B5">
              <w:rPr>
                <w:rFonts w:ascii="Times New Roman" w:hAnsi="Times New Roman" w:cs="Times New Roman"/>
                <w:spacing w:val="-2"/>
                <w:sz w:val="22"/>
                <w:szCs w:val="22"/>
                <w:lang w:eastAsia="en-US"/>
              </w:rPr>
              <w:t>, że</w:t>
            </w:r>
            <w:r w:rsidRPr="00BA6237">
              <w:rPr>
                <w:rFonts w:ascii="Times New Roman" w:hAnsi="Times New Roman" w:cs="Times New Roman"/>
                <w:spacing w:val="-2"/>
                <w:sz w:val="22"/>
                <w:szCs w:val="22"/>
                <w:lang w:eastAsia="en-US"/>
              </w:rPr>
              <w:t xml:space="preserve"> na obecnym etapie realizacji Programu nie jest to możliwe.</w:t>
            </w:r>
          </w:p>
        </w:tc>
      </w:tr>
      <w:tr w:rsidR="006A701A" w:rsidRPr="001C32D2" w14:paraId="083D0FF7" w14:textId="77777777" w:rsidTr="004A606B">
        <w:trPr>
          <w:gridAfter w:val="1"/>
          <w:wAfter w:w="7" w:type="dxa"/>
          <w:trHeight w:val="307"/>
        </w:trPr>
        <w:tc>
          <w:tcPr>
            <w:tcW w:w="10937" w:type="dxa"/>
            <w:gridSpan w:val="18"/>
            <w:shd w:val="clear" w:color="auto" w:fill="99CCFF"/>
            <w:vAlign w:val="center"/>
          </w:tcPr>
          <w:p w14:paraId="10437DC8" w14:textId="1A22ECE7" w:rsidR="006A701A" w:rsidRPr="001C32D2" w:rsidRDefault="009E3C4B">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spacing w:val="-2"/>
              </w:rPr>
              <w:lastRenderedPageBreak/>
              <w:t>Jak problem został rozwiązany w innych krajach, w szczególności krajach członkowskich OECD/UE</w:t>
            </w:r>
            <w:r w:rsidR="006A701A" w:rsidRPr="001C32D2">
              <w:rPr>
                <w:rFonts w:ascii="Times New Roman" w:hAnsi="Times New Roman"/>
                <w:b/>
                <w:color w:val="000000"/>
              </w:rPr>
              <w:t>?</w:t>
            </w:r>
          </w:p>
        </w:tc>
      </w:tr>
      <w:tr w:rsidR="006A701A" w:rsidRPr="001C32D2" w14:paraId="1BC7B41E" w14:textId="77777777" w:rsidTr="004A606B">
        <w:trPr>
          <w:gridAfter w:val="1"/>
          <w:wAfter w:w="7" w:type="dxa"/>
          <w:trHeight w:val="142"/>
        </w:trPr>
        <w:tc>
          <w:tcPr>
            <w:tcW w:w="10937" w:type="dxa"/>
            <w:gridSpan w:val="18"/>
            <w:shd w:val="clear" w:color="auto" w:fill="auto"/>
          </w:tcPr>
          <w:p w14:paraId="299A33F3" w14:textId="27A8B0D5" w:rsidR="006A701A" w:rsidRPr="001C32D2" w:rsidRDefault="009755B6" w:rsidP="00AD3E64">
            <w:pPr>
              <w:spacing w:before="60" w:after="60" w:line="240" w:lineRule="auto"/>
              <w:jc w:val="both"/>
              <w:rPr>
                <w:rFonts w:ascii="Times New Roman" w:hAnsi="Times New Roman"/>
                <w:color w:val="000000"/>
                <w:spacing w:val="-2"/>
              </w:rPr>
            </w:pPr>
            <w:r>
              <w:rPr>
                <w:rFonts w:ascii="Times New Roman" w:hAnsi="Times New Roman"/>
                <w:color w:val="000000"/>
                <w:spacing w:val="-2"/>
              </w:rPr>
              <w:t>Nie dotyczy</w:t>
            </w:r>
            <w:r w:rsidR="001D1983" w:rsidRPr="001C32D2">
              <w:rPr>
                <w:rFonts w:ascii="Times New Roman" w:hAnsi="Times New Roman"/>
                <w:color w:val="000000"/>
                <w:spacing w:val="-2"/>
              </w:rPr>
              <w:t>.</w:t>
            </w:r>
          </w:p>
        </w:tc>
      </w:tr>
      <w:tr w:rsidR="006A701A" w:rsidRPr="001C32D2" w14:paraId="09993100" w14:textId="77777777" w:rsidTr="004A606B">
        <w:trPr>
          <w:gridAfter w:val="1"/>
          <w:wAfter w:w="7" w:type="dxa"/>
          <w:trHeight w:val="359"/>
        </w:trPr>
        <w:tc>
          <w:tcPr>
            <w:tcW w:w="10937" w:type="dxa"/>
            <w:gridSpan w:val="18"/>
            <w:shd w:val="clear" w:color="auto" w:fill="99CCFF"/>
            <w:vAlign w:val="center"/>
          </w:tcPr>
          <w:p w14:paraId="57559746" w14:textId="77777777" w:rsidR="006A701A" w:rsidRPr="001C32D2" w:rsidRDefault="006A701A">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color w:val="000000"/>
              </w:rPr>
              <w:t>Podmioty, na które oddziałuje projekt</w:t>
            </w:r>
          </w:p>
        </w:tc>
      </w:tr>
      <w:tr w:rsidR="00260F33" w:rsidRPr="001C32D2" w14:paraId="2235C4FA" w14:textId="77777777" w:rsidTr="004A606B">
        <w:trPr>
          <w:gridAfter w:val="1"/>
          <w:wAfter w:w="7" w:type="dxa"/>
          <w:trHeight w:val="142"/>
        </w:trPr>
        <w:tc>
          <w:tcPr>
            <w:tcW w:w="2652" w:type="dxa"/>
            <w:gridSpan w:val="3"/>
            <w:shd w:val="clear" w:color="auto" w:fill="auto"/>
          </w:tcPr>
          <w:p w14:paraId="54F974F0" w14:textId="77777777" w:rsidR="00260F33" w:rsidRPr="001C32D2" w:rsidRDefault="00260F33">
            <w:pPr>
              <w:spacing w:before="40" w:line="240" w:lineRule="auto"/>
              <w:jc w:val="center"/>
              <w:rPr>
                <w:rFonts w:ascii="Times New Roman" w:hAnsi="Times New Roman"/>
                <w:color w:val="000000"/>
                <w:spacing w:val="-2"/>
              </w:rPr>
            </w:pPr>
            <w:r w:rsidRPr="001C32D2">
              <w:rPr>
                <w:rFonts w:ascii="Times New Roman" w:hAnsi="Times New Roman"/>
                <w:color w:val="000000"/>
                <w:spacing w:val="-2"/>
              </w:rPr>
              <w:t>Grupa</w:t>
            </w:r>
          </w:p>
        </w:tc>
        <w:tc>
          <w:tcPr>
            <w:tcW w:w="2481" w:type="dxa"/>
            <w:gridSpan w:val="4"/>
            <w:shd w:val="clear" w:color="auto" w:fill="auto"/>
          </w:tcPr>
          <w:p w14:paraId="0107EDEA" w14:textId="77777777" w:rsidR="00260F33" w:rsidRPr="001C32D2" w:rsidRDefault="00563199">
            <w:pPr>
              <w:spacing w:before="40" w:line="240" w:lineRule="auto"/>
              <w:jc w:val="center"/>
              <w:rPr>
                <w:rFonts w:ascii="Times New Roman" w:hAnsi="Times New Roman"/>
                <w:color w:val="000000"/>
                <w:spacing w:val="-2"/>
              </w:rPr>
            </w:pPr>
            <w:r w:rsidRPr="001C32D2">
              <w:rPr>
                <w:rFonts w:ascii="Times New Roman" w:hAnsi="Times New Roman"/>
                <w:color w:val="000000"/>
                <w:spacing w:val="-2"/>
              </w:rPr>
              <w:t>Wielkość</w:t>
            </w:r>
          </w:p>
        </w:tc>
        <w:tc>
          <w:tcPr>
            <w:tcW w:w="1128" w:type="dxa"/>
            <w:gridSpan w:val="2"/>
            <w:shd w:val="clear" w:color="auto" w:fill="auto"/>
          </w:tcPr>
          <w:p w14:paraId="283ECB81" w14:textId="77777777" w:rsidR="00260F33" w:rsidRPr="001C32D2" w:rsidRDefault="00260F33">
            <w:pPr>
              <w:spacing w:before="40" w:line="240" w:lineRule="auto"/>
              <w:jc w:val="center"/>
              <w:rPr>
                <w:rFonts w:ascii="Times New Roman" w:hAnsi="Times New Roman"/>
                <w:color w:val="000000"/>
                <w:spacing w:val="-2"/>
              </w:rPr>
            </w:pPr>
            <w:r w:rsidRPr="001C32D2">
              <w:rPr>
                <w:rFonts w:ascii="Times New Roman" w:hAnsi="Times New Roman"/>
                <w:color w:val="000000"/>
                <w:spacing w:val="-2"/>
              </w:rPr>
              <w:t>Źródło danych</w:t>
            </w:r>
          </w:p>
        </w:tc>
        <w:tc>
          <w:tcPr>
            <w:tcW w:w="4676" w:type="dxa"/>
            <w:gridSpan w:val="9"/>
            <w:shd w:val="clear" w:color="auto" w:fill="auto"/>
          </w:tcPr>
          <w:p w14:paraId="0C11CEC3" w14:textId="77777777" w:rsidR="00260F33" w:rsidRPr="001C32D2" w:rsidRDefault="00260F33">
            <w:pPr>
              <w:spacing w:before="40" w:line="240" w:lineRule="auto"/>
              <w:jc w:val="center"/>
              <w:rPr>
                <w:rFonts w:ascii="Times New Roman" w:hAnsi="Times New Roman"/>
                <w:color w:val="000000"/>
                <w:spacing w:val="-2"/>
              </w:rPr>
            </w:pPr>
            <w:r w:rsidRPr="001C32D2">
              <w:rPr>
                <w:rFonts w:ascii="Times New Roman" w:hAnsi="Times New Roman"/>
                <w:color w:val="000000"/>
                <w:spacing w:val="-2"/>
              </w:rPr>
              <w:t>Oddziaływanie</w:t>
            </w:r>
          </w:p>
        </w:tc>
      </w:tr>
      <w:tr w:rsidR="005F453C" w:rsidRPr="001C32D2" w14:paraId="0888C382" w14:textId="77777777" w:rsidTr="004A606B">
        <w:trPr>
          <w:gridAfter w:val="1"/>
          <w:wAfter w:w="7" w:type="dxa"/>
          <w:trHeight w:val="142"/>
        </w:trPr>
        <w:tc>
          <w:tcPr>
            <w:tcW w:w="2652" w:type="dxa"/>
            <w:gridSpan w:val="3"/>
            <w:shd w:val="clear" w:color="auto" w:fill="auto"/>
          </w:tcPr>
          <w:p w14:paraId="03D27A83" w14:textId="77777777" w:rsidR="005F453C" w:rsidRPr="001C32D2" w:rsidRDefault="005F453C" w:rsidP="00C502B2">
            <w:pPr>
              <w:spacing w:before="60" w:line="240" w:lineRule="auto"/>
              <w:rPr>
                <w:rFonts w:ascii="Times New Roman" w:hAnsi="Times New Roman"/>
                <w:color w:val="000000"/>
                <w:spacing w:val="-2"/>
              </w:rPr>
            </w:pPr>
            <w:r w:rsidRPr="001C32D2">
              <w:rPr>
                <w:rFonts w:ascii="Times New Roman" w:hAnsi="Times New Roman"/>
                <w:color w:val="000000"/>
                <w:spacing w:val="-2"/>
              </w:rPr>
              <w:t>Uniwersytet Warszawski</w:t>
            </w:r>
          </w:p>
        </w:tc>
        <w:tc>
          <w:tcPr>
            <w:tcW w:w="2481" w:type="dxa"/>
            <w:gridSpan w:val="4"/>
            <w:shd w:val="clear" w:color="auto" w:fill="auto"/>
          </w:tcPr>
          <w:p w14:paraId="3CB29A97" w14:textId="32DB34B1" w:rsidR="005F453C" w:rsidRPr="001C32D2" w:rsidRDefault="005F453C" w:rsidP="00AD3E64">
            <w:pPr>
              <w:spacing w:line="240" w:lineRule="auto"/>
              <w:jc w:val="center"/>
              <w:rPr>
                <w:rFonts w:ascii="Times New Roman" w:hAnsi="Times New Roman"/>
                <w:color w:val="1F497D"/>
              </w:rPr>
            </w:pPr>
          </w:p>
        </w:tc>
        <w:tc>
          <w:tcPr>
            <w:tcW w:w="1128" w:type="dxa"/>
            <w:gridSpan w:val="2"/>
            <w:shd w:val="clear" w:color="auto" w:fill="auto"/>
          </w:tcPr>
          <w:p w14:paraId="2AE16E62" w14:textId="77777777" w:rsidR="005F453C" w:rsidRPr="001C32D2" w:rsidRDefault="005F453C">
            <w:pPr>
              <w:spacing w:line="240" w:lineRule="auto"/>
              <w:jc w:val="both"/>
              <w:rPr>
                <w:rFonts w:ascii="Times New Roman" w:hAnsi="Times New Roman"/>
                <w:color w:val="000000"/>
                <w:spacing w:val="-2"/>
              </w:rPr>
            </w:pPr>
          </w:p>
        </w:tc>
        <w:tc>
          <w:tcPr>
            <w:tcW w:w="4676" w:type="dxa"/>
            <w:gridSpan w:val="9"/>
            <w:shd w:val="clear" w:color="auto" w:fill="auto"/>
          </w:tcPr>
          <w:p w14:paraId="25546764" w14:textId="1B9DBA06" w:rsidR="00A34969" w:rsidRPr="001C32D2" w:rsidRDefault="00E922FB" w:rsidP="00C502B2">
            <w:pPr>
              <w:pStyle w:val="Akapitzlist"/>
              <w:numPr>
                <w:ilvl w:val="0"/>
                <w:numId w:val="38"/>
              </w:numPr>
              <w:spacing w:before="60" w:after="60" w:line="240" w:lineRule="auto"/>
              <w:ind w:left="317" w:hanging="357"/>
              <w:contextualSpacing w:val="0"/>
              <w:jc w:val="both"/>
              <w:rPr>
                <w:rFonts w:ascii="Times New Roman" w:hAnsi="Times New Roman"/>
                <w:color w:val="000000"/>
                <w:spacing w:val="-2"/>
              </w:rPr>
            </w:pPr>
            <w:r>
              <w:rPr>
                <w:rFonts w:ascii="Times New Roman" w:hAnsi="Times New Roman"/>
                <w:color w:val="000000"/>
                <w:spacing w:val="-2"/>
              </w:rPr>
              <w:t xml:space="preserve">konieczność dokonania </w:t>
            </w:r>
            <w:r w:rsidR="007D087D">
              <w:rPr>
                <w:rFonts w:ascii="Times New Roman" w:hAnsi="Times New Roman"/>
                <w:color w:val="000000"/>
                <w:spacing w:val="-2"/>
              </w:rPr>
              <w:t>przesunięcia</w:t>
            </w:r>
            <w:r w:rsidR="00A34969" w:rsidRPr="001C32D2">
              <w:rPr>
                <w:rFonts w:ascii="Times New Roman" w:hAnsi="Times New Roman"/>
                <w:color w:val="000000"/>
                <w:spacing w:val="-2"/>
              </w:rPr>
              <w:t xml:space="preserve"> </w:t>
            </w:r>
            <w:r w:rsidR="007D087D">
              <w:rPr>
                <w:rFonts w:ascii="Times New Roman" w:hAnsi="Times New Roman"/>
                <w:color w:val="000000"/>
                <w:spacing w:val="-2"/>
              </w:rPr>
              <w:t xml:space="preserve">pomiędzy latami </w:t>
            </w:r>
            <w:r w:rsidR="00A34969" w:rsidRPr="001C32D2">
              <w:rPr>
                <w:rFonts w:ascii="Times New Roman" w:hAnsi="Times New Roman"/>
                <w:color w:val="000000"/>
                <w:spacing w:val="-2"/>
              </w:rPr>
              <w:t xml:space="preserve">środków własnych UW przeznaczonych </w:t>
            </w:r>
            <w:r w:rsidR="00272679" w:rsidRPr="001C32D2">
              <w:rPr>
                <w:rFonts w:ascii="Times New Roman" w:hAnsi="Times New Roman"/>
                <w:color w:val="000000"/>
                <w:spacing w:val="-2"/>
              </w:rPr>
              <w:t xml:space="preserve">w poszczególnych latach </w:t>
            </w:r>
            <w:r w:rsidR="00A34969" w:rsidRPr="001C32D2">
              <w:rPr>
                <w:rFonts w:ascii="Times New Roman" w:hAnsi="Times New Roman"/>
                <w:color w:val="000000"/>
                <w:spacing w:val="-2"/>
              </w:rPr>
              <w:t>na</w:t>
            </w:r>
            <w:r w:rsidR="00A67BB5" w:rsidRPr="001C32D2">
              <w:rPr>
                <w:rFonts w:ascii="Times New Roman" w:hAnsi="Times New Roman"/>
                <w:color w:val="000000"/>
                <w:spacing w:val="-2"/>
              </w:rPr>
              <w:t xml:space="preserve"> </w:t>
            </w:r>
            <w:r w:rsidR="00DE566D" w:rsidRPr="001C32D2">
              <w:rPr>
                <w:rFonts w:ascii="Times New Roman" w:hAnsi="Times New Roman"/>
                <w:color w:val="000000"/>
                <w:spacing w:val="-2"/>
              </w:rPr>
              <w:t>realizację inwestycji</w:t>
            </w:r>
            <w:r w:rsidR="002B1F21" w:rsidRPr="001C32D2">
              <w:rPr>
                <w:rFonts w:ascii="Times New Roman" w:hAnsi="Times New Roman"/>
                <w:color w:val="000000"/>
                <w:spacing w:val="-2"/>
              </w:rPr>
              <w:t xml:space="preserve"> </w:t>
            </w:r>
            <w:r w:rsidR="00515BC4">
              <w:rPr>
                <w:rFonts w:ascii="Times New Roman" w:hAnsi="Times New Roman"/>
                <w:color w:val="000000"/>
                <w:spacing w:val="-2"/>
              </w:rPr>
              <w:t xml:space="preserve">przewidzianych </w:t>
            </w:r>
            <w:r w:rsidR="002B1F21" w:rsidRPr="001C32D2">
              <w:rPr>
                <w:rFonts w:ascii="Times New Roman" w:hAnsi="Times New Roman"/>
                <w:color w:val="000000"/>
                <w:spacing w:val="-2"/>
              </w:rPr>
              <w:t>w</w:t>
            </w:r>
            <w:r w:rsidR="009755B6">
              <w:rPr>
                <w:rFonts w:ascii="Times New Roman" w:hAnsi="Times New Roman"/>
                <w:color w:val="000000"/>
                <w:spacing w:val="-2"/>
              </w:rPr>
              <w:t xml:space="preserve"> </w:t>
            </w:r>
            <w:r w:rsidR="00451872" w:rsidRPr="001C32D2">
              <w:rPr>
                <w:rFonts w:ascii="Times New Roman" w:hAnsi="Times New Roman"/>
                <w:color w:val="000000"/>
                <w:spacing w:val="-2"/>
              </w:rPr>
              <w:t>ramach Programu</w:t>
            </w:r>
            <w:r w:rsidR="006B352F" w:rsidRPr="001C32D2">
              <w:rPr>
                <w:rFonts w:ascii="Times New Roman" w:hAnsi="Times New Roman"/>
                <w:color w:val="000000"/>
                <w:spacing w:val="-2"/>
              </w:rPr>
              <w:t>;</w:t>
            </w:r>
          </w:p>
          <w:p w14:paraId="320F2D3D" w14:textId="0D94A6DF" w:rsidR="00A34969" w:rsidRDefault="00DE566D" w:rsidP="00C502B2">
            <w:pPr>
              <w:pStyle w:val="Akapitzlist"/>
              <w:numPr>
                <w:ilvl w:val="0"/>
                <w:numId w:val="38"/>
              </w:numPr>
              <w:spacing w:after="60" w:line="240" w:lineRule="auto"/>
              <w:ind w:left="317" w:hanging="357"/>
              <w:contextualSpacing w:val="0"/>
              <w:jc w:val="both"/>
              <w:rPr>
                <w:rFonts w:ascii="Times New Roman" w:hAnsi="Times New Roman"/>
                <w:color w:val="000000"/>
                <w:spacing w:val="-2"/>
              </w:rPr>
            </w:pPr>
            <w:r w:rsidRPr="001C32D2">
              <w:rPr>
                <w:rFonts w:ascii="Times New Roman" w:hAnsi="Times New Roman"/>
                <w:color w:val="000000"/>
                <w:spacing w:val="-2"/>
              </w:rPr>
              <w:t xml:space="preserve">rezygnacja z realizacji </w:t>
            </w:r>
            <w:r w:rsidR="00E922FB">
              <w:rPr>
                <w:rFonts w:ascii="Times New Roman" w:hAnsi="Times New Roman"/>
                <w:color w:val="000000"/>
                <w:spacing w:val="-2"/>
              </w:rPr>
              <w:t>dwóch</w:t>
            </w:r>
            <w:r w:rsidRPr="001C32D2">
              <w:rPr>
                <w:rFonts w:ascii="Times New Roman" w:hAnsi="Times New Roman"/>
                <w:color w:val="000000"/>
                <w:spacing w:val="-2"/>
              </w:rPr>
              <w:t xml:space="preserve"> inwestycji</w:t>
            </w:r>
            <w:r w:rsidR="006B352F" w:rsidRPr="001C32D2">
              <w:rPr>
                <w:rFonts w:ascii="Times New Roman" w:hAnsi="Times New Roman"/>
                <w:color w:val="000000"/>
                <w:spacing w:val="-2"/>
              </w:rPr>
              <w:t>;</w:t>
            </w:r>
          </w:p>
          <w:p w14:paraId="0B4742B2" w14:textId="0D13FB7B" w:rsidR="007D087D" w:rsidRPr="001C32D2" w:rsidRDefault="0082302B" w:rsidP="00C502B2">
            <w:pPr>
              <w:pStyle w:val="Akapitzlist"/>
              <w:numPr>
                <w:ilvl w:val="0"/>
                <w:numId w:val="38"/>
              </w:numPr>
              <w:spacing w:after="60" w:line="240" w:lineRule="auto"/>
              <w:ind w:left="317" w:hanging="357"/>
              <w:contextualSpacing w:val="0"/>
              <w:jc w:val="both"/>
              <w:rPr>
                <w:rFonts w:ascii="Times New Roman" w:hAnsi="Times New Roman"/>
                <w:color w:val="000000"/>
                <w:spacing w:val="-2"/>
              </w:rPr>
            </w:pPr>
            <w:r w:rsidRPr="00462120">
              <w:rPr>
                <w:rFonts w:ascii="Times New Roman" w:hAnsi="Times New Roman"/>
                <w:color w:val="000000"/>
                <w:spacing w:val="-2"/>
              </w:rPr>
              <w:t>rozszerzenie</w:t>
            </w:r>
            <w:r>
              <w:rPr>
                <w:rFonts w:ascii="Times New Roman" w:hAnsi="Times New Roman"/>
                <w:color w:val="000000"/>
                <w:spacing w:val="-2"/>
              </w:rPr>
              <w:t xml:space="preserve"> </w:t>
            </w:r>
            <w:r w:rsidR="007D087D">
              <w:rPr>
                <w:rFonts w:ascii="Times New Roman" w:hAnsi="Times New Roman"/>
                <w:color w:val="000000"/>
                <w:spacing w:val="-2"/>
              </w:rPr>
              <w:t xml:space="preserve">zakresu </w:t>
            </w:r>
            <w:r w:rsidR="00E922FB">
              <w:rPr>
                <w:rFonts w:ascii="Times New Roman" w:hAnsi="Times New Roman"/>
                <w:color w:val="000000"/>
                <w:spacing w:val="-2"/>
              </w:rPr>
              <w:t>rzeczowego jednej</w:t>
            </w:r>
            <w:r w:rsidR="007D087D">
              <w:rPr>
                <w:rFonts w:ascii="Times New Roman" w:hAnsi="Times New Roman"/>
                <w:color w:val="000000"/>
                <w:spacing w:val="-2"/>
              </w:rPr>
              <w:t xml:space="preserve"> inwestycji;</w:t>
            </w:r>
          </w:p>
          <w:p w14:paraId="404F3D6C" w14:textId="77777777" w:rsidR="00515BC4" w:rsidRDefault="00DE566D" w:rsidP="00C502B2">
            <w:pPr>
              <w:pStyle w:val="Akapitzlist"/>
              <w:numPr>
                <w:ilvl w:val="0"/>
                <w:numId w:val="38"/>
              </w:numPr>
              <w:spacing w:after="60" w:line="240" w:lineRule="auto"/>
              <w:ind w:left="317" w:hanging="357"/>
              <w:contextualSpacing w:val="0"/>
              <w:jc w:val="both"/>
              <w:rPr>
                <w:rFonts w:ascii="Times New Roman" w:hAnsi="Times New Roman"/>
                <w:color w:val="000000"/>
                <w:spacing w:val="-2"/>
              </w:rPr>
            </w:pPr>
            <w:r w:rsidRPr="001C32D2">
              <w:rPr>
                <w:rFonts w:ascii="Times New Roman" w:hAnsi="Times New Roman"/>
                <w:color w:val="000000"/>
                <w:spacing w:val="-2"/>
              </w:rPr>
              <w:t xml:space="preserve">zmiana terminów realizacji </w:t>
            </w:r>
            <w:r w:rsidR="00451872" w:rsidRPr="001C32D2">
              <w:rPr>
                <w:rFonts w:ascii="Times New Roman" w:hAnsi="Times New Roman"/>
                <w:color w:val="000000"/>
                <w:spacing w:val="-2"/>
              </w:rPr>
              <w:t xml:space="preserve">poszczególnych </w:t>
            </w:r>
            <w:r w:rsidRPr="001C32D2">
              <w:rPr>
                <w:rFonts w:ascii="Times New Roman" w:hAnsi="Times New Roman"/>
                <w:color w:val="000000"/>
                <w:spacing w:val="-2"/>
              </w:rPr>
              <w:t>inwestycji oraz ich wartości kosztorysowych</w:t>
            </w:r>
            <w:r w:rsidR="00515BC4">
              <w:rPr>
                <w:rFonts w:ascii="Times New Roman" w:hAnsi="Times New Roman"/>
                <w:color w:val="000000"/>
                <w:spacing w:val="-2"/>
              </w:rPr>
              <w:t>;</w:t>
            </w:r>
          </w:p>
          <w:p w14:paraId="47D66FB8" w14:textId="187CF7C9" w:rsidR="00A34969" w:rsidRPr="001C32D2" w:rsidRDefault="007F420B" w:rsidP="00C502B2">
            <w:pPr>
              <w:pStyle w:val="Akapitzlist"/>
              <w:numPr>
                <w:ilvl w:val="0"/>
                <w:numId w:val="38"/>
              </w:numPr>
              <w:spacing w:after="60" w:line="240" w:lineRule="auto"/>
              <w:ind w:left="317" w:hanging="357"/>
              <w:contextualSpacing w:val="0"/>
              <w:jc w:val="both"/>
              <w:rPr>
                <w:rFonts w:ascii="Times New Roman" w:hAnsi="Times New Roman"/>
                <w:color w:val="000000"/>
                <w:spacing w:val="-2"/>
              </w:rPr>
            </w:pPr>
            <w:r w:rsidRPr="001C32D2">
              <w:rPr>
                <w:rFonts w:ascii="Times New Roman" w:hAnsi="Times New Roman"/>
                <w:color w:val="000000"/>
                <w:spacing w:val="-2"/>
              </w:rPr>
              <w:t xml:space="preserve">konieczność dostosowania </w:t>
            </w:r>
            <w:r w:rsidR="00515BC4">
              <w:rPr>
                <w:rFonts w:ascii="Times New Roman" w:hAnsi="Times New Roman"/>
                <w:color w:val="000000"/>
                <w:spacing w:val="-2"/>
              </w:rPr>
              <w:t xml:space="preserve">podejmowanych </w:t>
            </w:r>
            <w:r w:rsidRPr="001C32D2">
              <w:rPr>
                <w:rFonts w:ascii="Times New Roman" w:hAnsi="Times New Roman"/>
                <w:color w:val="000000"/>
                <w:spacing w:val="-2"/>
              </w:rPr>
              <w:t>działań do znowelizowanego Programu</w:t>
            </w:r>
            <w:r w:rsidR="006B352F" w:rsidRPr="001C32D2">
              <w:rPr>
                <w:rFonts w:ascii="Times New Roman" w:hAnsi="Times New Roman"/>
                <w:color w:val="000000"/>
                <w:spacing w:val="-2"/>
              </w:rPr>
              <w:t>;</w:t>
            </w:r>
          </w:p>
        </w:tc>
      </w:tr>
      <w:tr w:rsidR="001D1983" w:rsidRPr="001C32D2" w14:paraId="587DBA8A" w14:textId="77777777" w:rsidTr="004A606B">
        <w:trPr>
          <w:gridAfter w:val="1"/>
          <w:wAfter w:w="7" w:type="dxa"/>
          <w:trHeight w:val="142"/>
        </w:trPr>
        <w:tc>
          <w:tcPr>
            <w:tcW w:w="2652" w:type="dxa"/>
            <w:gridSpan w:val="3"/>
            <w:shd w:val="clear" w:color="auto" w:fill="auto"/>
          </w:tcPr>
          <w:p w14:paraId="01C107A8" w14:textId="60ADCD43" w:rsidR="001D1983" w:rsidRPr="001C32D2" w:rsidRDefault="00AD3E64" w:rsidP="009755B6">
            <w:pPr>
              <w:spacing w:before="60" w:line="240" w:lineRule="auto"/>
              <w:rPr>
                <w:rFonts w:ascii="Times New Roman" w:hAnsi="Times New Roman"/>
                <w:color w:val="000000"/>
                <w:spacing w:val="-2"/>
              </w:rPr>
            </w:pPr>
            <w:r>
              <w:rPr>
                <w:rFonts w:ascii="Times New Roman" w:hAnsi="Times New Roman"/>
                <w:color w:val="000000"/>
                <w:spacing w:val="-2"/>
              </w:rPr>
              <w:t>m</w:t>
            </w:r>
            <w:r w:rsidR="001D1983" w:rsidRPr="001C32D2">
              <w:rPr>
                <w:rFonts w:ascii="Times New Roman" w:hAnsi="Times New Roman"/>
                <w:color w:val="000000"/>
                <w:spacing w:val="-2"/>
              </w:rPr>
              <w:t>inister</w:t>
            </w:r>
            <w:r w:rsidR="00E7495A" w:rsidRPr="001C32D2">
              <w:rPr>
                <w:rFonts w:ascii="Times New Roman" w:hAnsi="Times New Roman"/>
                <w:color w:val="000000"/>
                <w:spacing w:val="-2"/>
              </w:rPr>
              <w:t xml:space="preserve"> właściwy </w:t>
            </w:r>
            <w:r w:rsidR="004534DA">
              <w:rPr>
                <w:rFonts w:ascii="Times New Roman" w:hAnsi="Times New Roman"/>
                <w:color w:val="000000"/>
                <w:spacing w:val="-2"/>
              </w:rPr>
              <w:t xml:space="preserve">do </w:t>
            </w:r>
            <w:r w:rsidR="00816502" w:rsidRPr="001C32D2">
              <w:rPr>
                <w:rFonts w:ascii="Times New Roman" w:hAnsi="Times New Roman"/>
                <w:color w:val="000000"/>
                <w:spacing w:val="-2"/>
              </w:rPr>
              <w:t>spraw szkolnictwa wyższego i</w:t>
            </w:r>
            <w:r w:rsidR="004534DA">
              <w:rPr>
                <w:rFonts w:ascii="Times New Roman" w:hAnsi="Times New Roman"/>
                <w:color w:val="000000"/>
                <w:spacing w:val="-2"/>
              </w:rPr>
              <w:t> </w:t>
            </w:r>
            <w:r w:rsidR="00E7495A" w:rsidRPr="001C32D2">
              <w:rPr>
                <w:rFonts w:ascii="Times New Roman" w:hAnsi="Times New Roman"/>
                <w:color w:val="000000"/>
                <w:spacing w:val="-2"/>
              </w:rPr>
              <w:t>nauki</w:t>
            </w:r>
          </w:p>
        </w:tc>
        <w:tc>
          <w:tcPr>
            <w:tcW w:w="2481" w:type="dxa"/>
            <w:gridSpan w:val="4"/>
            <w:shd w:val="clear" w:color="auto" w:fill="auto"/>
          </w:tcPr>
          <w:p w14:paraId="654F58B3" w14:textId="77777777" w:rsidR="001D1983" w:rsidRPr="001C32D2" w:rsidRDefault="001D1983" w:rsidP="004534DA">
            <w:pPr>
              <w:spacing w:before="60" w:line="240" w:lineRule="auto"/>
              <w:jc w:val="center"/>
              <w:rPr>
                <w:rFonts w:ascii="Times New Roman" w:hAnsi="Times New Roman"/>
                <w:color w:val="000000"/>
                <w:spacing w:val="-2"/>
              </w:rPr>
            </w:pPr>
          </w:p>
        </w:tc>
        <w:tc>
          <w:tcPr>
            <w:tcW w:w="1128" w:type="dxa"/>
            <w:gridSpan w:val="2"/>
            <w:shd w:val="clear" w:color="auto" w:fill="auto"/>
          </w:tcPr>
          <w:p w14:paraId="300AAC5D" w14:textId="77777777" w:rsidR="001D1983" w:rsidRPr="001C32D2" w:rsidRDefault="001D1983">
            <w:pPr>
              <w:spacing w:line="240" w:lineRule="auto"/>
              <w:jc w:val="both"/>
              <w:rPr>
                <w:rFonts w:ascii="Times New Roman" w:hAnsi="Times New Roman"/>
                <w:color w:val="000000"/>
                <w:spacing w:val="-2"/>
              </w:rPr>
            </w:pPr>
          </w:p>
        </w:tc>
        <w:tc>
          <w:tcPr>
            <w:tcW w:w="4676" w:type="dxa"/>
            <w:gridSpan w:val="9"/>
            <w:shd w:val="clear" w:color="auto" w:fill="auto"/>
          </w:tcPr>
          <w:p w14:paraId="24833465" w14:textId="5EA72E06" w:rsidR="001D1983" w:rsidRPr="00577755" w:rsidRDefault="00ED5D94" w:rsidP="008903B5">
            <w:pPr>
              <w:spacing w:before="60" w:after="60" w:line="240" w:lineRule="auto"/>
              <w:jc w:val="both"/>
              <w:rPr>
                <w:rFonts w:ascii="Times New Roman" w:hAnsi="Times New Roman"/>
                <w:color w:val="000000"/>
                <w:spacing w:val="-2"/>
              </w:rPr>
            </w:pPr>
            <w:r w:rsidRPr="00577755">
              <w:rPr>
                <w:rFonts w:ascii="Times New Roman" w:hAnsi="Times New Roman"/>
                <w:color w:val="000000"/>
                <w:spacing w:val="-2"/>
              </w:rPr>
              <w:t>Z</w:t>
            </w:r>
            <w:r w:rsidR="00A34969" w:rsidRPr="00577755">
              <w:rPr>
                <w:rFonts w:ascii="Times New Roman" w:hAnsi="Times New Roman"/>
                <w:color w:val="000000"/>
                <w:spacing w:val="-2"/>
              </w:rPr>
              <w:t>miana wysokości środków przekazywanych z</w:t>
            </w:r>
            <w:r w:rsidR="00CD3425" w:rsidRPr="00577755">
              <w:rPr>
                <w:rFonts w:ascii="Times New Roman" w:hAnsi="Times New Roman"/>
                <w:color w:val="000000"/>
                <w:spacing w:val="-2"/>
              </w:rPr>
              <w:t> </w:t>
            </w:r>
            <w:r w:rsidR="00A34969" w:rsidRPr="00577755">
              <w:rPr>
                <w:rFonts w:ascii="Times New Roman" w:hAnsi="Times New Roman"/>
                <w:color w:val="000000"/>
                <w:spacing w:val="-2"/>
              </w:rPr>
              <w:t>budżetu państwa z</w:t>
            </w:r>
            <w:r w:rsidR="00A67BB5" w:rsidRPr="00577755">
              <w:rPr>
                <w:rFonts w:ascii="Times New Roman" w:hAnsi="Times New Roman"/>
                <w:color w:val="000000"/>
                <w:spacing w:val="-2"/>
              </w:rPr>
              <w:t xml:space="preserve"> </w:t>
            </w:r>
            <w:r w:rsidR="00A34969" w:rsidRPr="00577755">
              <w:rPr>
                <w:rFonts w:ascii="Times New Roman" w:hAnsi="Times New Roman"/>
                <w:color w:val="000000"/>
                <w:spacing w:val="-2"/>
              </w:rPr>
              <w:t>części 28</w:t>
            </w:r>
            <w:r w:rsidR="00682EAE" w:rsidRPr="00577755">
              <w:rPr>
                <w:rFonts w:ascii="Times New Roman" w:hAnsi="Times New Roman"/>
                <w:color w:val="000000"/>
                <w:spacing w:val="-2"/>
              </w:rPr>
              <w:t xml:space="preserve"> </w:t>
            </w:r>
            <w:r w:rsidR="00682EAE" w:rsidRPr="00577755">
              <w:rPr>
                <w:rFonts w:ascii="Times New Roman" w:hAnsi="Times New Roman"/>
                <w:spacing w:val="-2"/>
              </w:rPr>
              <w:t>– Szkolnictwo wyższe i nauka</w:t>
            </w:r>
            <w:r w:rsidR="00A34969" w:rsidRPr="00577755">
              <w:rPr>
                <w:rFonts w:ascii="Times New Roman" w:hAnsi="Times New Roman"/>
                <w:color w:val="000000"/>
                <w:spacing w:val="-2"/>
              </w:rPr>
              <w:t xml:space="preserve"> </w:t>
            </w:r>
            <w:r w:rsidR="0082302B">
              <w:rPr>
                <w:rFonts w:ascii="Times New Roman" w:hAnsi="Times New Roman"/>
                <w:color w:val="000000"/>
                <w:spacing w:val="-2"/>
              </w:rPr>
              <w:t xml:space="preserve">na finansowanie inwestycji </w:t>
            </w:r>
            <w:r w:rsidR="00A34969" w:rsidRPr="00577755">
              <w:rPr>
                <w:rFonts w:ascii="Times New Roman" w:hAnsi="Times New Roman"/>
                <w:color w:val="000000"/>
                <w:spacing w:val="-2"/>
              </w:rPr>
              <w:t>w</w:t>
            </w:r>
            <w:r w:rsidR="002736AF">
              <w:rPr>
                <w:rFonts w:ascii="Times New Roman" w:hAnsi="Times New Roman"/>
                <w:color w:val="000000"/>
                <w:spacing w:val="-2"/>
              </w:rPr>
              <w:t xml:space="preserve"> </w:t>
            </w:r>
            <w:r w:rsidR="00A34969" w:rsidRPr="00577755">
              <w:rPr>
                <w:rFonts w:ascii="Times New Roman" w:hAnsi="Times New Roman"/>
                <w:color w:val="000000"/>
                <w:spacing w:val="-2"/>
              </w:rPr>
              <w:t>poszczegól</w:t>
            </w:r>
            <w:r w:rsidR="00012F3F" w:rsidRPr="00577755">
              <w:rPr>
                <w:rFonts w:ascii="Times New Roman" w:hAnsi="Times New Roman"/>
                <w:color w:val="000000"/>
                <w:spacing w:val="-2"/>
              </w:rPr>
              <w:t>nych latach realizacji Programu</w:t>
            </w:r>
            <w:r w:rsidR="00B518D4" w:rsidRPr="00577755">
              <w:rPr>
                <w:rFonts w:ascii="Times New Roman" w:hAnsi="Times New Roman"/>
                <w:color w:val="000000"/>
                <w:spacing w:val="-2"/>
              </w:rPr>
              <w:t>.</w:t>
            </w:r>
          </w:p>
        </w:tc>
      </w:tr>
      <w:tr w:rsidR="001D1983" w:rsidRPr="001C32D2" w14:paraId="07728918" w14:textId="77777777" w:rsidTr="004A606B">
        <w:trPr>
          <w:gridAfter w:val="1"/>
          <w:wAfter w:w="7" w:type="dxa"/>
          <w:trHeight w:val="302"/>
        </w:trPr>
        <w:tc>
          <w:tcPr>
            <w:tcW w:w="10937" w:type="dxa"/>
            <w:gridSpan w:val="18"/>
            <w:shd w:val="clear" w:color="auto" w:fill="99CCFF"/>
            <w:vAlign w:val="center"/>
          </w:tcPr>
          <w:p w14:paraId="6A6A34A5" w14:textId="77777777" w:rsidR="001D1983" w:rsidRPr="001C32D2" w:rsidRDefault="001D1983">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color w:val="000000"/>
              </w:rPr>
              <w:t>Informacje na temat zakresu, czasu trwania i podsumowanie wyników konsultacji</w:t>
            </w:r>
          </w:p>
        </w:tc>
      </w:tr>
      <w:tr w:rsidR="001D1983" w:rsidRPr="001C32D2" w14:paraId="7CB23158" w14:textId="77777777" w:rsidTr="004A606B">
        <w:trPr>
          <w:gridAfter w:val="1"/>
          <w:wAfter w:w="7" w:type="dxa"/>
          <w:trHeight w:val="342"/>
        </w:trPr>
        <w:tc>
          <w:tcPr>
            <w:tcW w:w="10937" w:type="dxa"/>
            <w:gridSpan w:val="18"/>
            <w:shd w:val="clear" w:color="auto" w:fill="FFFFFF"/>
          </w:tcPr>
          <w:p w14:paraId="50020774" w14:textId="0070A66D" w:rsidR="00682EAE" w:rsidRPr="001C32D2" w:rsidRDefault="000A35D9" w:rsidP="00B61F89">
            <w:pPr>
              <w:spacing w:before="60" w:after="60"/>
              <w:jc w:val="both"/>
              <w:rPr>
                <w:rFonts w:ascii="Times New Roman" w:hAnsi="Times New Roman"/>
                <w:color w:val="000000"/>
                <w:spacing w:val="-2"/>
              </w:rPr>
            </w:pPr>
            <w:r w:rsidRPr="001C32D2">
              <w:rPr>
                <w:rFonts w:ascii="Times New Roman" w:hAnsi="Times New Roman"/>
                <w:color w:val="000000"/>
                <w:spacing w:val="-2"/>
              </w:rPr>
              <w:t xml:space="preserve">Z uwagi na zakres oddziaływania i charakter </w:t>
            </w:r>
            <w:r w:rsidR="00577755">
              <w:rPr>
                <w:rFonts w:ascii="Times New Roman" w:hAnsi="Times New Roman"/>
                <w:color w:val="000000"/>
                <w:spacing w:val="-2"/>
              </w:rPr>
              <w:t xml:space="preserve">projektowanych </w:t>
            </w:r>
            <w:r w:rsidRPr="001C32D2">
              <w:rPr>
                <w:rFonts w:ascii="Times New Roman" w:hAnsi="Times New Roman"/>
                <w:color w:val="000000"/>
                <w:spacing w:val="-2"/>
              </w:rPr>
              <w:t xml:space="preserve">regulacji przedstawienie </w:t>
            </w:r>
            <w:r w:rsidR="00577755">
              <w:rPr>
                <w:rFonts w:ascii="Times New Roman" w:hAnsi="Times New Roman"/>
                <w:color w:val="000000"/>
                <w:spacing w:val="-2"/>
              </w:rPr>
              <w:t>projektu uchwały</w:t>
            </w:r>
            <w:r w:rsidRPr="001C32D2">
              <w:rPr>
                <w:rFonts w:ascii="Times New Roman" w:hAnsi="Times New Roman"/>
                <w:color w:val="000000"/>
                <w:spacing w:val="-2"/>
              </w:rPr>
              <w:t xml:space="preserve"> do opiniowani</w:t>
            </w:r>
            <w:r w:rsidR="009A3FCF" w:rsidRPr="001C32D2">
              <w:rPr>
                <w:rFonts w:ascii="Times New Roman" w:hAnsi="Times New Roman"/>
                <w:color w:val="000000"/>
                <w:spacing w:val="-2"/>
              </w:rPr>
              <w:t>a</w:t>
            </w:r>
            <w:r w:rsidR="00577755">
              <w:rPr>
                <w:rFonts w:ascii="Times New Roman" w:hAnsi="Times New Roman"/>
                <w:color w:val="000000"/>
                <w:spacing w:val="-2"/>
              </w:rPr>
              <w:t xml:space="preserve"> i </w:t>
            </w:r>
            <w:r w:rsidRPr="001C32D2">
              <w:rPr>
                <w:rFonts w:ascii="Times New Roman" w:hAnsi="Times New Roman"/>
                <w:color w:val="000000"/>
                <w:spacing w:val="-2"/>
              </w:rPr>
              <w:t>konsultacji publicznych</w:t>
            </w:r>
            <w:r w:rsidR="002B1F21" w:rsidRPr="001C32D2">
              <w:rPr>
                <w:rFonts w:ascii="Times New Roman" w:hAnsi="Times New Roman"/>
                <w:color w:val="000000"/>
                <w:spacing w:val="-2"/>
              </w:rPr>
              <w:t xml:space="preserve"> nie jest celowe ani konieczne.</w:t>
            </w:r>
          </w:p>
          <w:p w14:paraId="37344382" w14:textId="23568A08" w:rsidR="00050C52" w:rsidRDefault="000A35D9" w:rsidP="00B61F89">
            <w:pPr>
              <w:spacing w:before="60" w:after="60"/>
              <w:jc w:val="both"/>
              <w:rPr>
                <w:rFonts w:ascii="Times New Roman" w:hAnsi="Times New Roman"/>
                <w:color w:val="000000"/>
                <w:spacing w:val="-2"/>
              </w:rPr>
            </w:pPr>
            <w:r w:rsidRPr="001C32D2">
              <w:rPr>
                <w:rFonts w:ascii="Times New Roman" w:hAnsi="Times New Roman"/>
                <w:color w:val="000000"/>
                <w:spacing w:val="-2"/>
              </w:rPr>
              <w:t>Należy wskazać, że potrzebę wprowadzenia rozwiązań ujętych w projek</w:t>
            </w:r>
            <w:r w:rsidR="00577755">
              <w:rPr>
                <w:rFonts w:ascii="Times New Roman" w:hAnsi="Times New Roman"/>
                <w:color w:val="000000"/>
                <w:spacing w:val="-2"/>
              </w:rPr>
              <w:t>cie</w:t>
            </w:r>
            <w:r w:rsidRPr="001C32D2">
              <w:rPr>
                <w:rFonts w:ascii="Times New Roman" w:hAnsi="Times New Roman"/>
                <w:color w:val="000000"/>
                <w:spacing w:val="-2"/>
              </w:rPr>
              <w:t xml:space="preserve"> </w:t>
            </w:r>
            <w:r w:rsidR="009A3FCF" w:rsidRPr="001C32D2">
              <w:rPr>
                <w:rFonts w:ascii="Times New Roman" w:hAnsi="Times New Roman"/>
                <w:color w:val="000000"/>
                <w:spacing w:val="-2"/>
              </w:rPr>
              <w:t>uchwa</w:t>
            </w:r>
            <w:r w:rsidR="00577755">
              <w:rPr>
                <w:rFonts w:ascii="Times New Roman" w:hAnsi="Times New Roman"/>
                <w:color w:val="000000"/>
                <w:spacing w:val="-2"/>
              </w:rPr>
              <w:t>ły</w:t>
            </w:r>
            <w:r w:rsidR="009A3FCF" w:rsidRPr="001C32D2">
              <w:rPr>
                <w:rFonts w:ascii="Times New Roman" w:hAnsi="Times New Roman"/>
                <w:color w:val="000000"/>
                <w:spacing w:val="-2"/>
              </w:rPr>
              <w:t xml:space="preserve"> </w:t>
            </w:r>
            <w:r w:rsidRPr="001C32D2">
              <w:rPr>
                <w:rFonts w:ascii="Times New Roman" w:hAnsi="Times New Roman"/>
                <w:color w:val="000000"/>
                <w:spacing w:val="-2"/>
              </w:rPr>
              <w:t xml:space="preserve">zgłosił </w:t>
            </w:r>
            <w:r w:rsidR="009A2E76" w:rsidRPr="001C32D2">
              <w:rPr>
                <w:rFonts w:ascii="Times New Roman" w:hAnsi="Times New Roman"/>
                <w:color w:val="000000"/>
                <w:spacing w:val="-2"/>
              </w:rPr>
              <w:t>UW</w:t>
            </w:r>
            <w:r w:rsidRPr="001C32D2">
              <w:rPr>
                <w:rFonts w:ascii="Times New Roman" w:hAnsi="Times New Roman"/>
                <w:color w:val="000000"/>
                <w:spacing w:val="-2"/>
              </w:rPr>
              <w:t>, wskazując obszary wymagające wprowadzenia zmian, a także ich zakres.</w:t>
            </w:r>
          </w:p>
          <w:p w14:paraId="78E4CDA5" w14:textId="20B2EC95" w:rsidR="005868C1" w:rsidRPr="001C32D2" w:rsidRDefault="005868C1" w:rsidP="00B61F89">
            <w:pPr>
              <w:spacing w:before="60" w:after="60"/>
              <w:jc w:val="both"/>
              <w:rPr>
                <w:rFonts w:ascii="Times New Roman" w:hAnsi="Times New Roman"/>
                <w:color w:val="000000"/>
                <w:spacing w:val="-2"/>
              </w:rPr>
            </w:pPr>
            <w:r w:rsidRPr="005868C1">
              <w:rPr>
                <w:rFonts w:ascii="Times New Roman" w:hAnsi="Times New Roman"/>
                <w:color w:val="000000"/>
                <w:spacing w:val="-2"/>
              </w:rPr>
              <w:t>Zgodnie z art. 5 ustawy z dnia 7 lipca 2005 r. o działalności lobbingowej w procesie stanowieni</w:t>
            </w:r>
            <w:r>
              <w:rPr>
                <w:rFonts w:ascii="Times New Roman" w:hAnsi="Times New Roman"/>
                <w:color w:val="000000"/>
                <w:spacing w:val="-2"/>
              </w:rPr>
              <w:t>a prawa (Dz. U. z 2017 r. poz. 248) projekt uchwały zostanie</w:t>
            </w:r>
            <w:r w:rsidRPr="005868C1">
              <w:rPr>
                <w:rFonts w:ascii="Times New Roman" w:hAnsi="Times New Roman"/>
                <w:color w:val="000000"/>
                <w:spacing w:val="-2"/>
              </w:rPr>
              <w:t xml:space="preserve"> udostępniony w Biuletynie Informacji Publicznej na stronie podmio</w:t>
            </w:r>
            <w:r>
              <w:rPr>
                <w:rFonts w:ascii="Times New Roman" w:hAnsi="Times New Roman"/>
                <w:color w:val="000000"/>
                <w:spacing w:val="-2"/>
              </w:rPr>
              <w:t>towej Ministra Edukacji i Nauki</w:t>
            </w:r>
            <w:r w:rsidRPr="005868C1">
              <w:rPr>
                <w:rFonts w:ascii="Times New Roman" w:hAnsi="Times New Roman"/>
                <w:color w:val="000000"/>
                <w:spacing w:val="-2"/>
              </w:rPr>
              <w:t>.</w:t>
            </w:r>
          </w:p>
        </w:tc>
      </w:tr>
      <w:tr w:rsidR="001D1983" w:rsidRPr="001C32D2" w14:paraId="5884F87E" w14:textId="77777777" w:rsidTr="004A606B">
        <w:trPr>
          <w:gridAfter w:val="1"/>
          <w:wAfter w:w="7" w:type="dxa"/>
          <w:trHeight w:val="363"/>
        </w:trPr>
        <w:tc>
          <w:tcPr>
            <w:tcW w:w="10937" w:type="dxa"/>
            <w:gridSpan w:val="18"/>
            <w:shd w:val="clear" w:color="auto" w:fill="99CCFF"/>
            <w:vAlign w:val="center"/>
          </w:tcPr>
          <w:p w14:paraId="5B1BE74A" w14:textId="77777777" w:rsidR="001D1983" w:rsidRPr="001C32D2" w:rsidRDefault="001D1983">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color w:val="000000"/>
              </w:rPr>
              <w:t xml:space="preserve"> Wpływ na sektor finansów publicznych</w:t>
            </w:r>
          </w:p>
        </w:tc>
      </w:tr>
      <w:tr w:rsidR="001D1983" w:rsidRPr="001C32D2" w14:paraId="14615C15" w14:textId="77777777" w:rsidTr="004A606B">
        <w:trPr>
          <w:gridAfter w:val="1"/>
          <w:wAfter w:w="7" w:type="dxa"/>
          <w:trHeight w:val="142"/>
        </w:trPr>
        <w:tc>
          <w:tcPr>
            <w:tcW w:w="2546" w:type="dxa"/>
            <w:gridSpan w:val="2"/>
            <w:vMerge w:val="restart"/>
            <w:shd w:val="clear" w:color="auto" w:fill="FFFFFF"/>
            <w:vAlign w:val="center"/>
          </w:tcPr>
          <w:p w14:paraId="003DE839" w14:textId="49FA181E" w:rsidR="001D1983" w:rsidRPr="001C32D2" w:rsidRDefault="001D1983" w:rsidP="00AD3E64">
            <w:pPr>
              <w:spacing w:before="40" w:after="40" w:line="240" w:lineRule="auto"/>
              <w:rPr>
                <w:rFonts w:ascii="Times New Roman" w:hAnsi="Times New Roman"/>
                <w:i/>
                <w:color w:val="000000"/>
              </w:rPr>
            </w:pPr>
            <w:r w:rsidRPr="001C32D2">
              <w:rPr>
                <w:rFonts w:ascii="Times New Roman" w:hAnsi="Times New Roman"/>
                <w:color w:val="000000"/>
              </w:rPr>
              <w:t xml:space="preserve">(ceny stałe z </w:t>
            </w:r>
            <w:r w:rsidR="00AD3E64">
              <w:rPr>
                <w:rFonts w:ascii="Times New Roman" w:hAnsi="Times New Roman"/>
                <w:color w:val="000000"/>
              </w:rPr>
              <w:t>2022</w:t>
            </w:r>
            <w:r w:rsidR="00AD3E64" w:rsidRPr="001C32D2">
              <w:rPr>
                <w:rFonts w:ascii="Times New Roman" w:hAnsi="Times New Roman"/>
                <w:color w:val="000000"/>
              </w:rPr>
              <w:t xml:space="preserve"> </w:t>
            </w:r>
            <w:r w:rsidRPr="001C32D2">
              <w:rPr>
                <w:rFonts w:ascii="Times New Roman" w:hAnsi="Times New Roman"/>
                <w:color w:val="000000"/>
              </w:rPr>
              <w:t>r.)</w:t>
            </w:r>
          </w:p>
        </w:tc>
        <w:tc>
          <w:tcPr>
            <w:tcW w:w="8391" w:type="dxa"/>
            <w:gridSpan w:val="16"/>
            <w:shd w:val="clear" w:color="auto" w:fill="FFFFFF"/>
          </w:tcPr>
          <w:p w14:paraId="62027C24" w14:textId="77777777" w:rsidR="001D1983" w:rsidRPr="001C32D2" w:rsidRDefault="001D1983">
            <w:pPr>
              <w:spacing w:before="40" w:after="40" w:line="240" w:lineRule="auto"/>
              <w:jc w:val="center"/>
              <w:rPr>
                <w:rFonts w:ascii="Times New Roman" w:hAnsi="Times New Roman"/>
                <w:i/>
                <w:color w:val="000000"/>
                <w:spacing w:val="-2"/>
              </w:rPr>
            </w:pPr>
            <w:r w:rsidRPr="001C32D2">
              <w:rPr>
                <w:rFonts w:ascii="Times New Roman" w:hAnsi="Times New Roman"/>
                <w:color w:val="000000"/>
              </w:rPr>
              <w:t>Skutki w okresie 10 lat od wejścia w życie zmian [mln zł]</w:t>
            </w:r>
          </w:p>
        </w:tc>
      </w:tr>
      <w:tr w:rsidR="004A606B" w:rsidRPr="001C32D2" w14:paraId="5F0A2F06" w14:textId="77777777" w:rsidTr="004A606B">
        <w:trPr>
          <w:trHeight w:val="142"/>
        </w:trPr>
        <w:tc>
          <w:tcPr>
            <w:tcW w:w="2546" w:type="dxa"/>
            <w:gridSpan w:val="2"/>
            <w:vMerge/>
            <w:shd w:val="clear" w:color="auto" w:fill="FFFFFF"/>
          </w:tcPr>
          <w:p w14:paraId="76163BD0" w14:textId="77777777" w:rsidR="00D268C8" w:rsidRPr="001C32D2" w:rsidRDefault="00D268C8" w:rsidP="00D268C8">
            <w:pPr>
              <w:spacing w:before="40" w:after="40" w:line="240" w:lineRule="auto"/>
              <w:rPr>
                <w:rFonts w:ascii="Times New Roman" w:hAnsi="Times New Roman"/>
                <w:i/>
                <w:color w:val="000000"/>
              </w:rPr>
            </w:pPr>
          </w:p>
        </w:tc>
        <w:tc>
          <w:tcPr>
            <w:tcW w:w="883" w:type="dxa"/>
            <w:gridSpan w:val="2"/>
            <w:shd w:val="clear" w:color="auto" w:fill="FFFFFF"/>
            <w:vAlign w:val="center"/>
          </w:tcPr>
          <w:p w14:paraId="4E017E84" w14:textId="77777777" w:rsidR="00D268C8" w:rsidRPr="001C32D2" w:rsidRDefault="000275F5"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0</w:t>
            </w:r>
          </w:p>
        </w:tc>
        <w:tc>
          <w:tcPr>
            <w:tcW w:w="850" w:type="dxa"/>
            <w:gridSpan w:val="2"/>
            <w:shd w:val="clear" w:color="auto" w:fill="FFFFFF"/>
            <w:vAlign w:val="center"/>
          </w:tcPr>
          <w:p w14:paraId="2A5F73C8"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1</w:t>
            </w:r>
          </w:p>
        </w:tc>
        <w:tc>
          <w:tcPr>
            <w:tcW w:w="854" w:type="dxa"/>
            <w:shd w:val="clear" w:color="auto" w:fill="FFFFFF"/>
            <w:vAlign w:val="center"/>
          </w:tcPr>
          <w:p w14:paraId="2AE993BA"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2</w:t>
            </w:r>
          </w:p>
        </w:tc>
        <w:tc>
          <w:tcPr>
            <w:tcW w:w="850" w:type="dxa"/>
            <w:shd w:val="clear" w:color="auto" w:fill="FFFFFF"/>
            <w:vAlign w:val="center"/>
          </w:tcPr>
          <w:p w14:paraId="5DD518C4"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3</w:t>
            </w:r>
          </w:p>
        </w:tc>
        <w:tc>
          <w:tcPr>
            <w:tcW w:w="851" w:type="dxa"/>
            <w:gridSpan w:val="3"/>
            <w:shd w:val="clear" w:color="auto" w:fill="FFFFFF"/>
            <w:vAlign w:val="center"/>
          </w:tcPr>
          <w:p w14:paraId="5323FB02"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4</w:t>
            </w:r>
          </w:p>
        </w:tc>
        <w:tc>
          <w:tcPr>
            <w:tcW w:w="425" w:type="dxa"/>
            <w:shd w:val="clear" w:color="auto" w:fill="FFFFFF"/>
            <w:vAlign w:val="center"/>
          </w:tcPr>
          <w:p w14:paraId="26615378"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5</w:t>
            </w:r>
          </w:p>
        </w:tc>
        <w:tc>
          <w:tcPr>
            <w:tcW w:w="425" w:type="dxa"/>
            <w:shd w:val="clear" w:color="auto" w:fill="FFFFFF"/>
            <w:vAlign w:val="center"/>
          </w:tcPr>
          <w:p w14:paraId="7ECBF0F7"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6</w:t>
            </w:r>
          </w:p>
        </w:tc>
        <w:tc>
          <w:tcPr>
            <w:tcW w:w="425" w:type="dxa"/>
            <w:shd w:val="clear" w:color="auto" w:fill="FFFFFF"/>
            <w:vAlign w:val="center"/>
          </w:tcPr>
          <w:p w14:paraId="70E833C8"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7</w:t>
            </w:r>
          </w:p>
        </w:tc>
        <w:tc>
          <w:tcPr>
            <w:tcW w:w="426" w:type="dxa"/>
            <w:shd w:val="clear" w:color="auto" w:fill="FFFFFF"/>
            <w:vAlign w:val="center"/>
          </w:tcPr>
          <w:p w14:paraId="171769D5"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8</w:t>
            </w:r>
          </w:p>
        </w:tc>
        <w:tc>
          <w:tcPr>
            <w:tcW w:w="425" w:type="dxa"/>
            <w:shd w:val="clear" w:color="auto" w:fill="FFFFFF"/>
            <w:vAlign w:val="center"/>
          </w:tcPr>
          <w:p w14:paraId="7843D2B0"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9</w:t>
            </w:r>
          </w:p>
        </w:tc>
        <w:tc>
          <w:tcPr>
            <w:tcW w:w="425" w:type="dxa"/>
            <w:shd w:val="clear" w:color="auto" w:fill="FFFFFF"/>
            <w:vAlign w:val="center"/>
          </w:tcPr>
          <w:p w14:paraId="5CF6A09F" w14:textId="77777777" w:rsidR="00D268C8" w:rsidRPr="001C32D2" w:rsidRDefault="00D268C8" w:rsidP="00D268C8">
            <w:pPr>
              <w:spacing w:line="240" w:lineRule="auto"/>
              <w:jc w:val="center"/>
              <w:rPr>
                <w:rFonts w:ascii="Times New Roman" w:hAnsi="Times New Roman"/>
                <w:color w:val="000000"/>
                <w:sz w:val="20"/>
                <w:szCs w:val="20"/>
              </w:rPr>
            </w:pPr>
            <w:r w:rsidRPr="001C32D2">
              <w:rPr>
                <w:rFonts w:ascii="Times New Roman" w:hAnsi="Times New Roman"/>
                <w:color w:val="000000"/>
                <w:sz w:val="20"/>
                <w:szCs w:val="20"/>
              </w:rPr>
              <w:t>10</w:t>
            </w:r>
          </w:p>
        </w:tc>
        <w:tc>
          <w:tcPr>
            <w:tcW w:w="1559" w:type="dxa"/>
            <w:gridSpan w:val="2"/>
            <w:shd w:val="clear" w:color="auto" w:fill="FFFFFF"/>
            <w:vAlign w:val="center"/>
          </w:tcPr>
          <w:p w14:paraId="7C7CE92C" w14:textId="77777777" w:rsidR="00D268C8" w:rsidRPr="001C32D2" w:rsidRDefault="00D268C8" w:rsidP="00D268C8">
            <w:pPr>
              <w:spacing w:before="40" w:after="40" w:line="240" w:lineRule="auto"/>
              <w:jc w:val="center"/>
              <w:rPr>
                <w:rFonts w:ascii="Times New Roman" w:hAnsi="Times New Roman"/>
                <w:i/>
                <w:color w:val="000000"/>
                <w:spacing w:val="-2"/>
                <w:sz w:val="20"/>
                <w:szCs w:val="20"/>
              </w:rPr>
            </w:pPr>
            <w:r w:rsidRPr="001C32D2">
              <w:rPr>
                <w:rFonts w:ascii="Times New Roman" w:hAnsi="Times New Roman"/>
                <w:i/>
                <w:color w:val="000000"/>
                <w:spacing w:val="-2"/>
                <w:sz w:val="20"/>
                <w:szCs w:val="20"/>
              </w:rPr>
              <w:t>Łącznie (0-10)</w:t>
            </w:r>
          </w:p>
        </w:tc>
      </w:tr>
      <w:tr w:rsidR="004A606B" w:rsidRPr="001C32D2" w14:paraId="634F7929" w14:textId="77777777" w:rsidTr="004A606B">
        <w:trPr>
          <w:trHeight w:val="321"/>
        </w:trPr>
        <w:tc>
          <w:tcPr>
            <w:tcW w:w="2546" w:type="dxa"/>
            <w:gridSpan w:val="2"/>
            <w:shd w:val="clear" w:color="auto" w:fill="FFFFFF"/>
            <w:vAlign w:val="center"/>
          </w:tcPr>
          <w:p w14:paraId="24BAE4B4" w14:textId="77777777" w:rsidR="002F44F4" w:rsidRPr="001C32D2" w:rsidRDefault="002F44F4" w:rsidP="002F44F4">
            <w:pPr>
              <w:spacing w:line="240" w:lineRule="auto"/>
              <w:rPr>
                <w:rFonts w:ascii="Times New Roman" w:hAnsi="Times New Roman"/>
                <w:color w:val="000000"/>
              </w:rPr>
            </w:pPr>
            <w:r w:rsidRPr="001C32D2">
              <w:rPr>
                <w:rFonts w:ascii="Times New Roman" w:hAnsi="Times New Roman"/>
                <w:b/>
                <w:color w:val="000000"/>
              </w:rPr>
              <w:t>Dochody ogółem</w:t>
            </w:r>
          </w:p>
        </w:tc>
        <w:tc>
          <w:tcPr>
            <w:tcW w:w="883" w:type="dxa"/>
            <w:gridSpan w:val="2"/>
            <w:shd w:val="clear" w:color="auto" w:fill="FFFFFF"/>
            <w:vAlign w:val="center"/>
          </w:tcPr>
          <w:p w14:paraId="30E499F8"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gridSpan w:val="2"/>
            <w:shd w:val="clear" w:color="auto" w:fill="FFFFFF"/>
            <w:vAlign w:val="center"/>
          </w:tcPr>
          <w:p w14:paraId="4CF38AFF"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4" w:type="dxa"/>
            <w:shd w:val="clear" w:color="auto" w:fill="FFFFFF"/>
            <w:vAlign w:val="center"/>
          </w:tcPr>
          <w:p w14:paraId="3628328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shd w:val="clear" w:color="auto" w:fill="FFFFFF"/>
            <w:vAlign w:val="center"/>
          </w:tcPr>
          <w:p w14:paraId="3F2823D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1" w:type="dxa"/>
            <w:gridSpan w:val="3"/>
            <w:shd w:val="clear" w:color="auto" w:fill="FFFFFF"/>
            <w:vAlign w:val="center"/>
          </w:tcPr>
          <w:p w14:paraId="01F4AA8F"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223FD830"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65571A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6F6A1D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0EAC4E9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350A0C6"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47348733"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center"/>
          </w:tcPr>
          <w:p w14:paraId="45337D01" w14:textId="77777777" w:rsidR="002F44F4" w:rsidRPr="005D1518" w:rsidRDefault="002F44F4" w:rsidP="002F44F4">
            <w:pPr>
              <w:spacing w:line="240" w:lineRule="auto"/>
              <w:jc w:val="center"/>
              <w:rPr>
                <w:rFonts w:ascii="Times New Roman" w:hAnsi="Times New Roman"/>
                <w:color w:val="000000"/>
                <w:spacing w:val="-2"/>
                <w:sz w:val="18"/>
                <w:szCs w:val="18"/>
              </w:rPr>
            </w:pPr>
            <w:r w:rsidRPr="005D1518">
              <w:rPr>
                <w:rFonts w:ascii="Times New Roman" w:hAnsi="Times New Roman"/>
                <w:color w:val="000000"/>
                <w:sz w:val="18"/>
                <w:szCs w:val="18"/>
              </w:rPr>
              <w:t>0</w:t>
            </w:r>
          </w:p>
        </w:tc>
      </w:tr>
      <w:tr w:rsidR="004A606B" w:rsidRPr="001C32D2" w14:paraId="24025BBE" w14:textId="77777777" w:rsidTr="004A606B">
        <w:trPr>
          <w:trHeight w:val="321"/>
        </w:trPr>
        <w:tc>
          <w:tcPr>
            <w:tcW w:w="2546" w:type="dxa"/>
            <w:gridSpan w:val="2"/>
            <w:shd w:val="clear" w:color="auto" w:fill="FFFFFF"/>
            <w:vAlign w:val="center"/>
          </w:tcPr>
          <w:p w14:paraId="7AE80603" w14:textId="77777777" w:rsidR="002F44F4" w:rsidRPr="001C32D2" w:rsidRDefault="002F44F4" w:rsidP="002F44F4">
            <w:pPr>
              <w:spacing w:line="240" w:lineRule="auto"/>
              <w:rPr>
                <w:rFonts w:ascii="Times New Roman" w:hAnsi="Times New Roman"/>
                <w:color w:val="000000"/>
              </w:rPr>
            </w:pPr>
            <w:r w:rsidRPr="001C32D2">
              <w:rPr>
                <w:rFonts w:ascii="Times New Roman" w:hAnsi="Times New Roman"/>
                <w:color w:val="000000"/>
              </w:rPr>
              <w:t>budżet państwa</w:t>
            </w:r>
          </w:p>
        </w:tc>
        <w:tc>
          <w:tcPr>
            <w:tcW w:w="883" w:type="dxa"/>
            <w:gridSpan w:val="2"/>
            <w:shd w:val="clear" w:color="auto" w:fill="FFFFFF"/>
            <w:vAlign w:val="center"/>
          </w:tcPr>
          <w:p w14:paraId="323BA56A"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gridSpan w:val="2"/>
            <w:shd w:val="clear" w:color="auto" w:fill="FFFFFF"/>
            <w:vAlign w:val="center"/>
          </w:tcPr>
          <w:p w14:paraId="3545A4F5"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4" w:type="dxa"/>
            <w:shd w:val="clear" w:color="auto" w:fill="FFFFFF"/>
            <w:vAlign w:val="center"/>
          </w:tcPr>
          <w:p w14:paraId="4BD60F7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shd w:val="clear" w:color="auto" w:fill="FFFFFF"/>
            <w:vAlign w:val="center"/>
          </w:tcPr>
          <w:p w14:paraId="6E1D08FF"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1" w:type="dxa"/>
            <w:gridSpan w:val="3"/>
            <w:shd w:val="clear" w:color="auto" w:fill="FFFFFF"/>
            <w:vAlign w:val="center"/>
          </w:tcPr>
          <w:p w14:paraId="6AEF0FA0"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70376A07"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8EB86F5"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EA51496"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3E137F15"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CFF1223"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30678376"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center"/>
          </w:tcPr>
          <w:p w14:paraId="0E2B08EE" w14:textId="77777777" w:rsidR="002F44F4" w:rsidRPr="005D1518" w:rsidRDefault="002F44F4" w:rsidP="002F44F4">
            <w:pPr>
              <w:spacing w:line="240" w:lineRule="auto"/>
              <w:jc w:val="center"/>
              <w:rPr>
                <w:rFonts w:ascii="Times New Roman" w:hAnsi="Times New Roman"/>
                <w:color w:val="000000"/>
                <w:spacing w:val="-2"/>
                <w:sz w:val="18"/>
                <w:szCs w:val="18"/>
              </w:rPr>
            </w:pPr>
            <w:r w:rsidRPr="005D1518">
              <w:rPr>
                <w:rFonts w:ascii="Times New Roman" w:hAnsi="Times New Roman"/>
                <w:color w:val="000000"/>
                <w:sz w:val="18"/>
                <w:szCs w:val="18"/>
              </w:rPr>
              <w:t>0</w:t>
            </w:r>
          </w:p>
        </w:tc>
      </w:tr>
      <w:tr w:rsidR="004A606B" w:rsidRPr="001C32D2" w14:paraId="0211A2B7" w14:textId="77777777" w:rsidTr="004A606B">
        <w:trPr>
          <w:trHeight w:val="326"/>
        </w:trPr>
        <w:tc>
          <w:tcPr>
            <w:tcW w:w="2546" w:type="dxa"/>
            <w:gridSpan w:val="2"/>
            <w:shd w:val="clear" w:color="auto" w:fill="FFFFFF"/>
            <w:vAlign w:val="center"/>
          </w:tcPr>
          <w:p w14:paraId="0986543B" w14:textId="77777777" w:rsidR="002F44F4" w:rsidRPr="001C32D2" w:rsidRDefault="002F44F4" w:rsidP="002F44F4">
            <w:pPr>
              <w:spacing w:line="240" w:lineRule="auto"/>
              <w:rPr>
                <w:rFonts w:ascii="Times New Roman" w:hAnsi="Times New Roman"/>
                <w:color w:val="000000"/>
              </w:rPr>
            </w:pPr>
            <w:r w:rsidRPr="001C32D2">
              <w:rPr>
                <w:rFonts w:ascii="Times New Roman" w:hAnsi="Times New Roman"/>
                <w:color w:val="000000"/>
              </w:rPr>
              <w:t>JST</w:t>
            </w:r>
          </w:p>
        </w:tc>
        <w:tc>
          <w:tcPr>
            <w:tcW w:w="883" w:type="dxa"/>
            <w:gridSpan w:val="2"/>
            <w:shd w:val="clear" w:color="auto" w:fill="FFFFFF"/>
            <w:vAlign w:val="center"/>
          </w:tcPr>
          <w:p w14:paraId="015A0480"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gridSpan w:val="2"/>
            <w:shd w:val="clear" w:color="auto" w:fill="FFFFFF"/>
            <w:vAlign w:val="center"/>
          </w:tcPr>
          <w:p w14:paraId="756B444A"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4" w:type="dxa"/>
            <w:shd w:val="clear" w:color="auto" w:fill="FFFFFF"/>
            <w:vAlign w:val="center"/>
          </w:tcPr>
          <w:p w14:paraId="2F27C804"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shd w:val="clear" w:color="auto" w:fill="FFFFFF"/>
            <w:vAlign w:val="center"/>
          </w:tcPr>
          <w:p w14:paraId="24310D82"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1" w:type="dxa"/>
            <w:gridSpan w:val="3"/>
            <w:shd w:val="clear" w:color="auto" w:fill="FFFFFF"/>
            <w:vAlign w:val="center"/>
          </w:tcPr>
          <w:p w14:paraId="08DFF5B8"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2E23DE2"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C6CB6C2"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41ABF809"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7D5736A6"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5D88627"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2E9F45C9"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center"/>
          </w:tcPr>
          <w:p w14:paraId="2F44EBAA"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r>
      <w:tr w:rsidR="004A606B" w:rsidRPr="001C32D2" w14:paraId="53E0FFE2" w14:textId="77777777" w:rsidTr="004A606B">
        <w:trPr>
          <w:trHeight w:val="344"/>
        </w:trPr>
        <w:tc>
          <w:tcPr>
            <w:tcW w:w="2546" w:type="dxa"/>
            <w:gridSpan w:val="2"/>
            <w:shd w:val="clear" w:color="auto" w:fill="FFFFFF"/>
            <w:vAlign w:val="center"/>
          </w:tcPr>
          <w:p w14:paraId="799C04AB" w14:textId="77777777" w:rsidR="002F44F4" w:rsidRPr="001C32D2" w:rsidRDefault="002F44F4" w:rsidP="002F44F4">
            <w:pPr>
              <w:spacing w:line="240" w:lineRule="auto"/>
              <w:rPr>
                <w:rFonts w:ascii="Times New Roman" w:hAnsi="Times New Roman"/>
                <w:color w:val="000000"/>
              </w:rPr>
            </w:pPr>
            <w:r w:rsidRPr="001C32D2">
              <w:rPr>
                <w:rFonts w:ascii="Times New Roman" w:hAnsi="Times New Roman"/>
                <w:color w:val="000000"/>
              </w:rPr>
              <w:t>pozostałe jednostki (oddzielnie)</w:t>
            </w:r>
          </w:p>
        </w:tc>
        <w:tc>
          <w:tcPr>
            <w:tcW w:w="883" w:type="dxa"/>
            <w:gridSpan w:val="2"/>
            <w:tcBorders>
              <w:bottom w:val="single" w:sz="4" w:space="0" w:color="auto"/>
            </w:tcBorders>
            <w:shd w:val="clear" w:color="auto" w:fill="FFFFFF"/>
            <w:vAlign w:val="center"/>
          </w:tcPr>
          <w:p w14:paraId="716C0B2F"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gridSpan w:val="2"/>
            <w:tcBorders>
              <w:bottom w:val="single" w:sz="4" w:space="0" w:color="auto"/>
            </w:tcBorders>
            <w:shd w:val="clear" w:color="auto" w:fill="FFFFFF"/>
            <w:vAlign w:val="center"/>
          </w:tcPr>
          <w:p w14:paraId="58F5EC9B"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4" w:type="dxa"/>
            <w:tcBorders>
              <w:bottom w:val="single" w:sz="4" w:space="0" w:color="auto"/>
            </w:tcBorders>
            <w:shd w:val="clear" w:color="auto" w:fill="FFFFFF"/>
            <w:vAlign w:val="center"/>
          </w:tcPr>
          <w:p w14:paraId="6D82CAC0"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0" w:type="dxa"/>
            <w:tcBorders>
              <w:bottom w:val="single" w:sz="4" w:space="0" w:color="auto"/>
            </w:tcBorders>
            <w:shd w:val="clear" w:color="auto" w:fill="FFFFFF"/>
            <w:vAlign w:val="center"/>
          </w:tcPr>
          <w:p w14:paraId="4DA91CCA"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851" w:type="dxa"/>
            <w:gridSpan w:val="3"/>
            <w:tcBorders>
              <w:bottom w:val="single" w:sz="4" w:space="0" w:color="auto"/>
            </w:tcBorders>
            <w:shd w:val="clear" w:color="auto" w:fill="FFFFFF"/>
            <w:vAlign w:val="center"/>
          </w:tcPr>
          <w:p w14:paraId="6BC240BB"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63A2D7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50EFC916"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A021F12"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5E6EB35A"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57E37E47"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4D7049ED"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center"/>
          </w:tcPr>
          <w:p w14:paraId="67D0E4A8" w14:textId="77777777" w:rsidR="002F44F4" w:rsidRPr="005D1518" w:rsidRDefault="002F44F4" w:rsidP="002F44F4">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r>
      <w:tr w:rsidR="004A606B" w:rsidRPr="001C32D2" w14:paraId="0BA86506" w14:textId="77777777" w:rsidTr="004A606B">
        <w:trPr>
          <w:trHeight w:val="383"/>
        </w:trPr>
        <w:tc>
          <w:tcPr>
            <w:tcW w:w="2546" w:type="dxa"/>
            <w:gridSpan w:val="2"/>
            <w:shd w:val="clear" w:color="auto" w:fill="FFFFFF"/>
            <w:vAlign w:val="center"/>
          </w:tcPr>
          <w:p w14:paraId="79C56ECB" w14:textId="77777777" w:rsidR="006526AB" w:rsidRPr="001C32D2" w:rsidRDefault="006526AB" w:rsidP="006526AB">
            <w:pPr>
              <w:spacing w:line="240" w:lineRule="auto"/>
              <w:rPr>
                <w:rFonts w:ascii="Times New Roman" w:hAnsi="Times New Roman"/>
                <w:b/>
                <w:color w:val="000000"/>
              </w:rPr>
            </w:pPr>
            <w:r w:rsidRPr="001C32D2">
              <w:rPr>
                <w:rFonts w:ascii="Times New Roman" w:hAnsi="Times New Roman"/>
                <w:b/>
                <w:color w:val="000000"/>
              </w:rPr>
              <w:t>Wydatki ogółem</w:t>
            </w:r>
          </w:p>
        </w:tc>
        <w:tc>
          <w:tcPr>
            <w:tcW w:w="883" w:type="dxa"/>
            <w:gridSpan w:val="2"/>
            <w:tcBorders>
              <w:top w:val="single" w:sz="4" w:space="0" w:color="auto"/>
              <w:left w:val="nil"/>
              <w:bottom w:val="single" w:sz="4" w:space="0" w:color="auto"/>
              <w:right w:val="single" w:sz="4" w:space="0" w:color="auto"/>
            </w:tcBorders>
            <w:shd w:val="clear" w:color="auto" w:fill="auto"/>
            <w:vAlign w:val="bottom"/>
          </w:tcPr>
          <w:p w14:paraId="26385EF4" w14:textId="61B25F86" w:rsidR="006526AB" w:rsidRPr="00767833"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6526AB" w:rsidRPr="00767833">
              <w:rPr>
                <w:rFonts w:ascii="Times New Roman" w:eastAsia="Times New Roman" w:hAnsi="Times New Roman"/>
                <w:color w:val="000000"/>
                <w:sz w:val="18"/>
                <w:szCs w:val="14"/>
                <w:lang w:eastAsia="pl-PL"/>
              </w:rPr>
              <w:t>11,45</w:t>
            </w:r>
            <w:r w:rsidR="00311989">
              <w:rPr>
                <w:rFonts w:ascii="Times New Roman" w:eastAsia="Times New Roman" w:hAnsi="Times New Roman"/>
                <w:color w:val="000000"/>
                <w:sz w:val="18"/>
                <w:szCs w:val="14"/>
                <w:lang w:eastAsia="pl-PL"/>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9F7E32" w14:textId="17800204" w:rsidR="006526AB" w:rsidRPr="00767833" w:rsidRDefault="006526AB" w:rsidP="00767833">
            <w:pPr>
              <w:contextualSpacing/>
              <w:jc w:val="center"/>
              <w:rPr>
                <w:rFonts w:ascii="Times New Roman" w:eastAsia="Times New Roman" w:hAnsi="Times New Roman"/>
                <w:color w:val="000000"/>
                <w:sz w:val="18"/>
                <w:szCs w:val="14"/>
                <w:lang w:eastAsia="pl-PL"/>
              </w:rPr>
            </w:pPr>
            <w:r w:rsidRPr="00767833">
              <w:rPr>
                <w:rFonts w:ascii="Times New Roman" w:eastAsia="Times New Roman" w:hAnsi="Times New Roman"/>
                <w:color w:val="000000"/>
                <w:sz w:val="18"/>
                <w:szCs w:val="14"/>
                <w:lang w:eastAsia="pl-PL"/>
              </w:rPr>
              <w:t>5,592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10B92FEA" w14:textId="60B53A6F" w:rsidR="006526AB" w:rsidRPr="00767833" w:rsidRDefault="00FA4038" w:rsidP="00767833">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6526AB" w:rsidRPr="00767833">
              <w:rPr>
                <w:rFonts w:ascii="Times New Roman" w:eastAsia="Times New Roman" w:hAnsi="Times New Roman"/>
                <w:color w:val="000000"/>
                <w:sz w:val="18"/>
                <w:szCs w:val="14"/>
                <w:lang w:eastAsia="pl-PL"/>
              </w:rPr>
              <w:t>10,622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B6FDF21" w14:textId="33EE1C45" w:rsidR="006526AB" w:rsidRPr="00933ABE"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6526AB" w:rsidRPr="00767833">
              <w:rPr>
                <w:rFonts w:ascii="Times New Roman" w:eastAsia="Times New Roman" w:hAnsi="Times New Roman"/>
                <w:color w:val="000000"/>
                <w:sz w:val="18"/>
                <w:szCs w:val="14"/>
                <w:lang w:eastAsia="pl-PL"/>
              </w:rPr>
              <w:t>25,57</w:t>
            </w:r>
            <w:r w:rsidR="004B1EF9">
              <w:rPr>
                <w:rFonts w:ascii="Times New Roman" w:eastAsia="Times New Roman" w:hAnsi="Times New Roman"/>
                <w:color w:val="000000"/>
                <w:sz w:val="18"/>
                <w:szCs w:val="14"/>
                <w:lang w:eastAsia="pl-PL"/>
              </w:rPr>
              <w:t>2</w:t>
            </w:r>
          </w:p>
        </w:tc>
        <w:tc>
          <w:tcPr>
            <w:tcW w:w="851" w:type="dxa"/>
            <w:gridSpan w:val="3"/>
            <w:tcBorders>
              <w:top w:val="single" w:sz="4" w:space="0" w:color="auto"/>
              <w:left w:val="single" w:sz="4" w:space="0" w:color="auto"/>
              <w:bottom w:val="single" w:sz="4" w:space="0" w:color="auto"/>
              <w:right w:val="nil"/>
            </w:tcBorders>
            <w:shd w:val="clear" w:color="auto" w:fill="auto"/>
            <w:vAlign w:val="bottom"/>
          </w:tcPr>
          <w:p w14:paraId="7DCFB486" w14:textId="7FA1AD7C" w:rsidR="006526AB" w:rsidRPr="00933ABE" w:rsidRDefault="006526AB" w:rsidP="004B1EF9">
            <w:pPr>
              <w:contextualSpacing/>
              <w:jc w:val="center"/>
              <w:rPr>
                <w:rFonts w:ascii="Times New Roman" w:eastAsia="Times New Roman" w:hAnsi="Times New Roman"/>
                <w:color w:val="000000"/>
                <w:sz w:val="18"/>
                <w:szCs w:val="14"/>
                <w:lang w:eastAsia="pl-PL"/>
              </w:rPr>
            </w:pPr>
            <w:r w:rsidRPr="00767833">
              <w:rPr>
                <w:rFonts w:ascii="Times New Roman" w:eastAsia="Times New Roman" w:hAnsi="Times New Roman"/>
                <w:color w:val="000000"/>
                <w:sz w:val="18"/>
                <w:szCs w:val="14"/>
                <w:lang w:eastAsia="pl-PL"/>
              </w:rPr>
              <w:t>59,31</w:t>
            </w:r>
            <w:r w:rsidR="004B1EF9">
              <w:rPr>
                <w:rFonts w:ascii="Times New Roman" w:eastAsia="Times New Roman" w:hAnsi="Times New Roman"/>
                <w:color w:val="000000"/>
                <w:sz w:val="18"/>
                <w:szCs w:val="14"/>
                <w:lang w:eastAsia="pl-PL"/>
              </w:rPr>
              <w:t>4</w:t>
            </w:r>
          </w:p>
        </w:tc>
        <w:tc>
          <w:tcPr>
            <w:tcW w:w="425" w:type="dxa"/>
            <w:shd w:val="clear" w:color="auto" w:fill="FFFFFF"/>
            <w:vAlign w:val="center"/>
          </w:tcPr>
          <w:p w14:paraId="244D7A15" w14:textId="5D586D06" w:rsidR="006526AB" w:rsidRPr="005D1518" w:rsidRDefault="006526AB" w:rsidP="006526AB">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0</w:t>
            </w:r>
          </w:p>
        </w:tc>
        <w:tc>
          <w:tcPr>
            <w:tcW w:w="425" w:type="dxa"/>
            <w:shd w:val="clear" w:color="auto" w:fill="FFFFFF"/>
            <w:vAlign w:val="center"/>
          </w:tcPr>
          <w:p w14:paraId="4B5145C7"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7EECE72"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6F729526"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9D0B351"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767BDC1A"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08B7BBB3" w14:textId="3F27570F" w:rsidR="006526AB" w:rsidRPr="00CB0D76" w:rsidRDefault="004B1EF9" w:rsidP="00CB0D76">
            <w:pPr>
              <w:spacing w:line="240" w:lineRule="auto"/>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17,262</w:t>
            </w:r>
          </w:p>
        </w:tc>
      </w:tr>
      <w:tr w:rsidR="004A606B" w:rsidRPr="001C32D2" w14:paraId="2BDAA519" w14:textId="77777777" w:rsidTr="004A606B">
        <w:trPr>
          <w:trHeight w:val="316"/>
        </w:trPr>
        <w:tc>
          <w:tcPr>
            <w:tcW w:w="2546" w:type="dxa"/>
            <w:gridSpan w:val="2"/>
            <w:shd w:val="clear" w:color="auto" w:fill="FFFFFF"/>
            <w:vAlign w:val="center"/>
          </w:tcPr>
          <w:p w14:paraId="563843FC" w14:textId="77777777" w:rsidR="00933ABE" w:rsidRPr="001C32D2" w:rsidRDefault="00933ABE" w:rsidP="00933ABE">
            <w:pPr>
              <w:spacing w:line="240" w:lineRule="auto"/>
              <w:rPr>
                <w:rFonts w:ascii="Times New Roman" w:hAnsi="Times New Roman"/>
                <w:color w:val="000000"/>
              </w:rPr>
            </w:pPr>
            <w:r w:rsidRPr="001C32D2">
              <w:rPr>
                <w:rFonts w:ascii="Times New Roman" w:hAnsi="Times New Roman"/>
                <w:color w:val="000000"/>
              </w:rPr>
              <w:t>budżet państwa</w:t>
            </w:r>
          </w:p>
        </w:tc>
        <w:tc>
          <w:tcPr>
            <w:tcW w:w="883" w:type="dxa"/>
            <w:gridSpan w:val="2"/>
            <w:tcBorders>
              <w:top w:val="single" w:sz="4" w:space="0" w:color="auto"/>
            </w:tcBorders>
            <w:shd w:val="clear" w:color="auto" w:fill="FFFFFF"/>
            <w:vAlign w:val="center"/>
          </w:tcPr>
          <w:p w14:paraId="47950C37" w14:textId="13079051" w:rsidR="00933ABE" w:rsidRPr="004B1EF9" w:rsidRDefault="00FA4038" w:rsidP="00933ABE">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57513B">
              <w:rPr>
                <w:rFonts w:ascii="Times New Roman" w:eastAsia="Times New Roman" w:hAnsi="Times New Roman"/>
                <w:color w:val="000000"/>
                <w:sz w:val="18"/>
                <w:szCs w:val="14"/>
                <w:lang w:eastAsia="pl-PL"/>
              </w:rPr>
              <w:t>11,</w:t>
            </w:r>
            <w:r w:rsidR="00933ABE" w:rsidRPr="00933ABE">
              <w:rPr>
                <w:rFonts w:ascii="Times New Roman" w:eastAsia="Times New Roman" w:hAnsi="Times New Roman"/>
                <w:color w:val="000000"/>
                <w:sz w:val="18"/>
                <w:szCs w:val="14"/>
                <w:lang w:eastAsia="pl-PL"/>
              </w:rPr>
              <w:t>797</w:t>
            </w:r>
          </w:p>
        </w:tc>
        <w:tc>
          <w:tcPr>
            <w:tcW w:w="850" w:type="dxa"/>
            <w:gridSpan w:val="2"/>
            <w:tcBorders>
              <w:top w:val="single" w:sz="4" w:space="0" w:color="auto"/>
            </w:tcBorders>
            <w:shd w:val="clear" w:color="auto" w:fill="FFFFFF"/>
            <w:vAlign w:val="center"/>
          </w:tcPr>
          <w:p w14:paraId="3C026283" w14:textId="5A1517F8" w:rsidR="00933ABE" w:rsidRPr="004B1EF9" w:rsidRDefault="00933ABE" w:rsidP="00933ABE">
            <w:pPr>
              <w:contextualSpacing/>
              <w:jc w:val="center"/>
              <w:rPr>
                <w:rFonts w:ascii="Times New Roman" w:eastAsia="Times New Roman" w:hAnsi="Times New Roman"/>
                <w:color w:val="000000"/>
                <w:sz w:val="18"/>
                <w:szCs w:val="14"/>
                <w:lang w:eastAsia="pl-PL"/>
              </w:rPr>
            </w:pPr>
            <w:r w:rsidRPr="00933ABE">
              <w:rPr>
                <w:rFonts w:ascii="Times New Roman" w:eastAsia="Times New Roman" w:hAnsi="Times New Roman"/>
                <w:color w:val="000000"/>
                <w:sz w:val="18"/>
                <w:szCs w:val="14"/>
                <w:lang w:eastAsia="pl-PL"/>
              </w:rPr>
              <w:t>2,</w:t>
            </w:r>
            <w:r>
              <w:rPr>
                <w:rFonts w:ascii="Times New Roman" w:eastAsia="Times New Roman" w:hAnsi="Times New Roman"/>
                <w:color w:val="000000"/>
                <w:sz w:val="18"/>
                <w:szCs w:val="14"/>
                <w:lang w:eastAsia="pl-PL"/>
              </w:rPr>
              <w:t>882</w:t>
            </w:r>
          </w:p>
        </w:tc>
        <w:tc>
          <w:tcPr>
            <w:tcW w:w="854" w:type="dxa"/>
            <w:tcBorders>
              <w:top w:val="single" w:sz="4" w:space="0" w:color="auto"/>
            </w:tcBorders>
            <w:shd w:val="clear" w:color="auto" w:fill="FFFFFF"/>
            <w:vAlign w:val="center"/>
          </w:tcPr>
          <w:p w14:paraId="428A0ED6" w14:textId="238F9AFA" w:rsidR="00933ABE" w:rsidRPr="004B1EF9" w:rsidRDefault="00FA4038" w:rsidP="00933ABE">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933ABE" w:rsidRPr="00933ABE">
              <w:rPr>
                <w:rFonts w:ascii="Times New Roman" w:eastAsia="Times New Roman" w:hAnsi="Times New Roman"/>
                <w:color w:val="000000"/>
                <w:sz w:val="18"/>
                <w:szCs w:val="14"/>
                <w:lang w:eastAsia="pl-PL"/>
              </w:rPr>
              <w:t>10,621</w:t>
            </w:r>
            <w:r w:rsidR="00933ABE" w:rsidRPr="004B1EF9">
              <w:rPr>
                <w:rFonts w:ascii="Times New Roman" w:eastAsia="Times New Roman" w:hAnsi="Times New Roman"/>
                <w:color w:val="000000"/>
                <w:sz w:val="18"/>
                <w:szCs w:val="14"/>
                <w:lang w:eastAsia="pl-PL"/>
              </w:rPr>
              <w:t xml:space="preserve"> </w:t>
            </w:r>
          </w:p>
        </w:tc>
        <w:tc>
          <w:tcPr>
            <w:tcW w:w="850" w:type="dxa"/>
            <w:tcBorders>
              <w:top w:val="single" w:sz="4" w:space="0" w:color="auto"/>
            </w:tcBorders>
            <w:shd w:val="clear" w:color="auto" w:fill="FFFFFF"/>
            <w:vAlign w:val="center"/>
          </w:tcPr>
          <w:p w14:paraId="4567FA03" w14:textId="50BF447A" w:rsidR="00933ABE" w:rsidRPr="00933ABE" w:rsidRDefault="00FA4038" w:rsidP="00933ABE">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933ABE" w:rsidRPr="00933ABE">
              <w:rPr>
                <w:rFonts w:ascii="Times New Roman" w:eastAsia="Times New Roman" w:hAnsi="Times New Roman"/>
                <w:color w:val="000000"/>
                <w:sz w:val="18"/>
                <w:szCs w:val="14"/>
                <w:lang w:eastAsia="pl-PL"/>
              </w:rPr>
              <w:t xml:space="preserve">26,098 </w:t>
            </w:r>
          </w:p>
        </w:tc>
        <w:tc>
          <w:tcPr>
            <w:tcW w:w="851" w:type="dxa"/>
            <w:gridSpan w:val="3"/>
            <w:tcBorders>
              <w:top w:val="single" w:sz="4" w:space="0" w:color="auto"/>
            </w:tcBorders>
            <w:shd w:val="clear" w:color="auto" w:fill="FFFFFF"/>
            <w:vAlign w:val="center"/>
          </w:tcPr>
          <w:p w14:paraId="40EF2FDD" w14:textId="4BD5D94E" w:rsidR="00933ABE" w:rsidRPr="00933ABE" w:rsidRDefault="00933ABE" w:rsidP="00933ABE">
            <w:pPr>
              <w:contextualSpacing/>
              <w:jc w:val="center"/>
              <w:rPr>
                <w:rFonts w:ascii="Times New Roman" w:eastAsia="Times New Roman" w:hAnsi="Times New Roman"/>
                <w:color w:val="000000"/>
                <w:sz w:val="18"/>
                <w:szCs w:val="14"/>
                <w:lang w:eastAsia="pl-PL"/>
              </w:rPr>
            </w:pPr>
            <w:r w:rsidRPr="00933ABE">
              <w:rPr>
                <w:rFonts w:ascii="Times New Roman" w:eastAsia="Times New Roman" w:hAnsi="Times New Roman"/>
                <w:color w:val="000000"/>
                <w:sz w:val="18"/>
                <w:szCs w:val="14"/>
                <w:lang w:eastAsia="pl-PL"/>
              </w:rPr>
              <w:t xml:space="preserve">58,171 </w:t>
            </w:r>
          </w:p>
        </w:tc>
        <w:tc>
          <w:tcPr>
            <w:tcW w:w="425" w:type="dxa"/>
            <w:shd w:val="clear" w:color="auto" w:fill="FFFFFF"/>
            <w:vAlign w:val="center"/>
          </w:tcPr>
          <w:p w14:paraId="330C04E8" w14:textId="04B3DE5F" w:rsidR="00933ABE" w:rsidRPr="005D1518" w:rsidRDefault="00933ABE" w:rsidP="00933ABE">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0</w:t>
            </w:r>
          </w:p>
        </w:tc>
        <w:tc>
          <w:tcPr>
            <w:tcW w:w="425" w:type="dxa"/>
            <w:shd w:val="clear" w:color="auto" w:fill="FFFFFF"/>
            <w:vAlign w:val="center"/>
          </w:tcPr>
          <w:p w14:paraId="6F250707" w14:textId="77777777" w:rsidR="00933ABE" w:rsidRPr="005D1518" w:rsidRDefault="00933ABE" w:rsidP="00933ABE">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7A8B9412" w14:textId="77777777" w:rsidR="00933ABE" w:rsidRPr="005D1518" w:rsidRDefault="00933ABE" w:rsidP="00933ABE">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57BC728B" w14:textId="77777777" w:rsidR="00933ABE" w:rsidRPr="005D1518" w:rsidRDefault="00933ABE" w:rsidP="00933ABE">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73833002" w14:textId="77777777" w:rsidR="00933ABE" w:rsidRPr="005D1518" w:rsidRDefault="00933ABE" w:rsidP="00933ABE">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AD5C40D" w14:textId="77777777" w:rsidR="00933ABE" w:rsidRPr="005D1518" w:rsidRDefault="00933ABE" w:rsidP="00933ABE">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45CEDBFF" w14:textId="381A848A" w:rsidR="00933ABE" w:rsidRPr="00CB0D76" w:rsidRDefault="00CB0D76" w:rsidP="00CB0D76">
            <w:pPr>
              <w:spacing w:line="240" w:lineRule="auto"/>
              <w:jc w:val="center"/>
              <w:rPr>
                <w:rFonts w:ascii="Times New Roman" w:eastAsia="Times New Roman" w:hAnsi="Times New Roman"/>
                <w:color w:val="000000"/>
                <w:sz w:val="18"/>
                <w:szCs w:val="14"/>
                <w:lang w:eastAsia="pl-PL"/>
              </w:rPr>
            </w:pPr>
            <w:r w:rsidRPr="00CB0D76">
              <w:rPr>
                <w:rFonts w:ascii="Times New Roman" w:eastAsia="Times New Roman" w:hAnsi="Times New Roman"/>
                <w:color w:val="000000"/>
                <w:sz w:val="18"/>
                <w:szCs w:val="14"/>
                <w:lang w:eastAsia="pl-PL"/>
              </w:rPr>
              <w:t>12,537</w:t>
            </w:r>
          </w:p>
        </w:tc>
      </w:tr>
      <w:tr w:rsidR="004A606B" w:rsidRPr="001C32D2" w14:paraId="5284271B" w14:textId="77777777" w:rsidTr="004A606B">
        <w:trPr>
          <w:trHeight w:val="351"/>
        </w:trPr>
        <w:tc>
          <w:tcPr>
            <w:tcW w:w="2546" w:type="dxa"/>
            <w:gridSpan w:val="2"/>
            <w:shd w:val="clear" w:color="auto" w:fill="FFFFFF"/>
            <w:vAlign w:val="center"/>
          </w:tcPr>
          <w:p w14:paraId="7DFC734A" w14:textId="77777777" w:rsidR="005F3207" w:rsidRPr="001C32D2" w:rsidRDefault="005F3207" w:rsidP="005F3207">
            <w:pPr>
              <w:spacing w:line="240" w:lineRule="auto"/>
              <w:rPr>
                <w:rFonts w:ascii="Times New Roman" w:hAnsi="Times New Roman"/>
                <w:color w:val="000000"/>
              </w:rPr>
            </w:pPr>
            <w:r w:rsidRPr="001C32D2">
              <w:rPr>
                <w:rFonts w:ascii="Times New Roman" w:hAnsi="Times New Roman"/>
                <w:color w:val="000000"/>
              </w:rPr>
              <w:lastRenderedPageBreak/>
              <w:t>JST</w:t>
            </w:r>
          </w:p>
        </w:tc>
        <w:tc>
          <w:tcPr>
            <w:tcW w:w="883" w:type="dxa"/>
            <w:gridSpan w:val="2"/>
            <w:tcBorders>
              <w:bottom w:val="single" w:sz="4" w:space="0" w:color="auto"/>
            </w:tcBorders>
            <w:shd w:val="clear" w:color="auto" w:fill="FFFFFF"/>
            <w:vAlign w:val="center"/>
          </w:tcPr>
          <w:p w14:paraId="58DFDB76" w14:textId="77777777" w:rsidR="005F3207" w:rsidRPr="004B1EF9" w:rsidRDefault="005F3207"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0" w:type="dxa"/>
            <w:gridSpan w:val="2"/>
            <w:tcBorders>
              <w:bottom w:val="single" w:sz="4" w:space="0" w:color="auto"/>
            </w:tcBorders>
            <w:shd w:val="clear" w:color="auto" w:fill="FFFFFF"/>
            <w:vAlign w:val="center"/>
          </w:tcPr>
          <w:p w14:paraId="1EF32831" w14:textId="77777777" w:rsidR="005F3207" w:rsidRPr="004B1EF9" w:rsidRDefault="005F3207"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4" w:type="dxa"/>
            <w:tcBorders>
              <w:bottom w:val="single" w:sz="4" w:space="0" w:color="auto"/>
            </w:tcBorders>
            <w:shd w:val="clear" w:color="auto" w:fill="FFFFFF"/>
            <w:vAlign w:val="center"/>
          </w:tcPr>
          <w:p w14:paraId="7159AFF9" w14:textId="77777777" w:rsidR="005F3207" w:rsidRPr="004B1EF9" w:rsidRDefault="005F3207"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0" w:type="dxa"/>
            <w:tcBorders>
              <w:bottom w:val="single" w:sz="4" w:space="0" w:color="auto"/>
            </w:tcBorders>
            <w:shd w:val="clear" w:color="auto" w:fill="FFFFFF"/>
            <w:vAlign w:val="center"/>
          </w:tcPr>
          <w:p w14:paraId="18C0CAF0" w14:textId="77777777" w:rsidR="005F3207" w:rsidRPr="004B1EF9" w:rsidRDefault="005F3207"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1" w:type="dxa"/>
            <w:gridSpan w:val="3"/>
            <w:tcBorders>
              <w:bottom w:val="single" w:sz="4" w:space="0" w:color="auto"/>
            </w:tcBorders>
            <w:shd w:val="clear" w:color="auto" w:fill="FFFFFF"/>
            <w:vAlign w:val="center"/>
          </w:tcPr>
          <w:p w14:paraId="373606D2" w14:textId="77777777" w:rsidR="005F3207" w:rsidRPr="004B1EF9" w:rsidRDefault="005F3207"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425" w:type="dxa"/>
            <w:shd w:val="clear" w:color="auto" w:fill="FFFFFF"/>
            <w:vAlign w:val="center"/>
          </w:tcPr>
          <w:p w14:paraId="2EB07185" w14:textId="77777777" w:rsidR="005F3207" w:rsidRPr="005D1518" w:rsidRDefault="005F3207" w:rsidP="005F3207">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41FFBCE1" w14:textId="77777777" w:rsidR="005F3207" w:rsidRPr="005D1518" w:rsidRDefault="005F3207" w:rsidP="005F3207">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AFDDB1C" w14:textId="77777777" w:rsidR="005F3207" w:rsidRPr="005D1518" w:rsidRDefault="005F3207" w:rsidP="005F3207">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47CB6CB4" w14:textId="77777777" w:rsidR="005F3207" w:rsidRPr="005D1518" w:rsidRDefault="005F3207" w:rsidP="005F3207">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621623AF" w14:textId="77777777" w:rsidR="005F3207" w:rsidRPr="005D1518" w:rsidRDefault="005F3207" w:rsidP="005F3207">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663D8CE" w14:textId="77777777" w:rsidR="005F3207" w:rsidRPr="005D1518" w:rsidRDefault="005F3207" w:rsidP="005F3207">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3F80FD59" w14:textId="77777777" w:rsidR="005F3207" w:rsidRPr="00CB0D76" w:rsidRDefault="005F3207" w:rsidP="005F3207">
            <w:pPr>
              <w:spacing w:line="240" w:lineRule="auto"/>
              <w:jc w:val="center"/>
              <w:rPr>
                <w:rFonts w:ascii="Times New Roman" w:eastAsia="Times New Roman" w:hAnsi="Times New Roman"/>
                <w:color w:val="000000"/>
                <w:sz w:val="18"/>
                <w:szCs w:val="14"/>
                <w:lang w:eastAsia="pl-PL"/>
              </w:rPr>
            </w:pPr>
            <w:r w:rsidRPr="00CB0D76">
              <w:rPr>
                <w:rFonts w:ascii="Times New Roman" w:eastAsia="Times New Roman" w:hAnsi="Times New Roman"/>
                <w:color w:val="000000"/>
                <w:sz w:val="18"/>
                <w:szCs w:val="14"/>
                <w:lang w:eastAsia="pl-PL"/>
              </w:rPr>
              <w:t>0</w:t>
            </w:r>
          </w:p>
        </w:tc>
      </w:tr>
      <w:tr w:rsidR="004A606B" w:rsidRPr="001C32D2" w14:paraId="1FF221DD" w14:textId="77777777" w:rsidTr="004A606B">
        <w:trPr>
          <w:trHeight w:val="351"/>
        </w:trPr>
        <w:tc>
          <w:tcPr>
            <w:tcW w:w="2546" w:type="dxa"/>
            <w:gridSpan w:val="2"/>
            <w:shd w:val="clear" w:color="auto" w:fill="FFFFFF"/>
            <w:vAlign w:val="center"/>
          </w:tcPr>
          <w:p w14:paraId="32DD269A" w14:textId="77777777" w:rsidR="006526AB" w:rsidRPr="001C32D2" w:rsidRDefault="006526AB" w:rsidP="006526AB">
            <w:pPr>
              <w:spacing w:line="240" w:lineRule="auto"/>
              <w:rPr>
                <w:rFonts w:ascii="Times New Roman" w:hAnsi="Times New Roman"/>
                <w:color w:val="000000"/>
              </w:rPr>
            </w:pPr>
            <w:r w:rsidRPr="001C32D2">
              <w:rPr>
                <w:rFonts w:ascii="Times New Roman" w:hAnsi="Times New Roman"/>
                <w:color w:val="000000"/>
              </w:rPr>
              <w:t>pozostałe jednostki (oddzielnie)</w:t>
            </w:r>
          </w:p>
        </w:tc>
        <w:tc>
          <w:tcPr>
            <w:tcW w:w="883" w:type="dxa"/>
            <w:gridSpan w:val="2"/>
            <w:tcBorders>
              <w:top w:val="single" w:sz="4" w:space="0" w:color="auto"/>
              <w:left w:val="nil"/>
              <w:bottom w:val="single" w:sz="4" w:space="0" w:color="auto"/>
              <w:right w:val="single" w:sz="4" w:space="0" w:color="auto"/>
            </w:tcBorders>
            <w:shd w:val="clear" w:color="auto" w:fill="auto"/>
            <w:vAlign w:val="bottom"/>
          </w:tcPr>
          <w:p w14:paraId="691EBC15" w14:textId="1BC2E05D" w:rsidR="006526AB" w:rsidRPr="004B1EF9" w:rsidRDefault="006526AB"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0,347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225F2C" w14:textId="611DC88D" w:rsidR="006526AB" w:rsidRPr="004B1EF9" w:rsidRDefault="006526AB"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2,710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50AA0A41" w14:textId="57393CD0" w:rsidR="006526AB"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6526AB" w:rsidRPr="004B1EF9">
              <w:rPr>
                <w:rFonts w:ascii="Times New Roman" w:eastAsia="Times New Roman" w:hAnsi="Times New Roman"/>
                <w:color w:val="000000"/>
                <w:sz w:val="18"/>
                <w:szCs w:val="14"/>
                <w:lang w:eastAsia="pl-PL"/>
              </w:rPr>
              <w:t>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6582F57" w14:textId="6F18EEAC" w:rsidR="006526AB" w:rsidRPr="004B1EF9" w:rsidRDefault="006526AB"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0,526</w:t>
            </w:r>
          </w:p>
        </w:tc>
        <w:tc>
          <w:tcPr>
            <w:tcW w:w="851" w:type="dxa"/>
            <w:gridSpan w:val="3"/>
            <w:tcBorders>
              <w:top w:val="single" w:sz="4" w:space="0" w:color="auto"/>
              <w:left w:val="single" w:sz="4" w:space="0" w:color="auto"/>
              <w:bottom w:val="single" w:sz="4" w:space="0" w:color="auto"/>
              <w:right w:val="nil"/>
            </w:tcBorders>
            <w:shd w:val="clear" w:color="auto" w:fill="auto"/>
            <w:vAlign w:val="bottom"/>
          </w:tcPr>
          <w:p w14:paraId="201CDA46" w14:textId="6D257588" w:rsidR="006526AB" w:rsidRPr="004B1EF9" w:rsidRDefault="006526AB"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1,143</w:t>
            </w:r>
          </w:p>
        </w:tc>
        <w:tc>
          <w:tcPr>
            <w:tcW w:w="425" w:type="dxa"/>
            <w:shd w:val="clear" w:color="auto" w:fill="FFFFFF"/>
            <w:vAlign w:val="center"/>
          </w:tcPr>
          <w:p w14:paraId="0DEE75B7" w14:textId="2BADCAF7" w:rsidR="006526AB" w:rsidRPr="005D1518" w:rsidRDefault="006526AB" w:rsidP="006526AB">
            <w:pPr>
              <w:spacing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425" w:type="dxa"/>
            <w:shd w:val="clear" w:color="auto" w:fill="FFFFFF"/>
            <w:vAlign w:val="center"/>
          </w:tcPr>
          <w:p w14:paraId="1026AF7F"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37274F96" w14:textId="77777777" w:rsidR="006526AB" w:rsidRPr="005D1518" w:rsidRDefault="006526AB" w:rsidP="006526AB">
            <w:pPr>
              <w:spacing w:line="240" w:lineRule="auto"/>
              <w:jc w:val="center"/>
              <w:rPr>
                <w:rFonts w:ascii="Times New Roman" w:eastAsia="Times New Roman" w:hAnsi="Times New Roman"/>
                <w:color w:val="000000"/>
                <w:sz w:val="18"/>
                <w:szCs w:val="18"/>
                <w:lang w:eastAsia="pl-PL"/>
              </w:rPr>
            </w:pPr>
            <w:r w:rsidRPr="005D1518">
              <w:rPr>
                <w:rFonts w:ascii="Times New Roman" w:hAnsi="Times New Roman"/>
                <w:color w:val="000000"/>
                <w:sz w:val="18"/>
                <w:szCs w:val="18"/>
              </w:rPr>
              <w:t>0</w:t>
            </w:r>
          </w:p>
        </w:tc>
        <w:tc>
          <w:tcPr>
            <w:tcW w:w="426" w:type="dxa"/>
            <w:shd w:val="clear" w:color="auto" w:fill="FFFFFF"/>
            <w:vAlign w:val="center"/>
          </w:tcPr>
          <w:p w14:paraId="7A250D06"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7A718FB8"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71A37F73" w14:textId="77777777" w:rsidR="006526AB" w:rsidRPr="005D1518" w:rsidRDefault="006526AB" w:rsidP="006526AB">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285D577D" w14:textId="08D2FD9F" w:rsidR="006526AB" w:rsidRPr="00CB0D76" w:rsidRDefault="00CB0D76" w:rsidP="004B1EF9">
            <w:pPr>
              <w:spacing w:line="240" w:lineRule="auto"/>
              <w:jc w:val="center"/>
              <w:rPr>
                <w:rFonts w:ascii="Times New Roman" w:eastAsia="Times New Roman" w:hAnsi="Times New Roman"/>
                <w:color w:val="000000"/>
                <w:sz w:val="18"/>
                <w:szCs w:val="14"/>
                <w:lang w:eastAsia="pl-PL"/>
              </w:rPr>
            </w:pPr>
            <w:r w:rsidRPr="00CB0D76">
              <w:rPr>
                <w:rFonts w:ascii="Times New Roman" w:eastAsia="Times New Roman" w:hAnsi="Times New Roman"/>
                <w:color w:val="000000"/>
                <w:sz w:val="18"/>
                <w:szCs w:val="14"/>
                <w:lang w:eastAsia="pl-PL"/>
              </w:rPr>
              <w:t>4,72</w:t>
            </w:r>
            <w:r w:rsidR="004B1EF9">
              <w:rPr>
                <w:rFonts w:ascii="Times New Roman" w:eastAsia="Times New Roman" w:hAnsi="Times New Roman"/>
                <w:color w:val="000000"/>
                <w:sz w:val="18"/>
                <w:szCs w:val="14"/>
                <w:lang w:eastAsia="pl-PL"/>
              </w:rPr>
              <w:t>5</w:t>
            </w:r>
            <w:r w:rsidRPr="00CB0D76">
              <w:rPr>
                <w:rFonts w:ascii="Times New Roman" w:eastAsia="Times New Roman" w:hAnsi="Times New Roman"/>
                <w:color w:val="000000"/>
                <w:sz w:val="18"/>
                <w:szCs w:val="14"/>
                <w:lang w:eastAsia="pl-PL"/>
              </w:rPr>
              <w:t xml:space="preserve"> </w:t>
            </w:r>
          </w:p>
        </w:tc>
      </w:tr>
      <w:tr w:rsidR="004A606B" w:rsidRPr="001C32D2" w14:paraId="5B7C0645" w14:textId="77777777" w:rsidTr="004A606B">
        <w:trPr>
          <w:trHeight w:val="360"/>
        </w:trPr>
        <w:tc>
          <w:tcPr>
            <w:tcW w:w="2546" w:type="dxa"/>
            <w:gridSpan w:val="2"/>
            <w:shd w:val="clear" w:color="auto" w:fill="FFFFFF"/>
            <w:vAlign w:val="center"/>
          </w:tcPr>
          <w:p w14:paraId="2709F1C1" w14:textId="77777777" w:rsidR="004B1EF9" w:rsidRPr="001C32D2" w:rsidRDefault="004B1EF9" w:rsidP="004B1EF9">
            <w:pPr>
              <w:spacing w:line="240" w:lineRule="auto"/>
              <w:rPr>
                <w:rFonts w:ascii="Times New Roman" w:hAnsi="Times New Roman"/>
                <w:b/>
                <w:color w:val="000000"/>
              </w:rPr>
            </w:pPr>
            <w:r w:rsidRPr="001C32D2">
              <w:rPr>
                <w:rFonts w:ascii="Times New Roman" w:hAnsi="Times New Roman"/>
                <w:b/>
                <w:color w:val="000000"/>
              </w:rPr>
              <w:t>Saldo ogółem</w:t>
            </w:r>
          </w:p>
        </w:tc>
        <w:tc>
          <w:tcPr>
            <w:tcW w:w="883" w:type="dxa"/>
            <w:gridSpan w:val="2"/>
            <w:tcBorders>
              <w:top w:val="single" w:sz="4" w:space="0" w:color="auto"/>
              <w:left w:val="nil"/>
              <w:bottom w:val="single" w:sz="4" w:space="0" w:color="auto"/>
              <w:right w:val="single" w:sz="4" w:space="0" w:color="auto"/>
            </w:tcBorders>
            <w:shd w:val="clear" w:color="auto" w:fill="auto"/>
            <w:vAlign w:val="bottom"/>
          </w:tcPr>
          <w:p w14:paraId="438C441E" w14:textId="376E43F0" w:rsidR="004B1EF9" w:rsidRPr="004B1EF9" w:rsidRDefault="004B1EF9" w:rsidP="004B1EF9">
            <w:pPr>
              <w:contextualSpacing/>
              <w:jc w:val="center"/>
              <w:rPr>
                <w:rFonts w:ascii="Times New Roman" w:eastAsia="Times New Roman" w:hAnsi="Times New Roman"/>
                <w:color w:val="000000"/>
                <w:sz w:val="18"/>
                <w:szCs w:val="14"/>
                <w:lang w:eastAsia="pl-PL"/>
              </w:rPr>
            </w:pPr>
            <w:r w:rsidRPr="00767833">
              <w:rPr>
                <w:rFonts w:ascii="Times New Roman" w:eastAsia="Times New Roman" w:hAnsi="Times New Roman"/>
                <w:color w:val="000000"/>
                <w:sz w:val="18"/>
                <w:szCs w:val="14"/>
                <w:lang w:eastAsia="pl-PL"/>
              </w:rPr>
              <w:t>11,45</w:t>
            </w:r>
            <w:r w:rsidR="00311989">
              <w:rPr>
                <w:rFonts w:ascii="Times New Roman" w:eastAsia="Times New Roman" w:hAnsi="Times New Roman"/>
                <w:color w:val="000000"/>
                <w:sz w:val="18"/>
                <w:szCs w:val="14"/>
                <w:lang w:eastAsia="pl-PL"/>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1E05EA" w14:textId="4EA3B498" w:rsidR="004B1EF9"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4B1EF9" w:rsidRPr="00767833">
              <w:rPr>
                <w:rFonts w:ascii="Times New Roman" w:eastAsia="Times New Roman" w:hAnsi="Times New Roman"/>
                <w:color w:val="000000"/>
                <w:sz w:val="18"/>
                <w:szCs w:val="14"/>
                <w:lang w:eastAsia="pl-PL"/>
              </w:rPr>
              <w:t>5,592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55D5EC1A" w14:textId="07A36519" w:rsidR="004B1EF9" w:rsidRPr="004B1EF9" w:rsidRDefault="004B1EF9" w:rsidP="004B1EF9">
            <w:pPr>
              <w:contextualSpacing/>
              <w:jc w:val="center"/>
              <w:rPr>
                <w:rFonts w:ascii="Times New Roman" w:eastAsia="Times New Roman" w:hAnsi="Times New Roman"/>
                <w:color w:val="000000"/>
                <w:sz w:val="18"/>
                <w:szCs w:val="14"/>
                <w:lang w:eastAsia="pl-PL"/>
              </w:rPr>
            </w:pPr>
            <w:r w:rsidRPr="00767833">
              <w:rPr>
                <w:rFonts w:ascii="Times New Roman" w:eastAsia="Times New Roman" w:hAnsi="Times New Roman"/>
                <w:color w:val="000000"/>
                <w:sz w:val="18"/>
                <w:szCs w:val="14"/>
                <w:lang w:eastAsia="pl-PL"/>
              </w:rPr>
              <w:t>10,622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ACF724C" w14:textId="6B1E3DF6" w:rsidR="004B1EF9" w:rsidRPr="004B1EF9" w:rsidRDefault="004B1EF9" w:rsidP="004B1EF9">
            <w:pPr>
              <w:contextualSpacing/>
              <w:jc w:val="center"/>
              <w:rPr>
                <w:rFonts w:ascii="Times New Roman" w:eastAsia="Times New Roman" w:hAnsi="Times New Roman"/>
                <w:color w:val="000000"/>
                <w:sz w:val="18"/>
                <w:szCs w:val="14"/>
                <w:lang w:eastAsia="pl-PL"/>
              </w:rPr>
            </w:pPr>
            <w:r w:rsidRPr="00767833">
              <w:rPr>
                <w:rFonts w:ascii="Times New Roman" w:eastAsia="Times New Roman" w:hAnsi="Times New Roman"/>
                <w:color w:val="000000"/>
                <w:sz w:val="18"/>
                <w:szCs w:val="14"/>
                <w:lang w:eastAsia="pl-PL"/>
              </w:rPr>
              <w:t>25,57</w:t>
            </w:r>
            <w:r>
              <w:rPr>
                <w:rFonts w:ascii="Times New Roman" w:eastAsia="Times New Roman" w:hAnsi="Times New Roman"/>
                <w:color w:val="000000"/>
                <w:sz w:val="18"/>
                <w:szCs w:val="14"/>
                <w:lang w:eastAsia="pl-PL"/>
              </w:rPr>
              <w:t>2</w:t>
            </w:r>
          </w:p>
        </w:tc>
        <w:tc>
          <w:tcPr>
            <w:tcW w:w="851" w:type="dxa"/>
            <w:gridSpan w:val="3"/>
            <w:tcBorders>
              <w:top w:val="single" w:sz="4" w:space="0" w:color="auto"/>
              <w:left w:val="single" w:sz="4" w:space="0" w:color="auto"/>
              <w:bottom w:val="single" w:sz="4" w:space="0" w:color="auto"/>
              <w:right w:val="nil"/>
            </w:tcBorders>
            <w:shd w:val="clear" w:color="auto" w:fill="auto"/>
            <w:vAlign w:val="bottom"/>
          </w:tcPr>
          <w:p w14:paraId="536080B6" w14:textId="511ACF47" w:rsidR="004B1EF9"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4B1EF9" w:rsidRPr="00767833">
              <w:rPr>
                <w:rFonts w:ascii="Times New Roman" w:eastAsia="Times New Roman" w:hAnsi="Times New Roman"/>
                <w:color w:val="000000"/>
                <w:sz w:val="18"/>
                <w:szCs w:val="14"/>
                <w:lang w:eastAsia="pl-PL"/>
              </w:rPr>
              <w:t>59,31</w:t>
            </w:r>
            <w:r w:rsidR="004B1EF9">
              <w:rPr>
                <w:rFonts w:ascii="Times New Roman" w:eastAsia="Times New Roman" w:hAnsi="Times New Roman"/>
                <w:color w:val="000000"/>
                <w:sz w:val="18"/>
                <w:szCs w:val="14"/>
                <w:lang w:eastAsia="pl-PL"/>
              </w:rPr>
              <w:t>4</w:t>
            </w:r>
          </w:p>
        </w:tc>
        <w:tc>
          <w:tcPr>
            <w:tcW w:w="425" w:type="dxa"/>
            <w:shd w:val="clear" w:color="auto" w:fill="FFFFFF"/>
            <w:vAlign w:val="center"/>
          </w:tcPr>
          <w:p w14:paraId="38369B50" w14:textId="4765231E" w:rsidR="004B1EF9" w:rsidRPr="005D1518" w:rsidRDefault="004B1EF9" w:rsidP="004B1EF9">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0</w:t>
            </w:r>
          </w:p>
        </w:tc>
        <w:tc>
          <w:tcPr>
            <w:tcW w:w="425" w:type="dxa"/>
            <w:shd w:val="clear" w:color="auto" w:fill="FFFFFF"/>
            <w:vAlign w:val="center"/>
          </w:tcPr>
          <w:p w14:paraId="21F113B2" w14:textId="77777777" w:rsidR="004B1EF9" w:rsidRPr="005D1518" w:rsidRDefault="004B1EF9" w:rsidP="004B1EF9">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388D6004" w14:textId="77777777" w:rsidR="004B1EF9" w:rsidRPr="005D1518" w:rsidRDefault="004B1EF9" w:rsidP="004B1EF9">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22A956D1" w14:textId="77777777" w:rsidR="004B1EF9" w:rsidRPr="005D1518" w:rsidRDefault="004B1EF9" w:rsidP="004B1EF9">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55744FD7" w14:textId="77777777" w:rsidR="004B1EF9" w:rsidRPr="005D1518" w:rsidRDefault="004B1EF9" w:rsidP="004B1EF9">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6A27C29F" w14:textId="77777777" w:rsidR="004B1EF9" w:rsidRPr="005D1518" w:rsidRDefault="004B1EF9" w:rsidP="004B1EF9">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12622D99" w14:textId="21586E24" w:rsidR="004B1EF9" w:rsidRPr="005D1518" w:rsidRDefault="00FA4038" w:rsidP="004B1EF9">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4"/>
                <w:lang w:eastAsia="pl-PL"/>
              </w:rPr>
              <w:t>-</w:t>
            </w:r>
            <w:r w:rsidR="004B1EF9">
              <w:rPr>
                <w:rFonts w:ascii="Times New Roman" w:eastAsia="Times New Roman" w:hAnsi="Times New Roman"/>
                <w:color w:val="000000"/>
                <w:sz w:val="18"/>
                <w:szCs w:val="14"/>
                <w:lang w:eastAsia="pl-PL"/>
              </w:rPr>
              <w:t>17,262</w:t>
            </w:r>
          </w:p>
        </w:tc>
      </w:tr>
      <w:tr w:rsidR="004A606B" w:rsidRPr="001C32D2" w14:paraId="56142DF5" w14:textId="77777777" w:rsidTr="004A606B">
        <w:trPr>
          <w:trHeight w:val="360"/>
        </w:trPr>
        <w:tc>
          <w:tcPr>
            <w:tcW w:w="2546" w:type="dxa"/>
            <w:gridSpan w:val="2"/>
            <w:shd w:val="clear" w:color="auto" w:fill="FFFFFF"/>
            <w:vAlign w:val="center"/>
          </w:tcPr>
          <w:p w14:paraId="40096E0B" w14:textId="77777777" w:rsidR="00CB0D76" w:rsidRPr="001C32D2" w:rsidRDefault="00CB0D76" w:rsidP="00CB0D76">
            <w:pPr>
              <w:spacing w:line="240" w:lineRule="auto"/>
              <w:rPr>
                <w:rFonts w:ascii="Times New Roman" w:hAnsi="Times New Roman"/>
                <w:color w:val="000000"/>
              </w:rPr>
            </w:pPr>
            <w:r w:rsidRPr="001C32D2">
              <w:rPr>
                <w:rFonts w:ascii="Times New Roman" w:hAnsi="Times New Roman"/>
                <w:color w:val="000000"/>
              </w:rPr>
              <w:t>budżet państwa</w:t>
            </w:r>
          </w:p>
        </w:tc>
        <w:tc>
          <w:tcPr>
            <w:tcW w:w="883" w:type="dxa"/>
            <w:gridSpan w:val="2"/>
            <w:tcBorders>
              <w:top w:val="single" w:sz="4" w:space="0" w:color="auto"/>
            </w:tcBorders>
            <w:shd w:val="clear" w:color="auto" w:fill="FFFFFF"/>
            <w:vAlign w:val="center"/>
          </w:tcPr>
          <w:p w14:paraId="44CF61D4" w14:textId="2432ADB8" w:rsidR="00CB0D76" w:rsidRPr="004B1EF9" w:rsidRDefault="0057513B"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11,</w:t>
            </w:r>
            <w:r w:rsidR="00CB0D76" w:rsidRPr="00933ABE">
              <w:rPr>
                <w:rFonts w:ascii="Times New Roman" w:eastAsia="Times New Roman" w:hAnsi="Times New Roman"/>
                <w:color w:val="000000"/>
                <w:sz w:val="18"/>
                <w:szCs w:val="14"/>
                <w:lang w:eastAsia="pl-PL"/>
              </w:rPr>
              <w:t>797</w:t>
            </w:r>
          </w:p>
        </w:tc>
        <w:tc>
          <w:tcPr>
            <w:tcW w:w="850" w:type="dxa"/>
            <w:gridSpan w:val="2"/>
            <w:tcBorders>
              <w:top w:val="single" w:sz="4" w:space="0" w:color="auto"/>
            </w:tcBorders>
            <w:shd w:val="clear" w:color="auto" w:fill="FFFFFF"/>
            <w:vAlign w:val="center"/>
          </w:tcPr>
          <w:p w14:paraId="62E8E6F1" w14:textId="79541038" w:rsidR="00CB0D76"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CB0D76" w:rsidRPr="00933ABE">
              <w:rPr>
                <w:rFonts w:ascii="Times New Roman" w:eastAsia="Times New Roman" w:hAnsi="Times New Roman"/>
                <w:color w:val="000000"/>
                <w:sz w:val="18"/>
                <w:szCs w:val="14"/>
                <w:lang w:eastAsia="pl-PL"/>
              </w:rPr>
              <w:t>2,</w:t>
            </w:r>
            <w:r w:rsidR="00CB0D76">
              <w:rPr>
                <w:rFonts w:ascii="Times New Roman" w:eastAsia="Times New Roman" w:hAnsi="Times New Roman"/>
                <w:color w:val="000000"/>
                <w:sz w:val="18"/>
                <w:szCs w:val="14"/>
                <w:lang w:eastAsia="pl-PL"/>
              </w:rPr>
              <w:t>882</w:t>
            </w:r>
          </w:p>
        </w:tc>
        <w:tc>
          <w:tcPr>
            <w:tcW w:w="854" w:type="dxa"/>
            <w:tcBorders>
              <w:top w:val="single" w:sz="4" w:space="0" w:color="auto"/>
            </w:tcBorders>
            <w:shd w:val="clear" w:color="auto" w:fill="FFFFFF"/>
            <w:vAlign w:val="center"/>
          </w:tcPr>
          <w:p w14:paraId="1BF09F18" w14:textId="5C841AE3" w:rsidR="00CB0D76" w:rsidRPr="004B1EF9" w:rsidRDefault="00CB0D76" w:rsidP="004B1EF9">
            <w:pPr>
              <w:contextualSpacing/>
              <w:jc w:val="center"/>
              <w:rPr>
                <w:rFonts w:ascii="Times New Roman" w:eastAsia="Times New Roman" w:hAnsi="Times New Roman"/>
                <w:color w:val="000000"/>
                <w:sz w:val="18"/>
                <w:szCs w:val="14"/>
                <w:lang w:eastAsia="pl-PL"/>
              </w:rPr>
            </w:pPr>
            <w:r w:rsidRPr="00933ABE">
              <w:rPr>
                <w:rFonts w:ascii="Times New Roman" w:eastAsia="Times New Roman" w:hAnsi="Times New Roman"/>
                <w:color w:val="000000"/>
                <w:sz w:val="18"/>
                <w:szCs w:val="14"/>
                <w:lang w:eastAsia="pl-PL"/>
              </w:rPr>
              <w:t>10,621</w:t>
            </w:r>
            <w:r w:rsidRPr="004B1EF9">
              <w:rPr>
                <w:rFonts w:ascii="Times New Roman" w:eastAsia="Times New Roman" w:hAnsi="Times New Roman"/>
                <w:color w:val="000000"/>
                <w:sz w:val="18"/>
                <w:szCs w:val="14"/>
                <w:lang w:eastAsia="pl-PL"/>
              </w:rPr>
              <w:t xml:space="preserve"> </w:t>
            </w:r>
          </w:p>
        </w:tc>
        <w:tc>
          <w:tcPr>
            <w:tcW w:w="850" w:type="dxa"/>
            <w:tcBorders>
              <w:top w:val="single" w:sz="4" w:space="0" w:color="auto"/>
            </w:tcBorders>
            <w:shd w:val="clear" w:color="auto" w:fill="FFFFFF"/>
            <w:vAlign w:val="center"/>
          </w:tcPr>
          <w:p w14:paraId="791412A3" w14:textId="4EA7BC7B" w:rsidR="00CB0D76" w:rsidRPr="004B1EF9" w:rsidRDefault="00CB0D76" w:rsidP="004B1EF9">
            <w:pPr>
              <w:contextualSpacing/>
              <w:jc w:val="center"/>
              <w:rPr>
                <w:rFonts w:ascii="Times New Roman" w:eastAsia="Times New Roman" w:hAnsi="Times New Roman"/>
                <w:color w:val="000000"/>
                <w:sz w:val="18"/>
                <w:szCs w:val="14"/>
                <w:lang w:eastAsia="pl-PL"/>
              </w:rPr>
            </w:pPr>
            <w:r w:rsidRPr="00933ABE">
              <w:rPr>
                <w:rFonts w:ascii="Times New Roman" w:eastAsia="Times New Roman" w:hAnsi="Times New Roman"/>
                <w:color w:val="000000"/>
                <w:sz w:val="18"/>
                <w:szCs w:val="14"/>
                <w:lang w:eastAsia="pl-PL"/>
              </w:rPr>
              <w:t xml:space="preserve">26,098 </w:t>
            </w:r>
          </w:p>
        </w:tc>
        <w:tc>
          <w:tcPr>
            <w:tcW w:w="851" w:type="dxa"/>
            <w:gridSpan w:val="3"/>
            <w:tcBorders>
              <w:top w:val="single" w:sz="4" w:space="0" w:color="auto"/>
            </w:tcBorders>
            <w:shd w:val="clear" w:color="auto" w:fill="FFFFFF"/>
            <w:vAlign w:val="center"/>
          </w:tcPr>
          <w:p w14:paraId="121BFCE4" w14:textId="0C8EADCA" w:rsidR="00CB0D76"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57513B">
              <w:rPr>
                <w:rFonts w:ascii="Times New Roman" w:eastAsia="Times New Roman" w:hAnsi="Times New Roman"/>
                <w:color w:val="000000"/>
                <w:sz w:val="18"/>
                <w:szCs w:val="14"/>
                <w:lang w:eastAsia="pl-PL"/>
              </w:rPr>
              <w:t>5</w:t>
            </w:r>
            <w:r w:rsidR="00CB0D76" w:rsidRPr="00933ABE">
              <w:rPr>
                <w:rFonts w:ascii="Times New Roman" w:eastAsia="Times New Roman" w:hAnsi="Times New Roman"/>
                <w:color w:val="000000"/>
                <w:sz w:val="18"/>
                <w:szCs w:val="14"/>
                <w:lang w:eastAsia="pl-PL"/>
              </w:rPr>
              <w:t xml:space="preserve">8,171 </w:t>
            </w:r>
          </w:p>
        </w:tc>
        <w:tc>
          <w:tcPr>
            <w:tcW w:w="425" w:type="dxa"/>
            <w:shd w:val="clear" w:color="auto" w:fill="FFFFFF"/>
            <w:vAlign w:val="center"/>
          </w:tcPr>
          <w:p w14:paraId="56C16C1A" w14:textId="56D41067" w:rsidR="00CB0D76" w:rsidRPr="005D1518" w:rsidRDefault="00CB0D76" w:rsidP="00CB0D76">
            <w:pPr>
              <w:spacing w:line="240" w:lineRule="auto"/>
              <w:jc w:val="center"/>
              <w:rPr>
                <w:rFonts w:ascii="Times New Roman" w:hAnsi="Times New Roman"/>
                <w:color w:val="000000"/>
                <w:sz w:val="18"/>
                <w:szCs w:val="18"/>
              </w:rPr>
            </w:pPr>
            <w:r>
              <w:rPr>
                <w:rFonts w:ascii="Times New Roman" w:eastAsia="Times New Roman" w:hAnsi="Times New Roman"/>
                <w:color w:val="000000"/>
                <w:sz w:val="18"/>
                <w:szCs w:val="18"/>
                <w:lang w:eastAsia="pl-PL"/>
              </w:rPr>
              <w:t>0</w:t>
            </w:r>
          </w:p>
        </w:tc>
        <w:tc>
          <w:tcPr>
            <w:tcW w:w="425" w:type="dxa"/>
            <w:shd w:val="clear" w:color="auto" w:fill="FFFFFF"/>
            <w:vAlign w:val="center"/>
          </w:tcPr>
          <w:p w14:paraId="555D00E7"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6BF8877D"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3872C3FE"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25D5AB3C"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116ECF9"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378DCD92" w14:textId="58862974" w:rsidR="00CB0D76" w:rsidRPr="005D1518" w:rsidRDefault="00FA4038" w:rsidP="00CB0D76">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4"/>
                <w:lang w:eastAsia="pl-PL"/>
              </w:rPr>
              <w:t>-</w:t>
            </w:r>
            <w:r w:rsidR="00CB0D76" w:rsidRPr="00CB0D76">
              <w:rPr>
                <w:rFonts w:ascii="Times New Roman" w:eastAsia="Times New Roman" w:hAnsi="Times New Roman"/>
                <w:color w:val="000000"/>
                <w:sz w:val="18"/>
                <w:szCs w:val="14"/>
                <w:lang w:eastAsia="pl-PL"/>
              </w:rPr>
              <w:t>12,537</w:t>
            </w:r>
          </w:p>
        </w:tc>
      </w:tr>
      <w:tr w:rsidR="004A606B" w:rsidRPr="001C32D2" w14:paraId="296FF1C3" w14:textId="77777777" w:rsidTr="004A606B">
        <w:trPr>
          <w:trHeight w:val="357"/>
        </w:trPr>
        <w:tc>
          <w:tcPr>
            <w:tcW w:w="2546" w:type="dxa"/>
            <w:gridSpan w:val="2"/>
            <w:shd w:val="clear" w:color="auto" w:fill="FFFFFF"/>
            <w:vAlign w:val="center"/>
          </w:tcPr>
          <w:p w14:paraId="5F33FAA0" w14:textId="77777777" w:rsidR="00CB0D76" w:rsidRPr="001C32D2" w:rsidRDefault="00CB0D76" w:rsidP="00CB0D76">
            <w:pPr>
              <w:spacing w:line="240" w:lineRule="auto"/>
              <w:rPr>
                <w:rFonts w:ascii="Times New Roman" w:hAnsi="Times New Roman"/>
                <w:color w:val="000000"/>
              </w:rPr>
            </w:pPr>
            <w:r w:rsidRPr="001C32D2">
              <w:rPr>
                <w:rFonts w:ascii="Times New Roman" w:hAnsi="Times New Roman"/>
                <w:color w:val="000000"/>
              </w:rPr>
              <w:t>JST</w:t>
            </w:r>
          </w:p>
        </w:tc>
        <w:tc>
          <w:tcPr>
            <w:tcW w:w="883" w:type="dxa"/>
            <w:gridSpan w:val="2"/>
            <w:tcBorders>
              <w:bottom w:val="single" w:sz="4" w:space="0" w:color="auto"/>
            </w:tcBorders>
            <w:shd w:val="clear" w:color="auto" w:fill="FFFFFF"/>
            <w:vAlign w:val="center"/>
          </w:tcPr>
          <w:p w14:paraId="6822B82B" w14:textId="05BC08AA" w:rsidR="00CB0D76" w:rsidRPr="004B1EF9" w:rsidRDefault="00CB0D76"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0" w:type="dxa"/>
            <w:gridSpan w:val="2"/>
            <w:tcBorders>
              <w:bottom w:val="single" w:sz="4" w:space="0" w:color="auto"/>
            </w:tcBorders>
            <w:shd w:val="clear" w:color="auto" w:fill="FFFFFF"/>
            <w:vAlign w:val="center"/>
          </w:tcPr>
          <w:p w14:paraId="170046FB" w14:textId="6BFE9E0C" w:rsidR="00CB0D76" w:rsidRPr="004B1EF9" w:rsidRDefault="00CB0D76"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4" w:type="dxa"/>
            <w:tcBorders>
              <w:bottom w:val="single" w:sz="4" w:space="0" w:color="auto"/>
            </w:tcBorders>
            <w:shd w:val="clear" w:color="auto" w:fill="FFFFFF"/>
            <w:vAlign w:val="center"/>
          </w:tcPr>
          <w:p w14:paraId="00AFBA3E" w14:textId="4524A07B" w:rsidR="00CB0D76" w:rsidRPr="004B1EF9" w:rsidRDefault="00CB0D76"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0" w:type="dxa"/>
            <w:tcBorders>
              <w:bottom w:val="single" w:sz="4" w:space="0" w:color="auto"/>
            </w:tcBorders>
            <w:shd w:val="clear" w:color="auto" w:fill="FFFFFF"/>
            <w:vAlign w:val="center"/>
          </w:tcPr>
          <w:p w14:paraId="708892B2" w14:textId="4F9F3C60" w:rsidR="00CB0D76" w:rsidRPr="004B1EF9" w:rsidRDefault="00CB0D76"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851" w:type="dxa"/>
            <w:gridSpan w:val="3"/>
            <w:tcBorders>
              <w:bottom w:val="single" w:sz="4" w:space="0" w:color="auto"/>
            </w:tcBorders>
            <w:shd w:val="clear" w:color="auto" w:fill="FFFFFF"/>
            <w:vAlign w:val="center"/>
          </w:tcPr>
          <w:p w14:paraId="42709D04" w14:textId="569A8267" w:rsidR="00CB0D76" w:rsidRPr="004B1EF9" w:rsidRDefault="00CB0D76"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w:t>
            </w:r>
          </w:p>
        </w:tc>
        <w:tc>
          <w:tcPr>
            <w:tcW w:w="425" w:type="dxa"/>
            <w:shd w:val="clear" w:color="auto" w:fill="FFFFFF"/>
            <w:vAlign w:val="center"/>
          </w:tcPr>
          <w:p w14:paraId="75448C79"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61CDFEFB"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36BBDB4B"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5FD8AC9A"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1662806A"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5BE52EA2"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023AEBAD" w14:textId="31B8891C" w:rsidR="00CB0D76" w:rsidRPr="005D1518" w:rsidRDefault="00CB0D76" w:rsidP="00CB0D76">
            <w:pPr>
              <w:spacing w:line="240" w:lineRule="auto"/>
              <w:jc w:val="center"/>
              <w:rPr>
                <w:rFonts w:ascii="Times New Roman" w:eastAsia="Times New Roman" w:hAnsi="Times New Roman"/>
                <w:color w:val="000000"/>
                <w:sz w:val="18"/>
                <w:szCs w:val="18"/>
                <w:lang w:eastAsia="pl-PL"/>
              </w:rPr>
            </w:pPr>
            <w:r w:rsidRPr="00CB0D76">
              <w:rPr>
                <w:rFonts w:ascii="Times New Roman" w:eastAsia="Times New Roman" w:hAnsi="Times New Roman"/>
                <w:color w:val="000000"/>
                <w:sz w:val="18"/>
                <w:szCs w:val="14"/>
                <w:lang w:eastAsia="pl-PL"/>
              </w:rPr>
              <w:t>0</w:t>
            </w:r>
          </w:p>
        </w:tc>
      </w:tr>
      <w:tr w:rsidR="004A606B" w:rsidRPr="001C32D2" w14:paraId="6F474462" w14:textId="77777777" w:rsidTr="004A606B">
        <w:trPr>
          <w:trHeight w:val="357"/>
        </w:trPr>
        <w:tc>
          <w:tcPr>
            <w:tcW w:w="2546" w:type="dxa"/>
            <w:gridSpan w:val="2"/>
            <w:shd w:val="clear" w:color="auto" w:fill="FFFFFF"/>
            <w:vAlign w:val="center"/>
          </w:tcPr>
          <w:p w14:paraId="469A9C3C" w14:textId="77777777" w:rsidR="00CB0D76" w:rsidRPr="001C32D2" w:rsidRDefault="00CB0D76" w:rsidP="00CB0D76">
            <w:pPr>
              <w:spacing w:line="240" w:lineRule="auto"/>
              <w:rPr>
                <w:rFonts w:ascii="Times New Roman" w:hAnsi="Times New Roman"/>
                <w:color w:val="000000"/>
              </w:rPr>
            </w:pPr>
            <w:r w:rsidRPr="001C32D2">
              <w:rPr>
                <w:rFonts w:ascii="Times New Roman" w:hAnsi="Times New Roman"/>
                <w:color w:val="000000"/>
              </w:rPr>
              <w:t>pozostałe jednostki (oddzielnie)</w:t>
            </w:r>
          </w:p>
        </w:tc>
        <w:tc>
          <w:tcPr>
            <w:tcW w:w="883" w:type="dxa"/>
            <w:gridSpan w:val="2"/>
            <w:tcBorders>
              <w:top w:val="single" w:sz="4" w:space="0" w:color="auto"/>
              <w:left w:val="nil"/>
              <w:bottom w:val="single" w:sz="4" w:space="0" w:color="auto"/>
              <w:right w:val="single" w:sz="4" w:space="0" w:color="auto"/>
            </w:tcBorders>
            <w:shd w:val="clear" w:color="auto" w:fill="auto"/>
            <w:vAlign w:val="bottom"/>
          </w:tcPr>
          <w:p w14:paraId="346884D6" w14:textId="473F27B6" w:rsidR="00CB0D76"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CB0D76" w:rsidRPr="004B1EF9">
              <w:rPr>
                <w:rFonts w:ascii="Times New Roman" w:eastAsia="Times New Roman" w:hAnsi="Times New Roman"/>
                <w:color w:val="000000"/>
                <w:sz w:val="18"/>
                <w:szCs w:val="14"/>
                <w:lang w:eastAsia="pl-PL"/>
              </w:rPr>
              <w:t>0,347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BCD3D2" w14:textId="28FF2EDA" w:rsidR="00CB0D76"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CB0D76" w:rsidRPr="004B1EF9">
              <w:rPr>
                <w:rFonts w:ascii="Times New Roman" w:eastAsia="Times New Roman" w:hAnsi="Times New Roman"/>
                <w:color w:val="000000"/>
                <w:sz w:val="18"/>
                <w:szCs w:val="14"/>
                <w:lang w:eastAsia="pl-PL"/>
              </w:rPr>
              <w:t>2,710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6F16DD1A" w14:textId="040E4EB5" w:rsidR="00CB0D76" w:rsidRPr="004B1EF9" w:rsidRDefault="00CB0D76" w:rsidP="004B1EF9">
            <w:pPr>
              <w:contextualSpacing/>
              <w:jc w:val="center"/>
              <w:rPr>
                <w:rFonts w:ascii="Times New Roman" w:eastAsia="Times New Roman" w:hAnsi="Times New Roman"/>
                <w:color w:val="000000"/>
                <w:sz w:val="18"/>
                <w:szCs w:val="14"/>
                <w:lang w:eastAsia="pl-PL"/>
              </w:rPr>
            </w:pPr>
            <w:r w:rsidRPr="004B1EF9">
              <w:rPr>
                <w:rFonts w:ascii="Times New Roman" w:eastAsia="Times New Roman" w:hAnsi="Times New Roman"/>
                <w:color w:val="000000"/>
                <w:sz w:val="18"/>
                <w:szCs w:val="14"/>
                <w:lang w:eastAsia="pl-PL"/>
              </w:rPr>
              <w:t>0,001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B2D2907" w14:textId="13F68FA8" w:rsidR="00CB0D76"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CB0D76" w:rsidRPr="004B1EF9">
              <w:rPr>
                <w:rFonts w:ascii="Times New Roman" w:eastAsia="Times New Roman" w:hAnsi="Times New Roman"/>
                <w:color w:val="000000"/>
                <w:sz w:val="18"/>
                <w:szCs w:val="14"/>
                <w:lang w:eastAsia="pl-PL"/>
              </w:rPr>
              <w:t>0,526</w:t>
            </w:r>
          </w:p>
        </w:tc>
        <w:tc>
          <w:tcPr>
            <w:tcW w:w="851" w:type="dxa"/>
            <w:gridSpan w:val="3"/>
            <w:tcBorders>
              <w:top w:val="single" w:sz="4" w:space="0" w:color="auto"/>
              <w:left w:val="single" w:sz="4" w:space="0" w:color="auto"/>
              <w:bottom w:val="single" w:sz="4" w:space="0" w:color="auto"/>
              <w:right w:val="nil"/>
            </w:tcBorders>
            <w:shd w:val="clear" w:color="auto" w:fill="auto"/>
            <w:vAlign w:val="bottom"/>
          </w:tcPr>
          <w:p w14:paraId="6E8BD1AC" w14:textId="58ADCD70" w:rsidR="00CB0D76" w:rsidRPr="004B1EF9" w:rsidRDefault="00FA4038" w:rsidP="004B1EF9">
            <w:pPr>
              <w:contextualSpacing/>
              <w:jc w:val="center"/>
              <w:rPr>
                <w:rFonts w:ascii="Times New Roman" w:eastAsia="Times New Roman" w:hAnsi="Times New Roman"/>
                <w:color w:val="000000"/>
                <w:sz w:val="18"/>
                <w:szCs w:val="14"/>
                <w:lang w:eastAsia="pl-PL"/>
              </w:rPr>
            </w:pPr>
            <w:r>
              <w:rPr>
                <w:rFonts w:ascii="Times New Roman" w:eastAsia="Times New Roman" w:hAnsi="Times New Roman"/>
                <w:color w:val="000000"/>
                <w:sz w:val="18"/>
                <w:szCs w:val="14"/>
                <w:lang w:eastAsia="pl-PL"/>
              </w:rPr>
              <w:t>-</w:t>
            </w:r>
            <w:r w:rsidR="00CB0D76" w:rsidRPr="004B1EF9">
              <w:rPr>
                <w:rFonts w:ascii="Times New Roman" w:eastAsia="Times New Roman" w:hAnsi="Times New Roman"/>
                <w:color w:val="000000"/>
                <w:sz w:val="18"/>
                <w:szCs w:val="14"/>
                <w:lang w:eastAsia="pl-PL"/>
              </w:rPr>
              <w:t>1,143</w:t>
            </w:r>
          </w:p>
        </w:tc>
        <w:tc>
          <w:tcPr>
            <w:tcW w:w="425" w:type="dxa"/>
            <w:shd w:val="clear" w:color="auto" w:fill="FFFFFF"/>
            <w:vAlign w:val="center"/>
          </w:tcPr>
          <w:p w14:paraId="04F7B56A" w14:textId="62D5F4DA" w:rsidR="00CB0D76" w:rsidRPr="005D1518" w:rsidRDefault="00CB0D76" w:rsidP="00CB0D76">
            <w:pPr>
              <w:spacing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425" w:type="dxa"/>
            <w:shd w:val="clear" w:color="auto" w:fill="FFFFFF"/>
            <w:vAlign w:val="center"/>
          </w:tcPr>
          <w:p w14:paraId="2DF755C9"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04A2D54B"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6" w:type="dxa"/>
            <w:shd w:val="clear" w:color="auto" w:fill="FFFFFF"/>
            <w:vAlign w:val="center"/>
          </w:tcPr>
          <w:p w14:paraId="75DD467B"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44E5CB47"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425" w:type="dxa"/>
            <w:shd w:val="clear" w:color="auto" w:fill="FFFFFF"/>
            <w:vAlign w:val="center"/>
          </w:tcPr>
          <w:p w14:paraId="3EB44087" w14:textId="77777777" w:rsidR="00CB0D76" w:rsidRPr="005D1518" w:rsidRDefault="00CB0D76" w:rsidP="00CB0D76">
            <w:pPr>
              <w:spacing w:line="240" w:lineRule="auto"/>
              <w:jc w:val="center"/>
              <w:rPr>
                <w:rFonts w:ascii="Times New Roman" w:hAnsi="Times New Roman"/>
                <w:color w:val="000000"/>
                <w:sz w:val="18"/>
                <w:szCs w:val="18"/>
              </w:rPr>
            </w:pPr>
            <w:r w:rsidRPr="005D1518">
              <w:rPr>
                <w:rFonts w:ascii="Times New Roman" w:hAnsi="Times New Roman"/>
                <w:color w:val="000000"/>
                <w:sz w:val="18"/>
                <w:szCs w:val="18"/>
              </w:rPr>
              <w:t>0</w:t>
            </w:r>
          </w:p>
        </w:tc>
        <w:tc>
          <w:tcPr>
            <w:tcW w:w="1559" w:type="dxa"/>
            <w:gridSpan w:val="2"/>
            <w:shd w:val="clear" w:color="auto" w:fill="FFFFFF"/>
            <w:vAlign w:val="bottom"/>
          </w:tcPr>
          <w:p w14:paraId="241C5DCD" w14:textId="2DF120D5" w:rsidR="00CB0D76" w:rsidRPr="005D1518" w:rsidRDefault="00FA4038" w:rsidP="004B1EF9">
            <w:pPr>
              <w:spacing w:line="240" w:lineRule="auto"/>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4"/>
                <w:lang w:eastAsia="pl-PL"/>
              </w:rPr>
              <w:t>-</w:t>
            </w:r>
            <w:r w:rsidR="00CB0D76" w:rsidRPr="00CB0D76">
              <w:rPr>
                <w:rFonts w:ascii="Times New Roman" w:eastAsia="Times New Roman" w:hAnsi="Times New Roman"/>
                <w:color w:val="000000"/>
                <w:sz w:val="18"/>
                <w:szCs w:val="14"/>
                <w:lang w:eastAsia="pl-PL"/>
              </w:rPr>
              <w:t>4,72</w:t>
            </w:r>
            <w:r w:rsidR="004B1EF9">
              <w:rPr>
                <w:rFonts w:ascii="Times New Roman" w:eastAsia="Times New Roman" w:hAnsi="Times New Roman"/>
                <w:color w:val="000000"/>
                <w:sz w:val="18"/>
                <w:szCs w:val="14"/>
                <w:lang w:eastAsia="pl-PL"/>
              </w:rPr>
              <w:t>5</w:t>
            </w:r>
            <w:r w:rsidR="00CB0D76" w:rsidRPr="00CB0D76">
              <w:rPr>
                <w:rFonts w:ascii="Times New Roman" w:eastAsia="Times New Roman" w:hAnsi="Times New Roman"/>
                <w:color w:val="000000"/>
                <w:sz w:val="18"/>
                <w:szCs w:val="14"/>
                <w:lang w:eastAsia="pl-PL"/>
              </w:rPr>
              <w:t xml:space="preserve"> </w:t>
            </w:r>
          </w:p>
        </w:tc>
      </w:tr>
      <w:tr w:rsidR="001D1983" w:rsidRPr="001C32D2" w14:paraId="3F3BA880" w14:textId="77777777" w:rsidTr="004A606B">
        <w:trPr>
          <w:gridAfter w:val="1"/>
          <w:wAfter w:w="7" w:type="dxa"/>
          <w:trHeight w:val="348"/>
        </w:trPr>
        <w:tc>
          <w:tcPr>
            <w:tcW w:w="1585" w:type="dxa"/>
            <w:shd w:val="clear" w:color="auto" w:fill="FFFFFF"/>
            <w:vAlign w:val="center"/>
          </w:tcPr>
          <w:p w14:paraId="1C174550" w14:textId="77777777" w:rsidR="001D1983" w:rsidRPr="001C32D2" w:rsidRDefault="002B1F21">
            <w:pPr>
              <w:spacing w:line="240" w:lineRule="auto"/>
              <w:rPr>
                <w:rFonts w:ascii="Times New Roman" w:hAnsi="Times New Roman"/>
                <w:color w:val="000000"/>
              </w:rPr>
            </w:pPr>
            <w:r w:rsidRPr="001C32D2">
              <w:rPr>
                <w:rFonts w:ascii="Times New Roman" w:hAnsi="Times New Roman"/>
                <w:color w:val="000000"/>
              </w:rPr>
              <w:t>Źródła finansowania</w:t>
            </w:r>
          </w:p>
        </w:tc>
        <w:tc>
          <w:tcPr>
            <w:tcW w:w="9352" w:type="dxa"/>
            <w:gridSpan w:val="17"/>
            <w:shd w:val="clear" w:color="auto" w:fill="FFFFFF"/>
            <w:vAlign w:val="center"/>
          </w:tcPr>
          <w:p w14:paraId="43CABC25" w14:textId="03DE6C53" w:rsidR="00F0384C" w:rsidRPr="001C32D2" w:rsidRDefault="001D7E8A" w:rsidP="00B61F89">
            <w:pPr>
              <w:spacing w:before="60"/>
              <w:jc w:val="both"/>
              <w:rPr>
                <w:rFonts w:ascii="Times New Roman" w:hAnsi="Times New Roman"/>
                <w:color w:val="000000"/>
              </w:rPr>
            </w:pPr>
            <w:r w:rsidRPr="001C32D2">
              <w:rPr>
                <w:rFonts w:ascii="Times New Roman" w:hAnsi="Times New Roman"/>
                <w:color w:val="000000"/>
              </w:rPr>
              <w:t>Źródłami finansowania Programu są ś</w:t>
            </w:r>
            <w:r w:rsidR="00F0384C" w:rsidRPr="001C32D2">
              <w:rPr>
                <w:rFonts w:ascii="Times New Roman" w:hAnsi="Times New Roman"/>
                <w:color w:val="000000"/>
              </w:rPr>
              <w:t>rodki budżetu państwa p</w:t>
            </w:r>
            <w:r w:rsidR="00D45976" w:rsidRPr="001C32D2">
              <w:rPr>
                <w:rFonts w:ascii="Times New Roman" w:hAnsi="Times New Roman"/>
                <w:color w:val="000000"/>
              </w:rPr>
              <w:t xml:space="preserve">lanowane w </w:t>
            </w:r>
            <w:r w:rsidR="00F0384C" w:rsidRPr="001C32D2">
              <w:rPr>
                <w:rFonts w:ascii="Times New Roman" w:hAnsi="Times New Roman"/>
                <w:color w:val="000000"/>
              </w:rPr>
              <w:t>częś</w:t>
            </w:r>
            <w:r w:rsidR="00D45976" w:rsidRPr="001C32D2">
              <w:rPr>
                <w:rFonts w:ascii="Times New Roman" w:hAnsi="Times New Roman"/>
                <w:color w:val="000000"/>
              </w:rPr>
              <w:t>ci</w:t>
            </w:r>
            <w:r w:rsidR="00F0384C" w:rsidRPr="001C32D2">
              <w:rPr>
                <w:rFonts w:ascii="Times New Roman" w:hAnsi="Times New Roman"/>
                <w:color w:val="000000"/>
              </w:rPr>
              <w:t xml:space="preserve"> 28 – Szkolnictwo wyższe i nauka</w:t>
            </w:r>
            <w:r w:rsidR="00522AA3" w:rsidRPr="001C32D2">
              <w:rPr>
                <w:rFonts w:ascii="Times New Roman" w:hAnsi="Times New Roman"/>
                <w:color w:val="000000"/>
              </w:rPr>
              <w:t xml:space="preserve"> </w:t>
            </w:r>
            <w:r w:rsidR="006C56FB" w:rsidRPr="001C32D2">
              <w:rPr>
                <w:rFonts w:ascii="Times New Roman" w:hAnsi="Times New Roman"/>
                <w:color w:val="000000"/>
              </w:rPr>
              <w:t xml:space="preserve">na realizację </w:t>
            </w:r>
            <w:r w:rsidR="00522AA3" w:rsidRPr="001C32D2">
              <w:rPr>
                <w:rFonts w:ascii="Times New Roman" w:hAnsi="Times New Roman"/>
                <w:color w:val="000000"/>
              </w:rPr>
              <w:t>Programu oraz</w:t>
            </w:r>
            <w:r w:rsidR="00F0384C" w:rsidRPr="001C32D2">
              <w:rPr>
                <w:rFonts w:ascii="Times New Roman" w:hAnsi="Times New Roman"/>
                <w:color w:val="000000"/>
              </w:rPr>
              <w:t xml:space="preserve"> środki własne </w:t>
            </w:r>
            <w:r w:rsidR="00FA7214" w:rsidRPr="001C32D2">
              <w:rPr>
                <w:rFonts w:ascii="Times New Roman" w:hAnsi="Times New Roman"/>
                <w:color w:val="000000"/>
              </w:rPr>
              <w:t>UW</w:t>
            </w:r>
            <w:r w:rsidR="00F0384C" w:rsidRPr="001C32D2">
              <w:rPr>
                <w:rFonts w:ascii="Times New Roman" w:hAnsi="Times New Roman"/>
                <w:color w:val="000000"/>
              </w:rPr>
              <w:t>.</w:t>
            </w:r>
          </w:p>
          <w:p w14:paraId="53A0A61E" w14:textId="4E9D8CF2" w:rsidR="0083005B" w:rsidRPr="001C32D2" w:rsidRDefault="00A87224" w:rsidP="00B61F89">
            <w:pPr>
              <w:jc w:val="both"/>
              <w:rPr>
                <w:rFonts w:ascii="Times New Roman" w:hAnsi="Times New Roman"/>
                <w:color w:val="000000"/>
              </w:rPr>
            </w:pPr>
            <w:r w:rsidRPr="001C32D2">
              <w:rPr>
                <w:rFonts w:ascii="Times New Roman" w:hAnsi="Times New Roman"/>
                <w:color w:val="000000"/>
              </w:rPr>
              <w:t>Środki budżetu państwa pozostające w dyspozycji ministra</w:t>
            </w:r>
            <w:r w:rsidR="007F420B" w:rsidRPr="001C32D2">
              <w:rPr>
                <w:rFonts w:ascii="Times New Roman" w:hAnsi="Times New Roman"/>
                <w:color w:val="000000"/>
                <w:spacing w:val="-2"/>
              </w:rPr>
              <w:t xml:space="preserve"> </w:t>
            </w:r>
            <w:r w:rsidR="007E132E" w:rsidRPr="001C32D2">
              <w:rPr>
                <w:rFonts w:ascii="Times New Roman" w:hAnsi="Times New Roman"/>
                <w:color w:val="000000"/>
              </w:rPr>
              <w:t xml:space="preserve">przeznaczone na realizację Programu pozostaną </w:t>
            </w:r>
            <w:r w:rsidRPr="001C32D2">
              <w:rPr>
                <w:rFonts w:ascii="Times New Roman" w:hAnsi="Times New Roman"/>
                <w:color w:val="000000"/>
              </w:rPr>
              <w:t>w</w:t>
            </w:r>
            <w:r w:rsidR="00F27E7A" w:rsidRPr="001C32D2">
              <w:rPr>
                <w:rFonts w:ascii="Times New Roman" w:hAnsi="Times New Roman"/>
                <w:color w:val="000000"/>
              </w:rPr>
              <w:t xml:space="preserve"> </w:t>
            </w:r>
            <w:r w:rsidRPr="001C32D2">
              <w:rPr>
                <w:rFonts w:ascii="Times New Roman" w:hAnsi="Times New Roman"/>
                <w:color w:val="000000"/>
              </w:rPr>
              <w:t xml:space="preserve">granicach </w:t>
            </w:r>
            <w:r w:rsidR="008778F0" w:rsidRPr="001C32D2">
              <w:rPr>
                <w:rFonts w:ascii="Times New Roman" w:hAnsi="Times New Roman"/>
                <w:color w:val="000000"/>
              </w:rPr>
              <w:t>nakładów</w:t>
            </w:r>
            <w:r w:rsidRPr="001C32D2">
              <w:rPr>
                <w:rFonts w:ascii="Times New Roman" w:hAnsi="Times New Roman"/>
                <w:color w:val="000000"/>
              </w:rPr>
              <w:t xml:space="preserve"> określonych w § 5 ust. </w:t>
            </w:r>
            <w:r w:rsidR="008778F0" w:rsidRPr="001C32D2">
              <w:rPr>
                <w:rFonts w:ascii="Times New Roman" w:hAnsi="Times New Roman"/>
                <w:color w:val="000000"/>
              </w:rPr>
              <w:t>1</w:t>
            </w:r>
            <w:r w:rsidR="00515BC4">
              <w:rPr>
                <w:rFonts w:ascii="Times New Roman" w:hAnsi="Times New Roman"/>
                <w:color w:val="000000"/>
              </w:rPr>
              <w:t xml:space="preserve"> </w:t>
            </w:r>
            <w:r w:rsidR="008903B5">
              <w:rPr>
                <w:rFonts w:ascii="Times New Roman" w:hAnsi="Times New Roman"/>
                <w:color w:val="000000"/>
              </w:rPr>
              <w:t xml:space="preserve">nowelizowanej </w:t>
            </w:r>
            <w:r w:rsidRPr="001C32D2">
              <w:rPr>
                <w:rFonts w:ascii="Times New Roman" w:hAnsi="Times New Roman"/>
                <w:color w:val="000000"/>
              </w:rPr>
              <w:t>uchwały</w:t>
            </w:r>
            <w:r w:rsidR="00682EAE" w:rsidRPr="001C32D2">
              <w:rPr>
                <w:rFonts w:ascii="Times New Roman" w:hAnsi="Times New Roman"/>
                <w:color w:val="000000"/>
              </w:rPr>
              <w:t xml:space="preserve">, tj. </w:t>
            </w:r>
            <w:r w:rsidR="00BB533D" w:rsidRPr="001C32D2">
              <w:rPr>
                <w:rFonts w:ascii="Times New Roman" w:hAnsi="Times New Roman"/>
                <w:color w:val="000000"/>
              </w:rPr>
              <w:t xml:space="preserve">w </w:t>
            </w:r>
            <w:r w:rsidR="00D862AA" w:rsidRPr="001C32D2">
              <w:rPr>
                <w:rFonts w:ascii="Times New Roman" w:hAnsi="Times New Roman"/>
                <w:color w:val="000000"/>
              </w:rPr>
              <w:t>wysokości 945 110 500 zł</w:t>
            </w:r>
            <w:r w:rsidR="002B1F21" w:rsidRPr="001C32D2">
              <w:rPr>
                <w:rFonts w:ascii="Times New Roman" w:hAnsi="Times New Roman"/>
                <w:color w:val="000000"/>
              </w:rPr>
              <w:t>.</w:t>
            </w:r>
          </w:p>
          <w:p w14:paraId="55119C19" w14:textId="77777777" w:rsidR="001E34DF" w:rsidRPr="001C32D2" w:rsidRDefault="001E34DF" w:rsidP="00B61F89">
            <w:pPr>
              <w:jc w:val="both"/>
              <w:rPr>
                <w:rFonts w:ascii="Times New Roman" w:hAnsi="Times New Roman"/>
                <w:color w:val="000000"/>
              </w:rPr>
            </w:pPr>
            <w:r w:rsidRPr="001C32D2">
              <w:rPr>
                <w:rFonts w:ascii="Times New Roman" w:hAnsi="Times New Roman"/>
                <w:color w:val="000000"/>
              </w:rPr>
              <w:t xml:space="preserve">Wysokość dotacji </w:t>
            </w:r>
            <w:r w:rsidR="006553F1" w:rsidRPr="001C32D2">
              <w:rPr>
                <w:rFonts w:ascii="Times New Roman" w:hAnsi="Times New Roman"/>
                <w:color w:val="000000"/>
              </w:rPr>
              <w:t xml:space="preserve">celowej ze środków budżetu państwa na </w:t>
            </w:r>
            <w:r w:rsidRPr="001C32D2">
              <w:rPr>
                <w:rFonts w:ascii="Times New Roman" w:hAnsi="Times New Roman"/>
                <w:color w:val="000000"/>
              </w:rPr>
              <w:t>realizacj</w:t>
            </w:r>
            <w:r w:rsidR="006553F1" w:rsidRPr="001C32D2">
              <w:rPr>
                <w:rFonts w:ascii="Times New Roman" w:hAnsi="Times New Roman"/>
                <w:color w:val="000000"/>
              </w:rPr>
              <w:t>ę</w:t>
            </w:r>
            <w:r w:rsidRPr="001C32D2">
              <w:rPr>
                <w:rFonts w:ascii="Times New Roman" w:hAnsi="Times New Roman"/>
                <w:color w:val="000000"/>
              </w:rPr>
              <w:t xml:space="preserve"> </w:t>
            </w:r>
            <w:r w:rsidR="007A33D8" w:rsidRPr="001C32D2">
              <w:rPr>
                <w:rFonts w:ascii="Times New Roman" w:hAnsi="Times New Roman"/>
                <w:color w:val="000000"/>
              </w:rPr>
              <w:t xml:space="preserve">Programu </w:t>
            </w:r>
            <w:r w:rsidR="006553F1" w:rsidRPr="001C32D2">
              <w:rPr>
                <w:rFonts w:ascii="Times New Roman" w:hAnsi="Times New Roman"/>
                <w:color w:val="000000"/>
              </w:rPr>
              <w:t xml:space="preserve">w kolejnych latach </w:t>
            </w:r>
            <w:r w:rsidRPr="001C32D2">
              <w:rPr>
                <w:rFonts w:ascii="Times New Roman" w:hAnsi="Times New Roman"/>
                <w:color w:val="000000"/>
              </w:rPr>
              <w:t xml:space="preserve">będzie </w:t>
            </w:r>
            <w:r w:rsidR="006553F1" w:rsidRPr="001C32D2">
              <w:rPr>
                <w:rFonts w:ascii="Times New Roman" w:hAnsi="Times New Roman"/>
                <w:color w:val="000000"/>
              </w:rPr>
              <w:t xml:space="preserve">określana corocznie w załączniku do </w:t>
            </w:r>
            <w:r w:rsidRPr="001C32D2">
              <w:rPr>
                <w:rFonts w:ascii="Times New Roman" w:hAnsi="Times New Roman"/>
                <w:color w:val="000000"/>
              </w:rPr>
              <w:t>ustawy budżetowej.</w:t>
            </w:r>
          </w:p>
          <w:p w14:paraId="1F9E44B3" w14:textId="0D3507EB" w:rsidR="00C807B9" w:rsidRPr="001C32D2" w:rsidRDefault="00B87054" w:rsidP="00B61F89">
            <w:pPr>
              <w:jc w:val="both"/>
              <w:rPr>
                <w:rFonts w:ascii="Times New Roman" w:hAnsi="Times New Roman"/>
                <w:color w:val="000000"/>
              </w:rPr>
            </w:pPr>
            <w:r w:rsidRPr="001C32D2">
              <w:rPr>
                <w:rFonts w:ascii="Times New Roman" w:hAnsi="Times New Roman"/>
                <w:color w:val="000000"/>
              </w:rPr>
              <w:t>Wzrost kosztów realizacji</w:t>
            </w:r>
            <w:r w:rsidR="00C807B9" w:rsidRPr="001C32D2">
              <w:rPr>
                <w:rFonts w:ascii="Times New Roman" w:hAnsi="Times New Roman"/>
                <w:color w:val="000000"/>
              </w:rPr>
              <w:t xml:space="preserve"> Programu w roku 202</w:t>
            </w:r>
            <w:r w:rsidR="00BF3C2B" w:rsidRPr="001C32D2">
              <w:rPr>
                <w:rFonts w:ascii="Times New Roman" w:hAnsi="Times New Roman"/>
                <w:color w:val="000000"/>
              </w:rPr>
              <w:t>4</w:t>
            </w:r>
            <w:r w:rsidR="00C807B9" w:rsidRPr="001C32D2">
              <w:rPr>
                <w:rFonts w:ascii="Times New Roman" w:hAnsi="Times New Roman"/>
                <w:color w:val="000000"/>
              </w:rPr>
              <w:t xml:space="preserve"> oraz w </w:t>
            </w:r>
            <w:r w:rsidR="00BF3C2B" w:rsidRPr="001C32D2">
              <w:rPr>
                <w:rFonts w:ascii="Times New Roman" w:hAnsi="Times New Roman"/>
                <w:color w:val="000000"/>
              </w:rPr>
              <w:t xml:space="preserve">roku </w:t>
            </w:r>
            <w:r w:rsidR="00C807B9" w:rsidRPr="001C32D2">
              <w:rPr>
                <w:rFonts w:ascii="Times New Roman" w:hAnsi="Times New Roman"/>
                <w:color w:val="000000"/>
              </w:rPr>
              <w:t xml:space="preserve">2027 – w łącznej kwocie </w:t>
            </w:r>
            <w:r w:rsidR="00BF3C2B" w:rsidRPr="001C32D2">
              <w:rPr>
                <w:rFonts w:ascii="Times New Roman" w:hAnsi="Times New Roman"/>
                <w:color w:val="000000"/>
              </w:rPr>
              <w:t>61 053 707</w:t>
            </w:r>
            <w:r w:rsidRPr="001C32D2">
              <w:rPr>
                <w:rFonts w:ascii="Times New Roman" w:hAnsi="Times New Roman"/>
                <w:color w:val="000000"/>
              </w:rPr>
              <w:t> </w:t>
            </w:r>
            <w:r w:rsidR="00C807B9" w:rsidRPr="001C32D2">
              <w:rPr>
                <w:rFonts w:ascii="Times New Roman" w:hAnsi="Times New Roman"/>
                <w:color w:val="000000"/>
              </w:rPr>
              <w:t xml:space="preserve">zł – minister pokryje </w:t>
            </w:r>
            <w:r w:rsidRPr="001C32D2">
              <w:rPr>
                <w:rFonts w:ascii="Times New Roman" w:hAnsi="Times New Roman"/>
                <w:color w:val="000000"/>
              </w:rPr>
              <w:t xml:space="preserve">ze środków budżetu państwa </w:t>
            </w:r>
            <w:r w:rsidR="00C807B9" w:rsidRPr="001C32D2">
              <w:rPr>
                <w:rFonts w:ascii="Times New Roman" w:hAnsi="Times New Roman"/>
                <w:color w:val="000000"/>
              </w:rPr>
              <w:t>w</w:t>
            </w:r>
            <w:r w:rsidR="00790385">
              <w:rPr>
                <w:rFonts w:ascii="Times New Roman" w:hAnsi="Times New Roman"/>
                <w:color w:val="000000"/>
              </w:rPr>
              <w:t> </w:t>
            </w:r>
            <w:r w:rsidR="00C807B9" w:rsidRPr="001C32D2">
              <w:rPr>
                <w:rFonts w:ascii="Times New Roman" w:hAnsi="Times New Roman"/>
                <w:color w:val="000000"/>
              </w:rPr>
              <w:t>ramach limitu wydatków określonego na podstawie art.</w:t>
            </w:r>
            <w:r w:rsidR="005425C5" w:rsidRPr="001C32D2">
              <w:rPr>
                <w:rFonts w:ascii="Times New Roman" w:hAnsi="Times New Roman"/>
                <w:spacing w:val="-2"/>
              </w:rPr>
              <w:t> </w:t>
            </w:r>
            <w:r w:rsidR="00C807B9" w:rsidRPr="001C32D2">
              <w:rPr>
                <w:rFonts w:ascii="Times New Roman" w:hAnsi="Times New Roman"/>
                <w:color w:val="000000"/>
              </w:rPr>
              <w:t>383 ustawy z dnia 20 lipca 2018 r. – Prawo o</w:t>
            </w:r>
            <w:r w:rsidR="00790385">
              <w:rPr>
                <w:rFonts w:ascii="Times New Roman" w:hAnsi="Times New Roman"/>
                <w:color w:val="000000"/>
              </w:rPr>
              <w:t> </w:t>
            </w:r>
            <w:r w:rsidR="00C807B9" w:rsidRPr="001C32D2">
              <w:rPr>
                <w:rFonts w:ascii="Times New Roman" w:hAnsi="Times New Roman"/>
                <w:color w:val="000000"/>
              </w:rPr>
              <w:t>szkolni</w:t>
            </w:r>
            <w:r w:rsidRPr="001C32D2">
              <w:rPr>
                <w:rFonts w:ascii="Times New Roman" w:hAnsi="Times New Roman"/>
                <w:color w:val="000000"/>
              </w:rPr>
              <w:t>ctwie wyższym i nauce (</w:t>
            </w:r>
            <w:r w:rsidR="009C68A7" w:rsidRPr="009C68A7">
              <w:rPr>
                <w:rFonts w:ascii="Times New Roman" w:hAnsi="Times New Roman"/>
                <w:color w:val="000000"/>
              </w:rPr>
              <w:t>Dz.</w:t>
            </w:r>
            <w:r w:rsidR="00932315">
              <w:rPr>
                <w:rFonts w:ascii="Times New Roman" w:hAnsi="Times New Roman"/>
                <w:color w:val="000000"/>
              </w:rPr>
              <w:t xml:space="preserve"> </w:t>
            </w:r>
            <w:r w:rsidR="009C68A7" w:rsidRPr="009C68A7">
              <w:rPr>
                <w:rFonts w:ascii="Times New Roman" w:hAnsi="Times New Roman"/>
                <w:color w:val="000000"/>
              </w:rPr>
              <w:t>U. z 202</w:t>
            </w:r>
            <w:r w:rsidR="00BA5780">
              <w:rPr>
                <w:rFonts w:ascii="Times New Roman" w:hAnsi="Times New Roman"/>
                <w:color w:val="000000"/>
              </w:rPr>
              <w:t>3</w:t>
            </w:r>
            <w:r w:rsidR="009C68A7" w:rsidRPr="009C68A7">
              <w:rPr>
                <w:rFonts w:ascii="Times New Roman" w:hAnsi="Times New Roman"/>
                <w:color w:val="000000"/>
              </w:rPr>
              <w:t xml:space="preserve"> r. poz.</w:t>
            </w:r>
            <w:r w:rsidR="008C6BBC" w:rsidRPr="001C32D2">
              <w:rPr>
                <w:rFonts w:ascii="Times New Roman" w:hAnsi="Times New Roman"/>
                <w:spacing w:val="-2"/>
              </w:rPr>
              <w:t xml:space="preserve"> </w:t>
            </w:r>
            <w:r w:rsidR="00BA5780">
              <w:rPr>
                <w:rFonts w:ascii="Times New Roman" w:hAnsi="Times New Roman"/>
                <w:color w:val="000000"/>
              </w:rPr>
              <w:t>742</w:t>
            </w:r>
            <w:r w:rsidR="00C807B9" w:rsidRPr="001C32D2">
              <w:rPr>
                <w:rFonts w:ascii="Times New Roman" w:hAnsi="Times New Roman"/>
                <w:color w:val="000000"/>
              </w:rPr>
              <w:t>).</w:t>
            </w:r>
          </w:p>
          <w:p w14:paraId="15BE43CC" w14:textId="4EF3800F" w:rsidR="00180EAE" w:rsidRPr="001C32D2" w:rsidRDefault="00C44B61" w:rsidP="00B61F89">
            <w:pPr>
              <w:spacing w:after="60"/>
              <w:jc w:val="both"/>
              <w:rPr>
                <w:rFonts w:ascii="Times New Roman" w:hAnsi="Times New Roman"/>
                <w:color w:val="000000"/>
              </w:rPr>
            </w:pPr>
            <w:r w:rsidRPr="001C32D2">
              <w:rPr>
                <w:rFonts w:ascii="Times New Roman" w:hAnsi="Times New Roman"/>
                <w:color w:val="000000"/>
              </w:rPr>
              <w:t xml:space="preserve">Środki własne UW </w:t>
            </w:r>
            <w:r w:rsidR="007E132E" w:rsidRPr="001C32D2">
              <w:rPr>
                <w:rFonts w:ascii="Times New Roman" w:hAnsi="Times New Roman"/>
                <w:color w:val="000000"/>
              </w:rPr>
              <w:t>przeznaczone na realizację Programu</w:t>
            </w:r>
            <w:r w:rsidR="002D064B">
              <w:rPr>
                <w:rFonts w:ascii="Times New Roman" w:hAnsi="Times New Roman"/>
                <w:color w:val="000000"/>
              </w:rPr>
              <w:t>,</w:t>
            </w:r>
            <w:r w:rsidR="007E132E" w:rsidRPr="001C32D2">
              <w:rPr>
                <w:rFonts w:ascii="Times New Roman" w:hAnsi="Times New Roman"/>
                <w:color w:val="000000"/>
              </w:rPr>
              <w:t xml:space="preserve"> </w:t>
            </w:r>
            <w:r w:rsidR="008778F0" w:rsidRPr="001C32D2">
              <w:rPr>
                <w:rFonts w:ascii="Times New Roman" w:hAnsi="Times New Roman"/>
                <w:color w:val="000000"/>
              </w:rPr>
              <w:t>określone</w:t>
            </w:r>
            <w:r w:rsidR="004B3538" w:rsidRPr="001C32D2">
              <w:rPr>
                <w:rFonts w:ascii="Times New Roman" w:hAnsi="Times New Roman"/>
                <w:color w:val="000000"/>
              </w:rPr>
              <w:t xml:space="preserve"> w § 5 ust. </w:t>
            </w:r>
            <w:r w:rsidR="008778F0" w:rsidRPr="001C32D2">
              <w:rPr>
                <w:rFonts w:ascii="Times New Roman" w:hAnsi="Times New Roman"/>
                <w:color w:val="000000"/>
              </w:rPr>
              <w:t>1</w:t>
            </w:r>
            <w:r w:rsidR="004B3538" w:rsidRPr="001C32D2">
              <w:rPr>
                <w:rFonts w:ascii="Times New Roman" w:hAnsi="Times New Roman"/>
                <w:color w:val="000000"/>
              </w:rPr>
              <w:t xml:space="preserve"> </w:t>
            </w:r>
            <w:r w:rsidR="008903B5">
              <w:rPr>
                <w:rFonts w:ascii="Times New Roman" w:hAnsi="Times New Roman"/>
                <w:color w:val="000000"/>
              </w:rPr>
              <w:t xml:space="preserve">nowelizowanej </w:t>
            </w:r>
            <w:r w:rsidR="004B3538" w:rsidRPr="001C32D2">
              <w:rPr>
                <w:rFonts w:ascii="Times New Roman" w:hAnsi="Times New Roman"/>
                <w:color w:val="000000"/>
              </w:rPr>
              <w:t>uchwały</w:t>
            </w:r>
            <w:r w:rsidR="002D064B">
              <w:rPr>
                <w:rFonts w:ascii="Times New Roman" w:hAnsi="Times New Roman"/>
                <w:color w:val="000000"/>
              </w:rPr>
              <w:t>,</w:t>
            </w:r>
            <w:r w:rsidR="004B3538" w:rsidRPr="001C32D2">
              <w:rPr>
                <w:rFonts w:ascii="Times New Roman" w:hAnsi="Times New Roman"/>
                <w:color w:val="000000"/>
              </w:rPr>
              <w:t xml:space="preserve"> </w:t>
            </w:r>
            <w:r w:rsidR="004358E3" w:rsidRPr="001C32D2">
              <w:rPr>
                <w:rFonts w:ascii="Times New Roman" w:hAnsi="Times New Roman"/>
                <w:color w:val="000000"/>
              </w:rPr>
              <w:t xml:space="preserve">nie </w:t>
            </w:r>
            <w:r w:rsidRPr="001C32D2">
              <w:rPr>
                <w:rFonts w:ascii="Times New Roman" w:hAnsi="Times New Roman"/>
                <w:color w:val="000000"/>
              </w:rPr>
              <w:t>uleg</w:t>
            </w:r>
            <w:r w:rsidR="004358E3" w:rsidRPr="001C32D2">
              <w:rPr>
                <w:rFonts w:ascii="Times New Roman" w:hAnsi="Times New Roman"/>
                <w:color w:val="000000"/>
              </w:rPr>
              <w:t>ają</w:t>
            </w:r>
            <w:r w:rsidRPr="001C32D2">
              <w:rPr>
                <w:rFonts w:ascii="Times New Roman" w:hAnsi="Times New Roman"/>
                <w:color w:val="000000"/>
              </w:rPr>
              <w:t xml:space="preserve"> </w:t>
            </w:r>
            <w:r w:rsidR="004358E3" w:rsidRPr="001C32D2">
              <w:rPr>
                <w:rFonts w:ascii="Times New Roman" w:hAnsi="Times New Roman"/>
                <w:color w:val="000000"/>
              </w:rPr>
              <w:t>zmianie.</w:t>
            </w:r>
          </w:p>
        </w:tc>
      </w:tr>
      <w:tr w:rsidR="001E34DF" w:rsidRPr="001C32D2" w14:paraId="2F9F3069" w14:textId="77777777" w:rsidTr="004A606B">
        <w:trPr>
          <w:gridAfter w:val="1"/>
          <w:wAfter w:w="7" w:type="dxa"/>
          <w:trHeight w:val="699"/>
        </w:trPr>
        <w:tc>
          <w:tcPr>
            <w:tcW w:w="1585" w:type="dxa"/>
            <w:shd w:val="clear" w:color="auto" w:fill="FFFFFF"/>
          </w:tcPr>
          <w:p w14:paraId="6EBC0399" w14:textId="77777777" w:rsidR="001E34DF" w:rsidRPr="001C32D2" w:rsidRDefault="00932315" w:rsidP="00932315">
            <w:pPr>
              <w:spacing w:before="60" w:line="240" w:lineRule="auto"/>
              <w:rPr>
                <w:rFonts w:ascii="Times New Roman" w:hAnsi="Times New Roman"/>
                <w:color w:val="000000"/>
              </w:rPr>
            </w:pPr>
            <w:r>
              <w:rPr>
                <w:rFonts w:ascii="Times New Roman" w:hAnsi="Times New Roman"/>
                <w:color w:val="000000"/>
              </w:rPr>
              <w:t>Dodatkowe informacje, w </w:t>
            </w:r>
            <w:r w:rsidR="001E34DF" w:rsidRPr="001C32D2">
              <w:rPr>
                <w:rFonts w:ascii="Times New Roman" w:hAnsi="Times New Roman"/>
                <w:color w:val="000000"/>
              </w:rPr>
              <w:t>tym ws</w:t>
            </w:r>
            <w:r w:rsidR="00624ACA" w:rsidRPr="001C32D2">
              <w:rPr>
                <w:rFonts w:ascii="Times New Roman" w:hAnsi="Times New Roman"/>
                <w:color w:val="000000"/>
              </w:rPr>
              <w:t>kazanie źródeł danych i </w:t>
            </w:r>
            <w:r w:rsidR="001E34DF" w:rsidRPr="001C32D2">
              <w:rPr>
                <w:rFonts w:ascii="Times New Roman" w:hAnsi="Times New Roman"/>
                <w:color w:val="000000"/>
              </w:rPr>
              <w:t>przyjętych d</w:t>
            </w:r>
            <w:r>
              <w:rPr>
                <w:rFonts w:ascii="Times New Roman" w:hAnsi="Times New Roman"/>
                <w:color w:val="000000"/>
              </w:rPr>
              <w:t>o obliczeń założeń</w:t>
            </w:r>
          </w:p>
        </w:tc>
        <w:tc>
          <w:tcPr>
            <w:tcW w:w="9352" w:type="dxa"/>
            <w:gridSpan w:val="17"/>
            <w:shd w:val="clear" w:color="auto" w:fill="FFFFFF"/>
            <w:vAlign w:val="center"/>
          </w:tcPr>
          <w:p w14:paraId="3DE30143" w14:textId="2C077E6B" w:rsidR="001E34DF" w:rsidRPr="00E117B3" w:rsidRDefault="001E34DF" w:rsidP="00B61F89">
            <w:pPr>
              <w:spacing w:before="120"/>
              <w:jc w:val="both"/>
              <w:rPr>
                <w:rFonts w:ascii="Times New Roman" w:hAnsi="Times New Roman"/>
                <w:color w:val="000000"/>
                <w:spacing w:val="-2"/>
              </w:rPr>
            </w:pPr>
            <w:r w:rsidRPr="00E117B3">
              <w:rPr>
                <w:rFonts w:ascii="Times New Roman" w:hAnsi="Times New Roman"/>
                <w:color w:val="000000"/>
                <w:spacing w:val="-2"/>
              </w:rPr>
              <w:t>W skali realizacji całego Programu w wyniku nowelizacji uchwały nie nastąpi zwiększenie wydatków z budżetu państwa w stosunku do wartości już zaplanowanych. Proponowane zmiany mają na celu zmianę harmonogramu ponoszenia</w:t>
            </w:r>
            <w:r w:rsidR="004C1586" w:rsidRPr="00E117B3">
              <w:rPr>
                <w:rFonts w:ascii="Times New Roman" w:hAnsi="Times New Roman"/>
                <w:color w:val="000000"/>
                <w:spacing w:val="-2"/>
              </w:rPr>
              <w:t xml:space="preserve"> wydatków</w:t>
            </w:r>
            <w:r w:rsidRPr="00E117B3">
              <w:rPr>
                <w:rFonts w:ascii="Times New Roman" w:hAnsi="Times New Roman"/>
                <w:color w:val="000000"/>
                <w:spacing w:val="-2"/>
              </w:rPr>
              <w:t xml:space="preserve"> w latach 20</w:t>
            </w:r>
            <w:r w:rsidR="00F271A7" w:rsidRPr="00E117B3">
              <w:rPr>
                <w:rFonts w:ascii="Times New Roman" w:hAnsi="Times New Roman"/>
                <w:color w:val="000000"/>
                <w:spacing w:val="-2"/>
              </w:rPr>
              <w:t>2</w:t>
            </w:r>
            <w:r w:rsidR="005D1518">
              <w:rPr>
                <w:rFonts w:ascii="Times New Roman" w:hAnsi="Times New Roman"/>
                <w:color w:val="000000"/>
                <w:spacing w:val="-2"/>
              </w:rPr>
              <w:t>1</w:t>
            </w:r>
            <w:r w:rsidRPr="00E117B3">
              <w:rPr>
                <w:rFonts w:ascii="Times New Roman" w:hAnsi="Times New Roman"/>
                <w:color w:val="000000"/>
                <w:spacing w:val="-2"/>
              </w:rPr>
              <w:t>–2027</w:t>
            </w:r>
            <w:r w:rsidR="004C1586" w:rsidRPr="00E117B3">
              <w:rPr>
                <w:rFonts w:ascii="Times New Roman" w:hAnsi="Times New Roman"/>
                <w:color w:val="000000"/>
                <w:spacing w:val="-2"/>
              </w:rPr>
              <w:t xml:space="preserve"> i</w:t>
            </w:r>
            <w:r w:rsidRPr="00E117B3">
              <w:rPr>
                <w:rFonts w:ascii="Times New Roman" w:hAnsi="Times New Roman"/>
                <w:color w:val="000000"/>
                <w:spacing w:val="-2"/>
              </w:rPr>
              <w:t xml:space="preserve"> </w:t>
            </w:r>
            <w:r w:rsidR="004C1586" w:rsidRPr="00E117B3">
              <w:rPr>
                <w:rFonts w:ascii="Times New Roman" w:hAnsi="Times New Roman"/>
                <w:color w:val="000000"/>
                <w:spacing w:val="-2"/>
              </w:rPr>
              <w:t>s</w:t>
            </w:r>
            <w:r w:rsidR="00C52BFB" w:rsidRPr="00E117B3">
              <w:rPr>
                <w:rFonts w:ascii="Times New Roman" w:hAnsi="Times New Roman"/>
                <w:color w:val="000000"/>
                <w:spacing w:val="-2"/>
              </w:rPr>
              <w:t>kutkują</w:t>
            </w:r>
            <w:r w:rsidR="004C1586" w:rsidRPr="00E117B3">
              <w:rPr>
                <w:rFonts w:ascii="Times New Roman" w:hAnsi="Times New Roman"/>
                <w:color w:val="000000"/>
                <w:spacing w:val="-2"/>
              </w:rPr>
              <w:t xml:space="preserve"> </w:t>
            </w:r>
            <w:r w:rsidR="0027142E" w:rsidRPr="00E117B3">
              <w:rPr>
                <w:rFonts w:ascii="Times New Roman" w:hAnsi="Times New Roman"/>
                <w:color w:val="000000"/>
                <w:spacing w:val="-2"/>
              </w:rPr>
              <w:t xml:space="preserve">m.in. </w:t>
            </w:r>
            <w:r w:rsidR="00C52BFB" w:rsidRPr="00E117B3">
              <w:rPr>
                <w:rFonts w:ascii="Times New Roman" w:hAnsi="Times New Roman"/>
                <w:color w:val="000000"/>
                <w:spacing w:val="-2"/>
              </w:rPr>
              <w:t>koniecznością uwzględnienia w roku 202</w:t>
            </w:r>
            <w:r w:rsidR="00F271A7" w:rsidRPr="00E117B3">
              <w:rPr>
                <w:rFonts w:ascii="Times New Roman" w:hAnsi="Times New Roman"/>
                <w:color w:val="000000"/>
                <w:spacing w:val="-2"/>
              </w:rPr>
              <w:t>4</w:t>
            </w:r>
            <w:r w:rsidR="00C52BFB" w:rsidRPr="00E117B3">
              <w:rPr>
                <w:rFonts w:ascii="Times New Roman" w:hAnsi="Times New Roman"/>
                <w:color w:val="000000"/>
                <w:spacing w:val="-2"/>
              </w:rPr>
              <w:t xml:space="preserve"> oraz w </w:t>
            </w:r>
            <w:r w:rsidR="00F271A7" w:rsidRPr="00E117B3">
              <w:rPr>
                <w:rFonts w:ascii="Times New Roman" w:hAnsi="Times New Roman"/>
                <w:color w:val="000000"/>
                <w:spacing w:val="-2"/>
              </w:rPr>
              <w:t xml:space="preserve">roku </w:t>
            </w:r>
            <w:r w:rsidR="00C52BFB" w:rsidRPr="00E117B3">
              <w:rPr>
                <w:rFonts w:ascii="Times New Roman" w:hAnsi="Times New Roman"/>
                <w:color w:val="000000"/>
                <w:spacing w:val="-2"/>
              </w:rPr>
              <w:t>2</w:t>
            </w:r>
            <w:r w:rsidR="000D25F0" w:rsidRPr="00E117B3">
              <w:rPr>
                <w:rFonts w:ascii="Times New Roman" w:hAnsi="Times New Roman"/>
                <w:color w:val="000000"/>
                <w:spacing w:val="-2"/>
              </w:rPr>
              <w:t xml:space="preserve">027 środków niewykorzystanych w </w:t>
            </w:r>
            <w:r w:rsidR="00C52BFB" w:rsidRPr="00E117B3">
              <w:rPr>
                <w:rFonts w:ascii="Times New Roman" w:hAnsi="Times New Roman"/>
                <w:color w:val="000000"/>
                <w:spacing w:val="-2"/>
              </w:rPr>
              <w:t xml:space="preserve">latach poprzednich. </w:t>
            </w:r>
            <w:r w:rsidR="00504B0C" w:rsidRPr="00E117B3">
              <w:rPr>
                <w:rFonts w:ascii="Times New Roman" w:hAnsi="Times New Roman"/>
                <w:color w:val="000000"/>
                <w:spacing w:val="-2"/>
              </w:rPr>
              <w:t>W</w:t>
            </w:r>
            <w:r w:rsidR="00932315">
              <w:rPr>
                <w:rFonts w:ascii="Times New Roman" w:hAnsi="Times New Roman"/>
                <w:color w:val="000000"/>
                <w:spacing w:val="-2"/>
              </w:rPr>
              <w:t xml:space="preserve"> </w:t>
            </w:r>
            <w:r w:rsidR="00504B0C" w:rsidRPr="00E117B3">
              <w:rPr>
                <w:rFonts w:ascii="Times New Roman" w:hAnsi="Times New Roman"/>
                <w:color w:val="000000"/>
                <w:spacing w:val="-2"/>
              </w:rPr>
              <w:t>roku 202</w:t>
            </w:r>
            <w:r w:rsidR="009765A2" w:rsidRPr="00E117B3">
              <w:rPr>
                <w:rFonts w:ascii="Times New Roman" w:hAnsi="Times New Roman"/>
                <w:color w:val="000000"/>
                <w:spacing w:val="-2"/>
              </w:rPr>
              <w:t>4</w:t>
            </w:r>
            <w:r w:rsidR="00504B0C" w:rsidRPr="00E117B3">
              <w:rPr>
                <w:rFonts w:ascii="Times New Roman" w:hAnsi="Times New Roman"/>
                <w:color w:val="000000"/>
                <w:spacing w:val="-2"/>
              </w:rPr>
              <w:t xml:space="preserve"> planowane wydatki ulegną zwiększeniu o kwotę </w:t>
            </w:r>
            <w:r w:rsidR="00BD1837" w:rsidRPr="00E117B3">
              <w:rPr>
                <w:rFonts w:ascii="Times New Roman" w:hAnsi="Times New Roman"/>
                <w:color w:val="000000"/>
                <w:spacing w:val="-2"/>
              </w:rPr>
              <w:t>2 882 </w:t>
            </w:r>
            <w:r w:rsidR="009765A2" w:rsidRPr="00E117B3">
              <w:rPr>
                <w:rFonts w:ascii="Times New Roman" w:hAnsi="Times New Roman"/>
                <w:color w:val="000000"/>
                <w:spacing w:val="-2"/>
              </w:rPr>
              <w:t>287</w:t>
            </w:r>
            <w:r w:rsidR="00504B0C" w:rsidRPr="00E117B3">
              <w:rPr>
                <w:rFonts w:ascii="Times New Roman" w:hAnsi="Times New Roman"/>
                <w:color w:val="000000"/>
                <w:spacing w:val="-2"/>
              </w:rPr>
              <w:t xml:space="preserve"> zł, a w roku </w:t>
            </w:r>
            <w:r w:rsidR="009765A2" w:rsidRPr="00E117B3">
              <w:rPr>
                <w:rFonts w:ascii="Times New Roman" w:hAnsi="Times New Roman"/>
                <w:color w:val="000000"/>
                <w:spacing w:val="-2"/>
              </w:rPr>
              <w:t>2027</w:t>
            </w:r>
            <w:r w:rsidR="00504B0C" w:rsidRPr="00E117B3">
              <w:rPr>
                <w:rFonts w:ascii="Times New Roman" w:hAnsi="Times New Roman"/>
                <w:color w:val="000000"/>
                <w:spacing w:val="-2"/>
              </w:rPr>
              <w:t xml:space="preserve"> – </w:t>
            </w:r>
            <w:r w:rsidR="009765A2" w:rsidRPr="00E117B3">
              <w:rPr>
                <w:rFonts w:ascii="Times New Roman" w:hAnsi="Times New Roman"/>
                <w:color w:val="000000"/>
                <w:spacing w:val="-2"/>
              </w:rPr>
              <w:t>58</w:t>
            </w:r>
            <w:r w:rsidR="00E20F75" w:rsidRPr="00E117B3">
              <w:rPr>
                <w:rFonts w:ascii="Times New Roman" w:hAnsi="Times New Roman"/>
                <w:color w:val="000000"/>
                <w:spacing w:val="-2"/>
              </w:rPr>
              <w:t> </w:t>
            </w:r>
            <w:r w:rsidR="009765A2" w:rsidRPr="00E117B3">
              <w:rPr>
                <w:rFonts w:ascii="Times New Roman" w:hAnsi="Times New Roman"/>
                <w:color w:val="000000"/>
                <w:spacing w:val="-2"/>
              </w:rPr>
              <w:t>171</w:t>
            </w:r>
            <w:r w:rsidR="00E20F75" w:rsidRPr="00E117B3">
              <w:rPr>
                <w:rFonts w:ascii="Times New Roman" w:hAnsi="Times New Roman"/>
                <w:color w:val="000000"/>
                <w:spacing w:val="-2"/>
              </w:rPr>
              <w:t> </w:t>
            </w:r>
            <w:r w:rsidR="009765A2" w:rsidRPr="00E117B3">
              <w:rPr>
                <w:rFonts w:ascii="Times New Roman" w:hAnsi="Times New Roman"/>
                <w:color w:val="000000"/>
                <w:spacing w:val="-2"/>
              </w:rPr>
              <w:t>420</w:t>
            </w:r>
            <w:r w:rsidR="00CD3425" w:rsidRPr="00E117B3">
              <w:rPr>
                <w:rFonts w:ascii="Times New Roman" w:hAnsi="Times New Roman"/>
                <w:color w:val="000000"/>
                <w:spacing w:val="-2"/>
              </w:rPr>
              <w:t> </w:t>
            </w:r>
            <w:r w:rsidR="00504B0C" w:rsidRPr="00E117B3">
              <w:rPr>
                <w:rFonts w:ascii="Times New Roman" w:hAnsi="Times New Roman"/>
                <w:color w:val="000000"/>
                <w:spacing w:val="-2"/>
              </w:rPr>
              <w:t>zł. Z kolei zmniejszeniu ulegną planowane wydatki na rok 2023 (o</w:t>
            </w:r>
            <w:r w:rsidR="00932315">
              <w:rPr>
                <w:rFonts w:ascii="Times New Roman" w:hAnsi="Times New Roman"/>
                <w:color w:val="000000"/>
                <w:spacing w:val="-2"/>
              </w:rPr>
              <w:t xml:space="preserve"> </w:t>
            </w:r>
            <w:r w:rsidR="00504B0C" w:rsidRPr="00E117B3">
              <w:rPr>
                <w:rFonts w:ascii="Times New Roman" w:hAnsi="Times New Roman"/>
                <w:color w:val="000000"/>
                <w:spacing w:val="-2"/>
              </w:rPr>
              <w:t xml:space="preserve">kwotę </w:t>
            </w:r>
            <w:r w:rsidR="001B7CE2" w:rsidRPr="00E117B3">
              <w:rPr>
                <w:rFonts w:ascii="Times New Roman" w:hAnsi="Times New Roman"/>
                <w:color w:val="000000"/>
                <w:spacing w:val="-2"/>
              </w:rPr>
              <w:t>11 797 316</w:t>
            </w:r>
            <w:r w:rsidR="00504B0C" w:rsidRPr="00E117B3">
              <w:rPr>
                <w:rFonts w:ascii="Times New Roman" w:hAnsi="Times New Roman"/>
                <w:color w:val="000000"/>
                <w:spacing w:val="-2"/>
              </w:rPr>
              <w:t xml:space="preserve"> zł)</w:t>
            </w:r>
            <w:r w:rsidR="001B7CE2" w:rsidRPr="00E117B3">
              <w:rPr>
                <w:rFonts w:ascii="Times New Roman" w:hAnsi="Times New Roman"/>
                <w:color w:val="000000"/>
                <w:spacing w:val="-2"/>
              </w:rPr>
              <w:t>, na</w:t>
            </w:r>
            <w:r w:rsidR="00932315">
              <w:rPr>
                <w:rFonts w:ascii="Times New Roman" w:hAnsi="Times New Roman"/>
                <w:color w:val="000000"/>
                <w:spacing w:val="-2"/>
              </w:rPr>
              <w:t xml:space="preserve"> </w:t>
            </w:r>
            <w:r w:rsidR="001B7CE2" w:rsidRPr="00E117B3">
              <w:rPr>
                <w:rFonts w:ascii="Times New Roman" w:hAnsi="Times New Roman"/>
                <w:color w:val="000000"/>
                <w:spacing w:val="-2"/>
              </w:rPr>
              <w:t>rok 2025 (o kwotę 10 621 314 zł) oraz</w:t>
            </w:r>
            <w:r w:rsidR="009765A2" w:rsidRPr="00E117B3">
              <w:rPr>
                <w:rFonts w:ascii="Times New Roman" w:hAnsi="Times New Roman"/>
                <w:color w:val="000000"/>
                <w:spacing w:val="-2"/>
              </w:rPr>
              <w:t xml:space="preserve"> na rok 2026 (o</w:t>
            </w:r>
            <w:r w:rsidR="00932315">
              <w:rPr>
                <w:rFonts w:ascii="Times New Roman" w:hAnsi="Times New Roman"/>
                <w:color w:val="000000"/>
                <w:spacing w:val="-2"/>
              </w:rPr>
              <w:t xml:space="preserve"> </w:t>
            </w:r>
            <w:r w:rsidR="009765A2" w:rsidRPr="00E117B3">
              <w:rPr>
                <w:rFonts w:ascii="Times New Roman" w:hAnsi="Times New Roman"/>
                <w:color w:val="000000"/>
                <w:spacing w:val="-2"/>
              </w:rPr>
              <w:t>kwotę 26 098 450 zł)</w:t>
            </w:r>
            <w:r w:rsidR="00932315">
              <w:rPr>
                <w:rFonts w:ascii="Times New Roman" w:hAnsi="Times New Roman"/>
                <w:color w:val="000000"/>
                <w:spacing w:val="-2"/>
              </w:rPr>
              <w:t>.</w:t>
            </w:r>
          </w:p>
          <w:p w14:paraId="48B44AC5" w14:textId="7A949BBD" w:rsidR="00FD77D8" w:rsidRPr="00E117B3" w:rsidRDefault="006553F1" w:rsidP="00B61F89">
            <w:pPr>
              <w:spacing w:before="60" w:after="240"/>
              <w:jc w:val="both"/>
              <w:rPr>
                <w:rFonts w:ascii="Times New Roman" w:hAnsi="Times New Roman"/>
                <w:color w:val="000000"/>
                <w:spacing w:val="-2"/>
              </w:rPr>
            </w:pPr>
            <w:r w:rsidRPr="00E117B3">
              <w:rPr>
                <w:rFonts w:ascii="Times New Roman" w:hAnsi="Times New Roman"/>
                <w:color w:val="000000"/>
                <w:spacing w:val="-2"/>
              </w:rPr>
              <w:t>Środki budżetu państwa zaplanowane n</w:t>
            </w:r>
            <w:r w:rsidR="001E34DF" w:rsidRPr="00E117B3">
              <w:rPr>
                <w:rFonts w:ascii="Times New Roman" w:hAnsi="Times New Roman"/>
                <w:color w:val="000000"/>
                <w:spacing w:val="-2"/>
              </w:rPr>
              <w:t>a realizację Programu w lata</w:t>
            </w:r>
            <w:r w:rsidR="00AA4131" w:rsidRPr="00E117B3">
              <w:rPr>
                <w:rFonts w:ascii="Times New Roman" w:hAnsi="Times New Roman"/>
                <w:color w:val="000000"/>
                <w:spacing w:val="-2"/>
              </w:rPr>
              <w:t>ch</w:t>
            </w:r>
            <w:r w:rsidR="001E34DF" w:rsidRPr="00E117B3">
              <w:rPr>
                <w:rFonts w:ascii="Times New Roman" w:hAnsi="Times New Roman"/>
                <w:color w:val="000000"/>
                <w:spacing w:val="-2"/>
              </w:rPr>
              <w:t xml:space="preserve"> 20</w:t>
            </w:r>
            <w:r w:rsidR="00CB22AA" w:rsidRPr="00E117B3">
              <w:rPr>
                <w:rFonts w:ascii="Times New Roman" w:hAnsi="Times New Roman"/>
                <w:color w:val="000000"/>
                <w:spacing w:val="-2"/>
              </w:rPr>
              <w:t>21</w:t>
            </w:r>
            <w:r w:rsidR="00033AED">
              <w:rPr>
                <w:rFonts w:ascii="Times New Roman" w:hAnsi="Times New Roman"/>
                <w:color w:val="000000"/>
                <w:spacing w:val="-2"/>
              </w:rPr>
              <w:t xml:space="preserve"> i </w:t>
            </w:r>
            <w:r w:rsidR="001E34DF" w:rsidRPr="00E117B3">
              <w:rPr>
                <w:rFonts w:ascii="Times New Roman" w:hAnsi="Times New Roman"/>
                <w:color w:val="000000"/>
                <w:spacing w:val="-2"/>
              </w:rPr>
              <w:t>202</w:t>
            </w:r>
            <w:r w:rsidR="00CB22AA" w:rsidRPr="00E117B3">
              <w:rPr>
                <w:rFonts w:ascii="Times New Roman" w:hAnsi="Times New Roman"/>
                <w:color w:val="000000"/>
                <w:spacing w:val="-2"/>
              </w:rPr>
              <w:t>2</w:t>
            </w:r>
            <w:r w:rsidR="001E34DF" w:rsidRPr="00E117B3">
              <w:rPr>
                <w:rFonts w:ascii="Times New Roman" w:hAnsi="Times New Roman"/>
                <w:color w:val="000000"/>
                <w:spacing w:val="-2"/>
              </w:rPr>
              <w:t xml:space="preserve"> </w:t>
            </w:r>
            <w:r w:rsidRPr="00E117B3">
              <w:rPr>
                <w:rFonts w:ascii="Times New Roman" w:hAnsi="Times New Roman"/>
                <w:color w:val="000000"/>
                <w:spacing w:val="-2"/>
              </w:rPr>
              <w:t xml:space="preserve">wynosiły </w:t>
            </w:r>
            <w:r w:rsidR="00CB22AA" w:rsidRPr="00E117B3">
              <w:rPr>
                <w:rFonts w:ascii="Times New Roman" w:hAnsi="Times New Roman"/>
                <w:color w:val="000000"/>
                <w:spacing w:val="-2"/>
              </w:rPr>
              <w:t>317 852 000</w:t>
            </w:r>
            <w:r w:rsidRPr="00E117B3">
              <w:rPr>
                <w:rFonts w:ascii="Times New Roman" w:hAnsi="Times New Roman"/>
                <w:color w:val="000000"/>
                <w:spacing w:val="-2"/>
              </w:rPr>
              <w:t> </w:t>
            </w:r>
            <w:r w:rsidR="001E34DF" w:rsidRPr="00E117B3">
              <w:rPr>
                <w:rFonts w:ascii="Times New Roman" w:hAnsi="Times New Roman"/>
                <w:color w:val="000000"/>
                <w:spacing w:val="-2"/>
              </w:rPr>
              <w:t>zł</w:t>
            </w:r>
            <w:r w:rsidRPr="00E117B3">
              <w:rPr>
                <w:rFonts w:ascii="Times New Roman" w:hAnsi="Times New Roman"/>
                <w:color w:val="000000"/>
                <w:spacing w:val="-2"/>
              </w:rPr>
              <w:t>,</w:t>
            </w:r>
            <w:r w:rsidR="001E34DF" w:rsidRPr="00E117B3">
              <w:rPr>
                <w:rFonts w:ascii="Times New Roman" w:hAnsi="Times New Roman"/>
                <w:color w:val="000000"/>
                <w:spacing w:val="-2"/>
              </w:rPr>
              <w:t xml:space="preserve"> </w:t>
            </w:r>
            <w:r w:rsidRPr="00E117B3">
              <w:rPr>
                <w:rFonts w:ascii="Times New Roman" w:hAnsi="Times New Roman"/>
                <w:color w:val="000000"/>
                <w:spacing w:val="-2"/>
              </w:rPr>
              <w:t xml:space="preserve">z tego </w:t>
            </w:r>
            <w:r w:rsidR="001E34DF" w:rsidRPr="00E117B3">
              <w:rPr>
                <w:rFonts w:ascii="Times New Roman" w:hAnsi="Times New Roman"/>
                <w:color w:val="000000"/>
                <w:spacing w:val="-2"/>
              </w:rPr>
              <w:t xml:space="preserve">UW wydatkował </w:t>
            </w:r>
            <w:r w:rsidR="00CB22AA" w:rsidRPr="00E117B3">
              <w:rPr>
                <w:rFonts w:ascii="Times New Roman" w:hAnsi="Times New Roman"/>
                <w:color w:val="000000"/>
                <w:spacing w:val="-2"/>
              </w:rPr>
              <w:t>305 315 373</w:t>
            </w:r>
            <w:r w:rsidR="001E34DF" w:rsidRPr="00E117B3">
              <w:rPr>
                <w:rFonts w:ascii="Times New Roman" w:hAnsi="Times New Roman"/>
                <w:color w:val="000000"/>
                <w:spacing w:val="-2"/>
              </w:rPr>
              <w:t xml:space="preserve"> zł</w:t>
            </w:r>
            <w:r w:rsidRPr="00E117B3">
              <w:rPr>
                <w:rFonts w:ascii="Times New Roman" w:hAnsi="Times New Roman"/>
                <w:color w:val="000000"/>
                <w:spacing w:val="-2"/>
              </w:rPr>
              <w:t>, natomiast</w:t>
            </w:r>
            <w:r w:rsidR="001E34DF" w:rsidRPr="00E117B3">
              <w:rPr>
                <w:rFonts w:ascii="Times New Roman" w:hAnsi="Times New Roman"/>
                <w:color w:val="000000"/>
                <w:spacing w:val="-2"/>
              </w:rPr>
              <w:t xml:space="preserve"> </w:t>
            </w:r>
            <w:r w:rsidRPr="00E117B3">
              <w:rPr>
                <w:rFonts w:ascii="Times New Roman" w:hAnsi="Times New Roman"/>
                <w:color w:val="000000"/>
                <w:spacing w:val="-2"/>
              </w:rPr>
              <w:t>ś</w:t>
            </w:r>
            <w:r w:rsidR="001E34DF" w:rsidRPr="00E117B3">
              <w:rPr>
                <w:rFonts w:ascii="Times New Roman" w:hAnsi="Times New Roman"/>
                <w:color w:val="000000"/>
                <w:spacing w:val="-2"/>
              </w:rPr>
              <w:t xml:space="preserve">rodki </w:t>
            </w:r>
            <w:r w:rsidRPr="00E117B3">
              <w:rPr>
                <w:rFonts w:ascii="Times New Roman" w:hAnsi="Times New Roman"/>
                <w:color w:val="000000"/>
                <w:spacing w:val="-2"/>
              </w:rPr>
              <w:t xml:space="preserve">w wysokości </w:t>
            </w:r>
            <w:r w:rsidR="00CB22AA" w:rsidRPr="00E117B3">
              <w:rPr>
                <w:rFonts w:ascii="Times New Roman" w:hAnsi="Times New Roman"/>
                <w:color w:val="000000"/>
                <w:spacing w:val="-2"/>
              </w:rPr>
              <w:t>12 536 627</w:t>
            </w:r>
            <w:r w:rsidRPr="00E117B3">
              <w:rPr>
                <w:rFonts w:ascii="Times New Roman" w:hAnsi="Times New Roman"/>
                <w:color w:val="000000"/>
                <w:spacing w:val="-2"/>
              </w:rPr>
              <w:t xml:space="preserve"> zł </w:t>
            </w:r>
            <w:r w:rsidR="001E34DF" w:rsidRPr="00E117B3">
              <w:rPr>
                <w:rFonts w:ascii="Times New Roman" w:hAnsi="Times New Roman"/>
                <w:color w:val="000000"/>
                <w:spacing w:val="-2"/>
              </w:rPr>
              <w:t>nie</w:t>
            </w:r>
            <w:r w:rsidRPr="00E117B3">
              <w:rPr>
                <w:rFonts w:ascii="Times New Roman" w:hAnsi="Times New Roman"/>
                <w:color w:val="000000"/>
                <w:spacing w:val="-2"/>
              </w:rPr>
              <w:t xml:space="preserve"> zostały </w:t>
            </w:r>
            <w:r w:rsidR="001E34DF" w:rsidRPr="00E117B3">
              <w:rPr>
                <w:rFonts w:ascii="Times New Roman" w:hAnsi="Times New Roman"/>
                <w:color w:val="000000"/>
                <w:spacing w:val="-2"/>
              </w:rPr>
              <w:t xml:space="preserve">wydatkowane. UW nie zrealizował pełnego zakładanego </w:t>
            </w:r>
            <w:r w:rsidR="00C52BFB" w:rsidRPr="00E117B3">
              <w:rPr>
                <w:rFonts w:ascii="Times New Roman" w:hAnsi="Times New Roman"/>
                <w:color w:val="000000"/>
                <w:spacing w:val="-2"/>
              </w:rPr>
              <w:t>zakresu rzeczowego inwestycji w</w:t>
            </w:r>
            <w:r w:rsidR="00932315">
              <w:rPr>
                <w:rFonts w:ascii="Times New Roman" w:hAnsi="Times New Roman"/>
                <w:color w:val="000000"/>
                <w:spacing w:val="-2"/>
              </w:rPr>
              <w:t xml:space="preserve"> </w:t>
            </w:r>
            <w:r w:rsidR="001E34DF" w:rsidRPr="00E117B3">
              <w:rPr>
                <w:rFonts w:ascii="Times New Roman" w:hAnsi="Times New Roman"/>
                <w:color w:val="000000"/>
                <w:spacing w:val="-2"/>
              </w:rPr>
              <w:t>latach poprzednich z uwagi na</w:t>
            </w:r>
            <w:r w:rsidR="00556514" w:rsidRPr="00E117B3">
              <w:rPr>
                <w:rFonts w:ascii="Times New Roman" w:hAnsi="Times New Roman"/>
                <w:color w:val="000000"/>
                <w:spacing w:val="-2"/>
              </w:rPr>
              <w:t xml:space="preserve"> </w:t>
            </w:r>
            <w:r w:rsidR="001E34DF" w:rsidRPr="00E117B3">
              <w:rPr>
                <w:rFonts w:ascii="Times New Roman" w:hAnsi="Times New Roman"/>
                <w:color w:val="000000"/>
                <w:spacing w:val="-2"/>
              </w:rPr>
              <w:t>zło</w:t>
            </w:r>
            <w:r w:rsidRPr="00E117B3">
              <w:rPr>
                <w:rFonts w:ascii="Times New Roman" w:hAnsi="Times New Roman"/>
                <w:color w:val="000000"/>
                <w:spacing w:val="-2"/>
              </w:rPr>
              <w:t xml:space="preserve">żoność procesu inwestycyjnego w </w:t>
            </w:r>
            <w:r w:rsidR="001E34DF" w:rsidRPr="00E117B3">
              <w:rPr>
                <w:rFonts w:ascii="Times New Roman" w:hAnsi="Times New Roman"/>
                <w:color w:val="000000"/>
                <w:spacing w:val="-2"/>
              </w:rPr>
              <w:t>ramach real</w:t>
            </w:r>
            <w:r w:rsidR="00C52BFB" w:rsidRPr="00E117B3">
              <w:rPr>
                <w:rFonts w:ascii="Times New Roman" w:hAnsi="Times New Roman"/>
                <w:color w:val="000000"/>
                <w:spacing w:val="-2"/>
              </w:rPr>
              <w:t>izacji inwestycji budowalnych o</w:t>
            </w:r>
            <w:r w:rsidR="00FD77D8">
              <w:rPr>
                <w:rFonts w:ascii="Times New Roman" w:hAnsi="Times New Roman"/>
                <w:color w:val="000000"/>
                <w:spacing w:val="-2"/>
              </w:rPr>
              <w:t> </w:t>
            </w:r>
            <w:r w:rsidR="001E34DF" w:rsidRPr="00E117B3">
              <w:rPr>
                <w:rFonts w:ascii="Times New Roman" w:hAnsi="Times New Roman"/>
                <w:color w:val="000000"/>
                <w:spacing w:val="-2"/>
              </w:rPr>
              <w:t>dużym zakresie rzecz</w:t>
            </w:r>
            <w:r w:rsidRPr="00E117B3">
              <w:rPr>
                <w:rFonts w:ascii="Times New Roman" w:hAnsi="Times New Roman"/>
                <w:color w:val="000000"/>
                <w:spacing w:val="-2"/>
              </w:rPr>
              <w:t xml:space="preserve">owym oraz obecną sytuację na </w:t>
            </w:r>
            <w:r w:rsidR="001E34DF" w:rsidRPr="00E117B3">
              <w:rPr>
                <w:rFonts w:ascii="Times New Roman" w:hAnsi="Times New Roman"/>
                <w:color w:val="000000"/>
                <w:spacing w:val="-2"/>
              </w:rPr>
              <w:t>rynku usług budowlanych</w:t>
            </w:r>
            <w:r w:rsidR="00C52BFB" w:rsidRPr="00E117B3">
              <w:rPr>
                <w:rFonts w:ascii="Times New Roman" w:hAnsi="Times New Roman"/>
                <w:color w:val="000000"/>
                <w:spacing w:val="-2"/>
              </w:rPr>
              <w:t>. W</w:t>
            </w:r>
            <w:r w:rsidR="00932315">
              <w:rPr>
                <w:rFonts w:ascii="Times New Roman" w:hAnsi="Times New Roman"/>
                <w:color w:val="000000"/>
                <w:spacing w:val="-2"/>
              </w:rPr>
              <w:t xml:space="preserve"> </w:t>
            </w:r>
            <w:r w:rsidR="00C52BFB" w:rsidRPr="00E117B3">
              <w:rPr>
                <w:rFonts w:ascii="Times New Roman" w:hAnsi="Times New Roman"/>
                <w:color w:val="000000"/>
                <w:spacing w:val="-2"/>
              </w:rPr>
              <w:t>związku z tym, w</w:t>
            </w:r>
            <w:r w:rsidR="00102779">
              <w:rPr>
                <w:rFonts w:ascii="Times New Roman" w:hAnsi="Times New Roman"/>
                <w:color w:val="000000"/>
                <w:spacing w:val="-2"/>
              </w:rPr>
              <w:t> </w:t>
            </w:r>
            <w:r w:rsidR="001E34DF" w:rsidRPr="00E117B3">
              <w:rPr>
                <w:rFonts w:ascii="Times New Roman" w:hAnsi="Times New Roman"/>
                <w:color w:val="000000"/>
                <w:spacing w:val="-2"/>
              </w:rPr>
              <w:t>celu osiągnięcia założonych celów Programu, niezbędne jest zapewnienie niezmienionej wysokości finansowania Programu ze</w:t>
            </w:r>
            <w:r w:rsidRPr="00E117B3">
              <w:rPr>
                <w:rFonts w:ascii="Times New Roman" w:hAnsi="Times New Roman"/>
                <w:color w:val="000000"/>
                <w:spacing w:val="-2"/>
              </w:rPr>
              <w:t xml:space="preserve"> środków </w:t>
            </w:r>
            <w:r w:rsidR="00C52BFB" w:rsidRPr="00E117B3">
              <w:rPr>
                <w:rFonts w:ascii="Times New Roman" w:hAnsi="Times New Roman"/>
                <w:color w:val="000000"/>
                <w:spacing w:val="-2"/>
              </w:rPr>
              <w:t>budżetu państwa, tj.</w:t>
            </w:r>
            <w:r w:rsidR="00932315">
              <w:rPr>
                <w:rFonts w:ascii="Times New Roman" w:hAnsi="Times New Roman"/>
                <w:color w:val="000000"/>
                <w:spacing w:val="-2"/>
              </w:rPr>
              <w:t xml:space="preserve"> </w:t>
            </w:r>
            <w:r w:rsidR="00C52BFB" w:rsidRPr="00E117B3">
              <w:rPr>
                <w:rFonts w:ascii="Times New Roman" w:hAnsi="Times New Roman"/>
                <w:color w:val="000000"/>
                <w:spacing w:val="-2"/>
              </w:rPr>
              <w:t>w</w:t>
            </w:r>
            <w:r w:rsidR="00932315">
              <w:rPr>
                <w:rFonts w:ascii="Times New Roman" w:hAnsi="Times New Roman"/>
                <w:color w:val="000000"/>
                <w:spacing w:val="-2"/>
              </w:rPr>
              <w:t xml:space="preserve"> </w:t>
            </w:r>
            <w:r w:rsidR="001E34DF" w:rsidRPr="00E117B3">
              <w:rPr>
                <w:rFonts w:ascii="Times New Roman" w:hAnsi="Times New Roman"/>
                <w:color w:val="000000"/>
                <w:spacing w:val="-2"/>
              </w:rPr>
              <w:t xml:space="preserve">kwocie 945 110 500 zł, </w:t>
            </w:r>
            <w:r w:rsidR="00F605F8">
              <w:rPr>
                <w:rFonts w:ascii="Times New Roman" w:hAnsi="Times New Roman"/>
                <w:color w:val="000000"/>
                <w:spacing w:val="-2"/>
              </w:rPr>
              <w:t>za</w:t>
            </w:r>
            <w:r w:rsidR="001E34DF" w:rsidRPr="00E117B3">
              <w:rPr>
                <w:rFonts w:ascii="Times New Roman" w:hAnsi="Times New Roman"/>
                <w:color w:val="000000"/>
                <w:spacing w:val="-2"/>
              </w:rPr>
              <w:t>gwarantowa</w:t>
            </w:r>
            <w:r w:rsidR="00F605F8">
              <w:rPr>
                <w:rFonts w:ascii="Times New Roman" w:hAnsi="Times New Roman"/>
                <w:color w:val="000000"/>
                <w:spacing w:val="-2"/>
              </w:rPr>
              <w:t>nej</w:t>
            </w:r>
            <w:r w:rsidR="001E34DF" w:rsidRPr="00E117B3">
              <w:rPr>
                <w:rFonts w:ascii="Times New Roman" w:hAnsi="Times New Roman"/>
                <w:color w:val="000000"/>
                <w:spacing w:val="-2"/>
              </w:rPr>
              <w:t xml:space="preserve"> </w:t>
            </w:r>
            <w:r w:rsidR="00F605F8">
              <w:rPr>
                <w:rFonts w:ascii="Times New Roman" w:hAnsi="Times New Roman"/>
                <w:color w:val="000000"/>
                <w:spacing w:val="-2"/>
              </w:rPr>
              <w:t>w</w:t>
            </w:r>
            <w:r w:rsidR="00790385">
              <w:rPr>
                <w:rFonts w:ascii="Times New Roman" w:hAnsi="Times New Roman"/>
                <w:color w:val="000000"/>
                <w:spacing w:val="-2"/>
              </w:rPr>
              <w:t> </w:t>
            </w:r>
            <w:r w:rsidR="008903B5">
              <w:rPr>
                <w:rFonts w:ascii="Times New Roman" w:hAnsi="Times New Roman"/>
                <w:color w:val="000000"/>
                <w:spacing w:val="-2"/>
              </w:rPr>
              <w:t xml:space="preserve">nowelizowanej </w:t>
            </w:r>
            <w:r w:rsidR="001E34DF" w:rsidRPr="00E117B3">
              <w:rPr>
                <w:rFonts w:ascii="Times New Roman" w:hAnsi="Times New Roman"/>
                <w:color w:val="000000"/>
                <w:spacing w:val="-2"/>
              </w:rPr>
              <w:t>uchwa</w:t>
            </w:r>
            <w:r w:rsidR="00F605F8">
              <w:rPr>
                <w:rFonts w:ascii="Times New Roman" w:hAnsi="Times New Roman"/>
                <w:color w:val="000000"/>
                <w:spacing w:val="-2"/>
              </w:rPr>
              <w:t>le</w:t>
            </w:r>
            <w:r w:rsidR="001E34DF" w:rsidRPr="00E117B3">
              <w:rPr>
                <w:rFonts w:ascii="Times New Roman" w:hAnsi="Times New Roman"/>
                <w:color w:val="000000"/>
                <w:spacing w:val="-2"/>
              </w:rPr>
              <w:t>. Ponadto należy mieć na uwadze, że</w:t>
            </w:r>
            <w:r w:rsidR="00F605F8">
              <w:rPr>
                <w:rFonts w:ascii="Times New Roman" w:hAnsi="Times New Roman"/>
                <w:color w:val="000000"/>
                <w:spacing w:val="-2"/>
              </w:rPr>
              <w:t xml:space="preserve"> </w:t>
            </w:r>
            <w:r w:rsidR="002D064B">
              <w:rPr>
                <w:rFonts w:ascii="Times New Roman" w:hAnsi="Times New Roman"/>
                <w:color w:val="000000"/>
                <w:spacing w:val="-2"/>
              </w:rPr>
              <w:t xml:space="preserve">z </w:t>
            </w:r>
            <w:r w:rsidR="001E34DF" w:rsidRPr="00E117B3">
              <w:rPr>
                <w:rFonts w:ascii="Times New Roman" w:hAnsi="Times New Roman"/>
                <w:color w:val="000000"/>
                <w:spacing w:val="-2"/>
              </w:rPr>
              <w:t>uwzględni</w:t>
            </w:r>
            <w:r w:rsidR="002D064B">
              <w:rPr>
                <w:rFonts w:ascii="Times New Roman" w:hAnsi="Times New Roman"/>
                <w:color w:val="000000"/>
                <w:spacing w:val="-2"/>
              </w:rPr>
              <w:t>eniem</w:t>
            </w:r>
            <w:r w:rsidR="001E34DF" w:rsidRPr="00E117B3">
              <w:rPr>
                <w:rFonts w:ascii="Times New Roman" w:hAnsi="Times New Roman"/>
                <w:color w:val="000000"/>
                <w:spacing w:val="-2"/>
              </w:rPr>
              <w:t xml:space="preserve"> wysokoś</w:t>
            </w:r>
            <w:r w:rsidR="00ED5D94">
              <w:rPr>
                <w:rFonts w:ascii="Times New Roman" w:hAnsi="Times New Roman"/>
                <w:color w:val="000000"/>
                <w:spacing w:val="-2"/>
              </w:rPr>
              <w:t>ci</w:t>
            </w:r>
            <w:r w:rsidR="001E34DF" w:rsidRPr="00E117B3">
              <w:rPr>
                <w:rFonts w:ascii="Times New Roman" w:hAnsi="Times New Roman"/>
                <w:color w:val="000000"/>
                <w:spacing w:val="-2"/>
              </w:rPr>
              <w:t xml:space="preserve"> finans</w:t>
            </w:r>
            <w:r w:rsidR="000D25F0" w:rsidRPr="00E117B3">
              <w:rPr>
                <w:rFonts w:ascii="Times New Roman" w:hAnsi="Times New Roman"/>
                <w:color w:val="000000"/>
                <w:spacing w:val="-2"/>
              </w:rPr>
              <w:t xml:space="preserve">owania Programu, zapewnionego w </w:t>
            </w:r>
            <w:r w:rsidR="001E34DF" w:rsidRPr="00E117B3">
              <w:rPr>
                <w:rFonts w:ascii="Times New Roman" w:hAnsi="Times New Roman"/>
                <w:color w:val="000000"/>
                <w:spacing w:val="-2"/>
              </w:rPr>
              <w:t>tej uchwale, UW zaciągnął długoterminowe zobowiązania wobec wykonawców robót, a</w:t>
            </w:r>
            <w:r w:rsidR="00790385">
              <w:rPr>
                <w:rFonts w:ascii="Times New Roman" w:hAnsi="Times New Roman"/>
                <w:color w:val="000000"/>
                <w:spacing w:val="-2"/>
              </w:rPr>
              <w:t> </w:t>
            </w:r>
            <w:r w:rsidR="001E34DF" w:rsidRPr="00E117B3">
              <w:rPr>
                <w:rFonts w:ascii="Times New Roman" w:hAnsi="Times New Roman"/>
                <w:color w:val="000000"/>
                <w:spacing w:val="-2"/>
              </w:rPr>
              <w:t>także jest w trakcie zaciągania następnych. W związku z tym środki budżetu państwa</w:t>
            </w:r>
            <w:r w:rsidR="0093365D">
              <w:rPr>
                <w:rFonts w:ascii="Times New Roman" w:hAnsi="Times New Roman"/>
                <w:color w:val="000000"/>
                <w:spacing w:val="-2"/>
              </w:rPr>
              <w:t xml:space="preserve">, jak i środki </w:t>
            </w:r>
            <w:r w:rsidR="002D064B">
              <w:rPr>
                <w:rFonts w:ascii="Times New Roman" w:hAnsi="Times New Roman"/>
                <w:color w:val="000000"/>
                <w:spacing w:val="-2"/>
              </w:rPr>
              <w:t xml:space="preserve">własne </w:t>
            </w:r>
            <w:r w:rsidR="0093365D">
              <w:rPr>
                <w:rFonts w:ascii="Times New Roman" w:hAnsi="Times New Roman"/>
                <w:color w:val="000000"/>
                <w:spacing w:val="-2"/>
              </w:rPr>
              <w:t>UW</w:t>
            </w:r>
            <w:r w:rsidR="00F605F8">
              <w:rPr>
                <w:rFonts w:ascii="Times New Roman" w:hAnsi="Times New Roman"/>
                <w:color w:val="000000"/>
                <w:spacing w:val="-2"/>
              </w:rPr>
              <w:t>,</w:t>
            </w:r>
            <w:r w:rsidR="001E34DF" w:rsidRPr="00E117B3">
              <w:rPr>
                <w:rFonts w:ascii="Times New Roman" w:hAnsi="Times New Roman"/>
                <w:color w:val="000000"/>
                <w:spacing w:val="-2"/>
              </w:rPr>
              <w:t xml:space="preserve"> niewydatkowane w latach 20</w:t>
            </w:r>
            <w:r w:rsidR="00CB22AA" w:rsidRPr="00E117B3">
              <w:rPr>
                <w:rFonts w:ascii="Times New Roman" w:hAnsi="Times New Roman"/>
                <w:color w:val="000000"/>
                <w:spacing w:val="-2"/>
              </w:rPr>
              <w:t>2</w:t>
            </w:r>
            <w:r w:rsidR="0084355C">
              <w:rPr>
                <w:rFonts w:ascii="Times New Roman" w:hAnsi="Times New Roman"/>
                <w:color w:val="000000"/>
                <w:spacing w:val="-2"/>
              </w:rPr>
              <w:t>1</w:t>
            </w:r>
            <w:r w:rsidR="00810DC8">
              <w:rPr>
                <w:rFonts w:ascii="Times New Roman" w:hAnsi="Times New Roman"/>
                <w:color w:val="000000"/>
                <w:spacing w:val="-2"/>
              </w:rPr>
              <w:t xml:space="preserve"> i </w:t>
            </w:r>
            <w:r w:rsidR="001E34DF" w:rsidRPr="00E117B3">
              <w:rPr>
                <w:rFonts w:ascii="Times New Roman" w:hAnsi="Times New Roman"/>
                <w:color w:val="000000"/>
                <w:spacing w:val="-2"/>
              </w:rPr>
              <w:t>202</w:t>
            </w:r>
            <w:r w:rsidR="00CB22AA" w:rsidRPr="00E117B3">
              <w:rPr>
                <w:rFonts w:ascii="Times New Roman" w:hAnsi="Times New Roman"/>
                <w:color w:val="000000"/>
                <w:spacing w:val="-2"/>
              </w:rPr>
              <w:t>2</w:t>
            </w:r>
            <w:r w:rsidR="008875F3">
              <w:rPr>
                <w:rFonts w:ascii="Times New Roman" w:hAnsi="Times New Roman"/>
                <w:color w:val="000000"/>
                <w:spacing w:val="-2"/>
              </w:rPr>
              <w:t xml:space="preserve"> </w:t>
            </w:r>
            <w:r w:rsidR="002D064B">
              <w:rPr>
                <w:rFonts w:ascii="Times New Roman" w:hAnsi="Times New Roman"/>
                <w:color w:val="000000"/>
                <w:spacing w:val="-2"/>
              </w:rPr>
              <w:t>(</w:t>
            </w:r>
            <w:r w:rsidRPr="00E117B3">
              <w:rPr>
                <w:rFonts w:ascii="Times New Roman" w:hAnsi="Times New Roman"/>
                <w:color w:val="000000"/>
                <w:spacing w:val="-2"/>
              </w:rPr>
              <w:t>w</w:t>
            </w:r>
            <w:r w:rsidR="002877F6">
              <w:rPr>
                <w:rFonts w:ascii="Times New Roman" w:hAnsi="Times New Roman"/>
                <w:color w:val="000000"/>
                <w:spacing w:val="-2"/>
              </w:rPr>
              <w:t xml:space="preserve"> </w:t>
            </w:r>
            <w:r w:rsidRPr="00E117B3">
              <w:rPr>
                <w:rFonts w:ascii="Times New Roman" w:hAnsi="Times New Roman"/>
                <w:color w:val="000000"/>
                <w:spacing w:val="-2"/>
              </w:rPr>
              <w:t xml:space="preserve">stosunku do kwot wskazanych w </w:t>
            </w:r>
            <w:r w:rsidR="008875F3">
              <w:rPr>
                <w:rFonts w:ascii="Times New Roman" w:hAnsi="Times New Roman"/>
                <w:color w:val="000000"/>
                <w:spacing w:val="-2"/>
              </w:rPr>
              <w:t>obowiązującej uchwale</w:t>
            </w:r>
            <w:r w:rsidR="002D064B">
              <w:rPr>
                <w:rFonts w:ascii="Times New Roman" w:hAnsi="Times New Roman"/>
                <w:color w:val="000000"/>
                <w:spacing w:val="-2"/>
              </w:rPr>
              <w:t>)</w:t>
            </w:r>
            <w:r w:rsidR="001E34DF" w:rsidRPr="00E117B3">
              <w:rPr>
                <w:rFonts w:ascii="Times New Roman" w:hAnsi="Times New Roman"/>
                <w:color w:val="000000"/>
                <w:spacing w:val="-2"/>
              </w:rPr>
              <w:t xml:space="preserve"> przewidziano do wydatkowania w latach 202</w:t>
            </w:r>
            <w:r w:rsidR="00CB22AA" w:rsidRPr="00E117B3">
              <w:rPr>
                <w:rFonts w:ascii="Times New Roman" w:hAnsi="Times New Roman"/>
                <w:color w:val="000000"/>
                <w:spacing w:val="-2"/>
              </w:rPr>
              <w:t>3</w:t>
            </w:r>
            <w:r w:rsidR="001E34DF" w:rsidRPr="00E117B3">
              <w:rPr>
                <w:rFonts w:ascii="Times New Roman" w:hAnsi="Times New Roman"/>
                <w:color w:val="000000"/>
                <w:spacing w:val="-2"/>
              </w:rPr>
              <w:t>–2027.</w:t>
            </w:r>
          </w:p>
          <w:tbl>
            <w:tblPr>
              <w:tblW w:w="923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978"/>
              <w:gridCol w:w="993"/>
              <w:gridCol w:w="850"/>
              <w:gridCol w:w="992"/>
              <w:gridCol w:w="993"/>
              <w:gridCol w:w="283"/>
              <w:gridCol w:w="284"/>
              <w:gridCol w:w="283"/>
              <w:gridCol w:w="284"/>
              <w:gridCol w:w="283"/>
              <w:gridCol w:w="1587"/>
            </w:tblGrid>
            <w:tr w:rsidR="001E34DF" w:rsidRPr="001C32D2" w14:paraId="1BB08B75" w14:textId="77777777" w:rsidTr="00D80A76">
              <w:trPr>
                <w:trHeight w:val="414"/>
              </w:trPr>
              <w:tc>
                <w:tcPr>
                  <w:tcW w:w="1426" w:type="dxa"/>
                  <w:vMerge w:val="restart"/>
                  <w:shd w:val="clear" w:color="auto" w:fill="auto"/>
                  <w:vAlign w:val="center"/>
                </w:tcPr>
                <w:p w14:paraId="47A542D4" w14:textId="212161FA"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(ceny stałe z </w:t>
                  </w:r>
                  <w:r w:rsidR="002877F6" w:rsidRPr="002D064B">
                    <w:rPr>
                      <w:rFonts w:ascii="Times New Roman" w:hAnsi="Times New Roman"/>
                      <w:color w:val="000000"/>
                      <w:szCs w:val="14"/>
                    </w:rPr>
                    <w:t xml:space="preserve">2022 </w:t>
                  </w:r>
                  <w:r w:rsidRPr="002D064B">
                    <w:rPr>
                      <w:rFonts w:ascii="Times New Roman" w:hAnsi="Times New Roman"/>
                      <w:color w:val="000000"/>
                      <w:szCs w:val="14"/>
                    </w:rPr>
                    <w:t>r.)</w:t>
                  </w:r>
                </w:p>
              </w:tc>
              <w:tc>
                <w:tcPr>
                  <w:tcW w:w="7810" w:type="dxa"/>
                  <w:gridSpan w:val="11"/>
                  <w:shd w:val="clear" w:color="auto" w:fill="auto"/>
                  <w:vAlign w:val="center"/>
                </w:tcPr>
                <w:p w14:paraId="2A01A1FF" w14:textId="77777777" w:rsidR="001E34DF" w:rsidRPr="001C32D2" w:rsidRDefault="001E34DF" w:rsidP="00B61F89">
                  <w:pPr>
                    <w:ind w:right="13"/>
                    <w:contextualSpacing/>
                    <w:jc w:val="center"/>
                    <w:rPr>
                      <w:rFonts w:ascii="Times New Roman" w:hAnsi="Times New Roman"/>
                      <w:color w:val="000000"/>
                      <w:sz w:val="14"/>
                      <w:szCs w:val="14"/>
                    </w:rPr>
                  </w:pPr>
                  <w:r w:rsidRPr="002D064B">
                    <w:rPr>
                      <w:rFonts w:ascii="Times New Roman" w:hAnsi="Times New Roman"/>
                      <w:color w:val="000000"/>
                      <w:szCs w:val="14"/>
                    </w:rPr>
                    <w:t>Harmonogram finansowy (w okresie 10 lat od wejścia w życie zmian) [mln zł]</w:t>
                  </w:r>
                </w:p>
              </w:tc>
            </w:tr>
            <w:tr w:rsidR="0098657D" w:rsidRPr="001C32D2" w14:paraId="7EC20283" w14:textId="77777777" w:rsidTr="00C41C4E">
              <w:trPr>
                <w:trHeight w:val="414"/>
              </w:trPr>
              <w:tc>
                <w:tcPr>
                  <w:tcW w:w="1426" w:type="dxa"/>
                  <w:vMerge/>
                  <w:shd w:val="clear" w:color="auto" w:fill="auto"/>
                </w:tcPr>
                <w:p w14:paraId="5EE2B67B" w14:textId="77777777" w:rsidR="001E34DF" w:rsidRPr="001C32D2" w:rsidRDefault="001E34DF" w:rsidP="00B61F89">
                  <w:pPr>
                    <w:contextualSpacing/>
                    <w:jc w:val="both"/>
                    <w:rPr>
                      <w:rFonts w:ascii="Times New Roman" w:hAnsi="Times New Roman"/>
                      <w:color w:val="000000"/>
                      <w:sz w:val="14"/>
                      <w:szCs w:val="14"/>
                    </w:rPr>
                  </w:pPr>
                </w:p>
              </w:tc>
              <w:tc>
                <w:tcPr>
                  <w:tcW w:w="978" w:type="dxa"/>
                  <w:shd w:val="clear" w:color="auto" w:fill="auto"/>
                  <w:vAlign w:val="center"/>
                </w:tcPr>
                <w:p w14:paraId="3A7F889E"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0</w:t>
                  </w:r>
                </w:p>
              </w:tc>
              <w:tc>
                <w:tcPr>
                  <w:tcW w:w="993" w:type="dxa"/>
                  <w:shd w:val="clear" w:color="auto" w:fill="auto"/>
                  <w:vAlign w:val="center"/>
                </w:tcPr>
                <w:p w14:paraId="49A8D982"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1</w:t>
                  </w:r>
                </w:p>
              </w:tc>
              <w:tc>
                <w:tcPr>
                  <w:tcW w:w="850" w:type="dxa"/>
                  <w:shd w:val="clear" w:color="auto" w:fill="auto"/>
                  <w:vAlign w:val="center"/>
                </w:tcPr>
                <w:p w14:paraId="6DAD2E56"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2</w:t>
                  </w:r>
                </w:p>
              </w:tc>
              <w:tc>
                <w:tcPr>
                  <w:tcW w:w="992" w:type="dxa"/>
                  <w:shd w:val="clear" w:color="auto" w:fill="auto"/>
                  <w:vAlign w:val="center"/>
                </w:tcPr>
                <w:p w14:paraId="27D7787A"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3</w:t>
                  </w:r>
                </w:p>
              </w:tc>
              <w:tc>
                <w:tcPr>
                  <w:tcW w:w="993" w:type="dxa"/>
                  <w:shd w:val="clear" w:color="auto" w:fill="auto"/>
                  <w:vAlign w:val="center"/>
                </w:tcPr>
                <w:p w14:paraId="1035B511"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4</w:t>
                  </w:r>
                </w:p>
              </w:tc>
              <w:tc>
                <w:tcPr>
                  <w:tcW w:w="283" w:type="dxa"/>
                  <w:shd w:val="clear" w:color="auto" w:fill="auto"/>
                  <w:vAlign w:val="center"/>
                </w:tcPr>
                <w:p w14:paraId="7770115C"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5</w:t>
                  </w:r>
                </w:p>
              </w:tc>
              <w:tc>
                <w:tcPr>
                  <w:tcW w:w="284" w:type="dxa"/>
                  <w:shd w:val="clear" w:color="auto" w:fill="auto"/>
                  <w:vAlign w:val="center"/>
                </w:tcPr>
                <w:p w14:paraId="2156DB81"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6</w:t>
                  </w:r>
                </w:p>
              </w:tc>
              <w:tc>
                <w:tcPr>
                  <w:tcW w:w="283" w:type="dxa"/>
                  <w:shd w:val="clear" w:color="auto" w:fill="auto"/>
                  <w:vAlign w:val="center"/>
                </w:tcPr>
                <w:p w14:paraId="1C2F98B1"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7</w:t>
                  </w:r>
                </w:p>
              </w:tc>
              <w:tc>
                <w:tcPr>
                  <w:tcW w:w="284" w:type="dxa"/>
                  <w:shd w:val="clear" w:color="auto" w:fill="auto"/>
                  <w:vAlign w:val="center"/>
                </w:tcPr>
                <w:p w14:paraId="690173F2"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8</w:t>
                  </w:r>
                </w:p>
              </w:tc>
              <w:tc>
                <w:tcPr>
                  <w:tcW w:w="283" w:type="dxa"/>
                  <w:shd w:val="clear" w:color="auto" w:fill="auto"/>
                  <w:vAlign w:val="center"/>
                </w:tcPr>
                <w:p w14:paraId="77CA0D36" w14:textId="77777777" w:rsidR="001E34DF" w:rsidRPr="002D064B" w:rsidRDefault="001E34DF" w:rsidP="00B61F89">
                  <w:pPr>
                    <w:contextualSpacing/>
                    <w:jc w:val="center"/>
                    <w:rPr>
                      <w:rFonts w:ascii="Times New Roman" w:hAnsi="Times New Roman"/>
                      <w:color w:val="000000"/>
                      <w:szCs w:val="14"/>
                    </w:rPr>
                  </w:pPr>
                  <w:r w:rsidRPr="002D064B">
                    <w:rPr>
                      <w:rFonts w:ascii="Times New Roman" w:hAnsi="Times New Roman"/>
                      <w:color w:val="000000"/>
                      <w:szCs w:val="14"/>
                    </w:rPr>
                    <w:t>9</w:t>
                  </w:r>
                </w:p>
              </w:tc>
              <w:tc>
                <w:tcPr>
                  <w:tcW w:w="1587" w:type="dxa"/>
                  <w:shd w:val="clear" w:color="auto" w:fill="auto"/>
                  <w:vAlign w:val="center"/>
                </w:tcPr>
                <w:p w14:paraId="1D69CBF4" w14:textId="77777777" w:rsidR="001E34DF" w:rsidRPr="001C32D2" w:rsidRDefault="001E34DF" w:rsidP="00B61F89">
                  <w:pPr>
                    <w:contextualSpacing/>
                    <w:jc w:val="center"/>
                    <w:rPr>
                      <w:rFonts w:ascii="Times New Roman" w:hAnsi="Times New Roman"/>
                      <w:color w:val="000000"/>
                      <w:sz w:val="14"/>
                      <w:szCs w:val="14"/>
                    </w:rPr>
                  </w:pPr>
                  <w:r w:rsidRPr="002D064B">
                    <w:rPr>
                      <w:rFonts w:ascii="Times New Roman" w:hAnsi="Times New Roman"/>
                      <w:i/>
                      <w:color w:val="000000"/>
                      <w:spacing w:val="-2"/>
                      <w:sz w:val="16"/>
                      <w:szCs w:val="14"/>
                    </w:rPr>
                    <w:t>Łącznie (0-10)</w:t>
                  </w:r>
                </w:p>
              </w:tc>
            </w:tr>
            <w:tr w:rsidR="0098657D" w:rsidRPr="001C32D2" w14:paraId="45218EA5" w14:textId="77777777" w:rsidTr="00C41C4E">
              <w:trPr>
                <w:trHeight w:val="284"/>
              </w:trPr>
              <w:tc>
                <w:tcPr>
                  <w:tcW w:w="1426" w:type="dxa"/>
                  <w:shd w:val="clear" w:color="auto" w:fill="auto"/>
                  <w:vAlign w:val="center"/>
                </w:tcPr>
                <w:p w14:paraId="73E7689A" w14:textId="77777777" w:rsidR="001E34DF" w:rsidRPr="00B36935" w:rsidRDefault="001E34DF" w:rsidP="00B61F89">
                  <w:pPr>
                    <w:contextualSpacing/>
                    <w:rPr>
                      <w:rFonts w:ascii="Times New Roman" w:hAnsi="Times New Roman"/>
                      <w:color w:val="000000"/>
                    </w:rPr>
                  </w:pPr>
                  <w:r w:rsidRPr="00B36935">
                    <w:rPr>
                      <w:rFonts w:ascii="Times New Roman" w:hAnsi="Times New Roman"/>
                      <w:b/>
                      <w:color w:val="000000"/>
                    </w:rPr>
                    <w:t>Dochody ogółem</w:t>
                  </w:r>
                </w:p>
              </w:tc>
              <w:tc>
                <w:tcPr>
                  <w:tcW w:w="978" w:type="dxa"/>
                  <w:shd w:val="clear" w:color="auto" w:fill="auto"/>
                  <w:vAlign w:val="center"/>
                </w:tcPr>
                <w:p w14:paraId="0FA4D675"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41C3F961"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850" w:type="dxa"/>
                  <w:shd w:val="clear" w:color="auto" w:fill="auto"/>
                  <w:vAlign w:val="center"/>
                </w:tcPr>
                <w:p w14:paraId="1642E4E5"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2" w:type="dxa"/>
                  <w:shd w:val="clear" w:color="auto" w:fill="auto"/>
                  <w:vAlign w:val="center"/>
                </w:tcPr>
                <w:p w14:paraId="1F53D2D3"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6DCBB3E1"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3AC0A6AA"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0BC69F34"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5DD64064"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7F71267F"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32DEE51A"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1587" w:type="dxa"/>
                  <w:shd w:val="clear" w:color="auto" w:fill="auto"/>
                  <w:vAlign w:val="center"/>
                </w:tcPr>
                <w:p w14:paraId="2C07DFCD" w14:textId="77777777" w:rsidR="001E34DF" w:rsidRPr="00B36935" w:rsidRDefault="001E34DF" w:rsidP="00B61F89">
                  <w:pPr>
                    <w:contextualSpacing/>
                    <w:jc w:val="center"/>
                    <w:rPr>
                      <w:rFonts w:ascii="Times New Roman" w:hAnsi="Times New Roman"/>
                      <w:color w:val="000000"/>
                      <w:spacing w:val="-2"/>
                    </w:rPr>
                  </w:pPr>
                  <w:r w:rsidRPr="00B36935">
                    <w:rPr>
                      <w:rFonts w:ascii="Times New Roman" w:hAnsi="Times New Roman"/>
                      <w:color w:val="000000"/>
                      <w:spacing w:val="-2"/>
                    </w:rPr>
                    <w:t>0</w:t>
                  </w:r>
                </w:p>
              </w:tc>
            </w:tr>
            <w:tr w:rsidR="0098657D" w:rsidRPr="001C32D2" w14:paraId="5EE598F1" w14:textId="77777777" w:rsidTr="00C41C4E">
              <w:trPr>
                <w:trHeight w:val="414"/>
              </w:trPr>
              <w:tc>
                <w:tcPr>
                  <w:tcW w:w="1426" w:type="dxa"/>
                  <w:shd w:val="clear" w:color="auto" w:fill="auto"/>
                  <w:vAlign w:val="center"/>
                </w:tcPr>
                <w:p w14:paraId="336A1B3F" w14:textId="77777777" w:rsidR="001E34DF" w:rsidRPr="00B36935" w:rsidRDefault="001E34DF" w:rsidP="00B61F89">
                  <w:pPr>
                    <w:contextualSpacing/>
                    <w:rPr>
                      <w:rFonts w:ascii="Times New Roman" w:hAnsi="Times New Roman"/>
                      <w:color w:val="000000"/>
                    </w:rPr>
                  </w:pPr>
                  <w:r w:rsidRPr="00B36935">
                    <w:rPr>
                      <w:rFonts w:ascii="Times New Roman" w:hAnsi="Times New Roman"/>
                      <w:color w:val="000000"/>
                    </w:rPr>
                    <w:t>budżet państwa</w:t>
                  </w:r>
                </w:p>
              </w:tc>
              <w:tc>
                <w:tcPr>
                  <w:tcW w:w="978" w:type="dxa"/>
                  <w:shd w:val="clear" w:color="auto" w:fill="auto"/>
                  <w:vAlign w:val="center"/>
                </w:tcPr>
                <w:p w14:paraId="08A4086C"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17E3C41F"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850" w:type="dxa"/>
                  <w:shd w:val="clear" w:color="auto" w:fill="auto"/>
                  <w:vAlign w:val="center"/>
                </w:tcPr>
                <w:p w14:paraId="17E7852C"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2" w:type="dxa"/>
                  <w:shd w:val="clear" w:color="auto" w:fill="auto"/>
                  <w:vAlign w:val="center"/>
                </w:tcPr>
                <w:p w14:paraId="27ECAD65"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3DC4CF50"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4251FED0"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5EA947BA"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1F31A66E"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4ECA871A"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4AADD2AD"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1587" w:type="dxa"/>
                  <w:shd w:val="clear" w:color="auto" w:fill="auto"/>
                  <w:vAlign w:val="center"/>
                </w:tcPr>
                <w:p w14:paraId="097815B6" w14:textId="77777777" w:rsidR="001E34DF" w:rsidRPr="00B36935" w:rsidRDefault="001E34DF" w:rsidP="00B61F89">
                  <w:pPr>
                    <w:contextualSpacing/>
                    <w:jc w:val="center"/>
                    <w:rPr>
                      <w:rFonts w:ascii="Times New Roman" w:hAnsi="Times New Roman"/>
                      <w:color w:val="000000"/>
                      <w:spacing w:val="-2"/>
                    </w:rPr>
                  </w:pPr>
                  <w:r w:rsidRPr="00B36935">
                    <w:rPr>
                      <w:rFonts w:ascii="Times New Roman" w:hAnsi="Times New Roman"/>
                      <w:color w:val="000000"/>
                      <w:spacing w:val="-2"/>
                    </w:rPr>
                    <w:t>0</w:t>
                  </w:r>
                </w:p>
              </w:tc>
            </w:tr>
            <w:tr w:rsidR="0098657D" w:rsidRPr="001C32D2" w14:paraId="71904997" w14:textId="77777777" w:rsidTr="00C41C4E">
              <w:trPr>
                <w:trHeight w:val="414"/>
              </w:trPr>
              <w:tc>
                <w:tcPr>
                  <w:tcW w:w="1426" w:type="dxa"/>
                  <w:shd w:val="clear" w:color="auto" w:fill="auto"/>
                  <w:vAlign w:val="center"/>
                </w:tcPr>
                <w:p w14:paraId="29294DBD" w14:textId="77777777" w:rsidR="001E34DF" w:rsidRPr="00B36935" w:rsidRDefault="001E34DF" w:rsidP="00B61F89">
                  <w:pPr>
                    <w:contextualSpacing/>
                    <w:rPr>
                      <w:rFonts w:ascii="Times New Roman" w:hAnsi="Times New Roman"/>
                      <w:color w:val="000000"/>
                    </w:rPr>
                  </w:pPr>
                  <w:r w:rsidRPr="00B36935">
                    <w:rPr>
                      <w:rFonts w:ascii="Times New Roman" w:hAnsi="Times New Roman"/>
                      <w:color w:val="000000"/>
                    </w:rPr>
                    <w:t>JST</w:t>
                  </w:r>
                </w:p>
              </w:tc>
              <w:tc>
                <w:tcPr>
                  <w:tcW w:w="978" w:type="dxa"/>
                  <w:shd w:val="clear" w:color="auto" w:fill="auto"/>
                  <w:vAlign w:val="center"/>
                </w:tcPr>
                <w:p w14:paraId="30980CA0"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54291C1B"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850" w:type="dxa"/>
                  <w:shd w:val="clear" w:color="auto" w:fill="auto"/>
                  <w:vAlign w:val="center"/>
                </w:tcPr>
                <w:p w14:paraId="48282AAC"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2" w:type="dxa"/>
                  <w:shd w:val="clear" w:color="auto" w:fill="auto"/>
                  <w:vAlign w:val="center"/>
                </w:tcPr>
                <w:p w14:paraId="47F9F3C8"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5B0A1DB1"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2E21E791"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65BD7E77"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31A97E70"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4E64550B"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7A1F7656"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1587" w:type="dxa"/>
                  <w:shd w:val="clear" w:color="auto" w:fill="auto"/>
                  <w:vAlign w:val="center"/>
                </w:tcPr>
                <w:p w14:paraId="240BBE4D"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spacing w:val="-2"/>
                    </w:rPr>
                    <w:t>0</w:t>
                  </w:r>
                </w:p>
              </w:tc>
            </w:tr>
            <w:tr w:rsidR="0098657D" w:rsidRPr="001C32D2" w14:paraId="223C25F6" w14:textId="77777777" w:rsidTr="00C41C4E">
              <w:trPr>
                <w:trHeight w:val="414"/>
              </w:trPr>
              <w:tc>
                <w:tcPr>
                  <w:tcW w:w="1426" w:type="dxa"/>
                  <w:shd w:val="clear" w:color="auto" w:fill="auto"/>
                  <w:vAlign w:val="center"/>
                </w:tcPr>
                <w:p w14:paraId="476419D8" w14:textId="755B0DA9" w:rsidR="001E34DF" w:rsidRPr="00B36935" w:rsidRDefault="001E34DF" w:rsidP="00810DC8">
                  <w:pPr>
                    <w:contextualSpacing/>
                    <w:rPr>
                      <w:rFonts w:ascii="Times New Roman" w:hAnsi="Times New Roman"/>
                      <w:color w:val="000000"/>
                    </w:rPr>
                  </w:pPr>
                  <w:r w:rsidRPr="00B36935">
                    <w:rPr>
                      <w:rFonts w:ascii="Times New Roman" w:hAnsi="Times New Roman"/>
                      <w:color w:val="000000"/>
                    </w:rPr>
                    <w:lastRenderedPageBreak/>
                    <w:t>Uniwersytet Warszawski</w:t>
                  </w:r>
                </w:p>
              </w:tc>
              <w:tc>
                <w:tcPr>
                  <w:tcW w:w="978" w:type="dxa"/>
                  <w:shd w:val="clear" w:color="auto" w:fill="auto"/>
                  <w:vAlign w:val="center"/>
                </w:tcPr>
                <w:p w14:paraId="66405433"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4CEB1579"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850" w:type="dxa"/>
                  <w:shd w:val="clear" w:color="auto" w:fill="auto"/>
                  <w:vAlign w:val="center"/>
                </w:tcPr>
                <w:p w14:paraId="71A3A0D7"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2" w:type="dxa"/>
                  <w:shd w:val="clear" w:color="auto" w:fill="auto"/>
                  <w:vAlign w:val="center"/>
                </w:tcPr>
                <w:p w14:paraId="2D5E48CD"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993" w:type="dxa"/>
                  <w:shd w:val="clear" w:color="auto" w:fill="auto"/>
                  <w:vAlign w:val="center"/>
                </w:tcPr>
                <w:p w14:paraId="151B9B25"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5F1B9688"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406AD32C"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5D340ACF"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4" w:type="dxa"/>
                  <w:shd w:val="clear" w:color="auto" w:fill="auto"/>
                  <w:vAlign w:val="center"/>
                </w:tcPr>
                <w:p w14:paraId="308FA082"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283" w:type="dxa"/>
                  <w:shd w:val="clear" w:color="auto" w:fill="auto"/>
                  <w:vAlign w:val="center"/>
                </w:tcPr>
                <w:p w14:paraId="110D77FE"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rPr>
                    <w:t>0</w:t>
                  </w:r>
                </w:p>
              </w:tc>
              <w:tc>
                <w:tcPr>
                  <w:tcW w:w="1587" w:type="dxa"/>
                  <w:tcBorders>
                    <w:bottom w:val="single" w:sz="4" w:space="0" w:color="auto"/>
                  </w:tcBorders>
                  <w:shd w:val="clear" w:color="auto" w:fill="auto"/>
                  <w:vAlign w:val="center"/>
                </w:tcPr>
                <w:p w14:paraId="4CC0F9CE" w14:textId="77777777" w:rsidR="001E34DF" w:rsidRPr="00B36935" w:rsidRDefault="001E34DF" w:rsidP="00B61F89">
                  <w:pPr>
                    <w:contextualSpacing/>
                    <w:jc w:val="center"/>
                    <w:rPr>
                      <w:rFonts w:ascii="Times New Roman" w:hAnsi="Times New Roman"/>
                      <w:color w:val="000000"/>
                    </w:rPr>
                  </w:pPr>
                  <w:r w:rsidRPr="00B36935">
                    <w:rPr>
                      <w:rFonts w:ascii="Times New Roman" w:hAnsi="Times New Roman"/>
                      <w:color w:val="000000"/>
                      <w:spacing w:val="-2"/>
                    </w:rPr>
                    <w:t>0</w:t>
                  </w:r>
                </w:p>
              </w:tc>
            </w:tr>
            <w:tr w:rsidR="0098657D" w:rsidRPr="001C32D2" w14:paraId="08E4E5A4" w14:textId="77777777" w:rsidTr="00C41C4E">
              <w:trPr>
                <w:trHeight w:val="414"/>
              </w:trPr>
              <w:tc>
                <w:tcPr>
                  <w:tcW w:w="1426" w:type="dxa"/>
                  <w:shd w:val="clear" w:color="auto" w:fill="auto"/>
                  <w:vAlign w:val="center"/>
                </w:tcPr>
                <w:p w14:paraId="788904D6" w14:textId="77777777" w:rsidR="00302AC3" w:rsidRPr="002D064B" w:rsidRDefault="00302AC3" w:rsidP="00302AC3">
                  <w:pPr>
                    <w:contextualSpacing/>
                    <w:rPr>
                      <w:rFonts w:ascii="Times New Roman" w:hAnsi="Times New Roman"/>
                      <w:color w:val="000000"/>
                      <w:szCs w:val="14"/>
                    </w:rPr>
                  </w:pPr>
                  <w:r w:rsidRPr="002D064B">
                    <w:rPr>
                      <w:rFonts w:ascii="Times New Roman" w:hAnsi="Times New Roman"/>
                      <w:b/>
                      <w:color w:val="000000"/>
                      <w:szCs w:val="14"/>
                    </w:rPr>
                    <w:t>Wydatki ogółem</w:t>
                  </w:r>
                </w:p>
              </w:tc>
              <w:tc>
                <w:tcPr>
                  <w:tcW w:w="978" w:type="dxa"/>
                  <w:shd w:val="clear" w:color="auto" w:fill="auto"/>
                  <w:vAlign w:val="center"/>
                </w:tcPr>
                <w:p w14:paraId="3B8B87F8" w14:textId="4D6B333F" w:rsidR="00302AC3" w:rsidRPr="002D064B" w:rsidRDefault="00302AC3" w:rsidP="00302AC3">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123,118</w:t>
                  </w:r>
                </w:p>
              </w:tc>
              <w:tc>
                <w:tcPr>
                  <w:tcW w:w="993" w:type="dxa"/>
                  <w:shd w:val="clear" w:color="auto" w:fill="auto"/>
                  <w:vAlign w:val="center"/>
                </w:tcPr>
                <w:p w14:paraId="72EC033E" w14:textId="2499DAF2" w:rsidR="00302AC3" w:rsidRPr="002D064B" w:rsidRDefault="00302AC3" w:rsidP="00302AC3">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130,703</w:t>
                  </w:r>
                </w:p>
              </w:tc>
              <w:tc>
                <w:tcPr>
                  <w:tcW w:w="850" w:type="dxa"/>
                  <w:shd w:val="clear" w:color="auto" w:fill="auto"/>
                  <w:vAlign w:val="center"/>
                </w:tcPr>
                <w:p w14:paraId="63454CAB" w14:textId="7631AAEB" w:rsidR="00302AC3" w:rsidRPr="002D064B" w:rsidRDefault="00302AC3" w:rsidP="005D1AB0">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78,63</w:t>
                  </w:r>
                  <w:r w:rsidR="005D1AB0">
                    <w:rPr>
                      <w:rFonts w:ascii="Times New Roman" w:eastAsia="Times New Roman" w:hAnsi="Times New Roman"/>
                      <w:color w:val="000000"/>
                      <w:sz w:val="18"/>
                      <w:szCs w:val="14"/>
                      <w:lang w:eastAsia="pl-PL"/>
                    </w:rPr>
                    <w:t>9</w:t>
                  </w:r>
                </w:p>
              </w:tc>
              <w:tc>
                <w:tcPr>
                  <w:tcW w:w="992" w:type="dxa"/>
                  <w:shd w:val="clear" w:color="auto" w:fill="auto"/>
                  <w:vAlign w:val="center"/>
                </w:tcPr>
                <w:p w14:paraId="749B32BB" w14:textId="3A0B6A77" w:rsidR="00302AC3" w:rsidRPr="002D064B" w:rsidRDefault="00302AC3" w:rsidP="00302AC3">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97,738</w:t>
                  </w:r>
                </w:p>
              </w:tc>
              <w:tc>
                <w:tcPr>
                  <w:tcW w:w="993" w:type="dxa"/>
                  <w:shd w:val="clear" w:color="auto" w:fill="auto"/>
                  <w:vAlign w:val="center"/>
                </w:tcPr>
                <w:p w14:paraId="00F61E62" w14:textId="63002D2C" w:rsidR="00302AC3" w:rsidRPr="002D064B" w:rsidRDefault="00302AC3" w:rsidP="00302AC3">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105,789</w:t>
                  </w:r>
                </w:p>
              </w:tc>
              <w:tc>
                <w:tcPr>
                  <w:tcW w:w="283" w:type="dxa"/>
                  <w:shd w:val="clear" w:color="auto" w:fill="auto"/>
                  <w:vAlign w:val="center"/>
                </w:tcPr>
                <w:p w14:paraId="7CF83F2F" w14:textId="18D1D7F0" w:rsidR="00302AC3" w:rsidRPr="002D064B" w:rsidRDefault="00302AC3" w:rsidP="00302AC3">
                  <w:pPr>
                    <w:contextualSpacing/>
                    <w:jc w:val="center"/>
                    <w:rPr>
                      <w:rFonts w:ascii="Times New Roman" w:hAnsi="Times New Roman"/>
                      <w:color w:val="000000"/>
                      <w:sz w:val="18"/>
                      <w:szCs w:val="14"/>
                    </w:rPr>
                  </w:pPr>
                  <w:r w:rsidRPr="002D064B">
                    <w:rPr>
                      <w:rFonts w:ascii="Times New Roman" w:eastAsia="Times New Roman" w:hAnsi="Times New Roman"/>
                      <w:color w:val="000000"/>
                      <w:sz w:val="18"/>
                      <w:szCs w:val="14"/>
                      <w:lang w:eastAsia="pl-PL"/>
                    </w:rPr>
                    <w:t>0</w:t>
                  </w:r>
                </w:p>
              </w:tc>
              <w:tc>
                <w:tcPr>
                  <w:tcW w:w="284" w:type="dxa"/>
                  <w:shd w:val="clear" w:color="auto" w:fill="auto"/>
                  <w:vAlign w:val="center"/>
                </w:tcPr>
                <w:p w14:paraId="5A9CE702" w14:textId="4555DBB1"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5057238C" w14:textId="09D9F669"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39FB9A4F" w14:textId="09CEDD36"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045BAA7C" w14:textId="60090388"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4BA80C19" w14:textId="62D7D182" w:rsidR="00302AC3" w:rsidRPr="002D064B" w:rsidRDefault="00302AC3" w:rsidP="003D4F84">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535,98</w:t>
                  </w:r>
                  <w:r w:rsidR="003D4F84">
                    <w:rPr>
                      <w:rFonts w:ascii="Times New Roman" w:eastAsia="Times New Roman" w:hAnsi="Times New Roman"/>
                      <w:color w:val="000000"/>
                      <w:sz w:val="18"/>
                      <w:szCs w:val="14"/>
                      <w:lang w:eastAsia="pl-PL"/>
                    </w:rPr>
                    <w:t>7</w:t>
                  </w:r>
                </w:p>
              </w:tc>
            </w:tr>
            <w:tr w:rsidR="0098657D" w:rsidRPr="001C32D2" w14:paraId="4B77D6BA" w14:textId="77777777" w:rsidTr="00C41C4E">
              <w:trPr>
                <w:trHeight w:val="414"/>
              </w:trPr>
              <w:tc>
                <w:tcPr>
                  <w:tcW w:w="1426" w:type="dxa"/>
                  <w:shd w:val="clear" w:color="auto" w:fill="auto"/>
                  <w:vAlign w:val="center"/>
                </w:tcPr>
                <w:p w14:paraId="504A6DCA" w14:textId="77777777" w:rsidR="00302AC3" w:rsidRPr="002D064B" w:rsidRDefault="00302AC3" w:rsidP="00302AC3">
                  <w:pPr>
                    <w:contextualSpacing/>
                    <w:rPr>
                      <w:rFonts w:ascii="Times New Roman" w:hAnsi="Times New Roman"/>
                      <w:color w:val="000000"/>
                      <w:szCs w:val="14"/>
                    </w:rPr>
                  </w:pPr>
                  <w:r w:rsidRPr="002D064B">
                    <w:rPr>
                      <w:rFonts w:ascii="Times New Roman" w:hAnsi="Times New Roman"/>
                      <w:color w:val="000000"/>
                      <w:szCs w:val="14"/>
                    </w:rPr>
                    <w:t>budżet państwa</w:t>
                  </w:r>
                </w:p>
              </w:tc>
              <w:tc>
                <w:tcPr>
                  <w:tcW w:w="978" w:type="dxa"/>
                  <w:shd w:val="clear" w:color="auto" w:fill="auto"/>
                  <w:vAlign w:val="center"/>
                </w:tcPr>
                <w:p w14:paraId="5262B47A" w14:textId="0CD4372E" w:rsidR="00302AC3" w:rsidRPr="004A0ECB" w:rsidRDefault="0052157E" w:rsidP="00302AC3">
                  <w:pPr>
                    <w:contextualSpacing/>
                    <w:jc w:val="center"/>
                    <w:rPr>
                      <w:rFonts w:ascii="Times New Roman" w:hAnsi="Times New Roman"/>
                      <w:color w:val="000000"/>
                      <w:sz w:val="16"/>
                      <w:szCs w:val="16"/>
                    </w:rPr>
                  </w:pPr>
                  <w:r>
                    <w:rPr>
                      <w:rFonts w:ascii="Times New Roman" w:eastAsia="Times New Roman" w:hAnsi="Times New Roman"/>
                      <w:color w:val="000000"/>
                      <w:sz w:val="18"/>
                      <w:szCs w:val="14"/>
                      <w:lang w:eastAsia="pl-PL"/>
                    </w:rPr>
                    <w:t>119,</w:t>
                  </w:r>
                  <w:r w:rsidR="00302AC3" w:rsidRPr="003A5DBF">
                    <w:rPr>
                      <w:rFonts w:ascii="Times New Roman" w:eastAsia="Times New Roman" w:hAnsi="Times New Roman"/>
                      <w:color w:val="000000"/>
                      <w:sz w:val="18"/>
                      <w:szCs w:val="14"/>
                      <w:lang w:eastAsia="pl-PL"/>
                    </w:rPr>
                    <w:t xml:space="preserve">786 </w:t>
                  </w:r>
                </w:p>
              </w:tc>
              <w:tc>
                <w:tcPr>
                  <w:tcW w:w="993" w:type="dxa"/>
                  <w:shd w:val="clear" w:color="auto" w:fill="auto"/>
                  <w:vAlign w:val="center"/>
                </w:tcPr>
                <w:p w14:paraId="2FB27AD9" w14:textId="7F7768B8" w:rsidR="00302AC3" w:rsidRPr="004A0ECB" w:rsidRDefault="0052157E" w:rsidP="00302AC3">
                  <w:pPr>
                    <w:contextualSpacing/>
                    <w:jc w:val="center"/>
                    <w:rPr>
                      <w:rFonts w:ascii="Times New Roman" w:hAnsi="Times New Roman"/>
                      <w:color w:val="000000"/>
                      <w:sz w:val="16"/>
                      <w:szCs w:val="16"/>
                    </w:rPr>
                  </w:pPr>
                  <w:r>
                    <w:rPr>
                      <w:rFonts w:ascii="Times New Roman" w:eastAsia="Times New Roman" w:hAnsi="Times New Roman"/>
                      <w:color w:val="000000"/>
                      <w:sz w:val="18"/>
                      <w:szCs w:val="14"/>
                      <w:lang w:eastAsia="pl-PL"/>
                    </w:rPr>
                    <w:t>125,</w:t>
                  </w:r>
                  <w:r w:rsidR="00302AC3" w:rsidRPr="003A5DBF">
                    <w:rPr>
                      <w:rFonts w:ascii="Times New Roman" w:eastAsia="Times New Roman" w:hAnsi="Times New Roman"/>
                      <w:color w:val="000000"/>
                      <w:sz w:val="18"/>
                      <w:szCs w:val="14"/>
                      <w:lang w:eastAsia="pl-PL"/>
                    </w:rPr>
                    <w:t xml:space="preserve">999 </w:t>
                  </w:r>
                </w:p>
              </w:tc>
              <w:tc>
                <w:tcPr>
                  <w:tcW w:w="850" w:type="dxa"/>
                  <w:shd w:val="clear" w:color="auto" w:fill="auto"/>
                  <w:vAlign w:val="center"/>
                </w:tcPr>
                <w:p w14:paraId="6D1F9818" w14:textId="44F971BE" w:rsidR="00302AC3" w:rsidRPr="004A0ECB" w:rsidRDefault="00302AC3" w:rsidP="00302AC3">
                  <w:pPr>
                    <w:contextualSpacing/>
                    <w:jc w:val="center"/>
                    <w:rPr>
                      <w:rFonts w:ascii="Times New Roman" w:hAnsi="Times New Roman"/>
                      <w:color w:val="000000"/>
                      <w:sz w:val="16"/>
                      <w:szCs w:val="16"/>
                    </w:rPr>
                  </w:pPr>
                  <w:r w:rsidRPr="003A5DBF">
                    <w:rPr>
                      <w:rFonts w:ascii="Times New Roman" w:eastAsia="Times New Roman" w:hAnsi="Times New Roman"/>
                      <w:color w:val="000000"/>
                      <w:sz w:val="18"/>
                      <w:szCs w:val="14"/>
                      <w:lang w:eastAsia="pl-PL"/>
                    </w:rPr>
                    <w:t xml:space="preserve">76,795 </w:t>
                  </w:r>
                </w:p>
              </w:tc>
              <w:tc>
                <w:tcPr>
                  <w:tcW w:w="992" w:type="dxa"/>
                  <w:shd w:val="clear" w:color="auto" w:fill="auto"/>
                  <w:vAlign w:val="center"/>
                </w:tcPr>
                <w:p w14:paraId="701AB293" w14:textId="021ABCAB" w:rsidR="00302AC3" w:rsidRPr="004A0ECB" w:rsidRDefault="0052157E" w:rsidP="00302AC3">
                  <w:pPr>
                    <w:contextualSpacing/>
                    <w:jc w:val="center"/>
                    <w:rPr>
                      <w:rFonts w:ascii="Times New Roman" w:hAnsi="Times New Roman"/>
                      <w:color w:val="000000"/>
                      <w:sz w:val="16"/>
                      <w:szCs w:val="16"/>
                    </w:rPr>
                  </w:pPr>
                  <w:r>
                    <w:rPr>
                      <w:rFonts w:ascii="Times New Roman" w:eastAsia="Times New Roman" w:hAnsi="Times New Roman"/>
                      <w:color w:val="000000"/>
                      <w:sz w:val="18"/>
                      <w:szCs w:val="14"/>
                      <w:lang w:eastAsia="pl-PL"/>
                    </w:rPr>
                    <w:t>94,</w:t>
                  </w:r>
                  <w:r w:rsidR="00302AC3" w:rsidRPr="003A5DBF">
                    <w:rPr>
                      <w:rFonts w:ascii="Times New Roman" w:eastAsia="Times New Roman" w:hAnsi="Times New Roman"/>
                      <w:color w:val="000000"/>
                      <w:sz w:val="18"/>
                      <w:szCs w:val="14"/>
                      <w:lang w:eastAsia="pl-PL"/>
                    </w:rPr>
                    <w:t xml:space="preserve">226 </w:t>
                  </w:r>
                </w:p>
              </w:tc>
              <w:tc>
                <w:tcPr>
                  <w:tcW w:w="993" w:type="dxa"/>
                  <w:shd w:val="clear" w:color="auto" w:fill="auto"/>
                  <w:vAlign w:val="center"/>
                </w:tcPr>
                <w:p w14:paraId="4B4193EF" w14:textId="0A76B65B" w:rsidR="00302AC3" w:rsidRPr="004A0ECB" w:rsidRDefault="0052157E" w:rsidP="00302AC3">
                  <w:pPr>
                    <w:contextualSpacing/>
                    <w:jc w:val="center"/>
                    <w:rPr>
                      <w:rFonts w:ascii="Times New Roman" w:hAnsi="Times New Roman"/>
                      <w:color w:val="000000"/>
                      <w:sz w:val="16"/>
                      <w:szCs w:val="16"/>
                    </w:rPr>
                  </w:pPr>
                  <w:r>
                    <w:rPr>
                      <w:rFonts w:ascii="Times New Roman" w:eastAsia="Times New Roman" w:hAnsi="Times New Roman"/>
                      <w:color w:val="000000"/>
                      <w:sz w:val="18"/>
                      <w:szCs w:val="14"/>
                      <w:lang w:eastAsia="pl-PL"/>
                    </w:rPr>
                    <w:t>103,</w:t>
                  </w:r>
                  <w:r w:rsidR="00302AC3" w:rsidRPr="003A5DBF">
                    <w:rPr>
                      <w:rFonts w:ascii="Times New Roman" w:eastAsia="Times New Roman" w:hAnsi="Times New Roman"/>
                      <w:color w:val="000000"/>
                      <w:sz w:val="18"/>
                      <w:szCs w:val="14"/>
                      <w:lang w:eastAsia="pl-PL"/>
                    </w:rPr>
                    <w:t xml:space="preserve">767 </w:t>
                  </w:r>
                </w:p>
              </w:tc>
              <w:tc>
                <w:tcPr>
                  <w:tcW w:w="283" w:type="dxa"/>
                  <w:shd w:val="clear" w:color="auto" w:fill="auto"/>
                  <w:vAlign w:val="center"/>
                </w:tcPr>
                <w:p w14:paraId="2DD50C45" w14:textId="1F59F35F"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614481BD" w14:textId="58DA4632"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1C32253A" w14:textId="48C3DF54"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4ACAD552" w14:textId="1D5B7A53"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62668DEB" w14:textId="59708FB4"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135F5620" w14:textId="4E45C627" w:rsidR="00302AC3" w:rsidRPr="002D064B" w:rsidRDefault="00302AC3" w:rsidP="00302AC3">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520,573</w:t>
                  </w:r>
                </w:p>
              </w:tc>
            </w:tr>
            <w:tr w:rsidR="0098657D" w:rsidRPr="001C32D2" w14:paraId="411F219B" w14:textId="77777777" w:rsidTr="00C41C4E">
              <w:trPr>
                <w:trHeight w:val="414"/>
              </w:trPr>
              <w:tc>
                <w:tcPr>
                  <w:tcW w:w="1426" w:type="dxa"/>
                  <w:shd w:val="clear" w:color="auto" w:fill="auto"/>
                  <w:vAlign w:val="center"/>
                </w:tcPr>
                <w:p w14:paraId="4F7573E3" w14:textId="77777777" w:rsidR="00302AC3" w:rsidRPr="002D064B" w:rsidRDefault="00302AC3" w:rsidP="00302AC3">
                  <w:pPr>
                    <w:contextualSpacing/>
                    <w:rPr>
                      <w:rFonts w:ascii="Times New Roman" w:hAnsi="Times New Roman"/>
                      <w:color w:val="000000"/>
                      <w:szCs w:val="14"/>
                    </w:rPr>
                  </w:pPr>
                  <w:r w:rsidRPr="002D064B">
                    <w:rPr>
                      <w:rFonts w:ascii="Times New Roman" w:hAnsi="Times New Roman"/>
                      <w:color w:val="000000"/>
                      <w:szCs w:val="14"/>
                    </w:rPr>
                    <w:t>JST</w:t>
                  </w:r>
                </w:p>
              </w:tc>
              <w:tc>
                <w:tcPr>
                  <w:tcW w:w="978" w:type="dxa"/>
                  <w:shd w:val="clear" w:color="auto" w:fill="auto"/>
                  <w:vAlign w:val="center"/>
                </w:tcPr>
                <w:p w14:paraId="67EBAEE4" w14:textId="65CFB73C" w:rsidR="00302AC3" w:rsidRPr="002D064B" w:rsidRDefault="00302AC3" w:rsidP="00302AC3">
                  <w:pPr>
                    <w:contextualSpacing/>
                    <w:jc w:val="center"/>
                    <w:rPr>
                      <w:rFonts w:ascii="Times New Roman" w:hAnsi="Times New Roman"/>
                      <w:color w:val="000000"/>
                      <w:sz w:val="18"/>
                      <w:szCs w:val="14"/>
                    </w:rPr>
                  </w:pPr>
                  <w:r w:rsidRPr="003A5DBF">
                    <w:rPr>
                      <w:rFonts w:ascii="Times New Roman" w:eastAsia="Times New Roman" w:hAnsi="Times New Roman"/>
                      <w:color w:val="000000"/>
                      <w:sz w:val="18"/>
                      <w:szCs w:val="14"/>
                      <w:lang w:eastAsia="pl-PL"/>
                    </w:rPr>
                    <w:t>0</w:t>
                  </w:r>
                </w:p>
              </w:tc>
              <w:tc>
                <w:tcPr>
                  <w:tcW w:w="993" w:type="dxa"/>
                  <w:shd w:val="clear" w:color="auto" w:fill="auto"/>
                  <w:vAlign w:val="center"/>
                </w:tcPr>
                <w:p w14:paraId="57A16274" w14:textId="6CB5564E" w:rsidR="00302AC3" w:rsidRPr="002D064B" w:rsidRDefault="00302AC3" w:rsidP="00302AC3">
                  <w:pPr>
                    <w:contextualSpacing/>
                    <w:jc w:val="center"/>
                    <w:rPr>
                      <w:rFonts w:ascii="Times New Roman" w:hAnsi="Times New Roman"/>
                      <w:color w:val="000000"/>
                      <w:sz w:val="18"/>
                      <w:szCs w:val="14"/>
                    </w:rPr>
                  </w:pPr>
                  <w:r w:rsidRPr="003A5DBF">
                    <w:rPr>
                      <w:rFonts w:ascii="Times New Roman" w:eastAsia="Times New Roman" w:hAnsi="Times New Roman"/>
                      <w:color w:val="000000"/>
                      <w:sz w:val="18"/>
                      <w:szCs w:val="14"/>
                      <w:lang w:eastAsia="pl-PL"/>
                    </w:rPr>
                    <w:t>0</w:t>
                  </w:r>
                </w:p>
              </w:tc>
              <w:tc>
                <w:tcPr>
                  <w:tcW w:w="850" w:type="dxa"/>
                  <w:shd w:val="clear" w:color="auto" w:fill="auto"/>
                  <w:vAlign w:val="center"/>
                </w:tcPr>
                <w:p w14:paraId="654ADF1E" w14:textId="03BCE28E" w:rsidR="00302AC3" w:rsidRPr="002D064B" w:rsidRDefault="00302AC3" w:rsidP="00302AC3">
                  <w:pPr>
                    <w:contextualSpacing/>
                    <w:jc w:val="center"/>
                    <w:rPr>
                      <w:rFonts w:ascii="Times New Roman" w:hAnsi="Times New Roman"/>
                      <w:color w:val="000000"/>
                      <w:sz w:val="18"/>
                      <w:szCs w:val="14"/>
                    </w:rPr>
                  </w:pPr>
                  <w:r w:rsidRPr="003A5DBF">
                    <w:rPr>
                      <w:rFonts w:ascii="Times New Roman" w:eastAsia="Times New Roman" w:hAnsi="Times New Roman"/>
                      <w:color w:val="000000"/>
                      <w:sz w:val="18"/>
                      <w:szCs w:val="14"/>
                      <w:lang w:eastAsia="pl-PL"/>
                    </w:rPr>
                    <w:t>0</w:t>
                  </w:r>
                </w:p>
              </w:tc>
              <w:tc>
                <w:tcPr>
                  <w:tcW w:w="992" w:type="dxa"/>
                  <w:shd w:val="clear" w:color="auto" w:fill="auto"/>
                  <w:vAlign w:val="center"/>
                </w:tcPr>
                <w:p w14:paraId="045E8015" w14:textId="004C0A93" w:rsidR="00302AC3" w:rsidRPr="002D064B" w:rsidRDefault="00302AC3" w:rsidP="00302AC3">
                  <w:pPr>
                    <w:contextualSpacing/>
                    <w:jc w:val="center"/>
                    <w:rPr>
                      <w:rFonts w:ascii="Times New Roman" w:hAnsi="Times New Roman"/>
                      <w:color w:val="000000"/>
                      <w:sz w:val="18"/>
                      <w:szCs w:val="14"/>
                    </w:rPr>
                  </w:pPr>
                  <w:r w:rsidRPr="003A5DBF">
                    <w:rPr>
                      <w:rFonts w:ascii="Times New Roman" w:eastAsia="Times New Roman" w:hAnsi="Times New Roman"/>
                      <w:color w:val="000000"/>
                      <w:sz w:val="18"/>
                      <w:szCs w:val="14"/>
                      <w:lang w:eastAsia="pl-PL"/>
                    </w:rPr>
                    <w:t>0</w:t>
                  </w:r>
                </w:p>
              </w:tc>
              <w:tc>
                <w:tcPr>
                  <w:tcW w:w="993" w:type="dxa"/>
                  <w:shd w:val="clear" w:color="auto" w:fill="auto"/>
                  <w:vAlign w:val="center"/>
                </w:tcPr>
                <w:p w14:paraId="3864549C" w14:textId="003E6A98" w:rsidR="00302AC3" w:rsidRPr="002D064B" w:rsidRDefault="00302AC3" w:rsidP="00302AC3">
                  <w:pPr>
                    <w:contextualSpacing/>
                    <w:jc w:val="center"/>
                    <w:rPr>
                      <w:rFonts w:ascii="Times New Roman" w:hAnsi="Times New Roman"/>
                      <w:color w:val="000000"/>
                      <w:sz w:val="18"/>
                      <w:szCs w:val="14"/>
                    </w:rPr>
                  </w:pPr>
                  <w:r w:rsidRPr="003A5DBF">
                    <w:rPr>
                      <w:rFonts w:ascii="Times New Roman" w:eastAsia="Times New Roman" w:hAnsi="Times New Roman"/>
                      <w:color w:val="000000"/>
                      <w:sz w:val="18"/>
                      <w:szCs w:val="14"/>
                      <w:lang w:eastAsia="pl-PL"/>
                    </w:rPr>
                    <w:t>0</w:t>
                  </w:r>
                </w:p>
              </w:tc>
              <w:tc>
                <w:tcPr>
                  <w:tcW w:w="283" w:type="dxa"/>
                  <w:shd w:val="clear" w:color="auto" w:fill="auto"/>
                  <w:vAlign w:val="center"/>
                </w:tcPr>
                <w:p w14:paraId="7C0EBA3D" w14:textId="758BFDBE"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5C0BA0A2" w14:textId="169256E7"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451E4509" w14:textId="071C97A4"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354B5079" w14:textId="6EF21923"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255B0282" w14:textId="58BB3425"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2F7BF2D2" w14:textId="20CC66F4" w:rsidR="00302AC3" w:rsidRPr="002D064B" w:rsidRDefault="00302AC3" w:rsidP="00302AC3">
                  <w:pPr>
                    <w:contextualSpacing/>
                    <w:jc w:val="center"/>
                    <w:rPr>
                      <w:rFonts w:ascii="Times New Roman" w:hAnsi="Times New Roman"/>
                      <w:color w:val="000000"/>
                      <w:sz w:val="18"/>
                      <w:szCs w:val="14"/>
                    </w:rPr>
                  </w:pPr>
                  <w:r>
                    <w:rPr>
                      <w:rFonts w:ascii="Times New Roman" w:eastAsia="Times New Roman" w:hAnsi="Times New Roman"/>
                      <w:color w:val="000000"/>
                      <w:sz w:val="18"/>
                      <w:szCs w:val="14"/>
                      <w:lang w:eastAsia="pl-PL"/>
                    </w:rPr>
                    <w:t>0</w:t>
                  </w:r>
                </w:p>
              </w:tc>
            </w:tr>
            <w:tr w:rsidR="0098657D" w:rsidRPr="001C32D2" w14:paraId="734029BB" w14:textId="77777777" w:rsidTr="00C41C4E">
              <w:trPr>
                <w:trHeight w:val="414"/>
              </w:trPr>
              <w:tc>
                <w:tcPr>
                  <w:tcW w:w="1426" w:type="dxa"/>
                  <w:shd w:val="clear" w:color="auto" w:fill="auto"/>
                  <w:vAlign w:val="center"/>
                </w:tcPr>
                <w:p w14:paraId="6258FD71" w14:textId="34508B2E" w:rsidR="00302AC3" w:rsidRPr="002D064B" w:rsidRDefault="00302AC3" w:rsidP="00810DC8">
                  <w:pPr>
                    <w:contextualSpacing/>
                    <w:rPr>
                      <w:rFonts w:ascii="Times New Roman" w:hAnsi="Times New Roman"/>
                      <w:color w:val="000000"/>
                      <w:szCs w:val="14"/>
                    </w:rPr>
                  </w:pPr>
                  <w:r w:rsidRPr="002D064B">
                    <w:rPr>
                      <w:rFonts w:ascii="Times New Roman" w:hAnsi="Times New Roman"/>
                      <w:color w:val="000000"/>
                      <w:szCs w:val="14"/>
                    </w:rPr>
                    <w:t>Uniwersytet Warszawski</w:t>
                  </w:r>
                </w:p>
              </w:tc>
              <w:tc>
                <w:tcPr>
                  <w:tcW w:w="978" w:type="dxa"/>
                  <w:shd w:val="clear" w:color="auto" w:fill="auto"/>
                  <w:vAlign w:val="center"/>
                </w:tcPr>
                <w:p w14:paraId="0AFFB27E" w14:textId="3D50BB3A" w:rsidR="00302AC3" w:rsidRPr="002D064B" w:rsidRDefault="004B057A" w:rsidP="00302AC3">
                  <w:pPr>
                    <w:contextualSpacing/>
                    <w:jc w:val="center"/>
                    <w:rPr>
                      <w:rFonts w:ascii="Times New Roman" w:hAnsi="Times New Roman"/>
                      <w:color w:val="000000"/>
                      <w:sz w:val="18"/>
                      <w:szCs w:val="14"/>
                    </w:rPr>
                  </w:pPr>
                  <w:r>
                    <w:rPr>
                      <w:rFonts w:ascii="Times New Roman" w:eastAsia="Times New Roman" w:hAnsi="Times New Roman"/>
                      <w:color w:val="000000"/>
                      <w:sz w:val="18"/>
                      <w:szCs w:val="14"/>
                      <w:lang w:eastAsia="pl-PL"/>
                    </w:rPr>
                    <w:t>3,</w:t>
                  </w:r>
                  <w:r w:rsidR="00302AC3" w:rsidRPr="003A5DBF">
                    <w:rPr>
                      <w:rFonts w:ascii="Times New Roman" w:eastAsia="Times New Roman" w:hAnsi="Times New Roman"/>
                      <w:color w:val="000000"/>
                      <w:sz w:val="18"/>
                      <w:szCs w:val="14"/>
                      <w:lang w:eastAsia="pl-PL"/>
                    </w:rPr>
                    <w:t xml:space="preserve">332 </w:t>
                  </w:r>
                </w:p>
              </w:tc>
              <w:tc>
                <w:tcPr>
                  <w:tcW w:w="993" w:type="dxa"/>
                  <w:shd w:val="clear" w:color="auto" w:fill="auto"/>
                  <w:vAlign w:val="center"/>
                </w:tcPr>
                <w:p w14:paraId="0E6F4878" w14:textId="24684AEF" w:rsidR="00302AC3" w:rsidRPr="002D064B" w:rsidRDefault="0052157E" w:rsidP="00302AC3">
                  <w:pPr>
                    <w:contextualSpacing/>
                    <w:jc w:val="center"/>
                    <w:rPr>
                      <w:rFonts w:ascii="Times New Roman" w:hAnsi="Times New Roman"/>
                      <w:color w:val="000000"/>
                      <w:sz w:val="18"/>
                      <w:szCs w:val="14"/>
                    </w:rPr>
                  </w:pPr>
                  <w:r>
                    <w:rPr>
                      <w:rFonts w:ascii="Times New Roman" w:eastAsia="Times New Roman" w:hAnsi="Times New Roman"/>
                      <w:color w:val="000000"/>
                      <w:sz w:val="18"/>
                      <w:szCs w:val="14"/>
                      <w:lang w:eastAsia="pl-PL"/>
                    </w:rPr>
                    <w:t>4,</w:t>
                  </w:r>
                  <w:r w:rsidR="00302AC3" w:rsidRPr="003A5DBF">
                    <w:rPr>
                      <w:rFonts w:ascii="Times New Roman" w:eastAsia="Times New Roman" w:hAnsi="Times New Roman"/>
                      <w:color w:val="000000"/>
                      <w:sz w:val="18"/>
                      <w:szCs w:val="14"/>
                      <w:lang w:eastAsia="pl-PL"/>
                    </w:rPr>
                    <w:t xml:space="preserve">704 </w:t>
                  </w:r>
                </w:p>
              </w:tc>
              <w:tc>
                <w:tcPr>
                  <w:tcW w:w="850" w:type="dxa"/>
                  <w:shd w:val="clear" w:color="auto" w:fill="auto"/>
                  <w:vAlign w:val="center"/>
                </w:tcPr>
                <w:p w14:paraId="5E3BDC03" w14:textId="2BD28AF8" w:rsidR="00302AC3" w:rsidRPr="002D064B" w:rsidRDefault="0052157E" w:rsidP="00DA4D5C">
                  <w:pPr>
                    <w:contextualSpacing/>
                    <w:jc w:val="center"/>
                    <w:rPr>
                      <w:rFonts w:ascii="Times New Roman" w:hAnsi="Times New Roman"/>
                      <w:color w:val="000000"/>
                      <w:sz w:val="18"/>
                      <w:szCs w:val="14"/>
                    </w:rPr>
                  </w:pPr>
                  <w:r>
                    <w:rPr>
                      <w:rFonts w:ascii="Times New Roman" w:eastAsia="Times New Roman" w:hAnsi="Times New Roman"/>
                      <w:color w:val="000000"/>
                      <w:sz w:val="18"/>
                      <w:szCs w:val="14"/>
                      <w:lang w:eastAsia="pl-PL"/>
                    </w:rPr>
                    <w:t>1,</w:t>
                  </w:r>
                  <w:r w:rsidR="00302AC3" w:rsidRPr="003A5DBF">
                    <w:rPr>
                      <w:rFonts w:ascii="Times New Roman" w:eastAsia="Times New Roman" w:hAnsi="Times New Roman"/>
                      <w:color w:val="000000"/>
                      <w:sz w:val="18"/>
                      <w:szCs w:val="14"/>
                      <w:lang w:eastAsia="pl-PL"/>
                    </w:rPr>
                    <w:t>84</w:t>
                  </w:r>
                  <w:r w:rsidR="00DA4D5C">
                    <w:rPr>
                      <w:rFonts w:ascii="Times New Roman" w:eastAsia="Times New Roman" w:hAnsi="Times New Roman"/>
                      <w:color w:val="000000"/>
                      <w:sz w:val="18"/>
                      <w:szCs w:val="14"/>
                      <w:lang w:eastAsia="pl-PL"/>
                    </w:rPr>
                    <w:t>4</w:t>
                  </w:r>
                  <w:r w:rsidR="00302AC3" w:rsidRPr="003A5DBF">
                    <w:rPr>
                      <w:rFonts w:ascii="Times New Roman" w:eastAsia="Times New Roman" w:hAnsi="Times New Roman"/>
                      <w:color w:val="000000"/>
                      <w:sz w:val="18"/>
                      <w:szCs w:val="14"/>
                      <w:lang w:eastAsia="pl-PL"/>
                    </w:rPr>
                    <w:t xml:space="preserve"> </w:t>
                  </w:r>
                </w:p>
              </w:tc>
              <w:tc>
                <w:tcPr>
                  <w:tcW w:w="992" w:type="dxa"/>
                  <w:shd w:val="clear" w:color="auto" w:fill="auto"/>
                  <w:vAlign w:val="center"/>
                </w:tcPr>
                <w:p w14:paraId="397456AD" w14:textId="46E1D337" w:rsidR="00302AC3" w:rsidRPr="002D064B" w:rsidRDefault="0052157E" w:rsidP="00302AC3">
                  <w:pPr>
                    <w:contextualSpacing/>
                    <w:jc w:val="center"/>
                    <w:rPr>
                      <w:rFonts w:ascii="Times New Roman" w:hAnsi="Times New Roman"/>
                      <w:color w:val="000000"/>
                      <w:sz w:val="18"/>
                      <w:szCs w:val="14"/>
                    </w:rPr>
                  </w:pPr>
                  <w:r>
                    <w:rPr>
                      <w:rFonts w:ascii="Times New Roman" w:eastAsia="Times New Roman" w:hAnsi="Times New Roman"/>
                      <w:color w:val="000000"/>
                      <w:sz w:val="18"/>
                      <w:szCs w:val="14"/>
                      <w:lang w:eastAsia="pl-PL"/>
                    </w:rPr>
                    <w:t>3,</w:t>
                  </w:r>
                  <w:r w:rsidR="00302AC3" w:rsidRPr="003A5DBF">
                    <w:rPr>
                      <w:rFonts w:ascii="Times New Roman" w:eastAsia="Times New Roman" w:hAnsi="Times New Roman"/>
                      <w:color w:val="000000"/>
                      <w:sz w:val="18"/>
                      <w:szCs w:val="14"/>
                      <w:lang w:eastAsia="pl-PL"/>
                    </w:rPr>
                    <w:t xml:space="preserve">512 </w:t>
                  </w:r>
                </w:p>
              </w:tc>
              <w:tc>
                <w:tcPr>
                  <w:tcW w:w="993" w:type="dxa"/>
                  <w:shd w:val="clear" w:color="auto" w:fill="auto"/>
                  <w:vAlign w:val="center"/>
                </w:tcPr>
                <w:p w14:paraId="3F2E00CA" w14:textId="41E20A06" w:rsidR="00302AC3" w:rsidRPr="002D064B" w:rsidRDefault="0052157E" w:rsidP="00302AC3">
                  <w:pPr>
                    <w:contextualSpacing/>
                    <w:jc w:val="center"/>
                    <w:rPr>
                      <w:rFonts w:ascii="Times New Roman" w:hAnsi="Times New Roman"/>
                      <w:color w:val="000000"/>
                      <w:sz w:val="18"/>
                      <w:szCs w:val="14"/>
                    </w:rPr>
                  </w:pPr>
                  <w:r>
                    <w:rPr>
                      <w:rFonts w:ascii="Times New Roman" w:eastAsia="Times New Roman" w:hAnsi="Times New Roman"/>
                      <w:color w:val="000000"/>
                      <w:sz w:val="18"/>
                      <w:szCs w:val="14"/>
                      <w:lang w:eastAsia="pl-PL"/>
                    </w:rPr>
                    <w:t>2,</w:t>
                  </w:r>
                  <w:r w:rsidR="00302AC3" w:rsidRPr="003A5DBF">
                    <w:rPr>
                      <w:rFonts w:ascii="Times New Roman" w:eastAsia="Times New Roman" w:hAnsi="Times New Roman"/>
                      <w:color w:val="000000"/>
                      <w:sz w:val="18"/>
                      <w:szCs w:val="14"/>
                      <w:lang w:eastAsia="pl-PL"/>
                    </w:rPr>
                    <w:t xml:space="preserve">022 </w:t>
                  </w:r>
                </w:p>
              </w:tc>
              <w:tc>
                <w:tcPr>
                  <w:tcW w:w="283" w:type="dxa"/>
                  <w:shd w:val="clear" w:color="auto" w:fill="auto"/>
                  <w:vAlign w:val="center"/>
                </w:tcPr>
                <w:p w14:paraId="62E12C55" w14:textId="31D4CD50"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736EA8BE" w14:textId="4BD54FC0"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774C887E" w14:textId="516162D9"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4" w:type="dxa"/>
                  <w:shd w:val="clear" w:color="auto" w:fill="auto"/>
                  <w:vAlign w:val="center"/>
                </w:tcPr>
                <w:p w14:paraId="4E1D3332" w14:textId="201A0077"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283" w:type="dxa"/>
                  <w:shd w:val="clear" w:color="auto" w:fill="auto"/>
                  <w:vAlign w:val="center"/>
                </w:tcPr>
                <w:p w14:paraId="5141F4E2" w14:textId="2090A2B5" w:rsidR="00302AC3" w:rsidRPr="002D064B" w:rsidRDefault="00302AC3" w:rsidP="00302AC3">
                  <w:pPr>
                    <w:contextualSpacing/>
                    <w:jc w:val="center"/>
                    <w:rPr>
                      <w:rFonts w:ascii="Times New Roman" w:hAnsi="Times New Roman"/>
                      <w:color w:val="000000"/>
                      <w:sz w:val="18"/>
                      <w:szCs w:val="14"/>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6A5C5545" w14:textId="3B959379" w:rsidR="00302AC3" w:rsidRPr="002D064B" w:rsidRDefault="00302AC3" w:rsidP="003D4F84">
                  <w:pPr>
                    <w:contextualSpacing/>
                    <w:jc w:val="center"/>
                    <w:rPr>
                      <w:rFonts w:ascii="Times New Roman" w:hAnsi="Times New Roman"/>
                      <w:color w:val="000000"/>
                      <w:sz w:val="18"/>
                      <w:szCs w:val="14"/>
                    </w:rPr>
                  </w:pPr>
                  <w:r w:rsidRPr="00155E2C">
                    <w:rPr>
                      <w:rFonts w:ascii="Times New Roman" w:eastAsia="Times New Roman" w:hAnsi="Times New Roman"/>
                      <w:color w:val="000000"/>
                      <w:sz w:val="18"/>
                      <w:szCs w:val="14"/>
                      <w:lang w:eastAsia="pl-PL"/>
                    </w:rPr>
                    <w:t>15,41</w:t>
                  </w:r>
                  <w:r w:rsidR="003D4F84">
                    <w:rPr>
                      <w:rFonts w:ascii="Times New Roman" w:eastAsia="Times New Roman" w:hAnsi="Times New Roman"/>
                      <w:color w:val="000000"/>
                      <w:sz w:val="18"/>
                      <w:szCs w:val="14"/>
                      <w:lang w:eastAsia="pl-PL"/>
                    </w:rPr>
                    <w:t>4</w:t>
                  </w:r>
                </w:p>
              </w:tc>
            </w:tr>
            <w:tr w:rsidR="0098657D" w:rsidRPr="001C32D2" w14:paraId="71852BEE" w14:textId="77777777" w:rsidTr="00C41C4E">
              <w:trPr>
                <w:trHeight w:val="414"/>
              </w:trPr>
              <w:tc>
                <w:tcPr>
                  <w:tcW w:w="1426" w:type="dxa"/>
                  <w:tcBorders>
                    <w:bottom w:val="single" w:sz="4" w:space="0" w:color="auto"/>
                  </w:tcBorders>
                  <w:shd w:val="clear" w:color="auto" w:fill="auto"/>
                  <w:vAlign w:val="center"/>
                </w:tcPr>
                <w:p w14:paraId="7F8DD9D3" w14:textId="77777777" w:rsidR="006B6397" w:rsidRPr="002D064B" w:rsidRDefault="006B6397" w:rsidP="006B6397">
                  <w:pPr>
                    <w:contextualSpacing/>
                    <w:rPr>
                      <w:rFonts w:ascii="Times New Roman" w:hAnsi="Times New Roman"/>
                      <w:color w:val="000000"/>
                      <w:szCs w:val="14"/>
                    </w:rPr>
                  </w:pPr>
                  <w:r w:rsidRPr="002D064B">
                    <w:rPr>
                      <w:rFonts w:ascii="Times New Roman" w:hAnsi="Times New Roman"/>
                      <w:b/>
                      <w:color w:val="000000"/>
                      <w:szCs w:val="14"/>
                    </w:rPr>
                    <w:t>Saldo ogółem</w:t>
                  </w:r>
                </w:p>
              </w:tc>
              <w:tc>
                <w:tcPr>
                  <w:tcW w:w="978" w:type="dxa"/>
                  <w:shd w:val="clear" w:color="auto" w:fill="auto"/>
                  <w:vAlign w:val="center"/>
                </w:tcPr>
                <w:p w14:paraId="7FEA6D42" w14:textId="6CD48436"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123,118</w:t>
                  </w:r>
                </w:p>
              </w:tc>
              <w:tc>
                <w:tcPr>
                  <w:tcW w:w="993" w:type="dxa"/>
                  <w:shd w:val="clear" w:color="auto" w:fill="auto"/>
                  <w:vAlign w:val="center"/>
                </w:tcPr>
                <w:p w14:paraId="5F6E75AF" w14:textId="23CF2701"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130,703</w:t>
                  </w:r>
                </w:p>
              </w:tc>
              <w:tc>
                <w:tcPr>
                  <w:tcW w:w="850" w:type="dxa"/>
                  <w:shd w:val="clear" w:color="auto" w:fill="auto"/>
                  <w:vAlign w:val="center"/>
                </w:tcPr>
                <w:p w14:paraId="2BA5AC64" w14:textId="6D6BDAF3" w:rsidR="006B6397" w:rsidRPr="002D064B" w:rsidRDefault="006B6397" w:rsidP="005D1AB0">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78,63</w:t>
                  </w:r>
                  <w:r w:rsidR="005D1AB0">
                    <w:rPr>
                      <w:rFonts w:ascii="Times New Roman" w:eastAsia="Times New Roman" w:hAnsi="Times New Roman"/>
                      <w:color w:val="000000"/>
                      <w:sz w:val="18"/>
                      <w:szCs w:val="14"/>
                      <w:lang w:eastAsia="pl-PL"/>
                    </w:rPr>
                    <w:t>9</w:t>
                  </w:r>
                </w:p>
              </w:tc>
              <w:tc>
                <w:tcPr>
                  <w:tcW w:w="992" w:type="dxa"/>
                  <w:shd w:val="clear" w:color="auto" w:fill="auto"/>
                  <w:vAlign w:val="center"/>
                </w:tcPr>
                <w:p w14:paraId="0DD34ECC" w14:textId="1F868654"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97,738</w:t>
                  </w:r>
                </w:p>
              </w:tc>
              <w:tc>
                <w:tcPr>
                  <w:tcW w:w="993" w:type="dxa"/>
                  <w:shd w:val="clear" w:color="auto" w:fill="auto"/>
                  <w:vAlign w:val="center"/>
                </w:tcPr>
                <w:p w14:paraId="7E82B31C" w14:textId="06DBF7B2"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105,789</w:t>
                  </w:r>
                </w:p>
              </w:tc>
              <w:tc>
                <w:tcPr>
                  <w:tcW w:w="283" w:type="dxa"/>
                  <w:shd w:val="clear" w:color="auto" w:fill="auto"/>
                  <w:vAlign w:val="center"/>
                </w:tcPr>
                <w:p w14:paraId="771E328D" w14:textId="3ADCD059" w:rsidR="006B6397" w:rsidRPr="002D064B" w:rsidRDefault="006B6397" w:rsidP="006B6397">
                  <w:pPr>
                    <w:contextualSpacing/>
                    <w:jc w:val="center"/>
                    <w:rPr>
                      <w:rFonts w:ascii="Times New Roman" w:hAnsi="Times New Roman"/>
                      <w:color w:val="000000"/>
                      <w:sz w:val="18"/>
                      <w:szCs w:val="18"/>
                    </w:rPr>
                  </w:pPr>
                  <w:r w:rsidRPr="002D064B">
                    <w:rPr>
                      <w:rFonts w:ascii="Times New Roman" w:eastAsia="Times New Roman" w:hAnsi="Times New Roman"/>
                      <w:color w:val="000000"/>
                      <w:sz w:val="18"/>
                      <w:szCs w:val="14"/>
                      <w:lang w:eastAsia="pl-PL"/>
                    </w:rPr>
                    <w:t>0</w:t>
                  </w:r>
                </w:p>
              </w:tc>
              <w:tc>
                <w:tcPr>
                  <w:tcW w:w="284" w:type="dxa"/>
                  <w:shd w:val="clear" w:color="auto" w:fill="auto"/>
                  <w:vAlign w:val="center"/>
                </w:tcPr>
                <w:p w14:paraId="5C865550" w14:textId="42923612"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2883D546" w14:textId="40EE48FF"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6499B7E4" w14:textId="2C1A16B9"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7830A162" w14:textId="4871AC66"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7CAC1A98" w14:textId="2781BA6B" w:rsidR="006B6397" w:rsidRPr="002D064B" w:rsidRDefault="006B6397" w:rsidP="003D4F84">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535,98</w:t>
                  </w:r>
                  <w:r w:rsidR="003D4F84">
                    <w:rPr>
                      <w:rFonts w:ascii="Times New Roman" w:eastAsia="Times New Roman" w:hAnsi="Times New Roman"/>
                      <w:color w:val="000000"/>
                      <w:sz w:val="18"/>
                      <w:szCs w:val="14"/>
                      <w:lang w:eastAsia="pl-PL"/>
                    </w:rPr>
                    <w:t>7</w:t>
                  </w:r>
                </w:p>
              </w:tc>
            </w:tr>
            <w:tr w:rsidR="0098657D" w:rsidRPr="001C32D2" w14:paraId="26BCB317" w14:textId="77777777" w:rsidTr="00C41C4E">
              <w:trPr>
                <w:trHeight w:val="414"/>
              </w:trPr>
              <w:tc>
                <w:tcPr>
                  <w:tcW w:w="1426" w:type="dxa"/>
                  <w:tcBorders>
                    <w:bottom w:val="single" w:sz="4" w:space="0" w:color="auto"/>
                  </w:tcBorders>
                  <w:shd w:val="clear" w:color="auto" w:fill="auto"/>
                  <w:vAlign w:val="center"/>
                </w:tcPr>
                <w:p w14:paraId="1CF34D43" w14:textId="77777777" w:rsidR="006B6397" w:rsidRPr="002D064B" w:rsidRDefault="006B6397" w:rsidP="006B6397">
                  <w:pPr>
                    <w:contextualSpacing/>
                    <w:rPr>
                      <w:rFonts w:ascii="Times New Roman" w:hAnsi="Times New Roman"/>
                      <w:color w:val="000000"/>
                      <w:szCs w:val="14"/>
                    </w:rPr>
                  </w:pPr>
                  <w:r w:rsidRPr="002D064B">
                    <w:rPr>
                      <w:rFonts w:ascii="Times New Roman" w:hAnsi="Times New Roman"/>
                      <w:color w:val="000000"/>
                      <w:szCs w:val="14"/>
                    </w:rPr>
                    <w:t>budżet państwa</w:t>
                  </w:r>
                </w:p>
              </w:tc>
              <w:tc>
                <w:tcPr>
                  <w:tcW w:w="978" w:type="dxa"/>
                  <w:shd w:val="clear" w:color="auto" w:fill="auto"/>
                  <w:vAlign w:val="center"/>
                </w:tcPr>
                <w:p w14:paraId="3CE7CA4C" w14:textId="255AC350"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119,</w:t>
                  </w:r>
                  <w:r w:rsidRPr="003A5DBF">
                    <w:rPr>
                      <w:rFonts w:ascii="Times New Roman" w:eastAsia="Times New Roman" w:hAnsi="Times New Roman"/>
                      <w:color w:val="000000"/>
                      <w:sz w:val="18"/>
                      <w:szCs w:val="14"/>
                      <w:lang w:eastAsia="pl-PL"/>
                    </w:rPr>
                    <w:t xml:space="preserve">786 </w:t>
                  </w:r>
                </w:p>
              </w:tc>
              <w:tc>
                <w:tcPr>
                  <w:tcW w:w="993" w:type="dxa"/>
                  <w:shd w:val="clear" w:color="auto" w:fill="auto"/>
                  <w:vAlign w:val="center"/>
                </w:tcPr>
                <w:p w14:paraId="23489FFA" w14:textId="23B87D93"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125,</w:t>
                  </w:r>
                  <w:r w:rsidRPr="003A5DBF">
                    <w:rPr>
                      <w:rFonts w:ascii="Times New Roman" w:eastAsia="Times New Roman" w:hAnsi="Times New Roman"/>
                      <w:color w:val="000000"/>
                      <w:sz w:val="18"/>
                      <w:szCs w:val="14"/>
                      <w:lang w:eastAsia="pl-PL"/>
                    </w:rPr>
                    <w:t xml:space="preserve">999 </w:t>
                  </w:r>
                </w:p>
              </w:tc>
              <w:tc>
                <w:tcPr>
                  <w:tcW w:w="850" w:type="dxa"/>
                  <w:shd w:val="clear" w:color="auto" w:fill="auto"/>
                  <w:vAlign w:val="center"/>
                </w:tcPr>
                <w:p w14:paraId="342DEF8C" w14:textId="7E64736E"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3A5DBF">
                    <w:rPr>
                      <w:rFonts w:ascii="Times New Roman" w:eastAsia="Times New Roman" w:hAnsi="Times New Roman"/>
                      <w:color w:val="000000"/>
                      <w:sz w:val="18"/>
                      <w:szCs w:val="14"/>
                      <w:lang w:eastAsia="pl-PL"/>
                    </w:rPr>
                    <w:t xml:space="preserve">76,795 </w:t>
                  </w:r>
                </w:p>
              </w:tc>
              <w:tc>
                <w:tcPr>
                  <w:tcW w:w="992" w:type="dxa"/>
                  <w:shd w:val="clear" w:color="auto" w:fill="auto"/>
                  <w:vAlign w:val="center"/>
                </w:tcPr>
                <w:p w14:paraId="614B8A66" w14:textId="52256B7E"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94,</w:t>
                  </w:r>
                  <w:r w:rsidRPr="003A5DBF">
                    <w:rPr>
                      <w:rFonts w:ascii="Times New Roman" w:eastAsia="Times New Roman" w:hAnsi="Times New Roman"/>
                      <w:color w:val="000000"/>
                      <w:sz w:val="18"/>
                      <w:szCs w:val="14"/>
                      <w:lang w:eastAsia="pl-PL"/>
                    </w:rPr>
                    <w:t xml:space="preserve">226 </w:t>
                  </w:r>
                </w:p>
              </w:tc>
              <w:tc>
                <w:tcPr>
                  <w:tcW w:w="993" w:type="dxa"/>
                  <w:shd w:val="clear" w:color="auto" w:fill="auto"/>
                  <w:vAlign w:val="center"/>
                </w:tcPr>
                <w:p w14:paraId="2A096244" w14:textId="54704FD4"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103,</w:t>
                  </w:r>
                  <w:r w:rsidRPr="003A5DBF">
                    <w:rPr>
                      <w:rFonts w:ascii="Times New Roman" w:eastAsia="Times New Roman" w:hAnsi="Times New Roman"/>
                      <w:color w:val="000000"/>
                      <w:sz w:val="18"/>
                      <w:szCs w:val="14"/>
                      <w:lang w:eastAsia="pl-PL"/>
                    </w:rPr>
                    <w:t xml:space="preserve">767 </w:t>
                  </w:r>
                </w:p>
              </w:tc>
              <w:tc>
                <w:tcPr>
                  <w:tcW w:w="283" w:type="dxa"/>
                  <w:shd w:val="clear" w:color="auto" w:fill="auto"/>
                  <w:vAlign w:val="center"/>
                </w:tcPr>
                <w:p w14:paraId="450BA42B" w14:textId="2AED0A88"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6AA5DAD0" w14:textId="0CB1EADC"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77C84B8E" w14:textId="2970F4C3"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5A07794D" w14:textId="310ECCF9"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6BC55C68" w14:textId="10244D30"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0D76EF08" w14:textId="6EED9996"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520,573</w:t>
                  </w:r>
                </w:p>
              </w:tc>
            </w:tr>
            <w:tr w:rsidR="0098657D" w:rsidRPr="001C32D2" w14:paraId="3C61E2EF" w14:textId="77777777" w:rsidTr="00C41C4E">
              <w:trPr>
                <w:trHeight w:val="414"/>
              </w:trPr>
              <w:tc>
                <w:tcPr>
                  <w:tcW w:w="1426" w:type="dxa"/>
                  <w:tcBorders>
                    <w:top w:val="single" w:sz="4" w:space="0" w:color="auto"/>
                  </w:tcBorders>
                  <w:shd w:val="clear" w:color="auto" w:fill="auto"/>
                  <w:vAlign w:val="center"/>
                </w:tcPr>
                <w:p w14:paraId="302F4123" w14:textId="77777777" w:rsidR="006B6397" w:rsidRPr="002D064B" w:rsidRDefault="006B6397" w:rsidP="006B6397">
                  <w:pPr>
                    <w:contextualSpacing/>
                    <w:rPr>
                      <w:rFonts w:ascii="Times New Roman" w:hAnsi="Times New Roman"/>
                      <w:color w:val="000000"/>
                      <w:szCs w:val="14"/>
                    </w:rPr>
                  </w:pPr>
                  <w:r w:rsidRPr="002D064B">
                    <w:rPr>
                      <w:rFonts w:ascii="Times New Roman" w:hAnsi="Times New Roman"/>
                      <w:color w:val="000000"/>
                      <w:szCs w:val="14"/>
                    </w:rPr>
                    <w:t>JST</w:t>
                  </w:r>
                </w:p>
              </w:tc>
              <w:tc>
                <w:tcPr>
                  <w:tcW w:w="978" w:type="dxa"/>
                  <w:shd w:val="clear" w:color="auto" w:fill="auto"/>
                  <w:vAlign w:val="center"/>
                </w:tcPr>
                <w:p w14:paraId="1FE2B601" w14:textId="184A2BAE" w:rsidR="006B6397" w:rsidRPr="002D064B" w:rsidRDefault="006B6397" w:rsidP="006B6397">
                  <w:pPr>
                    <w:contextualSpacing/>
                    <w:jc w:val="center"/>
                    <w:rPr>
                      <w:rFonts w:ascii="Times New Roman" w:hAnsi="Times New Roman"/>
                      <w:color w:val="000000"/>
                      <w:sz w:val="18"/>
                      <w:szCs w:val="18"/>
                    </w:rPr>
                  </w:pPr>
                  <w:r w:rsidRPr="003A5DBF">
                    <w:rPr>
                      <w:rFonts w:ascii="Times New Roman" w:eastAsia="Times New Roman" w:hAnsi="Times New Roman"/>
                      <w:color w:val="000000"/>
                      <w:sz w:val="18"/>
                      <w:szCs w:val="14"/>
                      <w:lang w:eastAsia="pl-PL"/>
                    </w:rPr>
                    <w:t>0</w:t>
                  </w:r>
                </w:p>
              </w:tc>
              <w:tc>
                <w:tcPr>
                  <w:tcW w:w="993" w:type="dxa"/>
                  <w:shd w:val="clear" w:color="auto" w:fill="auto"/>
                  <w:vAlign w:val="center"/>
                </w:tcPr>
                <w:p w14:paraId="576D197B" w14:textId="24B28A8F" w:rsidR="006B6397" w:rsidRPr="002D064B" w:rsidRDefault="006B6397" w:rsidP="006B6397">
                  <w:pPr>
                    <w:contextualSpacing/>
                    <w:jc w:val="center"/>
                    <w:rPr>
                      <w:rFonts w:ascii="Times New Roman" w:hAnsi="Times New Roman"/>
                      <w:color w:val="000000"/>
                      <w:sz w:val="18"/>
                      <w:szCs w:val="18"/>
                    </w:rPr>
                  </w:pPr>
                  <w:r w:rsidRPr="003A5DBF">
                    <w:rPr>
                      <w:rFonts w:ascii="Times New Roman" w:eastAsia="Times New Roman" w:hAnsi="Times New Roman"/>
                      <w:color w:val="000000"/>
                      <w:sz w:val="18"/>
                      <w:szCs w:val="14"/>
                      <w:lang w:eastAsia="pl-PL"/>
                    </w:rPr>
                    <w:t>0</w:t>
                  </w:r>
                </w:p>
              </w:tc>
              <w:tc>
                <w:tcPr>
                  <w:tcW w:w="850" w:type="dxa"/>
                  <w:shd w:val="clear" w:color="auto" w:fill="auto"/>
                  <w:vAlign w:val="center"/>
                </w:tcPr>
                <w:p w14:paraId="0F776AB7" w14:textId="1D84FDC1" w:rsidR="006B6397" w:rsidRPr="002D064B" w:rsidRDefault="006B6397" w:rsidP="006B6397">
                  <w:pPr>
                    <w:contextualSpacing/>
                    <w:jc w:val="center"/>
                    <w:rPr>
                      <w:rFonts w:ascii="Times New Roman" w:hAnsi="Times New Roman"/>
                      <w:color w:val="000000"/>
                      <w:sz w:val="18"/>
                      <w:szCs w:val="18"/>
                    </w:rPr>
                  </w:pPr>
                  <w:r w:rsidRPr="003A5DBF">
                    <w:rPr>
                      <w:rFonts w:ascii="Times New Roman" w:eastAsia="Times New Roman" w:hAnsi="Times New Roman"/>
                      <w:color w:val="000000"/>
                      <w:sz w:val="18"/>
                      <w:szCs w:val="14"/>
                      <w:lang w:eastAsia="pl-PL"/>
                    </w:rPr>
                    <w:t>0</w:t>
                  </w:r>
                </w:p>
              </w:tc>
              <w:tc>
                <w:tcPr>
                  <w:tcW w:w="992" w:type="dxa"/>
                  <w:shd w:val="clear" w:color="auto" w:fill="auto"/>
                  <w:vAlign w:val="center"/>
                </w:tcPr>
                <w:p w14:paraId="73459896" w14:textId="494BB548" w:rsidR="006B6397" w:rsidRPr="002D064B" w:rsidRDefault="006B6397" w:rsidP="006B6397">
                  <w:pPr>
                    <w:contextualSpacing/>
                    <w:jc w:val="center"/>
                    <w:rPr>
                      <w:rFonts w:ascii="Times New Roman" w:hAnsi="Times New Roman"/>
                      <w:color w:val="000000"/>
                      <w:sz w:val="18"/>
                      <w:szCs w:val="18"/>
                    </w:rPr>
                  </w:pPr>
                  <w:r w:rsidRPr="003A5DBF">
                    <w:rPr>
                      <w:rFonts w:ascii="Times New Roman" w:eastAsia="Times New Roman" w:hAnsi="Times New Roman"/>
                      <w:color w:val="000000"/>
                      <w:sz w:val="18"/>
                      <w:szCs w:val="14"/>
                      <w:lang w:eastAsia="pl-PL"/>
                    </w:rPr>
                    <w:t>0</w:t>
                  </w:r>
                </w:p>
              </w:tc>
              <w:tc>
                <w:tcPr>
                  <w:tcW w:w="993" w:type="dxa"/>
                  <w:shd w:val="clear" w:color="auto" w:fill="auto"/>
                  <w:vAlign w:val="center"/>
                </w:tcPr>
                <w:p w14:paraId="4FFBB5D7" w14:textId="715818F2" w:rsidR="006B6397" w:rsidRPr="002D064B" w:rsidRDefault="006B6397" w:rsidP="006B6397">
                  <w:pPr>
                    <w:contextualSpacing/>
                    <w:jc w:val="center"/>
                    <w:rPr>
                      <w:rFonts w:ascii="Times New Roman" w:hAnsi="Times New Roman"/>
                      <w:color w:val="000000"/>
                      <w:sz w:val="18"/>
                      <w:szCs w:val="18"/>
                    </w:rPr>
                  </w:pPr>
                  <w:r w:rsidRPr="003A5DBF">
                    <w:rPr>
                      <w:rFonts w:ascii="Times New Roman" w:eastAsia="Times New Roman" w:hAnsi="Times New Roman"/>
                      <w:color w:val="000000"/>
                      <w:sz w:val="18"/>
                      <w:szCs w:val="14"/>
                      <w:lang w:eastAsia="pl-PL"/>
                    </w:rPr>
                    <w:t>0</w:t>
                  </w:r>
                </w:p>
              </w:tc>
              <w:tc>
                <w:tcPr>
                  <w:tcW w:w="283" w:type="dxa"/>
                  <w:shd w:val="clear" w:color="auto" w:fill="auto"/>
                  <w:vAlign w:val="center"/>
                </w:tcPr>
                <w:p w14:paraId="067BE2FC" w14:textId="375191EE"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59BF83E9" w14:textId="021DEE8B"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23345B7C" w14:textId="41898EB2"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2AA675B8" w14:textId="4BF40A00"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4EFEED3C" w14:textId="1A763F81"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24DFE506" w14:textId="4E9A13FF"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0</w:t>
                  </w:r>
                </w:p>
              </w:tc>
            </w:tr>
            <w:tr w:rsidR="0098657D" w:rsidRPr="001C32D2" w14:paraId="2DD3C371" w14:textId="77777777" w:rsidTr="00C41C4E">
              <w:trPr>
                <w:trHeight w:val="414"/>
              </w:trPr>
              <w:tc>
                <w:tcPr>
                  <w:tcW w:w="1426" w:type="dxa"/>
                  <w:shd w:val="clear" w:color="auto" w:fill="auto"/>
                  <w:vAlign w:val="center"/>
                </w:tcPr>
                <w:p w14:paraId="124BB6CE" w14:textId="10F83A55" w:rsidR="006B6397" w:rsidRPr="002D064B" w:rsidRDefault="006B6397" w:rsidP="00810DC8">
                  <w:pPr>
                    <w:contextualSpacing/>
                    <w:rPr>
                      <w:rFonts w:ascii="Times New Roman" w:hAnsi="Times New Roman"/>
                      <w:color w:val="000000"/>
                      <w:szCs w:val="14"/>
                    </w:rPr>
                  </w:pPr>
                  <w:r w:rsidRPr="002D064B">
                    <w:rPr>
                      <w:rFonts w:ascii="Times New Roman" w:hAnsi="Times New Roman"/>
                      <w:color w:val="000000"/>
                      <w:szCs w:val="14"/>
                    </w:rPr>
                    <w:t>Uniwersytet Warszawski</w:t>
                  </w:r>
                </w:p>
              </w:tc>
              <w:tc>
                <w:tcPr>
                  <w:tcW w:w="978" w:type="dxa"/>
                  <w:shd w:val="clear" w:color="auto" w:fill="auto"/>
                  <w:vAlign w:val="center"/>
                </w:tcPr>
                <w:p w14:paraId="7DB0B75A" w14:textId="74D4985D"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3,</w:t>
                  </w:r>
                  <w:r w:rsidRPr="003A5DBF">
                    <w:rPr>
                      <w:rFonts w:ascii="Times New Roman" w:eastAsia="Times New Roman" w:hAnsi="Times New Roman"/>
                      <w:color w:val="000000"/>
                      <w:sz w:val="18"/>
                      <w:szCs w:val="14"/>
                      <w:lang w:eastAsia="pl-PL"/>
                    </w:rPr>
                    <w:t xml:space="preserve">332 </w:t>
                  </w:r>
                </w:p>
              </w:tc>
              <w:tc>
                <w:tcPr>
                  <w:tcW w:w="993" w:type="dxa"/>
                  <w:shd w:val="clear" w:color="auto" w:fill="auto"/>
                  <w:vAlign w:val="center"/>
                </w:tcPr>
                <w:p w14:paraId="7F76F293" w14:textId="0B22E074"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4,</w:t>
                  </w:r>
                  <w:r w:rsidRPr="003A5DBF">
                    <w:rPr>
                      <w:rFonts w:ascii="Times New Roman" w:eastAsia="Times New Roman" w:hAnsi="Times New Roman"/>
                      <w:color w:val="000000"/>
                      <w:sz w:val="18"/>
                      <w:szCs w:val="14"/>
                      <w:lang w:eastAsia="pl-PL"/>
                    </w:rPr>
                    <w:t xml:space="preserve">704 </w:t>
                  </w:r>
                </w:p>
              </w:tc>
              <w:tc>
                <w:tcPr>
                  <w:tcW w:w="850" w:type="dxa"/>
                  <w:shd w:val="clear" w:color="auto" w:fill="auto"/>
                  <w:vAlign w:val="center"/>
                </w:tcPr>
                <w:p w14:paraId="1144ED69" w14:textId="3499CF0B" w:rsidR="006B6397" w:rsidRPr="002D064B" w:rsidRDefault="006B6397" w:rsidP="00DA4D5C">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1,</w:t>
                  </w:r>
                  <w:r w:rsidRPr="003A5DBF">
                    <w:rPr>
                      <w:rFonts w:ascii="Times New Roman" w:eastAsia="Times New Roman" w:hAnsi="Times New Roman"/>
                      <w:color w:val="000000"/>
                      <w:sz w:val="18"/>
                      <w:szCs w:val="14"/>
                      <w:lang w:eastAsia="pl-PL"/>
                    </w:rPr>
                    <w:t>84</w:t>
                  </w:r>
                  <w:r w:rsidR="00DA4D5C">
                    <w:rPr>
                      <w:rFonts w:ascii="Times New Roman" w:eastAsia="Times New Roman" w:hAnsi="Times New Roman"/>
                      <w:color w:val="000000"/>
                      <w:sz w:val="18"/>
                      <w:szCs w:val="14"/>
                      <w:lang w:eastAsia="pl-PL"/>
                    </w:rPr>
                    <w:t>4</w:t>
                  </w:r>
                </w:p>
              </w:tc>
              <w:tc>
                <w:tcPr>
                  <w:tcW w:w="992" w:type="dxa"/>
                  <w:shd w:val="clear" w:color="auto" w:fill="auto"/>
                  <w:vAlign w:val="center"/>
                </w:tcPr>
                <w:p w14:paraId="1C54A04D" w14:textId="4E90291B"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3,</w:t>
                  </w:r>
                  <w:r w:rsidRPr="003A5DBF">
                    <w:rPr>
                      <w:rFonts w:ascii="Times New Roman" w:eastAsia="Times New Roman" w:hAnsi="Times New Roman"/>
                      <w:color w:val="000000"/>
                      <w:sz w:val="18"/>
                      <w:szCs w:val="14"/>
                      <w:lang w:eastAsia="pl-PL"/>
                    </w:rPr>
                    <w:t xml:space="preserve">512 </w:t>
                  </w:r>
                </w:p>
              </w:tc>
              <w:tc>
                <w:tcPr>
                  <w:tcW w:w="993" w:type="dxa"/>
                  <w:shd w:val="clear" w:color="auto" w:fill="auto"/>
                  <w:vAlign w:val="center"/>
                </w:tcPr>
                <w:p w14:paraId="75966490" w14:textId="26ADB4A0" w:rsidR="006B6397" w:rsidRPr="002D064B" w:rsidRDefault="006B6397" w:rsidP="006B6397">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0052157E">
                    <w:rPr>
                      <w:rFonts w:ascii="Times New Roman" w:eastAsia="Times New Roman" w:hAnsi="Times New Roman"/>
                      <w:color w:val="000000"/>
                      <w:sz w:val="18"/>
                      <w:szCs w:val="14"/>
                      <w:lang w:eastAsia="pl-PL"/>
                    </w:rPr>
                    <w:t>2,</w:t>
                  </w:r>
                  <w:r w:rsidRPr="003A5DBF">
                    <w:rPr>
                      <w:rFonts w:ascii="Times New Roman" w:eastAsia="Times New Roman" w:hAnsi="Times New Roman"/>
                      <w:color w:val="000000"/>
                      <w:sz w:val="18"/>
                      <w:szCs w:val="14"/>
                      <w:lang w:eastAsia="pl-PL"/>
                    </w:rPr>
                    <w:t xml:space="preserve">022 </w:t>
                  </w:r>
                </w:p>
              </w:tc>
              <w:tc>
                <w:tcPr>
                  <w:tcW w:w="283" w:type="dxa"/>
                  <w:shd w:val="clear" w:color="auto" w:fill="auto"/>
                  <w:vAlign w:val="center"/>
                </w:tcPr>
                <w:p w14:paraId="259CEA2A" w14:textId="5CBBA714"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0FD01EDC" w14:textId="3CACB15A"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3E3C89FB" w14:textId="0D0B3855"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4" w:type="dxa"/>
                  <w:shd w:val="clear" w:color="auto" w:fill="auto"/>
                  <w:vAlign w:val="center"/>
                </w:tcPr>
                <w:p w14:paraId="33863488" w14:textId="0B3B58E9"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283" w:type="dxa"/>
                  <w:shd w:val="clear" w:color="auto" w:fill="auto"/>
                  <w:vAlign w:val="center"/>
                </w:tcPr>
                <w:p w14:paraId="3E9A10C9" w14:textId="57B81C89" w:rsidR="006B6397" w:rsidRPr="002D064B" w:rsidRDefault="006B6397" w:rsidP="006B6397">
                  <w:pPr>
                    <w:contextualSpacing/>
                    <w:jc w:val="center"/>
                    <w:rPr>
                      <w:rFonts w:ascii="Times New Roman" w:hAnsi="Times New Roman"/>
                      <w:color w:val="000000"/>
                      <w:sz w:val="18"/>
                      <w:szCs w:val="18"/>
                    </w:rPr>
                  </w:pPr>
                  <w:r w:rsidRPr="002D064B">
                    <w:rPr>
                      <w:rFonts w:ascii="Times New Roman" w:hAnsi="Times New Roman"/>
                      <w:color w:val="000000"/>
                      <w:sz w:val="18"/>
                      <w:szCs w:val="14"/>
                    </w:rPr>
                    <w:t>0</w:t>
                  </w:r>
                </w:p>
              </w:tc>
              <w:tc>
                <w:tcPr>
                  <w:tcW w:w="1587" w:type="dxa"/>
                  <w:tcBorders>
                    <w:top w:val="single" w:sz="4" w:space="0" w:color="auto"/>
                    <w:left w:val="nil"/>
                    <w:bottom w:val="single" w:sz="4" w:space="0" w:color="auto"/>
                    <w:right w:val="single" w:sz="4" w:space="0" w:color="auto"/>
                  </w:tcBorders>
                  <w:shd w:val="clear" w:color="auto" w:fill="auto"/>
                  <w:vAlign w:val="center"/>
                </w:tcPr>
                <w:p w14:paraId="3782BE85" w14:textId="7218F89B" w:rsidR="006B6397" w:rsidRPr="002D064B" w:rsidRDefault="006B6397" w:rsidP="003D4F84">
                  <w:pPr>
                    <w:contextualSpacing/>
                    <w:jc w:val="center"/>
                    <w:rPr>
                      <w:rFonts w:ascii="Times New Roman" w:hAnsi="Times New Roman"/>
                      <w:color w:val="000000"/>
                      <w:sz w:val="18"/>
                      <w:szCs w:val="18"/>
                    </w:rPr>
                  </w:pPr>
                  <w:r>
                    <w:rPr>
                      <w:rFonts w:ascii="Times New Roman" w:eastAsia="Times New Roman" w:hAnsi="Times New Roman"/>
                      <w:color w:val="000000"/>
                      <w:sz w:val="18"/>
                      <w:szCs w:val="14"/>
                      <w:lang w:eastAsia="pl-PL"/>
                    </w:rPr>
                    <w:t>-</w:t>
                  </w:r>
                  <w:r w:rsidRPr="00155E2C">
                    <w:rPr>
                      <w:rFonts w:ascii="Times New Roman" w:eastAsia="Times New Roman" w:hAnsi="Times New Roman"/>
                      <w:color w:val="000000"/>
                      <w:sz w:val="18"/>
                      <w:szCs w:val="14"/>
                      <w:lang w:eastAsia="pl-PL"/>
                    </w:rPr>
                    <w:t>15,41</w:t>
                  </w:r>
                  <w:r w:rsidR="003D4F84">
                    <w:rPr>
                      <w:rFonts w:ascii="Times New Roman" w:eastAsia="Times New Roman" w:hAnsi="Times New Roman"/>
                      <w:color w:val="000000"/>
                      <w:sz w:val="18"/>
                      <w:szCs w:val="14"/>
                      <w:lang w:eastAsia="pl-PL"/>
                    </w:rPr>
                    <w:t>4</w:t>
                  </w:r>
                </w:p>
              </w:tc>
            </w:tr>
          </w:tbl>
          <w:p w14:paraId="2ED7CBEB" w14:textId="758ABE57" w:rsidR="0072278C" w:rsidRPr="00C66ABC" w:rsidRDefault="006553F1" w:rsidP="00B61F89">
            <w:pPr>
              <w:spacing w:before="240" w:after="240"/>
              <w:jc w:val="both"/>
              <w:rPr>
                <w:rFonts w:ascii="Times New Roman" w:hAnsi="Times New Roman"/>
                <w:color w:val="000000"/>
                <w:spacing w:val="-2"/>
              </w:rPr>
            </w:pPr>
            <w:r w:rsidRPr="00C66ABC">
              <w:rPr>
                <w:rFonts w:ascii="Times New Roman" w:hAnsi="Times New Roman"/>
                <w:color w:val="000000"/>
                <w:spacing w:val="-2"/>
              </w:rPr>
              <w:t>Różnice w wartości poszczególnych inwestycji ujętych w projek</w:t>
            </w:r>
            <w:r w:rsidR="00162EA5">
              <w:rPr>
                <w:rFonts w:ascii="Times New Roman" w:hAnsi="Times New Roman"/>
                <w:color w:val="000000"/>
                <w:spacing w:val="-2"/>
              </w:rPr>
              <w:t>cie</w:t>
            </w:r>
            <w:r w:rsidRPr="00C66ABC">
              <w:rPr>
                <w:rFonts w:ascii="Times New Roman" w:hAnsi="Times New Roman"/>
                <w:color w:val="000000"/>
                <w:spacing w:val="-2"/>
              </w:rPr>
              <w:t xml:space="preserve"> uchwa</w:t>
            </w:r>
            <w:r w:rsidR="00162EA5">
              <w:rPr>
                <w:rFonts w:ascii="Times New Roman" w:hAnsi="Times New Roman"/>
                <w:color w:val="000000"/>
                <w:spacing w:val="-2"/>
              </w:rPr>
              <w:t>ły</w:t>
            </w:r>
            <w:r w:rsidRPr="00C66ABC">
              <w:rPr>
                <w:rFonts w:ascii="Times New Roman" w:hAnsi="Times New Roman"/>
                <w:color w:val="000000"/>
                <w:spacing w:val="-2"/>
              </w:rPr>
              <w:t xml:space="preserve"> w stosunku do wartości określonych w obowiązującej uchwale</w:t>
            </w:r>
            <w:r w:rsidR="00194EE1">
              <w:rPr>
                <w:rFonts w:ascii="Times New Roman" w:hAnsi="Times New Roman"/>
                <w:color w:val="000000"/>
                <w:spacing w:val="-2"/>
              </w:rPr>
              <w:t xml:space="preserve"> zaprezentowano w poniższej tabeli</w:t>
            </w:r>
            <w:r w:rsidRPr="00C66ABC">
              <w:rPr>
                <w:rFonts w:ascii="Times New Roman" w:hAnsi="Times New Roman"/>
                <w:color w:val="000000"/>
                <w:spacing w:val="-2"/>
              </w:rPr>
              <w:t>.</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276"/>
              <w:gridCol w:w="857"/>
              <w:gridCol w:w="850"/>
              <w:gridCol w:w="851"/>
              <w:gridCol w:w="850"/>
              <w:gridCol w:w="821"/>
              <w:gridCol w:w="851"/>
              <w:gridCol w:w="880"/>
              <w:gridCol w:w="850"/>
              <w:gridCol w:w="851"/>
            </w:tblGrid>
            <w:tr w:rsidR="001E34DF" w:rsidRPr="001C32D2" w14:paraId="5E34CE90" w14:textId="77777777" w:rsidTr="00796C38">
              <w:trPr>
                <w:trHeight w:val="200"/>
              </w:trPr>
              <w:tc>
                <w:tcPr>
                  <w:tcW w:w="337" w:type="dxa"/>
                  <w:shd w:val="clear" w:color="auto" w:fill="auto"/>
                  <w:noWrap/>
                  <w:vAlign w:val="bottom"/>
                  <w:hideMark/>
                </w:tcPr>
                <w:p w14:paraId="27B6B563" w14:textId="77777777" w:rsidR="001E34DF" w:rsidRPr="001C32D2" w:rsidRDefault="001E34DF" w:rsidP="00B61F89">
                  <w:pPr>
                    <w:contextualSpacing/>
                    <w:jc w:val="center"/>
                    <w:rPr>
                      <w:rFonts w:ascii="Times New Roman" w:eastAsia="Times New Roman" w:hAnsi="Times New Roman"/>
                      <w:sz w:val="14"/>
                      <w:szCs w:val="14"/>
                      <w:lang w:eastAsia="pl-PL"/>
                    </w:rPr>
                  </w:pPr>
                </w:p>
              </w:tc>
              <w:tc>
                <w:tcPr>
                  <w:tcW w:w="1276" w:type="dxa"/>
                  <w:shd w:val="clear" w:color="auto" w:fill="auto"/>
                  <w:noWrap/>
                  <w:vAlign w:val="center"/>
                  <w:hideMark/>
                </w:tcPr>
                <w:p w14:paraId="27596797" w14:textId="77777777" w:rsidR="001E34DF" w:rsidRPr="002D064B" w:rsidRDefault="001E34DF" w:rsidP="00B61F89">
                  <w:pPr>
                    <w:contextualSpacing/>
                    <w:jc w:val="center"/>
                    <w:rPr>
                      <w:rFonts w:ascii="Times New Roman" w:eastAsia="Times New Roman" w:hAnsi="Times New Roman"/>
                      <w:sz w:val="14"/>
                      <w:szCs w:val="14"/>
                      <w:lang w:eastAsia="pl-PL"/>
                    </w:rPr>
                  </w:pPr>
                </w:p>
              </w:tc>
              <w:tc>
                <w:tcPr>
                  <w:tcW w:w="2558" w:type="dxa"/>
                  <w:gridSpan w:val="3"/>
                  <w:shd w:val="clear" w:color="auto" w:fill="auto"/>
                  <w:noWrap/>
                  <w:vAlign w:val="bottom"/>
                  <w:hideMark/>
                </w:tcPr>
                <w:p w14:paraId="2BE7D06B" w14:textId="66B4F7E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 xml:space="preserve">Uchwała </w:t>
                  </w:r>
                  <w:r w:rsidR="00191A70" w:rsidRPr="002D064B">
                    <w:rPr>
                      <w:rFonts w:ascii="Times New Roman" w:eastAsia="Times New Roman" w:hAnsi="Times New Roman"/>
                      <w:b/>
                      <w:color w:val="000000"/>
                      <w:sz w:val="14"/>
                      <w:szCs w:val="14"/>
                      <w:lang w:eastAsia="pl-PL"/>
                    </w:rPr>
                    <w:t xml:space="preserve">z </w:t>
                  </w:r>
                  <w:r w:rsidR="00194EE1" w:rsidRPr="002D064B">
                    <w:rPr>
                      <w:rFonts w:ascii="Times New Roman" w:eastAsia="Times New Roman" w:hAnsi="Times New Roman"/>
                      <w:b/>
                      <w:color w:val="000000"/>
                      <w:sz w:val="14"/>
                      <w:szCs w:val="14"/>
                      <w:lang w:eastAsia="pl-PL"/>
                    </w:rPr>
                    <w:t xml:space="preserve">2021 </w:t>
                  </w:r>
                  <w:r w:rsidR="001E34DF" w:rsidRPr="002D064B">
                    <w:rPr>
                      <w:rFonts w:ascii="Times New Roman" w:eastAsia="Times New Roman" w:hAnsi="Times New Roman"/>
                      <w:b/>
                      <w:color w:val="000000"/>
                      <w:sz w:val="14"/>
                      <w:szCs w:val="14"/>
                      <w:lang w:eastAsia="pl-PL"/>
                    </w:rPr>
                    <w:t>r.</w:t>
                  </w:r>
                </w:p>
              </w:tc>
              <w:tc>
                <w:tcPr>
                  <w:tcW w:w="2522" w:type="dxa"/>
                  <w:gridSpan w:val="3"/>
                  <w:shd w:val="clear" w:color="auto" w:fill="auto"/>
                  <w:noWrap/>
                  <w:vAlign w:val="bottom"/>
                  <w:hideMark/>
                </w:tcPr>
                <w:p w14:paraId="77335410"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P</w:t>
                  </w:r>
                  <w:r w:rsidR="001E34DF" w:rsidRPr="002D064B">
                    <w:rPr>
                      <w:rFonts w:ascii="Times New Roman" w:eastAsia="Times New Roman" w:hAnsi="Times New Roman"/>
                      <w:b/>
                      <w:color w:val="000000"/>
                      <w:sz w:val="14"/>
                      <w:szCs w:val="14"/>
                      <w:lang w:eastAsia="pl-PL"/>
                    </w:rPr>
                    <w:t>rojektowane zmiany</w:t>
                  </w:r>
                </w:p>
              </w:tc>
              <w:tc>
                <w:tcPr>
                  <w:tcW w:w="2581" w:type="dxa"/>
                  <w:gridSpan w:val="3"/>
                  <w:shd w:val="clear" w:color="auto" w:fill="auto"/>
                  <w:noWrap/>
                  <w:vAlign w:val="bottom"/>
                  <w:hideMark/>
                </w:tcPr>
                <w:p w14:paraId="072CD6B0"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R</w:t>
                  </w:r>
                  <w:r w:rsidR="001E34DF" w:rsidRPr="002D064B">
                    <w:rPr>
                      <w:rFonts w:ascii="Times New Roman" w:eastAsia="Times New Roman" w:hAnsi="Times New Roman"/>
                      <w:b/>
                      <w:color w:val="000000"/>
                      <w:sz w:val="14"/>
                      <w:szCs w:val="14"/>
                      <w:lang w:eastAsia="pl-PL"/>
                    </w:rPr>
                    <w:t>óżnice</w:t>
                  </w:r>
                </w:p>
              </w:tc>
            </w:tr>
            <w:tr w:rsidR="001E34DF" w:rsidRPr="001C32D2" w14:paraId="1CDE6B8F" w14:textId="77777777" w:rsidTr="00796C38">
              <w:trPr>
                <w:trHeight w:val="890"/>
              </w:trPr>
              <w:tc>
                <w:tcPr>
                  <w:tcW w:w="337" w:type="dxa"/>
                  <w:shd w:val="clear" w:color="auto" w:fill="auto"/>
                  <w:vAlign w:val="center"/>
                  <w:hideMark/>
                </w:tcPr>
                <w:p w14:paraId="2AE56618" w14:textId="50852A59" w:rsidR="001E34DF" w:rsidRPr="009221F1" w:rsidRDefault="00DE4B68" w:rsidP="00B61F89">
                  <w:pPr>
                    <w:contextualSpacing/>
                    <w:jc w:val="center"/>
                    <w:rPr>
                      <w:rFonts w:ascii="Times New Roman" w:eastAsia="Times New Roman" w:hAnsi="Times New Roman"/>
                      <w:b/>
                      <w:color w:val="000000"/>
                      <w:sz w:val="13"/>
                      <w:szCs w:val="13"/>
                      <w:lang w:eastAsia="pl-PL"/>
                    </w:rPr>
                  </w:pPr>
                  <w:r w:rsidRPr="009221F1">
                    <w:rPr>
                      <w:rFonts w:ascii="Times New Roman" w:eastAsia="Times New Roman" w:hAnsi="Times New Roman"/>
                      <w:b/>
                      <w:color w:val="000000"/>
                      <w:sz w:val="13"/>
                      <w:szCs w:val="13"/>
                      <w:lang w:eastAsia="pl-PL"/>
                    </w:rPr>
                    <w:t>L</w:t>
                  </w:r>
                  <w:r w:rsidR="001E34DF" w:rsidRPr="009221F1">
                    <w:rPr>
                      <w:rFonts w:ascii="Times New Roman" w:eastAsia="Times New Roman" w:hAnsi="Times New Roman"/>
                      <w:b/>
                      <w:color w:val="000000"/>
                      <w:sz w:val="13"/>
                      <w:szCs w:val="13"/>
                      <w:lang w:eastAsia="pl-PL"/>
                    </w:rPr>
                    <w:t>p</w:t>
                  </w:r>
                  <w:r w:rsidR="002D064B" w:rsidRPr="009221F1">
                    <w:rPr>
                      <w:rFonts w:ascii="Times New Roman" w:eastAsia="Times New Roman" w:hAnsi="Times New Roman"/>
                      <w:b/>
                      <w:color w:val="000000"/>
                      <w:sz w:val="13"/>
                      <w:szCs w:val="13"/>
                      <w:lang w:eastAsia="pl-PL"/>
                    </w:rPr>
                    <w:t>.</w:t>
                  </w:r>
                </w:p>
              </w:tc>
              <w:tc>
                <w:tcPr>
                  <w:tcW w:w="1276" w:type="dxa"/>
                  <w:shd w:val="clear" w:color="auto" w:fill="auto"/>
                  <w:vAlign w:val="center"/>
                  <w:hideMark/>
                </w:tcPr>
                <w:p w14:paraId="3D8A8341"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Inwestycja</w:t>
                  </w:r>
                </w:p>
              </w:tc>
              <w:tc>
                <w:tcPr>
                  <w:tcW w:w="857" w:type="dxa"/>
                  <w:shd w:val="clear" w:color="auto" w:fill="auto"/>
                  <w:vAlign w:val="center"/>
                  <w:hideMark/>
                </w:tcPr>
                <w:p w14:paraId="05DA3AF8"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Środki</w:t>
                  </w:r>
                  <w:r w:rsidR="001E34DF" w:rsidRPr="002D064B">
                    <w:rPr>
                      <w:rFonts w:ascii="Times New Roman" w:eastAsia="Times New Roman" w:hAnsi="Times New Roman"/>
                      <w:b/>
                      <w:color w:val="000000"/>
                      <w:sz w:val="14"/>
                      <w:szCs w:val="14"/>
                      <w:lang w:eastAsia="pl-PL"/>
                    </w:rPr>
                    <w:t xml:space="preserve"> z</w:t>
                  </w:r>
                  <w:r w:rsidRPr="002D064B">
                    <w:rPr>
                      <w:rFonts w:ascii="Times New Roman" w:eastAsia="Times New Roman" w:hAnsi="Times New Roman"/>
                      <w:b/>
                      <w:color w:val="000000"/>
                      <w:sz w:val="14"/>
                      <w:szCs w:val="14"/>
                      <w:lang w:eastAsia="pl-PL"/>
                    </w:rPr>
                    <w:t> </w:t>
                  </w:r>
                  <w:r w:rsidR="001E34DF" w:rsidRPr="002D064B">
                    <w:rPr>
                      <w:rFonts w:ascii="Times New Roman" w:eastAsia="Times New Roman" w:hAnsi="Times New Roman"/>
                      <w:b/>
                      <w:color w:val="000000"/>
                      <w:sz w:val="14"/>
                      <w:szCs w:val="14"/>
                      <w:lang w:eastAsia="pl-PL"/>
                    </w:rPr>
                    <w:t>budżetu państwa</w:t>
                  </w:r>
                  <w:r w:rsidRPr="002D064B">
                    <w:rPr>
                      <w:rFonts w:ascii="Times New Roman" w:eastAsia="Times New Roman" w:hAnsi="Times New Roman"/>
                      <w:b/>
                      <w:color w:val="000000"/>
                      <w:sz w:val="14"/>
                      <w:szCs w:val="14"/>
                      <w:lang w:eastAsia="pl-PL"/>
                    </w:rPr>
                    <w:t xml:space="preserve"> (w zł)</w:t>
                  </w:r>
                </w:p>
              </w:tc>
              <w:tc>
                <w:tcPr>
                  <w:tcW w:w="850" w:type="dxa"/>
                  <w:shd w:val="clear" w:color="auto" w:fill="auto"/>
                  <w:vAlign w:val="center"/>
                  <w:hideMark/>
                </w:tcPr>
                <w:p w14:paraId="2014F438" w14:textId="77777777" w:rsidR="00556514"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Środki własne</w:t>
                  </w:r>
                  <w:r w:rsidR="001E34DF" w:rsidRPr="002D064B">
                    <w:rPr>
                      <w:rFonts w:ascii="Times New Roman" w:eastAsia="Times New Roman" w:hAnsi="Times New Roman"/>
                      <w:b/>
                      <w:color w:val="000000"/>
                      <w:sz w:val="14"/>
                      <w:szCs w:val="14"/>
                      <w:lang w:eastAsia="pl-PL"/>
                    </w:rPr>
                    <w:t xml:space="preserve"> UW</w:t>
                  </w:r>
                </w:p>
                <w:p w14:paraId="5EE9BDB1"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(w zł)</w:t>
                  </w:r>
                </w:p>
              </w:tc>
              <w:tc>
                <w:tcPr>
                  <w:tcW w:w="851" w:type="dxa"/>
                  <w:shd w:val="clear" w:color="auto" w:fill="auto"/>
                  <w:vAlign w:val="center"/>
                  <w:hideMark/>
                </w:tcPr>
                <w:p w14:paraId="481F15BA"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Łącznie (w zł)</w:t>
                  </w:r>
                </w:p>
              </w:tc>
              <w:tc>
                <w:tcPr>
                  <w:tcW w:w="850" w:type="dxa"/>
                  <w:shd w:val="clear" w:color="auto" w:fill="auto"/>
                  <w:vAlign w:val="center"/>
                  <w:hideMark/>
                </w:tcPr>
                <w:p w14:paraId="6B916605"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Środki</w:t>
                  </w:r>
                  <w:r w:rsidR="001E34DF" w:rsidRPr="002D064B">
                    <w:rPr>
                      <w:rFonts w:ascii="Times New Roman" w:eastAsia="Times New Roman" w:hAnsi="Times New Roman"/>
                      <w:b/>
                      <w:color w:val="000000"/>
                      <w:sz w:val="14"/>
                      <w:szCs w:val="14"/>
                      <w:lang w:eastAsia="pl-PL"/>
                    </w:rPr>
                    <w:t xml:space="preserve"> z</w:t>
                  </w:r>
                  <w:r w:rsidRPr="002D064B">
                    <w:rPr>
                      <w:rFonts w:ascii="Times New Roman" w:eastAsia="Times New Roman" w:hAnsi="Times New Roman"/>
                      <w:b/>
                      <w:color w:val="000000"/>
                      <w:sz w:val="14"/>
                      <w:szCs w:val="14"/>
                      <w:lang w:eastAsia="pl-PL"/>
                    </w:rPr>
                    <w:t> </w:t>
                  </w:r>
                  <w:r w:rsidR="001E34DF" w:rsidRPr="002D064B">
                    <w:rPr>
                      <w:rFonts w:ascii="Times New Roman" w:eastAsia="Times New Roman" w:hAnsi="Times New Roman"/>
                      <w:b/>
                      <w:color w:val="000000"/>
                      <w:sz w:val="14"/>
                      <w:szCs w:val="14"/>
                      <w:lang w:eastAsia="pl-PL"/>
                    </w:rPr>
                    <w:t>budżetu państwa</w:t>
                  </w:r>
                  <w:r w:rsidRPr="002D064B">
                    <w:rPr>
                      <w:rFonts w:ascii="Times New Roman" w:eastAsia="Times New Roman" w:hAnsi="Times New Roman"/>
                      <w:b/>
                      <w:color w:val="000000"/>
                      <w:sz w:val="14"/>
                      <w:szCs w:val="14"/>
                      <w:lang w:eastAsia="pl-PL"/>
                    </w:rPr>
                    <w:t xml:space="preserve"> (w zł)</w:t>
                  </w:r>
                </w:p>
              </w:tc>
              <w:tc>
                <w:tcPr>
                  <w:tcW w:w="821" w:type="dxa"/>
                  <w:shd w:val="clear" w:color="auto" w:fill="auto"/>
                  <w:vAlign w:val="center"/>
                  <w:hideMark/>
                </w:tcPr>
                <w:p w14:paraId="4403CBC5" w14:textId="77777777" w:rsidR="00556514"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Środki własne</w:t>
                  </w:r>
                  <w:r w:rsidR="001E34DF" w:rsidRPr="002D064B">
                    <w:rPr>
                      <w:rFonts w:ascii="Times New Roman" w:eastAsia="Times New Roman" w:hAnsi="Times New Roman"/>
                      <w:b/>
                      <w:color w:val="000000"/>
                      <w:sz w:val="14"/>
                      <w:szCs w:val="14"/>
                      <w:lang w:eastAsia="pl-PL"/>
                    </w:rPr>
                    <w:t xml:space="preserve"> UW</w:t>
                  </w:r>
                </w:p>
                <w:p w14:paraId="60AD2B71"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(w zł)</w:t>
                  </w:r>
                </w:p>
              </w:tc>
              <w:tc>
                <w:tcPr>
                  <w:tcW w:w="851" w:type="dxa"/>
                  <w:shd w:val="clear" w:color="auto" w:fill="auto"/>
                  <w:vAlign w:val="center"/>
                  <w:hideMark/>
                </w:tcPr>
                <w:p w14:paraId="6E6876F3"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Łącznie (w zł)</w:t>
                  </w:r>
                </w:p>
              </w:tc>
              <w:tc>
                <w:tcPr>
                  <w:tcW w:w="880" w:type="dxa"/>
                  <w:shd w:val="clear" w:color="auto" w:fill="auto"/>
                  <w:vAlign w:val="center"/>
                  <w:hideMark/>
                </w:tcPr>
                <w:p w14:paraId="38A82D82"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Środki</w:t>
                  </w:r>
                  <w:r w:rsidR="001E34DF" w:rsidRPr="002D064B">
                    <w:rPr>
                      <w:rFonts w:ascii="Times New Roman" w:eastAsia="Times New Roman" w:hAnsi="Times New Roman"/>
                      <w:b/>
                      <w:color w:val="000000"/>
                      <w:sz w:val="14"/>
                      <w:szCs w:val="14"/>
                      <w:lang w:eastAsia="pl-PL"/>
                    </w:rPr>
                    <w:t xml:space="preserve"> z</w:t>
                  </w:r>
                  <w:r w:rsidRPr="002D064B">
                    <w:rPr>
                      <w:rFonts w:ascii="Times New Roman" w:eastAsia="Times New Roman" w:hAnsi="Times New Roman"/>
                      <w:b/>
                      <w:color w:val="000000"/>
                      <w:sz w:val="14"/>
                      <w:szCs w:val="14"/>
                      <w:lang w:eastAsia="pl-PL"/>
                    </w:rPr>
                    <w:t> </w:t>
                  </w:r>
                  <w:r w:rsidR="001E34DF" w:rsidRPr="002D064B">
                    <w:rPr>
                      <w:rFonts w:ascii="Times New Roman" w:eastAsia="Times New Roman" w:hAnsi="Times New Roman"/>
                      <w:b/>
                      <w:color w:val="000000"/>
                      <w:sz w:val="14"/>
                      <w:szCs w:val="14"/>
                      <w:lang w:eastAsia="pl-PL"/>
                    </w:rPr>
                    <w:t>budżetu państwa</w:t>
                  </w:r>
                  <w:r w:rsidRPr="002D064B">
                    <w:rPr>
                      <w:rFonts w:ascii="Times New Roman" w:eastAsia="Times New Roman" w:hAnsi="Times New Roman"/>
                      <w:b/>
                      <w:color w:val="000000"/>
                      <w:sz w:val="14"/>
                      <w:szCs w:val="14"/>
                      <w:lang w:eastAsia="pl-PL"/>
                    </w:rPr>
                    <w:t xml:space="preserve"> (w zł)</w:t>
                  </w:r>
                </w:p>
              </w:tc>
              <w:tc>
                <w:tcPr>
                  <w:tcW w:w="850" w:type="dxa"/>
                  <w:shd w:val="clear" w:color="auto" w:fill="auto"/>
                  <w:vAlign w:val="center"/>
                  <w:hideMark/>
                </w:tcPr>
                <w:p w14:paraId="26E696FD" w14:textId="77777777" w:rsidR="00556514"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Środki własne</w:t>
                  </w:r>
                  <w:r w:rsidR="001E34DF" w:rsidRPr="002D064B">
                    <w:rPr>
                      <w:rFonts w:ascii="Times New Roman" w:eastAsia="Times New Roman" w:hAnsi="Times New Roman"/>
                      <w:b/>
                      <w:color w:val="000000"/>
                      <w:sz w:val="14"/>
                      <w:szCs w:val="14"/>
                      <w:lang w:eastAsia="pl-PL"/>
                    </w:rPr>
                    <w:t xml:space="preserve"> UW</w:t>
                  </w:r>
                </w:p>
                <w:p w14:paraId="773B3BAD"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(w zł)</w:t>
                  </w:r>
                </w:p>
              </w:tc>
              <w:tc>
                <w:tcPr>
                  <w:tcW w:w="851" w:type="dxa"/>
                  <w:shd w:val="clear" w:color="auto" w:fill="auto"/>
                  <w:vAlign w:val="center"/>
                  <w:hideMark/>
                </w:tcPr>
                <w:p w14:paraId="366D5EE6" w14:textId="77777777" w:rsidR="001E34DF" w:rsidRPr="002D064B" w:rsidRDefault="00556514" w:rsidP="00B61F89">
                  <w:pPr>
                    <w:contextualSpacing/>
                    <w:jc w:val="center"/>
                    <w:rPr>
                      <w:rFonts w:ascii="Times New Roman" w:eastAsia="Times New Roman" w:hAnsi="Times New Roman"/>
                      <w:b/>
                      <w:color w:val="000000"/>
                      <w:sz w:val="14"/>
                      <w:szCs w:val="14"/>
                      <w:lang w:eastAsia="pl-PL"/>
                    </w:rPr>
                  </w:pPr>
                  <w:r w:rsidRPr="002D064B">
                    <w:rPr>
                      <w:rFonts w:ascii="Times New Roman" w:eastAsia="Times New Roman" w:hAnsi="Times New Roman"/>
                      <w:b/>
                      <w:color w:val="000000"/>
                      <w:sz w:val="14"/>
                      <w:szCs w:val="14"/>
                      <w:lang w:eastAsia="pl-PL"/>
                    </w:rPr>
                    <w:t>Łącznie (w zł)</w:t>
                  </w:r>
                </w:p>
              </w:tc>
            </w:tr>
            <w:tr w:rsidR="00925C8C" w:rsidRPr="001C32D2" w14:paraId="76006F79" w14:textId="77777777" w:rsidTr="007C31D3">
              <w:trPr>
                <w:trHeight w:val="1160"/>
              </w:trPr>
              <w:tc>
                <w:tcPr>
                  <w:tcW w:w="337" w:type="dxa"/>
                  <w:shd w:val="clear" w:color="auto" w:fill="auto"/>
                  <w:vAlign w:val="center"/>
                  <w:hideMark/>
                </w:tcPr>
                <w:p w14:paraId="1BD103C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w:t>
                  </w:r>
                </w:p>
              </w:tc>
              <w:tc>
                <w:tcPr>
                  <w:tcW w:w="1276" w:type="dxa"/>
                  <w:shd w:val="clear" w:color="auto" w:fill="auto"/>
                  <w:vAlign w:val="center"/>
                  <w:hideMark/>
                </w:tcPr>
                <w:p w14:paraId="3C8B8173" w14:textId="690E8593"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Budowa budynku naukowo-dydaktycznego, ul. Dobra 55 (filologie i lingwistyka) II etap</w:t>
                  </w:r>
                </w:p>
              </w:tc>
              <w:tc>
                <w:tcPr>
                  <w:tcW w:w="857" w:type="dxa"/>
                  <w:shd w:val="clear" w:color="auto" w:fill="auto"/>
                  <w:vAlign w:val="center"/>
                  <w:hideMark/>
                </w:tcPr>
                <w:p w14:paraId="4EF1F88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179 131 </w:t>
                  </w:r>
                  <w:r w:rsidR="00925C8C" w:rsidRPr="005A3DB7">
                    <w:rPr>
                      <w:rFonts w:ascii="Times New Roman" w:eastAsia="Times New Roman" w:hAnsi="Times New Roman"/>
                      <w:color w:val="000000"/>
                      <w:sz w:val="14"/>
                      <w:szCs w:val="14"/>
                      <w:lang w:eastAsia="pl-PL"/>
                    </w:rPr>
                    <w:t>700</w:t>
                  </w:r>
                </w:p>
              </w:tc>
              <w:tc>
                <w:tcPr>
                  <w:tcW w:w="850" w:type="dxa"/>
                  <w:shd w:val="clear" w:color="auto" w:fill="auto"/>
                  <w:vAlign w:val="center"/>
                  <w:hideMark/>
                </w:tcPr>
                <w:p w14:paraId="33D87EDB"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4 479 </w:t>
                  </w:r>
                  <w:r w:rsidR="00925C8C" w:rsidRPr="005A3DB7">
                    <w:rPr>
                      <w:rFonts w:ascii="Times New Roman" w:eastAsia="Times New Roman" w:hAnsi="Times New Roman"/>
                      <w:color w:val="000000"/>
                      <w:sz w:val="14"/>
                      <w:szCs w:val="14"/>
                      <w:lang w:eastAsia="pl-PL"/>
                    </w:rPr>
                    <w:t>859</w:t>
                  </w:r>
                </w:p>
              </w:tc>
              <w:tc>
                <w:tcPr>
                  <w:tcW w:w="851" w:type="dxa"/>
                  <w:shd w:val="clear" w:color="auto" w:fill="auto"/>
                  <w:vAlign w:val="center"/>
                  <w:hideMark/>
                </w:tcPr>
                <w:p w14:paraId="13875E4B"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183 611 </w:t>
                  </w:r>
                  <w:r w:rsidR="00925C8C" w:rsidRPr="005A3DB7">
                    <w:rPr>
                      <w:rFonts w:ascii="Times New Roman" w:eastAsia="Times New Roman" w:hAnsi="Times New Roman"/>
                      <w:color w:val="000000"/>
                      <w:sz w:val="14"/>
                      <w:szCs w:val="14"/>
                      <w:lang w:eastAsia="pl-PL"/>
                    </w:rPr>
                    <w:t>559</w:t>
                  </w:r>
                </w:p>
              </w:tc>
              <w:tc>
                <w:tcPr>
                  <w:tcW w:w="850" w:type="dxa"/>
                  <w:shd w:val="clear" w:color="auto" w:fill="auto"/>
                  <w:vAlign w:val="center"/>
                  <w:hideMark/>
                </w:tcPr>
                <w:p w14:paraId="4B3928B4"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179 131 </w:t>
                  </w:r>
                  <w:r w:rsidR="00925C8C" w:rsidRPr="005A3DB7">
                    <w:rPr>
                      <w:rFonts w:ascii="Times New Roman" w:eastAsia="Times New Roman" w:hAnsi="Times New Roman"/>
                      <w:sz w:val="14"/>
                      <w:szCs w:val="14"/>
                      <w:lang w:eastAsia="pl-PL"/>
                    </w:rPr>
                    <w:t>700</w:t>
                  </w:r>
                </w:p>
              </w:tc>
              <w:tc>
                <w:tcPr>
                  <w:tcW w:w="821" w:type="dxa"/>
                  <w:shd w:val="clear" w:color="auto" w:fill="auto"/>
                  <w:vAlign w:val="center"/>
                  <w:hideMark/>
                </w:tcPr>
                <w:p w14:paraId="6ADB69D7"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4</w:t>
                  </w:r>
                  <w:r w:rsidR="00D21048" w:rsidRPr="005A3DB7">
                    <w:rPr>
                      <w:rFonts w:ascii="Times New Roman" w:eastAsia="Times New Roman" w:hAnsi="Times New Roman"/>
                      <w:sz w:val="14"/>
                      <w:szCs w:val="14"/>
                      <w:lang w:eastAsia="pl-PL"/>
                    </w:rPr>
                    <w:t> 479 </w:t>
                  </w:r>
                  <w:r w:rsidRPr="005A3DB7">
                    <w:rPr>
                      <w:rFonts w:ascii="Times New Roman" w:eastAsia="Times New Roman" w:hAnsi="Times New Roman"/>
                      <w:sz w:val="14"/>
                      <w:szCs w:val="14"/>
                      <w:lang w:eastAsia="pl-PL"/>
                    </w:rPr>
                    <w:t>859</w:t>
                  </w:r>
                </w:p>
              </w:tc>
              <w:tc>
                <w:tcPr>
                  <w:tcW w:w="851" w:type="dxa"/>
                  <w:shd w:val="clear" w:color="auto" w:fill="auto"/>
                  <w:vAlign w:val="center"/>
                  <w:hideMark/>
                </w:tcPr>
                <w:p w14:paraId="7E783EE2"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183 611 </w:t>
                  </w:r>
                  <w:r w:rsidR="00925C8C" w:rsidRPr="005A3DB7">
                    <w:rPr>
                      <w:rFonts w:ascii="Times New Roman" w:eastAsia="Times New Roman" w:hAnsi="Times New Roman"/>
                      <w:sz w:val="14"/>
                      <w:szCs w:val="14"/>
                      <w:lang w:eastAsia="pl-PL"/>
                    </w:rPr>
                    <w:t>559</w:t>
                  </w:r>
                </w:p>
              </w:tc>
              <w:tc>
                <w:tcPr>
                  <w:tcW w:w="880" w:type="dxa"/>
                  <w:shd w:val="clear" w:color="auto" w:fill="auto"/>
                  <w:vAlign w:val="center"/>
                </w:tcPr>
                <w:p w14:paraId="661165F3"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0" w:type="dxa"/>
                  <w:shd w:val="clear" w:color="auto" w:fill="auto"/>
                  <w:vAlign w:val="center"/>
                </w:tcPr>
                <w:p w14:paraId="4481133D"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1" w:type="dxa"/>
                  <w:shd w:val="clear" w:color="auto" w:fill="auto"/>
                  <w:vAlign w:val="center"/>
                </w:tcPr>
                <w:p w14:paraId="26CBDD95"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r>
            <w:tr w:rsidR="00925C8C" w:rsidRPr="001C32D2" w14:paraId="51F00FCB" w14:textId="77777777" w:rsidTr="007C31D3">
              <w:trPr>
                <w:trHeight w:val="1710"/>
              </w:trPr>
              <w:tc>
                <w:tcPr>
                  <w:tcW w:w="337" w:type="dxa"/>
                  <w:shd w:val="clear" w:color="auto" w:fill="auto"/>
                  <w:vAlign w:val="center"/>
                  <w:hideMark/>
                </w:tcPr>
                <w:p w14:paraId="09C166B4"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2</w:t>
                  </w:r>
                </w:p>
              </w:tc>
              <w:tc>
                <w:tcPr>
                  <w:tcW w:w="1276" w:type="dxa"/>
                  <w:shd w:val="clear" w:color="auto" w:fill="auto"/>
                  <w:vAlign w:val="center"/>
                  <w:hideMark/>
                </w:tcPr>
                <w:p w14:paraId="5B8DB0A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Budowa budynku naukowo-dydaktycznego na Kampusie Ochota (psychologia, kognitywistyka, psychofizjologia)</w:t>
                  </w:r>
                </w:p>
              </w:tc>
              <w:tc>
                <w:tcPr>
                  <w:tcW w:w="857" w:type="dxa"/>
                  <w:shd w:val="clear" w:color="auto" w:fill="auto"/>
                  <w:vAlign w:val="center"/>
                  <w:hideMark/>
                </w:tcPr>
                <w:p w14:paraId="65BFB9E8"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186 852 </w:t>
                  </w:r>
                  <w:r w:rsidR="00925C8C" w:rsidRPr="005A3DB7">
                    <w:rPr>
                      <w:rFonts w:ascii="Times New Roman" w:eastAsia="Times New Roman" w:hAnsi="Times New Roman"/>
                      <w:color w:val="000000"/>
                      <w:sz w:val="14"/>
                      <w:szCs w:val="14"/>
                      <w:lang w:eastAsia="pl-PL"/>
                    </w:rPr>
                    <w:t>437</w:t>
                  </w:r>
                </w:p>
              </w:tc>
              <w:tc>
                <w:tcPr>
                  <w:tcW w:w="850" w:type="dxa"/>
                  <w:shd w:val="clear" w:color="auto" w:fill="auto"/>
                  <w:vAlign w:val="center"/>
                  <w:hideMark/>
                </w:tcPr>
                <w:p w14:paraId="074BEA0D"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4 150 </w:t>
                  </w:r>
                  <w:r w:rsidR="00925C8C" w:rsidRPr="005A3DB7">
                    <w:rPr>
                      <w:rFonts w:ascii="Times New Roman" w:eastAsia="Times New Roman" w:hAnsi="Times New Roman"/>
                      <w:color w:val="000000"/>
                      <w:sz w:val="14"/>
                      <w:szCs w:val="14"/>
                      <w:lang w:eastAsia="pl-PL"/>
                    </w:rPr>
                    <w:t>402</w:t>
                  </w:r>
                </w:p>
              </w:tc>
              <w:tc>
                <w:tcPr>
                  <w:tcW w:w="851" w:type="dxa"/>
                  <w:shd w:val="clear" w:color="auto" w:fill="auto"/>
                  <w:vAlign w:val="center"/>
                  <w:hideMark/>
                </w:tcPr>
                <w:p w14:paraId="065EB65D"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191</w:t>
                  </w:r>
                  <w:r w:rsidR="00D21048" w:rsidRPr="005A3DB7">
                    <w:rPr>
                      <w:rFonts w:ascii="Times New Roman" w:eastAsia="Times New Roman" w:hAnsi="Times New Roman"/>
                      <w:color w:val="000000"/>
                      <w:sz w:val="14"/>
                      <w:szCs w:val="14"/>
                      <w:lang w:eastAsia="pl-PL"/>
                    </w:rPr>
                    <w:t> 002 </w:t>
                  </w:r>
                  <w:r w:rsidRPr="005A3DB7">
                    <w:rPr>
                      <w:rFonts w:ascii="Times New Roman" w:eastAsia="Times New Roman" w:hAnsi="Times New Roman"/>
                      <w:color w:val="000000"/>
                      <w:sz w:val="14"/>
                      <w:szCs w:val="14"/>
                      <w:lang w:eastAsia="pl-PL"/>
                    </w:rPr>
                    <w:t>839</w:t>
                  </w:r>
                </w:p>
              </w:tc>
              <w:tc>
                <w:tcPr>
                  <w:tcW w:w="850" w:type="dxa"/>
                  <w:shd w:val="clear" w:color="auto" w:fill="auto"/>
                  <w:vAlign w:val="center"/>
                  <w:hideMark/>
                </w:tcPr>
                <w:p w14:paraId="7A86C5C1"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186 852 </w:t>
                  </w:r>
                  <w:r w:rsidR="00925C8C" w:rsidRPr="005A3DB7">
                    <w:rPr>
                      <w:rFonts w:ascii="Times New Roman" w:eastAsia="Times New Roman" w:hAnsi="Times New Roman"/>
                      <w:sz w:val="14"/>
                      <w:szCs w:val="14"/>
                      <w:lang w:eastAsia="pl-PL"/>
                    </w:rPr>
                    <w:t>437</w:t>
                  </w:r>
                </w:p>
              </w:tc>
              <w:tc>
                <w:tcPr>
                  <w:tcW w:w="821" w:type="dxa"/>
                  <w:shd w:val="clear" w:color="auto" w:fill="auto"/>
                  <w:vAlign w:val="center"/>
                  <w:hideMark/>
                </w:tcPr>
                <w:p w14:paraId="1F5D7141"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4 150 </w:t>
                  </w:r>
                  <w:r w:rsidR="00925C8C" w:rsidRPr="005A3DB7">
                    <w:rPr>
                      <w:rFonts w:ascii="Times New Roman" w:eastAsia="Times New Roman" w:hAnsi="Times New Roman"/>
                      <w:sz w:val="14"/>
                      <w:szCs w:val="14"/>
                      <w:lang w:eastAsia="pl-PL"/>
                    </w:rPr>
                    <w:t>402</w:t>
                  </w:r>
                </w:p>
              </w:tc>
              <w:tc>
                <w:tcPr>
                  <w:tcW w:w="851" w:type="dxa"/>
                  <w:shd w:val="clear" w:color="auto" w:fill="auto"/>
                  <w:vAlign w:val="center"/>
                  <w:hideMark/>
                </w:tcPr>
                <w:p w14:paraId="5ECE9311"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191 002 </w:t>
                  </w:r>
                  <w:r w:rsidR="00925C8C" w:rsidRPr="005A3DB7">
                    <w:rPr>
                      <w:rFonts w:ascii="Times New Roman" w:eastAsia="Times New Roman" w:hAnsi="Times New Roman"/>
                      <w:sz w:val="14"/>
                      <w:szCs w:val="14"/>
                      <w:lang w:eastAsia="pl-PL"/>
                    </w:rPr>
                    <w:t>839</w:t>
                  </w:r>
                </w:p>
              </w:tc>
              <w:tc>
                <w:tcPr>
                  <w:tcW w:w="880" w:type="dxa"/>
                  <w:shd w:val="clear" w:color="auto" w:fill="auto"/>
                  <w:vAlign w:val="center"/>
                </w:tcPr>
                <w:p w14:paraId="35ECE5D1"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0" w:type="dxa"/>
                  <w:shd w:val="clear" w:color="auto" w:fill="auto"/>
                  <w:vAlign w:val="center"/>
                </w:tcPr>
                <w:p w14:paraId="5C395951"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1" w:type="dxa"/>
                  <w:shd w:val="clear" w:color="auto" w:fill="auto"/>
                  <w:vAlign w:val="center"/>
                </w:tcPr>
                <w:p w14:paraId="1F2462D4"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r>
            <w:tr w:rsidR="00925C8C" w:rsidRPr="001C32D2" w14:paraId="791F45BD" w14:textId="77777777" w:rsidTr="00796C38">
              <w:trPr>
                <w:trHeight w:val="820"/>
              </w:trPr>
              <w:tc>
                <w:tcPr>
                  <w:tcW w:w="337" w:type="dxa"/>
                  <w:shd w:val="clear" w:color="auto" w:fill="auto"/>
                  <w:vAlign w:val="center"/>
                  <w:hideMark/>
                </w:tcPr>
                <w:p w14:paraId="019AC21B"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3</w:t>
                  </w:r>
                </w:p>
              </w:tc>
              <w:tc>
                <w:tcPr>
                  <w:tcW w:w="1276" w:type="dxa"/>
                  <w:shd w:val="clear" w:color="auto" w:fill="auto"/>
                  <w:vAlign w:val="center"/>
                  <w:hideMark/>
                </w:tcPr>
                <w:p w14:paraId="291533BE"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Budowa domu studenckiego na Kampusie Służewiec</w:t>
                  </w:r>
                </w:p>
              </w:tc>
              <w:tc>
                <w:tcPr>
                  <w:tcW w:w="857" w:type="dxa"/>
                  <w:shd w:val="clear" w:color="auto" w:fill="auto"/>
                  <w:vAlign w:val="center"/>
                  <w:hideMark/>
                </w:tcPr>
                <w:p w14:paraId="2D6EC0C4"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64 830 </w:t>
                  </w:r>
                  <w:r w:rsidR="00925C8C" w:rsidRPr="005A3DB7">
                    <w:rPr>
                      <w:rFonts w:ascii="Times New Roman" w:eastAsia="Times New Roman" w:hAnsi="Times New Roman"/>
                      <w:color w:val="000000"/>
                      <w:sz w:val="14"/>
                      <w:szCs w:val="14"/>
                      <w:lang w:eastAsia="pl-PL"/>
                    </w:rPr>
                    <w:t>300</w:t>
                  </w:r>
                </w:p>
              </w:tc>
              <w:tc>
                <w:tcPr>
                  <w:tcW w:w="850" w:type="dxa"/>
                  <w:shd w:val="clear" w:color="auto" w:fill="auto"/>
                  <w:vAlign w:val="center"/>
                  <w:hideMark/>
                </w:tcPr>
                <w:p w14:paraId="0CE5DBC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1 536 </w:t>
                  </w:r>
                  <w:r w:rsidR="00925C8C" w:rsidRPr="005A3DB7">
                    <w:rPr>
                      <w:rFonts w:ascii="Times New Roman" w:eastAsia="Times New Roman" w:hAnsi="Times New Roman"/>
                      <w:color w:val="000000"/>
                      <w:sz w:val="14"/>
                      <w:szCs w:val="14"/>
                      <w:lang w:eastAsia="pl-PL"/>
                    </w:rPr>
                    <w:t>833</w:t>
                  </w:r>
                </w:p>
              </w:tc>
              <w:tc>
                <w:tcPr>
                  <w:tcW w:w="851" w:type="dxa"/>
                  <w:shd w:val="clear" w:color="auto" w:fill="auto"/>
                  <w:vAlign w:val="center"/>
                  <w:hideMark/>
                </w:tcPr>
                <w:p w14:paraId="692D6F2B"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66 367 </w:t>
                  </w:r>
                  <w:r w:rsidR="00925C8C" w:rsidRPr="005A3DB7">
                    <w:rPr>
                      <w:rFonts w:ascii="Times New Roman" w:eastAsia="Times New Roman" w:hAnsi="Times New Roman"/>
                      <w:color w:val="000000"/>
                      <w:sz w:val="14"/>
                      <w:szCs w:val="14"/>
                      <w:lang w:eastAsia="pl-PL"/>
                    </w:rPr>
                    <w:t>133</w:t>
                  </w:r>
                </w:p>
              </w:tc>
              <w:tc>
                <w:tcPr>
                  <w:tcW w:w="850" w:type="dxa"/>
                  <w:shd w:val="clear" w:color="auto" w:fill="auto"/>
                  <w:vAlign w:val="center"/>
                  <w:hideMark/>
                </w:tcPr>
                <w:p w14:paraId="0F0EAF36"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85 </w:t>
                  </w:r>
                  <w:r w:rsidR="00925C8C" w:rsidRPr="005A3DB7">
                    <w:rPr>
                      <w:rFonts w:ascii="Times New Roman" w:eastAsia="Times New Roman" w:hAnsi="Times New Roman"/>
                      <w:sz w:val="14"/>
                      <w:szCs w:val="14"/>
                      <w:lang w:eastAsia="pl-PL"/>
                    </w:rPr>
                    <w:t>50</w:t>
                  </w:r>
                  <w:r w:rsidRPr="005A3DB7">
                    <w:rPr>
                      <w:rFonts w:ascii="Times New Roman" w:eastAsia="Times New Roman" w:hAnsi="Times New Roman"/>
                      <w:sz w:val="14"/>
                      <w:szCs w:val="14"/>
                      <w:lang w:eastAsia="pl-PL"/>
                    </w:rPr>
                    <w:t>8 </w:t>
                  </w:r>
                  <w:r w:rsidR="00925C8C" w:rsidRPr="005A3DB7">
                    <w:rPr>
                      <w:rFonts w:ascii="Times New Roman" w:eastAsia="Times New Roman" w:hAnsi="Times New Roman"/>
                      <w:sz w:val="14"/>
                      <w:szCs w:val="14"/>
                      <w:lang w:eastAsia="pl-PL"/>
                    </w:rPr>
                    <w:t>167</w:t>
                  </w:r>
                </w:p>
              </w:tc>
              <w:tc>
                <w:tcPr>
                  <w:tcW w:w="821" w:type="dxa"/>
                  <w:shd w:val="clear" w:color="auto" w:fill="auto"/>
                  <w:vAlign w:val="center"/>
                  <w:hideMark/>
                </w:tcPr>
                <w:p w14:paraId="416459AC"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1</w:t>
                  </w:r>
                  <w:r w:rsidR="00D21048" w:rsidRPr="005A3DB7">
                    <w:rPr>
                      <w:rFonts w:ascii="Times New Roman" w:hAnsi="Times New Roman"/>
                      <w:sz w:val="14"/>
                      <w:szCs w:val="14"/>
                    </w:rPr>
                    <w:t> </w:t>
                  </w:r>
                  <w:r w:rsidR="00D21048" w:rsidRPr="005A3DB7">
                    <w:rPr>
                      <w:rFonts w:ascii="Times New Roman" w:eastAsia="Times New Roman" w:hAnsi="Times New Roman"/>
                      <w:sz w:val="14"/>
                      <w:szCs w:val="14"/>
                      <w:lang w:eastAsia="pl-PL"/>
                    </w:rPr>
                    <w:t>536 </w:t>
                  </w:r>
                  <w:r w:rsidRPr="005A3DB7">
                    <w:rPr>
                      <w:rFonts w:ascii="Times New Roman" w:eastAsia="Times New Roman" w:hAnsi="Times New Roman"/>
                      <w:sz w:val="14"/>
                      <w:szCs w:val="14"/>
                      <w:lang w:eastAsia="pl-PL"/>
                    </w:rPr>
                    <w:t>833</w:t>
                  </w:r>
                </w:p>
              </w:tc>
              <w:tc>
                <w:tcPr>
                  <w:tcW w:w="851" w:type="dxa"/>
                  <w:shd w:val="clear" w:color="auto" w:fill="auto"/>
                  <w:vAlign w:val="center"/>
                  <w:hideMark/>
                </w:tcPr>
                <w:p w14:paraId="41D0F805"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87 045 </w:t>
                  </w:r>
                  <w:r w:rsidR="00925C8C" w:rsidRPr="005A3DB7">
                    <w:rPr>
                      <w:rFonts w:ascii="Times New Roman" w:eastAsia="Times New Roman" w:hAnsi="Times New Roman"/>
                      <w:sz w:val="14"/>
                      <w:szCs w:val="14"/>
                      <w:lang w:eastAsia="pl-PL"/>
                    </w:rPr>
                    <w:t>000</w:t>
                  </w:r>
                </w:p>
              </w:tc>
              <w:tc>
                <w:tcPr>
                  <w:tcW w:w="880" w:type="dxa"/>
                  <w:shd w:val="clear" w:color="auto" w:fill="auto"/>
                  <w:vAlign w:val="center"/>
                  <w:hideMark/>
                </w:tcPr>
                <w:p w14:paraId="08C7BE2C"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20 677 </w:t>
                  </w:r>
                  <w:r w:rsidR="00925C8C" w:rsidRPr="005A3DB7">
                    <w:rPr>
                      <w:rFonts w:ascii="Times New Roman" w:eastAsia="Times New Roman" w:hAnsi="Times New Roman"/>
                      <w:color w:val="000000"/>
                      <w:sz w:val="14"/>
                      <w:szCs w:val="14"/>
                      <w:lang w:eastAsia="pl-PL"/>
                    </w:rPr>
                    <w:t>867</w:t>
                  </w:r>
                </w:p>
              </w:tc>
              <w:tc>
                <w:tcPr>
                  <w:tcW w:w="850" w:type="dxa"/>
                  <w:shd w:val="clear" w:color="auto" w:fill="auto"/>
                  <w:vAlign w:val="center"/>
                  <w:hideMark/>
                </w:tcPr>
                <w:p w14:paraId="71D7561A"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1" w:type="dxa"/>
                  <w:shd w:val="clear" w:color="auto" w:fill="auto"/>
                  <w:noWrap/>
                  <w:vAlign w:val="center"/>
                  <w:hideMark/>
                </w:tcPr>
                <w:p w14:paraId="6D0F2585"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20 677 </w:t>
                  </w:r>
                  <w:r w:rsidR="00925C8C" w:rsidRPr="005A3DB7">
                    <w:rPr>
                      <w:rFonts w:ascii="Times New Roman" w:eastAsia="Times New Roman" w:hAnsi="Times New Roman"/>
                      <w:color w:val="000000"/>
                      <w:sz w:val="14"/>
                      <w:szCs w:val="14"/>
                      <w:lang w:eastAsia="pl-PL"/>
                    </w:rPr>
                    <w:t>867</w:t>
                  </w:r>
                </w:p>
              </w:tc>
            </w:tr>
            <w:tr w:rsidR="00925C8C" w:rsidRPr="001C32D2" w14:paraId="7A0DECDD" w14:textId="77777777" w:rsidTr="00796C38">
              <w:trPr>
                <w:trHeight w:val="850"/>
              </w:trPr>
              <w:tc>
                <w:tcPr>
                  <w:tcW w:w="337" w:type="dxa"/>
                  <w:shd w:val="clear" w:color="auto" w:fill="auto"/>
                  <w:vAlign w:val="center"/>
                  <w:hideMark/>
                </w:tcPr>
                <w:p w14:paraId="3FC36F8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4</w:t>
                  </w:r>
                </w:p>
              </w:tc>
              <w:tc>
                <w:tcPr>
                  <w:tcW w:w="1276" w:type="dxa"/>
                  <w:shd w:val="clear" w:color="auto" w:fill="auto"/>
                  <w:vAlign w:val="center"/>
                  <w:hideMark/>
                </w:tcPr>
                <w:p w14:paraId="479B52DB" w14:textId="5FC4A462"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Przebudowa Domu Studenckiego nr 5 na Kampusie Służewiec</w:t>
                  </w:r>
                </w:p>
              </w:tc>
              <w:tc>
                <w:tcPr>
                  <w:tcW w:w="857" w:type="dxa"/>
                  <w:shd w:val="clear" w:color="auto" w:fill="auto"/>
                  <w:vAlign w:val="center"/>
                  <w:hideMark/>
                </w:tcPr>
                <w:p w14:paraId="2CC68535"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13 592 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56F12070"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517 </w:t>
                  </w:r>
                  <w:r w:rsidR="00925C8C" w:rsidRPr="005A3DB7">
                    <w:rPr>
                      <w:rFonts w:ascii="Times New Roman" w:eastAsia="Times New Roman" w:hAnsi="Times New Roman"/>
                      <w:color w:val="000000"/>
                      <w:sz w:val="14"/>
                      <w:szCs w:val="14"/>
                      <w:lang w:eastAsia="pl-PL"/>
                    </w:rPr>
                    <w:t>200</w:t>
                  </w:r>
                </w:p>
              </w:tc>
              <w:tc>
                <w:tcPr>
                  <w:tcW w:w="851" w:type="dxa"/>
                  <w:shd w:val="clear" w:color="auto" w:fill="auto"/>
                  <w:vAlign w:val="center"/>
                  <w:hideMark/>
                </w:tcPr>
                <w:p w14:paraId="7B764EE3"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14 109 </w:t>
                  </w:r>
                  <w:r w:rsidR="00925C8C" w:rsidRPr="005A3DB7">
                    <w:rPr>
                      <w:rFonts w:ascii="Times New Roman" w:eastAsia="Times New Roman" w:hAnsi="Times New Roman"/>
                      <w:color w:val="000000"/>
                      <w:sz w:val="14"/>
                      <w:szCs w:val="14"/>
                      <w:lang w:eastAsia="pl-PL"/>
                    </w:rPr>
                    <w:t>200</w:t>
                  </w:r>
                </w:p>
              </w:tc>
              <w:tc>
                <w:tcPr>
                  <w:tcW w:w="850" w:type="dxa"/>
                  <w:shd w:val="clear" w:color="auto" w:fill="auto"/>
                  <w:vAlign w:val="center"/>
                  <w:hideMark/>
                </w:tcPr>
                <w:p w14:paraId="04BD5161"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14 575 </w:t>
                  </w:r>
                  <w:r w:rsidR="00925C8C" w:rsidRPr="005A3DB7">
                    <w:rPr>
                      <w:rFonts w:ascii="Times New Roman" w:eastAsia="Times New Roman" w:hAnsi="Times New Roman"/>
                      <w:color w:val="000000"/>
                      <w:sz w:val="14"/>
                      <w:szCs w:val="14"/>
                      <w:lang w:eastAsia="pl-PL"/>
                    </w:rPr>
                    <w:t>240</w:t>
                  </w:r>
                </w:p>
              </w:tc>
              <w:tc>
                <w:tcPr>
                  <w:tcW w:w="821" w:type="dxa"/>
                  <w:shd w:val="clear" w:color="auto" w:fill="auto"/>
                  <w:vAlign w:val="center"/>
                  <w:hideMark/>
                </w:tcPr>
                <w:p w14:paraId="6DE7B3E7"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517 </w:t>
                  </w:r>
                  <w:r w:rsidR="00925C8C" w:rsidRPr="005A3DB7">
                    <w:rPr>
                      <w:rFonts w:ascii="Times New Roman" w:eastAsia="Times New Roman" w:hAnsi="Times New Roman"/>
                      <w:color w:val="000000"/>
                      <w:sz w:val="14"/>
                      <w:szCs w:val="14"/>
                      <w:lang w:eastAsia="pl-PL"/>
                    </w:rPr>
                    <w:t>200</w:t>
                  </w:r>
                </w:p>
              </w:tc>
              <w:tc>
                <w:tcPr>
                  <w:tcW w:w="851" w:type="dxa"/>
                  <w:shd w:val="clear" w:color="auto" w:fill="auto"/>
                  <w:vAlign w:val="center"/>
                  <w:hideMark/>
                </w:tcPr>
                <w:p w14:paraId="6CED9190"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15 092 </w:t>
                  </w:r>
                  <w:r w:rsidR="00925C8C" w:rsidRPr="005A3DB7">
                    <w:rPr>
                      <w:rFonts w:ascii="Times New Roman" w:eastAsia="Times New Roman" w:hAnsi="Times New Roman"/>
                      <w:color w:val="000000"/>
                      <w:sz w:val="14"/>
                      <w:szCs w:val="14"/>
                      <w:lang w:eastAsia="pl-PL"/>
                    </w:rPr>
                    <w:t>440</w:t>
                  </w:r>
                </w:p>
              </w:tc>
              <w:tc>
                <w:tcPr>
                  <w:tcW w:w="880" w:type="dxa"/>
                  <w:shd w:val="clear" w:color="auto" w:fill="auto"/>
                  <w:vAlign w:val="center"/>
                  <w:hideMark/>
                </w:tcPr>
                <w:p w14:paraId="70F629D6"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983 </w:t>
                  </w:r>
                  <w:r w:rsidR="00925C8C" w:rsidRPr="005A3DB7">
                    <w:rPr>
                      <w:rFonts w:ascii="Times New Roman" w:eastAsia="Times New Roman" w:hAnsi="Times New Roman"/>
                      <w:color w:val="000000"/>
                      <w:sz w:val="14"/>
                      <w:szCs w:val="14"/>
                      <w:lang w:eastAsia="pl-PL"/>
                    </w:rPr>
                    <w:t>240</w:t>
                  </w:r>
                </w:p>
              </w:tc>
              <w:tc>
                <w:tcPr>
                  <w:tcW w:w="850" w:type="dxa"/>
                  <w:shd w:val="clear" w:color="auto" w:fill="auto"/>
                  <w:vAlign w:val="center"/>
                  <w:hideMark/>
                </w:tcPr>
                <w:p w14:paraId="2EAFDF91"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1" w:type="dxa"/>
                  <w:shd w:val="clear" w:color="auto" w:fill="auto"/>
                  <w:noWrap/>
                  <w:vAlign w:val="center"/>
                  <w:hideMark/>
                </w:tcPr>
                <w:p w14:paraId="2C209C03"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983 </w:t>
                  </w:r>
                  <w:r w:rsidR="00925C8C" w:rsidRPr="005A3DB7">
                    <w:rPr>
                      <w:rFonts w:ascii="Times New Roman" w:eastAsia="Times New Roman" w:hAnsi="Times New Roman"/>
                      <w:color w:val="000000"/>
                      <w:sz w:val="14"/>
                      <w:szCs w:val="14"/>
                      <w:lang w:eastAsia="pl-PL"/>
                    </w:rPr>
                    <w:t>240</w:t>
                  </w:r>
                </w:p>
              </w:tc>
            </w:tr>
            <w:tr w:rsidR="00925C8C" w:rsidRPr="001C32D2" w14:paraId="1804DF19" w14:textId="77777777" w:rsidTr="00796C38">
              <w:trPr>
                <w:trHeight w:val="1610"/>
              </w:trPr>
              <w:tc>
                <w:tcPr>
                  <w:tcW w:w="337" w:type="dxa"/>
                  <w:shd w:val="clear" w:color="auto" w:fill="auto"/>
                  <w:vAlign w:val="center"/>
                  <w:hideMark/>
                </w:tcPr>
                <w:p w14:paraId="0344C8F5"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5</w:t>
                  </w:r>
                </w:p>
              </w:tc>
              <w:tc>
                <w:tcPr>
                  <w:tcW w:w="1276" w:type="dxa"/>
                  <w:shd w:val="clear" w:color="auto" w:fill="auto"/>
                  <w:vAlign w:val="center"/>
                  <w:hideMark/>
                </w:tcPr>
                <w:p w14:paraId="00DE1D6C" w14:textId="4381E65E" w:rsidR="00925C8C" w:rsidRPr="00683D7E" w:rsidRDefault="006F5AE3" w:rsidP="006F5AE3">
                  <w:pPr>
                    <w:contextualSpacing/>
                    <w:rPr>
                      <w:rFonts w:ascii="Times New Roman" w:hAnsi="Times New Roman"/>
                      <w:color w:val="000000"/>
                      <w:sz w:val="14"/>
                      <w:szCs w:val="14"/>
                    </w:rPr>
                  </w:pPr>
                  <w:r w:rsidRPr="006F5AE3">
                    <w:rPr>
                      <w:rFonts w:ascii="Times New Roman" w:hAnsi="Times New Roman"/>
                      <w:color w:val="000000"/>
                      <w:sz w:val="14"/>
                      <w:szCs w:val="14"/>
                    </w:rPr>
                    <w:t>Budowa Centrum Sportu i Rekreacji na potrzeby zajęć dydaktycznych oraz budowa centrum kultury studenckiej na Kampusie Ochota</w:t>
                  </w:r>
                </w:p>
              </w:tc>
              <w:tc>
                <w:tcPr>
                  <w:tcW w:w="857" w:type="dxa"/>
                  <w:shd w:val="clear" w:color="auto" w:fill="auto"/>
                  <w:vAlign w:val="center"/>
                  <w:hideMark/>
                </w:tcPr>
                <w:p w14:paraId="641B777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45 985 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0CC3597C"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512 </w:t>
                  </w:r>
                  <w:r w:rsidR="00925C8C" w:rsidRPr="005A3DB7">
                    <w:rPr>
                      <w:rFonts w:ascii="Times New Roman" w:eastAsia="Times New Roman" w:hAnsi="Times New Roman"/>
                      <w:color w:val="000000"/>
                      <w:sz w:val="14"/>
                      <w:szCs w:val="14"/>
                      <w:lang w:eastAsia="pl-PL"/>
                    </w:rPr>
                    <w:t>000</w:t>
                  </w:r>
                </w:p>
              </w:tc>
              <w:tc>
                <w:tcPr>
                  <w:tcW w:w="851" w:type="dxa"/>
                  <w:shd w:val="clear" w:color="auto" w:fill="auto"/>
                  <w:vAlign w:val="center"/>
                  <w:hideMark/>
                </w:tcPr>
                <w:p w14:paraId="3D4CAC6F"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46 497 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417FF59E" w14:textId="77777777" w:rsidR="00925C8C" w:rsidRPr="00A547BE" w:rsidRDefault="00D21048" w:rsidP="00B61F89">
                  <w:pPr>
                    <w:contextualSpacing/>
                    <w:jc w:val="right"/>
                    <w:rPr>
                      <w:rFonts w:ascii="Times New Roman" w:eastAsia="Times New Roman" w:hAnsi="Times New Roman"/>
                      <w:color w:val="000000"/>
                      <w:sz w:val="14"/>
                      <w:szCs w:val="14"/>
                      <w:lang w:eastAsia="pl-PL"/>
                    </w:rPr>
                  </w:pPr>
                  <w:r w:rsidRPr="00A547BE">
                    <w:rPr>
                      <w:rFonts w:ascii="Times New Roman" w:eastAsia="Times New Roman" w:hAnsi="Times New Roman"/>
                      <w:sz w:val="14"/>
                      <w:szCs w:val="14"/>
                      <w:lang w:eastAsia="pl-PL"/>
                    </w:rPr>
                    <w:t>138 790 </w:t>
                  </w:r>
                  <w:r w:rsidR="00925C8C" w:rsidRPr="00A547BE">
                    <w:rPr>
                      <w:rFonts w:ascii="Times New Roman" w:eastAsia="Times New Roman" w:hAnsi="Times New Roman"/>
                      <w:sz w:val="14"/>
                      <w:szCs w:val="14"/>
                      <w:lang w:eastAsia="pl-PL"/>
                    </w:rPr>
                    <w:t>011</w:t>
                  </w:r>
                </w:p>
              </w:tc>
              <w:tc>
                <w:tcPr>
                  <w:tcW w:w="821" w:type="dxa"/>
                  <w:shd w:val="clear" w:color="auto" w:fill="auto"/>
                  <w:vAlign w:val="center"/>
                  <w:hideMark/>
                </w:tcPr>
                <w:p w14:paraId="64FE7953" w14:textId="1534F563" w:rsidR="00925C8C" w:rsidRPr="00A547BE" w:rsidRDefault="00A7467F" w:rsidP="00B61F89">
                  <w:pPr>
                    <w:contextualSpacing/>
                    <w:jc w:val="right"/>
                    <w:rPr>
                      <w:rFonts w:ascii="Times New Roman" w:eastAsia="Times New Roman" w:hAnsi="Times New Roman"/>
                      <w:color w:val="000000"/>
                      <w:sz w:val="14"/>
                      <w:szCs w:val="14"/>
                      <w:lang w:eastAsia="pl-PL"/>
                    </w:rPr>
                  </w:pPr>
                  <w:r w:rsidRPr="00A547BE">
                    <w:rPr>
                      <w:rFonts w:ascii="Times New Roman" w:eastAsia="Times New Roman" w:hAnsi="Times New Roman"/>
                      <w:sz w:val="14"/>
                      <w:szCs w:val="14"/>
                      <w:lang w:eastAsia="pl-PL"/>
                    </w:rPr>
                    <w:t>3 555 000</w:t>
                  </w:r>
                </w:p>
              </w:tc>
              <w:tc>
                <w:tcPr>
                  <w:tcW w:w="851" w:type="dxa"/>
                  <w:shd w:val="clear" w:color="auto" w:fill="auto"/>
                  <w:vAlign w:val="center"/>
                  <w:hideMark/>
                </w:tcPr>
                <w:p w14:paraId="11815792" w14:textId="150C612C" w:rsidR="00925C8C" w:rsidRPr="004B1EF9" w:rsidRDefault="00A7467F" w:rsidP="00B61F89">
                  <w:pPr>
                    <w:contextualSpacing/>
                    <w:jc w:val="right"/>
                    <w:rPr>
                      <w:rFonts w:ascii="Times New Roman" w:eastAsia="Times New Roman" w:hAnsi="Times New Roman"/>
                      <w:color w:val="000000"/>
                      <w:sz w:val="14"/>
                      <w:szCs w:val="14"/>
                      <w:lang w:eastAsia="pl-PL"/>
                    </w:rPr>
                  </w:pPr>
                  <w:r w:rsidRPr="004B1EF9">
                    <w:rPr>
                      <w:rFonts w:ascii="Times New Roman" w:eastAsia="Times New Roman" w:hAnsi="Times New Roman"/>
                      <w:sz w:val="14"/>
                      <w:szCs w:val="14"/>
                      <w:lang w:eastAsia="pl-PL"/>
                    </w:rPr>
                    <w:t>142 345 011</w:t>
                  </w:r>
                </w:p>
              </w:tc>
              <w:tc>
                <w:tcPr>
                  <w:tcW w:w="880" w:type="dxa"/>
                  <w:shd w:val="clear" w:color="auto" w:fill="auto"/>
                  <w:vAlign w:val="center"/>
                  <w:hideMark/>
                </w:tcPr>
                <w:p w14:paraId="2A093D87" w14:textId="77777777" w:rsidR="00925C8C" w:rsidRPr="00A547BE" w:rsidRDefault="007559CA" w:rsidP="00B61F89">
                  <w:pPr>
                    <w:contextualSpacing/>
                    <w:jc w:val="right"/>
                    <w:rPr>
                      <w:rFonts w:ascii="Times New Roman" w:eastAsia="Times New Roman" w:hAnsi="Times New Roman"/>
                      <w:color w:val="000000"/>
                      <w:sz w:val="14"/>
                      <w:szCs w:val="14"/>
                      <w:lang w:eastAsia="pl-PL"/>
                    </w:rPr>
                  </w:pPr>
                  <w:r w:rsidRPr="00A547BE">
                    <w:rPr>
                      <w:rFonts w:ascii="Times New Roman" w:eastAsia="Times New Roman" w:hAnsi="Times New Roman"/>
                      <w:color w:val="000000"/>
                      <w:sz w:val="14"/>
                      <w:szCs w:val="14"/>
                      <w:lang w:eastAsia="pl-PL"/>
                    </w:rPr>
                    <w:t>92 805 </w:t>
                  </w:r>
                  <w:r w:rsidR="00925C8C" w:rsidRPr="00A547BE">
                    <w:rPr>
                      <w:rFonts w:ascii="Times New Roman" w:eastAsia="Times New Roman" w:hAnsi="Times New Roman"/>
                      <w:color w:val="000000"/>
                      <w:sz w:val="14"/>
                      <w:szCs w:val="14"/>
                      <w:lang w:eastAsia="pl-PL"/>
                    </w:rPr>
                    <w:t>011</w:t>
                  </w:r>
                </w:p>
              </w:tc>
              <w:tc>
                <w:tcPr>
                  <w:tcW w:w="850" w:type="dxa"/>
                  <w:shd w:val="clear" w:color="auto" w:fill="auto"/>
                  <w:vAlign w:val="center"/>
                  <w:hideMark/>
                </w:tcPr>
                <w:p w14:paraId="3F8A3471" w14:textId="5B9CFA3D" w:rsidR="00925C8C" w:rsidRPr="00A547BE" w:rsidRDefault="00B8362A" w:rsidP="00B61F89">
                  <w:pPr>
                    <w:contextualSpacing/>
                    <w:jc w:val="right"/>
                    <w:rPr>
                      <w:rFonts w:ascii="Times New Roman" w:eastAsia="Times New Roman" w:hAnsi="Times New Roman"/>
                      <w:color w:val="000000"/>
                      <w:sz w:val="14"/>
                      <w:szCs w:val="14"/>
                      <w:lang w:eastAsia="pl-PL"/>
                    </w:rPr>
                  </w:pPr>
                  <w:r w:rsidRPr="004B1EF9">
                    <w:rPr>
                      <w:rFonts w:ascii="Times New Roman" w:eastAsia="Times New Roman" w:hAnsi="Times New Roman"/>
                      <w:color w:val="000000"/>
                      <w:sz w:val="14"/>
                      <w:szCs w:val="14"/>
                      <w:lang w:eastAsia="pl-PL"/>
                    </w:rPr>
                    <w:t>3 043 000</w:t>
                  </w:r>
                </w:p>
              </w:tc>
              <w:tc>
                <w:tcPr>
                  <w:tcW w:w="851" w:type="dxa"/>
                  <w:shd w:val="clear" w:color="auto" w:fill="auto"/>
                  <w:vAlign w:val="center"/>
                  <w:hideMark/>
                </w:tcPr>
                <w:p w14:paraId="340AA912" w14:textId="79A46401" w:rsidR="00925C8C" w:rsidRPr="00A547BE" w:rsidRDefault="00EB2C20" w:rsidP="00EB2C20">
                  <w:pPr>
                    <w:contextualSpacing/>
                    <w:jc w:val="right"/>
                    <w:rPr>
                      <w:rFonts w:ascii="Times New Roman" w:eastAsia="Times New Roman" w:hAnsi="Times New Roman"/>
                      <w:color w:val="000000"/>
                      <w:sz w:val="14"/>
                      <w:szCs w:val="14"/>
                      <w:lang w:eastAsia="pl-PL"/>
                    </w:rPr>
                  </w:pPr>
                  <w:r w:rsidRPr="00EB2C20">
                    <w:rPr>
                      <w:rFonts w:ascii="Times New Roman" w:eastAsia="Times New Roman" w:hAnsi="Times New Roman"/>
                      <w:color w:val="000000"/>
                      <w:sz w:val="14"/>
                      <w:szCs w:val="14"/>
                      <w:lang w:eastAsia="pl-PL"/>
                    </w:rPr>
                    <w:t>95 848 011</w:t>
                  </w:r>
                </w:p>
              </w:tc>
            </w:tr>
            <w:tr w:rsidR="00925C8C" w:rsidRPr="001C32D2" w14:paraId="3BC028D9" w14:textId="77777777" w:rsidTr="00796C38">
              <w:trPr>
                <w:trHeight w:val="1060"/>
              </w:trPr>
              <w:tc>
                <w:tcPr>
                  <w:tcW w:w="337" w:type="dxa"/>
                  <w:shd w:val="clear" w:color="auto" w:fill="auto"/>
                  <w:vAlign w:val="center"/>
                  <w:hideMark/>
                </w:tcPr>
                <w:p w14:paraId="0DEF8778"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6</w:t>
                  </w:r>
                </w:p>
              </w:tc>
              <w:tc>
                <w:tcPr>
                  <w:tcW w:w="1276" w:type="dxa"/>
                  <w:shd w:val="clear" w:color="auto" w:fill="auto"/>
                  <w:vAlign w:val="center"/>
                  <w:hideMark/>
                </w:tcPr>
                <w:p w14:paraId="392CC1B7" w14:textId="450C0E2C"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 xml:space="preserve">BUW (podziemie) </w:t>
                  </w:r>
                  <w:r w:rsidR="00B41316">
                    <w:rPr>
                      <w:rFonts w:ascii="Times New Roman" w:hAnsi="Times New Roman"/>
                      <w:color w:val="000000"/>
                      <w:sz w:val="14"/>
                      <w:szCs w:val="14"/>
                    </w:rPr>
                    <w:t xml:space="preserve">– </w:t>
                  </w:r>
                  <w:r w:rsidRPr="00683D7E">
                    <w:rPr>
                      <w:rFonts w:ascii="Times New Roman" w:hAnsi="Times New Roman"/>
                      <w:color w:val="000000"/>
                      <w:sz w:val="14"/>
                      <w:szCs w:val="14"/>
                    </w:rPr>
                    <w:t>przebudowa na cele zajęć sportowych</w:t>
                  </w:r>
                </w:p>
              </w:tc>
              <w:tc>
                <w:tcPr>
                  <w:tcW w:w="857" w:type="dxa"/>
                  <w:shd w:val="clear" w:color="auto" w:fill="auto"/>
                  <w:vAlign w:val="center"/>
                  <w:hideMark/>
                </w:tcPr>
                <w:p w14:paraId="05104906"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23 731 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5CCE1FDA"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3 829 </w:t>
                  </w:r>
                  <w:r w:rsidR="00925C8C" w:rsidRPr="005A3DB7">
                    <w:rPr>
                      <w:rFonts w:ascii="Times New Roman" w:eastAsia="Times New Roman" w:hAnsi="Times New Roman"/>
                      <w:sz w:val="14"/>
                      <w:szCs w:val="14"/>
                      <w:lang w:eastAsia="pl-PL"/>
                    </w:rPr>
                    <w:t>493</w:t>
                  </w:r>
                </w:p>
              </w:tc>
              <w:tc>
                <w:tcPr>
                  <w:tcW w:w="851" w:type="dxa"/>
                  <w:shd w:val="clear" w:color="auto" w:fill="auto"/>
                  <w:vAlign w:val="center"/>
                  <w:hideMark/>
                </w:tcPr>
                <w:p w14:paraId="6AA8E2A2"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27 560 </w:t>
                  </w:r>
                  <w:r w:rsidR="00925C8C" w:rsidRPr="005A3DB7">
                    <w:rPr>
                      <w:rFonts w:ascii="Times New Roman" w:eastAsia="Times New Roman" w:hAnsi="Times New Roman"/>
                      <w:color w:val="000000"/>
                      <w:sz w:val="14"/>
                      <w:szCs w:val="14"/>
                      <w:lang w:eastAsia="pl-PL"/>
                    </w:rPr>
                    <w:t>493</w:t>
                  </w:r>
                </w:p>
              </w:tc>
              <w:tc>
                <w:tcPr>
                  <w:tcW w:w="850" w:type="dxa"/>
                  <w:shd w:val="clear" w:color="auto" w:fill="auto"/>
                  <w:vAlign w:val="center"/>
                  <w:hideMark/>
                </w:tcPr>
                <w:p w14:paraId="6C0B4507"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23</w:t>
                  </w:r>
                  <w:r w:rsidR="00D21048" w:rsidRPr="005A3DB7">
                    <w:rPr>
                      <w:rFonts w:ascii="Times New Roman" w:eastAsia="Times New Roman" w:hAnsi="Times New Roman"/>
                      <w:sz w:val="14"/>
                      <w:szCs w:val="14"/>
                      <w:lang w:eastAsia="pl-PL"/>
                    </w:rPr>
                    <w:t> </w:t>
                  </w:r>
                  <w:r w:rsidR="00D21048" w:rsidRPr="005A3DB7">
                    <w:rPr>
                      <w:rFonts w:ascii="Times New Roman" w:hAnsi="Times New Roman"/>
                      <w:sz w:val="14"/>
                      <w:szCs w:val="14"/>
                    </w:rPr>
                    <w:t>731 </w:t>
                  </w:r>
                  <w:r w:rsidRPr="005A3DB7">
                    <w:rPr>
                      <w:rFonts w:ascii="Times New Roman" w:hAnsi="Times New Roman"/>
                      <w:sz w:val="14"/>
                      <w:szCs w:val="14"/>
                    </w:rPr>
                    <w:t>000</w:t>
                  </w:r>
                </w:p>
              </w:tc>
              <w:tc>
                <w:tcPr>
                  <w:tcW w:w="821" w:type="dxa"/>
                  <w:shd w:val="clear" w:color="auto" w:fill="auto"/>
                  <w:vAlign w:val="center"/>
                  <w:hideMark/>
                </w:tcPr>
                <w:p w14:paraId="07641821" w14:textId="77777777" w:rsidR="00925C8C" w:rsidRPr="005A3DB7" w:rsidRDefault="00D21048"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3 829 </w:t>
                  </w:r>
                  <w:r w:rsidR="00925C8C" w:rsidRPr="005A3DB7">
                    <w:rPr>
                      <w:rFonts w:ascii="Times New Roman" w:eastAsia="Times New Roman" w:hAnsi="Times New Roman"/>
                      <w:sz w:val="14"/>
                      <w:szCs w:val="14"/>
                      <w:lang w:eastAsia="pl-PL"/>
                    </w:rPr>
                    <w:t>493</w:t>
                  </w:r>
                </w:p>
              </w:tc>
              <w:tc>
                <w:tcPr>
                  <w:tcW w:w="851" w:type="dxa"/>
                  <w:shd w:val="clear" w:color="auto" w:fill="auto"/>
                  <w:vAlign w:val="center"/>
                  <w:hideMark/>
                </w:tcPr>
                <w:p w14:paraId="25FE63C3"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27 560 </w:t>
                  </w:r>
                  <w:r w:rsidR="00925C8C" w:rsidRPr="005A3DB7">
                    <w:rPr>
                      <w:rFonts w:ascii="Times New Roman" w:eastAsia="Times New Roman" w:hAnsi="Times New Roman"/>
                      <w:sz w:val="14"/>
                      <w:szCs w:val="14"/>
                      <w:lang w:eastAsia="pl-PL"/>
                    </w:rPr>
                    <w:t>493</w:t>
                  </w:r>
                </w:p>
              </w:tc>
              <w:tc>
                <w:tcPr>
                  <w:tcW w:w="880" w:type="dxa"/>
                  <w:shd w:val="clear" w:color="auto" w:fill="auto"/>
                  <w:vAlign w:val="center"/>
                  <w:hideMark/>
                </w:tcPr>
                <w:p w14:paraId="2B45E50A"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0" w:type="dxa"/>
                  <w:shd w:val="clear" w:color="auto" w:fill="auto"/>
                  <w:vAlign w:val="center"/>
                  <w:hideMark/>
                </w:tcPr>
                <w:p w14:paraId="33708920"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1" w:type="dxa"/>
                  <w:shd w:val="clear" w:color="auto" w:fill="auto"/>
                  <w:vAlign w:val="center"/>
                  <w:hideMark/>
                </w:tcPr>
                <w:p w14:paraId="7F4957F4"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r>
            <w:tr w:rsidR="00925C8C" w:rsidRPr="001C32D2" w14:paraId="16B0ACCD" w14:textId="77777777" w:rsidTr="00796C38">
              <w:trPr>
                <w:trHeight w:val="800"/>
              </w:trPr>
              <w:tc>
                <w:tcPr>
                  <w:tcW w:w="337" w:type="dxa"/>
                  <w:shd w:val="clear" w:color="auto" w:fill="auto"/>
                  <w:vAlign w:val="center"/>
                  <w:hideMark/>
                </w:tcPr>
                <w:p w14:paraId="55EBD463"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lastRenderedPageBreak/>
                    <w:t>7</w:t>
                  </w:r>
                </w:p>
              </w:tc>
              <w:tc>
                <w:tcPr>
                  <w:tcW w:w="1276" w:type="dxa"/>
                  <w:shd w:val="clear" w:color="auto" w:fill="auto"/>
                  <w:vAlign w:val="center"/>
                  <w:hideMark/>
                </w:tcPr>
                <w:p w14:paraId="533FC5B6"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Budowa budynku na kampusie głównym (górny dziedziniec)</w:t>
                  </w:r>
                </w:p>
              </w:tc>
              <w:tc>
                <w:tcPr>
                  <w:tcW w:w="857" w:type="dxa"/>
                  <w:shd w:val="clear" w:color="auto" w:fill="auto"/>
                  <w:vAlign w:val="center"/>
                  <w:hideMark/>
                </w:tcPr>
                <w:p w14:paraId="5090B899" w14:textId="2B342B38"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10 750 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5B06AB7C"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285 </w:t>
                  </w:r>
                  <w:r w:rsidR="00925C8C" w:rsidRPr="005A3DB7">
                    <w:rPr>
                      <w:rFonts w:ascii="Times New Roman" w:eastAsia="Times New Roman" w:hAnsi="Times New Roman"/>
                      <w:color w:val="000000"/>
                      <w:sz w:val="14"/>
                      <w:szCs w:val="14"/>
                      <w:lang w:eastAsia="pl-PL"/>
                    </w:rPr>
                    <w:t>890</w:t>
                  </w:r>
                </w:p>
              </w:tc>
              <w:tc>
                <w:tcPr>
                  <w:tcW w:w="851" w:type="dxa"/>
                  <w:shd w:val="clear" w:color="auto" w:fill="auto"/>
                  <w:vAlign w:val="center"/>
                  <w:hideMark/>
                </w:tcPr>
                <w:p w14:paraId="29ED8F16"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11 035 </w:t>
                  </w:r>
                  <w:r w:rsidR="00925C8C" w:rsidRPr="005A3DB7">
                    <w:rPr>
                      <w:rFonts w:ascii="Times New Roman" w:eastAsia="Times New Roman" w:hAnsi="Times New Roman"/>
                      <w:color w:val="000000"/>
                      <w:sz w:val="14"/>
                      <w:szCs w:val="14"/>
                      <w:lang w:eastAsia="pl-PL"/>
                    </w:rPr>
                    <w:t>890</w:t>
                  </w:r>
                </w:p>
              </w:tc>
              <w:tc>
                <w:tcPr>
                  <w:tcW w:w="850" w:type="dxa"/>
                  <w:shd w:val="clear" w:color="auto" w:fill="auto"/>
                  <w:vAlign w:val="center"/>
                  <w:hideMark/>
                </w:tcPr>
                <w:p w14:paraId="19970D12"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23 636 </w:t>
                  </w:r>
                  <w:r w:rsidR="00925C8C" w:rsidRPr="005A3DB7">
                    <w:rPr>
                      <w:rFonts w:ascii="Times New Roman" w:eastAsia="Times New Roman" w:hAnsi="Times New Roman"/>
                      <w:sz w:val="14"/>
                      <w:szCs w:val="14"/>
                      <w:lang w:eastAsia="pl-PL"/>
                    </w:rPr>
                    <w:t>588</w:t>
                  </w:r>
                </w:p>
              </w:tc>
              <w:tc>
                <w:tcPr>
                  <w:tcW w:w="821" w:type="dxa"/>
                  <w:shd w:val="clear" w:color="auto" w:fill="auto"/>
                  <w:vAlign w:val="center"/>
                  <w:hideMark/>
                </w:tcPr>
                <w:p w14:paraId="52DD295B" w14:textId="1ADE82C1" w:rsidR="00925C8C" w:rsidRPr="00A547BE" w:rsidRDefault="00A7467F" w:rsidP="00B61F89">
                  <w:pPr>
                    <w:contextualSpacing/>
                    <w:jc w:val="right"/>
                    <w:rPr>
                      <w:rFonts w:ascii="Times New Roman" w:eastAsia="Times New Roman" w:hAnsi="Times New Roman"/>
                      <w:color w:val="000000"/>
                      <w:sz w:val="14"/>
                      <w:szCs w:val="14"/>
                      <w:lang w:eastAsia="pl-PL"/>
                    </w:rPr>
                  </w:pPr>
                  <w:r w:rsidRPr="00A547BE">
                    <w:rPr>
                      <w:rFonts w:ascii="Times New Roman" w:eastAsia="Times New Roman" w:hAnsi="Times New Roman"/>
                      <w:sz w:val="14"/>
                      <w:szCs w:val="14"/>
                      <w:lang w:eastAsia="pl-PL"/>
                    </w:rPr>
                    <w:t>285 890</w:t>
                  </w:r>
                </w:p>
              </w:tc>
              <w:tc>
                <w:tcPr>
                  <w:tcW w:w="851" w:type="dxa"/>
                  <w:shd w:val="clear" w:color="auto" w:fill="auto"/>
                  <w:vAlign w:val="center"/>
                  <w:hideMark/>
                </w:tcPr>
                <w:p w14:paraId="09885C48" w14:textId="075B9B8F" w:rsidR="00925C8C" w:rsidRPr="00A547BE" w:rsidRDefault="004B5003" w:rsidP="004B5003">
                  <w:pPr>
                    <w:contextualSpacing/>
                    <w:jc w:val="right"/>
                    <w:rPr>
                      <w:rFonts w:ascii="Times New Roman" w:eastAsia="Times New Roman" w:hAnsi="Times New Roman"/>
                      <w:color w:val="000000"/>
                      <w:sz w:val="14"/>
                      <w:szCs w:val="14"/>
                      <w:lang w:eastAsia="pl-PL"/>
                    </w:rPr>
                  </w:pPr>
                  <w:r>
                    <w:rPr>
                      <w:rFonts w:ascii="Times New Roman" w:eastAsia="Times New Roman" w:hAnsi="Times New Roman"/>
                      <w:sz w:val="14"/>
                      <w:szCs w:val="14"/>
                      <w:lang w:eastAsia="pl-PL"/>
                    </w:rPr>
                    <w:t>23 922 478</w:t>
                  </w:r>
                </w:p>
              </w:tc>
              <w:tc>
                <w:tcPr>
                  <w:tcW w:w="880" w:type="dxa"/>
                  <w:shd w:val="clear" w:color="auto" w:fill="auto"/>
                  <w:vAlign w:val="center"/>
                  <w:hideMark/>
                </w:tcPr>
                <w:p w14:paraId="4F48EFED" w14:textId="77777777" w:rsidR="00925C8C" w:rsidRPr="00A547BE" w:rsidRDefault="007559CA" w:rsidP="00B61F89">
                  <w:pPr>
                    <w:contextualSpacing/>
                    <w:jc w:val="right"/>
                    <w:rPr>
                      <w:rFonts w:ascii="Times New Roman" w:eastAsia="Times New Roman" w:hAnsi="Times New Roman"/>
                      <w:color w:val="000000"/>
                      <w:sz w:val="14"/>
                      <w:szCs w:val="14"/>
                      <w:lang w:eastAsia="pl-PL"/>
                    </w:rPr>
                  </w:pPr>
                  <w:r w:rsidRPr="00A547BE">
                    <w:rPr>
                      <w:rFonts w:ascii="Times New Roman" w:eastAsia="Times New Roman" w:hAnsi="Times New Roman"/>
                      <w:color w:val="000000"/>
                      <w:sz w:val="14"/>
                      <w:szCs w:val="14"/>
                      <w:lang w:eastAsia="pl-PL"/>
                    </w:rPr>
                    <w:t>12 886 </w:t>
                  </w:r>
                  <w:r w:rsidR="00925C8C" w:rsidRPr="00A547BE">
                    <w:rPr>
                      <w:rFonts w:ascii="Times New Roman" w:eastAsia="Times New Roman" w:hAnsi="Times New Roman"/>
                      <w:color w:val="000000"/>
                      <w:sz w:val="14"/>
                      <w:szCs w:val="14"/>
                      <w:lang w:eastAsia="pl-PL"/>
                    </w:rPr>
                    <w:t>588</w:t>
                  </w:r>
                </w:p>
              </w:tc>
              <w:tc>
                <w:tcPr>
                  <w:tcW w:w="850" w:type="dxa"/>
                  <w:shd w:val="clear" w:color="auto" w:fill="auto"/>
                  <w:vAlign w:val="center"/>
                  <w:hideMark/>
                </w:tcPr>
                <w:p w14:paraId="3C2932A9" w14:textId="606B8242" w:rsidR="00925C8C" w:rsidRPr="00A547BE" w:rsidRDefault="00B8362A" w:rsidP="00B61F89">
                  <w:pPr>
                    <w:contextualSpacing/>
                    <w:jc w:val="right"/>
                    <w:rPr>
                      <w:rFonts w:ascii="Times New Roman" w:eastAsia="Times New Roman" w:hAnsi="Times New Roman"/>
                      <w:color w:val="000000"/>
                      <w:sz w:val="14"/>
                      <w:szCs w:val="14"/>
                      <w:lang w:eastAsia="pl-PL"/>
                    </w:rPr>
                  </w:pPr>
                  <w:r w:rsidRPr="004B1EF9">
                    <w:rPr>
                      <w:rFonts w:ascii="Times New Roman" w:eastAsia="Times New Roman" w:hAnsi="Times New Roman"/>
                      <w:color w:val="000000"/>
                      <w:sz w:val="14"/>
                      <w:szCs w:val="14"/>
                      <w:lang w:eastAsia="pl-PL"/>
                    </w:rPr>
                    <w:t>0</w:t>
                  </w:r>
                </w:p>
              </w:tc>
              <w:tc>
                <w:tcPr>
                  <w:tcW w:w="851" w:type="dxa"/>
                  <w:shd w:val="clear" w:color="auto" w:fill="auto"/>
                  <w:vAlign w:val="center"/>
                  <w:hideMark/>
                </w:tcPr>
                <w:p w14:paraId="138955E3" w14:textId="63F9BD6F" w:rsidR="00925C8C" w:rsidRPr="00A547BE" w:rsidRDefault="00B8362A" w:rsidP="00B61F89">
                  <w:pPr>
                    <w:contextualSpacing/>
                    <w:jc w:val="right"/>
                    <w:rPr>
                      <w:rFonts w:ascii="Times New Roman" w:eastAsia="Times New Roman" w:hAnsi="Times New Roman"/>
                      <w:color w:val="000000"/>
                      <w:sz w:val="14"/>
                      <w:szCs w:val="14"/>
                      <w:lang w:eastAsia="pl-PL"/>
                    </w:rPr>
                  </w:pPr>
                  <w:r w:rsidRPr="004B1EF9">
                    <w:rPr>
                      <w:rFonts w:ascii="Times New Roman" w:eastAsia="Times New Roman" w:hAnsi="Times New Roman"/>
                      <w:color w:val="000000"/>
                      <w:sz w:val="14"/>
                      <w:szCs w:val="14"/>
                      <w:lang w:eastAsia="pl-PL"/>
                    </w:rPr>
                    <w:t>12 886 588</w:t>
                  </w:r>
                </w:p>
              </w:tc>
            </w:tr>
            <w:tr w:rsidR="00925C8C" w:rsidRPr="001C32D2" w14:paraId="11D9B3DC" w14:textId="77777777" w:rsidTr="00796C38">
              <w:trPr>
                <w:trHeight w:val="780"/>
              </w:trPr>
              <w:tc>
                <w:tcPr>
                  <w:tcW w:w="337" w:type="dxa"/>
                  <w:shd w:val="clear" w:color="auto" w:fill="auto"/>
                  <w:vAlign w:val="center"/>
                  <w:hideMark/>
                </w:tcPr>
                <w:p w14:paraId="12E1E4F4"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8</w:t>
                  </w:r>
                </w:p>
              </w:tc>
              <w:tc>
                <w:tcPr>
                  <w:tcW w:w="1276" w:type="dxa"/>
                  <w:shd w:val="clear" w:color="auto" w:fill="auto"/>
                  <w:vAlign w:val="center"/>
                  <w:hideMark/>
                </w:tcPr>
                <w:p w14:paraId="7F192C1E"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Przebudowa budynku Porektorskiego</w:t>
                  </w:r>
                </w:p>
              </w:tc>
              <w:tc>
                <w:tcPr>
                  <w:tcW w:w="857" w:type="dxa"/>
                  <w:shd w:val="clear" w:color="auto" w:fill="auto"/>
                  <w:vAlign w:val="center"/>
                  <w:hideMark/>
                </w:tcPr>
                <w:p w14:paraId="03BE860B"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22 150 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3F291350"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1 452 </w:t>
                  </w:r>
                  <w:r w:rsidR="00925C8C" w:rsidRPr="005A3DB7">
                    <w:rPr>
                      <w:rFonts w:ascii="Times New Roman" w:eastAsia="Times New Roman" w:hAnsi="Times New Roman"/>
                      <w:color w:val="000000"/>
                      <w:sz w:val="14"/>
                      <w:szCs w:val="14"/>
                      <w:lang w:eastAsia="pl-PL"/>
                    </w:rPr>
                    <w:t>401</w:t>
                  </w:r>
                </w:p>
              </w:tc>
              <w:tc>
                <w:tcPr>
                  <w:tcW w:w="851" w:type="dxa"/>
                  <w:shd w:val="clear" w:color="auto" w:fill="auto"/>
                  <w:vAlign w:val="center"/>
                  <w:hideMark/>
                </w:tcPr>
                <w:p w14:paraId="25D6AA33"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23 602 </w:t>
                  </w:r>
                  <w:r w:rsidR="00925C8C" w:rsidRPr="005A3DB7">
                    <w:rPr>
                      <w:rFonts w:ascii="Times New Roman" w:eastAsia="Times New Roman" w:hAnsi="Times New Roman"/>
                      <w:color w:val="000000"/>
                      <w:sz w:val="14"/>
                      <w:szCs w:val="14"/>
                      <w:lang w:eastAsia="pl-PL"/>
                    </w:rPr>
                    <w:t>401</w:t>
                  </w:r>
                </w:p>
              </w:tc>
              <w:tc>
                <w:tcPr>
                  <w:tcW w:w="850" w:type="dxa"/>
                  <w:shd w:val="clear" w:color="auto" w:fill="auto"/>
                  <w:vAlign w:val="center"/>
                  <w:hideMark/>
                </w:tcPr>
                <w:p w14:paraId="374C1A9A"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24 646 </w:t>
                  </w:r>
                  <w:r w:rsidR="00925C8C" w:rsidRPr="005A3DB7">
                    <w:rPr>
                      <w:rFonts w:ascii="Times New Roman" w:eastAsia="Times New Roman" w:hAnsi="Times New Roman"/>
                      <w:sz w:val="14"/>
                      <w:szCs w:val="14"/>
                      <w:lang w:eastAsia="pl-PL"/>
                    </w:rPr>
                    <w:t>599</w:t>
                  </w:r>
                </w:p>
              </w:tc>
              <w:tc>
                <w:tcPr>
                  <w:tcW w:w="821" w:type="dxa"/>
                  <w:shd w:val="clear" w:color="auto" w:fill="auto"/>
                  <w:vAlign w:val="center"/>
                  <w:hideMark/>
                </w:tcPr>
                <w:p w14:paraId="7DA568FF"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1 445 </w:t>
                  </w:r>
                  <w:r w:rsidR="00925C8C" w:rsidRPr="005A3DB7">
                    <w:rPr>
                      <w:rFonts w:ascii="Times New Roman" w:eastAsia="Times New Roman" w:hAnsi="Times New Roman"/>
                      <w:sz w:val="14"/>
                      <w:szCs w:val="14"/>
                      <w:lang w:eastAsia="pl-PL"/>
                    </w:rPr>
                    <w:t>401</w:t>
                  </w:r>
                </w:p>
              </w:tc>
              <w:tc>
                <w:tcPr>
                  <w:tcW w:w="851" w:type="dxa"/>
                  <w:shd w:val="clear" w:color="auto" w:fill="auto"/>
                  <w:vAlign w:val="center"/>
                  <w:hideMark/>
                </w:tcPr>
                <w:p w14:paraId="4DBA03C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26 092 </w:t>
                  </w:r>
                  <w:r w:rsidR="00925C8C" w:rsidRPr="005A3DB7">
                    <w:rPr>
                      <w:rFonts w:ascii="Times New Roman" w:eastAsia="Times New Roman" w:hAnsi="Times New Roman"/>
                      <w:sz w:val="14"/>
                      <w:szCs w:val="14"/>
                      <w:lang w:eastAsia="pl-PL"/>
                    </w:rPr>
                    <w:t>000</w:t>
                  </w:r>
                </w:p>
              </w:tc>
              <w:tc>
                <w:tcPr>
                  <w:tcW w:w="880" w:type="dxa"/>
                  <w:shd w:val="clear" w:color="auto" w:fill="auto"/>
                  <w:vAlign w:val="center"/>
                  <w:hideMark/>
                </w:tcPr>
                <w:p w14:paraId="74300750"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2 496 </w:t>
                  </w:r>
                  <w:r w:rsidR="00925C8C" w:rsidRPr="005A3DB7">
                    <w:rPr>
                      <w:rFonts w:ascii="Times New Roman" w:eastAsia="Times New Roman" w:hAnsi="Times New Roman"/>
                      <w:color w:val="000000"/>
                      <w:sz w:val="14"/>
                      <w:szCs w:val="14"/>
                      <w:lang w:eastAsia="pl-PL"/>
                    </w:rPr>
                    <w:t>599</w:t>
                  </w:r>
                </w:p>
              </w:tc>
              <w:tc>
                <w:tcPr>
                  <w:tcW w:w="850" w:type="dxa"/>
                  <w:shd w:val="clear" w:color="auto" w:fill="auto"/>
                  <w:vAlign w:val="center"/>
                  <w:hideMark/>
                </w:tcPr>
                <w:p w14:paraId="71958B56"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-7 000</w:t>
                  </w:r>
                </w:p>
              </w:tc>
              <w:tc>
                <w:tcPr>
                  <w:tcW w:w="851" w:type="dxa"/>
                  <w:shd w:val="clear" w:color="auto" w:fill="auto"/>
                  <w:vAlign w:val="center"/>
                  <w:hideMark/>
                </w:tcPr>
                <w:p w14:paraId="110F4513"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2 489 </w:t>
                  </w:r>
                  <w:r w:rsidR="00925C8C" w:rsidRPr="005A3DB7">
                    <w:rPr>
                      <w:rFonts w:ascii="Times New Roman" w:eastAsia="Times New Roman" w:hAnsi="Times New Roman"/>
                      <w:color w:val="000000"/>
                      <w:sz w:val="14"/>
                      <w:szCs w:val="14"/>
                      <w:lang w:eastAsia="pl-PL"/>
                    </w:rPr>
                    <w:t>599</w:t>
                  </w:r>
                </w:p>
              </w:tc>
            </w:tr>
            <w:tr w:rsidR="00925C8C" w:rsidRPr="001C32D2" w14:paraId="074E7AC6" w14:textId="77777777" w:rsidTr="00796C38">
              <w:trPr>
                <w:trHeight w:val="970"/>
              </w:trPr>
              <w:tc>
                <w:tcPr>
                  <w:tcW w:w="337" w:type="dxa"/>
                  <w:shd w:val="clear" w:color="auto" w:fill="auto"/>
                  <w:vAlign w:val="center"/>
                  <w:hideMark/>
                </w:tcPr>
                <w:p w14:paraId="67D5BD1C"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9</w:t>
                  </w:r>
                </w:p>
              </w:tc>
              <w:tc>
                <w:tcPr>
                  <w:tcW w:w="1276" w:type="dxa"/>
                  <w:shd w:val="clear" w:color="auto" w:fill="auto"/>
                  <w:vAlign w:val="center"/>
                  <w:hideMark/>
                </w:tcPr>
                <w:p w14:paraId="0DC4D23C"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Przebudowa poddasza Pałacu Kazimierzowskiego na potrzeby biurowe</w:t>
                  </w:r>
                </w:p>
              </w:tc>
              <w:tc>
                <w:tcPr>
                  <w:tcW w:w="857" w:type="dxa"/>
                  <w:shd w:val="clear" w:color="auto" w:fill="auto"/>
                  <w:vAlign w:val="center"/>
                  <w:hideMark/>
                </w:tcPr>
                <w:p w14:paraId="52C21353"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5 493 </w:t>
                  </w:r>
                  <w:r w:rsidR="00925C8C" w:rsidRPr="005A3DB7">
                    <w:rPr>
                      <w:rFonts w:ascii="Times New Roman" w:eastAsia="Times New Roman" w:hAnsi="Times New Roman"/>
                      <w:color w:val="000000"/>
                      <w:sz w:val="14"/>
                      <w:szCs w:val="14"/>
                      <w:lang w:eastAsia="pl-PL"/>
                    </w:rPr>
                    <w:t>250</w:t>
                  </w:r>
                </w:p>
              </w:tc>
              <w:tc>
                <w:tcPr>
                  <w:tcW w:w="850" w:type="dxa"/>
                  <w:shd w:val="clear" w:color="auto" w:fill="auto"/>
                  <w:vAlign w:val="center"/>
                  <w:hideMark/>
                </w:tcPr>
                <w:p w14:paraId="7A6C3496"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303 </w:t>
                  </w:r>
                  <w:r w:rsidR="00925C8C" w:rsidRPr="005A3DB7">
                    <w:rPr>
                      <w:rFonts w:ascii="Times New Roman" w:eastAsia="Times New Roman" w:hAnsi="Times New Roman"/>
                      <w:color w:val="000000"/>
                      <w:sz w:val="14"/>
                      <w:szCs w:val="14"/>
                      <w:lang w:eastAsia="pl-PL"/>
                    </w:rPr>
                    <w:t>047</w:t>
                  </w:r>
                </w:p>
              </w:tc>
              <w:tc>
                <w:tcPr>
                  <w:tcW w:w="851" w:type="dxa"/>
                  <w:shd w:val="clear" w:color="auto" w:fill="auto"/>
                  <w:vAlign w:val="center"/>
                  <w:hideMark/>
                </w:tcPr>
                <w:p w14:paraId="242A4BBD"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5 796 </w:t>
                  </w:r>
                  <w:r w:rsidR="00925C8C" w:rsidRPr="005A3DB7">
                    <w:rPr>
                      <w:rFonts w:ascii="Times New Roman" w:eastAsia="Times New Roman" w:hAnsi="Times New Roman"/>
                      <w:color w:val="000000"/>
                      <w:sz w:val="14"/>
                      <w:szCs w:val="14"/>
                      <w:lang w:eastAsia="pl-PL"/>
                    </w:rPr>
                    <w:t>297</w:t>
                  </w:r>
                </w:p>
              </w:tc>
              <w:tc>
                <w:tcPr>
                  <w:tcW w:w="850" w:type="dxa"/>
                  <w:shd w:val="clear" w:color="auto" w:fill="auto"/>
                  <w:vAlign w:val="center"/>
                  <w:hideMark/>
                </w:tcPr>
                <w:p w14:paraId="05A86536"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9 108 </w:t>
                  </w:r>
                  <w:r w:rsidR="00925C8C" w:rsidRPr="005A3DB7">
                    <w:rPr>
                      <w:rFonts w:ascii="Times New Roman" w:eastAsia="Times New Roman" w:hAnsi="Times New Roman"/>
                      <w:sz w:val="14"/>
                      <w:szCs w:val="14"/>
                      <w:lang w:eastAsia="pl-PL"/>
                    </w:rPr>
                    <w:t>953</w:t>
                  </w:r>
                </w:p>
              </w:tc>
              <w:tc>
                <w:tcPr>
                  <w:tcW w:w="821" w:type="dxa"/>
                  <w:shd w:val="clear" w:color="auto" w:fill="auto"/>
                  <w:vAlign w:val="center"/>
                  <w:hideMark/>
                </w:tcPr>
                <w:p w14:paraId="283F6A0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sz w:val="14"/>
                      <w:szCs w:val="14"/>
                      <w:lang w:eastAsia="pl-PL"/>
                    </w:rPr>
                    <w:t>303 </w:t>
                  </w:r>
                  <w:r w:rsidR="00925C8C" w:rsidRPr="005A3DB7">
                    <w:rPr>
                      <w:rFonts w:ascii="Times New Roman" w:eastAsia="Times New Roman" w:hAnsi="Times New Roman"/>
                      <w:sz w:val="14"/>
                      <w:szCs w:val="14"/>
                      <w:lang w:eastAsia="pl-PL"/>
                    </w:rPr>
                    <w:t>047</w:t>
                  </w:r>
                </w:p>
              </w:tc>
              <w:tc>
                <w:tcPr>
                  <w:tcW w:w="851" w:type="dxa"/>
                  <w:shd w:val="clear" w:color="auto" w:fill="auto"/>
                  <w:vAlign w:val="center"/>
                  <w:hideMark/>
                </w:tcPr>
                <w:p w14:paraId="23D3B58F"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9 412 </w:t>
                  </w:r>
                  <w:r w:rsidR="00925C8C" w:rsidRPr="005A3DB7">
                    <w:rPr>
                      <w:rFonts w:ascii="Times New Roman" w:hAnsi="Times New Roman"/>
                      <w:sz w:val="14"/>
                      <w:szCs w:val="14"/>
                    </w:rPr>
                    <w:t>000</w:t>
                  </w:r>
                </w:p>
              </w:tc>
              <w:tc>
                <w:tcPr>
                  <w:tcW w:w="880" w:type="dxa"/>
                  <w:shd w:val="clear" w:color="auto" w:fill="auto"/>
                  <w:vAlign w:val="center"/>
                  <w:hideMark/>
                </w:tcPr>
                <w:p w14:paraId="0BE90412"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3 615 </w:t>
                  </w:r>
                  <w:r w:rsidR="00925C8C" w:rsidRPr="005A3DB7">
                    <w:rPr>
                      <w:rFonts w:ascii="Times New Roman" w:eastAsia="Times New Roman" w:hAnsi="Times New Roman"/>
                      <w:color w:val="000000"/>
                      <w:sz w:val="14"/>
                      <w:szCs w:val="14"/>
                      <w:lang w:eastAsia="pl-PL"/>
                    </w:rPr>
                    <w:t>703</w:t>
                  </w:r>
                </w:p>
              </w:tc>
              <w:tc>
                <w:tcPr>
                  <w:tcW w:w="850" w:type="dxa"/>
                  <w:shd w:val="clear" w:color="auto" w:fill="auto"/>
                  <w:vAlign w:val="center"/>
                  <w:hideMark/>
                </w:tcPr>
                <w:p w14:paraId="054DE735"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1" w:type="dxa"/>
                  <w:shd w:val="clear" w:color="auto" w:fill="auto"/>
                  <w:vAlign w:val="center"/>
                  <w:hideMark/>
                </w:tcPr>
                <w:p w14:paraId="18AB865E"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3 615 </w:t>
                  </w:r>
                  <w:r w:rsidR="00925C8C" w:rsidRPr="005A3DB7">
                    <w:rPr>
                      <w:rFonts w:ascii="Times New Roman" w:eastAsia="Times New Roman" w:hAnsi="Times New Roman"/>
                      <w:color w:val="000000"/>
                      <w:sz w:val="14"/>
                      <w:szCs w:val="14"/>
                      <w:lang w:eastAsia="pl-PL"/>
                    </w:rPr>
                    <w:t>703</w:t>
                  </w:r>
                </w:p>
              </w:tc>
            </w:tr>
            <w:tr w:rsidR="00925C8C" w:rsidRPr="001C32D2" w14:paraId="0904108F" w14:textId="77777777" w:rsidTr="00796C38">
              <w:trPr>
                <w:trHeight w:val="1030"/>
              </w:trPr>
              <w:tc>
                <w:tcPr>
                  <w:tcW w:w="337" w:type="dxa"/>
                  <w:shd w:val="clear" w:color="auto" w:fill="auto"/>
                  <w:vAlign w:val="center"/>
                  <w:hideMark/>
                </w:tcPr>
                <w:p w14:paraId="68C8C15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10</w:t>
                  </w:r>
                </w:p>
              </w:tc>
              <w:tc>
                <w:tcPr>
                  <w:tcW w:w="1276" w:type="dxa"/>
                  <w:shd w:val="clear" w:color="auto" w:fill="auto"/>
                  <w:vAlign w:val="center"/>
                  <w:hideMark/>
                </w:tcPr>
                <w:p w14:paraId="78AEF8E7"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Przebudowa budynku naukowo-dydaktycznego przy ul. Hożej 69</w:t>
                  </w:r>
                </w:p>
              </w:tc>
              <w:tc>
                <w:tcPr>
                  <w:tcW w:w="857" w:type="dxa"/>
                  <w:shd w:val="clear" w:color="auto" w:fill="auto"/>
                  <w:vAlign w:val="center"/>
                  <w:hideMark/>
                </w:tcPr>
                <w:p w14:paraId="6B8FBA3D"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35</w:t>
                  </w:r>
                  <w:r w:rsidR="00D21048" w:rsidRPr="005A3DB7">
                    <w:rPr>
                      <w:rFonts w:ascii="Times New Roman" w:eastAsia="Times New Roman" w:hAnsi="Times New Roman"/>
                      <w:color w:val="000000"/>
                      <w:sz w:val="14"/>
                      <w:szCs w:val="14"/>
                      <w:lang w:eastAsia="pl-PL"/>
                    </w:rPr>
                    <w:t> </w:t>
                  </w:r>
                  <w:r w:rsidRPr="005A3DB7">
                    <w:rPr>
                      <w:rFonts w:ascii="Times New Roman" w:eastAsia="Times New Roman" w:hAnsi="Times New Roman"/>
                      <w:color w:val="000000"/>
                      <w:sz w:val="14"/>
                      <w:szCs w:val="14"/>
                      <w:lang w:eastAsia="pl-PL"/>
                    </w:rPr>
                    <w:t>100</w:t>
                  </w:r>
                  <w:r w:rsidR="00D21048" w:rsidRPr="005A3DB7">
                    <w:rPr>
                      <w:rFonts w:ascii="Times New Roman" w:eastAsia="Times New Roman" w:hAnsi="Times New Roman"/>
                      <w:color w:val="000000"/>
                      <w:sz w:val="14"/>
                      <w:szCs w:val="14"/>
                      <w:lang w:eastAsia="pl-PL"/>
                    </w:rPr>
                    <w:t> </w:t>
                  </w:r>
                  <w:r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03E8ADF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890 </w:t>
                  </w:r>
                  <w:r w:rsidR="00925C8C" w:rsidRPr="005A3DB7">
                    <w:rPr>
                      <w:rFonts w:ascii="Times New Roman" w:eastAsia="Times New Roman" w:hAnsi="Times New Roman"/>
                      <w:color w:val="000000"/>
                      <w:sz w:val="14"/>
                      <w:szCs w:val="14"/>
                      <w:lang w:eastAsia="pl-PL"/>
                    </w:rPr>
                    <w:t>000</w:t>
                  </w:r>
                </w:p>
              </w:tc>
              <w:tc>
                <w:tcPr>
                  <w:tcW w:w="851" w:type="dxa"/>
                  <w:shd w:val="clear" w:color="auto" w:fill="auto"/>
                  <w:vAlign w:val="center"/>
                  <w:hideMark/>
                </w:tcPr>
                <w:p w14:paraId="1066EE05"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35 990 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57C5F102"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35 100 </w:t>
                  </w:r>
                  <w:r w:rsidR="00925C8C" w:rsidRPr="005A3DB7">
                    <w:rPr>
                      <w:rFonts w:ascii="Times New Roman" w:hAnsi="Times New Roman"/>
                      <w:sz w:val="14"/>
                      <w:szCs w:val="14"/>
                    </w:rPr>
                    <w:t>000</w:t>
                  </w:r>
                </w:p>
              </w:tc>
              <w:tc>
                <w:tcPr>
                  <w:tcW w:w="821" w:type="dxa"/>
                  <w:shd w:val="clear" w:color="auto" w:fill="auto"/>
                  <w:vAlign w:val="center"/>
                  <w:hideMark/>
                </w:tcPr>
                <w:p w14:paraId="5FBBC699" w14:textId="77777777" w:rsidR="00925C8C" w:rsidRPr="005A3DB7" w:rsidRDefault="00D21048" w:rsidP="00B61F89">
                  <w:pPr>
                    <w:contextualSpacing/>
                    <w:jc w:val="right"/>
                    <w:rPr>
                      <w:rFonts w:ascii="Times New Roman" w:eastAsia="Times New Roman" w:hAnsi="Times New Roman"/>
                      <w:sz w:val="14"/>
                      <w:szCs w:val="14"/>
                      <w:lang w:eastAsia="pl-PL"/>
                    </w:rPr>
                  </w:pPr>
                  <w:r w:rsidRPr="005A3DB7">
                    <w:rPr>
                      <w:rFonts w:ascii="Times New Roman" w:hAnsi="Times New Roman"/>
                      <w:sz w:val="14"/>
                      <w:szCs w:val="14"/>
                    </w:rPr>
                    <w:t>883 000</w:t>
                  </w:r>
                </w:p>
              </w:tc>
              <w:tc>
                <w:tcPr>
                  <w:tcW w:w="851" w:type="dxa"/>
                  <w:shd w:val="clear" w:color="auto" w:fill="auto"/>
                  <w:vAlign w:val="center"/>
                  <w:hideMark/>
                </w:tcPr>
                <w:p w14:paraId="41BEB280" w14:textId="77777777" w:rsidR="00925C8C" w:rsidRPr="005A3DB7" w:rsidRDefault="007559CA" w:rsidP="00B61F89">
                  <w:pPr>
                    <w:contextualSpacing/>
                    <w:jc w:val="right"/>
                    <w:rPr>
                      <w:rFonts w:ascii="Times New Roman" w:eastAsia="Times New Roman" w:hAnsi="Times New Roman"/>
                      <w:sz w:val="14"/>
                      <w:szCs w:val="14"/>
                      <w:lang w:eastAsia="pl-PL"/>
                    </w:rPr>
                  </w:pPr>
                  <w:r w:rsidRPr="005A3DB7">
                    <w:rPr>
                      <w:rFonts w:ascii="Times New Roman" w:hAnsi="Times New Roman"/>
                      <w:sz w:val="14"/>
                      <w:szCs w:val="14"/>
                    </w:rPr>
                    <w:t>35 983 </w:t>
                  </w:r>
                  <w:r w:rsidR="00925C8C" w:rsidRPr="005A3DB7">
                    <w:rPr>
                      <w:rFonts w:ascii="Times New Roman" w:hAnsi="Times New Roman"/>
                      <w:sz w:val="14"/>
                      <w:szCs w:val="14"/>
                    </w:rPr>
                    <w:t>000</w:t>
                  </w:r>
                </w:p>
              </w:tc>
              <w:tc>
                <w:tcPr>
                  <w:tcW w:w="880" w:type="dxa"/>
                  <w:shd w:val="clear" w:color="auto" w:fill="auto"/>
                  <w:vAlign w:val="center"/>
                  <w:hideMark/>
                </w:tcPr>
                <w:p w14:paraId="4BD2A6F3"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0" w:type="dxa"/>
                  <w:shd w:val="clear" w:color="auto" w:fill="auto"/>
                  <w:vAlign w:val="center"/>
                  <w:hideMark/>
                </w:tcPr>
                <w:p w14:paraId="6B5B98EF"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-7 </w:t>
                  </w:r>
                  <w:r w:rsidR="00925C8C" w:rsidRPr="005A3DB7">
                    <w:rPr>
                      <w:rFonts w:ascii="Times New Roman" w:eastAsia="Times New Roman" w:hAnsi="Times New Roman"/>
                      <w:color w:val="000000"/>
                      <w:sz w:val="14"/>
                      <w:szCs w:val="14"/>
                      <w:lang w:eastAsia="pl-PL"/>
                    </w:rPr>
                    <w:t>000</w:t>
                  </w:r>
                </w:p>
              </w:tc>
              <w:tc>
                <w:tcPr>
                  <w:tcW w:w="851" w:type="dxa"/>
                  <w:shd w:val="clear" w:color="auto" w:fill="auto"/>
                  <w:vAlign w:val="center"/>
                  <w:hideMark/>
                </w:tcPr>
                <w:p w14:paraId="3406EECD"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-7 </w:t>
                  </w:r>
                  <w:r w:rsidR="00925C8C" w:rsidRPr="005A3DB7">
                    <w:rPr>
                      <w:rFonts w:ascii="Times New Roman" w:eastAsia="Times New Roman" w:hAnsi="Times New Roman"/>
                      <w:color w:val="000000"/>
                      <w:sz w:val="14"/>
                      <w:szCs w:val="14"/>
                      <w:lang w:eastAsia="pl-PL"/>
                    </w:rPr>
                    <w:t>000</w:t>
                  </w:r>
                </w:p>
              </w:tc>
            </w:tr>
            <w:tr w:rsidR="00925C8C" w:rsidRPr="001C32D2" w14:paraId="23603ED4" w14:textId="77777777" w:rsidTr="00796C38">
              <w:trPr>
                <w:trHeight w:val="1170"/>
              </w:trPr>
              <w:tc>
                <w:tcPr>
                  <w:tcW w:w="337" w:type="dxa"/>
                  <w:shd w:val="clear" w:color="auto" w:fill="auto"/>
                  <w:vAlign w:val="center"/>
                  <w:hideMark/>
                </w:tcPr>
                <w:p w14:paraId="7BFBE881"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11</w:t>
                  </w:r>
                </w:p>
              </w:tc>
              <w:tc>
                <w:tcPr>
                  <w:tcW w:w="1276" w:type="dxa"/>
                  <w:shd w:val="clear" w:color="auto" w:fill="auto"/>
                  <w:vAlign w:val="center"/>
                  <w:hideMark/>
                </w:tcPr>
                <w:p w14:paraId="0A13A3AA"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Budowa budynku naukowo-dydaktycznego przy ul. Furmańskiej (nauki społeczne)</w:t>
                  </w:r>
                </w:p>
              </w:tc>
              <w:tc>
                <w:tcPr>
                  <w:tcW w:w="857" w:type="dxa"/>
                  <w:shd w:val="clear" w:color="auto" w:fill="auto"/>
                  <w:vAlign w:val="center"/>
                </w:tcPr>
                <w:p w14:paraId="2E7A5B8B"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119 296 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tcPr>
                <w:p w14:paraId="2716B27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2 386 </w:t>
                  </w:r>
                  <w:r w:rsidR="00925C8C" w:rsidRPr="005A3DB7">
                    <w:rPr>
                      <w:rFonts w:ascii="Times New Roman" w:eastAsia="Times New Roman" w:hAnsi="Times New Roman"/>
                      <w:color w:val="000000"/>
                      <w:sz w:val="14"/>
                      <w:szCs w:val="14"/>
                      <w:lang w:eastAsia="pl-PL"/>
                    </w:rPr>
                    <w:t>000</w:t>
                  </w:r>
                </w:p>
              </w:tc>
              <w:tc>
                <w:tcPr>
                  <w:tcW w:w="851" w:type="dxa"/>
                  <w:shd w:val="clear" w:color="auto" w:fill="auto"/>
                  <w:vAlign w:val="center"/>
                </w:tcPr>
                <w:p w14:paraId="2CC990AB" w14:textId="77777777" w:rsidR="00925C8C" w:rsidRPr="005A3DB7" w:rsidRDefault="00D21048" w:rsidP="00B61F89">
                  <w:pPr>
                    <w:contextualSpacing/>
                    <w:jc w:val="right"/>
                    <w:rPr>
                      <w:rFonts w:ascii="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121 </w:t>
                  </w:r>
                  <w:r w:rsidR="00925C8C" w:rsidRPr="005A3DB7">
                    <w:rPr>
                      <w:rFonts w:ascii="Times New Roman" w:eastAsia="Times New Roman" w:hAnsi="Times New Roman"/>
                      <w:color w:val="000000"/>
                      <w:sz w:val="14"/>
                      <w:szCs w:val="14"/>
                      <w:lang w:eastAsia="pl-PL"/>
                    </w:rPr>
                    <w:t>682 000</w:t>
                  </w:r>
                </w:p>
              </w:tc>
              <w:tc>
                <w:tcPr>
                  <w:tcW w:w="850" w:type="dxa"/>
                  <w:shd w:val="clear" w:color="auto" w:fill="auto"/>
                  <w:vAlign w:val="center"/>
                  <w:hideMark/>
                </w:tcPr>
                <w:p w14:paraId="4BBFB940"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21" w:type="dxa"/>
                  <w:shd w:val="clear" w:color="auto" w:fill="auto"/>
                  <w:vAlign w:val="center"/>
                  <w:hideMark/>
                </w:tcPr>
                <w:p w14:paraId="1532B0E2"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0 </w:t>
                  </w:r>
                </w:p>
              </w:tc>
              <w:tc>
                <w:tcPr>
                  <w:tcW w:w="851" w:type="dxa"/>
                  <w:shd w:val="clear" w:color="auto" w:fill="auto"/>
                  <w:vAlign w:val="center"/>
                  <w:hideMark/>
                </w:tcPr>
                <w:p w14:paraId="54B87F67"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0 </w:t>
                  </w:r>
                </w:p>
              </w:tc>
              <w:tc>
                <w:tcPr>
                  <w:tcW w:w="880" w:type="dxa"/>
                  <w:shd w:val="clear" w:color="auto" w:fill="auto"/>
                  <w:vAlign w:val="center"/>
                  <w:hideMark/>
                </w:tcPr>
                <w:p w14:paraId="44FC8030" w14:textId="77777777" w:rsidR="00925C8C" w:rsidRPr="005A3DB7" w:rsidRDefault="005A3DB7" w:rsidP="00B61F89">
                  <w:pPr>
                    <w:ind w:left="-70"/>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-119 </w:t>
                  </w:r>
                  <w:r w:rsidR="00925C8C" w:rsidRPr="005A3DB7">
                    <w:rPr>
                      <w:rFonts w:ascii="Times New Roman" w:eastAsia="Times New Roman" w:hAnsi="Times New Roman"/>
                      <w:color w:val="000000"/>
                      <w:sz w:val="14"/>
                      <w:szCs w:val="14"/>
                      <w:lang w:eastAsia="pl-PL"/>
                    </w:rPr>
                    <w:t>296</w:t>
                  </w:r>
                  <w:r w:rsidR="004372AE" w:rsidRPr="005A3DB7">
                    <w:rPr>
                      <w:rFonts w:ascii="Times New Roman" w:eastAsia="Times New Roman" w:hAnsi="Times New Roman"/>
                      <w:color w:val="000000"/>
                      <w:sz w:val="14"/>
                      <w:szCs w:val="14"/>
                      <w:lang w:eastAsia="pl-PL"/>
                    </w:rPr>
                    <w:t>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25CE8F40"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-2 386 </w:t>
                  </w:r>
                  <w:r w:rsidR="00925C8C" w:rsidRPr="005A3DB7">
                    <w:rPr>
                      <w:rFonts w:ascii="Times New Roman" w:eastAsia="Times New Roman" w:hAnsi="Times New Roman"/>
                      <w:color w:val="000000"/>
                      <w:sz w:val="14"/>
                      <w:szCs w:val="14"/>
                      <w:lang w:eastAsia="pl-PL"/>
                    </w:rPr>
                    <w:t>000</w:t>
                  </w:r>
                </w:p>
              </w:tc>
              <w:tc>
                <w:tcPr>
                  <w:tcW w:w="851" w:type="dxa"/>
                  <w:shd w:val="clear" w:color="auto" w:fill="auto"/>
                  <w:vAlign w:val="center"/>
                  <w:hideMark/>
                </w:tcPr>
                <w:p w14:paraId="005A4D9D" w14:textId="77777777" w:rsidR="00925C8C" w:rsidRPr="005A3DB7" w:rsidRDefault="005A3DB7" w:rsidP="00B61F89">
                  <w:pPr>
                    <w:ind w:left="-97"/>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-121 682 </w:t>
                  </w:r>
                  <w:r w:rsidR="00925C8C" w:rsidRPr="005A3DB7">
                    <w:rPr>
                      <w:rFonts w:ascii="Times New Roman" w:eastAsia="Times New Roman" w:hAnsi="Times New Roman"/>
                      <w:color w:val="000000"/>
                      <w:sz w:val="14"/>
                      <w:szCs w:val="14"/>
                      <w:lang w:eastAsia="pl-PL"/>
                    </w:rPr>
                    <w:t>000</w:t>
                  </w:r>
                </w:p>
              </w:tc>
            </w:tr>
            <w:tr w:rsidR="00925C8C" w:rsidRPr="001C32D2" w14:paraId="70E075E3" w14:textId="77777777" w:rsidTr="00796C38">
              <w:trPr>
                <w:trHeight w:val="1030"/>
              </w:trPr>
              <w:tc>
                <w:tcPr>
                  <w:tcW w:w="337" w:type="dxa"/>
                  <w:shd w:val="clear" w:color="auto" w:fill="auto"/>
                  <w:vAlign w:val="center"/>
                  <w:hideMark/>
                </w:tcPr>
                <w:p w14:paraId="3E5706BC"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12</w:t>
                  </w:r>
                </w:p>
              </w:tc>
              <w:tc>
                <w:tcPr>
                  <w:tcW w:w="1276" w:type="dxa"/>
                  <w:shd w:val="clear" w:color="auto" w:fill="auto"/>
                  <w:vAlign w:val="center"/>
                  <w:hideMark/>
                </w:tcPr>
                <w:p w14:paraId="2BAA399B"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Przebudowa budynku przy ul. Szturmowej 4 na potrzeby naukowo-dydaktyczne</w:t>
                  </w:r>
                </w:p>
              </w:tc>
              <w:tc>
                <w:tcPr>
                  <w:tcW w:w="857" w:type="dxa"/>
                  <w:shd w:val="clear" w:color="auto" w:fill="auto"/>
                  <w:vAlign w:val="center"/>
                </w:tcPr>
                <w:p w14:paraId="3C70CAF2"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14 059 000</w:t>
                  </w:r>
                </w:p>
              </w:tc>
              <w:tc>
                <w:tcPr>
                  <w:tcW w:w="850" w:type="dxa"/>
                  <w:shd w:val="clear" w:color="auto" w:fill="auto"/>
                  <w:vAlign w:val="center"/>
                </w:tcPr>
                <w:p w14:paraId="4E26855F"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650 000</w:t>
                  </w:r>
                </w:p>
              </w:tc>
              <w:tc>
                <w:tcPr>
                  <w:tcW w:w="851" w:type="dxa"/>
                  <w:shd w:val="clear" w:color="auto" w:fill="auto"/>
                  <w:vAlign w:val="center"/>
                </w:tcPr>
                <w:p w14:paraId="36D77716"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14 709 000</w:t>
                  </w:r>
                </w:p>
              </w:tc>
              <w:tc>
                <w:tcPr>
                  <w:tcW w:w="850" w:type="dxa"/>
                  <w:shd w:val="clear" w:color="auto" w:fill="auto"/>
                  <w:vAlign w:val="center"/>
                  <w:hideMark/>
                </w:tcPr>
                <w:p w14:paraId="03005E36"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0 </w:t>
                  </w:r>
                </w:p>
              </w:tc>
              <w:tc>
                <w:tcPr>
                  <w:tcW w:w="821" w:type="dxa"/>
                  <w:shd w:val="clear" w:color="auto" w:fill="auto"/>
                  <w:vAlign w:val="center"/>
                  <w:hideMark/>
                </w:tcPr>
                <w:p w14:paraId="402B0194"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0 </w:t>
                  </w:r>
                </w:p>
              </w:tc>
              <w:tc>
                <w:tcPr>
                  <w:tcW w:w="851" w:type="dxa"/>
                  <w:shd w:val="clear" w:color="auto" w:fill="auto"/>
                  <w:vAlign w:val="center"/>
                  <w:hideMark/>
                </w:tcPr>
                <w:p w14:paraId="4CE85AF1"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0 </w:t>
                  </w:r>
                </w:p>
              </w:tc>
              <w:tc>
                <w:tcPr>
                  <w:tcW w:w="880" w:type="dxa"/>
                  <w:shd w:val="clear" w:color="auto" w:fill="auto"/>
                  <w:vAlign w:val="center"/>
                  <w:hideMark/>
                </w:tcPr>
                <w:p w14:paraId="08F5A7AC"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-14 059 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532E15F9"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-650 </w:t>
                  </w:r>
                  <w:r w:rsidR="00925C8C" w:rsidRPr="005A3DB7">
                    <w:rPr>
                      <w:rFonts w:ascii="Times New Roman" w:eastAsia="Times New Roman" w:hAnsi="Times New Roman"/>
                      <w:color w:val="000000"/>
                      <w:sz w:val="14"/>
                      <w:szCs w:val="14"/>
                      <w:lang w:eastAsia="pl-PL"/>
                    </w:rPr>
                    <w:t>000</w:t>
                  </w:r>
                </w:p>
              </w:tc>
              <w:tc>
                <w:tcPr>
                  <w:tcW w:w="851" w:type="dxa"/>
                  <w:shd w:val="clear" w:color="auto" w:fill="auto"/>
                  <w:vAlign w:val="center"/>
                  <w:hideMark/>
                </w:tcPr>
                <w:p w14:paraId="2A0DDCE8"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-14 709 </w:t>
                  </w:r>
                  <w:r w:rsidR="00925C8C" w:rsidRPr="005A3DB7">
                    <w:rPr>
                      <w:rFonts w:ascii="Times New Roman" w:eastAsia="Times New Roman" w:hAnsi="Times New Roman"/>
                      <w:color w:val="000000"/>
                      <w:sz w:val="14"/>
                      <w:szCs w:val="14"/>
                      <w:lang w:eastAsia="pl-PL"/>
                    </w:rPr>
                    <w:t>000</w:t>
                  </w:r>
                </w:p>
              </w:tc>
            </w:tr>
            <w:tr w:rsidR="00925C8C" w:rsidRPr="001C32D2" w14:paraId="60D295FA" w14:textId="77777777" w:rsidTr="00796C38">
              <w:trPr>
                <w:trHeight w:val="980"/>
              </w:trPr>
              <w:tc>
                <w:tcPr>
                  <w:tcW w:w="337" w:type="dxa"/>
                  <w:shd w:val="clear" w:color="auto" w:fill="auto"/>
                  <w:vAlign w:val="center"/>
                  <w:hideMark/>
                </w:tcPr>
                <w:p w14:paraId="6E177BD9"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13</w:t>
                  </w:r>
                </w:p>
              </w:tc>
              <w:tc>
                <w:tcPr>
                  <w:tcW w:w="1276" w:type="dxa"/>
                  <w:shd w:val="clear" w:color="auto" w:fill="auto"/>
                  <w:vAlign w:val="center"/>
                  <w:hideMark/>
                </w:tcPr>
                <w:p w14:paraId="15F733B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Budowa budynku naukowo-dydaktycznego przy ul. Bednarskiej 2/4</w:t>
                  </w:r>
                </w:p>
              </w:tc>
              <w:tc>
                <w:tcPr>
                  <w:tcW w:w="857" w:type="dxa"/>
                  <w:shd w:val="clear" w:color="auto" w:fill="auto"/>
                  <w:vAlign w:val="center"/>
                  <w:hideMark/>
                </w:tcPr>
                <w:p w14:paraId="47888F89"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134 750 </w:t>
                  </w:r>
                  <w:r w:rsidR="00925C8C" w:rsidRPr="005A3DB7">
                    <w:rPr>
                      <w:rFonts w:ascii="Times New Roman" w:eastAsia="Times New Roman" w:hAnsi="Times New Roman"/>
                      <w:color w:val="000000"/>
                      <w:sz w:val="14"/>
                      <w:szCs w:val="14"/>
                      <w:lang w:eastAsia="pl-PL"/>
                    </w:rPr>
                    <w:t>000</w:t>
                  </w:r>
                </w:p>
              </w:tc>
              <w:tc>
                <w:tcPr>
                  <w:tcW w:w="850" w:type="dxa"/>
                  <w:shd w:val="clear" w:color="auto" w:fill="auto"/>
                  <w:vAlign w:val="center"/>
                  <w:hideMark/>
                </w:tcPr>
                <w:p w14:paraId="5CF7453F"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2 996 </w:t>
                  </w:r>
                  <w:r w:rsidR="00925C8C" w:rsidRPr="005A3DB7">
                    <w:rPr>
                      <w:rFonts w:ascii="Times New Roman" w:eastAsia="Times New Roman" w:hAnsi="Times New Roman"/>
                      <w:color w:val="000000"/>
                      <w:sz w:val="14"/>
                      <w:szCs w:val="14"/>
                      <w:lang w:eastAsia="pl-PL"/>
                    </w:rPr>
                    <w:t>071</w:t>
                  </w:r>
                </w:p>
              </w:tc>
              <w:tc>
                <w:tcPr>
                  <w:tcW w:w="851" w:type="dxa"/>
                  <w:shd w:val="clear" w:color="auto" w:fill="auto"/>
                  <w:vAlign w:val="center"/>
                  <w:hideMark/>
                </w:tcPr>
                <w:p w14:paraId="152870DC"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137 746 </w:t>
                  </w:r>
                  <w:r w:rsidR="00925C8C" w:rsidRPr="005A3DB7">
                    <w:rPr>
                      <w:rFonts w:ascii="Times New Roman" w:eastAsia="Times New Roman" w:hAnsi="Times New Roman"/>
                      <w:color w:val="000000"/>
                      <w:sz w:val="14"/>
                      <w:szCs w:val="14"/>
                      <w:lang w:eastAsia="pl-PL"/>
                    </w:rPr>
                    <w:t>071</w:t>
                  </w:r>
                </w:p>
              </w:tc>
              <w:tc>
                <w:tcPr>
                  <w:tcW w:w="850" w:type="dxa"/>
                  <w:shd w:val="clear" w:color="auto" w:fill="auto"/>
                  <w:vAlign w:val="center"/>
                  <w:hideMark/>
                </w:tcPr>
                <w:p w14:paraId="4B7E5BC6"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134 750 </w:t>
                  </w:r>
                  <w:r w:rsidR="00925C8C" w:rsidRPr="005A3DB7">
                    <w:rPr>
                      <w:rFonts w:ascii="Times New Roman" w:eastAsia="MS Mincho" w:hAnsi="Times New Roman"/>
                      <w:sz w:val="14"/>
                      <w:szCs w:val="14"/>
                      <w:lang w:eastAsia="pl-PL"/>
                    </w:rPr>
                    <w:t>000</w:t>
                  </w:r>
                </w:p>
              </w:tc>
              <w:tc>
                <w:tcPr>
                  <w:tcW w:w="821" w:type="dxa"/>
                  <w:shd w:val="clear" w:color="auto" w:fill="auto"/>
                  <w:vAlign w:val="center"/>
                  <w:hideMark/>
                </w:tcPr>
                <w:p w14:paraId="49938914"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3 003 071</w:t>
                  </w:r>
                </w:p>
              </w:tc>
              <w:tc>
                <w:tcPr>
                  <w:tcW w:w="851" w:type="dxa"/>
                  <w:shd w:val="clear" w:color="auto" w:fill="auto"/>
                  <w:vAlign w:val="center"/>
                  <w:hideMark/>
                </w:tcPr>
                <w:p w14:paraId="3BFEAF6A"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137 753 </w:t>
                  </w:r>
                  <w:r w:rsidR="00925C8C" w:rsidRPr="005A3DB7">
                    <w:rPr>
                      <w:rFonts w:ascii="Times New Roman" w:eastAsia="MS Mincho" w:hAnsi="Times New Roman"/>
                      <w:sz w:val="14"/>
                      <w:szCs w:val="14"/>
                      <w:lang w:eastAsia="pl-PL"/>
                    </w:rPr>
                    <w:t>071</w:t>
                  </w:r>
                </w:p>
              </w:tc>
              <w:tc>
                <w:tcPr>
                  <w:tcW w:w="880" w:type="dxa"/>
                  <w:shd w:val="clear" w:color="auto" w:fill="auto"/>
                  <w:vAlign w:val="center"/>
                  <w:hideMark/>
                </w:tcPr>
                <w:p w14:paraId="349C459B"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0</w:t>
                  </w:r>
                </w:p>
              </w:tc>
              <w:tc>
                <w:tcPr>
                  <w:tcW w:w="850" w:type="dxa"/>
                  <w:shd w:val="clear" w:color="auto" w:fill="auto"/>
                  <w:vAlign w:val="center"/>
                  <w:hideMark/>
                </w:tcPr>
                <w:p w14:paraId="6A272BD0"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color w:val="000000"/>
                      <w:sz w:val="14"/>
                      <w:szCs w:val="14"/>
                    </w:rPr>
                    <w:t>7 </w:t>
                  </w:r>
                  <w:r w:rsidR="00925C8C" w:rsidRPr="005A3DB7">
                    <w:rPr>
                      <w:rFonts w:ascii="Times New Roman" w:hAnsi="Times New Roman"/>
                      <w:color w:val="000000"/>
                      <w:sz w:val="14"/>
                      <w:szCs w:val="14"/>
                    </w:rPr>
                    <w:t>000</w:t>
                  </w:r>
                </w:p>
              </w:tc>
              <w:tc>
                <w:tcPr>
                  <w:tcW w:w="851" w:type="dxa"/>
                  <w:shd w:val="clear" w:color="auto" w:fill="auto"/>
                  <w:vAlign w:val="center"/>
                  <w:hideMark/>
                </w:tcPr>
                <w:p w14:paraId="7BC8C8F7" w14:textId="77777777" w:rsidR="00925C8C" w:rsidRPr="005A3DB7" w:rsidRDefault="005A3DB7"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color w:val="000000"/>
                      <w:sz w:val="14"/>
                      <w:szCs w:val="14"/>
                    </w:rPr>
                    <w:t>7 </w:t>
                  </w:r>
                  <w:r w:rsidR="00925C8C" w:rsidRPr="005A3DB7">
                    <w:rPr>
                      <w:rFonts w:ascii="Times New Roman" w:hAnsi="Times New Roman"/>
                      <w:color w:val="000000"/>
                      <w:sz w:val="14"/>
                      <w:szCs w:val="14"/>
                    </w:rPr>
                    <w:t>000</w:t>
                  </w:r>
                </w:p>
              </w:tc>
            </w:tr>
            <w:tr w:rsidR="00925C8C" w:rsidRPr="001C32D2" w14:paraId="253EEC20" w14:textId="77777777" w:rsidTr="00796C38">
              <w:trPr>
                <w:trHeight w:val="1380"/>
              </w:trPr>
              <w:tc>
                <w:tcPr>
                  <w:tcW w:w="337" w:type="dxa"/>
                  <w:tcBorders>
                    <w:bottom w:val="single" w:sz="4" w:space="0" w:color="auto"/>
                  </w:tcBorders>
                  <w:shd w:val="clear" w:color="auto" w:fill="auto"/>
                  <w:noWrap/>
                  <w:vAlign w:val="center"/>
                  <w:hideMark/>
                </w:tcPr>
                <w:p w14:paraId="09D0878B"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14</w:t>
                  </w:r>
                </w:p>
              </w:tc>
              <w:tc>
                <w:tcPr>
                  <w:tcW w:w="1276" w:type="dxa"/>
                  <w:tcBorders>
                    <w:bottom w:val="single" w:sz="4" w:space="0" w:color="auto"/>
                  </w:tcBorders>
                  <w:shd w:val="clear" w:color="auto" w:fill="auto"/>
                  <w:vAlign w:val="center"/>
                  <w:hideMark/>
                </w:tcPr>
                <w:p w14:paraId="1FEC8C4E"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 xml:space="preserve">Przebudowa budynku przy ul. Żwirki i Wigury 93 na potrzeby dydaktyczno-naukowe </w:t>
                  </w:r>
                </w:p>
              </w:tc>
              <w:tc>
                <w:tcPr>
                  <w:tcW w:w="857" w:type="dxa"/>
                  <w:tcBorders>
                    <w:bottom w:val="single" w:sz="4" w:space="0" w:color="auto"/>
                  </w:tcBorders>
                  <w:shd w:val="clear" w:color="auto" w:fill="auto"/>
                  <w:vAlign w:val="center"/>
                  <w:hideMark/>
                </w:tcPr>
                <w:p w14:paraId="50CF57A3"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66 998 </w:t>
                  </w:r>
                  <w:r w:rsidR="00925C8C" w:rsidRPr="005A3DB7">
                    <w:rPr>
                      <w:rFonts w:ascii="Times New Roman" w:eastAsia="Times New Roman" w:hAnsi="Times New Roman"/>
                      <w:color w:val="000000"/>
                      <w:sz w:val="14"/>
                      <w:szCs w:val="14"/>
                      <w:lang w:eastAsia="pl-PL"/>
                    </w:rPr>
                    <w:t>000</w:t>
                  </w:r>
                </w:p>
              </w:tc>
              <w:tc>
                <w:tcPr>
                  <w:tcW w:w="850" w:type="dxa"/>
                  <w:tcBorders>
                    <w:bottom w:val="single" w:sz="4" w:space="0" w:color="auto"/>
                  </w:tcBorders>
                  <w:shd w:val="clear" w:color="auto" w:fill="auto"/>
                  <w:vAlign w:val="center"/>
                  <w:hideMark/>
                </w:tcPr>
                <w:p w14:paraId="3D61F71C"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1 752 </w:t>
                  </w:r>
                  <w:r w:rsidR="00925C8C" w:rsidRPr="005A3DB7">
                    <w:rPr>
                      <w:rFonts w:ascii="Times New Roman" w:eastAsia="Times New Roman" w:hAnsi="Times New Roman"/>
                      <w:color w:val="000000"/>
                      <w:sz w:val="14"/>
                      <w:szCs w:val="14"/>
                      <w:lang w:eastAsia="pl-PL"/>
                    </w:rPr>
                    <w:t>000</w:t>
                  </w:r>
                </w:p>
              </w:tc>
              <w:tc>
                <w:tcPr>
                  <w:tcW w:w="851" w:type="dxa"/>
                  <w:tcBorders>
                    <w:bottom w:val="single" w:sz="4" w:space="0" w:color="auto"/>
                  </w:tcBorders>
                  <w:shd w:val="clear" w:color="auto" w:fill="auto"/>
                  <w:vAlign w:val="center"/>
                  <w:hideMark/>
                </w:tcPr>
                <w:p w14:paraId="7251C06A"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68 750 </w:t>
                  </w:r>
                  <w:r w:rsidR="00925C8C" w:rsidRPr="005A3DB7">
                    <w:rPr>
                      <w:rFonts w:ascii="Times New Roman" w:eastAsia="Times New Roman" w:hAnsi="Times New Roman"/>
                      <w:color w:val="000000"/>
                      <w:sz w:val="14"/>
                      <w:szCs w:val="14"/>
                      <w:lang w:eastAsia="pl-PL"/>
                    </w:rPr>
                    <w:t>000</w:t>
                  </w:r>
                </w:p>
              </w:tc>
              <w:tc>
                <w:tcPr>
                  <w:tcW w:w="850" w:type="dxa"/>
                  <w:tcBorders>
                    <w:bottom w:val="single" w:sz="4" w:space="0" w:color="auto"/>
                  </w:tcBorders>
                  <w:shd w:val="clear" w:color="auto" w:fill="auto"/>
                  <w:vAlign w:val="center"/>
                  <w:hideMark/>
                </w:tcPr>
                <w:p w14:paraId="454F9B24"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66</w:t>
                  </w:r>
                  <w:r w:rsidR="007559CA" w:rsidRPr="005A3DB7">
                    <w:rPr>
                      <w:rFonts w:ascii="Times New Roman" w:eastAsia="MS Mincho" w:hAnsi="Times New Roman"/>
                      <w:sz w:val="14"/>
                      <w:szCs w:val="14"/>
                      <w:lang w:eastAsia="pl-PL"/>
                    </w:rPr>
                    <w:t> </w:t>
                  </w:r>
                  <w:r w:rsidRPr="005A3DB7">
                    <w:rPr>
                      <w:rFonts w:ascii="Times New Roman" w:eastAsia="MS Mincho" w:hAnsi="Times New Roman"/>
                      <w:sz w:val="14"/>
                      <w:szCs w:val="14"/>
                      <w:lang w:eastAsia="pl-PL"/>
                    </w:rPr>
                    <w:t>998</w:t>
                  </w:r>
                  <w:r w:rsidR="007559CA" w:rsidRPr="005A3DB7">
                    <w:rPr>
                      <w:rFonts w:ascii="Times New Roman" w:hAnsi="Times New Roman"/>
                      <w:sz w:val="14"/>
                      <w:szCs w:val="14"/>
                    </w:rPr>
                    <w:t> </w:t>
                  </w:r>
                  <w:r w:rsidRPr="005A3DB7">
                    <w:rPr>
                      <w:rFonts w:ascii="Times New Roman" w:hAnsi="Times New Roman"/>
                      <w:sz w:val="14"/>
                      <w:szCs w:val="14"/>
                    </w:rPr>
                    <w:t>000</w:t>
                  </w:r>
                </w:p>
              </w:tc>
              <w:tc>
                <w:tcPr>
                  <w:tcW w:w="821" w:type="dxa"/>
                  <w:tcBorders>
                    <w:bottom w:val="single" w:sz="4" w:space="0" w:color="auto"/>
                  </w:tcBorders>
                  <w:shd w:val="clear" w:color="auto" w:fill="auto"/>
                  <w:vAlign w:val="center"/>
                  <w:hideMark/>
                </w:tcPr>
                <w:p w14:paraId="19FF9F01"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1</w:t>
                  </w:r>
                  <w:r w:rsidR="007559CA" w:rsidRPr="005A3DB7">
                    <w:rPr>
                      <w:rFonts w:ascii="Times New Roman" w:hAnsi="Times New Roman"/>
                      <w:sz w:val="14"/>
                      <w:szCs w:val="14"/>
                    </w:rPr>
                    <w:t> </w:t>
                  </w:r>
                  <w:r w:rsidRPr="005A3DB7">
                    <w:rPr>
                      <w:rFonts w:ascii="Times New Roman" w:eastAsia="MS Mincho" w:hAnsi="Times New Roman"/>
                      <w:sz w:val="14"/>
                      <w:szCs w:val="14"/>
                      <w:lang w:eastAsia="pl-PL"/>
                    </w:rPr>
                    <w:t>752</w:t>
                  </w:r>
                  <w:r w:rsidR="007559CA" w:rsidRPr="005A3DB7">
                    <w:rPr>
                      <w:rFonts w:ascii="Times New Roman" w:hAnsi="Times New Roman"/>
                      <w:sz w:val="14"/>
                      <w:szCs w:val="14"/>
                    </w:rPr>
                    <w:t> </w:t>
                  </w:r>
                  <w:r w:rsidRPr="005A3DB7">
                    <w:rPr>
                      <w:rFonts w:ascii="Times New Roman" w:hAnsi="Times New Roman"/>
                      <w:sz w:val="14"/>
                      <w:szCs w:val="14"/>
                    </w:rPr>
                    <w:t>000</w:t>
                  </w:r>
                </w:p>
              </w:tc>
              <w:tc>
                <w:tcPr>
                  <w:tcW w:w="851" w:type="dxa"/>
                  <w:tcBorders>
                    <w:bottom w:val="single" w:sz="4" w:space="0" w:color="auto"/>
                  </w:tcBorders>
                  <w:shd w:val="clear" w:color="auto" w:fill="auto"/>
                  <w:vAlign w:val="center"/>
                  <w:hideMark/>
                </w:tcPr>
                <w:p w14:paraId="7E83A48E"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68</w:t>
                  </w:r>
                  <w:r w:rsidR="007559CA" w:rsidRPr="005A3DB7">
                    <w:rPr>
                      <w:rFonts w:ascii="Times New Roman" w:eastAsia="MS Mincho" w:hAnsi="Times New Roman"/>
                      <w:sz w:val="14"/>
                      <w:szCs w:val="14"/>
                      <w:lang w:eastAsia="pl-PL"/>
                    </w:rPr>
                    <w:t> </w:t>
                  </w:r>
                  <w:r w:rsidRPr="005A3DB7">
                    <w:rPr>
                      <w:rFonts w:ascii="Times New Roman" w:eastAsia="MS Mincho" w:hAnsi="Times New Roman"/>
                      <w:sz w:val="14"/>
                      <w:szCs w:val="14"/>
                      <w:lang w:eastAsia="pl-PL"/>
                    </w:rPr>
                    <w:t>750</w:t>
                  </w:r>
                  <w:r w:rsidR="007559CA" w:rsidRPr="005A3DB7">
                    <w:rPr>
                      <w:rFonts w:ascii="Times New Roman" w:hAnsi="Times New Roman"/>
                      <w:sz w:val="14"/>
                      <w:szCs w:val="14"/>
                    </w:rPr>
                    <w:t> </w:t>
                  </w:r>
                  <w:r w:rsidRPr="005A3DB7">
                    <w:rPr>
                      <w:rFonts w:ascii="Times New Roman" w:hAnsi="Times New Roman"/>
                      <w:sz w:val="14"/>
                      <w:szCs w:val="14"/>
                    </w:rPr>
                    <w:t>000</w:t>
                  </w:r>
                </w:p>
              </w:tc>
              <w:tc>
                <w:tcPr>
                  <w:tcW w:w="880" w:type="dxa"/>
                  <w:tcBorders>
                    <w:bottom w:val="single" w:sz="4" w:space="0" w:color="auto"/>
                  </w:tcBorders>
                  <w:shd w:val="clear" w:color="auto" w:fill="auto"/>
                  <w:vAlign w:val="center"/>
                  <w:hideMark/>
                </w:tcPr>
                <w:p w14:paraId="1B4CC876"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c>
                <w:tcPr>
                  <w:tcW w:w="850" w:type="dxa"/>
                  <w:tcBorders>
                    <w:bottom w:val="single" w:sz="4" w:space="0" w:color="auto"/>
                  </w:tcBorders>
                  <w:shd w:val="clear" w:color="auto" w:fill="auto"/>
                  <w:vAlign w:val="center"/>
                  <w:hideMark/>
                </w:tcPr>
                <w:p w14:paraId="6BB3077E"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c>
                <w:tcPr>
                  <w:tcW w:w="851" w:type="dxa"/>
                  <w:tcBorders>
                    <w:bottom w:val="single" w:sz="4" w:space="0" w:color="auto"/>
                  </w:tcBorders>
                  <w:shd w:val="clear" w:color="auto" w:fill="auto"/>
                  <w:vAlign w:val="center"/>
                  <w:hideMark/>
                </w:tcPr>
                <w:p w14:paraId="4E33688E"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r>
            <w:tr w:rsidR="00925C8C" w:rsidRPr="001C32D2" w14:paraId="2B2D1425" w14:textId="77777777" w:rsidTr="00796C38">
              <w:trPr>
                <w:trHeight w:val="1080"/>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479C"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93085"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Przebudowa budynku w Alejach Ujazdowskich 4 dla centrum współpracy i dialogu</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3A1B" w14:textId="77777777" w:rsidR="00925C8C" w:rsidRPr="005A3DB7" w:rsidRDefault="00925C8C"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5</w:t>
                  </w:r>
                  <w:r w:rsidR="00D21048" w:rsidRPr="005A3DB7">
                    <w:rPr>
                      <w:rFonts w:ascii="Times New Roman" w:eastAsia="Times New Roman" w:hAnsi="Times New Roman"/>
                      <w:color w:val="000000"/>
                      <w:sz w:val="14"/>
                      <w:szCs w:val="14"/>
                      <w:lang w:eastAsia="pl-PL"/>
                    </w:rPr>
                    <w:t> </w:t>
                  </w:r>
                  <w:r w:rsidRPr="005A3DB7">
                    <w:rPr>
                      <w:rFonts w:ascii="Times New Roman" w:eastAsia="Times New Roman" w:hAnsi="Times New Roman"/>
                      <w:color w:val="000000"/>
                      <w:sz w:val="14"/>
                      <w:szCs w:val="14"/>
                      <w:lang w:eastAsia="pl-PL"/>
                    </w:rPr>
                    <w:t>791</w:t>
                  </w:r>
                  <w:r w:rsidR="00D21048" w:rsidRPr="005A3DB7">
                    <w:rPr>
                      <w:rFonts w:ascii="Times New Roman" w:eastAsia="Times New Roman" w:hAnsi="Times New Roman"/>
                      <w:color w:val="000000"/>
                      <w:sz w:val="14"/>
                      <w:szCs w:val="14"/>
                      <w:lang w:eastAsia="pl-PL"/>
                    </w:rPr>
                    <w:t> </w:t>
                  </w:r>
                  <w:r w:rsidRPr="005A3DB7">
                    <w:rPr>
                      <w:rFonts w:ascii="Times New Roman" w:eastAsia="Times New Roman" w:hAnsi="Times New Roman"/>
                      <w:color w:val="000000"/>
                      <w:sz w:val="14"/>
                      <w:szCs w:val="14"/>
                      <w:lang w:eastAsia="pl-PL"/>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CE4D7"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1 970 </w:t>
                  </w:r>
                  <w:r w:rsidR="00925C8C" w:rsidRPr="005A3DB7">
                    <w:rPr>
                      <w:rFonts w:ascii="Times New Roman" w:eastAsia="Times New Roman" w:hAnsi="Times New Roman"/>
                      <w:color w:val="000000"/>
                      <w:sz w:val="14"/>
                      <w:szCs w:val="14"/>
                      <w:lang w:eastAsia="pl-PL"/>
                    </w:rPr>
                    <w:t>235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3ED6F"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7 761 </w:t>
                  </w:r>
                  <w:r w:rsidR="00925C8C" w:rsidRPr="005A3DB7">
                    <w:rPr>
                      <w:rFonts w:ascii="Times New Roman" w:eastAsia="Times New Roman" w:hAnsi="Times New Roman"/>
                      <w:color w:val="000000"/>
                      <w:sz w:val="14"/>
                      <w:szCs w:val="14"/>
                      <w:lang w:eastAsia="pl-PL"/>
                    </w:rPr>
                    <w:t>835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B9A7"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hAnsi="Times New Roman"/>
                      <w:sz w:val="14"/>
                      <w:szCs w:val="14"/>
                    </w:rPr>
                    <w:t>5 791 </w:t>
                  </w:r>
                  <w:r w:rsidR="00925C8C" w:rsidRPr="005A3DB7">
                    <w:rPr>
                      <w:rFonts w:ascii="Times New Roman" w:eastAsia="MS Mincho" w:hAnsi="Times New Roman"/>
                      <w:sz w:val="14"/>
                      <w:szCs w:val="14"/>
                      <w:lang w:eastAsia="pl-PL"/>
                    </w:rPr>
                    <w:t>600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71F1A"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1 970 </w:t>
                  </w:r>
                  <w:r w:rsidR="00925C8C" w:rsidRPr="005A3DB7">
                    <w:rPr>
                      <w:rFonts w:ascii="Times New Roman" w:eastAsia="MS Mincho" w:hAnsi="Times New Roman"/>
                      <w:sz w:val="14"/>
                      <w:szCs w:val="14"/>
                      <w:lang w:eastAsia="pl-PL"/>
                    </w:rPr>
                    <w:t>235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0DD57" w14:textId="77777777" w:rsidR="00925C8C" w:rsidRPr="005A3DB7" w:rsidRDefault="007559CA" w:rsidP="00B61F89">
                  <w:pPr>
                    <w:contextualSpacing/>
                    <w:jc w:val="right"/>
                    <w:rPr>
                      <w:rFonts w:ascii="Times New Roman" w:eastAsia="Times New Roman" w:hAnsi="Times New Roman"/>
                      <w:color w:val="000000"/>
                      <w:sz w:val="14"/>
                      <w:szCs w:val="14"/>
                      <w:lang w:eastAsia="pl-PL"/>
                    </w:rPr>
                  </w:pPr>
                  <w:r w:rsidRPr="005A3DB7">
                    <w:rPr>
                      <w:rFonts w:ascii="Times New Roman" w:eastAsia="MS Mincho" w:hAnsi="Times New Roman"/>
                      <w:sz w:val="14"/>
                      <w:szCs w:val="14"/>
                      <w:lang w:eastAsia="pl-PL"/>
                    </w:rPr>
                    <w:t>7 761 </w:t>
                  </w:r>
                  <w:r w:rsidR="00925C8C" w:rsidRPr="005A3DB7">
                    <w:rPr>
                      <w:rFonts w:ascii="Times New Roman" w:eastAsia="MS Mincho" w:hAnsi="Times New Roman"/>
                      <w:sz w:val="14"/>
                      <w:szCs w:val="14"/>
                      <w:lang w:eastAsia="pl-PL"/>
                    </w:rPr>
                    <w:t>835</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85BF2"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C512B"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BB03"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r>
            <w:tr w:rsidR="00925C8C" w:rsidRPr="001C32D2" w14:paraId="59AA25BA" w14:textId="77777777" w:rsidTr="00104BEC">
              <w:trPr>
                <w:trHeight w:val="2200"/>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8FC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BACCD" w14:textId="77777777" w:rsidR="00925C8C" w:rsidRPr="00683D7E" w:rsidRDefault="00925C8C" w:rsidP="00B61F89">
                  <w:pPr>
                    <w:contextualSpacing/>
                    <w:rPr>
                      <w:rFonts w:ascii="Times New Roman" w:hAnsi="Times New Roman"/>
                      <w:color w:val="000000"/>
                      <w:sz w:val="14"/>
                      <w:szCs w:val="14"/>
                    </w:rPr>
                  </w:pPr>
                  <w:r w:rsidRPr="00683D7E">
                    <w:rPr>
                      <w:rFonts w:ascii="Times New Roman" w:hAnsi="Times New Roman"/>
                      <w:color w:val="000000"/>
                      <w:sz w:val="14"/>
                      <w:szCs w:val="14"/>
                    </w:rPr>
                    <w:t>Rozbudowa Domu Studenckiego nr 5 na Kampusie Służewiec (przez dobudowanie nowego skrzydła) na potrzeby domu studenckiego i Wydawnictw Uniwersytetu Warszawskiego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0FBBB"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16 600 </w:t>
                  </w:r>
                  <w:r w:rsidR="00925C8C" w:rsidRPr="005A3DB7">
                    <w:rPr>
                      <w:rFonts w:ascii="Times New Roman" w:eastAsia="Times New Roman" w:hAnsi="Times New Roman"/>
                      <w:color w:val="000000"/>
                      <w:sz w:val="14"/>
                      <w:szCs w:val="14"/>
                      <w:lang w:eastAsia="pl-PL"/>
                    </w:rPr>
                    <w:t>213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604CF"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618 </w:t>
                  </w:r>
                  <w:r w:rsidR="00925C8C" w:rsidRPr="005A3DB7">
                    <w:rPr>
                      <w:rFonts w:ascii="Times New Roman" w:eastAsia="Times New Roman" w:hAnsi="Times New Roman"/>
                      <w:color w:val="000000"/>
                      <w:sz w:val="14"/>
                      <w:szCs w:val="14"/>
                      <w:lang w:eastAsia="pl-PL"/>
                    </w:rPr>
                    <w:t>509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344CD" w14:textId="77777777" w:rsidR="00925C8C" w:rsidRPr="005A3DB7" w:rsidRDefault="00D21048" w:rsidP="00B61F89">
                  <w:pPr>
                    <w:contextualSpacing/>
                    <w:jc w:val="right"/>
                    <w:rPr>
                      <w:rFonts w:ascii="Times New Roman" w:eastAsia="Times New Roman" w:hAnsi="Times New Roman"/>
                      <w:color w:val="000000"/>
                      <w:sz w:val="14"/>
                      <w:szCs w:val="14"/>
                      <w:lang w:eastAsia="pl-PL"/>
                    </w:rPr>
                  </w:pPr>
                  <w:r w:rsidRPr="005A3DB7">
                    <w:rPr>
                      <w:rFonts w:ascii="Times New Roman" w:eastAsia="Times New Roman" w:hAnsi="Times New Roman"/>
                      <w:color w:val="000000"/>
                      <w:sz w:val="14"/>
                      <w:szCs w:val="14"/>
                      <w:lang w:eastAsia="pl-PL"/>
                    </w:rPr>
                    <w:t>17 218 </w:t>
                  </w:r>
                  <w:r w:rsidR="00925C8C" w:rsidRPr="005A3DB7">
                    <w:rPr>
                      <w:rFonts w:ascii="Times New Roman" w:eastAsia="Times New Roman" w:hAnsi="Times New Roman"/>
                      <w:color w:val="000000"/>
                      <w:sz w:val="14"/>
                      <w:szCs w:val="14"/>
                      <w:lang w:eastAsia="pl-PL"/>
                    </w:rPr>
                    <w:t>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350E1" w14:textId="77777777" w:rsidR="00925C8C" w:rsidRPr="005A3DB7" w:rsidRDefault="007559CA"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16 490 </w:t>
                  </w:r>
                  <w:r w:rsidR="00925C8C" w:rsidRPr="005A3DB7">
                    <w:rPr>
                      <w:rFonts w:ascii="Times New Roman" w:eastAsia="Times New Roman" w:hAnsi="Times New Roman"/>
                      <w:sz w:val="14"/>
                      <w:szCs w:val="14"/>
                      <w:lang w:eastAsia="pl-PL"/>
                    </w:rPr>
                    <w:t>205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8A80" w14:textId="77777777" w:rsidR="00925C8C" w:rsidRPr="005A3DB7" w:rsidRDefault="007559CA"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618 </w:t>
                  </w:r>
                  <w:r w:rsidR="00925C8C" w:rsidRPr="005A3DB7">
                    <w:rPr>
                      <w:rFonts w:ascii="Times New Roman" w:eastAsia="Times New Roman" w:hAnsi="Times New Roman"/>
                      <w:sz w:val="14"/>
                      <w:szCs w:val="14"/>
                      <w:lang w:eastAsia="pl-PL"/>
                    </w:rPr>
                    <w:t>509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82444" w14:textId="77777777" w:rsidR="00925C8C" w:rsidRPr="005A3DB7" w:rsidRDefault="007559CA" w:rsidP="00B61F89">
                  <w:pPr>
                    <w:contextualSpacing/>
                    <w:jc w:val="right"/>
                    <w:rPr>
                      <w:rFonts w:ascii="Times New Roman" w:eastAsia="Times New Roman" w:hAnsi="Times New Roman"/>
                      <w:sz w:val="14"/>
                      <w:szCs w:val="14"/>
                      <w:lang w:eastAsia="pl-PL"/>
                    </w:rPr>
                  </w:pPr>
                  <w:r w:rsidRPr="006C32F4">
                    <w:rPr>
                      <w:rFonts w:ascii="Times New Roman" w:eastAsia="Times New Roman" w:hAnsi="Times New Roman"/>
                      <w:sz w:val="14"/>
                      <w:szCs w:val="14"/>
                      <w:lang w:eastAsia="pl-PL"/>
                    </w:rPr>
                    <w:t>17 108 </w:t>
                  </w:r>
                  <w:r w:rsidR="00925C8C" w:rsidRPr="006C32F4">
                    <w:rPr>
                      <w:rFonts w:ascii="Times New Roman" w:eastAsia="Times New Roman" w:hAnsi="Times New Roman"/>
                      <w:sz w:val="14"/>
                      <w:szCs w:val="14"/>
                      <w:lang w:eastAsia="pl-PL"/>
                    </w:rPr>
                    <w:t>714</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447C1"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-110 008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851E"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C86BF" w14:textId="77777777" w:rsidR="00925C8C" w:rsidRPr="005A3DB7" w:rsidRDefault="00925C8C" w:rsidP="00B61F89">
                  <w:pPr>
                    <w:contextualSpacing/>
                    <w:jc w:val="right"/>
                    <w:rPr>
                      <w:rFonts w:ascii="Times New Roman" w:eastAsia="Times New Roman" w:hAnsi="Times New Roman"/>
                      <w:sz w:val="14"/>
                      <w:szCs w:val="14"/>
                      <w:lang w:eastAsia="pl-PL"/>
                    </w:rPr>
                  </w:pPr>
                  <w:r w:rsidRPr="005A3DB7">
                    <w:rPr>
                      <w:rFonts w:ascii="Times New Roman" w:eastAsia="Times New Roman" w:hAnsi="Times New Roman"/>
                      <w:sz w:val="14"/>
                      <w:szCs w:val="14"/>
                      <w:lang w:eastAsia="pl-PL"/>
                    </w:rPr>
                    <w:t>-110</w:t>
                  </w:r>
                  <w:r w:rsidR="005A3DB7" w:rsidRPr="005A3DB7">
                    <w:rPr>
                      <w:rFonts w:ascii="Times New Roman" w:eastAsia="Times New Roman" w:hAnsi="Times New Roman"/>
                      <w:sz w:val="14"/>
                      <w:szCs w:val="14"/>
                      <w:lang w:eastAsia="pl-PL"/>
                    </w:rPr>
                    <w:t> </w:t>
                  </w:r>
                  <w:r w:rsidRPr="005A3DB7">
                    <w:rPr>
                      <w:rFonts w:ascii="Times New Roman" w:eastAsia="Times New Roman" w:hAnsi="Times New Roman"/>
                      <w:sz w:val="14"/>
                      <w:szCs w:val="14"/>
                      <w:lang w:eastAsia="pl-PL"/>
                    </w:rPr>
                    <w:t>008</w:t>
                  </w:r>
                </w:p>
              </w:tc>
            </w:tr>
            <w:tr w:rsidR="00925C8C" w:rsidRPr="001C32D2" w14:paraId="7E9FA983" w14:textId="77777777" w:rsidTr="00796C38">
              <w:trPr>
                <w:trHeight w:val="200"/>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63E30" w14:textId="77777777" w:rsidR="00925C8C" w:rsidRPr="001C32D2" w:rsidRDefault="00925C8C" w:rsidP="00B61F89">
                  <w:pPr>
                    <w:contextualSpacing/>
                    <w:jc w:val="center"/>
                    <w:rPr>
                      <w:rFonts w:ascii="Times New Roman" w:eastAsia="Times New Roman" w:hAnsi="Times New Roman"/>
                      <w:b/>
                      <w:bCs/>
                      <w:color w:val="000000"/>
                      <w:sz w:val="14"/>
                      <w:szCs w:val="1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CADAD" w14:textId="77777777" w:rsidR="00925C8C" w:rsidRPr="001C32D2" w:rsidRDefault="00925C8C" w:rsidP="00B61F89">
                  <w:pPr>
                    <w:contextualSpacing/>
                    <w:jc w:val="center"/>
                    <w:rPr>
                      <w:rFonts w:ascii="Times New Roman" w:eastAsia="Times New Roman" w:hAnsi="Times New Roman"/>
                      <w:b/>
                      <w:bCs/>
                      <w:color w:val="000000"/>
                      <w:sz w:val="14"/>
                      <w:szCs w:val="14"/>
                      <w:lang w:eastAsia="pl-PL"/>
                    </w:rPr>
                  </w:pPr>
                  <w:r w:rsidRPr="001C32D2">
                    <w:rPr>
                      <w:rFonts w:ascii="Times New Roman" w:eastAsia="Times New Roman" w:hAnsi="Times New Roman"/>
                      <w:b/>
                      <w:bCs/>
                      <w:color w:val="000000"/>
                      <w:sz w:val="14"/>
                      <w:szCs w:val="14"/>
                      <w:lang w:eastAsia="pl-PL"/>
                    </w:rPr>
                    <w:t>RAZEM</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919B" w14:textId="77777777" w:rsidR="00925C8C" w:rsidRPr="001C32D2" w:rsidRDefault="00D21048" w:rsidP="00B61F89">
                  <w:pPr>
                    <w:contextualSpacing/>
                    <w:jc w:val="right"/>
                    <w:rPr>
                      <w:rFonts w:ascii="Times New Roman" w:eastAsia="Times New Roman" w:hAnsi="Times New Roman"/>
                      <w:b/>
                      <w:bCs/>
                      <w:color w:val="000000"/>
                      <w:sz w:val="14"/>
                      <w:szCs w:val="14"/>
                      <w:lang w:eastAsia="pl-PL"/>
                    </w:rPr>
                  </w:pPr>
                  <w:r>
                    <w:rPr>
                      <w:rFonts w:ascii="Times New Roman" w:eastAsia="Times New Roman" w:hAnsi="Times New Roman"/>
                      <w:b/>
                      <w:bCs/>
                      <w:color w:val="000000"/>
                      <w:sz w:val="14"/>
                      <w:szCs w:val="14"/>
                      <w:lang w:eastAsia="pl-PL"/>
                    </w:rPr>
                    <w:t>945 </w:t>
                  </w:r>
                  <w:r w:rsidR="00925C8C" w:rsidRPr="001C32D2">
                    <w:rPr>
                      <w:rFonts w:ascii="Times New Roman" w:eastAsia="Times New Roman" w:hAnsi="Times New Roman"/>
                      <w:b/>
                      <w:bCs/>
                      <w:color w:val="000000"/>
                      <w:sz w:val="14"/>
                      <w:szCs w:val="14"/>
                      <w:lang w:eastAsia="pl-PL"/>
                    </w:rPr>
                    <w:t>110 500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8CED" w14:textId="77777777" w:rsidR="00925C8C" w:rsidRPr="001C32D2" w:rsidRDefault="00D21048" w:rsidP="00B61F89">
                  <w:pPr>
                    <w:contextualSpacing/>
                    <w:jc w:val="right"/>
                    <w:rPr>
                      <w:rFonts w:ascii="Times New Roman" w:eastAsia="Times New Roman" w:hAnsi="Times New Roman"/>
                      <w:b/>
                      <w:bCs/>
                      <w:color w:val="000000"/>
                      <w:sz w:val="14"/>
                      <w:szCs w:val="14"/>
                      <w:lang w:eastAsia="pl-PL"/>
                    </w:rPr>
                  </w:pPr>
                  <w:r>
                    <w:rPr>
                      <w:rFonts w:ascii="Times New Roman" w:eastAsia="Times New Roman" w:hAnsi="Times New Roman"/>
                      <w:b/>
                      <w:bCs/>
                      <w:color w:val="000000"/>
                      <w:sz w:val="14"/>
                      <w:szCs w:val="14"/>
                      <w:lang w:eastAsia="pl-PL"/>
                    </w:rPr>
                    <w:t>28 </w:t>
                  </w:r>
                  <w:r w:rsidR="00925C8C" w:rsidRPr="001C32D2">
                    <w:rPr>
                      <w:rFonts w:ascii="Times New Roman" w:eastAsia="Times New Roman" w:hAnsi="Times New Roman"/>
                      <w:b/>
                      <w:bCs/>
                      <w:color w:val="000000"/>
                      <w:sz w:val="14"/>
                      <w:szCs w:val="14"/>
                      <w:lang w:eastAsia="pl-PL"/>
                    </w:rPr>
                    <w:t>329 940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1A9E" w14:textId="77777777" w:rsidR="00925C8C" w:rsidRPr="001C32D2" w:rsidRDefault="00925C8C" w:rsidP="00B61F89">
                  <w:pPr>
                    <w:contextualSpacing/>
                    <w:jc w:val="right"/>
                    <w:rPr>
                      <w:rFonts w:ascii="Times New Roman" w:eastAsia="Times New Roman" w:hAnsi="Times New Roman"/>
                      <w:b/>
                      <w:bCs/>
                      <w:color w:val="000000"/>
                      <w:sz w:val="14"/>
                      <w:szCs w:val="14"/>
                      <w:lang w:eastAsia="pl-PL"/>
                    </w:rPr>
                  </w:pPr>
                  <w:r w:rsidRPr="001C32D2">
                    <w:rPr>
                      <w:rFonts w:ascii="Times New Roman" w:eastAsia="Times New Roman" w:hAnsi="Times New Roman"/>
                      <w:b/>
                      <w:bCs/>
                      <w:color w:val="000000"/>
                      <w:sz w:val="14"/>
                      <w:szCs w:val="14"/>
                      <w:lang w:eastAsia="pl-PL"/>
                    </w:rPr>
                    <w:t>973 440 440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1FF6C" w14:textId="77777777" w:rsidR="00925C8C" w:rsidRPr="001C32D2" w:rsidRDefault="00D21048" w:rsidP="00B61F89">
                  <w:pPr>
                    <w:contextualSpacing/>
                    <w:jc w:val="right"/>
                    <w:rPr>
                      <w:rFonts w:ascii="Times New Roman" w:eastAsia="Times New Roman" w:hAnsi="Times New Roman"/>
                      <w:b/>
                      <w:bCs/>
                      <w:color w:val="000000"/>
                      <w:sz w:val="14"/>
                      <w:szCs w:val="14"/>
                      <w:lang w:eastAsia="pl-PL"/>
                    </w:rPr>
                  </w:pPr>
                  <w:r>
                    <w:rPr>
                      <w:rFonts w:ascii="Times New Roman" w:eastAsia="Times New Roman" w:hAnsi="Times New Roman"/>
                      <w:b/>
                      <w:bCs/>
                      <w:color w:val="000000"/>
                      <w:sz w:val="14"/>
                      <w:szCs w:val="14"/>
                      <w:lang w:eastAsia="pl-PL"/>
                    </w:rPr>
                    <w:t>945 </w:t>
                  </w:r>
                  <w:r w:rsidR="00925C8C" w:rsidRPr="001C32D2">
                    <w:rPr>
                      <w:rFonts w:ascii="Times New Roman" w:eastAsia="Times New Roman" w:hAnsi="Times New Roman"/>
                      <w:b/>
                      <w:bCs/>
                      <w:color w:val="000000"/>
                      <w:sz w:val="14"/>
                      <w:szCs w:val="14"/>
                      <w:lang w:eastAsia="pl-PL"/>
                    </w:rPr>
                    <w:t>110 500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9020" w14:textId="77777777" w:rsidR="00925C8C" w:rsidRPr="001C32D2" w:rsidRDefault="00D21048" w:rsidP="00B61F89">
                  <w:pPr>
                    <w:contextualSpacing/>
                    <w:jc w:val="right"/>
                    <w:rPr>
                      <w:rFonts w:ascii="Times New Roman" w:eastAsia="Times New Roman" w:hAnsi="Times New Roman"/>
                      <w:b/>
                      <w:bCs/>
                      <w:color w:val="000000"/>
                      <w:sz w:val="14"/>
                      <w:szCs w:val="14"/>
                      <w:lang w:eastAsia="pl-PL"/>
                    </w:rPr>
                  </w:pPr>
                  <w:r>
                    <w:rPr>
                      <w:rFonts w:ascii="Times New Roman" w:eastAsia="Times New Roman" w:hAnsi="Times New Roman"/>
                      <w:b/>
                      <w:bCs/>
                      <w:color w:val="000000"/>
                      <w:sz w:val="14"/>
                      <w:szCs w:val="14"/>
                      <w:lang w:eastAsia="pl-PL"/>
                    </w:rPr>
                    <w:t>28 </w:t>
                  </w:r>
                  <w:r w:rsidR="00925C8C" w:rsidRPr="001C32D2">
                    <w:rPr>
                      <w:rFonts w:ascii="Times New Roman" w:eastAsia="Times New Roman" w:hAnsi="Times New Roman"/>
                      <w:b/>
                      <w:bCs/>
                      <w:color w:val="000000"/>
                      <w:sz w:val="14"/>
                      <w:szCs w:val="14"/>
                      <w:lang w:eastAsia="pl-PL"/>
                    </w:rPr>
                    <w:t>329 940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5F6D1" w14:textId="77777777" w:rsidR="00925C8C" w:rsidRPr="001C32D2" w:rsidRDefault="00D21048" w:rsidP="00B61F89">
                  <w:pPr>
                    <w:contextualSpacing/>
                    <w:jc w:val="right"/>
                    <w:rPr>
                      <w:rFonts w:ascii="Times New Roman" w:eastAsia="Times New Roman" w:hAnsi="Times New Roman"/>
                      <w:b/>
                      <w:bCs/>
                      <w:color w:val="000000"/>
                      <w:sz w:val="14"/>
                      <w:szCs w:val="14"/>
                      <w:lang w:eastAsia="pl-PL"/>
                    </w:rPr>
                  </w:pPr>
                  <w:r>
                    <w:rPr>
                      <w:rFonts w:ascii="Times New Roman" w:eastAsia="Times New Roman" w:hAnsi="Times New Roman"/>
                      <w:b/>
                      <w:bCs/>
                      <w:color w:val="000000"/>
                      <w:sz w:val="14"/>
                      <w:szCs w:val="14"/>
                      <w:lang w:eastAsia="pl-PL"/>
                    </w:rPr>
                    <w:t>973 </w:t>
                  </w:r>
                  <w:r w:rsidR="00925C8C" w:rsidRPr="001C32D2">
                    <w:rPr>
                      <w:rFonts w:ascii="Times New Roman" w:eastAsia="Times New Roman" w:hAnsi="Times New Roman"/>
                      <w:b/>
                      <w:bCs/>
                      <w:color w:val="000000"/>
                      <w:sz w:val="14"/>
                      <w:szCs w:val="14"/>
                      <w:lang w:eastAsia="pl-PL"/>
                    </w:rPr>
                    <w:t>440 440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A710A" w14:textId="77777777" w:rsidR="00925C8C" w:rsidRPr="001C32D2" w:rsidRDefault="00925C8C" w:rsidP="00B61F89">
                  <w:pPr>
                    <w:contextualSpacing/>
                    <w:jc w:val="right"/>
                    <w:rPr>
                      <w:rFonts w:ascii="Times New Roman" w:eastAsia="Times New Roman" w:hAnsi="Times New Roman"/>
                      <w:b/>
                      <w:bCs/>
                      <w:color w:val="000000"/>
                      <w:sz w:val="14"/>
                      <w:szCs w:val="14"/>
                      <w:lang w:eastAsia="pl-PL"/>
                    </w:rPr>
                  </w:pPr>
                  <w:r w:rsidRPr="001C32D2">
                    <w:rPr>
                      <w:rFonts w:ascii="Times New Roman" w:eastAsia="Times New Roman" w:hAnsi="Times New Roman"/>
                      <w:b/>
                      <w:bCs/>
                      <w:color w:val="000000"/>
                      <w:sz w:val="14"/>
                      <w:szCs w:val="14"/>
                      <w:lang w:eastAsia="pl-PL"/>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608E" w14:textId="77777777" w:rsidR="00925C8C" w:rsidRPr="001C32D2" w:rsidRDefault="004372AE" w:rsidP="00B61F89">
                  <w:pPr>
                    <w:contextualSpacing/>
                    <w:jc w:val="right"/>
                    <w:rPr>
                      <w:rFonts w:ascii="Times New Roman" w:eastAsia="Times New Roman" w:hAnsi="Times New Roman"/>
                      <w:b/>
                      <w:bCs/>
                      <w:color w:val="000000"/>
                      <w:sz w:val="14"/>
                      <w:szCs w:val="14"/>
                      <w:lang w:eastAsia="pl-PL"/>
                    </w:rPr>
                  </w:pPr>
                  <w:r w:rsidRPr="001C32D2">
                    <w:rPr>
                      <w:rFonts w:ascii="Times New Roman" w:eastAsia="Times New Roman" w:hAnsi="Times New Roman"/>
                      <w:b/>
                      <w:bCs/>
                      <w:color w:val="000000"/>
                      <w:sz w:val="14"/>
                      <w:szCs w:val="14"/>
                      <w:lang w:eastAsia="pl-PL"/>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EBD8" w14:textId="77777777" w:rsidR="00925C8C" w:rsidRPr="001C32D2" w:rsidRDefault="004372AE" w:rsidP="00B61F89">
                  <w:pPr>
                    <w:contextualSpacing/>
                    <w:jc w:val="right"/>
                    <w:rPr>
                      <w:rFonts w:ascii="Times New Roman" w:eastAsia="Times New Roman" w:hAnsi="Times New Roman"/>
                      <w:b/>
                      <w:bCs/>
                      <w:color w:val="000000"/>
                      <w:sz w:val="14"/>
                      <w:szCs w:val="14"/>
                      <w:lang w:eastAsia="pl-PL"/>
                    </w:rPr>
                  </w:pPr>
                  <w:r w:rsidRPr="001C32D2">
                    <w:rPr>
                      <w:rFonts w:ascii="Times New Roman" w:eastAsia="Times New Roman" w:hAnsi="Times New Roman"/>
                      <w:b/>
                      <w:bCs/>
                      <w:color w:val="000000"/>
                      <w:sz w:val="14"/>
                      <w:szCs w:val="14"/>
                      <w:lang w:eastAsia="pl-PL"/>
                    </w:rPr>
                    <w:t>0</w:t>
                  </w:r>
                </w:p>
              </w:tc>
            </w:tr>
          </w:tbl>
          <w:p w14:paraId="653CFE31" w14:textId="77777777" w:rsidR="009221F1" w:rsidRDefault="009221F1" w:rsidP="00B61F89">
            <w:pPr>
              <w:contextualSpacing/>
              <w:jc w:val="both"/>
              <w:rPr>
                <w:rFonts w:ascii="Times New Roman" w:hAnsi="Times New Roman"/>
                <w:color w:val="000000"/>
                <w:sz w:val="14"/>
                <w:szCs w:val="14"/>
              </w:rPr>
            </w:pPr>
          </w:p>
          <w:p w14:paraId="4E3703F2" w14:textId="74E3E109" w:rsidR="00790385" w:rsidRPr="001C32D2" w:rsidRDefault="00790385" w:rsidP="00B61F89">
            <w:pPr>
              <w:contextualSpacing/>
              <w:jc w:val="both"/>
              <w:rPr>
                <w:rFonts w:ascii="Times New Roman" w:hAnsi="Times New Roman"/>
                <w:color w:val="000000"/>
                <w:sz w:val="14"/>
                <w:szCs w:val="14"/>
              </w:rPr>
            </w:pPr>
          </w:p>
        </w:tc>
      </w:tr>
      <w:tr w:rsidR="001E34DF" w:rsidRPr="001C32D2" w14:paraId="68D277C0" w14:textId="77777777" w:rsidTr="004A606B">
        <w:trPr>
          <w:gridAfter w:val="1"/>
          <w:wAfter w:w="7" w:type="dxa"/>
          <w:trHeight w:val="345"/>
        </w:trPr>
        <w:tc>
          <w:tcPr>
            <w:tcW w:w="10937" w:type="dxa"/>
            <w:gridSpan w:val="18"/>
            <w:shd w:val="clear" w:color="auto" w:fill="99CCFF"/>
          </w:tcPr>
          <w:p w14:paraId="0910E94A" w14:textId="77777777" w:rsidR="001E34DF" w:rsidRPr="001C32D2" w:rsidRDefault="001E34DF" w:rsidP="009221F1">
            <w:pPr>
              <w:numPr>
                <w:ilvl w:val="0"/>
                <w:numId w:val="3"/>
              </w:numPr>
              <w:spacing w:before="60" w:after="60" w:line="240" w:lineRule="auto"/>
              <w:ind w:left="357" w:hanging="357"/>
              <w:jc w:val="both"/>
              <w:rPr>
                <w:rFonts w:ascii="Times New Roman" w:hAnsi="Times New Roman"/>
                <w:b/>
                <w:color w:val="000000"/>
                <w:spacing w:val="-2"/>
              </w:rPr>
            </w:pPr>
            <w:r w:rsidRPr="001C32D2">
              <w:rPr>
                <w:rFonts w:ascii="Times New Roman" w:hAnsi="Times New Roman"/>
                <w:b/>
                <w:color w:val="000000"/>
                <w:spacing w:val="-2"/>
              </w:rPr>
              <w:lastRenderedPageBreak/>
              <w:t xml:space="preserve">Wpływ na </w:t>
            </w:r>
            <w:r w:rsidRPr="001C32D2">
              <w:rPr>
                <w:rFonts w:ascii="Times New Roman" w:hAnsi="Times New Roman"/>
                <w:b/>
                <w:color w:val="000000"/>
              </w:rPr>
              <w:t xml:space="preserve">konkurencyjność gospodarki i przedsiębiorczość, w tym funkcjonowanie przedsiębiorców oraz na rodzinę, obywateli i gospodarstwa domowe </w:t>
            </w:r>
          </w:p>
        </w:tc>
      </w:tr>
      <w:tr w:rsidR="001E34DF" w:rsidRPr="001C32D2" w14:paraId="1FB73BDD" w14:textId="77777777" w:rsidTr="004A606B">
        <w:trPr>
          <w:gridAfter w:val="1"/>
          <w:wAfter w:w="7" w:type="dxa"/>
          <w:trHeight w:val="142"/>
        </w:trPr>
        <w:tc>
          <w:tcPr>
            <w:tcW w:w="10937" w:type="dxa"/>
            <w:gridSpan w:val="18"/>
            <w:shd w:val="clear" w:color="auto" w:fill="FFFFFF"/>
          </w:tcPr>
          <w:p w14:paraId="6D48DF9B" w14:textId="77777777" w:rsidR="001E34DF" w:rsidRPr="001C32D2" w:rsidRDefault="001E34DF" w:rsidP="001E34DF">
            <w:pPr>
              <w:spacing w:line="240" w:lineRule="auto"/>
              <w:jc w:val="center"/>
              <w:rPr>
                <w:rFonts w:ascii="Times New Roman" w:hAnsi="Times New Roman"/>
                <w:color w:val="000000"/>
                <w:spacing w:val="-2"/>
              </w:rPr>
            </w:pPr>
            <w:r w:rsidRPr="001C32D2">
              <w:rPr>
                <w:rFonts w:ascii="Times New Roman" w:hAnsi="Times New Roman"/>
                <w:color w:val="000000"/>
                <w:spacing w:val="-2"/>
              </w:rPr>
              <w:t>Skutki</w:t>
            </w:r>
          </w:p>
        </w:tc>
      </w:tr>
      <w:tr w:rsidR="0098657D" w:rsidRPr="001C32D2" w14:paraId="34DDBBE3" w14:textId="77777777" w:rsidTr="004A606B">
        <w:trPr>
          <w:trHeight w:val="142"/>
        </w:trPr>
        <w:tc>
          <w:tcPr>
            <w:tcW w:w="4279" w:type="dxa"/>
            <w:gridSpan w:val="6"/>
            <w:shd w:val="clear" w:color="auto" w:fill="FFFFFF"/>
          </w:tcPr>
          <w:p w14:paraId="53805F2E"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Czas w latach od wejścia w życie zmian</w:t>
            </w:r>
          </w:p>
        </w:tc>
        <w:tc>
          <w:tcPr>
            <w:tcW w:w="854" w:type="dxa"/>
            <w:shd w:val="clear" w:color="auto" w:fill="FFFFFF"/>
          </w:tcPr>
          <w:p w14:paraId="7ED05600"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0" w:type="dxa"/>
            <w:shd w:val="clear" w:color="auto" w:fill="FFFFFF"/>
          </w:tcPr>
          <w:p w14:paraId="19804C97"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1</w:t>
            </w:r>
          </w:p>
        </w:tc>
        <w:tc>
          <w:tcPr>
            <w:tcW w:w="851" w:type="dxa"/>
            <w:gridSpan w:val="3"/>
            <w:shd w:val="clear" w:color="auto" w:fill="FFFFFF"/>
          </w:tcPr>
          <w:p w14:paraId="6A0709CE"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2</w:t>
            </w:r>
          </w:p>
        </w:tc>
        <w:tc>
          <w:tcPr>
            <w:tcW w:w="425" w:type="dxa"/>
            <w:shd w:val="clear" w:color="auto" w:fill="FFFFFF"/>
          </w:tcPr>
          <w:p w14:paraId="2B101295"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3</w:t>
            </w:r>
          </w:p>
        </w:tc>
        <w:tc>
          <w:tcPr>
            <w:tcW w:w="425" w:type="dxa"/>
            <w:shd w:val="clear" w:color="auto" w:fill="FFFFFF"/>
          </w:tcPr>
          <w:p w14:paraId="22A5A371"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5</w:t>
            </w:r>
          </w:p>
        </w:tc>
        <w:tc>
          <w:tcPr>
            <w:tcW w:w="1701" w:type="dxa"/>
            <w:gridSpan w:val="4"/>
            <w:shd w:val="clear" w:color="auto" w:fill="FFFFFF"/>
          </w:tcPr>
          <w:p w14:paraId="477BDA33"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10</w:t>
            </w:r>
          </w:p>
        </w:tc>
        <w:tc>
          <w:tcPr>
            <w:tcW w:w="1559" w:type="dxa"/>
            <w:gridSpan w:val="2"/>
            <w:shd w:val="clear" w:color="auto" w:fill="FFFFFF"/>
          </w:tcPr>
          <w:p w14:paraId="756EC08C" w14:textId="77777777" w:rsidR="001E34DF" w:rsidRPr="001C32D2" w:rsidRDefault="001E34DF" w:rsidP="00B523A7">
            <w:pPr>
              <w:spacing w:line="240" w:lineRule="auto"/>
              <w:jc w:val="center"/>
              <w:rPr>
                <w:rFonts w:ascii="Times New Roman" w:hAnsi="Times New Roman"/>
                <w:i/>
                <w:color w:val="000000"/>
                <w:spacing w:val="-2"/>
              </w:rPr>
            </w:pPr>
            <w:r w:rsidRPr="001C32D2">
              <w:rPr>
                <w:rFonts w:ascii="Times New Roman" w:hAnsi="Times New Roman"/>
                <w:i/>
                <w:color w:val="000000"/>
                <w:spacing w:val="-2"/>
              </w:rPr>
              <w:t>Łącznie</w:t>
            </w:r>
            <w:r w:rsidRPr="001C32D2" w:rsidDel="0073273A">
              <w:rPr>
                <w:rFonts w:ascii="Times New Roman" w:hAnsi="Times New Roman"/>
                <w:i/>
                <w:color w:val="000000"/>
                <w:spacing w:val="-2"/>
              </w:rPr>
              <w:t xml:space="preserve"> </w:t>
            </w:r>
            <w:r w:rsidRPr="001C32D2">
              <w:rPr>
                <w:rFonts w:ascii="Times New Roman" w:hAnsi="Times New Roman"/>
                <w:i/>
                <w:color w:val="000000"/>
                <w:spacing w:val="-2"/>
              </w:rPr>
              <w:t>(0</w:t>
            </w:r>
            <w:r w:rsidR="00B523A7">
              <w:rPr>
                <w:rFonts w:ascii="Times New Roman" w:hAnsi="Times New Roman"/>
                <w:i/>
                <w:color w:val="000000"/>
                <w:spacing w:val="-2"/>
              </w:rPr>
              <w:t>–</w:t>
            </w:r>
            <w:r w:rsidRPr="001C32D2">
              <w:rPr>
                <w:rFonts w:ascii="Times New Roman" w:hAnsi="Times New Roman"/>
                <w:i/>
                <w:color w:val="000000"/>
                <w:spacing w:val="-2"/>
              </w:rPr>
              <w:t>10)</w:t>
            </w:r>
          </w:p>
        </w:tc>
      </w:tr>
      <w:tr w:rsidR="0098657D" w:rsidRPr="001C32D2" w14:paraId="61B661A4" w14:textId="77777777" w:rsidTr="004A606B">
        <w:trPr>
          <w:trHeight w:val="142"/>
        </w:trPr>
        <w:tc>
          <w:tcPr>
            <w:tcW w:w="1585" w:type="dxa"/>
            <w:vMerge w:val="restart"/>
            <w:shd w:val="clear" w:color="auto" w:fill="FFFFFF"/>
          </w:tcPr>
          <w:p w14:paraId="397DC536"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W ujęciu pieniężnym</w:t>
            </w:r>
          </w:p>
          <w:p w14:paraId="290388FA" w14:textId="77777777" w:rsidR="001E34DF" w:rsidRPr="001C32D2" w:rsidRDefault="001E34DF" w:rsidP="001E34DF">
            <w:pPr>
              <w:spacing w:line="240" w:lineRule="auto"/>
              <w:rPr>
                <w:rFonts w:ascii="Times New Roman" w:hAnsi="Times New Roman"/>
                <w:spacing w:val="-2"/>
              </w:rPr>
            </w:pPr>
            <w:r w:rsidRPr="001C32D2">
              <w:rPr>
                <w:rFonts w:ascii="Times New Roman" w:hAnsi="Times New Roman"/>
                <w:spacing w:val="-2"/>
              </w:rPr>
              <w:t xml:space="preserve">(w mln zł, </w:t>
            </w:r>
          </w:p>
          <w:p w14:paraId="07AAA8EE" w14:textId="77777777" w:rsidR="001E34DF" w:rsidRPr="001C32D2" w:rsidRDefault="004771F1" w:rsidP="001E34DF">
            <w:pPr>
              <w:spacing w:line="240" w:lineRule="auto"/>
              <w:rPr>
                <w:rFonts w:ascii="Times New Roman" w:hAnsi="Times New Roman"/>
                <w:color w:val="000000"/>
              </w:rPr>
            </w:pPr>
            <w:r w:rsidRPr="001C32D2">
              <w:rPr>
                <w:rFonts w:ascii="Times New Roman" w:hAnsi="Times New Roman"/>
                <w:spacing w:val="-2"/>
              </w:rPr>
              <w:t>ceny stałe z </w:t>
            </w:r>
            <w:r w:rsidR="001E34DF" w:rsidRPr="001C32D2">
              <w:rPr>
                <w:rFonts w:ascii="Times New Roman" w:hAnsi="Times New Roman"/>
                <w:spacing w:val="-2"/>
              </w:rPr>
              <w:t>…… r.)</w:t>
            </w:r>
          </w:p>
        </w:tc>
        <w:tc>
          <w:tcPr>
            <w:tcW w:w="2694" w:type="dxa"/>
            <w:gridSpan w:val="5"/>
            <w:shd w:val="clear" w:color="auto" w:fill="FFFFFF"/>
          </w:tcPr>
          <w:p w14:paraId="391F583A"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duże przedsiębiorstwa</w:t>
            </w:r>
          </w:p>
        </w:tc>
        <w:tc>
          <w:tcPr>
            <w:tcW w:w="854" w:type="dxa"/>
            <w:shd w:val="clear" w:color="auto" w:fill="FFFFFF"/>
          </w:tcPr>
          <w:p w14:paraId="02887188"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0" w:type="dxa"/>
            <w:shd w:val="clear" w:color="auto" w:fill="FFFFFF"/>
          </w:tcPr>
          <w:p w14:paraId="47781452"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1" w:type="dxa"/>
            <w:gridSpan w:val="3"/>
            <w:shd w:val="clear" w:color="auto" w:fill="FFFFFF"/>
          </w:tcPr>
          <w:p w14:paraId="64B0642F"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5E003A1C"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49C2389C"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701" w:type="dxa"/>
            <w:gridSpan w:val="4"/>
            <w:shd w:val="clear" w:color="auto" w:fill="FFFFFF"/>
          </w:tcPr>
          <w:p w14:paraId="3B029CDA"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559" w:type="dxa"/>
            <w:gridSpan w:val="2"/>
            <w:shd w:val="clear" w:color="auto" w:fill="FFFFFF"/>
          </w:tcPr>
          <w:p w14:paraId="6E482B6A" w14:textId="77777777" w:rsidR="001E34DF" w:rsidRPr="001C32D2" w:rsidRDefault="001E34DF" w:rsidP="001E34DF">
            <w:pPr>
              <w:spacing w:line="240" w:lineRule="auto"/>
              <w:jc w:val="center"/>
              <w:rPr>
                <w:rFonts w:ascii="Times New Roman" w:hAnsi="Times New Roman"/>
                <w:color w:val="000000"/>
                <w:spacing w:val="-2"/>
              </w:rPr>
            </w:pPr>
            <w:r w:rsidRPr="001C32D2">
              <w:rPr>
                <w:rFonts w:ascii="Times New Roman" w:hAnsi="Times New Roman"/>
                <w:color w:val="000000"/>
                <w:spacing w:val="-2"/>
              </w:rPr>
              <w:t>0</w:t>
            </w:r>
          </w:p>
        </w:tc>
      </w:tr>
      <w:tr w:rsidR="0098657D" w:rsidRPr="001C32D2" w14:paraId="53F7A839" w14:textId="77777777" w:rsidTr="004A606B">
        <w:trPr>
          <w:trHeight w:val="142"/>
        </w:trPr>
        <w:tc>
          <w:tcPr>
            <w:tcW w:w="1585" w:type="dxa"/>
            <w:vMerge/>
            <w:shd w:val="clear" w:color="auto" w:fill="FFFFFF"/>
          </w:tcPr>
          <w:p w14:paraId="2CCCAC38" w14:textId="77777777" w:rsidR="001E34DF" w:rsidRPr="001C32D2" w:rsidRDefault="001E34DF" w:rsidP="001E34DF">
            <w:pPr>
              <w:spacing w:line="240" w:lineRule="auto"/>
              <w:rPr>
                <w:rFonts w:ascii="Times New Roman" w:hAnsi="Times New Roman"/>
                <w:color w:val="000000"/>
              </w:rPr>
            </w:pPr>
          </w:p>
        </w:tc>
        <w:tc>
          <w:tcPr>
            <w:tcW w:w="2694" w:type="dxa"/>
            <w:gridSpan w:val="5"/>
            <w:shd w:val="clear" w:color="auto" w:fill="FFFFFF"/>
          </w:tcPr>
          <w:p w14:paraId="42F79970"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sektor mikro-, małych i średnich przedsiębiorstw</w:t>
            </w:r>
          </w:p>
        </w:tc>
        <w:tc>
          <w:tcPr>
            <w:tcW w:w="854" w:type="dxa"/>
            <w:shd w:val="clear" w:color="auto" w:fill="FFFFFF"/>
          </w:tcPr>
          <w:p w14:paraId="2FC64743"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0" w:type="dxa"/>
            <w:shd w:val="clear" w:color="auto" w:fill="FFFFFF"/>
          </w:tcPr>
          <w:p w14:paraId="64A8AC8E"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1" w:type="dxa"/>
            <w:gridSpan w:val="3"/>
            <w:shd w:val="clear" w:color="auto" w:fill="FFFFFF"/>
          </w:tcPr>
          <w:p w14:paraId="35F0ADE9"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6D4C93D1"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2DCFA067"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701" w:type="dxa"/>
            <w:gridSpan w:val="4"/>
            <w:shd w:val="clear" w:color="auto" w:fill="FFFFFF"/>
          </w:tcPr>
          <w:p w14:paraId="1149636A"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559" w:type="dxa"/>
            <w:gridSpan w:val="2"/>
            <w:shd w:val="clear" w:color="auto" w:fill="FFFFFF"/>
          </w:tcPr>
          <w:p w14:paraId="4777A4BC" w14:textId="77777777" w:rsidR="001E34DF" w:rsidRPr="001C32D2" w:rsidRDefault="001E34DF" w:rsidP="001E34DF">
            <w:pPr>
              <w:spacing w:line="240" w:lineRule="auto"/>
              <w:jc w:val="center"/>
              <w:rPr>
                <w:rFonts w:ascii="Times New Roman" w:hAnsi="Times New Roman"/>
                <w:color w:val="000000"/>
                <w:spacing w:val="-2"/>
              </w:rPr>
            </w:pPr>
            <w:r w:rsidRPr="001C32D2">
              <w:rPr>
                <w:rFonts w:ascii="Times New Roman" w:hAnsi="Times New Roman"/>
                <w:color w:val="000000"/>
                <w:spacing w:val="-2"/>
              </w:rPr>
              <w:t>0</w:t>
            </w:r>
          </w:p>
        </w:tc>
      </w:tr>
      <w:tr w:rsidR="0098657D" w:rsidRPr="001C32D2" w14:paraId="2800F938" w14:textId="77777777" w:rsidTr="004A606B">
        <w:trPr>
          <w:trHeight w:val="142"/>
        </w:trPr>
        <w:tc>
          <w:tcPr>
            <w:tcW w:w="1585" w:type="dxa"/>
            <w:vMerge/>
            <w:shd w:val="clear" w:color="auto" w:fill="FFFFFF"/>
          </w:tcPr>
          <w:p w14:paraId="5EFD6A12" w14:textId="77777777" w:rsidR="001E34DF" w:rsidRPr="001C32D2" w:rsidRDefault="001E34DF" w:rsidP="001E34DF">
            <w:pPr>
              <w:spacing w:line="240" w:lineRule="auto"/>
              <w:rPr>
                <w:rFonts w:ascii="Times New Roman" w:hAnsi="Times New Roman"/>
                <w:color w:val="000000"/>
              </w:rPr>
            </w:pPr>
          </w:p>
        </w:tc>
        <w:tc>
          <w:tcPr>
            <w:tcW w:w="2694" w:type="dxa"/>
            <w:gridSpan w:val="5"/>
            <w:shd w:val="clear" w:color="auto" w:fill="FFFFFF"/>
          </w:tcPr>
          <w:p w14:paraId="3ADB2CCD"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rPr>
              <w:t>rodzina, obywatele oraz gospodarstwa domowe</w:t>
            </w:r>
          </w:p>
        </w:tc>
        <w:tc>
          <w:tcPr>
            <w:tcW w:w="854" w:type="dxa"/>
            <w:shd w:val="clear" w:color="auto" w:fill="FFFFFF"/>
          </w:tcPr>
          <w:p w14:paraId="05527C68"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0" w:type="dxa"/>
            <w:shd w:val="clear" w:color="auto" w:fill="FFFFFF"/>
          </w:tcPr>
          <w:p w14:paraId="487B63A5"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1" w:type="dxa"/>
            <w:gridSpan w:val="3"/>
            <w:shd w:val="clear" w:color="auto" w:fill="FFFFFF"/>
          </w:tcPr>
          <w:p w14:paraId="40AA7DD1"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67A9A2B3"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71D39CD1"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701" w:type="dxa"/>
            <w:gridSpan w:val="4"/>
            <w:shd w:val="clear" w:color="auto" w:fill="FFFFFF"/>
          </w:tcPr>
          <w:p w14:paraId="5E33FE6D"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559" w:type="dxa"/>
            <w:gridSpan w:val="2"/>
            <w:shd w:val="clear" w:color="auto" w:fill="FFFFFF"/>
          </w:tcPr>
          <w:p w14:paraId="0BB48939" w14:textId="77777777" w:rsidR="001E34DF" w:rsidRPr="001C32D2" w:rsidRDefault="001E34DF" w:rsidP="001E34DF">
            <w:pPr>
              <w:spacing w:line="240" w:lineRule="auto"/>
              <w:jc w:val="center"/>
              <w:rPr>
                <w:rFonts w:ascii="Times New Roman" w:hAnsi="Times New Roman"/>
                <w:color w:val="000000"/>
                <w:spacing w:val="-2"/>
              </w:rPr>
            </w:pPr>
            <w:r w:rsidRPr="001C32D2">
              <w:rPr>
                <w:rFonts w:ascii="Times New Roman" w:hAnsi="Times New Roman"/>
                <w:color w:val="000000"/>
                <w:spacing w:val="-2"/>
              </w:rPr>
              <w:t>0</w:t>
            </w:r>
          </w:p>
        </w:tc>
      </w:tr>
      <w:tr w:rsidR="0098657D" w:rsidRPr="001C32D2" w14:paraId="5562B873" w14:textId="77777777" w:rsidTr="004A606B">
        <w:trPr>
          <w:trHeight w:val="142"/>
        </w:trPr>
        <w:tc>
          <w:tcPr>
            <w:tcW w:w="1585" w:type="dxa"/>
            <w:vMerge/>
            <w:shd w:val="clear" w:color="auto" w:fill="FFFFFF"/>
          </w:tcPr>
          <w:p w14:paraId="4865A4F2" w14:textId="77777777" w:rsidR="001E34DF" w:rsidRPr="001C32D2" w:rsidRDefault="001E34DF" w:rsidP="001E34DF">
            <w:pPr>
              <w:spacing w:line="240" w:lineRule="auto"/>
              <w:rPr>
                <w:rFonts w:ascii="Times New Roman" w:hAnsi="Times New Roman"/>
                <w:color w:val="000000"/>
              </w:rPr>
            </w:pPr>
          </w:p>
        </w:tc>
        <w:tc>
          <w:tcPr>
            <w:tcW w:w="2694" w:type="dxa"/>
            <w:gridSpan w:val="5"/>
            <w:shd w:val="clear" w:color="auto" w:fill="FFFFFF"/>
          </w:tcPr>
          <w:p w14:paraId="7E75BC51"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osoby niepełnosprawne oraz osoby starsze</w:t>
            </w:r>
          </w:p>
        </w:tc>
        <w:tc>
          <w:tcPr>
            <w:tcW w:w="854" w:type="dxa"/>
            <w:shd w:val="clear" w:color="auto" w:fill="FFFFFF"/>
          </w:tcPr>
          <w:p w14:paraId="05C6588E"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0" w:type="dxa"/>
            <w:shd w:val="clear" w:color="auto" w:fill="FFFFFF"/>
          </w:tcPr>
          <w:p w14:paraId="253FED12"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851" w:type="dxa"/>
            <w:gridSpan w:val="3"/>
            <w:shd w:val="clear" w:color="auto" w:fill="FFFFFF"/>
          </w:tcPr>
          <w:p w14:paraId="207688D5"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7E6C1D2E"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425" w:type="dxa"/>
            <w:shd w:val="clear" w:color="auto" w:fill="FFFFFF"/>
          </w:tcPr>
          <w:p w14:paraId="14A86AB2"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701" w:type="dxa"/>
            <w:gridSpan w:val="4"/>
            <w:shd w:val="clear" w:color="auto" w:fill="FFFFFF"/>
          </w:tcPr>
          <w:p w14:paraId="1C11E13E"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0</w:t>
            </w:r>
          </w:p>
        </w:tc>
        <w:tc>
          <w:tcPr>
            <w:tcW w:w="1559" w:type="dxa"/>
            <w:gridSpan w:val="2"/>
            <w:shd w:val="clear" w:color="auto" w:fill="FFFFFF"/>
          </w:tcPr>
          <w:p w14:paraId="74FAD24D" w14:textId="77777777" w:rsidR="001E34DF" w:rsidRPr="001C32D2" w:rsidRDefault="001E34DF" w:rsidP="001E34DF">
            <w:pPr>
              <w:spacing w:line="240" w:lineRule="auto"/>
              <w:jc w:val="center"/>
              <w:rPr>
                <w:rFonts w:ascii="Times New Roman" w:hAnsi="Times New Roman"/>
                <w:color w:val="000000"/>
                <w:spacing w:val="-2"/>
              </w:rPr>
            </w:pPr>
            <w:r w:rsidRPr="001C32D2">
              <w:rPr>
                <w:rFonts w:ascii="Times New Roman" w:hAnsi="Times New Roman"/>
                <w:color w:val="000000"/>
                <w:spacing w:val="-2"/>
              </w:rPr>
              <w:t>0</w:t>
            </w:r>
          </w:p>
        </w:tc>
      </w:tr>
      <w:tr w:rsidR="001E34DF" w:rsidRPr="001C32D2" w14:paraId="5C56AC1C" w14:textId="77777777" w:rsidTr="004A606B">
        <w:trPr>
          <w:gridAfter w:val="1"/>
          <w:wAfter w:w="7" w:type="dxa"/>
          <w:trHeight w:val="142"/>
        </w:trPr>
        <w:tc>
          <w:tcPr>
            <w:tcW w:w="1585" w:type="dxa"/>
            <w:vMerge w:val="restart"/>
            <w:shd w:val="clear" w:color="auto" w:fill="FFFFFF"/>
          </w:tcPr>
          <w:p w14:paraId="474B03F2"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lastRenderedPageBreak/>
              <w:t>W ujęciu niepieniężnym</w:t>
            </w:r>
          </w:p>
        </w:tc>
        <w:tc>
          <w:tcPr>
            <w:tcW w:w="2694" w:type="dxa"/>
            <w:gridSpan w:val="5"/>
            <w:shd w:val="clear" w:color="auto" w:fill="FFFFFF"/>
          </w:tcPr>
          <w:p w14:paraId="23E33189"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duże przedsiębiorstwa</w:t>
            </w:r>
          </w:p>
        </w:tc>
        <w:tc>
          <w:tcPr>
            <w:tcW w:w="6658" w:type="dxa"/>
            <w:gridSpan w:val="12"/>
            <w:shd w:val="clear" w:color="auto" w:fill="FFFFFF"/>
            <w:vAlign w:val="center"/>
          </w:tcPr>
          <w:p w14:paraId="5DF00758" w14:textId="346C7C6F" w:rsidR="001E34DF" w:rsidRPr="001C32D2" w:rsidRDefault="00790385" w:rsidP="001E34DF">
            <w:pPr>
              <w:spacing w:line="240" w:lineRule="auto"/>
              <w:rPr>
                <w:rFonts w:ascii="Times New Roman" w:hAnsi="Times New Roman"/>
                <w:color w:val="000000"/>
                <w:spacing w:val="-2"/>
              </w:rPr>
            </w:pPr>
            <w:r w:rsidRPr="001C32D2">
              <w:rPr>
                <w:rFonts w:ascii="Times New Roman" w:hAnsi="Times New Roman"/>
                <w:color w:val="000000"/>
              </w:rPr>
              <w:t>–</w:t>
            </w:r>
          </w:p>
        </w:tc>
      </w:tr>
      <w:tr w:rsidR="001E34DF" w:rsidRPr="001C32D2" w14:paraId="4FA8B873" w14:textId="77777777" w:rsidTr="004A606B">
        <w:trPr>
          <w:gridAfter w:val="1"/>
          <w:wAfter w:w="7" w:type="dxa"/>
          <w:trHeight w:val="142"/>
        </w:trPr>
        <w:tc>
          <w:tcPr>
            <w:tcW w:w="1585" w:type="dxa"/>
            <w:vMerge/>
            <w:shd w:val="clear" w:color="auto" w:fill="FFFFFF"/>
          </w:tcPr>
          <w:p w14:paraId="041592A8" w14:textId="77777777" w:rsidR="001E34DF" w:rsidRPr="001C32D2" w:rsidRDefault="001E34DF" w:rsidP="001E34DF">
            <w:pPr>
              <w:spacing w:line="240" w:lineRule="auto"/>
              <w:rPr>
                <w:rFonts w:ascii="Times New Roman" w:hAnsi="Times New Roman"/>
                <w:color w:val="000000"/>
              </w:rPr>
            </w:pPr>
          </w:p>
        </w:tc>
        <w:tc>
          <w:tcPr>
            <w:tcW w:w="2694" w:type="dxa"/>
            <w:gridSpan w:val="5"/>
            <w:shd w:val="clear" w:color="auto" w:fill="FFFFFF"/>
          </w:tcPr>
          <w:p w14:paraId="4AA7DA66"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sektor mikro-, małych i średnich przedsiębiorstw</w:t>
            </w:r>
          </w:p>
        </w:tc>
        <w:tc>
          <w:tcPr>
            <w:tcW w:w="6658" w:type="dxa"/>
            <w:gridSpan w:val="12"/>
            <w:shd w:val="clear" w:color="auto" w:fill="FFFFFF"/>
          </w:tcPr>
          <w:p w14:paraId="24724AB5" w14:textId="40EE8517" w:rsidR="001E34DF" w:rsidRPr="001C32D2" w:rsidRDefault="00790385" w:rsidP="001E34DF">
            <w:pPr>
              <w:spacing w:line="240" w:lineRule="auto"/>
              <w:rPr>
                <w:rFonts w:ascii="Times New Roman" w:hAnsi="Times New Roman"/>
                <w:color w:val="000000"/>
                <w:spacing w:val="-2"/>
              </w:rPr>
            </w:pPr>
            <w:r w:rsidRPr="001C32D2">
              <w:rPr>
                <w:rFonts w:ascii="Times New Roman" w:hAnsi="Times New Roman"/>
                <w:color w:val="000000"/>
              </w:rPr>
              <w:t>–</w:t>
            </w:r>
          </w:p>
        </w:tc>
      </w:tr>
      <w:tr w:rsidR="001E34DF" w:rsidRPr="001C32D2" w14:paraId="73DF2DBB" w14:textId="77777777" w:rsidTr="004A606B">
        <w:trPr>
          <w:gridAfter w:val="1"/>
          <w:wAfter w:w="7" w:type="dxa"/>
          <w:trHeight w:val="596"/>
        </w:trPr>
        <w:tc>
          <w:tcPr>
            <w:tcW w:w="1585" w:type="dxa"/>
            <w:vMerge/>
            <w:shd w:val="clear" w:color="auto" w:fill="FFFFFF"/>
          </w:tcPr>
          <w:p w14:paraId="16B9048C" w14:textId="77777777" w:rsidR="001E34DF" w:rsidRPr="001C32D2" w:rsidRDefault="001E34DF" w:rsidP="001E34DF">
            <w:pPr>
              <w:spacing w:line="240" w:lineRule="auto"/>
              <w:rPr>
                <w:rFonts w:ascii="Times New Roman" w:hAnsi="Times New Roman"/>
                <w:color w:val="000000"/>
              </w:rPr>
            </w:pPr>
          </w:p>
        </w:tc>
        <w:tc>
          <w:tcPr>
            <w:tcW w:w="2694" w:type="dxa"/>
            <w:gridSpan w:val="5"/>
            <w:shd w:val="clear" w:color="auto" w:fill="FFFFFF"/>
          </w:tcPr>
          <w:p w14:paraId="52F0307F" w14:textId="77777777" w:rsidR="001E34DF" w:rsidRPr="001C32D2" w:rsidRDefault="001E34DF" w:rsidP="001E34DF">
            <w:pPr>
              <w:tabs>
                <w:tab w:val="right" w:pos="1936"/>
              </w:tabs>
              <w:spacing w:line="240" w:lineRule="auto"/>
              <w:rPr>
                <w:rFonts w:ascii="Times New Roman" w:hAnsi="Times New Roman"/>
                <w:color w:val="000000"/>
              </w:rPr>
            </w:pPr>
            <w:r w:rsidRPr="001C32D2">
              <w:rPr>
                <w:rFonts w:ascii="Times New Roman" w:hAnsi="Times New Roman"/>
              </w:rPr>
              <w:t>rodzina, obywatele oraz gospodarstwa domowe</w:t>
            </w:r>
          </w:p>
        </w:tc>
        <w:tc>
          <w:tcPr>
            <w:tcW w:w="6658" w:type="dxa"/>
            <w:gridSpan w:val="12"/>
            <w:shd w:val="clear" w:color="auto" w:fill="FFFFFF"/>
          </w:tcPr>
          <w:p w14:paraId="63815678" w14:textId="5E9FD2F2" w:rsidR="001E34DF" w:rsidRPr="001C32D2" w:rsidRDefault="00790385" w:rsidP="001E34DF">
            <w:pPr>
              <w:spacing w:line="240" w:lineRule="auto"/>
              <w:rPr>
                <w:rFonts w:ascii="Times New Roman" w:hAnsi="Times New Roman"/>
                <w:color w:val="000000"/>
                <w:spacing w:val="-2"/>
              </w:rPr>
            </w:pPr>
            <w:r w:rsidRPr="001C32D2">
              <w:rPr>
                <w:rFonts w:ascii="Times New Roman" w:hAnsi="Times New Roman"/>
                <w:color w:val="000000"/>
              </w:rPr>
              <w:t>–</w:t>
            </w:r>
          </w:p>
        </w:tc>
      </w:tr>
      <w:tr w:rsidR="001E34DF" w:rsidRPr="001C32D2" w14:paraId="0C7289BB" w14:textId="77777777" w:rsidTr="004A606B">
        <w:trPr>
          <w:gridAfter w:val="1"/>
          <w:wAfter w:w="7" w:type="dxa"/>
          <w:trHeight w:val="240"/>
        </w:trPr>
        <w:tc>
          <w:tcPr>
            <w:tcW w:w="1585" w:type="dxa"/>
            <w:vMerge/>
            <w:shd w:val="clear" w:color="auto" w:fill="FFFFFF"/>
          </w:tcPr>
          <w:p w14:paraId="53EA4D9A" w14:textId="77777777" w:rsidR="001E34DF" w:rsidRPr="001C32D2" w:rsidRDefault="001E34DF" w:rsidP="001E34DF">
            <w:pPr>
              <w:spacing w:line="240" w:lineRule="auto"/>
              <w:rPr>
                <w:rFonts w:ascii="Times New Roman" w:hAnsi="Times New Roman"/>
                <w:color w:val="000000"/>
              </w:rPr>
            </w:pPr>
          </w:p>
        </w:tc>
        <w:tc>
          <w:tcPr>
            <w:tcW w:w="2694" w:type="dxa"/>
            <w:gridSpan w:val="5"/>
            <w:tcBorders>
              <w:top w:val="single" w:sz="4" w:space="0" w:color="auto"/>
              <w:left w:val="single" w:sz="4" w:space="0" w:color="auto"/>
              <w:bottom w:val="single" w:sz="4" w:space="0" w:color="auto"/>
              <w:right w:val="single" w:sz="4" w:space="0" w:color="auto"/>
            </w:tcBorders>
            <w:shd w:val="clear" w:color="auto" w:fill="FFFFFF"/>
          </w:tcPr>
          <w:p w14:paraId="5EAFF1B9" w14:textId="77777777" w:rsidR="001E34DF" w:rsidRPr="001C32D2" w:rsidRDefault="001E34DF" w:rsidP="001E34DF">
            <w:pPr>
              <w:tabs>
                <w:tab w:val="right" w:pos="1936"/>
              </w:tabs>
              <w:spacing w:line="240" w:lineRule="auto"/>
              <w:rPr>
                <w:rFonts w:ascii="Times New Roman" w:hAnsi="Times New Roman"/>
              </w:rPr>
            </w:pPr>
            <w:r w:rsidRPr="001C32D2">
              <w:rPr>
                <w:rFonts w:ascii="Times New Roman" w:hAnsi="Times New Roman"/>
                <w:color w:val="000000"/>
              </w:rPr>
              <w:t>osoby niepełnosprawne oraz osoby starsze</w:t>
            </w:r>
          </w:p>
        </w:tc>
        <w:tc>
          <w:tcPr>
            <w:tcW w:w="6658" w:type="dxa"/>
            <w:gridSpan w:val="12"/>
            <w:tcBorders>
              <w:top w:val="single" w:sz="4" w:space="0" w:color="auto"/>
              <w:left w:val="single" w:sz="4" w:space="0" w:color="auto"/>
              <w:bottom w:val="single" w:sz="4" w:space="0" w:color="auto"/>
              <w:right w:val="single" w:sz="4" w:space="0" w:color="auto"/>
            </w:tcBorders>
            <w:shd w:val="clear" w:color="auto" w:fill="FFFFFF"/>
          </w:tcPr>
          <w:p w14:paraId="1ED92BD0" w14:textId="77777777" w:rsidR="001E34DF" w:rsidRPr="001C32D2" w:rsidRDefault="001E34DF" w:rsidP="001E34DF">
            <w:pPr>
              <w:tabs>
                <w:tab w:val="left" w:pos="3000"/>
              </w:tabs>
              <w:spacing w:line="240" w:lineRule="auto"/>
              <w:rPr>
                <w:rFonts w:ascii="Times New Roman" w:hAnsi="Times New Roman"/>
                <w:strike/>
                <w:color w:val="000000"/>
                <w:spacing w:val="-2"/>
              </w:rPr>
            </w:pPr>
            <w:r w:rsidRPr="001C32D2">
              <w:rPr>
                <w:rFonts w:ascii="Times New Roman" w:hAnsi="Times New Roman"/>
                <w:color w:val="000000"/>
              </w:rPr>
              <w:t>–</w:t>
            </w:r>
          </w:p>
        </w:tc>
      </w:tr>
      <w:tr w:rsidR="001E34DF" w:rsidRPr="001C32D2" w14:paraId="1AC6786E" w14:textId="77777777" w:rsidTr="004A606B">
        <w:trPr>
          <w:gridAfter w:val="1"/>
          <w:wAfter w:w="7" w:type="dxa"/>
          <w:trHeight w:val="142"/>
        </w:trPr>
        <w:tc>
          <w:tcPr>
            <w:tcW w:w="1585" w:type="dxa"/>
            <w:vMerge w:val="restart"/>
            <w:shd w:val="clear" w:color="auto" w:fill="FFFFFF"/>
          </w:tcPr>
          <w:p w14:paraId="211A8322"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t>Niemierzalne</w:t>
            </w:r>
          </w:p>
        </w:tc>
        <w:tc>
          <w:tcPr>
            <w:tcW w:w="2694" w:type="dxa"/>
            <w:gridSpan w:val="5"/>
            <w:shd w:val="clear" w:color="auto" w:fill="FFFFFF"/>
          </w:tcPr>
          <w:p w14:paraId="11256BAC"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w:t>
            </w:r>
          </w:p>
        </w:tc>
        <w:tc>
          <w:tcPr>
            <w:tcW w:w="6658" w:type="dxa"/>
            <w:gridSpan w:val="12"/>
            <w:shd w:val="clear" w:color="auto" w:fill="FFFFFF"/>
          </w:tcPr>
          <w:p w14:paraId="63A0616D" w14:textId="77777777" w:rsidR="001E34DF" w:rsidRPr="001C32D2" w:rsidRDefault="001E34DF" w:rsidP="001E34DF">
            <w:pPr>
              <w:spacing w:line="240" w:lineRule="auto"/>
              <w:rPr>
                <w:rFonts w:ascii="Times New Roman" w:hAnsi="Times New Roman"/>
                <w:color w:val="000000"/>
                <w:spacing w:val="-2"/>
              </w:rPr>
            </w:pPr>
            <w:r w:rsidRPr="001C32D2">
              <w:rPr>
                <w:rFonts w:ascii="Times New Roman" w:hAnsi="Times New Roman"/>
                <w:color w:val="000000"/>
              </w:rPr>
              <w:t>–</w:t>
            </w:r>
          </w:p>
        </w:tc>
      </w:tr>
      <w:tr w:rsidR="001E34DF" w:rsidRPr="001C32D2" w14:paraId="3C7A812D" w14:textId="77777777" w:rsidTr="004A606B">
        <w:trPr>
          <w:gridAfter w:val="1"/>
          <w:wAfter w:w="7" w:type="dxa"/>
          <w:trHeight w:val="142"/>
        </w:trPr>
        <w:tc>
          <w:tcPr>
            <w:tcW w:w="1585" w:type="dxa"/>
            <w:vMerge/>
            <w:shd w:val="clear" w:color="auto" w:fill="FFFFFF"/>
          </w:tcPr>
          <w:p w14:paraId="4B06C1AB" w14:textId="77777777" w:rsidR="001E34DF" w:rsidRPr="001C32D2" w:rsidRDefault="001E34DF" w:rsidP="001E34DF">
            <w:pPr>
              <w:spacing w:line="240" w:lineRule="auto"/>
              <w:rPr>
                <w:rFonts w:ascii="Times New Roman" w:hAnsi="Times New Roman"/>
                <w:color w:val="000000"/>
              </w:rPr>
            </w:pPr>
          </w:p>
        </w:tc>
        <w:tc>
          <w:tcPr>
            <w:tcW w:w="2694" w:type="dxa"/>
            <w:gridSpan w:val="5"/>
            <w:shd w:val="clear" w:color="auto" w:fill="FFFFFF"/>
          </w:tcPr>
          <w:p w14:paraId="5D408F51" w14:textId="77777777" w:rsidR="001E34DF" w:rsidRPr="001C32D2" w:rsidRDefault="001E34DF" w:rsidP="001E34DF">
            <w:pPr>
              <w:spacing w:line="240" w:lineRule="auto"/>
              <w:jc w:val="center"/>
              <w:rPr>
                <w:rFonts w:ascii="Times New Roman" w:hAnsi="Times New Roman"/>
                <w:color w:val="000000"/>
              </w:rPr>
            </w:pPr>
            <w:r w:rsidRPr="001C32D2">
              <w:rPr>
                <w:rFonts w:ascii="Times New Roman" w:hAnsi="Times New Roman"/>
                <w:color w:val="000000"/>
              </w:rPr>
              <w:t>–</w:t>
            </w:r>
          </w:p>
        </w:tc>
        <w:tc>
          <w:tcPr>
            <w:tcW w:w="6658" w:type="dxa"/>
            <w:gridSpan w:val="12"/>
            <w:shd w:val="clear" w:color="auto" w:fill="FFFFFF"/>
          </w:tcPr>
          <w:p w14:paraId="10C6FA3C" w14:textId="77777777" w:rsidR="001E34DF" w:rsidRPr="001C32D2" w:rsidRDefault="001E34DF" w:rsidP="001E34DF">
            <w:pPr>
              <w:spacing w:line="240" w:lineRule="auto"/>
              <w:rPr>
                <w:rFonts w:ascii="Times New Roman" w:hAnsi="Times New Roman"/>
                <w:color w:val="000000"/>
                <w:spacing w:val="-2"/>
              </w:rPr>
            </w:pPr>
            <w:r w:rsidRPr="001C32D2">
              <w:rPr>
                <w:rFonts w:ascii="Times New Roman" w:hAnsi="Times New Roman"/>
                <w:color w:val="000000"/>
              </w:rPr>
              <w:t>–</w:t>
            </w:r>
          </w:p>
        </w:tc>
      </w:tr>
      <w:tr w:rsidR="001E34DF" w:rsidRPr="001C32D2" w14:paraId="41C8A24D" w14:textId="77777777" w:rsidTr="004A606B">
        <w:trPr>
          <w:gridAfter w:val="1"/>
          <w:wAfter w:w="7" w:type="dxa"/>
          <w:trHeight w:val="701"/>
        </w:trPr>
        <w:tc>
          <w:tcPr>
            <w:tcW w:w="1585" w:type="dxa"/>
            <w:shd w:val="clear" w:color="auto" w:fill="FFFFFF"/>
          </w:tcPr>
          <w:p w14:paraId="42BA69B9" w14:textId="77777777" w:rsidR="001E34DF" w:rsidRPr="001C32D2" w:rsidRDefault="00817905" w:rsidP="00B61F89">
            <w:pPr>
              <w:spacing w:before="60" w:line="240" w:lineRule="auto"/>
              <w:rPr>
                <w:rFonts w:ascii="Times New Roman" w:hAnsi="Times New Roman"/>
                <w:color w:val="000000"/>
              </w:rPr>
            </w:pPr>
            <w:r>
              <w:rPr>
                <w:rFonts w:ascii="Times New Roman" w:hAnsi="Times New Roman"/>
                <w:color w:val="000000"/>
              </w:rPr>
              <w:t>Dodatkowe informacje, w </w:t>
            </w:r>
            <w:r w:rsidR="001E34DF" w:rsidRPr="001C32D2">
              <w:rPr>
                <w:rFonts w:ascii="Times New Roman" w:hAnsi="Times New Roman"/>
                <w:color w:val="000000"/>
              </w:rPr>
              <w:t xml:space="preserve">tym wskazanie </w:t>
            </w:r>
            <w:r w:rsidR="00624ACA" w:rsidRPr="001C32D2">
              <w:rPr>
                <w:rFonts w:ascii="Times New Roman" w:hAnsi="Times New Roman"/>
                <w:color w:val="000000"/>
              </w:rPr>
              <w:t>źródeł danych i </w:t>
            </w:r>
            <w:r w:rsidR="001E34DF" w:rsidRPr="001C32D2">
              <w:rPr>
                <w:rFonts w:ascii="Times New Roman" w:hAnsi="Times New Roman"/>
                <w:color w:val="000000"/>
              </w:rPr>
              <w:t>przyjętych do</w:t>
            </w:r>
            <w:r>
              <w:rPr>
                <w:rFonts w:ascii="Times New Roman" w:hAnsi="Times New Roman"/>
                <w:color w:val="000000"/>
              </w:rPr>
              <w:t> obliczeń założeń</w:t>
            </w:r>
          </w:p>
        </w:tc>
        <w:tc>
          <w:tcPr>
            <w:tcW w:w="9352" w:type="dxa"/>
            <w:gridSpan w:val="17"/>
            <w:shd w:val="clear" w:color="auto" w:fill="FFFFFF"/>
            <w:vAlign w:val="center"/>
          </w:tcPr>
          <w:p w14:paraId="0476B7E6" w14:textId="77777777" w:rsidR="001E34DF" w:rsidRPr="001C32D2" w:rsidRDefault="001E34DF" w:rsidP="00B61F89">
            <w:pPr>
              <w:spacing w:before="120"/>
              <w:ind w:left="-85"/>
              <w:jc w:val="both"/>
              <w:rPr>
                <w:rFonts w:ascii="Times New Roman" w:hAnsi="Times New Roman"/>
              </w:rPr>
            </w:pPr>
            <w:r w:rsidRPr="001C32D2">
              <w:rPr>
                <w:rFonts w:ascii="Times New Roman" w:hAnsi="Times New Roman"/>
              </w:rPr>
              <w:t>Realizacja Programu będzie miała wpływ na funkcjonowanie przedsiębiorców w następujących obszarach:</w:t>
            </w:r>
          </w:p>
          <w:p w14:paraId="5979B64A" w14:textId="4BE91EE3" w:rsidR="001E34DF" w:rsidRPr="001C32D2" w:rsidRDefault="001E34DF" w:rsidP="00B61F89">
            <w:pPr>
              <w:numPr>
                <w:ilvl w:val="0"/>
                <w:numId w:val="27"/>
              </w:numPr>
              <w:ind w:left="200" w:hanging="284"/>
              <w:jc w:val="both"/>
              <w:rPr>
                <w:rFonts w:ascii="Times New Roman" w:hAnsi="Times New Roman"/>
              </w:rPr>
            </w:pPr>
            <w:r w:rsidRPr="001C32D2">
              <w:rPr>
                <w:rFonts w:ascii="Times New Roman" w:hAnsi="Times New Roman"/>
              </w:rPr>
              <w:t xml:space="preserve">realizacja Programu, w ramach którego wydatkowane będą środki </w:t>
            </w:r>
            <w:r w:rsidR="00ED5D94">
              <w:rPr>
                <w:rFonts w:ascii="Times New Roman" w:hAnsi="Times New Roman"/>
              </w:rPr>
              <w:t xml:space="preserve">finansowe </w:t>
            </w:r>
            <w:r w:rsidRPr="001C32D2">
              <w:rPr>
                <w:rFonts w:ascii="Times New Roman" w:hAnsi="Times New Roman"/>
              </w:rPr>
              <w:t xml:space="preserve">w wysokości 973 440 440 zł, zakłada korzystanie z usług przedsiębiorców wyłonionych w ramach zamówień publicznych (dotyczy to głównie usług projektowania, </w:t>
            </w:r>
            <w:r w:rsidR="003B2406">
              <w:rPr>
                <w:rFonts w:ascii="Times New Roman" w:hAnsi="Times New Roman"/>
              </w:rPr>
              <w:t xml:space="preserve">robót budowlanych, </w:t>
            </w:r>
            <w:r w:rsidRPr="001C32D2">
              <w:rPr>
                <w:rFonts w:ascii="Times New Roman" w:hAnsi="Times New Roman"/>
              </w:rPr>
              <w:t>zastępstwa inwestycyjnego, dostaw wyposażenia) – w efekcie przedsiębiorcy uzyskają możliwość pozyskiwania zleceń mających sta</w:t>
            </w:r>
            <w:r w:rsidR="00D25073" w:rsidRPr="001C32D2">
              <w:rPr>
                <w:rFonts w:ascii="Times New Roman" w:hAnsi="Times New Roman"/>
              </w:rPr>
              <w:t>bilne źródło finansowania, co z </w:t>
            </w:r>
            <w:r w:rsidRPr="001C32D2">
              <w:rPr>
                <w:rFonts w:ascii="Times New Roman" w:hAnsi="Times New Roman"/>
              </w:rPr>
              <w:t>kolei powinno korzystnie wpłynąć na ich sytuację, zwłaszcza w zakresie wyniku finansowego;</w:t>
            </w:r>
          </w:p>
          <w:p w14:paraId="2D531684" w14:textId="47975320" w:rsidR="001E34DF" w:rsidRPr="001C32D2" w:rsidRDefault="001E34DF" w:rsidP="00B61F89">
            <w:pPr>
              <w:numPr>
                <w:ilvl w:val="0"/>
                <w:numId w:val="27"/>
              </w:numPr>
              <w:ind w:left="200" w:hanging="284"/>
              <w:jc w:val="both"/>
              <w:rPr>
                <w:rFonts w:ascii="Times New Roman" w:hAnsi="Times New Roman"/>
              </w:rPr>
            </w:pPr>
            <w:r w:rsidRPr="001C32D2">
              <w:rPr>
                <w:rFonts w:ascii="Times New Roman" w:hAnsi="Times New Roman"/>
              </w:rPr>
              <w:t xml:space="preserve">realizacja Programu </w:t>
            </w:r>
            <w:r w:rsidR="00ED5D94">
              <w:rPr>
                <w:rFonts w:ascii="Times New Roman" w:hAnsi="Times New Roman"/>
              </w:rPr>
              <w:t>przyczyni się do</w:t>
            </w:r>
            <w:r w:rsidRPr="001C32D2">
              <w:rPr>
                <w:rFonts w:ascii="Times New Roman" w:hAnsi="Times New Roman"/>
              </w:rPr>
              <w:t xml:space="preserve"> wzrost</w:t>
            </w:r>
            <w:r w:rsidR="00ED5D94">
              <w:rPr>
                <w:rFonts w:ascii="Times New Roman" w:hAnsi="Times New Roman"/>
              </w:rPr>
              <w:t>u</w:t>
            </w:r>
            <w:r w:rsidRPr="001C32D2">
              <w:rPr>
                <w:rFonts w:ascii="Times New Roman" w:hAnsi="Times New Roman"/>
              </w:rPr>
              <w:t xml:space="preserve"> konkurencyjności m.st. Warszawy jako ośrodka akademickiego dla studentów i doktorantów z zagranicy, co bę</w:t>
            </w:r>
            <w:r w:rsidR="00D25073" w:rsidRPr="001C32D2">
              <w:rPr>
                <w:rFonts w:ascii="Times New Roman" w:hAnsi="Times New Roman"/>
              </w:rPr>
              <w:t>dzie miało bezpośredni wpływ na </w:t>
            </w:r>
            <w:r w:rsidRPr="001C32D2">
              <w:rPr>
                <w:rFonts w:ascii="Times New Roman" w:hAnsi="Times New Roman"/>
              </w:rPr>
              <w:t>zwięks</w:t>
            </w:r>
            <w:r w:rsidR="00817905">
              <w:rPr>
                <w:rFonts w:ascii="Times New Roman" w:hAnsi="Times New Roman"/>
              </w:rPr>
              <w:t>zenie popytu na rynku lokalnym.</w:t>
            </w:r>
          </w:p>
          <w:p w14:paraId="6793936D" w14:textId="77777777" w:rsidR="001E34DF" w:rsidRPr="001C32D2" w:rsidRDefault="001E34DF" w:rsidP="00B61F89">
            <w:pPr>
              <w:spacing w:before="60"/>
              <w:jc w:val="both"/>
              <w:rPr>
                <w:rFonts w:ascii="Times New Roman" w:hAnsi="Times New Roman"/>
              </w:rPr>
            </w:pPr>
            <w:r w:rsidRPr="001C32D2">
              <w:rPr>
                <w:rFonts w:ascii="Times New Roman" w:hAnsi="Times New Roman"/>
              </w:rPr>
              <w:t>Aktualnie nie jest możliwe oszacowanie skutków finansowych dla przedsiębiorców, gdyż wiąże się to</w:t>
            </w:r>
            <w:r w:rsidR="001F4CFE">
              <w:rPr>
                <w:rFonts w:ascii="Times New Roman" w:hAnsi="Times New Roman"/>
              </w:rPr>
              <w:t> </w:t>
            </w:r>
            <w:r w:rsidRPr="001C32D2">
              <w:rPr>
                <w:rFonts w:ascii="Times New Roman" w:hAnsi="Times New Roman"/>
              </w:rPr>
              <w:t>z</w:t>
            </w:r>
            <w:r w:rsidR="001F4CFE">
              <w:rPr>
                <w:rFonts w:ascii="Times New Roman" w:hAnsi="Times New Roman"/>
              </w:rPr>
              <w:t> </w:t>
            </w:r>
            <w:r w:rsidRPr="001C32D2">
              <w:rPr>
                <w:rFonts w:ascii="Times New Roman" w:hAnsi="Times New Roman"/>
              </w:rPr>
              <w:t xml:space="preserve">wynikami postępowań przetargowych na poszczególne inwestycje, które ostatecznie określą koszty poszczególnych inwestycji w ramach Programu. </w:t>
            </w:r>
            <w:r w:rsidRPr="009221F1">
              <w:rPr>
                <w:rFonts w:ascii="Times New Roman" w:hAnsi="Times New Roman"/>
              </w:rPr>
              <w:t>Na obecnym</w:t>
            </w:r>
            <w:r w:rsidR="00D25073" w:rsidRPr="009221F1">
              <w:rPr>
                <w:rFonts w:ascii="Times New Roman" w:hAnsi="Times New Roman"/>
              </w:rPr>
              <w:t xml:space="preserve"> etapie </w:t>
            </w:r>
            <w:r w:rsidR="00B05B37" w:rsidRPr="009221F1">
              <w:rPr>
                <w:rFonts w:ascii="Times New Roman" w:hAnsi="Times New Roman"/>
              </w:rPr>
              <w:t>nie zostały jeszcze rozstrzygnięte wszystkie</w:t>
            </w:r>
            <w:r w:rsidR="00D25073" w:rsidRPr="009221F1">
              <w:rPr>
                <w:rFonts w:ascii="Times New Roman" w:hAnsi="Times New Roman"/>
              </w:rPr>
              <w:t xml:space="preserve"> przetarg</w:t>
            </w:r>
            <w:r w:rsidR="00B05B37" w:rsidRPr="009221F1">
              <w:rPr>
                <w:rFonts w:ascii="Times New Roman" w:hAnsi="Times New Roman"/>
              </w:rPr>
              <w:t>i</w:t>
            </w:r>
            <w:r w:rsidR="00D25073" w:rsidRPr="009221F1">
              <w:rPr>
                <w:rFonts w:ascii="Times New Roman" w:hAnsi="Times New Roman"/>
              </w:rPr>
              <w:t xml:space="preserve"> na</w:t>
            </w:r>
            <w:r w:rsidR="00817905" w:rsidRPr="009221F1">
              <w:rPr>
                <w:rFonts w:ascii="Times New Roman" w:hAnsi="Times New Roman"/>
              </w:rPr>
              <w:t xml:space="preserve"> </w:t>
            </w:r>
            <w:r w:rsidRPr="009221F1">
              <w:rPr>
                <w:rFonts w:ascii="Times New Roman" w:hAnsi="Times New Roman"/>
              </w:rPr>
              <w:t>wyłonienie wykonawców inwestycji.</w:t>
            </w:r>
          </w:p>
          <w:p w14:paraId="238BB5C2" w14:textId="77777777" w:rsidR="001E34DF" w:rsidRPr="001C32D2" w:rsidRDefault="001E34DF" w:rsidP="00B61F89">
            <w:pPr>
              <w:spacing w:after="120"/>
              <w:jc w:val="both"/>
              <w:rPr>
                <w:rFonts w:ascii="Times New Roman" w:hAnsi="Times New Roman"/>
              </w:rPr>
            </w:pPr>
            <w:r w:rsidRPr="001C32D2">
              <w:rPr>
                <w:rFonts w:ascii="Times New Roman" w:hAnsi="Times New Roman"/>
              </w:rPr>
              <w:t xml:space="preserve">Wejście w życie uchwały nie będzie miało wpływu na sytuację </w:t>
            </w:r>
            <w:r w:rsidR="00703F15" w:rsidRPr="001C32D2">
              <w:rPr>
                <w:rFonts w:ascii="Times New Roman" w:hAnsi="Times New Roman"/>
              </w:rPr>
              <w:t xml:space="preserve">ekonomiczną </w:t>
            </w:r>
            <w:r w:rsidRPr="001C32D2">
              <w:rPr>
                <w:rFonts w:ascii="Times New Roman" w:hAnsi="Times New Roman"/>
              </w:rPr>
              <w:t xml:space="preserve">i społeczną rodziny, </w:t>
            </w:r>
            <w:r w:rsidR="00817905">
              <w:rPr>
                <w:rFonts w:ascii="Times New Roman" w:hAnsi="Times New Roman"/>
              </w:rPr>
              <w:t xml:space="preserve">obywateli i gospodarstw domowych, </w:t>
            </w:r>
            <w:r w:rsidR="00703F15" w:rsidRPr="001C32D2">
              <w:rPr>
                <w:rFonts w:ascii="Times New Roman" w:hAnsi="Times New Roman"/>
              </w:rPr>
              <w:t xml:space="preserve">a także </w:t>
            </w:r>
            <w:r w:rsidRPr="001C32D2">
              <w:rPr>
                <w:rFonts w:ascii="Times New Roman" w:hAnsi="Times New Roman"/>
              </w:rPr>
              <w:t>osób niepełnosprawnych oraz osób starszych.</w:t>
            </w:r>
          </w:p>
        </w:tc>
      </w:tr>
      <w:tr w:rsidR="001E34DF" w:rsidRPr="001C32D2" w14:paraId="3659A08B" w14:textId="77777777" w:rsidTr="004A606B">
        <w:trPr>
          <w:gridAfter w:val="1"/>
          <w:wAfter w:w="7" w:type="dxa"/>
          <w:trHeight w:val="342"/>
        </w:trPr>
        <w:tc>
          <w:tcPr>
            <w:tcW w:w="10937" w:type="dxa"/>
            <w:gridSpan w:val="18"/>
            <w:shd w:val="clear" w:color="auto" w:fill="99CCFF"/>
            <w:vAlign w:val="center"/>
          </w:tcPr>
          <w:p w14:paraId="4907411C" w14:textId="77777777" w:rsidR="001E34DF" w:rsidRPr="001C32D2" w:rsidRDefault="001E34DF" w:rsidP="001E34DF">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color w:val="000000"/>
              </w:rPr>
              <w:t xml:space="preserve"> Zmiana obciążeń regulacyjnych (w tym obowiązków informacyjnych) wynikających z projektu</w:t>
            </w:r>
          </w:p>
        </w:tc>
      </w:tr>
      <w:tr w:rsidR="001E34DF" w:rsidRPr="001C32D2" w14:paraId="2F29B996" w14:textId="77777777" w:rsidTr="004A606B">
        <w:trPr>
          <w:gridAfter w:val="1"/>
          <w:wAfter w:w="7" w:type="dxa"/>
          <w:trHeight w:val="151"/>
        </w:trPr>
        <w:tc>
          <w:tcPr>
            <w:tcW w:w="10937" w:type="dxa"/>
            <w:gridSpan w:val="18"/>
            <w:shd w:val="clear" w:color="auto" w:fill="FFFFFF"/>
          </w:tcPr>
          <w:p w14:paraId="2770D861" w14:textId="77777777" w:rsidR="001E34DF" w:rsidRPr="001C32D2" w:rsidRDefault="00817905" w:rsidP="00817905">
            <w:pPr>
              <w:spacing w:before="60" w:after="60" w:line="240" w:lineRule="auto"/>
              <w:rPr>
                <w:rFonts w:ascii="Times New Roman" w:hAnsi="Times New Roman"/>
                <w:color w:val="000000"/>
              </w:rPr>
            </w:pPr>
            <w:r>
              <w:rPr>
                <w:rFonts w:ascii="Times New Roman" w:hAnsi="Times New Roman"/>
                <w:color w:val="000000"/>
                <w:szCs w:val="21"/>
              </w:rPr>
              <w:fldChar w:fldCharType="begin">
                <w:ffData>
                  <w:name w:val=""/>
                  <w:enabled/>
                  <w:calcOnExit w:val="0"/>
                  <w:checkBox>
                    <w:sizeAuto/>
                    <w:default w:val="1"/>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Pr>
                <w:rFonts w:ascii="Times New Roman" w:hAnsi="Times New Roman"/>
                <w:color w:val="000000"/>
                <w:szCs w:val="21"/>
              </w:rPr>
              <w:t xml:space="preserve"> </w:t>
            </w:r>
            <w:r w:rsidRPr="00602367">
              <w:rPr>
                <w:rFonts w:ascii="Times New Roman" w:hAnsi="Times New Roman"/>
                <w:color w:val="000000"/>
                <w:spacing w:val="-2"/>
                <w:szCs w:val="21"/>
              </w:rPr>
              <w:t>nie dotyczy</w:t>
            </w:r>
          </w:p>
        </w:tc>
      </w:tr>
      <w:tr w:rsidR="001E34DF" w:rsidRPr="001C32D2" w14:paraId="31947720" w14:textId="77777777" w:rsidTr="004A606B">
        <w:trPr>
          <w:gridAfter w:val="1"/>
          <w:wAfter w:w="7" w:type="dxa"/>
          <w:trHeight w:val="946"/>
        </w:trPr>
        <w:tc>
          <w:tcPr>
            <w:tcW w:w="5983" w:type="dxa"/>
            <w:gridSpan w:val="8"/>
            <w:shd w:val="clear" w:color="auto" w:fill="FFFFFF"/>
          </w:tcPr>
          <w:p w14:paraId="6EC179BE" w14:textId="77777777" w:rsidR="001E34DF" w:rsidRPr="001C32D2" w:rsidRDefault="001E34DF" w:rsidP="001E34DF">
            <w:pPr>
              <w:spacing w:line="240" w:lineRule="auto"/>
              <w:rPr>
                <w:rFonts w:ascii="Times New Roman" w:hAnsi="Times New Roman"/>
                <w:color w:val="000000"/>
                <w:spacing w:val="-2"/>
              </w:rPr>
            </w:pPr>
            <w:r w:rsidRPr="001C32D2">
              <w:rPr>
                <w:rFonts w:ascii="Times New Roman" w:hAnsi="Times New Roman"/>
                <w:color w:val="000000"/>
                <w:spacing w:val="-2"/>
              </w:rPr>
              <w:t xml:space="preserve">Wprowadzane są obciążenia poza bezwzględnie wymaganymi przez UE </w:t>
            </w:r>
            <w:r w:rsidRPr="001C32D2">
              <w:rPr>
                <w:rFonts w:ascii="Times New Roman" w:hAnsi="Times New Roman"/>
                <w:color w:val="000000"/>
              </w:rPr>
              <w:t>(szczegóły w odwróconej tabeli zgodności).</w:t>
            </w:r>
          </w:p>
        </w:tc>
        <w:tc>
          <w:tcPr>
            <w:tcW w:w="4954" w:type="dxa"/>
            <w:gridSpan w:val="10"/>
            <w:shd w:val="clear" w:color="auto" w:fill="FFFFFF"/>
          </w:tcPr>
          <w:p w14:paraId="0F686E74" w14:textId="77777777" w:rsidR="00817905" w:rsidRPr="00602367" w:rsidRDefault="00817905" w:rsidP="00817905">
            <w:pPr>
              <w:spacing w:line="240" w:lineRule="auto"/>
              <w:rPr>
                <w:rFonts w:ascii="Times New Roman" w:hAnsi="Times New Roman"/>
                <w:color w:val="000000"/>
                <w:szCs w:val="21"/>
              </w:rPr>
            </w:pPr>
            <w:r w:rsidRPr="00602367">
              <w:rPr>
                <w:rFonts w:ascii="Times New Roman" w:hAnsi="Times New Roman"/>
                <w:color w:val="000000"/>
                <w:szCs w:val="21"/>
              </w:rPr>
              <w:fldChar w:fldCharType="begin">
                <w:ffData>
                  <w:name w:val="Wybór1"/>
                  <w:enabled/>
                  <w:calcOnExit w:val="0"/>
                  <w:checkBox>
                    <w:sizeAuto/>
                    <w:default w:val="0"/>
                  </w:checkBox>
                </w:ffData>
              </w:fldChar>
            </w:r>
            <w:r w:rsidRPr="00602367">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sidRPr="00602367">
              <w:rPr>
                <w:rFonts w:ascii="Times New Roman" w:hAnsi="Times New Roman"/>
                <w:color w:val="000000"/>
                <w:szCs w:val="21"/>
              </w:rPr>
              <w:fldChar w:fldCharType="end"/>
            </w:r>
            <w:r w:rsidRPr="00602367">
              <w:rPr>
                <w:rFonts w:ascii="Times New Roman" w:hAnsi="Times New Roman"/>
                <w:color w:val="000000"/>
                <w:szCs w:val="21"/>
              </w:rPr>
              <w:t xml:space="preserve"> tak</w:t>
            </w:r>
          </w:p>
          <w:p w14:paraId="34621881" w14:textId="77777777" w:rsidR="00817905" w:rsidRPr="00602367" w:rsidRDefault="00817905" w:rsidP="00817905">
            <w:pPr>
              <w:spacing w:line="240" w:lineRule="auto"/>
              <w:rPr>
                <w:rFonts w:ascii="Times New Roman" w:hAnsi="Times New Roman"/>
                <w:color w:val="000000"/>
                <w:szCs w:val="21"/>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nie</w:t>
            </w:r>
          </w:p>
          <w:p w14:paraId="3252E7D4" w14:textId="77777777" w:rsidR="001E34DF" w:rsidRPr="001C32D2" w:rsidRDefault="00817905" w:rsidP="00817905">
            <w:pPr>
              <w:spacing w:line="240" w:lineRule="auto"/>
              <w:rPr>
                <w:rFonts w:ascii="Times New Roman" w:hAnsi="Times New Roman"/>
                <w:color w:val="000000"/>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nie dotyczy</w:t>
            </w:r>
          </w:p>
        </w:tc>
      </w:tr>
      <w:tr w:rsidR="00817905" w:rsidRPr="001C32D2" w14:paraId="12C967CD" w14:textId="77777777" w:rsidTr="004A606B">
        <w:trPr>
          <w:gridAfter w:val="1"/>
          <w:wAfter w:w="7" w:type="dxa"/>
          <w:trHeight w:val="1245"/>
        </w:trPr>
        <w:tc>
          <w:tcPr>
            <w:tcW w:w="5983" w:type="dxa"/>
            <w:gridSpan w:val="8"/>
            <w:shd w:val="clear" w:color="auto" w:fill="FFFFFF"/>
          </w:tcPr>
          <w:p w14:paraId="27AAC890" w14:textId="77777777" w:rsidR="00817905" w:rsidRPr="00602367" w:rsidRDefault="00817905" w:rsidP="00817905">
            <w:pPr>
              <w:spacing w:before="60" w:line="240" w:lineRule="auto"/>
              <w:rPr>
                <w:rFonts w:ascii="Times New Roman" w:hAnsi="Times New Roman"/>
                <w:color w:val="000000"/>
                <w:spacing w:val="-2"/>
                <w:szCs w:val="21"/>
              </w:rPr>
            </w:pPr>
            <w:r w:rsidRPr="00602367">
              <w:rPr>
                <w:rFonts w:ascii="Times New Roman" w:hAnsi="Times New Roman"/>
                <w:color w:val="000000"/>
                <w:szCs w:val="21"/>
              </w:rPr>
              <w:fldChar w:fldCharType="begin">
                <w:ffData>
                  <w:name w:val=""/>
                  <w:enabled/>
                  <w:calcOnExit w:val="0"/>
                  <w:checkBox>
                    <w:sizeAuto/>
                    <w:default w:val="0"/>
                  </w:checkBox>
                </w:ffData>
              </w:fldChar>
            </w:r>
            <w:r w:rsidRPr="00602367">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sidRPr="00602367">
              <w:rPr>
                <w:rFonts w:ascii="Times New Roman" w:hAnsi="Times New Roman"/>
                <w:color w:val="000000"/>
                <w:szCs w:val="21"/>
              </w:rPr>
              <w:fldChar w:fldCharType="end"/>
            </w:r>
            <w:r w:rsidRPr="00602367">
              <w:rPr>
                <w:rFonts w:ascii="Times New Roman" w:hAnsi="Times New Roman"/>
                <w:color w:val="000000"/>
                <w:szCs w:val="21"/>
              </w:rPr>
              <w:t xml:space="preserve"> </w:t>
            </w:r>
            <w:r>
              <w:rPr>
                <w:rFonts w:ascii="Times New Roman" w:hAnsi="Times New Roman"/>
                <w:color w:val="000000"/>
                <w:spacing w:val="-2"/>
                <w:szCs w:val="21"/>
              </w:rPr>
              <w:t>zmniejszenie liczby dokumentów</w:t>
            </w:r>
          </w:p>
          <w:p w14:paraId="5DDD1028" w14:textId="77777777" w:rsidR="00817905" w:rsidRDefault="00817905" w:rsidP="00817905">
            <w:pPr>
              <w:spacing w:line="240" w:lineRule="auto"/>
              <w:ind w:left="315" w:hanging="315"/>
              <w:rPr>
                <w:rFonts w:ascii="Times New Roman" w:hAnsi="Times New Roman"/>
                <w:color w:val="000000"/>
                <w:szCs w:val="21"/>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zmniejszenie liczby procedur</w:t>
            </w:r>
          </w:p>
          <w:p w14:paraId="04C1B231" w14:textId="77777777" w:rsidR="00817905" w:rsidRPr="00602367" w:rsidRDefault="00817905" w:rsidP="00817905">
            <w:pPr>
              <w:spacing w:line="240" w:lineRule="auto"/>
              <w:ind w:left="315" w:hanging="315"/>
              <w:rPr>
                <w:rFonts w:ascii="Times New Roman" w:hAnsi="Times New Roman"/>
                <w:color w:val="000000"/>
                <w:szCs w:val="21"/>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skrócenie czasu na załatwienie sprawy</w:t>
            </w:r>
          </w:p>
          <w:p w14:paraId="15DDA53F" w14:textId="77777777" w:rsidR="00817905" w:rsidRPr="00602367" w:rsidRDefault="00817905" w:rsidP="00817905">
            <w:pPr>
              <w:spacing w:line="240" w:lineRule="auto"/>
              <w:rPr>
                <w:rFonts w:ascii="Times New Roman" w:hAnsi="Times New Roman"/>
                <w:b/>
                <w:color w:val="000000"/>
                <w:spacing w:val="-2"/>
                <w:szCs w:val="21"/>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inne:</w:t>
            </w:r>
          </w:p>
        </w:tc>
        <w:tc>
          <w:tcPr>
            <w:tcW w:w="4954" w:type="dxa"/>
            <w:gridSpan w:val="10"/>
            <w:shd w:val="clear" w:color="auto" w:fill="FFFFFF"/>
          </w:tcPr>
          <w:p w14:paraId="73191223" w14:textId="77777777" w:rsidR="00817905" w:rsidRPr="00602367" w:rsidRDefault="00817905" w:rsidP="00817905">
            <w:pPr>
              <w:spacing w:before="60" w:line="240" w:lineRule="auto"/>
              <w:rPr>
                <w:rFonts w:ascii="Times New Roman" w:hAnsi="Times New Roman"/>
                <w:color w:val="000000"/>
                <w:spacing w:val="-2"/>
                <w:szCs w:val="21"/>
              </w:rPr>
            </w:pPr>
            <w:r w:rsidRPr="00602367">
              <w:rPr>
                <w:rFonts w:ascii="Times New Roman" w:hAnsi="Times New Roman"/>
                <w:color w:val="000000"/>
                <w:szCs w:val="21"/>
              </w:rPr>
              <w:fldChar w:fldCharType="begin">
                <w:ffData>
                  <w:name w:val=""/>
                  <w:enabled/>
                  <w:calcOnExit w:val="0"/>
                  <w:checkBox>
                    <w:sizeAuto/>
                    <w:default w:val="0"/>
                  </w:checkBox>
                </w:ffData>
              </w:fldChar>
            </w:r>
            <w:r w:rsidRPr="00602367">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sidRPr="00602367">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zwiększenie liczby dokumentów</w:t>
            </w:r>
          </w:p>
          <w:p w14:paraId="23D9C805" w14:textId="77777777" w:rsidR="00817905" w:rsidRPr="00602367" w:rsidRDefault="00817905" w:rsidP="00817905">
            <w:pPr>
              <w:spacing w:line="240" w:lineRule="auto"/>
              <w:rPr>
                <w:rFonts w:ascii="Times New Roman" w:hAnsi="Times New Roman"/>
                <w:color w:val="000000"/>
                <w:spacing w:val="-2"/>
                <w:szCs w:val="21"/>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zwiększenie liczby procedur</w:t>
            </w:r>
          </w:p>
          <w:p w14:paraId="74DB32AB" w14:textId="77777777" w:rsidR="00817905" w:rsidRPr="00602367" w:rsidRDefault="00817905" w:rsidP="00817905">
            <w:pPr>
              <w:spacing w:line="240" w:lineRule="auto"/>
              <w:rPr>
                <w:rFonts w:ascii="Times New Roman" w:hAnsi="Times New Roman"/>
                <w:color w:val="000000"/>
                <w:spacing w:val="-2"/>
                <w:szCs w:val="21"/>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wydłużenie czasu na załatwienie sprawy</w:t>
            </w:r>
          </w:p>
          <w:p w14:paraId="1833B592" w14:textId="77777777" w:rsidR="00817905" w:rsidRPr="00602367" w:rsidRDefault="00817905" w:rsidP="00817905">
            <w:pPr>
              <w:spacing w:line="240" w:lineRule="auto"/>
              <w:rPr>
                <w:rFonts w:ascii="Times New Roman" w:hAnsi="Times New Roman"/>
                <w:color w:val="000000"/>
                <w:szCs w:val="21"/>
              </w:rPr>
            </w:pPr>
            <w:r>
              <w:rPr>
                <w:rFonts w:ascii="Times New Roman" w:hAnsi="Times New Roman"/>
                <w:color w:val="000000"/>
                <w:szCs w:val="21"/>
              </w:rPr>
              <w:fldChar w:fldCharType="begin">
                <w:ffData>
                  <w:name w:val=""/>
                  <w:enabled w:val="0"/>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w:t>
            </w:r>
            <w:r w:rsidRPr="00602367">
              <w:rPr>
                <w:rFonts w:ascii="Times New Roman" w:hAnsi="Times New Roman"/>
                <w:color w:val="000000"/>
                <w:spacing w:val="-2"/>
                <w:szCs w:val="21"/>
              </w:rPr>
              <w:t>inne:</w:t>
            </w:r>
          </w:p>
        </w:tc>
      </w:tr>
      <w:tr w:rsidR="001E34DF" w:rsidRPr="001C32D2" w14:paraId="41BCD561" w14:textId="77777777" w:rsidTr="004A606B">
        <w:trPr>
          <w:gridAfter w:val="1"/>
          <w:wAfter w:w="7" w:type="dxa"/>
          <w:trHeight w:val="870"/>
        </w:trPr>
        <w:tc>
          <w:tcPr>
            <w:tcW w:w="5983" w:type="dxa"/>
            <w:gridSpan w:val="8"/>
            <w:shd w:val="clear" w:color="auto" w:fill="FFFFFF"/>
          </w:tcPr>
          <w:p w14:paraId="539FDB12" w14:textId="77777777" w:rsidR="001E34DF" w:rsidRPr="001C32D2" w:rsidRDefault="001E34DF" w:rsidP="00817905">
            <w:pPr>
              <w:spacing w:before="60" w:line="240" w:lineRule="auto"/>
              <w:rPr>
                <w:rFonts w:ascii="Times New Roman" w:hAnsi="Times New Roman"/>
                <w:color w:val="000000"/>
              </w:rPr>
            </w:pPr>
            <w:r w:rsidRPr="001C32D2">
              <w:rPr>
                <w:rFonts w:ascii="Times New Roman" w:hAnsi="Times New Roman"/>
                <w:color w:val="000000"/>
                <w:spacing w:val="-2"/>
              </w:rPr>
              <w:t xml:space="preserve">Wprowadzane obciążenia są przystosowane do ich elektronizacji. </w:t>
            </w:r>
          </w:p>
        </w:tc>
        <w:tc>
          <w:tcPr>
            <w:tcW w:w="4954" w:type="dxa"/>
            <w:gridSpan w:val="10"/>
            <w:shd w:val="clear" w:color="auto" w:fill="FFFFFF"/>
          </w:tcPr>
          <w:p w14:paraId="36A412D6" w14:textId="77777777" w:rsidR="00817905" w:rsidRPr="00602367" w:rsidRDefault="00817905" w:rsidP="00817905">
            <w:pPr>
              <w:spacing w:before="60" w:line="240" w:lineRule="auto"/>
              <w:rPr>
                <w:rFonts w:ascii="Times New Roman" w:hAnsi="Times New Roman"/>
                <w:color w:val="000000"/>
                <w:szCs w:val="21"/>
              </w:rPr>
            </w:pPr>
            <w:r w:rsidRPr="00602367">
              <w:rPr>
                <w:rFonts w:ascii="Times New Roman" w:hAnsi="Times New Roman"/>
                <w:color w:val="000000"/>
                <w:szCs w:val="21"/>
              </w:rPr>
              <w:fldChar w:fldCharType="begin">
                <w:ffData>
                  <w:name w:val=""/>
                  <w:enabled/>
                  <w:calcOnExit w:val="0"/>
                  <w:checkBox>
                    <w:sizeAuto/>
                    <w:default w:val="0"/>
                  </w:checkBox>
                </w:ffData>
              </w:fldChar>
            </w:r>
            <w:r w:rsidRPr="00602367">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sidRPr="00602367">
              <w:rPr>
                <w:rFonts w:ascii="Times New Roman" w:hAnsi="Times New Roman"/>
                <w:color w:val="000000"/>
                <w:szCs w:val="21"/>
              </w:rPr>
              <w:fldChar w:fldCharType="end"/>
            </w:r>
            <w:r w:rsidRPr="00602367">
              <w:rPr>
                <w:rFonts w:ascii="Times New Roman" w:hAnsi="Times New Roman"/>
                <w:color w:val="000000"/>
                <w:szCs w:val="21"/>
              </w:rPr>
              <w:t xml:space="preserve"> tak</w:t>
            </w:r>
          </w:p>
          <w:p w14:paraId="4F7378A7" w14:textId="77777777" w:rsidR="00817905" w:rsidRPr="00602367" w:rsidRDefault="00817905" w:rsidP="00817905">
            <w:pPr>
              <w:spacing w:line="240" w:lineRule="auto"/>
              <w:rPr>
                <w:rFonts w:ascii="Times New Roman" w:hAnsi="Times New Roman"/>
                <w:color w:val="000000"/>
                <w:szCs w:val="21"/>
              </w:rPr>
            </w:pPr>
            <w:r w:rsidRPr="00602367">
              <w:rPr>
                <w:rFonts w:ascii="Times New Roman" w:hAnsi="Times New Roman"/>
                <w:color w:val="000000"/>
                <w:szCs w:val="21"/>
              </w:rPr>
              <w:fldChar w:fldCharType="begin">
                <w:ffData>
                  <w:name w:val="Wybór1"/>
                  <w:enabled/>
                  <w:calcOnExit w:val="0"/>
                  <w:checkBox>
                    <w:sizeAuto/>
                    <w:default w:val="0"/>
                  </w:checkBox>
                </w:ffData>
              </w:fldChar>
            </w:r>
            <w:r w:rsidRPr="00602367">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sidRPr="00602367">
              <w:rPr>
                <w:rFonts w:ascii="Times New Roman" w:hAnsi="Times New Roman"/>
                <w:color w:val="000000"/>
                <w:szCs w:val="21"/>
              </w:rPr>
              <w:fldChar w:fldCharType="end"/>
            </w:r>
            <w:r w:rsidRPr="00602367">
              <w:rPr>
                <w:rFonts w:ascii="Times New Roman" w:hAnsi="Times New Roman"/>
                <w:color w:val="000000"/>
                <w:szCs w:val="21"/>
              </w:rPr>
              <w:t xml:space="preserve"> nie</w:t>
            </w:r>
          </w:p>
          <w:p w14:paraId="1BE88180" w14:textId="77777777" w:rsidR="001E34DF" w:rsidRPr="001C32D2" w:rsidRDefault="00817905" w:rsidP="00817905">
            <w:pPr>
              <w:spacing w:line="240" w:lineRule="auto"/>
              <w:rPr>
                <w:rFonts w:ascii="Times New Roman" w:hAnsi="Times New Roman"/>
                <w:color w:val="000000"/>
              </w:rPr>
            </w:pPr>
            <w:r>
              <w:rPr>
                <w:rFonts w:ascii="Times New Roman" w:hAnsi="Times New Roman"/>
                <w:color w:val="000000"/>
                <w:szCs w:val="21"/>
              </w:rPr>
              <w:fldChar w:fldCharType="begin">
                <w:ffData>
                  <w:name w:val=""/>
                  <w:enabled/>
                  <w:calcOnExit w:val="0"/>
                  <w:checkBox>
                    <w:sizeAuto/>
                    <w:default w:val="0"/>
                  </w:checkBox>
                </w:ffData>
              </w:fldChar>
            </w:r>
            <w:r>
              <w:rPr>
                <w:rFonts w:ascii="Times New Roman" w:hAnsi="Times New Roman"/>
                <w:color w:val="000000"/>
                <w:szCs w:val="21"/>
              </w:rPr>
              <w:instrText xml:space="preserve"> FORMCHECKBOX </w:instrText>
            </w:r>
            <w:r w:rsidR="00E050F4">
              <w:rPr>
                <w:rFonts w:ascii="Times New Roman" w:hAnsi="Times New Roman"/>
                <w:color w:val="000000"/>
                <w:szCs w:val="21"/>
              </w:rPr>
            </w:r>
            <w:r w:rsidR="00E050F4">
              <w:rPr>
                <w:rFonts w:ascii="Times New Roman" w:hAnsi="Times New Roman"/>
                <w:color w:val="000000"/>
                <w:szCs w:val="21"/>
              </w:rPr>
              <w:fldChar w:fldCharType="separate"/>
            </w:r>
            <w:r>
              <w:rPr>
                <w:rFonts w:ascii="Times New Roman" w:hAnsi="Times New Roman"/>
                <w:color w:val="000000"/>
                <w:szCs w:val="21"/>
              </w:rPr>
              <w:fldChar w:fldCharType="end"/>
            </w:r>
            <w:r w:rsidRPr="00602367">
              <w:rPr>
                <w:rFonts w:ascii="Times New Roman" w:hAnsi="Times New Roman"/>
                <w:color w:val="000000"/>
                <w:szCs w:val="21"/>
              </w:rPr>
              <w:t xml:space="preserve"> nie dotyczy</w:t>
            </w:r>
          </w:p>
        </w:tc>
      </w:tr>
      <w:tr w:rsidR="001E34DF" w:rsidRPr="001C32D2" w14:paraId="76C8BE78" w14:textId="77777777" w:rsidTr="004A606B">
        <w:trPr>
          <w:gridAfter w:val="1"/>
          <w:wAfter w:w="7" w:type="dxa"/>
          <w:trHeight w:val="494"/>
        </w:trPr>
        <w:tc>
          <w:tcPr>
            <w:tcW w:w="10937" w:type="dxa"/>
            <w:gridSpan w:val="18"/>
            <w:shd w:val="clear" w:color="auto" w:fill="FFFFFF"/>
          </w:tcPr>
          <w:p w14:paraId="0452C7D4" w14:textId="45DFF418" w:rsidR="001E34DF" w:rsidRPr="001C32D2" w:rsidRDefault="009221F1" w:rsidP="00B61F89">
            <w:pPr>
              <w:spacing w:before="60" w:after="60"/>
              <w:jc w:val="both"/>
              <w:rPr>
                <w:rFonts w:ascii="Times New Roman" w:hAnsi="Times New Roman"/>
                <w:color w:val="000000"/>
              </w:rPr>
            </w:pPr>
            <w:r>
              <w:rPr>
                <w:rFonts w:ascii="Times New Roman" w:hAnsi="Times New Roman"/>
                <w:color w:val="000000"/>
              </w:rPr>
              <w:t xml:space="preserve">Komentarz: </w:t>
            </w:r>
            <w:r w:rsidR="00FF6235" w:rsidRPr="001C32D2">
              <w:rPr>
                <w:rFonts w:ascii="Times New Roman" w:hAnsi="Times New Roman"/>
                <w:color w:val="000000"/>
              </w:rPr>
              <w:t xml:space="preserve">Projektowana regulacja nie będzie miała wpływu na </w:t>
            </w:r>
            <w:r w:rsidR="00FF6235" w:rsidRPr="00FF6235">
              <w:rPr>
                <w:rFonts w:ascii="Times New Roman" w:hAnsi="Times New Roman"/>
                <w:color w:val="000000"/>
              </w:rPr>
              <w:t>zmianę obciążeń regulacyjnych (w tym obowiązków informacyjnych) wynikających z projektu.</w:t>
            </w:r>
          </w:p>
        </w:tc>
      </w:tr>
      <w:tr w:rsidR="001E34DF" w:rsidRPr="001C32D2" w14:paraId="465E5A34" w14:textId="77777777" w:rsidTr="004A606B">
        <w:trPr>
          <w:gridAfter w:val="1"/>
          <w:wAfter w:w="7" w:type="dxa"/>
          <w:trHeight w:val="142"/>
        </w:trPr>
        <w:tc>
          <w:tcPr>
            <w:tcW w:w="10937" w:type="dxa"/>
            <w:gridSpan w:val="18"/>
            <w:shd w:val="clear" w:color="auto" w:fill="99CCFF"/>
          </w:tcPr>
          <w:p w14:paraId="0E3FF31D" w14:textId="77777777" w:rsidR="001E34DF" w:rsidRPr="001C32D2" w:rsidRDefault="00817905" w:rsidP="001E34DF">
            <w:pPr>
              <w:numPr>
                <w:ilvl w:val="0"/>
                <w:numId w:val="3"/>
              </w:numPr>
              <w:spacing w:before="60" w:after="60" w:line="240" w:lineRule="auto"/>
              <w:jc w:val="both"/>
              <w:rPr>
                <w:rFonts w:ascii="Times New Roman" w:hAnsi="Times New Roman"/>
                <w:b/>
                <w:color w:val="000000"/>
              </w:rPr>
            </w:pPr>
            <w:r>
              <w:rPr>
                <w:rFonts w:ascii="Times New Roman" w:hAnsi="Times New Roman"/>
                <w:b/>
                <w:color w:val="000000"/>
              </w:rPr>
              <w:t>Wpływ na rynek pracy</w:t>
            </w:r>
          </w:p>
        </w:tc>
      </w:tr>
      <w:tr w:rsidR="001E34DF" w:rsidRPr="001C32D2" w14:paraId="11D1A6BC" w14:textId="77777777" w:rsidTr="004A606B">
        <w:trPr>
          <w:gridAfter w:val="1"/>
          <w:wAfter w:w="7" w:type="dxa"/>
          <w:trHeight w:val="142"/>
        </w:trPr>
        <w:tc>
          <w:tcPr>
            <w:tcW w:w="10937" w:type="dxa"/>
            <w:gridSpan w:val="18"/>
            <w:shd w:val="clear" w:color="auto" w:fill="auto"/>
          </w:tcPr>
          <w:p w14:paraId="2CB75F59" w14:textId="1C095231" w:rsidR="001E34DF" w:rsidRPr="001C32D2" w:rsidRDefault="005868C1" w:rsidP="00B61F89">
            <w:pPr>
              <w:spacing w:before="60" w:after="60"/>
              <w:jc w:val="both"/>
              <w:rPr>
                <w:rFonts w:ascii="Times New Roman" w:hAnsi="Times New Roman"/>
                <w:color w:val="000000"/>
              </w:rPr>
            </w:pPr>
            <w:r>
              <w:rPr>
                <w:rFonts w:ascii="Times New Roman" w:hAnsi="Times New Roman"/>
                <w:color w:val="000000"/>
              </w:rPr>
              <w:t>Wejś</w:t>
            </w:r>
            <w:r w:rsidR="00790385">
              <w:rPr>
                <w:rFonts w:ascii="Times New Roman" w:hAnsi="Times New Roman"/>
                <w:color w:val="000000"/>
              </w:rPr>
              <w:t>c</w:t>
            </w:r>
            <w:r>
              <w:rPr>
                <w:rFonts w:ascii="Times New Roman" w:hAnsi="Times New Roman"/>
                <w:color w:val="000000"/>
              </w:rPr>
              <w:t>ie w życie p</w:t>
            </w:r>
            <w:r w:rsidR="001E34DF" w:rsidRPr="001C32D2">
              <w:rPr>
                <w:rFonts w:ascii="Times New Roman" w:hAnsi="Times New Roman"/>
                <w:color w:val="000000"/>
              </w:rPr>
              <w:t>rojektowan</w:t>
            </w:r>
            <w:r>
              <w:rPr>
                <w:rFonts w:ascii="Times New Roman" w:hAnsi="Times New Roman"/>
                <w:color w:val="000000"/>
              </w:rPr>
              <w:t>ych</w:t>
            </w:r>
            <w:r w:rsidR="001E34DF" w:rsidRPr="001C32D2">
              <w:rPr>
                <w:rFonts w:ascii="Times New Roman" w:hAnsi="Times New Roman"/>
                <w:color w:val="000000"/>
              </w:rPr>
              <w:t xml:space="preserve"> regulacj</w:t>
            </w:r>
            <w:r>
              <w:rPr>
                <w:rFonts w:ascii="Times New Roman" w:hAnsi="Times New Roman"/>
                <w:color w:val="000000"/>
              </w:rPr>
              <w:t>i</w:t>
            </w:r>
            <w:r w:rsidR="001E34DF" w:rsidRPr="001C32D2">
              <w:rPr>
                <w:rFonts w:ascii="Times New Roman" w:hAnsi="Times New Roman"/>
                <w:color w:val="000000"/>
              </w:rPr>
              <w:t xml:space="preserve"> nie będzie miał</w:t>
            </w:r>
            <w:r>
              <w:rPr>
                <w:rFonts w:ascii="Times New Roman" w:hAnsi="Times New Roman"/>
                <w:color w:val="000000"/>
              </w:rPr>
              <w:t>o</w:t>
            </w:r>
            <w:r w:rsidR="001E34DF" w:rsidRPr="001C32D2">
              <w:rPr>
                <w:rFonts w:ascii="Times New Roman" w:hAnsi="Times New Roman"/>
                <w:color w:val="000000"/>
              </w:rPr>
              <w:t xml:space="preserve"> wpływu na rynek pracy.</w:t>
            </w:r>
          </w:p>
        </w:tc>
      </w:tr>
      <w:tr w:rsidR="001E34DF" w:rsidRPr="001C32D2" w14:paraId="2CED0C92" w14:textId="77777777" w:rsidTr="004A606B">
        <w:trPr>
          <w:gridAfter w:val="1"/>
          <w:wAfter w:w="7" w:type="dxa"/>
          <w:trHeight w:val="142"/>
        </w:trPr>
        <w:tc>
          <w:tcPr>
            <w:tcW w:w="10937" w:type="dxa"/>
            <w:gridSpan w:val="18"/>
            <w:shd w:val="clear" w:color="auto" w:fill="99CCFF"/>
          </w:tcPr>
          <w:p w14:paraId="32F64620" w14:textId="77777777" w:rsidR="001E34DF" w:rsidRPr="001C32D2" w:rsidRDefault="001E34DF" w:rsidP="001E34DF">
            <w:pPr>
              <w:numPr>
                <w:ilvl w:val="0"/>
                <w:numId w:val="3"/>
              </w:numPr>
              <w:spacing w:before="60" w:after="60" w:line="240" w:lineRule="auto"/>
              <w:jc w:val="both"/>
              <w:rPr>
                <w:rFonts w:ascii="Times New Roman" w:hAnsi="Times New Roman"/>
                <w:b/>
                <w:color w:val="000000"/>
              </w:rPr>
            </w:pPr>
            <w:r w:rsidRPr="001C32D2">
              <w:rPr>
                <w:rFonts w:ascii="Times New Roman" w:hAnsi="Times New Roman"/>
                <w:b/>
                <w:color w:val="000000"/>
              </w:rPr>
              <w:t>Wpływ na pozostałe obszary</w:t>
            </w:r>
          </w:p>
        </w:tc>
      </w:tr>
      <w:tr w:rsidR="00817905" w:rsidRPr="001C32D2" w14:paraId="5B156BEF" w14:textId="77777777" w:rsidTr="004A606B">
        <w:trPr>
          <w:gridAfter w:val="1"/>
          <w:wAfter w:w="7" w:type="dxa"/>
          <w:trHeight w:val="1031"/>
        </w:trPr>
        <w:tc>
          <w:tcPr>
            <w:tcW w:w="3854" w:type="dxa"/>
            <w:gridSpan w:val="5"/>
            <w:shd w:val="clear" w:color="auto" w:fill="FFFFFF"/>
          </w:tcPr>
          <w:p w14:paraId="1D0819CE" w14:textId="77777777" w:rsidR="00817905" w:rsidRPr="007F3867" w:rsidRDefault="00817905" w:rsidP="00E35EF3">
            <w:pPr>
              <w:spacing w:before="60" w:line="240" w:lineRule="auto"/>
              <w:rPr>
                <w:rFonts w:ascii="Times New Roman" w:hAnsi="Times New Roman"/>
                <w:color w:val="000000"/>
                <w:spacing w:val="-2"/>
              </w:rPr>
            </w:pPr>
            <w:r w:rsidRPr="007F3867">
              <w:rPr>
                <w:rFonts w:ascii="Times New Roman" w:hAnsi="Times New Roman"/>
                <w:color w:val="000000"/>
              </w:rPr>
              <w:fldChar w:fldCharType="begin">
                <w:ffData>
                  <w:name w:val="Wybór1"/>
                  <w:enabled/>
                  <w:calcOnExit w:val="0"/>
                  <w:checkBox>
                    <w:sizeAuto/>
                    <w:default w:val="0"/>
                  </w:checkBox>
                </w:ffData>
              </w:fldChar>
            </w:r>
            <w:r w:rsidRPr="007F3867">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sidRPr="007F3867">
              <w:rPr>
                <w:rFonts w:ascii="Times New Roman" w:hAnsi="Times New Roman"/>
                <w:color w:val="000000"/>
              </w:rPr>
              <w:fldChar w:fldCharType="end"/>
            </w:r>
            <w:r w:rsidRPr="007F3867">
              <w:rPr>
                <w:rFonts w:ascii="Times New Roman" w:hAnsi="Times New Roman"/>
                <w:color w:val="000000"/>
              </w:rPr>
              <w:t xml:space="preserve"> </w:t>
            </w:r>
            <w:r w:rsidRPr="007F3867">
              <w:rPr>
                <w:rFonts w:ascii="Times New Roman" w:hAnsi="Times New Roman"/>
                <w:color w:val="000000"/>
                <w:spacing w:val="-2"/>
              </w:rPr>
              <w:t>środowisko naturalne</w:t>
            </w:r>
          </w:p>
          <w:p w14:paraId="5AD2A25D" w14:textId="77777777" w:rsidR="00817905" w:rsidRDefault="00817905" w:rsidP="00817905">
            <w:pPr>
              <w:spacing w:line="240" w:lineRule="auto"/>
              <w:rPr>
                <w:rFonts w:ascii="Times New Roman" w:hAnsi="Times New Roman"/>
                <w:color w:val="000000"/>
              </w:rPr>
            </w:pPr>
            <w:r w:rsidRPr="007F3867">
              <w:rPr>
                <w:rFonts w:ascii="Times New Roman" w:hAnsi="Times New Roman"/>
                <w:color w:val="000000"/>
              </w:rPr>
              <w:fldChar w:fldCharType="begin">
                <w:ffData>
                  <w:name w:val=""/>
                  <w:enabled/>
                  <w:calcOnExit w:val="0"/>
                  <w:checkBox>
                    <w:sizeAuto/>
                    <w:default w:val="0"/>
                  </w:checkBox>
                </w:ffData>
              </w:fldChar>
            </w:r>
            <w:r w:rsidRPr="007F3867">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sidRPr="007F3867">
              <w:rPr>
                <w:rFonts w:ascii="Times New Roman" w:hAnsi="Times New Roman"/>
                <w:color w:val="000000"/>
              </w:rPr>
              <w:fldChar w:fldCharType="end"/>
            </w:r>
            <w:r w:rsidRPr="007F3867">
              <w:rPr>
                <w:rFonts w:ascii="Times New Roman" w:hAnsi="Times New Roman"/>
                <w:color w:val="000000"/>
              </w:rPr>
              <w:t xml:space="preserve"> sytuacja i rozwój regionalny</w:t>
            </w:r>
          </w:p>
          <w:p w14:paraId="5DABC245" w14:textId="77777777" w:rsidR="00817905" w:rsidRPr="00784EEA" w:rsidRDefault="00817905" w:rsidP="00E35EF3">
            <w:pPr>
              <w:spacing w:line="240" w:lineRule="auto"/>
              <w:ind w:left="344" w:hanging="344"/>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2980" w:type="dxa"/>
            <w:gridSpan w:val="6"/>
            <w:shd w:val="clear" w:color="auto" w:fill="FFFFFF"/>
          </w:tcPr>
          <w:p w14:paraId="2148ADE8" w14:textId="77777777" w:rsidR="00817905" w:rsidRPr="007F3867" w:rsidRDefault="00817905" w:rsidP="00817905">
            <w:pPr>
              <w:spacing w:before="60"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Pr>
                <w:rFonts w:ascii="Times New Roman" w:hAnsi="Times New Roman"/>
                <w:color w:val="000000"/>
              </w:rPr>
              <w:fldChar w:fldCharType="end"/>
            </w:r>
            <w:r w:rsidRPr="007F3867">
              <w:rPr>
                <w:rFonts w:ascii="Times New Roman" w:hAnsi="Times New Roman"/>
                <w:color w:val="000000"/>
              </w:rPr>
              <w:t xml:space="preserve"> </w:t>
            </w:r>
            <w:r w:rsidRPr="007F3867">
              <w:rPr>
                <w:rFonts w:ascii="Times New Roman" w:hAnsi="Times New Roman"/>
                <w:color w:val="000000"/>
                <w:spacing w:val="-2"/>
              </w:rPr>
              <w:t>demografia</w:t>
            </w:r>
          </w:p>
          <w:p w14:paraId="7C4452C7" w14:textId="77777777" w:rsidR="00817905" w:rsidRDefault="00817905" w:rsidP="00817905">
            <w:pPr>
              <w:spacing w:line="240" w:lineRule="auto"/>
              <w:rPr>
                <w:rFonts w:ascii="Times New Roman" w:hAnsi="Times New Roman"/>
                <w:color w:val="000000"/>
              </w:rPr>
            </w:pPr>
            <w:r w:rsidRPr="007F3867">
              <w:rPr>
                <w:rFonts w:ascii="Times New Roman" w:hAnsi="Times New Roman"/>
                <w:color w:val="000000"/>
              </w:rPr>
              <w:fldChar w:fldCharType="begin">
                <w:ffData>
                  <w:name w:val=""/>
                  <w:enabled/>
                  <w:calcOnExit w:val="0"/>
                  <w:checkBox>
                    <w:sizeAuto/>
                    <w:default w:val="0"/>
                  </w:checkBox>
                </w:ffData>
              </w:fldChar>
            </w:r>
            <w:r w:rsidRPr="007F3867">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sidRPr="007F3867">
              <w:rPr>
                <w:rFonts w:ascii="Times New Roman" w:hAnsi="Times New Roman"/>
                <w:color w:val="000000"/>
              </w:rPr>
              <w:fldChar w:fldCharType="end"/>
            </w:r>
            <w:r w:rsidRPr="007F3867">
              <w:rPr>
                <w:rFonts w:ascii="Times New Roman" w:hAnsi="Times New Roman"/>
                <w:color w:val="000000"/>
              </w:rPr>
              <w:t xml:space="preserve"> mienie państwowe</w:t>
            </w:r>
          </w:p>
          <w:p w14:paraId="642890A8" w14:textId="77777777" w:rsidR="00817905" w:rsidRPr="007F3867" w:rsidRDefault="00817905" w:rsidP="00E35EF3">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Pr>
                <w:rFonts w:ascii="Times New Roman" w:hAnsi="Times New Roman"/>
                <w:color w:val="000000"/>
              </w:rPr>
              <w:fldChar w:fldCharType="end"/>
            </w:r>
            <w:r w:rsidRPr="007F3867">
              <w:rPr>
                <w:rFonts w:ascii="Times New Roman" w:hAnsi="Times New Roman"/>
                <w:color w:val="000000"/>
              </w:rPr>
              <w:t xml:space="preserve"> </w:t>
            </w:r>
            <w:r w:rsidRPr="007F3867">
              <w:rPr>
                <w:rFonts w:ascii="Times New Roman" w:hAnsi="Times New Roman"/>
                <w:color w:val="000000"/>
                <w:spacing w:val="-2"/>
              </w:rPr>
              <w:t>inne:</w:t>
            </w:r>
            <w:r>
              <w:rPr>
                <w:rFonts w:ascii="Times New Roman" w:hAnsi="Times New Roman"/>
                <w:color w:val="000000"/>
                <w:spacing w:val="-2"/>
              </w:rPr>
              <w:t xml:space="preserve"> </w:t>
            </w:r>
            <w:r w:rsidR="00E35EF3">
              <w:rPr>
                <w:rFonts w:ascii="Times New Roman" w:hAnsi="Times New Roman"/>
                <w:color w:val="000000"/>
                <w:spacing w:val="-2"/>
              </w:rPr>
              <w:t>szkolnictwo wyższe i nauka</w:t>
            </w:r>
          </w:p>
        </w:tc>
        <w:tc>
          <w:tcPr>
            <w:tcW w:w="4103" w:type="dxa"/>
            <w:gridSpan w:val="7"/>
            <w:shd w:val="clear" w:color="auto" w:fill="FFFFFF"/>
          </w:tcPr>
          <w:p w14:paraId="03425A52" w14:textId="77777777" w:rsidR="00817905" w:rsidRPr="007F3867" w:rsidRDefault="00817905" w:rsidP="00817905">
            <w:pPr>
              <w:spacing w:before="60" w:line="240" w:lineRule="auto"/>
              <w:rPr>
                <w:rFonts w:ascii="Times New Roman" w:hAnsi="Times New Roman"/>
                <w:color w:val="000000"/>
                <w:spacing w:val="-2"/>
              </w:rPr>
            </w:pPr>
            <w:r w:rsidRPr="007F3867">
              <w:rPr>
                <w:rFonts w:ascii="Times New Roman" w:hAnsi="Times New Roman"/>
                <w:color w:val="000000"/>
              </w:rPr>
              <w:fldChar w:fldCharType="begin">
                <w:ffData>
                  <w:name w:val="Wybór1"/>
                  <w:enabled/>
                  <w:calcOnExit w:val="0"/>
                  <w:checkBox>
                    <w:sizeAuto/>
                    <w:default w:val="0"/>
                  </w:checkBox>
                </w:ffData>
              </w:fldChar>
            </w:r>
            <w:r w:rsidRPr="007F3867">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sidRPr="007F3867">
              <w:rPr>
                <w:rFonts w:ascii="Times New Roman" w:hAnsi="Times New Roman"/>
                <w:color w:val="000000"/>
              </w:rPr>
              <w:fldChar w:fldCharType="end"/>
            </w:r>
            <w:r w:rsidRPr="007F3867">
              <w:rPr>
                <w:rFonts w:ascii="Times New Roman" w:hAnsi="Times New Roman"/>
                <w:color w:val="000000"/>
              </w:rPr>
              <w:t xml:space="preserve"> </w:t>
            </w:r>
            <w:r w:rsidRPr="007F3867">
              <w:rPr>
                <w:rFonts w:ascii="Times New Roman" w:hAnsi="Times New Roman"/>
                <w:color w:val="000000"/>
                <w:spacing w:val="-2"/>
              </w:rPr>
              <w:t>informatyzacja</w:t>
            </w:r>
          </w:p>
          <w:p w14:paraId="238FB4BD" w14:textId="77777777" w:rsidR="00817905" w:rsidRPr="007F3867" w:rsidRDefault="00E35EF3" w:rsidP="00817905">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E050F4">
              <w:rPr>
                <w:rFonts w:ascii="Times New Roman" w:hAnsi="Times New Roman"/>
                <w:color w:val="000000"/>
              </w:rPr>
            </w:r>
            <w:r w:rsidR="00E050F4">
              <w:rPr>
                <w:rFonts w:ascii="Times New Roman" w:hAnsi="Times New Roman"/>
                <w:color w:val="000000"/>
              </w:rPr>
              <w:fldChar w:fldCharType="separate"/>
            </w:r>
            <w:r>
              <w:rPr>
                <w:rFonts w:ascii="Times New Roman" w:hAnsi="Times New Roman"/>
                <w:color w:val="000000"/>
              </w:rPr>
              <w:fldChar w:fldCharType="end"/>
            </w:r>
            <w:r w:rsidR="00817905" w:rsidRPr="007F3867">
              <w:rPr>
                <w:rFonts w:ascii="Times New Roman" w:hAnsi="Times New Roman"/>
                <w:color w:val="000000"/>
              </w:rPr>
              <w:t xml:space="preserve"> </w:t>
            </w:r>
            <w:r w:rsidR="00817905" w:rsidRPr="007F3867">
              <w:rPr>
                <w:rFonts w:ascii="Times New Roman" w:hAnsi="Times New Roman"/>
                <w:color w:val="000000"/>
                <w:spacing w:val="-2"/>
              </w:rPr>
              <w:t>zdrowie</w:t>
            </w:r>
          </w:p>
        </w:tc>
      </w:tr>
      <w:tr w:rsidR="001E34DF" w:rsidRPr="001C32D2" w14:paraId="04F52796" w14:textId="77777777" w:rsidTr="004A606B">
        <w:trPr>
          <w:gridAfter w:val="1"/>
          <w:wAfter w:w="7" w:type="dxa"/>
          <w:trHeight w:val="712"/>
        </w:trPr>
        <w:tc>
          <w:tcPr>
            <w:tcW w:w="1585" w:type="dxa"/>
            <w:shd w:val="clear" w:color="auto" w:fill="FFFFFF"/>
            <w:vAlign w:val="center"/>
          </w:tcPr>
          <w:p w14:paraId="5FDAA649" w14:textId="77777777" w:rsidR="001E34DF" w:rsidRPr="001C32D2" w:rsidRDefault="001E34DF" w:rsidP="001E34DF">
            <w:pPr>
              <w:spacing w:line="240" w:lineRule="auto"/>
              <w:rPr>
                <w:rFonts w:ascii="Times New Roman" w:hAnsi="Times New Roman"/>
                <w:color w:val="000000"/>
              </w:rPr>
            </w:pPr>
            <w:r w:rsidRPr="001C32D2">
              <w:rPr>
                <w:rFonts w:ascii="Times New Roman" w:hAnsi="Times New Roman"/>
                <w:color w:val="000000"/>
              </w:rPr>
              <w:lastRenderedPageBreak/>
              <w:t>Omówienie wpływu</w:t>
            </w:r>
          </w:p>
        </w:tc>
        <w:tc>
          <w:tcPr>
            <w:tcW w:w="9352" w:type="dxa"/>
            <w:gridSpan w:val="17"/>
            <w:shd w:val="clear" w:color="auto" w:fill="FFFFFF"/>
            <w:vAlign w:val="center"/>
          </w:tcPr>
          <w:p w14:paraId="622A1F07" w14:textId="7EE525FC" w:rsidR="001E34DF" w:rsidRPr="001C32D2" w:rsidRDefault="001E34DF" w:rsidP="00E35EF3">
            <w:pPr>
              <w:spacing w:before="60" w:after="60"/>
              <w:jc w:val="both"/>
              <w:rPr>
                <w:rFonts w:ascii="Times New Roman" w:hAnsi="Times New Roman"/>
                <w:color w:val="000000"/>
                <w:spacing w:val="-2"/>
              </w:rPr>
            </w:pPr>
            <w:r w:rsidRPr="001C32D2">
              <w:rPr>
                <w:rFonts w:ascii="Times New Roman" w:hAnsi="Times New Roman"/>
                <w:color w:val="000000"/>
              </w:rPr>
              <w:t xml:space="preserve">Wprowadzone zmiany umożliwią sprawniejszą realizację Programu w poszczególnych latach jego </w:t>
            </w:r>
            <w:r w:rsidR="009439EF">
              <w:rPr>
                <w:rFonts w:ascii="Times New Roman" w:hAnsi="Times New Roman"/>
                <w:color w:val="000000"/>
              </w:rPr>
              <w:t>obowiązywania</w:t>
            </w:r>
            <w:r w:rsidRPr="001C32D2">
              <w:rPr>
                <w:rFonts w:ascii="Times New Roman" w:hAnsi="Times New Roman"/>
                <w:color w:val="000000"/>
              </w:rPr>
              <w:t>, co przełoży się na zwiększenie konkurencyjności UW, jego umiędzynarodowienie, podniesienie jakości kształcenia, a także rozszerzenie możliwości prowadzenia badań naukowych.</w:t>
            </w:r>
          </w:p>
        </w:tc>
      </w:tr>
      <w:tr w:rsidR="001E34DF" w:rsidRPr="001C32D2" w14:paraId="2D637772" w14:textId="77777777" w:rsidTr="004A606B">
        <w:trPr>
          <w:gridAfter w:val="1"/>
          <w:wAfter w:w="7" w:type="dxa"/>
          <w:trHeight w:val="142"/>
        </w:trPr>
        <w:tc>
          <w:tcPr>
            <w:tcW w:w="10937" w:type="dxa"/>
            <w:gridSpan w:val="18"/>
            <w:shd w:val="clear" w:color="auto" w:fill="99CCFF"/>
          </w:tcPr>
          <w:p w14:paraId="4BFC6960" w14:textId="77777777" w:rsidR="001E34DF" w:rsidRPr="001C32D2" w:rsidRDefault="001E34DF" w:rsidP="001E34DF">
            <w:pPr>
              <w:numPr>
                <w:ilvl w:val="0"/>
                <w:numId w:val="3"/>
              </w:numPr>
              <w:spacing w:before="60" w:after="60" w:line="240" w:lineRule="auto"/>
              <w:ind w:left="318" w:hanging="284"/>
              <w:jc w:val="both"/>
              <w:rPr>
                <w:rFonts w:ascii="Times New Roman" w:hAnsi="Times New Roman"/>
                <w:b/>
              </w:rPr>
            </w:pPr>
            <w:r w:rsidRPr="001C32D2">
              <w:rPr>
                <w:rFonts w:ascii="Times New Roman" w:hAnsi="Times New Roman"/>
                <w:b/>
                <w:spacing w:val="-2"/>
              </w:rPr>
              <w:t xml:space="preserve"> Planowane wykonanie przepisów aktu prawnego</w:t>
            </w:r>
          </w:p>
        </w:tc>
      </w:tr>
      <w:tr w:rsidR="001E34DF" w:rsidRPr="001C32D2" w14:paraId="3A044DED" w14:textId="77777777" w:rsidTr="004A606B">
        <w:trPr>
          <w:gridAfter w:val="1"/>
          <w:wAfter w:w="7" w:type="dxa"/>
          <w:trHeight w:val="142"/>
        </w:trPr>
        <w:tc>
          <w:tcPr>
            <w:tcW w:w="10937" w:type="dxa"/>
            <w:gridSpan w:val="18"/>
            <w:shd w:val="clear" w:color="auto" w:fill="FFFFFF"/>
            <w:vAlign w:val="center"/>
          </w:tcPr>
          <w:p w14:paraId="5BEA15A5" w14:textId="7F750F99" w:rsidR="001E34DF" w:rsidRPr="001C32D2" w:rsidRDefault="001E34DF" w:rsidP="00B61F89">
            <w:pPr>
              <w:spacing w:before="60"/>
              <w:jc w:val="both"/>
              <w:rPr>
                <w:rFonts w:ascii="Times New Roman" w:hAnsi="Times New Roman"/>
                <w:spacing w:val="-2"/>
              </w:rPr>
            </w:pPr>
            <w:r w:rsidRPr="001C32D2">
              <w:rPr>
                <w:rFonts w:ascii="Times New Roman" w:hAnsi="Times New Roman"/>
                <w:spacing w:val="-2"/>
              </w:rPr>
              <w:t xml:space="preserve">Wykonanie przepisów uchwały nastąpi wraz z zakończeniem realizacji Programu, tj. w roku 2027. Realizacja poszczególnych inwestycji w ramach Programu </w:t>
            </w:r>
            <w:r w:rsidR="00E35EF3">
              <w:rPr>
                <w:rFonts w:ascii="Times New Roman" w:hAnsi="Times New Roman"/>
                <w:spacing w:val="-2"/>
              </w:rPr>
              <w:t xml:space="preserve">nastąpiła lub </w:t>
            </w:r>
            <w:r w:rsidRPr="001C32D2">
              <w:rPr>
                <w:rFonts w:ascii="Times New Roman" w:hAnsi="Times New Roman"/>
                <w:spacing w:val="-2"/>
              </w:rPr>
              <w:t>nast</w:t>
            </w:r>
            <w:r w:rsidR="005D1518">
              <w:rPr>
                <w:rFonts w:ascii="Times New Roman" w:hAnsi="Times New Roman"/>
                <w:spacing w:val="-2"/>
              </w:rPr>
              <w:t>ąpi</w:t>
            </w:r>
            <w:r w:rsidRPr="001C32D2">
              <w:rPr>
                <w:rFonts w:ascii="Times New Roman" w:hAnsi="Times New Roman"/>
                <w:spacing w:val="-2"/>
              </w:rPr>
              <w:t xml:space="preserve"> w następujących okresach:</w:t>
            </w:r>
          </w:p>
          <w:p w14:paraId="3E4D54DA" w14:textId="77777777" w:rsidR="001E34DF" w:rsidRPr="001C32D2" w:rsidRDefault="001E34DF" w:rsidP="00B61F89">
            <w:pPr>
              <w:pStyle w:val="Akapitzlist"/>
              <w:numPr>
                <w:ilvl w:val="0"/>
                <w:numId w:val="31"/>
              </w:numPr>
              <w:ind w:left="352" w:hanging="284"/>
              <w:jc w:val="both"/>
              <w:rPr>
                <w:rFonts w:ascii="Times New Roman" w:hAnsi="Times New Roman"/>
              </w:rPr>
            </w:pPr>
            <w:r w:rsidRPr="001C32D2">
              <w:rPr>
                <w:rFonts w:ascii="Times New Roman" w:hAnsi="Times New Roman"/>
              </w:rPr>
              <w:t>budowa budynku naukowo-dydaktycznego, ul. Dobra 55 (filologie i lingwistyka) II etap – 2016</w:t>
            </w:r>
            <w:r w:rsidRPr="001C32D2">
              <w:rPr>
                <w:rFonts w:ascii="Times New Roman" w:eastAsia="Times New Roman" w:hAnsi="Times New Roman"/>
                <w:color w:val="000000"/>
              </w:rPr>
              <w:t>–</w:t>
            </w:r>
            <w:r w:rsidRPr="001C32D2">
              <w:rPr>
                <w:rFonts w:ascii="Times New Roman" w:hAnsi="Times New Roman"/>
              </w:rPr>
              <w:t>2022;</w:t>
            </w:r>
          </w:p>
          <w:p w14:paraId="37BCF6FA" w14:textId="77777777" w:rsidR="001E34DF" w:rsidRPr="001C32D2" w:rsidRDefault="001E34DF" w:rsidP="00B61F89">
            <w:pPr>
              <w:pStyle w:val="Akapitzlist"/>
              <w:numPr>
                <w:ilvl w:val="0"/>
                <w:numId w:val="31"/>
              </w:numPr>
              <w:ind w:left="350" w:hanging="284"/>
              <w:jc w:val="both"/>
              <w:rPr>
                <w:rFonts w:ascii="Times New Roman" w:hAnsi="Times New Roman"/>
                <w:spacing w:val="-2"/>
              </w:rPr>
            </w:pPr>
            <w:r w:rsidRPr="001C32D2">
              <w:rPr>
                <w:rFonts w:ascii="Times New Roman" w:hAnsi="Times New Roman"/>
              </w:rPr>
              <w:t xml:space="preserve">budowa budynku naukowo-dydaktycznego na Kampusie Ochota (psychologia, kognitywistyka, psychofizjologia) </w:t>
            </w:r>
            <w:r w:rsidRPr="001C32D2">
              <w:rPr>
                <w:rFonts w:ascii="Times New Roman" w:eastAsia="Times New Roman" w:hAnsi="Times New Roman"/>
                <w:color w:val="000000"/>
              </w:rPr>
              <w:t>–</w:t>
            </w:r>
            <w:r w:rsidRPr="001C32D2">
              <w:rPr>
                <w:rFonts w:ascii="Times New Roman" w:hAnsi="Times New Roman"/>
              </w:rPr>
              <w:t xml:space="preserve"> 2017</w:t>
            </w:r>
            <w:r w:rsidRPr="001C32D2">
              <w:rPr>
                <w:rFonts w:ascii="Times New Roman" w:eastAsia="Times New Roman" w:hAnsi="Times New Roman"/>
                <w:color w:val="000000"/>
              </w:rPr>
              <w:t>–</w:t>
            </w:r>
            <w:r w:rsidR="00AD270A">
              <w:rPr>
                <w:rFonts w:ascii="Times New Roman" w:hAnsi="Times New Roman"/>
              </w:rPr>
              <w:t>2024</w:t>
            </w:r>
            <w:r w:rsidRPr="001C32D2">
              <w:rPr>
                <w:rFonts w:ascii="Times New Roman" w:hAnsi="Times New Roman"/>
              </w:rPr>
              <w:t>;</w:t>
            </w:r>
          </w:p>
          <w:p w14:paraId="675BAF1B" w14:textId="77777777" w:rsidR="001E34DF" w:rsidRPr="001C32D2" w:rsidRDefault="001E34DF" w:rsidP="00B61F89">
            <w:pPr>
              <w:pStyle w:val="Akapitzlist"/>
              <w:numPr>
                <w:ilvl w:val="0"/>
                <w:numId w:val="31"/>
              </w:numPr>
              <w:ind w:left="350" w:hanging="284"/>
              <w:jc w:val="both"/>
              <w:rPr>
                <w:rFonts w:ascii="Times New Roman" w:hAnsi="Times New Roman"/>
                <w:spacing w:val="-2"/>
              </w:rPr>
            </w:pPr>
            <w:r w:rsidRPr="001C32D2">
              <w:rPr>
                <w:rFonts w:ascii="Times New Roman" w:eastAsia="Times New Roman" w:hAnsi="Times New Roman"/>
                <w:color w:val="000000"/>
              </w:rPr>
              <w:t>budowa domu studenckiego n</w:t>
            </w:r>
            <w:r w:rsidR="00AD270A">
              <w:rPr>
                <w:rFonts w:ascii="Times New Roman" w:eastAsia="Times New Roman" w:hAnsi="Times New Roman"/>
                <w:color w:val="000000"/>
              </w:rPr>
              <w:t>a Kampusie Służewiec – 2018–2024</w:t>
            </w:r>
            <w:r w:rsidRPr="001C32D2">
              <w:rPr>
                <w:rFonts w:ascii="Times New Roman" w:eastAsia="Times New Roman" w:hAnsi="Times New Roman"/>
                <w:color w:val="000000"/>
              </w:rPr>
              <w:t>;</w:t>
            </w:r>
          </w:p>
          <w:p w14:paraId="43599A4A" w14:textId="77777777" w:rsidR="001E34DF" w:rsidRPr="001C32D2" w:rsidRDefault="001E34DF" w:rsidP="00B61F89">
            <w:pPr>
              <w:pStyle w:val="Akapitzlist"/>
              <w:numPr>
                <w:ilvl w:val="0"/>
                <w:numId w:val="31"/>
              </w:numPr>
              <w:ind w:left="350" w:hanging="284"/>
              <w:jc w:val="both"/>
              <w:rPr>
                <w:rFonts w:ascii="Times New Roman" w:hAnsi="Times New Roman"/>
                <w:spacing w:val="-2"/>
              </w:rPr>
            </w:pPr>
            <w:r w:rsidRPr="001C32D2">
              <w:rPr>
                <w:rFonts w:ascii="Times New Roman" w:eastAsia="Times New Roman" w:hAnsi="Times New Roman"/>
                <w:color w:val="000000"/>
              </w:rPr>
              <w:t>przebudowa Domu Studenckiego nr 5 na Kampusie Służewiec – 2023–2026;</w:t>
            </w:r>
          </w:p>
          <w:p w14:paraId="5F80EFE8" w14:textId="2B076510" w:rsidR="001E34DF" w:rsidRPr="00FB6940" w:rsidRDefault="00A67144" w:rsidP="00B61F89">
            <w:pPr>
              <w:pStyle w:val="Akapitzlist"/>
              <w:numPr>
                <w:ilvl w:val="0"/>
                <w:numId w:val="31"/>
              </w:numPr>
              <w:ind w:left="350" w:hanging="284"/>
              <w:jc w:val="both"/>
              <w:rPr>
                <w:rFonts w:ascii="Times New Roman" w:hAnsi="Times New Roman"/>
                <w:spacing w:val="-2"/>
              </w:rPr>
            </w:pPr>
            <w:r w:rsidRPr="00A67144">
              <w:rPr>
                <w:rFonts w:ascii="Times New Roman" w:eastAsia="Times New Roman" w:hAnsi="Times New Roman"/>
                <w:color w:val="000000"/>
              </w:rPr>
              <w:t>budowa Centrum Sportu i Rekreacji na potrzeby zajęć dydaktycznych oraz budowa centrum kultury studenckiej na Kampusie Ochota</w:t>
            </w:r>
            <w:r>
              <w:t xml:space="preserve"> </w:t>
            </w:r>
            <w:r w:rsidR="00107F0D" w:rsidRPr="00FB6940">
              <w:rPr>
                <w:rFonts w:ascii="Times New Roman" w:eastAsia="Times New Roman" w:hAnsi="Times New Roman"/>
                <w:color w:val="000000"/>
              </w:rPr>
              <w:t>– 2023</w:t>
            </w:r>
            <w:r w:rsidR="001E34DF" w:rsidRPr="00FB6940">
              <w:rPr>
                <w:rFonts w:ascii="Times New Roman" w:eastAsia="Times New Roman" w:hAnsi="Times New Roman"/>
                <w:color w:val="000000"/>
              </w:rPr>
              <w:t>–2027;</w:t>
            </w:r>
          </w:p>
          <w:p w14:paraId="70808E1D" w14:textId="77777777" w:rsidR="001E34DF" w:rsidRPr="001C32D2" w:rsidRDefault="001E34DF" w:rsidP="00B61F89">
            <w:pPr>
              <w:pStyle w:val="Akapitzlist"/>
              <w:numPr>
                <w:ilvl w:val="0"/>
                <w:numId w:val="31"/>
              </w:numPr>
              <w:ind w:left="350" w:hanging="284"/>
              <w:jc w:val="both"/>
              <w:rPr>
                <w:rFonts w:ascii="Times New Roman" w:hAnsi="Times New Roman"/>
              </w:rPr>
            </w:pPr>
            <w:r w:rsidRPr="001C32D2">
              <w:rPr>
                <w:rFonts w:ascii="Times New Roman" w:eastAsia="Times New Roman" w:hAnsi="Times New Roman"/>
                <w:color w:val="000000"/>
              </w:rPr>
              <w:t>BUW (</w:t>
            </w:r>
            <w:r w:rsidRPr="001C32D2">
              <w:rPr>
                <w:rFonts w:ascii="Times New Roman" w:hAnsi="Times New Roman"/>
                <w:spacing w:val="-2"/>
              </w:rPr>
              <w:t>podziemie</w:t>
            </w:r>
            <w:r w:rsidRPr="001C32D2">
              <w:rPr>
                <w:rFonts w:ascii="Times New Roman" w:eastAsia="Times New Roman" w:hAnsi="Times New Roman"/>
                <w:color w:val="000000"/>
              </w:rPr>
              <w:t>) ‒ przebudowa na cele zajęć sportowych – 2016–2020;</w:t>
            </w:r>
          </w:p>
          <w:p w14:paraId="0ED8F1E3" w14:textId="77777777" w:rsidR="001E34DF" w:rsidRPr="001C32D2" w:rsidRDefault="001E34DF" w:rsidP="00B61F89">
            <w:pPr>
              <w:pStyle w:val="Akapitzlist"/>
              <w:numPr>
                <w:ilvl w:val="0"/>
                <w:numId w:val="31"/>
              </w:numPr>
              <w:ind w:left="350" w:hanging="284"/>
              <w:jc w:val="both"/>
              <w:rPr>
                <w:rFonts w:ascii="Times New Roman" w:hAnsi="Times New Roman"/>
              </w:rPr>
            </w:pPr>
            <w:r w:rsidRPr="001C32D2">
              <w:rPr>
                <w:rFonts w:ascii="Times New Roman" w:eastAsia="Times New Roman" w:hAnsi="Times New Roman"/>
                <w:color w:val="000000"/>
              </w:rPr>
              <w:t>budowa budynku na kampusie głównym (górny dziedziniec) – 2018–202</w:t>
            </w:r>
            <w:r w:rsidR="00107F0D">
              <w:rPr>
                <w:rFonts w:ascii="Times New Roman" w:eastAsia="Times New Roman" w:hAnsi="Times New Roman"/>
                <w:color w:val="000000"/>
              </w:rPr>
              <w:t>4</w:t>
            </w:r>
            <w:r w:rsidRPr="001C32D2">
              <w:rPr>
                <w:rFonts w:ascii="Times New Roman" w:eastAsia="Times New Roman" w:hAnsi="Times New Roman"/>
                <w:color w:val="000000"/>
              </w:rPr>
              <w:t>;</w:t>
            </w:r>
          </w:p>
          <w:p w14:paraId="33C454FA" w14:textId="77777777" w:rsidR="001E34DF" w:rsidRPr="001C32D2" w:rsidRDefault="001E34DF" w:rsidP="00B61F89">
            <w:pPr>
              <w:pStyle w:val="Akapitzlist"/>
              <w:numPr>
                <w:ilvl w:val="0"/>
                <w:numId w:val="31"/>
              </w:numPr>
              <w:ind w:left="350" w:hanging="284"/>
              <w:jc w:val="both"/>
              <w:rPr>
                <w:rFonts w:ascii="Times New Roman" w:hAnsi="Times New Roman"/>
              </w:rPr>
            </w:pPr>
            <w:r w:rsidRPr="001C32D2">
              <w:rPr>
                <w:rFonts w:ascii="Times New Roman" w:eastAsia="Times New Roman" w:hAnsi="Times New Roman"/>
                <w:color w:val="000000"/>
              </w:rPr>
              <w:t>przebudowa budynku Porektorskiego – 2019–2023;</w:t>
            </w:r>
          </w:p>
          <w:p w14:paraId="0DFCC78D" w14:textId="77777777" w:rsidR="001E34DF" w:rsidRPr="001C32D2" w:rsidRDefault="001E34DF" w:rsidP="00B61F89">
            <w:pPr>
              <w:pStyle w:val="Akapitzlist"/>
              <w:numPr>
                <w:ilvl w:val="0"/>
                <w:numId w:val="31"/>
              </w:numPr>
              <w:ind w:left="350" w:hanging="284"/>
              <w:jc w:val="both"/>
              <w:rPr>
                <w:rFonts w:ascii="Times New Roman" w:hAnsi="Times New Roman"/>
                <w:spacing w:val="-2"/>
              </w:rPr>
            </w:pPr>
            <w:r w:rsidRPr="001C32D2">
              <w:rPr>
                <w:rFonts w:ascii="Times New Roman" w:eastAsia="Times New Roman" w:hAnsi="Times New Roman"/>
                <w:color w:val="000000"/>
              </w:rPr>
              <w:t>przebudowa poddasza Pałacu Kazimierzowskiego na potrzeby biurowe – 2018–202</w:t>
            </w:r>
            <w:r w:rsidR="00107F0D">
              <w:rPr>
                <w:rFonts w:ascii="Times New Roman" w:eastAsia="Times New Roman" w:hAnsi="Times New Roman"/>
                <w:color w:val="000000"/>
              </w:rPr>
              <w:t>3</w:t>
            </w:r>
            <w:r w:rsidRPr="001C32D2">
              <w:rPr>
                <w:rFonts w:ascii="Times New Roman" w:eastAsia="Times New Roman" w:hAnsi="Times New Roman"/>
                <w:color w:val="000000"/>
              </w:rPr>
              <w:t>;</w:t>
            </w:r>
          </w:p>
          <w:p w14:paraId="35801FB3" w14:textId="77777777" w:rsidR="001E34DF" w:rsidRPr="001C32D2" w:rsidRDefault="001E34DF" w:rsidP="00B61F89">
            <w:pPr>
              <w:pStyle w:val="Akapitzlist"/>
              <w:numPr>
                <w:ilvl w:val="0"/>
                <w:numId w:val="31"/>
              </w:numPr>
              <w:ind w:left="350" w:hanging="426"/>
              <w:jc w:val="both"/>
              <w:rPr>
                <w:rFonts w:ascii="Times New Roman" w:hAnsi="Times New Roman"/>
                <w:spacing w:val="-2"/>
              </w:rPr>
            </w:pPr>
            <w:r w:rsidRPr="001C32D2">
              <w:rPr>
                <w:rFonts w:ascii="Times New Roman" w:eastAsia="Times New Roman" w:hAnsi="Times New Roman"/>
                <w:color w:val="000000"/>
              </w:rPr>
              <w:t>przebudowa</w:t>
            </w:r>
            <w:r w:rsidRPr="001C32D2">
              <w:rPr>
                <w:rFonts w:ascii="Times New Roman" w:hAnsi="Times New Roman"/>
              </w:rPr>
              <w:t xml:space="preserve"> </w:t>
            </w:r>
            <w:r w:rsidRPr="001C32D2">
              <w:rPr>
                <w:rFonts w:ascii="Times New Roman" w:eastAsia="Times New Roman" w:hAnsi="Times New Roman"/>
                <w:color w:val="000000"/>
              </w:rPr>
              <w:t>budynku</w:t>
            </w:r>
            <w:r w:rsidRPr="001C32D2">
              <w:rPr>
                <w:rFonts w:ascii="Times New Roman" w:hAnsi="Times New Roman"/>
              </w:rPr>
              <w:t xml:space="preserve"> naukowo-dydaktycznego przy ul. Hożej 69 – 2023</w:t>
            </w:r>
            <w:r w:rsidRPr="001C32D2">
              <w:rPr>
                <w:rFonts w:ascii="Times New Roman" w:eastAsia="Times New Roman" w:hAnsi="Times New Roman"/>
                <w:color w:val="000000"/>
              </w:rPr>
              <w:t>–</w:t>
            </w:r>
            <w:r w:rsidRPr="001C32D2">
              <w:rPr>
                <w:rFonts w:ascii="Times New Roman" w:hAnsi="Times New Roman"/>
              </w:rPr>
              <w:t>2027;</w:t>
            </w:r>
          </w:p>
          <w:p w14:paraId="7EFAB218" w14:textId="77777777" w:rsidR="001E34DF" w:rsidRPr="001C32D2" w:rsidRDefault="001E34DF" w:rsidP="00B61F89">
            <w:pPr>
              <w:pStyle w:val="Akapitzlist"/>
              <w:numPr>
                <w:ilvl w:val="0"/>
                <w:numId w:val="31"/>
              </w:numPr>
              <w:ind w:left="350" w:hanging="426"/>
              <w:jc w:val="both"/>
              <w:rPr>
                <w:rFonts w:ascii="Times New Roman" w:hAnsi="Times New Roman"/>
                <w:spacing w:val="-2"/>
              </w:rPr>
            </w:pPr>
            <w:r w:rsidRPr="001C32D2">
              <w:rPr>
                <w:rFonts w:ascii="Times New Roman" w:hAnsi="Times New Roman"/>
              </w:rPr>
              <w:t>budowa budynku naukowo-dydaktycznego przy ul. Bednarskiej 2/4 – 2018</w:t>
            </w:r>
            <w:r w:rsidRPr="001C32D2">
              <w:rPr>
                <w:rFonts w:ascii="Times New Roman" w:eastAsia="Times New Roman" w:hAnsi="Times New Roman"/>
                <w:color w:val="000000"/>
              </w:rPr>
              <w:t>–</w:t>
            </w:r>
            <w:r w:rsidRPr="001C32D2">
              <w:rPr>
                <w:rFonts w:ascii="Times New Roman" w:hAnsi="Times New Roman"/>
              </w:rPr>
              <w:t>202</w:t>
            </w:r>
            <w:r w:rsidR="00107F0D">
              <w:rPr>
                <w:rFonts w:ascii="Times New Roman" w:hAnsi="Times New Roman"/>
              </w:rPr>
              <w:t>6</w:t>
            </w:r>
            <w:r w:rsidRPr="001C32D2">
              <w:rPr>
                <w:rFonts w:ascii="Times New Roman" w:hAnsi="Times New Roman"/>
              </w:rPr>
              <w:t>;</w:t>
            </w:r>
          </w:p>
          <w:p w14:paraId="728F34D5" w14:textId="77777777" w:rsidR="001E34DF" w:rsidRPr="001C32D2" w:rsidRDefault="001E34DF" w:rsidP="00B61F89">
            <w:pPr>
              <w:pStyle w:val="Akapitzlist"/>
              <w:numPr>
                <w:ilvl w:val="0"/>
                <w:numId w:val="31"/>
              </w:numPr>
              <w:ind w:left="350" w:hanging="426"/>
              <w:jc w:val="both"/>
              <w:rPr>
                <w:rFonts w:ascii="Times New Roman" w:hAnsi="Times New Roman"/>
                <w:spacing w:val="-2"/>
              </w:rPr>
            </w:pPr>
            <w:r w:rsidRPr="001C32D2">
              <w:rPr>
                <w:rFonts w:ascii="Times New Roman" w:hAnsi="Times New Roman"/>
              </w:rPr>
              <w:t>przebudowa budynku przy ul. Żwirki i Wigury 93 na potrzeby dydaktyczno-naukowe – 2022</w:t>
            </w:r>
            <w:r w:rsidRPr="001C32D2">
              <w:rPr>
                <w:rFonts w:ascii="Times New Roman" w:eastAsia="Times New Roman" w:hAnsi="Times New Roman"/>
                <w:color w:val="000000"/>
              </w:rPr>
              <w:t>–</w:t>
            </w:r>
            <w:r w:rsidRPr="001C32D2">
              <w:rPr>
                <w:rFonts w:ascii="Times New Roman" w:hAnsi="Times New Roman"/>
              </w:rPr>
              <w:t>2027;</w:t>
            </w:r>
          </w:p>
          <w:p w14:paraId="7AEAC1CB" w14:textId="77777777" w:rsidR="001E34DF" w:rsidRPr="001C32D2" w:rsidRDefault="001E34DF" w:rsidP="00B61F89">
            <w:pPr>
              <w:pStyle w:val="Akapitzlist"/>
              <w:numPr>
                <w:ilvl w:val="0"/>
                <w:numId w:val="31"/>
              </w:numPr>
              <w:ind w:left="350" w:hanging="426"/>
              <w:jc w:val="both"/>
              <w:rPr>
                <w:rFonts w:ascii="Times New Roman" w:hAnsi="Times New Roman"/>
                <w:spacing w:val="-2"/>
              </w:rPr>
            </w:pPr>
            <w:r w:rsidRPr="001C32D2">
              <w:rPr>
                <w:rFonts w:ascii="Times New Roman" w:hAnsi="Times New Roman"/>
              </w:rPr>
              <w:t>przebudowa budynku w Alejach Ujazdowskich 4 dla centrum współpracy i dialogu – 2018</w:t>
            </w:r>
            <w:r w:rsidRPr="001C32D2">
              <w:rPr>
                <w:rFonts w:ascii="Times New Roman" w:eastAsia="Times New Roman" w:hAnsi="Times New Roman"/>
                <w:color w:val="000000"/>
              </w:rPr>
              <w:t>–</w:t>
            </w:r>
            <w:r w:rsidRPr="001C32D2">
              <w:rPr>
                <w:rFonts w:ascii="Times New Roman" w:hAnsi="Times New Roman"/>
              </w:rPr>
              <w:t>2020;</w:t>
            </w:r>
          </w:p>
          <w:p w14:paraId="1B1970AD" w14:textId="77777777" w:rsidR="001E34DF" w:rsidRPr="001C32D2" w:rsidRDefault="001E34DF" w:rsidP="00B61F89">
            <w:pPr>
              <w:pStyle w:val="Akapitzlist"/>
              <w:numPr>
                <w:ilvl w:val="0"/>
                <w:numId w:val="31"/>
              </w:numPr>
              <w:spacing w:after="60"/>
              <w:ind w:left="351" w:hanging="425"/>
              <w:contextualSpacing w:val="0"/>
              <w:jc w:val="both"/>
              <w:rPr>
                <w:rFonts w:ascii="Times New Roman" w:hAnsi="Times New Roman"/>
                <w:spacing w:val="-2"/>
              </w:rPr>
            </w:pPr>
            <w:r w:rsidRPr="001C32D2">
              <w:rPr>
                <w:rFonts w:ascii="Times New Roman" w:hAnsi="Times New Roman"/>
              </w:rPr>
              <w:t>rozbudowa Domu Studenckiego nr 5 na Kampusie Służewiec (przez dobudowanie nowego skrzydła) na potrzeby domu studenckiego i Wydawnictw Uniwersytetu Warszawskiego – 2018</w:t>
            </w:r>
            <w:r w:rsidRPr="001C32D2">
              <w:rPr>
                <w:rFonts w:ascii="Times New Roman" w:eastAsia="Times New Roman" w:hAnsi="Times New Roman"/>
                <w:color w:val="000000"/>
              </w:rPr>
              <w:t>–</w:t>
            </w:r>
            <w:r w:rsidRPr="001C32D2">
              <w:rPr>
                <w:rFonts w:ascii="Times New Roman" w:hAnsi="Times New Roman"/>
              </w:rPr>
              <w:t>2021.</w:t>
            </w:r>
          </w:p>
        </w:tc>
      </w:tr>
      <w:tr w:rsidR="001E34DF" w:rsidRPr="001C32D2" w14:paraId="56A4A88A" w14:textId="77777777" w:rsidTr="004A606B">
        <w:trPr>
          <w:gridAfter w:val="1"/>
          <w:wAfter w:w="7" w:type="dxa"/>
          <w:trHeight w:val="142"/>
        </w:trPr>
        <w:tc>
          <w:tcPr>
            <w:tcW w:w="10937" w:type="dxa"/>
            <w:gridSpan w:val="18"/>
            <w:shd w:val="clear" w:color="auto" w:fill="99CCFF"/>
          </w:tcPr>
          <w:p w14:paraId="522E55F6" w14:textId="77777777" w:rsidR="001E34DF" w:rsidRPr="001C32D2" w:rsidRDefault="001E34DF" w:rsidP="001E34DF">
            <w:pPr>
              <w:numPr>
                <w:ilvl w:val="0"/>
                <w:numId w:val="3"/>
              </w:numPr>
              <w:spacing w:before="60" w:after="60" w:line="240" w:lineRule="auto"/>
              <w:ind w:left="318" w:hanging="284"/>
              <w:jc w:val="both"/>
              <w:rPr>
                <w:rFonts w:ascii="Times New Roman" w:hAnsi="Times New Roman"/>
                <w:b/>
                <w:color w:val="000000"/>
              </w:rPr>
            </w:pPr>
            <w:r w:rsidRPr="001C32D2">
              <w:rPr>
                <w:rFonts w:ascii="Times New Roman" w:hAnsi="Times New Roman"/>
                <w:b/>
                <w:color w:val="000000"/>
              </w:rPr>
              <w:t xml:space="preserve"> </w:t>
            </w:r>
            <w:r w:rsidRPr="001C32D2">
              <w:rPr>
                <w:rFonts w:ascii="Times New Roman" w:hAnsi="Times New Roman"/>
                <w:b/>
                <w:spacing w:val="-2"/>
              </w:rPr>
              <w:t>W jaki sposób i kiedy nastąpi ewaluacja efektów projektu oraz jakie mierniki zostaną zastosowane?</w:t>
            </w:r>
          </w:p>
        </w:tc>
      </w:tr>
      <w:tr w:rsidR="001E34DF" w:rsidRPr="001C32D2" w14:paraId="6FD00DE9" w14:textId="77777777" w:rsidTr="004A606B">
        <w:trPr>
          <w:gridAfter w:val="1"/>
          <w:wAfter w:w="7" w:type="dxa"/>
          <w:trHeight w:val="699"/>
        </w:trPr>
        <w:tc>
          <w:tcPr>
            <w:tcW w:w="10937" w:type="dxa"/>
            <w:gridSpan w:val="18"/>
            <w:shd w:val="clear" w:color="auto" w:fill="FFFFFF"/>
          </w:tcPr>
          <w:p w14:paraId="05E29EBD" w14:textId="521A4641" w:rsidR="001E34DF" w:rsidRPr="00656A77" w:rsidRDefault="001E34DF" w:rsidP="00E35EF3">
            <w:pPr>
              <w:spacing w:before="60" w:after="120"/>
              <w:jc w:val="both"/>
              <w:rPr>
                <w:rFonts w:ascii="Times New Roman" w:hAnsi="Times New Roman"/>
                <w:spacing w:val="-2"/>
                <w:highlight w:val="yellow"/>
              </w:rPr>
            </w:pPr>
            <w:r w:rsidRPr="001C32D2">
              <w:rPr>
                <w:rFonts w:ascii="Times New Roman" w:hAnsi="Times New Roman"/>
                <w:spacing w:val="-2"/>
              </w:rPr>
              <w:t xml:space="preserve">Planowany efekt rzeczowy inwestycji to budowa, rozbudowa i przebudowa budynków UW. Głównym miernikiem stopnia realizacji Programu w latach 2016–2027 będzie wskaźnik przyrostu powierzchni </w:t>
            </w:r>
            <w:r w:rsidRPr="001C32D2">
              <w:rPr>
                <w:rFonts w:ascii="Times New Roman" w:eastAsia="MS Mincho" w:hAnsi="Times New Roman"/>
              </w:rPr>
              <w:t>całkowitej budynków UW (w m</w:t>
            </w:r>
            <w:r w:rsidRPr="001C32D2">
              <w:rPr>
                <w:rFonts w:ascii="Times New Roman" w:eastAsia="MS Mincho" w:hAnsi="Times New Roman"/>
                <w:vertAlign w:val="superscript"/>
              </w:rPr>
              <w:t>2</w:t>
            </w:r>
            <w:r w:rsidRPr="001C32D2">
              <w:rPr>
                <w:rFonts w:ascii="Times New Roman" w:eastAsia="MS Mincho" w:hAnsi="Times New Roman"/>
              </w:rPr>
              <w:t>)</w:t>
            </w:r>
            <w:r w:rsidRPr="001C32D2">
              <w:rPr>
                <w:rFonts w:ascii="Times New Roman" w:hAnsi="Times New Roman"/>
                <w:spacing w:val="-2"/>
              </w:rPr>
              <w:t>.</w:t>
            </w:r>
            <w:r w:rsidR="00D25073" w:rsidRPr="001C32D2">
              <w:rPr>
                <w:rFonts w:ascii="Times New Roman" w:hAnsi="Times New Roman"/>
                <w:spacing w:val="-2"/>
              </w:rPr>
              <w:t xml:space="preserve"> </w:t>
            </w:r>
            <w:r w:rsidR="00D25073" w:rsidRPr="00BC6A65">
              <w:rPr>
                <w:rFonts w:ascii="Times New Roman" w:hAnsi="Times New Roman"/>
              </w:rPr>
              <w:t>W </w:t>
            </w:r>
            <w:r w:rsidRPr="00BC6A65">
              <w:rPr>
                <w:rFonts w:ascii="Times New Roman" w:hAnsi="Times New Roman"/>
              </w:rPr>
              <w:t xml:space="preserve">ramach realizacji Programu planuje się osiągnięcie w 2027 r. wartości wskaźnika wynoszącej </w:t>
            </w:r>
            <w:r w:rsidR="00E35EF3">
              <w:rPr>
                <w:rFonts w:ascii="Times New Roman" w:hAnsi="Times New Roman"/>
              </w:rPr>
              <w:t>148 </w:t>
            </w:r>
            <w:r w:rsidR="002F2870" w:rsidRPr="00BC6A65">
              <w:rPr>
                <w:rFonts w:ascii="Times New Roman" w:hAnsi="Times New Roman"/>
              </w:rPr>
              <w:t>753</w:t>
            </w:r>
            <w:r w:rsidRPr="00BC6A65">
              <w:rPr>
                <w:rFonts w:ascii="Times New Roman" w:hAnsi="Times New Roman"/>
              </w:rPr>
              <w:t> m</w:t>
            </w:r>
            <w:r w:rsidRPr="00BC6A65">
              <w:rPr>
                <w:rFonts w:ascii="Times New Roman" w:hAnsi="Times New Roman"/>
                <w:vertAlign w:val="superscript"/>
              </w:rPr>
              <w:t>2</w:t>
            </w:r>
            <w:r w:rsidRPr="00BC6A65">
              <w:rPr>
                <w:rFonts w:ascii="Times New Roman" w:hAnsi="Times New Roman"/>
              </w:rPr>
              <w:t>.</w:t>
            </w:r>
          </w:p>
          <w:tbl>
            <w:tblPr>
              <w:tblW w:w="7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227"/>
              <w:gridCol w:w="1227"/>
              <w:gridCol w:w="1227"/>
              <w:gridCol w:w="1227"/>
              <w:gridCol w:w="1231"/>
            </w:tblGrid>
            <w:tr w:rsidR="00F308DB" w:rsidRPr="00656A77" w14:paraId="039EC3AE" w14:textId="77777777" w:rsidTr="005D1518">
              <w:trPr>
                <w:trHeight w:val="451"/>
              </w:trPr>
              <w:tc>
                <w:tcPr>
                  <w:tcW w:w="1594" w:type="dxa"/>
                  <w:vMerge w:val="restart"/>
                  <w:shd w:val="clear" w:color="auto" w:fill="FFFFFF" w:themeFill="background1"/>
                  <w:vAlign w:val="center"/>
                </w:tcPr>
                <w:p w14:paraId="61F05BA6" w14:textId="77777777" w:rsidR="00F308DB" w:rsidRPr="001E18C0" w:rsidRDefault="00F308DB" w:rsidP="00A73F94">
                  <w:pPr>
                    <w:spacing w:line="240" w:lineRule="auto"/>
                    <w:jc w:val="center"/>
                    <w:rPr>
                      <w:rFonts w:ascii="Times New Roman" w:eastAsia="Times New Roman" w:hAnsi="Times New Roman"/>
                      <w:b/>
                      <w:bCs/>
                      <w:color w:val="000000"/>
                      <w:sz w:val="18"/>
                      <w:szCs w:val="18"/>
                      <w:lang w:eastAsia="pl-PL"/>
                    </w:rPr>
                  </w:pPr>
                  <w:r w:rsidRPr="001E18C0">
                    <w:rPr>
                      <w:rFonts w:ascii="Times New Roman" w:eastAsia="Times New Roman" w:hAnsi="Times New Roman"/>
                      <w:b/>
                      <w:bCs/>
                      <w:color w:val="000000"/>
                      <w:sz w:val="18"/>
                      <w:szCs w:val="18"/>
                      <w:lang w:eastAsia="pl-PL"/>
                    </w:rPr>
                    <w:t>Przyrost powierzch</w:t>
                  </w:r>
                  <w:r w:rsidR="00E35EF3">
                    <w:rPr>
                      <w:rFonts w:ascii="Times New Roman" w:eastAsia="Times New Roman" w:hAnsi="Times New Roman"/>
                      <w:b/>
                      <w:bCs/>
                      <w:color w:val="000000"/>
                      <w:sz w:val="18"/>
                      <w:szCs w:val="18"/>
                      <w:lang w:eastAsia="pl-PL"/>
                    </w:rPr>
                    <w:t>ni</w:t>
                  </w:r>
                </w:p>
                <w:p w14:paraId="5CF8E8D6" w14:textId="77777777" w:rsidR="00F308DB" w:rsidRPr="001E18C0" w:rsidRDefault="00F308DB" w:rsidP="00F308DB">
                  <w:pPr>
                    <w:spacing w:line="240" w:lineRule="auto"/>
                    <w:jc w:val="center"/>
                    <w:rPr>
                      <w:rFonts w:ascii="Times New Roman" w:eastAsia="Cambria" w:hAnsi="Times New Roman"/>
                      <w:b/>
                      <w:sz w:val="18"/>
                      <w:szCs w:val="18"/>
                    </w:rPr>
                  </w:pPr>
                  <w:r w:rsidRPr="001E18C0">
                    <w:rPr>
                      <w:rFonts w:ascii="Times New Roman" w:eastAsia="Times New Roman" w:hAnsi="Times New Roman"/>
                      <w:b/>
                      <w:bCs/>
                      <w:color w:val="000000"/>
                      <w:sz w:val="18"/>
                      <w:szCs w:val="18"/>
                      <w:lang w:eastAsia="pl-PL"/>
                    </w:rPr>
                    <w:t>(w m</w:t>
                  </w:r>
                  <w:r w:rsidRPr="001E18C0">
                    <w:rPr>
                      <w:rFonts w:ascii="Times New Roman" w:eastAsia="Times New Roman" w:hAnsi="Times New Roman"/>
                      <w:b/>
                      <w:bCs/>
                      <w:color w:val="000000"/>
                      <w:sz w:val="18"/>
                      <w:szCs w:val="18"/>
                      <w:vertAlign w:val="superscript"/>
                      <w:lang w:eastAsia="pl-PL"/>
                    </w:rPr>
                    <w:t>2</w:t>
                  </w:r>
                  <w:r w:rsidRPr="001E18C0">
                    <w:rPr>
                      <w:rFonts w:ascii="Times New Roman" w:eastAsia="Times New Roman" w:hAnsi="Times New Roman"/>
                      <w:b/>
                      <w:bCs/>
                      <w:color w:val="000000"/>
                      <w:sz w:val="18"/>
                      <w:szCs w:val="18"/>
                      <w:lang w:eastAsia="pl-PL"/>
                    </w:rPr>
                    <w:t>)</w:t>
                  </w:r>
                </w:p>
              </w:tc>
              <w:tc>
                <w:tcPr>
                  <w:tcW w:w="6139" w:type="dxa"/>
                  <w:gridSpan w:val="5"/>
                  <w:tcBorders>
                    <w:bottom w:val="single" w:sz="4" w:space="0" w:color="auto"/>
                  </w:tcBorders>
                  <w:shd w:val="clear" w:color="auto" w:fill="FFFFFF" w:themeFill="background1"/>
                  <w:vAlign w:val="center"/>
                </w:tcPr>
                <w:p w14:paraId="54094B68" w14:textId="77777777" w:rsidR="00F308DB" w:rsidRPr="001E18C0" w:rsidRDefault="00F308DB" w:rsidP="001E34DF">
                  <w:pPr>
                    <w:spacing w:line="240" w:lineRule="auto"/>
                    <w:jc w:val="center"/>
                    <w:rPr>
                      <w:rFonts w:ascii="Times New Roman" w:eastAsia="Cambria" w:hAnsi="Times New Roman"/>
                      <w:b/>
                      <w:sz w:val="18"/>
                      <w:szCs w:val="18"/>
                    </w:rPr>
                  </w:pPr>
                  <w:r w:rsidRPr="001E18C0">
                    <w:rPr>
                      <w:rFonts w:ascii="Times New Roman" w:eastAsia="Times New Roman" w:hAnsi="Times New Roman"/>
                      <w:b/>
                      <w:bCs/>
                      <w:color w:val="000000"/>
                      <w:sz w:val="18"/>
                      <w:szCs w:val="18"/>
                      <w:lang w:eastAsia="pl-PL"/>
                    </w:rPr>
                    <w:t>Rok realizacji</w:t>
                  </w:r>
                </w:p>
              </w:tc>
            </w:tr>
            <w:tr w:rsidR="00F308DB" w:rsidRPr="00656A77" w14:paraId="55CE0F94" w14:textId="77777777" w:rsidTr="00473ED0">
              <w:trPr>
                <w:trHeight w:val="451"/>
              </w:trPr>
              <w:tc>
                <w:tcPr>
                  <w:tcW w:w="1594" w:type="dxa"/>
                  <w:vMerge/>
                  <w:tcBorders>
                    <w:bottom w:val="single" w:sz="4" w:space="0" w:color="auto"/>
                  </w:tcBorders>
                  <w:shd w:val="clear" w:color="auto" w:fill="FFFFFF" w:themeFill="background1"/>
                </w:tcPr>
                <w:p w14:paraId="7CC59717" w14:textId="77777777" w:rsidR="00F308DB" w:rsidRPr="001E18C0" w:rsidRDefault="00F308DB" w:rsidP="00F308DB">
                  <w:pPr>
                    <w:spacing w:line="240" w:lineRule="auto"/>
                    <w:jc w:val="center"/>
                    <w:rPr>
                      <w:rFonts w:ascii="Times New Roman" w:eastAsia="Cambria" w:hAnsi="Times New Roman"/>
                      <w:b/>
                      <w:sz w:val="18"/>
                      <w:szCs w:val="18"/>
                    </w:rPr>
                  </w:pPr>
                </w:p>
              </w:tc>
              <w:tc>
                <w:tcPr>
                  <w:tcW w:w="1227" w:type="dxa"/>
                  <w:tcBorders>
                    <w:bottom w:val="single" w:sz="4" w:space="0" w:color="auto"/>
                  </w:tcBorders>
                  <w:shd w:val="clear" w:color="auto" w:fill="FFFFFF" w:themeFill="background1"/>
                  <w:vAlign w:val="center"/>
                </w:tcPr>
                <w:p w14:paraId="434245FD" w14:textId="77777777" w:rsidR="00F308DB" w:rsidRPr="001E18C0" w:rsidRDefault="00F308DB" w:rsidP="001E34DF">
                  <w:pPr>
                    <w:spacing w:line="240" w:lineRule="auto"/>
                    <w:jc w:val="center"/>
                    <w:rPr>
                      <w:rFonts w:ascii="Times New Roman" w:eastAsia="Cambria" w:hAnsi="Times New Roman"/>
                      <w:b/>
                      <w:sz w:val="18"/>
                      <w:szCs w:val="18"/>
                    </w:rPr>
                  </w:pPr>
                  <w:r w:rsidRPr="001E18C0">
                    <w:rPr>
                      <w:rFonts w:ascii="Times New Roman" w:eastAsia="Cambria" w:hAnsi="Times New Roman"/>
                      <w:b/>
                      <w:sz w:val="18"/>
                      <w:szCs w:val="18"/>
                    </w:rPr>
                    <w:t>2023</w:t>
                  </w:r>
                </w:p>
              </w:tc>
              <w:tc>
                <w:tcPr>
                  <w:tcW w:w="1227" w:type="dxa"/>
                  <w:tcBorders>
                    <w:bottom w:val="single" w:sz="4" w:space="0" w:color="auto"/>
                  </w:tcBorders>
                  <w:shd w:val="clear" w:color="auto" w:fill="FFFFFF" w:themeFill="background1"/>
                  <w:vAlign w:val="center"/>
                </w:tcPr>
                <w:p w14:paraId="6083E5D5" w14:textId="77777777" w:rsidR="00F308DB" w:rsidRPr="001E18C0" w:rsidRDefault="00F308DB" w:rsidP="001E34DF">
                  <w:pPr>
                    <w:spacing w:line="240" w:lineRule="auto"/>
                    <w:jc w:val="center"/>
                    <w:rPr>
                      <w:rFonts w:ascii="Times New Roman" w:eastAsia="Cambria" w:hAnsi="Times New Roman"/>
                      <w:b/>
                      <w:sz w:val="18"/>
                      <w:szCs w:val="18"/>
                    </w:rPr>
                  </w:pPr>
                  <w:r w:rsidRPr="001E18C0">
                    <w:rPr>
                      <w:rFonts w:ascii="Times New Roman" w:eastAsia="Cambria" w:hAnsi="Times New Roman"/>
                      <w:b/>
                      <w:sz w:val="18"/>
                      <w:szCs w:val="18"/>
                    </w:rPr>
                    <w:t>2024</w:t>
                  </w:r>
                </w:p>
              </w:tc>
              <w:tc>
                <w:tcPr>
                  <w:tcW w:w="1227" w:type="dxa"/>
                  <w:tcBorders>
                    <w:bottom w:val="single" w:sz="4" w:space="0" w:color="auto"/>
                  </w:tcBorders>
                  <w:shd w:val="clear" w:color="auto" w:fill="FFFFFF" w:themeFill="background1"/>
                  <w:vAlign w:val="center"/>
                </w:tcPr>
                <w:p w14:paraId="3F14FDF0" w14:textId="77777777" w:rsidR="00F308DB" w:rsidRPr="001E18C0" w:rsidRDefault="00F308DB" w:rsidP="001E34DF">
                  <w:pPr>
                    <w:spacing w:line="240" w:lineRule="auto"/>
                    <w:jc w:val="center"/>
                    <w:rPr>
                      <w:rFonts w:ascii="Times New Roman" w:eastAsia="Cambria" w:hAnsi="Times New Roman"/>
                      <w:b/>
                      <w:sz w:val="18"/>
                      <w:szCs w:val="18"/>
                    </w:rPr>
                  </w:pPr>
                  <w:r w:rsidRPr="001E18C0">
                    <w:rPr>
                      <w:rFonts w:ascii="Times New Roman" w:eastAsia="Cambria" w:hAnsi="Times New Roman"/>
                      <w:b/>
                      <w:sz w:val="18"/>
                      <w:szCs w:val="18"/>
                    </w:rPr>
                    <w:t>2025</w:t>
                  </w:r>
                </w:p>
              </w:tc>
              <w:tc>
                <w:tcPr>
                  <w:tcW w:w="1227" w:type="dxa"/>
                  <w:tcBorders>
                    <w:bottom w:val="single" w:sz="4" w:space="0" w:color="auto"/>
                  </w:tcBorders>
                  <w:shd w:val="clear" w:color="auto" w:fill="FFFFFF" w:themeFill="background1"/>
                  <w:vAlign w:val="center"/>
                </w:tcPr>
                <w:p w14:paraId="235EA6B2" w14:textId="77777777" w:rsidR="00F308DB" w:rsidRPr="001E18C0" w:rsidRDefault="00F308DB" w:rsidP="001E34DF">
                  <w:pPr>
                    <w:spacing w:line="240" w:lineRule="auto"/>
                    <w:jc w:val="center"/>
                    <w:rPr>
                      <w:rFonts w:ascii="Times New Roman" w:eastAsia="Cambria" w:hAnsi="Times New Roman"/>
                      <w:b/>
                      <w:sz w:val="18"/>
                      <w:szCs w:val="18"/>
                    </w:rPr>
                  </w:pPr>
                  <w:r w:rsidRPr="001E18C0">
                    <w:rPr>
                      <w:rFonts w:ascii="Times New Roman" w:eastAsia="Cambria" w:hAnsi="Times New Roman"/>
                      <w:b/>
                      <w:sz w:val="18"/>
                      <w:szCs w:val="18"/>
                    </w:rPr>
                    <w:t>2026</w:t>
                  </w:r>
                </w:p>
              </w:tc>
              <w:tc>
                <w:tcPr>
                  <w:tcW w:w="1230" w:type="dxa"/>
                  <w:tcBorders>
                    <w:bottom w:val="single" w:sz="4" w:space="0" w:color="auto"/>
                  </w:tcBorders>
                  <w:shd w:val="clear" w:color="auto" w:fill="FFFFFF" w:themeFill="background1"/>
                  <w:vAlign w:val="center"/>
                </w:tcPr>
                <w:p w14:paraId="012DD196" w14:textId="77777777" w:rsidR="00F308DB" w:rsidRPr="001E18C0" w:rsidRDefault="00F308DB" w:rsidP="001E34DF">
                  <w:pPr>
                    <w:spacing w:line="240" w:lineRule="auto"/>
                    <w:jc w:val="center"/>
                    <w:rPr>
                      <w:rFonts w:ascii="Times New Roman" w:eastAsia="Cambria" w:hAnsi="Times New Roman"/>
                      <w:b/>
                      <w:sz w:val="18"/>
                      <w:szCs w:val="18"/>
                    </w:rPr>
                  </w:pPr>
                  <w:r w:rsidRPr="001E18C0">
                    <w:rPr>
                      <w:rFonts w:ascii="Times New Roman" w:eastAsia="Cambria" w:hAnsi="Times New Roman"/>
                      <w:b/>
                      <w:sz w:val="18"/>
                      <w:szCs w:val="18"/>
                    </w:rPr>
                    <w:t>2027</w:t>
                  </w:r>
                </w:p>
              </w:tc>
            </w:tr>
            <w:tr w:rsidR="00F308DB" w:rsidRPr="00656A77" w14:paraId="65FA3C45" w14:textId="77777777" w:rsidTr="00473ED0">
              <w:trPr>
                <w:trHeight w:val="378"/>
              </w:trPr>
              <w:tc>
                <w:tcPr>
                  <w:tcW w:w="1594" w:type="dxa"/>
                  <w:vAlign w:val="center"/>
                </w:tcPr>
                <w:p w14:paraId="5D38816C" w14:textId="77777777" w:rsidR="00F308DB" w:rsidRPr="001E18C0" w:rsidRDefault="00F308DB" w:rsidP="00E35EF3">
                  <w:pPr>
                    <w:spacing w:line="240" w:lineRule="auto"/>
                    <w:jc w:val="center"/>
                    <w:rPr>
                      <w:rFonts w:ascii="Times New Roman" w:eastAsia="Cambria" w:hAnsi="Times New Roman"/>
                      <w:sz w:val="18"/>
                      <w:szCs w:val="18"/>
                    </w:rPr>
                  </w:pPr>
                  <w:r w:rsidRPr="001E18C0">
                    <w:rPr>
                      <w:rFonts w:ascii="Times New Roman" w:eastAsia="Cambria" w:hAnsi="Times New Roman"/>
                      <w:sz w:val="18"/>
                      <w:szCs w:val="18"/>
                    </w:rPr>
                    <w:t>rocznie</w:t>
                  </w:r>
                </w:p>
              </w:tc>
              <w:tc>
                <w:tcPr>
                  <w:tcW w:w="1227" w:type="dxa"/>
                  <w:shd w:val="clear" w:color="auto" w:fill="auto"/>
                  <w:vAlign w:val="center"/>
                </w:tcPr>
                <w:p w14:paraId="5BC9FDAD"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4 </w:t>
                  </w:r>
                  <w:r w:rsidR="006B0F69" w:rsidRPr="001E18C0">
                    <w:rPr>
                      <w:rFonts w:ascii="Times New Roman" w:eastAsia="Cambria" w:hAnsi="Times New Roman"/>
                      <w:sz w:val="18"/>
                      <w:szCs w:val="18"/>
                    </w:rPr>
                    <w:t>777</w:t>
                  </w:r>
                </w:p>
              </w:tc>
              <w:tc>
                <w:tcPr>
                  <w:tcW w:w="1227" w:type="dxa"/>
                  <w:shd w:val="clear" w:color="auto" w:fill="auto"/>
                  <w:vAlign w:val="center"/>
                </w:tcPr>
                <w:p w14:paraId="6F15AFD6"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40 </w:t>
                  </w:r>
                  <w:r w:rsidR="006B0F69" w:rsidRPr="001E18C0">
                    <w:rPr>
                      <w:rFonts w:ascii="Times New Roman" w:eastAsia="Cambria" w:hAnsi="Times New Roman"/>
                      <w:sz w:val="18"/>
                      <w:szCs w:val="18"/>
                    </w:rPr>
                    <w:t>911</w:t>
                  </w:r>
                </w:p>
              </w:tc>
              <w:tc>
                <w:tcPr>
                  <w:tcW w:w="1227" w:type="dxa"/>
                  <w:shd w:val="clear" w:color="auto" w:fill="auto"/>
                  <w:vAlign w:val="center"/>
                </w:tcPr>
                <w:p w14:paraId="2E07845A" w14:textId="77777777" w:rsidR="00F308DB" w:rsidRPr="001E18C0" w:rsidRDefault="006B0F69" w:rsidP="001E34DF">
                  <w:pPr>
                    <w:spacing w:line="240" w:lineRule="auto"/>
                    <w:jc w:val="center"/>
                    <w:rPr>
                      <w:rFonts w:ascii="Times New Roman" w:eastAsia="Cambria" w:hAnsi="Times New Roman"/>
                      <w:sz w:val="18"/>
                      <w:szCs w:val="18"/>
                    </w:rPr>
                  </w:pPr>
                  <w:r w:rsidRPr="001E18C0">
                    <w:rPr>
                      <w:rFonts w:ascii="Times New Roman" w:eastAsia="Cambria" w:hAnsi="Times New Roman"/>
                      <w:sz w:val="18"/>
                      <w:szCs w:val="18"/>
                    </w:rPr>
                    <w:t>0</w:t>
                  </w:r>
                </w:p>
              </w:tc>
              <w:tc>
                <w:tcPr>
                  <w:tcW w:w="1227" w:type="dxa"/>
                  <w:vAlign w:val="center"/>
                </w:tcPr>
                <w:p w14:paraId="716D41D7"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21 </w:t>
                  </w:r>
                  <w:r w:rsidR="00DB76DC" w:rsidRPr="001E18C0">
                    <w:rPr>
                      <w:rFonts w:ascii="Times New Roman" w:eastAsia="Cambria" w:hAnsi="Times New Roman"/>
                      <w:sz w:val="18"/>
                      <w:szCs w:val="18"/>
                    </w:rPr>
                    <w:t>733</w:t>
                  </w:r>
                </w:p>
              </w:tc>
              <w:tc>
                <w:tcPr>
                  <w:tcW w:w="1230" w:type="dxa"/>
                  <w:vAlign w:val="center"/>
                </w:tcPr>
                <w:p w14:paraId="0783CA72"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39 </w:t>
                  </w:r>
                  <w:r w:rsidR="00DB76DC" w:rsidRPr="001E18C0">
                    <w:rPr>
                      <w:rFonts w:ascii="Times New Roman" w:eastAsia="Cambria" w:hAnsi="Times New Roman"/>
                      <w:sz w:val="18"/>
                      <w:szCs w:val="18"/>
                    </w:rPr>
                    <w:t>000</w:t>
                  </w:r>
                </w:p>
              </w:tc>
            </w:tr>
            <w:tr w:rsidR="00F308DB" w:rsidRPr="001C32D2" w14:paraId="66E6C444" w14:textId="77777777" w:rsidTr="00473ED0">
              <w:trPr>
                <w:trHeight w:val="378"/>
              </w:trPr>
              <w:tc>
                <w:tcPr>
                  <w:tcW w:w="1594" w:type="dxa"/>
                  <w:vAlign w:val="center"/>
                </w:tcPr>
                <w:p w14:paraId="4BE7207F" w14:textId="77777777" w:rsidR="00F308DB" w:rsidRPr="001E18C0" w:rsidRDefault="00F308DB" w:rsidP="00E35EF3">
                  <w:pPr>
                    <w:spacing w:line="240" w:lineRule="auto"/>
                    <w:jc w:val="center"/>
                    <w:rPr>
                      <w:rFonts w:ascii="Times New Roman" w:eastAsia="Cambria" w:hAnsi="Times New Roman"/>
                      <w:sz w:val="18"/>
                      <w:szCs w:val="18"/>
                    </w:rPr>
                  </w:pPr>
                  <w:r w:rsidRPr="001E18C0">
                    <w:rPr>
                      <w:rFonts w:ascii="Times New Roman" w:eastAsia="Cambria" w:hAnsi="Times New Roman"/>
                      <w:sz w:val="18"/>
                      <w:szCs w:val="18"/>
                    </w:rPr>
                    <w:t>narastająco</w:t>
                  </w:r>
                </w:p>
              </w:tc>
              <w:tc>
                <w:tcPr>
                  <w:tcW w:w="1227" w:type="dxa"/>
                  <w:shd w:val="clear" w:color="auto" w:fill="auto"/>
                  <w:vAlign w:val="center"/>
                </w:tcPr>
                <w:p w14:paraId="7CD68485"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47 </w:t>
                  </w:r>
                  <w:r w:rsidR="00A54359" w:rsidRPr="001E18C0">
                    <w:rPr>
                      <w:rFonts w:ascii="Times New Roman" w:eastAsia="Cambria" w:hAnsi="Times New Roman"/>
                      <w:sz w:val="18"/>
                      <w:szCs w:val="18"/>
                    </w:rPr>
                    <w:t>109</w:t>
                  </w:r>
                </w:p>
              </w:tc>
              <w:tc>
                <w:tcPr>
                  <w:tcW w:w="1227" w:type="dxa"/>
                  <w:shd w:val="clear" w:color="auto" w:fill="auto"/>
                  <w:vAlign w:val="center"/>
                </w:tcPr>
                <w:p w14:paraId="4CA6E118"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88 </w:t>
                  </w:r>
                  <w:r w:rsidR="00F308DB" w:rsidRPr="001E18C0">
                    <w:rPr>
                      <w:rFonts w:ascii="Times New Roman" w:eastAsia="Cambria" w:hAnsi="Times New Roman"/>
                      <w:sz w:val="18"/>
                      <w:szCs w:val="18"/>
                    </w:rPr>
                    <w:t>020</w:t>
                  </w:r>
                </w:p>
              </w:tc>
              <w:tc>
                <w:tcPr>
                  <w:tcW w:w="1227" w:type="dxa"/>
                  <w:shd w:val="clear" w:color="auto" w:fill="auto"/>
                  <w:vAlign w:val="center"/>
                </w:tcPr>
                <w:p w14:paraId="39163C72"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88 </w:t>
                  </w:r>
                  <w:r w:rsidR="00A54359" w:rsidRPr="001E18C0">
                    <w:rPr>
                      <w:rFonts w:ascii="Times New Roman" w:eastAsia="Cambria" w:hAnsi="Times New Roman"/>
                      <w:sz w:val="18"/>
                      <w:szCs w:val="18"/>
                    </w:rPr>
                    <w:t>020</w:t>
                  </w:r>
                </w:p>
              </w:tc>
              <w:tc>
                <w:tcPr>
                  <w:tcW w:w="1227" w:type="dxa"/>
                  <w:vAlign w:val="center"/>
                </w:tcPr>
                <w:p w14:paraId="2519BC61"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109 </w:t>
                  </w:r>
                  <w:r w:rsidR="00A54359" w:rsidRPr="001E18C0">
                    <w:rPr>
                      <w:rFonts w:ascii="Times New Roman" w:eastAsia="Cambria" w:hAnsi="Times New Roman"/>
                      <w:sz w:val="18"/>
                      <w:szCs w:val="18"/>
                    </w:rPr>
                    <w:t>753</w:t>
                  </w:r>
                </w:p>
              </w:tc>
              <w:tc>
                <w:tcPr>
                  <w:tcW w:w="1230" w:type="dxa"/>
                  <w:vAlign w:val="center"/>
                </w:tcPr>
                <w:p w14:paraId="675C9C58" w14:textId="77777777" w:rsidR="00F308DB" w:rsidRPr="001E18C0" w:rsidRDefault="00E35EF3" w:rsidP="001E34DF">
                  <w:pPr>
                    <w:spacing w:line="240" w:lineRule="auto"/>
                    <w:jc w:val="center"/>
                    <w:rPr>
                      <w:rFonts w:ascii="Times New Roman" w:eastAsia="Cambria" w:hAnsi="Times New Roman"/>
                      <w:sz w:val="18"/>
                      <w:szCs w:val="18"/>
                    </w:rPr>
                  </w:pPr>
                  <w:r>
                    <w:rPr>
                      <w:rFonts w:ascii="Times New Roman" w:eastAsia="Cambria" w:hAnsi="Times New Roman"/>
                      <w:sz w:val="18"/>
                      <w:szCs w:val="18"/>
                    </w:rPr>
                    <w:t>148 </w:t>
                  </w:r>
                  <w:r w:rsidR="00A54359" w:rsidRPr="001E18C0">
                    <w:rPr>
                      <w:rFonts w:ascii="Times New Roman" w:eastAsia="Cambria" w:hAnsi="Times New Roman"/>
                      <w:sz w:val="18"/>
                      <w:szCs w:val="18"/>
                    </w:rPr>
                    <w:t>753</w:t>
                  </w:r>
                </w:p>
              </w:tc>
            </w:tr>
          </w:tbl>
          <w:p w14:paraId="3E045EE9" w14:textId="77777777" w:rsidR="00191A70" w:rsidRPr="001C32D2" w:rsidRDefault="001E34DF" w:rsidP="00191A70">
            <w:pPr>
              <w:spacing w:before="120" w:after="120"/>
              <w:jc w:val="both"/>
              <w:rPr>
                <w:rFonts w:ascii="Times New Roman" w:hAnsi="Times New Roman"/>
              </w:rPr>
            </w:pPr>
            <w:r w:rsidRPr="001C32D2">
              <w:rPr>
                <w:rFonts w:ascii="Times New Roman" w:hAnsi="Times New Roman"/>
              </w:rPr>
              <w:t xml:space="preserve">Zmiany wartości wskaźnika przyrostu powierzchni całkowitej budynków UW w postaci różnicy pomiędzy wartościami ustalonymi w obowiązującej uchwale i wartościami założonymi w projekcie uchwały </w:t>
            </w:r>
            <w:r w:rsidR="00257C64" w:rsidRPr="001C32D2">
              <w:rPr>
                <w:rFonts w:ascii="Times New Roman" w:hAnsi="Times New Roman"/>
              </w:rPr>
              <w:t>zaprezentowano w poniższej tabeli.</w:t>
            </w:r>
          </w:p>
          <w:tbl>
            <w:tblPr>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68"/>
              <w:gridCol w:w="1468"/>
              <w:gridCol w:w="1088"/>
              <w:gridCol w:w="993"/>
              <w:gridCol w:w="1134"/>
              <w:gridCol w:w="992"/>
              <w:gridCol w:w="1134"/>
            </w:tblGrid>
            <w:tr w:rsidR="004A0E75" w:rsidRPr="00656A77" w14:paraId="60D06C7A" w14:textId="77777777" w:rsidTr="00375A76">
              <w:trPr>
                <w:trHeight w:val="360"/>
              </w:trPr>
              <w:tc>
                <w:tcPr>
                  <w:tcW w:w="2936" w:type="dxa"/>
                  <w:gridSpan w:val="2"/>
                  <w:vAlign w:val="center"/>
                </w:tcPr>
                <w:p w14:paraId="48B9F44D" w14:textId="77777777" w:rsidR="004A0E75" w:rsidRPr="00BA0B22" w:rsidRDefault="004A0E75" w:rsidP="004A0E75">
                  <w:pPr>
                    <w:spacing w:line="240" w:lineRule="auto"/>
                    <w:jc w:val="center"/>
                    <w:rPr>
                      <w:rFonts w:ascii="Times New Roman" w:eastAsia="Times New Roman" w:hAnsi="Times New Roman"/>
                      <w:bCs/>
                      <w:color w:val="000000"/>
                      <w:sz w:val="18"/>
                      <w:szCs w:val="18"/>
                      <w:lang w:eastAsia="pl-PL"/>
                    </w:rPr>
                  </w:pPr>
                  <w:r w:rsidRPr="00BA0B22">
                    <w:rPr>
                      <w:rFonts w:ascii="Times New Roman" w:eastAsia="Times New Roman" w:hAnsi="Times New Roman"/>
                      <w:b/>
                      <w:bCs/>
                      <w:color w:val="000000"/>
                      <w:sz w:val="18"/>
                      <w:szCs w:val="18"/>
                      <w:lang w:eastAsia="pl-PL"/>
                    </w:rPr>
                    <w:t>Przyrost powierzchni (w m</w:t>
                  </w:r>
                  <w:r w:rsidRPr="00BA0B22">
                    <w:rPr>
                      <w:rFonts w:ascii="Times New Roman" w:eastAsia="Times New Roman" w:hAnsi="Times New Roman"/>
                      <w:b/>
                      <w:bCs/>
                      <w:color w:val="000000"/>
                      <w:sz w:val="18"/>
                      <w:szCs w:val="18"/>
                      <w:vertAlign w:val="superscript"/>
                      <w:lang w:eastAsia="pl-PL"/>
                    </w:rPr>
                    <w:t>2</w:t>
                  </w:r>
                  <w:r w:rsidRPr="00BA0B22">
                    <w:rPr>
                      <w:rFonts w:ascii="Times New Roman" w:eastAsia="Times New Roman" w:hAnsi="Times New Roman"/>
                      <w:b/>
                      <w:bCs/>
                      <w:color w:val="000000"/>
                      <w:sz w:val="18"/>
                      <w:szCs w:val="18"/>
                      <w:lang w:eastAsia="pl-PL"/>
                    </w:rPr>
                    <w:t>)</w:t>
                  </w:r>
                </w:p>
              </w:tc>
              <w:tc>
                <w:tcPr>
                  <w:tcW w:w="1088" w:type="dxa"/>
                  <w:shd w:val="clear" w:color="auto" w:fill="FFFFFF" w:themeFill="background1"/>
                  <w:vAlign w:val="center"/>
                </w:tcPr>
                <w:p w14:paraId="20DDF7C7" w14:textId="77777777" w:rsidR="004A0E75" w:rsidRPr="00BA0B22" w:rsidRDefault="004A0E75" w:rsidP="004A0E75">
                  <w:pPr>
                    <w:spacing w:line="240" w:lineRule="auto"/>
                    <w:jc w:val="right"/>
                    <w:rPr>
                      <w:rFonts w:ascii="Times New Roman" w:eastAsia="Times New Roman" w:hAnsi="Times New Roman"/>
                      <w:color w:val="000000"/>
                      <w:sz w:val="18"/>
                      <w:szCs w:val="18"/>
                      <w:lang w:eastAsia="pl-PL"/>
                    </w:rPr>
                  </w:pPr>
                  <w:r w:rsidRPr="00BA0B22">
                    <w:rPr>
                      <w:rFonts w:ascii="Times New Roman" w:eastAsia="Cambria" w:hAnsi="Times New Roman"/>
                      <w:b/>
                      <w:sz w:val="18"/>
                      <w:szCs w:val="18"/>
                    </w:rPr>
                    <w:t>2023</w:t>
                  </w:r>
                </w:p>
              </w:tc>
              <w:tc>
                <w:tcPr>
                  <w:tcW w:w="993" w:type="dxa"/>
                  <w:shd w:val="clear" w:color="auto" w:fill="FFFFFF" w:themeFill="background1"/>
                  <w:vAlign w:val="center"/>
                </w:tcPr>
                <w:p w14:paraId="7E7763E8" w14:textId="77777777" w:rsidR="004A0E75" w:rsidRPr="00BA0B22" w:rsidRDefault="004A0E75" w:rsidP="004A0E75">
                  <w:pPr>
                    <w:spacing w:line="240" w:lineRule="auto"/>
                    <w:jc w:val="right"/>
                    <w:rPr>
                      <w:rFonts w:ascii="Times New Roman" w:eastAsia="Times New Roman" w:hAnsi="Times New Roman"/>
                      <w:color w:val="000000"/>
                      <w:sz w:val="18"/>
                      <w:szCs w:val="18"/>
                      <w:lang w:eastAsia="pl-PL"/>
                    </w:rPr>
                  </w:pPr>
                  <w:r w:rsidRPr="00BA0B22">
                    <w:rPr>
                      <w:rFonts w:ascii="Times New Roman" w:eastAsia="Cambria" w:hAnsi="Times New Roman"/>
                      <w:b/>
                      <w:sz w:val="18"/>
                      <w:szCs w:val="18"/>
                    </w:rPr>
                    <w:t>2024</w:t>
                  </w:r>
                </w:p>
              </w:tc>
              <w:tc>
                <w:tcPr>
                  <w:tcW w:w="1134" w:type="dxa"/>
                  <w:shd w:val="clear" w:color="auto" w:fill="FFFFFF" w:themeFill="background1"/>
                  <w:vAlign w:val="center"/>
                </w:tcPr>
                <w:p w14:paraId="4540BA96" w14:textId="77777777" w:rsidR="004A0E75" w:rsidRPr="00BA0B22" w:rsidRDefault="004A0E75" w:rsidP="004A0E75">
                  <w:pPr>
                    <w:spacing w:line="240" w:lineRule="auto"/>
                    <w:jc w:val="right"/>
                    <w:rPr>
                      <w:rFonts w:ascii="Times New Roman" w:eastAsia="Times New Roman" w:hAnsi="Times New Roman"/>
                      <w:color w:val="000000"/>
                      <w:sz w:val="18"/>
                      <w:szCs w:val="18"/>
                      <w:lang w:eastAsia="pl-PL"/>
                    </w:rPr>
                  </w:pPr>
                  <w:r w:rsidRPr="00BA0B22">
                    <w:rPr>
                      <w:rFonts w:ascii="Times New Roman" w:eastAsia="Cambria" w:hAnsi="Times New Roman"/>
                      <w:b/>
                      <w:sz w:val="18"/>
                      <w:szCs w:val="18"/>
                    </w:rPr>
                    <w:t>2025</w:t>
                  </w:r>
                </w:p>
              </w:tc>
              <w:tc>
                <w:tcPr>
                  <w:tcW w:w="992" w:type="dxa"/>
                  <w:shd w:val="clear" w:color="auto" w:fill="FFFFFF" w:themeFill="background1"/>
                  <w:vAlign w:val="center"/>
                </w:tcPr>
                <w:p w14:paraId="5F42D758" w14:textId="77777777" w:rsidR="004A0E75" w:rsidRPr="00BA0B22" w:rsidRDefault="004A0E75" w:rsidP="004A0E75">
                  <w:pPr>
                    <w:spacing w:line="240" w:lineRule="auto"/>
                    <w:jc w:val="right"/>
                    <w:rPr>
                      <w:rFonts w:ascii="Times New Roman" w:eastAsia="Times New Roman" w:hAnsi="Times New Roman"/>
                      <w:color w:val="000000"/>
                      <w:sz w:val="18"/>
                      <w:szCs w:val="18"/>
                      <w:lang w:eastAsia="pl-PL"/>
                    </w:rPr>
                  </w:pPr>
                  <w:r w:rsidRPr="00BA0B22">
                    <w:rPr>
                      <w:rFonts w:ascii="Times New Roman" w:eastAsia="Cambria" w:hAnsi="Times New Roman"/>
                      <w:b/>
                      <w:sz w:val="18"/>
                      <w:szCs w:val="18"/>
                    </w:rPr>
                    <w:t>2026</w:t>
                  </w:r>
                </w:p>
              </w:tc>
              <w:tc>
                <w:tcPr>
                  <w:tcW w:w="1134" w:type="dxa"/>
                  <w:shd w:val="clear" w:color="auto" w:fill="FFFFFF" w:themeFill="background1"/>
                  <w:vAlign w:val="center"/>
                </w:tcPr>
                <w:p w14:paraId="224C366B" w14:textId="77777777" w:rsidR="004A0E75" w:rsidRPr="00BA0B22" w:rsidRDefault="004A0E75" w:rsidP="004A0E75">
                  <w:pPr>
                    <w:spacing w:line="240" w:lineRule="auto"/>
                    <w:jc w:val="right"/>
                    <w:rPr>
                      <w:rFonts w:ascii="Times New Roman" w:eastAsia="Times New Roman" w:hAnsi="Times New Roman"/>
                      <w:color w:val="000000"/>
                      <w:sz w:val="18"/>
                      <w:szCs w:val="18"/>
                      <w:lang w:eastAsia="pl-PL"/>
                    </w:rPr>
                  </w:pPr>
                  <w:r w:rsidRPr="00BA0B22">
                    <w:rPr>
                      <w:rFonts w:ascii="Times New Roman" w:eastAsia="Cambria" w:hAnsi="Times New Roman"/>
                      <w:b/>
                      <w:sz w:val="18"/>
                      <w:szCs w:val="18"/>
                    </w:rPr>
                    <w:t>2027</w:t>
                  </w:r>
                </w:p>
              </w:tc>
            </w:tr>
            <w:tr w:rsidR="004A0E75" w:rsidRPr="00656A77" w14:paraId="5513C957" w14:textId="77777777" w:rsidTr="00375A76">
              <w:trPr>
                <w:trHeight w:val="360"/>
              </w:trPr>
              <w:tc>
                <w:tcPr>
                  <w:tcW w:w="1468" w:type="dxa"/>
                  <w:vMerge w:val="restart"/>
                  <w:vAlign w:val="center"/>
                </w:tcPr>
                <w:p w14:paraId="36DE7AB5" w14:textId="77777777" w:rsidR="004A0E75" w:rsidRPr="00BA0B22" w:rsidRDefault="004A0E75" w:rsidP="004A0E75">
                  <w:pPr>
                    <w:spacing w:line="240" w:lineRule="auto"/>
                    <w:jc w:val="center"/>
                    <w:rPr>
                      <w:rFonts w:ascii="Times New Roman" w:eastAsia="Times New Roman" w:hAnsi="Times New Roman"/>
                      <w:color w:val="000000"/>
                      <w:sz w:val="18"/>
                      <w:szCs w:val="18"/>
                      <w:lang w:eastAsia="pl-PL"/>
                    </w:rPr>
                  </w:pPr>
                  <w:r w:rsidRPr="00BA0B22">
                    <w:rPr>
                      <w:rFonts w:ascii="Times New Roman" w:eastAsia="Times New Roman" w:hAnsi="Times New Roman"/>
                      <w:color w:val="000000"/>
                      <w:sz w:val="18"/>
                      <w:szCs w:val="18"/>
                      <w:lang w:eastAsia="pl-PL"/>
                    </w:rPr>
                    <w:t>rocznie</w:t>
                  </w:r>
                </w:p>
              </w:tc>
              <w:tc>
                <w:tcPr>
                  <w:tcW w:w="1468" w:type="dxa"/>
                  <w:shd w:val="clear" w:color="auto" w:fill="auto"/>
                  <w:vAlign w:val="center"/>
                  <w:hideMark/>
                </w:tcPr>
                <w:p w14:paraId="10164B4C" w14:textId="77777777" w:rsidR="004A0E75" w:rsidRPr="00BA0B22" w:rsidRDefault="004A0E75" w:rsidP="004A0E75">
                  <w:pPr>
                    <w:spacing w:line="240" w:lineRule="auto"/>
                    <w:rPr>
                      <w:rFonts w:ascii="Times New Roman" w:eastAsia="Times New Roman" w:hAnsi="Times New Roman"/>
                      <w:bCs/>
                      <w:color w:val="000000"/>
                      <w:sz w:val="18"/>
                      <w:szCs w:val="18"/>
                      <w:lang w:eastAsia="pl-PL"/>
                    </w:rPr>
                  </w:pPr>
                  <w:r w:rsidRPr="00BA0B22">
                    <w:rPr>
                      <w:rFonts w:ascii="Times New Roman" w:eastAsia="Times New Roman" w:hAnsi="Times New Roman"/>
                      <w:bCs/>
                      <w:color w:val="000000"/>
                      <w:sz w:val="18"/>
                      <w:szCs w:val="18"/>
                      <w:lang w:eastAsia="pl-PL"/>
                    </w:rPr>
                    <w:t>uchwała z 2021 r.</w:t>
                  </w:r>
                </w:p>
              </w:tc>
              <w:tc>
                <w:tcPr>
                  <w:tcW w:w="1088" w:type="dxa"/>
                  <w:shd w:val="clear" w:color="auto" w:fill="auto"/>
                  <w:vAlign w:val="center"/>
                  <w:hideMark/>
                </w:tcPr>
                <w:p w14:paraId="42535868"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43 </w:t>
                  </w:r>
                  <w:r w:rsidR="004A0E75" w:rsidRPr="00BA0B22">
                    <w:rPr>
                      <w:rFonts w:ascii="Times New Roman" w:eastAsia="Times New Roman" w:hAnsi="Times New Roman"/>
                      <w:color w:val="000000"/>
                      <w:sz w:val="18"/>
                      <w:szCs w:val="18"/>
                      <w:lang w:eastAsia="pl-PL"/>
                    </w:rPr>
                    <w:t>360</w:t>
                  </w:r>
                </w:p>
              </w:tc>
              <w:tc>
                <w:tcPr>
                  <w:tcW w:w="993" w:type="dxa"/>
                  <w:shd w:val="clear" w:color="auto" w:fill="auto"/>
                  <w:vAlign w:val="center"/>
                  <w:hideMark/>
                </w:tcPr>
                <w:p w14:paraId="127377A8" w14:textId="77777777" w:rsidR="004A0E75" w:rsidRPr="00BA0B22" w:rsidRDefault="004A0E75" w:rsidP="004A0E75">
                  <w:pPr>
                    <w:spacing w:line="240" w:lineRule="auto"/>
                    <w:jc w:val="right"/>
                    <w:rPr>
                      <w:rFonts w:ascii="Times New Roman" w:eastAsia="Times New Roman" w:hAnsi="Times New Roman"/>
                      <w:color w:val="000000"/>
                      <w:sz w:val="18"/>
                      <w:szCs w:val="18"/>
                      <w:lang w:eastAsia="pl-PL"/>
                    </w:rPr>
                  </w:pPr>
                  <w:r w:rsidRPr="00BA0B22">
                    <w:rPr>
                      <w:rFonts w:ascii="Times New Roman" w:eastAsia="Times New Roman" w:hAnsi="Times New Roman"/>
                      <w:color w:val="000000"/>
                      <w:sz w:val="18"/>
                      <w:szCs w:val="18"/>
                      <w:lang w:eastAsia="pl-PL"/>
                    </w:rPr>
                    <w:t>0</w:t>
                  </w:r>
                </w:p>
              </w:tc>
              <w:tc>
                <w:tcPr>
                  <w:tcW w:w="1134" w:type="dxa"/>
                  <w:shd w:val="clear" w:color="auto" w:fill="auto"/>
                  <w:vAlign w:val="center"/>
                  <w:hideMark/>
                </w:tcPr>
                <w:p w14:paraId="72C234C1"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18 </w:t>
                  </w:r>
                  <w:r w:rsidR="004A0E75" w:rsidRPr="00BA0B22">
                    <w:rPr>
                      <w:rFonts w:ascii="Times New Roman" w:eastAsia="Times New Roman" w:hAnsi="Times New Roman"/>
                      <w:color w:val="000000"/>
                      <w:sz w:val="18"/>
                      <w:szCs w:val="18"/>
                      <w:lang w:eastAsia="pl-PL"/>
                    </w:rPr>
                    <w:t>747</w:t>
                  </w:r>
                </w:p>
              </w:tc>
              <w:tc>
                <w:tcPr>
                  <w:tcW w:w="992" w:type="dxa"/>
                  <w:shd w:val="clear" w:color="auto" w:fill="auto"/>
                  <w:vAlign w:val="center"/>
                  <w:hideMark/>
                </w:tcPr>
                <w:p w14:paraId="1F6ED051"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19 </w:t>
                  </w:r>
                  <w:r w:rsidR="004A0E75" w:rsidRPr="00BA0B22">
                    <w:rPr>
                      <w:rFonts w:ascii="Times New Roman" w:eastAsia="Times New Roman" w:hAnsi="Times New Roman"/>
                      <w:color w:val="000000"/>
                      <w:sz w:val="18"/>
                      <w:szCs w:val="18"/>
                      <w:lang w:eastAsia="pl-PL"/>
                    </w:rPr>
                    <w:t>486</w:t>
                  </w:r>
                </w:p>
              </w:tc>
              <w:tc>
                <w:tcPr>
                  <w:tcW w:w="1134" w:type="dxa"/>
                  <w:shd w:val="clear" w:color="auto" w:fill="auto"/>
                  <w:vAlign w:val="center"/>
                  <w:hideMark/>
                </w:tcPr>
                <w:p w14:paraId="793A852B"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38 </w:t>
                  </w:r>
                  <w:r w:rsidR="004A0E75" w:rsidRPr="00BA0B22">
                    <w:rPr>
                      <w:rFonts w:ascii="Times New Roman" w:eastAsia="Times New Roman" w:hAnsi="Times New Roman"/>
                      <w:color w:val="000000"/>
                      <w:sz w:val="18"/>
                      <w:szCs w:val="18"/>
                      <w:lang w:eastAsia="pl-PL"/>
                    </w:rPr>
                    <w:t>985</w:t>
                  </w:r>
                </w:p>
              </w:tc>
            </w:tr>
            <w:tr w:rsidR="00196E0D" w:rsidRPr="00656A77" w14:paraId="52B34B31" w14:textId="77777777" w:rsidTr="00375A76">
              <w:trPr>
                <w:trHeight w:val="360"/>
              </w:trPr>
              <w:tc>
                <w:tcPr>
                  <w:tcW w:w="1468" w:type="dxa"/>
                  <w:vMerge/>
                  <w:vAlign w:val="center"/>
                </w:tcPr>
                <w:p w14:paraId="731FFF38" w14:textId="77777777" w:rsidR="00196E0D" w:rsidRPr="00BA0B22" w:rsidRDefault="00196E0D" w:rsidP="00196E0D">
                  <w:pPr>
                    <w:spacing w:line="240" w:lineRule="auto"/>
                    <w:jc w:val="center"/>
                    <w:rPr>
                      <w:rFonts w:ascii="Times New Roman" w:eastAsia="Times New Roman" w:hAnsi="Times New Roman"/>
                      <w:color w:val="000000"/>
                      <w:sz w:val="18"/>
                      <w:szCs w:val="18"/>
                      <w:lang w:eastAsia="pl-PL"/>
                    </w:rPr>
                  </w:pPr>
                </w:p>
              </w:tc>
              <w:tc>
                <w:tcPr>
                  <w:tcW w:w="1468" w:type="dxa"/>
                  <w:shd w:val="clear" w:color="auto" w:fill="auto"/>
                  <w:vAlign w:val="center"/>
                  <w:hideMark/>
                </w:tcPr>
                <w:p w14:paraId="2D8F07C6" w14:textId="77777777" w:rsidR="00196E0D" w:rsidRPr="00BA0B22" w:rsidRDefault="00196E0D" w:rsidP="00196E0D">
                  <w:pPr>
                    <w:spacing w:line="240" w:lineRule="auto"/>
                    <w:rPr>
                      <w:rFonts w:ascii="Times New Roman" w:eastAsia="Times New Roman" w:hAnsi="Times New Roman"/>
                      <w:bCs/>
                      <w:color w:val="000000"/>
                      <w:sz w:val="18"/>
                      <w:szCs w:val="18"/>
                      <w:lang w:eastAsia="pl-PL"/>
                    </w:rPr>
                  </w:pPr>
                  <w:r w:rsidRPr="00BA0B22">
                    <w:rPr>
                      <w:rFonts w:ascii="Times New Roman" w:eastAsia="Times New Roman" w:hAnsi="Times New Roman"/>
                      <w:bCs/>
                      <w:color w:val="000000"/>
                      <w:sz w:val="18"/>
                      <w:szCs w:val="18"/>
                      <w:lang w:eastAsia="pl-PL"/>
                    </w:rPr>
                    <w:t>projektowane zmiany</w:t>
                  </w:r>
                </w:p>
              </w:tc>
              <w:tc>
                <w:tcPr>
                  <w:tcW w:w="1088" w:type="dxa"/>
                  <w:shd w:val="clear" w:color="auto" w:fill="auto"/>
                  <w:vAlign w:val="center"/>
                </w:tcPr>
                <w:p w14:paraId="6329F74B"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4 </w:t>
                  </w:r>
                  <w:r w:rsidR="00196E0D" w:rsidRPr="00BA0B22">
                    <w:rPr>
                      <w:rFonts w:ascii="Times New Roman" w:eastAsia="Cambria" w:hAnsi="Times New Roman"/>
                      <w:sz w:val="18"/>
                      <w:szCs w:val="18"/>
                    </w:rPr>
                    <w:t>777</w:t>
                  </w:r>
                </w:p>
              </w:tc>
              <w:tc>
                <w:tcPr>
                  <w:tcW w:w="993" w:type="dxa"/>
                  <w:shd w:val="clear" w:color="auto" w:fill="auto"/>
                  <w:vAlign w:val="center"/>
                </w:tcPr>
                <w:p w14:paraId="5C00D335"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40 </w:t>
                  </w:r>
                  <w:r w:rsidR="00196E0D" w:rsidRPr="00BA0B22">
                    <w:rPr>
                      <w:rFonts w:ascii="Times New Roman" w:eastAsia="Cambria" w:hAnsi="Times New Roman"/>
                      <w:sz w:val="18"/>
                      <w:szCs w:val="18"/>
                    </w:rPr>
                    <w:t>911</w:t>
                  </w:r>
                </w:p>
              </w:tc>
              <w:tc>
                <w:tcPr>
                  <w:tcW w:w="1134" w:type="dxa"/>
                  <w:shd w:val="clear" w:color="auto" w:fill="auto"/>
                  <w:vAlign w:val="center"/>
                </w:tcPr>
                <w:p w14:paraId="26B385BA" w14:textId="77777777" w:rsidR="00196E0D" w:rsidRPr="00BA0B22" w:rsidRDefault="00196E0D" w:rsidP="00196E0D">
                  <w:pPr>
                    <w:spacing w:line="240" w:lineRule="auto"/>
                    <w:jc w:val="right"/>
                    <w:rPr>
                      <w:rFonts w:ascii="Times New Roman" w:eastAsia="Times New Roman" w:hAnsi="Times New Roman"/>
                      <w:color w:val="000000"/>
                      <w:sz w:val="18"/>
                      <w:szCs w:val="18"/>
                      <w:lang w:eastAsia="pl-PL"/>
                    </w:rPr>
                  </w:pPr>
                  <w:r w:rsidRPr="00BA0B22">
                    <w:rPr>
                      <w:rFonts w:ascii="Times New Roman" w:eastAsia="Cambria" w:hAnsi="Times New Roman"/>
                      <w:sz w:val="18"/>
                      <w:szCs w:val="18"/>
                    </w:rPr>
                    <w:t>0</w:t>
                  </w:r>
                </w:p>
              </w:tc>
              <w:tc>
                <w:tcPr>
                  <w:tcW w:w="992" w:type="dxa"/>
                  <w:shd w:val="clear" w:color="auto" w:fill="auto"/>
                  <w:vAlign w:val="center"/>
                </w:tcPr>
                <w:p w14:paraId="501DF282"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21 </w:t>
                  </w:r>
                  <w:r w:rsidR="00196E0D" w:rsidRPr="00BA0B22">
                    <w:rPr>
                      <w:rFonts w:ascii="Times New Roman" w:eastAsia="Cambria" w:hAnsi="Times New Roman"/>
                      <w:sz w:val="18"/>
                      <w:szCs w:val="18"/>
                    </w:rPr>
                    <w:t>733</w:t>
                  </w:r>
                </w:p>
              </w:tc>
              <w:tc>
                <w:tcPr>
                  <w:tcW w:w="1134" w:type="dxa"/>
                  <w:shd w:val="clear" w:color="auto" w:fill="auto"/>
                  <w:vAlign w:val="center"/>
                </w:tcPr>
                <w:p w14:paraId="27ED3913"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39 </w:t>
                  </w:r>
                  <w:r w:rsidR="00196E0D" w:rsidRPr="00BA0B22">
                    <w:rPr>
                      <w:rFonts w:ascii="Times New Roman" w:eastAsia="Cambria" w:hAnsi="Times New Roman"/>
                      <w:sz w:val="18"/>
                      <w:szCs w:val="18"/>
                    </w:rPr>
                    <w:t>000</w:t>
                  </w:r>
                </w:p>
              </w:tc>
            </w:tr>
            <w:tr w:rsidR="00375A76" w:rsidRPr="00656A77" w14:paraId="213351F2" w14:textId="77777777" w:rsidTr="00375A76">
              <w:trPr>
                <w:trHeight w:val="300"/>
              </w:trPr>
              <w:tc>
                <w:tcPr>
                  <w:tcW w:w="1468" w:type="dxa"/>
                  <w:vMerge/>
                  <w:vAlign w:val="center"/>
                </w:tcPr>
                <w:p w14:paraId="435886F8" w14:textId="77777777" w:rsidR="00BA0B22" w:rsidRPr="00BA0B22" w:rsidRDefault="00BA0B22" w:rsidP="00BA0B22">
                  <w:pPr>
                    <w:spacing w:line="240" w:lineRule="auto"/>
                    <w:jc w:val="center"/>
                    <w:rPr>
                      <w:rFonts w:ascii="Times New Roman" w:eastAsia="Times New Roman" w:hAnsi="Times New Roman"/>
                      <w:color w:val="000000"/>
                      <w:sz w:val="18"/>
                      <w:szCs w:val="18"/>
                      <w:lang w:eastAsia="pl-PL"/>
                    </w:rPr>
                  </w:pPr>
                </w:p>
              </w:tc>
              <w:tc>
                <w:tcPr>
                  <w:tcW w:w="1468" w:type="dxa"/>
                  <w:shd w:val="clear" w:color="auto" w:fill="auto"/>
                  <w:vAlign w:val="center"/>
                  <w:hideMark/>
                </w:tcPr>
                <w:p w14:paraId="363EAEB6" w14:textId="77777777" w:rsidR="00BA0B22" w:rsidRPr="00BA0B22" w:rsidRDefault="00BA0B22" w:rsidP="00BA0B22">
                  <w:pPr>
                    <w:spacing w:line="240" w:lineRule="auto"/>
                    <w:rPr>
                      <w:rFonts w:ascii="Times New Roman" w:eastAsia="Times New Roman" w:hAnsi="Times New Roman"/>
                      <w:bCs/>
                      <w:color w:val="000000"/>
                      <w:sz w:val="18"/>
                      <w:szCs w:val="18"/>
                      <w:lang w:eastAsia="pl-PL"/>
                    </w:rPr>
                  </w:pPr>
                  <w:r w:rsidRPr="00BA0B22">
                    <w:rPr>
                      <w:rFonts w:ascii="Times New Roman" w:eastAsia="Times New Roman" w:hAnsi="Times New Roman"/>
                      <w:bCs/>
                      <w:color w:val="000000"/>
                      <w:sz w:val="18"/>
                      <w:szCs w:val="18"/>
                      <w:lang w:eastAsia="pl-PL"/>
                    </w:rPr>
                    <w:t>różnice</w:t>
                  </w:r>
                </w:p>
              </w:tc>
              <w:tc>
                <w:tcPr>
                  <w:tcW w:w="1088" w:type="dxa"/>
                  <w:shd w:val="clear" w:color="000000" w:fill="FFFFFF"/>
                  <w:vAlign w:val="center"/>
                  <w:hideMark/>
                </w:tcPr>
                <w:p w14:paraId="1DC1550F" w14:textId="62A8B51E" w:rsidR="00BA0B22" w:rsidRPr="00BA0B22" w:rsidRDefault="00BA0B22" w:rsidP="00BA0B22">
                  <w:pPr>
                    <w:spacing w:line="240" w:lineRule="auto"/>
                    <w:jc w:val="right"/>
                    <w:rPr>
                      <w:rFonts w:ascii="Times New Roman" w:eastAsia="Times New Roman" w:hAnsi="Times New Roman"/>
                      <w:color w:val="000000"/>
                      <w:sz w:val="18"/>
                      <w:szCs w:val="18"/>
                      <w:lang w:eastAsia="pl-PL"/>
                    </w:rPr>
                  </w:pPr>
                  <w:r w:rsidRPr="00BA0B22">
                    <w:rPr>
                      <w:rFonts w:ascii="Times New Roman" w:eastAsia="Times New Roman" w:hAnsi="Times New Roman"/>
                      <w:color w:val="000000"/>
                      <w:sz w:val="18"/>
                      <w:szCs w:val="18"/>
                      <w:lang w:eastAsia="pl-PL"/>
                    </w:rPr>
                    <w:t>-38</w:t>
                  </w:r>
                  <w:r w:rsidR="005868C1">
                    <w:rPr>
                      <w:rFonts w:ascii="Times New Roman" w:eastAsia="Times New Roman" w:hAnsi="Times New Roman"/>
                      <w:color w:val="000000"/>
                      <w:sz w:val="18"/>
                      <w:szCs w:val="18"/>
                      <w:lang w:eastAsia="pl-PL"/>
                    </w:rPr>
                    <w:t> </w:t>
                  </w:r>
                  <w:r w:rsidRPr="00BA0B22">
                    <w:rPr>
                      <w:rFonts w:ascii="Times New Roman" w:eastAsia="Times New Roman" w:hAnsi="Times New Roman"/>
                      <w:color w:val="000000"/>
                      <w:sz w:val="18"/>
                      <w:szCs w:val="18"/>
                      <w:lang w:eastAsia="pl-PL"/>
                    </w:rPr>
                    <w:t>583</w:t>
                  </w:r>
                </w:p>
              </w:tc>
              <w:tc>
                <w:tcPr>
                  <w:tcW w:w="993" w:type="dxa"/>
                  <w:shd w:val="clear" w:color="000000" w:fill="FFFFFF"/>
                  <w:vAlign w:val="center"/>
                  <w:hideMark/>
                </w:tcPr>
                <w:p w14:paraId="1CE8EB3B" w14:textId="77777777" w:rsidR="00BA0B22" w:rsidRPr="00BA0B22" w:rsidRDefault="001C50AE" w:rsidP="00BA0B22">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40 </w:t>
                  </w:r>
                  <w:r w:rsidR="00BA0B22" w:rsidRPr="00BA0B22">
                    <w:rPr>
                      <w:rFonts w:ascii="Times New Roman" w:eastAsia="Times New Roman" w:hAnsi="Times New Roman"/>
                      <w:color w:val="000000"/>
                      <w:sz w:val="18"/>
                      <w:szCs w:val="18"/>
                      <w:lang w:eastAsia="pl-PL"/>
                    </w:rPr>
                    <w:t>911</w:t>
                  </w:r>
                </w:p>
              </w:tc>
              <w:tc>
                <w:tcPr>
                  <w:tcW w:w="1134" w:type="dxa"/>
                  <w:shd w:val="clear" w:color="000000" w:fill="FFFFFF"/>
                  <w:vAlign w:val="center"/>
                  <w:hideMark/>
                </w:tcPr>
                <w:p w14:paraId="2E94F48D" w14:textId="77777777" w:rsidR="00BA0B22" w:rsidRPr="00BA0B22" w:rsidRDefault="001C50AE" w:rsidP="00BA0B22">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-18 </w:t>
                  </w:r>
                  <w:r w:rsidR="00BA0B22" w:rsidRPr="00BA0B22">
                    <w:rPr>
                      <w:rFonts w:ascii="Times New Roman" w:eastAsia="Times New Roman" w:hAnsi="Times New Roman"/>
                      <w:color w:val="000000"/>
                      <w:sz w:val="18"/>
                      <w:szCs w:val="18"/>
                      <w:lang w:eastAsia="pl-PL"/>
                    </w:rPr>
                    <w:t>747</w:t>
                  </w:r>
                </w:p>
              </w:tc>
              <w:tc>
                <w:tcPr>
                  <w:tcW w:w="992" w:type="dxa"/>
                  <w:shd w:val="clear" w:color="000000" w:fill="FFFFFF"/>
                  <w:vAlign w:val="center"/>
                  <w:hideMark/>
                </w:tcPr>
                <w:p w14:paraId="23768EF4" w14:textId="77777777" w:rsidR="00BA0B22" w:rsidRPr="00BA0B22" w:rsidRDefault="001C50AE" w:rsidP="00BA0B22">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2 </w:t>
                  </w:r>
                  <w:r w:rsidR="00BA0B22" w:rsidRPr="00BA0B22">
                    <w:rPr>
                      <w:rFonts w:ascii="Times New Roman" w:eastAsia="Times New Roman" w:hAnsi="Times New Roman"/>
                      <w:color w:val="000000"/>
                      <w:sz w:val="18"/>
                      <w:szCs w:val="18"/>
                      <w:lang w:eastAsia="pl-PL"/>
                    </w:rPr>
                    <w:t>247</w:t>
                  </w:r>
                </w:p>
              </w:tc>
              <w:tc>
                <w:tcPr>
                  <w:tcW w:w="1134" w:type="dxa"/>
                  <w:shd w:val="clear" w:color="000000" w:fill="FFFFFF"/>
                  <w:vAlign w:val="center"/>
                  <w:hideMark/>
                </w:tcPr>
                <w:p w14:paraId="1656F64B" w14:textId="77777777" w:rsidR="00BA0B22" w:rsidRPr="00BA0B22" w:rsidRDefault="00BA0B22" w:rsidP="00BA0B22">
                  <w:pPr>
                    <w:spacing w:line="240" w:lineRule="auto"/>
                    <w:jc w:val="right"/>
                    <w:rPr>
                      <w:rFonts w:ascii="Times New Roman" w:eastAsia="Times New Roman" w:hAnsi="Times New Roman"/>
                      <w:color w:val="000000"/>
                      <w:sz w:val="18"/>
                      <w:szCs w:val="18"/>
                      <w:lang w:eastAsia="pl-PL"/>
                    </w:rPr>
                  </w:pPr>
                  <w:r w:rsidRPr="00BA0B22">
                    <w:rPr>
                      <w:rFonts w:ascii="Times New Roman" w:eastAsia="Times New Roman" w:hAnsi="Times New Roman"/>
                      <w:color w:val="000000"/>
                      <w:sz w:val="18"/>
                      <w:szCs w:val="18"/>
                      <w:lang w:eastAsia="pl-PL"/>
                    </w:rPr>
                    <w:t>15</w:t>
                  </w:r>
                </w:p>
              </w:tc>
            </w:tr>
            <w:tr w:rsidR="004A0E75" w:rsidRPr="00656A77" w14:paraId="76A6F813" w14:textId="77777777" w:rsidTr="00375A76">
              <w:trPr>
                <w:trHeight w:val="360"/>
              </w:trPr>
              <w:tc>
                <w:tcPr>
                  <w:tcW w:w="1468" w:type="dxa"/>
                  <w:vMerge w:val="restart"/>
                  <w:vAlign w:val="center"/>
                </w:tcPr>
                <w:p w14:paraId="48DB7B51" w14:textId="77777777" w:rsidR="004A0E75" w:rsidRPr="00BA0B22" w:rsidRDefault="004A0E75" w:rsidP="004A0E75">
                  <w:pPr>
                    <w:spacing w:line="240" w:lineRule="auto"/>
                    <w:jc w:val="center"/>
                    <w:rPr>
                      <w:rFonts w:ascii="Times New Roman" w:eastAsia="Times New Roman" w:hAnsi="Times New Roman"/>
                      <w:color w:val="000000"/>
                      <w:sz w:val="18"/>
                      <w:szCs w:val="18"/>
                      <w:lang w:eastAsia="pl-PL"/>
                    </w:rPr>
                  </w:pPr>
                  <w:r w:rsidRPr="00BA0B22">
                    <w:rPr>
                      <w:rFonts w:ascii="Times New Roman" w:eastAsia="Times New Roman" w:hAnsi="Times New Roman"/>
                      <w:color w:val="000000"/>
                      <w:sz w:val="18"/>
                      <w:szCs w:val="18"/>
                      <w:lang w:eastAsia="pl-PL"/>
                    </w:rPr>
                    <w:t>narastająco</w:t>
                  </w:r>
                </w:p>
              </w:tc>
              <w:tc>
                <w:tcPr>
                  <w:tcW w:w="1468" w:type="dxa"/>
                  <w:shd w:val="clear" w:color="auto" w:fill="auto"/>
                  <w:vAlign w:val="center"/>
                  <w:hideMark/>
                </w:tcPr>
                <w:p w14:paraId="2716BA6E" w14:textId="77777777" w:rsidR="004A0E75" w:rsidRPr="00BA0B22" w:rsidRDefault="004A0E75" w:rsidP="004A0E75">
                  <w:pPr>
                    <w:spacing w:line="240" w:lineRule="auto"/>
                    <w:rPr>
                      <w:rFonts w:ascii="Times New Roman" w:eastAsia="Times New Roman" w:hAnsi="Times New Roman"/>
                      <w:bCs/>
                      <w:color w:val="000000"/>
                      <w:sz w:val="18"/>
                      <w:szCs w:val="18"/>
                      <w:lang w:eastAsia="pl-PL"/>
                    </w:rPr>
                  </w:pPr>
                  <w:r w:rsidRPr="00BA0B22">
                    <w:rPr>
                      <w:rFonts w:ascii="Times New Roman" w:eastAsia="Times New Roman" w:hAnsi="Times New Roman"/>
                      <w:bCs/>
                      <w:color w:val="000000"/>
                      <w:sz w:val="18"/>
                      <w:szCs w:val="18"/>
                      <w:lang w:eastAsia="pl-PL"/>
                    </w:rPr>
                    <w:t>uchwała z 2021 r.</w:t>
                  </w:r>
                </w:p>
              </w:tc>
              <w:tc>
                <w:tcPr>
                  <w:tcW w:w="1088" w:type="dxa"/>
                  <w:shd w:val="clear" w:color="auto" w:fill="auto"/>
                  <w:vAlign w:val="center"/>
                  <w:hideMark/>
                </w:tcPr>
                <w:p w14:paraId="2DFAC5EF"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88 </w:t>
                  </w:r>
                  <w:r w:rsidR="004A0E75" w:rsidRPr="00BA0B22">
                    <w:rPr>
                      <w:rFonts w:ascii="Times New Roman" w:eastAsia="Times New Roman" w:hAnsi="Times New Roman"/>
                      <w:color w:val="000000"/>
                      <w:sz w:val="18"/>
                      <w:szCs w:val="18"/>
                      <w:lang w:eastAsia="pl-PL"/>
                    </w:rPr>
                    <w:t>020</w:t>
                  </w:r>
                </w:p>
              </w:tc>
              <w:tc>
                <w:tcPr>
                  <w:tcW w:w="993" w:type="dxa"/>
                  <w:shd w:val="clear" w:color="auto" w:fill="auto"/>
                  <w:vAlign w:val="center"/>
                  <w:hideMark/>
                </w:tcPr>
                <w:p w14:paraId="08882F9A"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88 </w:t>
                  </w:r>
                  <w:r w:rsidR="004A0E75" w:rsidRPr="00BA0B22">
                    <w:rPr>
                      <w:rFonts w:ascii="Times New Roman" w:eastAsia="Times New Roman" w:hAnsi="Times New Roman"/>
                      <w:color w:val="000000"/>
                      <w:sz w:val="18"/>
                      <w:szCs w:val="18"/>
                      <w:lang w:eastAsia="pl-PL"/>
                    </w:rPr>
                    <w:t>020</w:t>
                  </w:r>
                </w:p>
              </w:tc>
              <w:tc>
                <w:tcPr>
                  <w:tcW w:w="1134" w:type="dxa"/>
                  <w:shd w:val="clear" w:color="auto" w:fill="auto"/>
                  <w:vAlign w:val="center"/>
                  <w:hideMark/>
                </w:tcPr>
                <w:p w14:paraId="6B96EF40"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106 </w:t>
                  </w:r>
                  <w:r w:rsidR="004A0E75" w:rsidRPr="00BA0B22">
                    <w:rPr>
                      <w:rFonts w:ascii="Times New Roman" w:eastAsia="Times New Roman" w:hAnsi="Times New Roman"/>
                      <w:color w:val="000000"/>
                      <w:sz w:val="18"/>
                      <w:szCs w:val="18"/>
                      <w:lang w:eastAsia="pl-PL"/>
                    </w:rPr>
                    <w:t>767</w:t>
                  </w:r>
                </w:p>
              </w:tc>
              <w:tc>
                <w:tcPr>
                  <w:tcW w:w="992" w:type="dxa"/>
                  <w:shd w:val="clear" w:color="auto" w:fill="auto"/>
                  <w:vAlign w:val="center"/>
                  <w:hideMark/>
                </w:tcPr>
                <w:p w14:paraId="18654EF5" w14:textId="77777777" w:rsidR="004A0E75" w:rsidRPr="00BA0B22" w:rsidRDefault="00E35EF3" w:rsidP="004A0E75">
                  <w:pPr>
                    <w:spacing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126 </w:t>
                  </w:r>
                  <w:r w:rsidR="004A0E75" w:rsidRPr="00BA0B22">
                    <w:rPr>
                      <w:rFonts w:ascii="Times New Roman" w:eastAsia="Times New Roman" w:hAnsi="Times New Roman"/>
                      <w:color w:val="000000"/>
                      <w:sz w:val="18"/>
                      <w:szCs w:val="18"/>
                      <w:lang w:eastAsia="pl-PL"/>
                    </w:rPr>
                    <w:t>253</w:t>
                  </w:r>
                </w:p>
              </w:tc>
              <w:tc>
                <w:tcPr>
                  <w:tcW w:w="1134" w:type="dxa"/>
                  <w:shd w:val="clear" w:color="auto" w:fill="auto"/>
                  <w:vAlign w:val="center"/>
                  <w:hideMark/>
                </w:tcPr>
                <w:p w14:paraId="0192C547" w14:textId="77777777" w:rsidR="004A0E75" w:rsidRPr="00375A76" w:rsidRDefault="00E35EF3" w:rsidP="004A0E75">
                  <w:pPr>
                    <w:spacing w:line="240" w:lineRule="auto"/>
                    <w:jc w:val="right"/>
                    <w:rPr>
                      <w:rFonts w:ascii="Times New Roman" w:eastAsia="Cambria" w:hAnsi="Times New Roman"/>
                      <w:sz w:val="18"/>
                      <w:szCs w:val="18"/>
                    </w:rPr>
                  </w:pPr>
                  <w:r>
                    <w:rPr>
                      <w:rFonts w:ascii="Times New Roman" w:eastAsia="Cambria" w:hAnsi="Times New Roman"/>
                      <w:sz w:val="18"/>
                      <w:szCs w:val="18"/>
                    </w:rPr>
                    <w:t>165 </w:t>
                  </w:r>
                  <w:r w:rsidR="004A0E75" w:rsidRPr="00375A76">
                    <w:rPr>
                      <w:rFonts w:ascii="Times New Roman" w:eastAsia="Cambria" w:hAnsi="Times New Roman"/>
                      <w:sz w:val="18"/>
                      <w:szCs w:val="18"/>
                    </w:rPr>
                    <w:t>238</w:t>
                  </w:r>
                </w:p>
              </w:tc>
            </w:tr>
            <w:tr w:rsidR="00196E0D" w:rsidRPr="00656A77" w14:paraId="651AB27D" w14:textId="77777777" w:rsidTr="00375A76">
              <w:trPr>
                <w:trHeight w:val="360"/>
              </w:trPr>
              <w:tc>
                <w:tcPr>
                  <w:tcW w:w="1468" w:type="dxa"/>
                  <w:vMerge/>
                  <w:vAlign w:val="center"/>
                </w:tcPr>
                <w:p w14:paraId="7E87F573" w14:textId="77777777" w:rsidR="00196E0D" w:rsidRPr="00BA0B22" w:rsidRDefault="00196E0D" w:rsidP="00196E0D">
                  <w:pPr>
                    <w:spacing w:line="240" w:lineRule="auto"/>
                    <w:rPr>
                      <w:rFonts w:ascii="Times New Roman" w:eastAsia="Times New Roman" w:hAnsi="Times New Roman"/>
                      <w:color w:val="000000"/>
                      <w:sz w:val="18"/>
                      <w:szCs w:val="18"/>
                      <w:lang w:eastAsia="pl-PL"/>
                    </w:rPr>
                  </w:pPr>
                </w:p>
              </w:tc>
              <w:tc>
                <w:tcPr>
                  <w:tcW w:w="1468" w:type="dxa"/>
                  <w:shd w:val="clear" w:color="auto" w:fill="auto"/>
                  <w:vAlign w:val="center"/>
                  <w:hideMark/>
                </w:tcPr>
                <w:p w14:paraId="40E02E98" w14:textId="77777777" w:rsidR="00196E0D" w:rsidRPr="00BA0B22" w:rsidRDefault="00196E0D" w:rsidP="00196E0D">
                  <w:pPr>
                    <w:spacing w:line="240" w:lineRule="auto"/>
                    <w:rPr>
                      <w:rFonts w:ascii="Times New Roman" w:eastAsia="Times New Roman" w:hAnsi="Times New Roman"/>
                      <w:bCs/>
                      <w:color w:val="000000"/>
                      <w:sz w:val="18"/>
                      <w:szCs w:val="18"/>
                      <w:lang w:eastAsia="pl-PL"/>
                    </w:rPr>
                  </w:pPr>
                  <w:r w:rsidRPr="00BA0B22">
                    <w:rPr>
                      <w:rFonts w:ascii="Times New Roman" w:eastAsia="Times New Roman" w:hAnsi="Times New Roman"/>
                      <w:bCs/>
                      <w:color w:val="000000"/>
                      <w:sz w:val="18"/>
                      <w:szCs w:val="18"/>
                      <w:lang w:eastAsia="pl-PL"/>
                    </w:rPr>
                    <w:t>projektowane zmiany</w:t>
                  </w:r>
                </w:p>
              </w:tc>
              <w:tc>
                <w:tcPr>
                  <w:tcW w:w="1088" w:type="dxa"/>
                  <w:shd w:val="clear" w:color="auto" w:fill="auto"/>
                  <w:vAlign w:val="center"/>
                </w:tcPr>
                <w:p w14:paraId="736853C2"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47 </w:t>
                  </w:r>
                  <w:r w:rsidR="00196E0D" w:rsidRPr="00BA0B22">
                    <w:rPr>
                      <w:rFonts w:ascii="Times New Roman" w:eastAsia="Cambria" w:hAnsi="Times New Roman"/>
                      <w:sz w:val="18"/>
                      <w:szCs w:val="18"/>
                    </w:rPr>
                    <w:t>109</w:t>
                  </w:r>
                </w:p>
              </w:tc>
              <w:tc>
                <w:tcPr>
                  <w:tcW w:w="993" w:type="dxa"/>
                  <w:shd w:val="clear" w:color="auto" w:fill="auto"/>
                  <w:vAlign w:val="center"/>
                </w:tcPr>
                <w:p w14:paraId="046231D1"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88 </w:t>
                  </w:r>
                  <w:r w:rsidR="00196E0D" w:rsidRPr="00BA0B22">
                    <w:rPr>
                      <w:rFonts w:ascii="Times New Roman" w:eastAsia="Cambria" w:hAnsi="Times New Roman"/>
                      <w:sz w:val="18"/>
                      <w:szCs w:val="18"/>
                    </w:rPr>
                    <w:t>020</w:t>
                  </w:r>
                </w:p>
              </w:tc>
              <w:tc>
                <w:tcPr>
                  <w:tcW w:w="1134" w:type="dxa"/>
                  <w:shd w:val="clear" w:color="auto" w:fill="auto"/>
                  <w:vAlign w:val="center"/>
                </w:tcPr>
                <w:p w14:paraId="461DC79D"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88 </w:t>
                  </w:r>
                  <w:r w:rsidR="00196E0D" w:rsidRPr="00BA0B22">
                    <w:rPr>
                      <w:rFonts w:ascii="Times New Roman" w:eastAsia="Cambria" w:hAnsi="Times New Roman"/>
                      <w:sz w:val="18"/>
                      <w:szCs w:val="18"/>
                    </w:rPr>
                    <w:t>020</w:t>
                  </w:r>
                </w:p>
              </w:tc>
              <w:tc>
                <w:tcPr>
                  <w:tcW w:w="992" w:type="dxa"/>
                  <w:shd w:val="clear" w:color="auto" w:fill="auto"/>
                  <w:vAlign w:val="center"/>
                </w:tcPr>
                <w:p w14:paraId="7F7F9DB6" w14:textId="77777777" w:rsidR="00196E0D" w:rsidRPr="00BA0B22" w:rsidRDefault="00E35EF3" w:rsidP="00196E0D">
                  <w:pPr>
                    <w:spacing w:line="240" w:lineRule="auto"/>
                    <w:jc w:val="right"/>
                    <w:rPr>
                      <w:rFonts w:ascii="Times New Roman" w:eastAsia="Times New Roman" w:hAnsi="Times New Roman"/>
                      <w:color w:val="000000"/>
                      <w:sz w:val="18"/>
                      <w:szCs w:val="18"/>
                      <w:lang w:eastAsia="pl-PL"/>
                    </w:rPr>
                  </w:pPr>
                  <w:r>
                    <w:rPr>
                      <w:rFonts w:ascii="Times New Roman" w:eastAsia="Cambria" w:hAnsi="Times New Roman"/>
                      <w:sz w:val="18"/>
                      <w:szCs w:val="18"/>
                    </w:rPr>
                    <w:t>109 </w:t>
                  </w:r>
                  <w:r w:rsidR="00196E0D" w:rsidRPr="00BA0B22">
                    <w:rPr>
                      <w:rFonts w:ascii="Times New Roman" w:eastAsia="Cambria" w:hAnsi="Times New Roman"/>
                      <w:sz w:val="18"/>
                      <w:szCs w:val="18"/>
                    </w:rPr>
                    <w:t>753</w:t>
                  </w:r>
                </w:p>
              </w:tc>
              <w:tc>
                <w:tcPr>
                  <w:tcW w:w="1134" w:type="dxa"/>
                  <w:shd w:val="clear" w:color="auto" w:fill="auto"/>
                  <w:vAlign w:val="center"/>
                </w:tcPr>
                <w:p w14:paraId="5DD23A7D" w14:textId="77777777" w:rsidR="00196E0D" w:rsidRPr="00375A76" w:rsidRDefault="00E35EF3" w:rsidP="00196E0D">
                  <w:pPr>
                    <w:spacing w:line="240" w:lineRule="auto"/>
                    <w:jc w:val="right"/>
                    <w:rPr>
                      <w:rFonts w:ascii="Times New Roman" w:eastAsia="Cambria" w:hAnsi="Times New Roman"/>
                      <w:sz w:val="18"/>
                      <w:szCs w:val="18"/>
                    </w:rPr>
                  </w:pPr>
                  <w:r>
                    <w:rPr>
                      <w:rFonts w:ascii="Times New Roman" w:eastAsia="Cambria" w:hAnsi="Times New Roman"/>
                      <w:sz w:val="18"/>
                      <w:szCs w:val="18"/>
                    </w:rPr>
                    <w:t>148 </w:t>
                  </w:r>
                  <w:r w:rsidR="00196E0D" w:rsidRPr="00BA0B22">
                    <w:rPr>
                      <w:rFonts w:ascii="Times New Roman" w:eastAsia="Cambria" w:hAnsi="Times New Roman"/>
                      <w:sz w:val="18"/>
                      <w:szCs w:val="18"/>
                    </w:rPr>
                    <w:t>753</w:t>
                  </w:r>
                </w:p>
              </w:tc>
            </w:tr>
            <w:tr w:rsidR="00375A76" w:rsidRPr="00656A77" w14:paraId="2FE6E98D" w14:textId="77777777" w:rsidTr="00375A76">
              <w:trPr>
                <w:trHeight w:val="300"/>
              </w:trPr>
              <w:tc>
                <w:tcPr>
                  <w:tcW w:w="1468" w:type="dxa"/>
                  <w:vMerge/>
                  <w:vAlign w:val="center"/>
                </w:tcPr>
                <w:p w14:paraId="4C3E4086" w14:textId="77777777" w:rsidR="00BA0B22" w:rsidRPr="00BA0B22" w:rsidRDefault="00BA0B22" w:rsidP="00BA0B22">
                  <w:pPr>
                    <w:spacing w:line="240" w:lineRule="auto"/>
                    <w:rPr>
                      <w:rFonts w:ascii="Times New Roman" w:eastAsia="Times New Roman" w:hAnsi="Times New Roman"/>
                      <w:color w:val="000000"/>
                      <w:sz w:val="18"/>
                      <w:szCs w:val="18"/>
                      <w:lang w:eastAsia="pl-PL"/>
                    </w:rPr>
                  </w:pPr>
                </w:p>
              </w:tc>
              <w:tc>
                <w:tcPr>
                  <w:tcW w:w="1468" w:type="dxa"/>
                  <w:shd w:val="clear" w:color="auto" w:fill="auto"/>
                  <w:vAlign w:val="center"/>
                  <w:hideMark/>
                </w:tcPr>
                <w:p w14:paraId="0B3E29BA" w14:textId="77777777" w:rsidR="00BA0B22" w:rsidRPr="00BA0B22" w:rsidRDefault="00BA0B22" w:rsidP="00BA0B22">
                  <w:pPr>
                    <w:spacing w:line="240" w:lineRule="auto"/>
                    <w:rPr>
                      <w:rFonts w:ascii="Times New Roman" w:eastAsia="Times New Roman" w:hAnsi="Times New Roman"/>
                      <w:bCs/>
                      <w:color w:val="000000"/>
                      <w:sz w:val="18"/>
                      <w:szCs w:val="18"/>
                      <w:lang w:eastAsia="pl-PL"/>
                    </w:rPr>
                  </w:pPr>
                  <w:r w:rsidRPr="00BA0B22">
                    <w:rPr>
                      <w:rFonts w:ascii="Times New Roman" w:eastAsia="Times New Roman" w:hAnsi="Times New Roman"/>
                      <w:bCs/>
                      <w:color w:val="000000"/>
                      <w:sz w:val="18"/>
                      <w:szCs w:val="18"/>
                      <w:lang w:eastAsia="pl-PL"/>
                    </w:rPr>
                    <w:t>różnice</w:t>
                  </w:r>
                </w:p>
              </w:tc>
              <w:tc>
                <w:tcPr>
                  <w:tcW w:w="1088" w:type="dxa"/>
                  <w:shd w:val="clear" w:color="000000" w:fill="FFFFFF"/>
                  <w:vAlign w:val="center"/>
                  <w:hideMark/>
                </w:tcPr>
                <w:p w14:paraId="6AD37E43" w14:textId="77777777" w:rsidR="00BA0B22" w:rsidRPr="00BA0B22" w:rsidRDefault="001C50AE" w:rsidP="00BA0B22">
                  <w:pPr>
                    <w:spacing w:line="240" w:lineRule="auto"/>
                    <w:jc w:val="right"/>
                    <w:rPr>
                      <w:rFonts w:ascii="Times New Roman" w:eastAsia="Cambria" w:hAnsi="Times New Roman"/>
                      <w:sz w:val="18"/>
                      <w:szCs w:val="18"/>
                    </w:rPr>
                  </w:pPr>
                  <w:r>
                    <w:rPr>
                      <w:rFonts w:ascii="Times New Roman" w:eastAsia="Cambria" w:hAnsi="Times New Roman"/>
                      <w:sz w:val="18"/>
                      <w:szCs w:val="18"/>
                    </w:rPr>
                    <w:t>-40 </w:t>
                  </w:r>
                  <w:r w:rsidR="00BA0B22" w:rsidRPr="00BA0B22">
                    <w:rPr>
                      <w:rFonts w:ascii="Times New Roman" w:eastAsia="Cambria" w:hAnsi="Times New Roman"/>
                      <w:sz w:val="18"/>
                      <w:szCs w:val="18"/>
                    </w:rPr>
                    <w:t>911</w:t>
                  </w:r>
                </w:p>
              </w:tc>
              <w:tc>
                <w:tcPr>
                  <w:tcW w:w="993" w:type="dxa"/>
                  <w:shd w:val="clear" w:color="000000" w:fill="FFFFFF"/>
                  <w:vAlign w:val="center"/>
                  <w:hideMark/>
                </w:tcPr>
                <w:p w14:paraId="4E9FCB4C" w14:textId="77777777" w:rsidR="00BA0B22" w:rsidRPr="00BA0B22" w:rsidRDefault="00BA0B22" w:rsidP="00BA0B22">
                  <w:pPr>
                    <w:spacing w:line="240" w:lineRule="auto"/>
                    <w:jc w:val="right"/>
                    <w:rPr>
                      <w:rFonts w:ascii="Times New Roman" w:eastAsia="Cambria" w:hAnsi="Times New Roman"/>
                      <w:sz w:val="18"/>
                      <w:szCs w:val="18"/>
                    </w:rPr>
                  </w:pPr>
                  <w:r w:rsidRPr="00BA0B22">
                    <w:rPr>
                      <w:rFonts w:ascii="Times New Roman" w:eastAsia="Cambria" w:hAnsi="Times New Roman"/>
                      <w:sz w:val="18"/>
                      <w:szCs w:val="18"/>
                    </w:rPr>
                    <w:t>0</w:t>
                  </w:r>
                </w:p>
              </w:tc>
              <w:tc>
                <w:tcPr>
                  <w:tcW w:w="1134" w:type="dxa"/>
                  <w:shd w:val="clear" w:color="000000" w:fill="FFFFFF"/>
                  <w:vAlign w:val="center"/>
                  <w:hideMark/>
                </w:tcPr>
                <w:p w14:paraId="6346FF4B" w14:textId="77777777" w:rsidR="00BA0B22" w:rsidRPr="00BA0B22" w:rsidRDefault="001C50AE" w:rsidP="00BA0B22">
                  <w:pPr>
                    <w:spacing w:line="240" w:lineRule="auto"/>
                    <w:jc w:val="right"/>
                    <w:rPr>
                      <w:rFonts w:ascii="Times New Roman" w:eastAsia="Cambria" w:hAnsi="Times New Roman"/>
                      <w:sz w:val="18"/>
                      <w:szCs w:val="18"/>
                    </w:rPr>
                  </w:pPr>
                  <w:r>
                    <w:rPr>
                      <w:rFonts w:ascii="Times New Roman" w:eastAsia="Cambria" w:hAnsi="Times New Roman"/>
                      <w:sz w:val="18"/>
                      <w:szCs w:val="18"/>
                    </w:rPr>
                    <w:t>-18 </w:t>
                  </w:r>
                  <w:r w:rsidR="00BA0B22" w:rsidRPr="00BA0B22">
                    <w:rPr>
                      <w:rFonts w:ascii="Times New Roman" w:eastAsia="Cambria" w:hAnsi="Times New Roman"/>
                      <w:sz w:val="18"/>
                      <w:szCs w:val="18"/>
                    </w:rPr>
                    <w:t>747</w:t>
                  </w:r>
                </w:p>
              </w:tc>
              <w:tc>
                <w:tcPr>
                  <w:tcW w:w="992" w:type="dxa"/>
                  <w:shd w:val="clear" w:color="000000" w:fill="FFFFFF"/>
                  <w:vAlign w:val="center"/>
                  <w:hideMark/>
                </w:tcPr>
                <w:p w14:paraId="35BCD489" w14:textId="77777777" w:rsidR="00BA0B22" w:rsidRPr="00BA0B22" w:rsidRDefault="001C50AE" w:rsidP="00BA0B22">
                  <w:pPr>
                    <w:spacing w:line="240" w:lineRule="auto"/>
                    <w:jc w:val="right"/>
                    <w:rPr>
                      <w:rFonts w:ascii="Times New Roman" w:eastAsia="Cambria" w:hAnsi="Times New Roman"/>
                      <w:sz w:val="18"/>
                      <w:szCs w:val="18"/>
                    </w:rPr>
                  </w:pPr>
                  <w:r>
                    <w:rPr>
                      <w:rFonts w:ascii="Times New Roman" w:eastAsia="Cambria" w:hAnsi="Times New Roman"/>
                      <w:sz w:val="18"/>
                      <w:szCs w:val="18"/>
                    </w:rPr>
                    <w:t>-16 </w:t>
                  </w:r>
                  <w:r w:rsidR="00BA0B22" w:rsidRPr="00BA0B22">
                    <w:rPr>
                      <w:rFonts w:ascii="Times New Roman" w:eastAsia="Cambria" w:hAnsi="Times New Roman"/>
                      <w:sz w:val="18"/>
                      <w:szCs w:val="18"/>
                    </w:rPr>
                    <w:t>500</w:t>
                  </w:r>
                </w:p>
              </w:tc>
              <w:tc>
                <w:tcPr>
                  <w:tcW w:w="1134" w:type="dxa"/>
                  <w:shd w:val="clear" w:color="000000" w:fill="FFFFFF"/>
                  <w:vAlign w:val="center"/>
                  <w:hideMark/>
                </w:tcPr>
                <w:p w14:paraId="28326204" w14:textId="77777777" w:rsidR="00BA0B22" w:rsidRPr="00BA0B22" w:rsidRDefault="001C50AE" w:rsidP="00BA0B22">
                  <w:pPr>
                    <w:spacing w:line="240" w:lineRule="auto"/>
                    <w:jc w:val="right"/>
                    <w:rPr>
                      <w:rFonts w:ascii="Times New Roman" w:eastAsia="Cambria" w:hAnsi="Times New Roman"/>
                      <w:sz w:val="18"/>
                      <w:szCs w:val="18"/>
                    </w:rPr>
                  </w:pPr>
                  <w:r>
                    <w:rPr>
                      <w:rFonts w:ascii="Times New Roman" w:eastAsia="Cambria" w:hAnsi="Times New Roman"/>
                      <w:sz w:val="18"/>
                      <w:szCs w:val="18"/>
                    </w:rPr>
                    <w:t>-16 </w:t>
                  </w:r>
                  <w:r w:rsidR="00BA0B22" w:rsidRPr="00BA0B22">
                    <w:rPr>
                      <w:rFonts w:ascii="Times New Roman" w:eastAsia="Cambria" w:hAnsi="Times New Roman"/>
                      <w:sz w:val="18"/>
                      <w:szCs w:val="18"/>
                    </w:rPr>
                    <w:t>485</w:t>
                  </w:r>
                </w:p>
              </w:tc>
            </w:tr>
          </w:tbl>
          <w:p w14:paraId="489AA59B" w14:textId="7C6DE3B3" w:rsidR="001E34DF" w:rsidRPr="001C32D2" w:rsidRDefault="00191A70" w:rsidP="002736AF">
            <w:pPr>
              <w:spacing w:before="120" w:after="60"/>
              <w:jc w:val="both"/>
              <w:rPr>
                <w:rFonts w:ascii="Times New Roman" w:hAnsi="Times New Roman"/>
                <w:color w:val="000000"/>
                <w:spacing w:val="-2"/>
              </w:rPr>
            </w:pPr>
            <w:r w:rsidRPr="001C32D2">
              <w:rPr>
                <w:rFonts w:ascii="Times New Roman" w:hAnsi="Times New Roman"/>
              </w:rPr>
              <w:t xml:space="preserve">Za osiągnięcie powyższych wskaźników realizacji Programu odpowiada UW. </w:t>
            </w:r>
            <w:r w:rsidR="00D25073" w:rsidRPr="001C32D2">
              <w:rPr>
                <w:rFonts w:ascii="Times New Roman" w:hAnsi="Times New Roman"/>
              </w:rPr>
              <w:t>M</w:t>
            </w:r>
            <w:r w:rsidRPr="001C32D2">
              <w:rPr>
                <w:rFonts w:ascii="Times New Roman" w:hAnsi="Times New Roman"/>
              </w:rPr>
              <w:t>inister</w:t>
            </w:r>
            <w:r w:rsidR="002736AF">
              <w:rPr>
                <w:rFonts w:ascii="Times New Roman" w:hAnsi="Times New Roman"/>
              </w:rPr>
              <w:t>, jako organ sprawujący nadzór nad realizacją Programu,</w:t>
            </w:r>
            <w:r w:rsidRPr="001C32D2">
              <w:rPr>
                <w:rFonts w:ascii="Times New Roman" w:hAnsi="Times New Roman"/>
              </w:rPr>
              <w:t xml:space="preserve"> będzie monitorował </w:t>
            </w:r>
            <w:r w:rsidR="00D25073" w:rsidRPr="001C32D2">
              <w:rPr>
                <w:rFonts w:ascii="Times New Roman" w:hAnsi="Times New Roman"/>
              </w:rPr>
              <w:t xml:space="preserve">osiągnięcie wskaźników realizacji Programu </w:t>
            </w:r>
            <w:r w:rsidRPr="001C32D2">
              <w:rPr>
                <w:rFonts w:ascii="Times New Roman" w:hAnsi="Times New Roman"/>
              </w:rPr>
              <w:t>na podstawie sprawozdań kwartalnych i rocznych oraz rocznego raportu o stanie zaawansowania Pro</w:t>
            </w:r>
            <w:r w:rsidR="001C50AE">
              <w:rPr>
                <w:rFonts w:ascii="Times New Roman" w:hAnsi="Times New Roman"/>
              </w:rPr>
              <w:t>gramu, przekazywanych przez UW.</w:t>
            </w:r>
          </w:p>
        </w:tc>
      </w:tr>
      <w:tr w:rsidR="001E34DF" w:rsidRPr="001C32D2" w14:paraId="2F7E0AFE" w14:textId="77777777" w:rsidTr="004A606B">
        <w:trPr>
          <w:gridAfter w:val="1"/>
          <w:wAfter w:w="7" w:type="dxa"/>
          <w:trHeight w:val="142"/>
        </w:trPr>
        <w:tc>
          <w:tcPr>
            <w:tcW w:w="10937" w:type="dxa"/>
            <w:gridSpan w:val="18"/>
            <w:shd w:val="clear" w:color="auto" w:fill="99CCFF"/>
          </w:tcPr>
          <w:p w14:paraId="1BB2A559" w14:textId="77777777" w:rsidR="001E34DF" w:rsidRPr="001C32D2" w:rsidRDefault="001E34DF" w:rsidP="001E34DF">
            <w:pPr>
              <w:numPr>
                <w:ilvl w:val="0"/>
                <w:numId w:val="3"/>
              </w:numPr>
              <w:spacing w:before="60" w:after="60" w:line="240" w:lineRule="auto"/>
              <w:ind w:left="318" w:hanging="284"/>
              <w:jc w:val="both"/>
              <w:rPr>
                <w:rFonts w:ascii="Times New Roman" w:hAnsi="Times New Roman"/>
                <w:b/>
                <w:color w:val="000000"/>
                <w:spacing w:val="-2"/>
              </w:rPr>
            </w:pPr>
            <w:r w:rsidRPr="001C32D2">
              <w:rPr>
                <w:rFonts w:ascii="Times New Roman" w:hAnsi="Times New Roman"/>
                <w:b/>
                <w:color w:val="000000"/>
                <w:spacing w:val="-2"/>
              </w:rPr>
              <w:t xml:space="preserve">Załączniki </w:t>
            </w:r>
            <w:r w:rsidRPr="001C32D2">
              <w:rPr>
                <w:rFonts w:ascii="Times New Roman" w:hAnsi="Times New Roman"/>
                <w:b/>
                <w:spacing w:val="-2"/>
              </w:rPr>
              <w:t>(istotne dokumenty źródłowe, badania, analizy itp.</w:t>
            </w:r>
            <w:r w:rsidRPr="001C32D2">
              <w:rPr>
                <w:rFonts w:ascii="Times New Roman" w:hAnsi="Times New Roman"/>
                <w:b/>
                <w:color w:val="000000"/>
                <w:spacing w:val="-2"/>
              </w:rPr>
              <w:t>)</w:t>
            </w:r>
          </w:p>
        </w:tc>
      </w:tr>
      <w:tr w:rsidR="001E34DF" w:rsidRPr="00C92571" w14:paraId="58C3A4C9" w14:textId="77777777" w:rsidTr="004A606B">
        <w:trPr>
          <w:gridAfter w:val="1"/>
          <w:wAfter w:w="7" w:type="dxa"/>
          <w:trHeight w:val="304"/>
        </w:trPr>
        <w:tc>
          <w:tcPr>
            <w:tcW w:w="10937" w:type="dxa"/>
            <w:gridSpan w:val="18"/>
            <w:shd w:val="clear" w:color="auto" w:fill="FFFFFF"/>
          </w:tcPr>
          <w:p w14:paraId="11788CF1" w14:textId="77777777" w:rsidR="001E34DF" w:rsidRPr="00C92571" w:rsidRDefault="001E34DF" w:rsidP="001C50AE">
            <w:pPr>
              <w:spacing w:before="60" w:after="60" w:line="240" w:lineRule="auto"/>
              <w:jc w:val="both"/>
              <w:rPr>
                <w:rFonts w:ascii="Times New Roman" w:hAnsi="Times New Roman"/>
                <w:color w:val="000000"/>
                <w:spacing w:val="-2"/>
              </w:rPr>
            </w:pPr>
            <w:r w:rsidRPr="001C32D2">
              <w:rPr>
                <w:rFonts w:ascii="Times New Roman" w:hAnsi="Times New Roman"/>
                <w:color w:val="000000"/>
                <w:spacing w:val="-2"/>
              </w:rPr>
              <w:lastRenderedPageBreak/>
              <w:t>Brak.</w:t>
            </w:r>
          </w:p>
        </w:tc>
      </w:tr>
    </w:tbl>
    <w:p w14:paraId="64958570" w14:textId="77777777" w:rsidR="006176ED" w:rsidRPr="00C92571" w:rsidRDefault="006176ED" w:rsidP="00D25073">
      <w:pPr>
        <w:rPr>
          <w:rFonts w:ascii="Times New Roman" w:hAnsi="Times New Roman"/>
        </w:rPr>
      </w:pPr>
    </w:p>
    <w:sectPr w:rsidR="006176ED" w:rsidRPr="00C92571" w:rsidSect="00D25073">
      <w:pgSz w:w="11906" w:h="16838"/>
      <w:pgMar w:top="851" w:right="707" w:bottom="851"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EC82" w14:textId="77777777" w:rsidR="00E050F4" w:rsidRDefault="00E050F4" w:rsidP="00044739">
      <w:pPr>
        <w:spacing w:line="240" w:lineRule="auto"/>
      </w:pPr>
      <w:r>
        <w:separator/>
      </w:r>
    </w:p>
  </w:endnote>
  <w:endnote w:type="continuationSeparator" w:id="0">
    <w:p w14:paraId="391B6FD6" w14:textId="77777777" w:rsidR="00E050F4" w:rsidRDefault="00E050F4"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20A71" w14:textId="77777777" w:rsidR="00E050F4" w:rsidRDefault="00E050F4" w:rsidP="00044739">
      <w:pPr>
        <w:spacing w:line="240" w:lineRule="auto"/>
      </w:pPr>
      <w:r>
        <w:separator/>
      </w:r>
    </w:p>
  </w:footnote>
  <w:footnote w:type="continuationSeparator" w:id="0">
    <w:p w14:paraId="5C319A9A" w14:textId="77777777" w:rsidR="00E050F4" w:rsidRDefault="00E050F4"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A42"/>
    <w:multiLevelType w:val="hybridMultilevel"/>
    <w:tmpl w:val="4C8E3230"/>
    <w:lvl w:ilvl="0" w:tplc="DD189004">
      <w:start w:val="1"/>
      <w:numFmt w:val="decimal"/>
      <w:lvlText w:val="%1)"/>
      <w:lvlJc w:val="left"/>
      <w:pPr>
        <w:ind w:left="1440" w:hanging="360"/>
      </w:pPr>
      <w:rPr>
        <w:rFonts w:ascii="Times New Roman" w:eastAsia="Times New Roman"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F784F"/>
    <w:multiLevelType w:val="hybridMultilevel"/>
    <w:tmpl w:val="2E2802F4"/>
    <w:lvl w:ilvl="0" w:tplc="D474EE2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80A1B"/>
    <w:multiLevelType w:val="hybridMultilevel"/>
    <w:tmpl w:val="D2549B78"/>
    <w:lvl w:ilvl="0" w:tplc="B358C710">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52B6B"/>
    <w:multiLevelType w:val="hybridMultilevel"/>
    <w:tmpl w:val="BEAA1E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7" w15:restartNumberingAfterBreak="0">
    <w:nsid w:val="17CF1122"/>
    <w:multiLevelType w:val="hybridMultilevel"/>
    <w:tmpl w:val="A1885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B20A9D"/>
    <w:multiLevelType w:val="hybridMultilevel"/>
    <w:tmpl w:val="BBBCC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3" w15:restartNumberingAfterBreak="0">
    <w:nsid w:val="272C0543"/>
    <w:multiLevelType w:val="hybridMultilevel"/>
    <w:tmpl w:val="1B18F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AA7FBB"/>
    <w:multiLevelType w:val="hybridMultilevel"/>
    <w:tmpl w:val="D3DC5480"/>
    <w:lvl w:ilvl="0" w:tplc="04150011">
      <w:start w:val="1"/>
      <w:numFmt w:val="decimal"/>
      <w:lvlText w:val="%1)"/>
      <w:lvlJc w:val="left"/>
      <w:pPr>
        <w:ind w:left="1319" w:hanging="360"/>
      </w:pPr>
    </w:lvl>
    <w:lvl w:ilvl="1" w:tplc="04150017">
      <w:start w:val="1"/>
      <w:numFmt w:val="lowerLetter"/>
      <w:lvlText w:val="%2)"/>
      <w:lvlJc w:val="left"/>
      <w:pPr>
        <w:ind w:left="2039" w:hanging="360"/>
      </w:pPr>
    </w:lvl>
    <w:lvl w:ilvl="2" w:tplc="0415001B" w:tentative="1">
      <w:start w:val="1"/>
      <w:numFmt w:val="lowerRoman"/>
      <w:lvlText w:val="%3."/>
      <w:lvlJc w:val="right"/>
      <w:pPr>
        <w:ind w:left="2759" w:hanging="180"/>
      </w:pPr>
    </w:lvl>
    <w:lvl w:ilvl="3" w:tplc="0415000F" w:tentative="1">
      <w:start w:val="1"/>
      <w:numFmt w:val="decimal"/>
      <w:lvlText w:val="%4."/>
      <w:lvlJc w:val="left"/>
      <w:pPr>
        <w:ind w:left="3479" w:hanging="360"/>
      </w:pPr>
    </w:lvl>
    <w:lvl w:ilvl="4" w:tplc="04150019" w:tentative="1">
      <w:start w:val="1"/>
      <w:numFmt w:val="lowerLetter"/>
      <w:lvlText w:val="%5."/>
      <w:lvlJc w:val="left"/>
      <w:pPr>
        <w:ind w:left="4199" w:hanging="360"/>
      </w:pPr>
    </w:lvl>
    <w:lvl w:ilvl="5" w:tplc="0415001B" w:tentative="1">
      <w:start w:val="1"/>
      <w:numFmt w:val="lowerRoman"/>
      <w:lvlText w:val="%6."/>
      <w:lvlJc w:val="right"/>
      <w:pPr>
        <w:ind w:left="4919" w:hanging="180"/>
      </w:pPr>
    </w:lvl>
    <w:lvl w:ilvl="6" w:tplc="0415000F" w:tentative="1">
      <w:start w:val="1"/>
      <w:numFmt w:val="decimal"/>
      <w:lvlText w:val="%7."/>
      <w:lvlJc w:val="left"/>
      <w:pPr>
        <w:ind w:left="5639" w:hanging="360"/>
      </w:pPr>
    </w:lvl>
    <w:lvl w:ilvl="7" w:tplc="04150019" w:tentative="1">
      <w:start w:val="1"/>
      <w:numFmt w:val="lowerLetter"/>
      <w:lvlText w:val="%8."/>
      <w:lvlJc w:val="left"/>
      <w:pPr>
        <w:ind w:left="6359" w:hanging="360"/>
      </w:pPr>
    </w:lvl>
    <w:lvl w:ilvl="8" w:tplc="0415001B" w:tentative="1">
      <w:start w:val="1"/>
      <w:numFmt w:val="lowerRoman"/>
      <w:lvlText w:val="%9."/>
      <w:lvlJc w:val="right"/>
      <w:pPr>
        <w:ind w:left="7079" w:hanging="180"/>
      </w:pPr>
    </w:lvl>
  </w:abstractNum>
  <w:abstractNum w:abstractNumId="16" w15:restartNumberingAfterBreak="0">
    <w:nsid w:val="2B162A4E"/>
    <w:multiLevelType w:val="hybridMultilevel"/>
    <w:tmpl w:val="63D66966"/>
    <w:lvl w:ilvl="0" w:tplc="D474EE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3E5D0D"/>
    <w:multiLevelType w:val="hybridMultilevel"/>
    <w:tmpl w:val="4E5A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02846"/>
    <w:multiLevelType w:val="hybridMultilevel"/>
    <w:tmpl w:val="F3C20B1C"/>
    <w:lvl w:ilvl="0" w:tplc="04150011">
      <w:start w:val="1"/>
      <w:numFmt w:val="decimal"/>
      <w:lvlText w:val="%1)"/>
      <w:lvlJc w:val="left"/>
      <w:pPr>
        <w:ind w:left="720" w:hanging="360"/>
      </w:pPr>
    </w:lvl>
    <w:lvl w:ilvl="1" w:tplc="04150017">
      <w:start w:val="1"/>
      <w:numFmt w:val="lowerLetter"/>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C077C"/>
    <w:multiLevelType w:val="hybridMultilevel"/>
    <w:tmpl w:val="4E5A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2"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3BD51ED4"/>
    <w:multiLevelType w:val="hybridMultilevel"/>
    <w:tmpl w:val="AD681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8F6F49"/>
    <w:multiLevelType w:val="hybridMultilevel"/>
    <w:tmpl w:val="C3E25426"/>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5" w15:restartNumberingAfterBreak="0">
    <w:nsid w:val="46D75A1D"/>
    <w:multiLevelType w:val="hybridMultilevel"/>
    <w:tmpl w:val="FBFC9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8"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8602196"/>
    <w:multiLevelType w:val="hybridMultilevel"/>
    <w:tmpl w:val="836EB5AC"/>
    <w:lvl w:ilvl="0" w:tplc="04150001">
      <w:start w:val="1"/>
      <w:numFmt w:val="bullet"/>
      <w:lvlText w:val=""/>
      <w:lvlJc w:val="left"/>
      <w:pPr>
        <w:ind w:left="720" w:hanging="360"/>
      </w:pPr>
      <w:rPr>
        <w:rFonts w:ascii="Symbol" w:hAnsi="Symbol" w:hint="default"/>
      </w:rPr>
    </w:lvl>
    <w:lvl w:ilvl="1" w:tplc="18DCF7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9A00F33"/>
    <w:multiLevelType w:val="hybridMultilevel"/>
    <w:tmpl w:val="A06619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4D4666"/>
    <w:multiLevelType w:val="hybridMultilevel"/>
    <w:tmpl w:val="4E5A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61A72020"/>
    <w:multiLevelType w:val="hybridMultilevel"/>
    <w:tmpl w:val="D26AD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8" w15:restartNumberingAfterBreak="0">
    <w:nsid w:val="65B349AF"/>
    <w:multiLevelType w:val="hybridMultilevel"/>
    <w:tmpl w:val="4E5A55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67405A"/>
    <w:multiLevelType w:val="hybridMultilevel"/>
    <w:tmpl w:val="D6D2E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A91118"/>
    <w:multiLevelType w:val="hybridMultilevel"/>
    <w:tmpl w:val="F4D65214"/>
    <w:lvl w:ilvl="0" w:tplc="04150017">
      <w:start w:val="1"/>
      <w:numFmt w:val="lowerLetter"/>
      <w:lvlText w:val="%1)"/>
      <w:lvlJc w:val="left"/>
      <w:pPr>
        <w:ind w:left="2039" w:hanging="360"/>
      </w:pPr>
    </w:lvl>
    <w:lvl w:ilvl="1" w:tplc="04150019" w:tentative="1">
      <w:start w:val="1"/>
      <w:numFmt w:val="lowerLetter"/>
      <w:lvlText w:val="%2."/>
      <w:lvlJc w:val="left"/>
      <w:pPr>
        <w:ind w:left="2759" w:hanging="360"/>
      </w:pPr>
    </w:lvl>
    <w:lvl w:ilvl="2" w:tplc="0415001B" w:tentative="1">
      <w:start w:val="1"/>
      <w:numFmt w:val="lowerRoman"/>
      <w:lvlText w:val="%3."/>
      <w:lvlJc w:val="right"/>
      <w:pPr>
        <w:ind w:left="3479" w:hanging="180"/>
      </w:pPr>
    </w:lvl>
    <w:lvl w:ilvl="3" w:tplc="0415000F" w:tentative="1">
      <w:start w:val="1"/>
      <w:numFmt w:val="decimal"/>
      <w:lvlText w:val="%4."/>
      <w:lvlJc w:val="left"/>
      <w:pPr>
        <w:ind w:left="4199" w:hanging="360"/>
      </w:pPr>
    </w:lvl>
    <w:lvl w:ilvl="4" w:tplc="04150019" w:tentative="1">
      <w:start w:val="1"/>
      <w:numFmt w:val="lowerLetter"/>
      <w:lvlText w:val="%5."/>
      <w:lvlJc w:val="left"/>
      <w:pPr>
        <w:ind w:left="4919" w:hanging="360"/>
      </w:pPr>
    </w:lvl>
    <w:lvl w:ilvl="5" w:tplc="0415001B" w:tentative="1">
      <w:start w:val="1"/>
      <w:numFmt w:val="lowerRoman"/>
      <w:lvlText w:val="%6."/>
      <w:lvlJc w:val="right"/>
      <w:pPr>
        <w:ind w:left="5639" w:hanging="180"/>
      </w:pPr>
    </w:lvl>
    <w:lvl w:ilvl="6" w:tplc="0415000F" w:tentative="1">
      <w:start w:val="1"/>
      <w:numFmt w:val="decimal"/>
      <w:lvlText w:val="%7."/>
      <w:lvlJc w:val="left"/>
      <w:pPr>
        <w:ind w:left="6359" w:hanging="360"/>
      </w:pPr>
    </w:lvl>
    <w:lvl w:ilvl="7" w:tplc="04150019" w:tentative="1">
      <w:start w:val="1"/>
      <w:numFmt w:val="lowerLetter"/>
      <w:lvlText w:val="%8."/>
      <w:lvlJc w:val="left"/>
      <w:pPr>
        <w:ind w:left="7079" w:hanging="360"/>
      </w:pPr>
    </w:lvl>
    <w:lvl w:ilvl="8" w:tplc="0415001B" w:tentative="1">
      <w:start w:val="1"/>
      <w:numFmt w:val="lowerRoman"/>
      <w:lvlText w:val="%9."/>
      <w:lvlJc w:val="right"/>
      <w:pPr>
        <w:ind w:left="7799" w:hanging="180"/>
      </w:pPr>
    </w:lvl>
  </w:abstractNum>
  <w:abstractNum w:abstractNumId="41"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0B219F8"/>
    <w:multiLevelType w:val="hybridMultilevel"/>
    <w:tmpl w:val="0FD27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34066"/>
    <w:multiLevelType w:val="hybridMultilevel"/>
    <w:tmpl w:val="D2FCB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C953143"/>
    <w:multiLevelType w:val="multilevel"/>
    <w:tmpl w:val="8F24D4AA"/>
    <w:lvl w:ilvl="0">
      <w:start w:val="1"/>
      <w:numFmt w:val="decimal"/>
      <w:lvlText w:val="%1)"/>
      <w:lvlJc w:val="left"/>
      <w:pPr>
        <w:ind w:left="720" w:hanging="360"/>
      </w:pPr>
    </w:lvl>
    <w:lvl w:ilvl="1">
      <w:start w:val="1"/>
      <w:numFmt w:val="decimal"/>
      <w:isLgl/>
      <w:lvlText w:val="%1.%2."/>
      <w:lvlJc w:val="left"/>
      <w:pPr>
        <w:ind w:left="1019" w:hanging="420"/>
      </w:pPr>
      <w:rPr>
        <w:rFonts w:hint="default"/>
      </w:rPr>
    </w:lvl>
    <w:lvl w:ilvl="2">
      <w:start w:val="1"/>
      <w:numFmt w:val="decimal"/>
      <w:isLgl/>
      <w:lvlText w:val="%1.%2.%3."/>
      <w:lvlJc w:val="left"/>
      <w:pPr>
        <w:ind w:left="1558"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635" w:hanging="1080"/>
      </w:pPr>
      <w:rPr>
        <w:rFonts w:hint="default"/>
      </w:rPr>
    </w:lvl>
    <w:lvl w:ilvl="6">
      <w:start w:val="1"/>
      <w:numFmt w:val="decimal"/>
      <w:isLgl/>
      <w:lvlText w:val="%1.%2.%3.%4.%5.%6.%7."/>
      <w:lvlJc w:val="left"/>
      <w:pPr>
        <w:ind w:left="3234" w:hanging="1440"/>
      </w:pPr>
      <w:rPr>
        <w:rFonts w:hint="default"/>
      </w:rPr>
    </w:lvl>
    <w:lvl w:ilvl="7">
      <w:start w:val="1"/>
      <w:numFmt w:val="decimal"/>
      <w:isLgl/>
      <w:lvlText w:val="%1.%2.%3.%4.%5.%6.%7.%8."/>
      <w:lvlJc w:val="left"/>
      <w:pPr>
        <w:ind w:left="3473" w:hanging="1440"/>
      </w:pPr>
      <w:rPr>
        <w:rFonts w:hint="default"/>
      </w:rPr>
    </w:lvl>
    <w:lvl w:ilvl="8">
      <w:start w:val="1"/>
      <w:numFmt w:val="decimal"/>
      <w:isLgl/>
      <w:lvlText w:val="%1.%2.%3.%4.%5.%6.%7.%8.%9."/>
      <w:lvlJc w:val="left"/>
      <w:pPr>
        <w:ind w:left="4072" w:hanging="1800"/>
      </w:pPr>
      <w:rPr>
        <w:rFonts w:hint="default"/>
      </w:rPr>
    </w:lvl>
  </w:abstractNum>
  <w:abstractNum w:abstractNumId="46" w15:restartNumberingAfterBreak="0">
    <w:nsid w:val="7EF25E79"/>
    <w:multiLevelType w:val="hybridMultilevel"/>
    <w:tmpl w:val="04627EAA"/>
    <w:lvl w:ilvl="0" w:tplc="D474EE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0"/>
  </w:num>
  <w:num w:numId="4">
    <w:abstractNumId w:val="36"/>
  </w:num>
  <w:num w:numId="5">
    <w:abstractNumId w:val="3"/>
  </w:num>
  <w:num w:numId="6">
    <w:abstractNumId w:val="14"/>
  </w:num>
  <w:num w:numId="7">
    <w:abstractNumId w:val="26"/>
  </w:num>
  <w:num w:numId="8">
    <w:abstractNumId w:val="10"/>
  </w:num>
  <w:num w:numId="9">
    <w:abstractNumId w:val="28"/>
  </w:num>
  <w:num w:numId="10">
    <w:abstractNumId w:val="22"/>
  </w:num>
  <w:num w:numId="11">
    <w:abstractNumId w:val="27"/>
  </w:num>
  <w:num w:numId="12">
    <w:abstractNumId w:val="6"/>
  </w:num>
  <w:num w:numId="13">
    <w:abstractNumId w:val="21"/>
  </w:num>
  <w:num w:numId="14">
    <w:abstractNumId w:val="37"/>
  </w:num>
  <w:num w:numId="15">
    <w:abstractNumId w:val="30"/>
  </w:num>
  <w:num w:numId="16">
    <w:abstractNumId w:val="34"/>
  </w:num>
  <w:num w:numId="17">
    <w:abstractNumId w:val="11"/>
  </w:num>
  <w:num w:numId="18">
    <w:abstractNumId w:val="41"/>
  </w:num>
  <w:num w:numId="19">
    <w:abstractNumId w:val="44"/>
  </w:num>
  <w:num w:numId="20">
    <w:abstractNumId w:val="32"/>
  </w:num>
  <w:num w:numId="21">
    <w:abstractNumId w:val="12"/>
  </w:num>
  <w:num w:numId="22">
    <w:abstractNumId w:val="4"/>
  </w:num>
  <w:num w:numId="23">
    <w:abstractNumId w:val="0"/>
  </w:num>
  <w:num w:numId="24">
    <w:abstractNumId w:val="13"/>
  </w:num>
  <w:num w:numId="25">
    <w:abstractNumId w:val="46"/>
  </w:num>
  <w:num w:numId="26">
    <w:abstractNumId w:val="16"/>
  </w:num>
  <w:num w:numId="27">
    <w:abstractNumId w:val="7"/>
  </w:num>
  <w:num w:numId="28">
    <w:abstractNumId w:val="2"/>
  </w:num>
  <w:num w:numId="29">
    <w:abstractNumId w:val="35"/>
  </w:num>
  <w:num w:numId="30">
    <w:abstractNumId w:val="31"/>
  </w:num>
  <w:num w:numId="31">
    <w:abstractNumId w:val="33"/>
  </w:num>
  <w:num w:numId="32">
    <w:abstractNumId w:val="19"/>
  </w:num>
  <w:num w:numId="33">
    <w:abstractNumId w:val="38"/>
  </w:num>
  <w:num w:numId="34">
    <w:abstractNumId w:val="17"/>
  </w:num>
  <w:num w:numId="35">
    <w:abstractNumId w:val="23"/>
  </w:num>
  <w:num w:numId="36">
    <w:abstractNumId w:val="5"/>
  </w:num>
  <w:num w:numId="37">
    <w:abstractNumId w:val="29"/>
  </w:num>
  <w:num w:numId="38">
    <w:abstractNumId w:val="8"/>
  </w:num>
  <w:num w:numId="39">
    <w:abstractNumId w:val="25"/>
  </w:num>
  <w:num w:numId="40">
    <w:abstractNumId w:val="42"/>
  </w:num>
  <w:num w:numId="41">
    <w:abstractNumId w:val="43"/>
  </w:num>
  <w:num w:numId="42">
    <w:abstractNumId w:val="45"/>
  </w:num>
  <w:num w:numId="43">
    <w:abstractNumId w:val="18"/>
  </w:num>
  <w:num w:numId="44">
    <w:abstractNumId w:val="24"/>
  </w:num>
  <w:num w:numId="45">
    <w:abstractNumId w:val="15"/>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ocumentProtection w:edit="trackedChange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0C93"/>
    <w:rsid w:val="000015EE"/>
    <w:rsid w:val="000022D5"/>
    <w:rsid w:val="00003FEE"/>
    <w:rsid w:val="00004C6A"/>
    <w:rsid w:val="0000669B"/>
    <w:rsid w:val="000106E8"/>
    <w:rsid w:val="000122D9"/>
    <w:rsid w:val="00012D11"/>
    <w:rsid w:val="00012F3F"/>
    <w:rsid w:val="00013867"/>
    <w:rsid w:val="00013BCF"/>
    <w:rsid w:val="00013EB5"/>
    <w:rsid w:val="000145F8"/>
    <w:rsid w:val="00014CE0"/>
    <w:rsid w:val="00015D84"/>
    <w:rsid w:val="00017A67"/>
    <w:rsid w:val="00017FA2"/>
    <w:rsid w:val="000203EE"/>
    <w:rsid w:val="00020D6F"/>
    <w:rsid w:val="00022564"/>
    <w:rsid w:val="000230BC"/>
    <w:rsid w:val="00023836"/>
    <w:rsid w:val="00023D0C"/>
    <w:rsid w:val="000247DF"/>
    <w:rsid w:val="00025BA5"/>
    <w:rsid w:val="00026D08"/>
    <w:rsid w:val="000275F5"/>
    <w:rsid w:val="00031E1B"/>
    <w:rsid w:val="00032A49"/>
    <w:rsid w:val="00033AED"/>
    <w:rsid w:val="00034B0D"/>
    <w:rsid w:val="00034F4B"/>
    <w:rsid w:val="000356A9"/>
    <w:rsid w:val="00036D58"/>
    <w:rsid w:val="00037F04"/>
    <w:rsid w:val="00044138"/>
    <w:rsid w:val="00044739"/>
    <w:rsid w:val="000473BF"/>
    <w:rsid w:val="00050C52"/>
    <w:rsid w:val="00051637"/>
    <w:rsid w:val="000517E2"/>
    <w:rsid w:val="00051C0A"/>
    <w:rsid w:val="0005294A"/>
    <w:rsid w:val="00052B38"/>
    <w:rsid w:val="00053163"/>
    <w:rsid w:val="000536D8"/>
    <w:rsid w:val="0005371B"/>
    <w:rsid w:val="0005450D"/>
    <w:rsid w:val="00054956"/>
    <w:rsid w:val="000556C0"/>
    <w:rsid w:val="00055870"/>
    <w:rsid w:val="000563E0"/>
    <w:rsid w:val="00056681"/>
    <w:rsid w:val="00063142"/>
    <w:rsid w:val="0006456B"/>
    <w:rsid w:val="000648A7"/>
    <w:rsid w:val="000650D3"/>
    <w:rsid w:val="0006607E"/>
    <w:rsid w:val="0006618B"/>
    <w:rsid w:val="000670C0"/>
    <w:rsid w:val="00067F88"/>
    <w:rsid w:val="000704A1"/>
    <w:rsid w:val="00071B99"/>
    <w:rsid w:val="00071CC1"/>
    <w:rsid w:val="000728AC"/>
    <w:rsid w:val="00073178"/>
    <w:rsid w:val="00073F56"/>
    <w:rsid w:val="00073FDB"/>
    <w:rsid w:val="00074C61"/>
    <w:rsid w:val="000756E5"/>
    <w:rsid w:val="000759B9"/>
    <w:rsid w:val="00076BF0"/>
    <w:rsid w:val="0007704E"/>
    <w:rsid w:val="000804E4"/>
    <w:rsid w:val="00080EC8"/>
    <w:rsid w:val="000812C2"/>
    <w:rsid w:val="0008260B"/>
    <w:rsid w:val="00082712"/>
    <w:rsid w:val="00082DB8"/>
    <w:rsid w:val="000858A0"/>
    <w:rsid w:val="00085DD6"/>
    <w:rsid w:val="00086010"/>
    <w:rsid w:val="0008630F"/>
    <w:rsid w:val="00093A59"/>
    <w:rsid w:val="00093B3C"/>
    <w:rsid w:val="000944AC"/>
    <w:rsid w:val="00094CB9"/>
    <w:rsid w:val="000956B2"/>
    <w:rsid w:val="00096171"/>
    <w:rsid w:val="000961C6"/>
    <w:rsid w:val="000969E7"/>
    <w:rsid w:val="00097E71"/>
    <w:rsid w:val="000A2309"/>
    <w:rsid w:val="000A23DE"/>
    <w:rsid w:val="000A2937"/>
    <w:rsid w:val="000A35D9"/>
    <w:rsid w:val="000A4020"/>
    <w:rsid w:val="000A4585"/>
    <w:rsid w:val="000A5EF9"/>
    <w:rsid w:val="000B233A"/>
    <w:rsid w:val="000B4822"/>
    <w:rsid w:val="000B4C41"/>
    <w:rsid w:val="000B54FB"/>
    <w:rsid w:val="000B693D"/>
    <w:rsid w:val="000B6BA0"/>
    <w:rsid w:val="000C0E06"/>
    <w:rsid w:val="000C29B0"/>
    <w:rsid w:val="000C71F3"/>
    <w:rsid w:val="000C76FC"/>
    <w:rsid w:val="000D25F0"/>
    <w:rsid w:val="000D38FC"/>
    <w:rsid w:val="000D4D90"/>
    <w:rsid w:val="000D5DBB"/>
    <w:rsid w:val="000D635A"/>
    <w:rsid w:val="000D64E4"/>
    <w:rsid w:val="000E1765"/>
    <w:rsid w:val="000E18C6"/>
    <w:rsid w:val="000E29BB"/>
    <w:rsid w:val="000E2D10"/>
    <w:rsid w:val="000E3E64"/>
    <w:rsid w:val="000E548D"/>
    <w:rsid w:val="000E7A2C"/>
    <w:rsid w:val="000F0424"/>
    <w:rsid w:val="000F2F40"/>
    <w:rsid w:val="000F3204"/>
    <w:rsid w:val="000F4C80"/>
    <w:rsid w:val="00100ACA"/>
    <w:rsid w:val="0010275D"/>
    <w:rsid w:val="00102779"/>
    <w:rsid w:val="00104BEC"/>
    <w:rsid w:val="001052F5"/>
    <w:rsid w:val="0010548B"/>
    <w:rsid w:val="001072D1"/>
    <w:rsid w:val="00107F0D"/>
    <w:rsid w:val="00112657"/>
    <w:rsid w:val="00112718"/>
    <w:rsid w:val="00117017"/>
    <w:rsid w:val="00122F08"/>
    <w:rsid w:val="00124D2B"/>
    <w:rsid w:val="00124E0A"/>
    <w:rsid w:val="00130D5A"/>
    <w:rsid w:val="00130E8E"/>
    <w:rsid w:val="0013216E"/>
    <w:rsid w:val="001322DC"/>
    <w:rsid w:val="00137505"/>
    <w:rsid w:val="001401B5"/>
    <w:rsid w:val="001419DE"/>
    <w:rsid w:val="001422B9"/>
    <w:rsid w:val="001428BA"/>
    <w:rsid w:val="00142B23"/>
    <w:rsid w:val="00143033"/>
    <w:rsid w:val="0014597C"/>
    <w:rsid w:val="0014665F"/>
    <w:rsid w:val="00147DE5"/>
    <w:rsid w:val="001518CF"/>
    <w:rsid w:val="00152CB8"/>
    <w:rsid w:val="00153464"/>
    <w:rsid w:val="0015385E"/>
    <w:rsid w:val="001541B3"/>
    <w:rsid w:val="00154CC5"/>
    <w:rsid w:val="00155B15"/>
    <w:rsid w:val="001618C9"/>
    <w:rsid w:val="00161995"/>
    <w:rsid w:val="001625BE"/>
    <w:rsid w:val="00162EA5"/>
    <w:rsid w:val="00163753"/>
    <w:rsid w:val="001643A4"/>
    <w:rsid w:val="00166D7E"/>
    <w:rsid w:val="00170E0F"/>
    <w:rsid w:val="001727BB"/>
    <w:rsid w:val="001739F7"/>
    <w:rsid w:val="001740B9"/>
    <w:rsid w:val="00174D80"/>
    <w:rsid w:val="00174FC7"/>
    <w:rsid w:val="00175AD5"/>
    <w:rsid w:val="00175C82"/>
    <w:rsid w:val="00176680"/>
    <w:rsid w:val="00177E9F"/>
    <w:rsid w:val="0018040E"/>
    <w:rsid w:val="00180D25"/>
    <w:rsid w:val="00180EAE"/>
    <w:rsid w:val="00181C17"/>
    <w:rsid w:val="00182AE9"/>
    <w:rsid w:val="00182DD7"/>
    <w:rsid w:val="0018318D"/>
    <w:rsid w:val="0018572C"/>
    <w:rsid w:val="00185B62"/>
    <w:rsid w:val="00185E52"/>
    <w:rsid w:val="001877FB"/>
    <w:rsid w:val="00187E79"/>
    <w:rsid w:val="00187F0D"/>
    <w:rsid w:val="00191A70"/>
    <w:rsid w:val="00192CC5"/>
    <w:rsid w:val="00193F85"/>
    <w:rsid w:val="00194512"/>
    <w:rsid w:val="00194D47"/>
    <w:rsid w:val="00194D8D"/>
    <w:rsid w:val="00194EE1"/>
    <w:rsid w:val="001956A7"/>
    <w:rsid w:val="00195E65"/>
    <w:rsid w:val="0019641C"/>
    <w:rsid w:val="001966CB"/>
    <w:rsid w:val="00196E0D"/>
    <w:rsid w:val="001A118A"/>
    <w:rsid w:val="001A27F4"/>
    <w:rsid w:val="001A2D95"/>
    <w:rsid w:val="001A5E33"/>
    <w:rsid w:val="001A6147"/>
    <w:rsid w:val="001B3460"/>
    <w:rsid w:val="001B43BE"/>
    <w:rsid w:val="001B4CA1"/>
    <w:rsid w:val="001B75D8"/>
    <w:rsid w:val="001B773A"/>
    <w:rsid w:val="001B7CE2"/>
    <w:rsid w:val="001B7DF1"/>
    <w:rsid w:val="001C029F"/>
    <w:rsid w:val="001C1060"/>
    <w:rsid w:val="001C32D2"/>
    <w:rsid w:val="001C3C63"/>
    <w:rsid w:val="001C50AE"/>
    <w:rsid w:val="001C634A"/>
    <w:rsid w:val="001D0577"/>
    <w:rsid w:val="001D0BE2"/>
    <w:rsid w:val="001D1983"/>
    <w:rsid w:val="001D43F2"/>
    <w:rsid w:val="001D4732"/>
    <w:rsid w:val="001D5E7D"/>
    <w:rsid w:val="001D6A3C"/>
    <w:rsid w:val="001D6D51"/>
    <w:rsid w:val="001D7E8A"/>
    <w:rsid w:val="001E18C0"/>
    <w:rsid w:val="001E34DF"/>
    <w:rsid w:val="001E5228"/>
    <w:rsid w:val="001E6D41"/>
    <w:rsid w:val="001F0D98"/>
    <w:rsid w:val="001F4CFE"/>
    <w:rsid w:val="001F5D5D"/>
    <w:rsid w:val="001F653A"/>
    <w:rsid w:val="001F6979"/>
    <w:rsid w:val="001F7138"/>
    <w:rsid w:val="001F78E5"/>
    <w:rsid w:val="0020197B"/>
    <w:rsid w:val="00202BC6"/>
    <w:rsid w:val="00203527"/>
    <w:rsid w:val="002036A9"/>
    <w:rsid w:val="00205141"/>
    <w:rsid w:val="0020516B"/>
    <w:rsid w:val="0020569C"/>
    <w:rsid w:val="00206D73"/>
    <w:rsid w:val="002133C2"/>
    <w:rsid w:val="00213559"/>
    <w:rsid w:val="00213EFD"/>
    <w:rsid w:val="002172F1"/>
    <w:rsid w:val="00217F4C"/>
    <w:rsid w:val="00221880"/>
    <w:rsid w:val="00222407"/>
    <w:rsid w:val="00223C7B"/>
    <w:rsid w:val="00224AB1"/>
    <w:rsid w:val="002263CC"/>
    <w:rsid w:val="002264CA"/>
    <w:rsid w:val="0022687A"/>
    <w:rsid w:val="00230728"/>
    <w:rsid w:val="002329EA"/>
    <w:rsid w:val="002335AA"/>
    <w:rsid w:val="00234040"/>
    <w:rsid w:val="00234DBB"/>
    <w:rsid w:val="00235C07"/>
    <w:rsid w:val="00235CD2"/>
    <w:rsid w:val="002363AC"/>
    <w:rsid w:val="002377D3"/>
    <w:rsid w:val="00237D20"/>
    <w:rsid w:val="00240585"/>
    <w:rsid w:val="00240C7F"/>
    <w:rsid w:val="00244DFC"/>
    <w:rsid w:val="00244EEE"/>
    <w:rsid w:val="00251898"/>
    <w:rsid w:val="00254DED"/>
    <w:rsid w:val="00255342"/>
    <w:rsid w:val="00255619"/>
    <w:rsid w:val="00255921"/>
    <w:rsid w:val="00255DAD"/>
    <w:rsid w:val="00256108"/>
    <w:rsid w:val="00257C64"/>
    <w:rsid w:val="00260F33"/>
    <w:rsid w:val="002613BD"/>
    <w:rsid w:val="00261722"/>
    <w:rsid w:val="002624F1"/>
    <w:rsid w:val="00263752"/>
    <w:rsid w:val="00263844"/>
    <w:rsid w:val="00265971"/>
    <w:rsid w:val="00265E37"/>
    <w:rsid w:val="00270C81"/>
    <w:rsid w:val="0027142E"/>
    <w:rsid w:val="00271558"/>
    <w:rsid w:val="0027228B"/>
    <w:rsid w:val="00272679"/>
    <w:rsid w:val="002736AF"/>
    <w:rsid w:val="00274862"/>
    <w:rsid w:val="00277110"/>
    <w:rsid w:val="002774A9"/>
    <w:rsid w:val="00280913"/>
    <w:rsid w:val="00280915"/>
    <w:rsid w:val="002821C2"/>
    <w:rsid w:val="00282267"/>
    <w:rsid w:val="00282D72"/>
    <w:rsid w:val="00283402"/>
    <w:rsid w:val="00283D04"/>
    <w:rsid w:val="002877F6"/>
    <w:rsid w:val="00287A9F"/>
    <w:rsid w:val="00290E6E"/>
    <w:rsid w:val="00290F1E"/>
    <w:rsid w:val="00290FD6"/>
    <w:rsid w:val="00294259"/>
    <w:rsid w:val="00297BCE"/>
    <w:rsid w:val="002A2418"/>
    <w:rsid w:val="002A29FE"/>
    <w:rsid w:val="002A2C81"/>
    <w:rsid w:val="002A31FA"/>
    <w:rsid w:val="002A6358"/>
    <w:rsid w:val="002B0340"/>
    <w:rsid w:val="002B1F21"/>
    <w:rsid w:val="002B3D1A"/>
    <w:rsid w:val="002C27D0"/>
    <w:rsid w:val="002C2C9B"/>
    <w:rsid w:val="002C3076"/>
    <w:rsid w:val="002C46DD"/>
    <w:rsid w:val="002C48A3"/>
    <w:rsid w:val="002C7E61"/>
    <w:rsid w:val="002D0078"/>
    <w:rsid w:val="002D064B"/>
    <w:rsid w:val="002D169F"/>
    <w:rsid w:val="002D17D6"/>
    <w:rsid w:val="002D18D7"/>
    <w:rsid w:val="002D21CE"/>
    <w:rsid w:val="002E08F1"/>
    <w:rsid w:val="002E1863"/>
    <w:rsid w:val="002E3DA3"/>
    <w:rsid w:val="002E450F"/>
    <w:rsid w:val="002E6B38"/>
    <w:rsid w:val="002E6D63"/>
    <w:rsid w:val="002E6DD8"/>
    <w:rsid w:val="002E6E2B"/>
    <w:rsid w:val="002F14C3"/>
    <w:rsid w:val="002F2870"/>
    <w:rsid w:val="002F2AB4"/>
    <w:rsid w:val="002F39BC"/>
    <w:rsid w:val="002F44F4"/>
    <w:rsid w:val="002F500B"/>
    <w:rsid w:val="002F62DC"/>
    <w:rsid w:val="00300991"/>
    <w:rsid w:val="003017CB"/>
    <w:rsid w:val="00301959"/>
    <w:rsid w:val="00301FE9"/>
    <w:rsid w:val="00302AC3"/>
    <w:rsid w:val="00302B0A"/>
    <w:rsid w:val="00303543"/>
    <w:rsid w:val="0030386A"/>
    <w:rsid w:val="003040C0"/>
    <w:rsid w:val="00304ACC"/>
    <w:rsid w:val="00305B8A"/>
    <w:rsid w:val="003064AA"/>
    <w:rsid w:val="0030721D"/>
    <w:rsid w:val="00307D1D"/>
    <w:rsid w:val="00310A56"/>
    <w:rsid w:val="00311741"/>
    <w:rsid w:val="00311989"/>
    <w:rsid w:val="00314EB7"/>
    <w:rsid w:val="003168C0"/>
    <w:rsid w:val="00317A3D"/>
    <w:rsid w:val="00321E6C"/>
    <w:rsid w:val="00322CD7"/>
    <w:rsid w:val="003266AA"/>
    <w:rsid w:val="003307CF"/>
    <w:rsid w:val="00330CD8"/>
    <w:rsid w:val="00330D94"/>
    <w:rsid w:val="003318F5"/>
    <w:rsid w:val="00331BF9"/>
    <w:rsid w:val="00333CC4"/>
    <w:rsid w:val="00334950"/>
    <w:rsid w:val="0033495E"/>
    <w:rsid w:val="00334A79"/>
    <w:rsid w:val="00334D8D"/>
    <w:rsid w:val="0033572E"/>
    <w:rsid w:val="00337345"/>
    <w:rsid w:val="003379C6"/>
    <w:rsid w:val="00337DD2"/>
    <w:rsid w:val="003404D1"/>
    <w:rsid w:val="0034056F"/>
    <w:rsid w:val="00341EAB"/>
    <w:rsid w:val="003434CC"/>
    <w:rsid w:val="003443FF"/>
    <w:rsid w:val="00344551"/>
    <w:rsid w:val="00347269"/>
    <w:rsid w:val="00351CDC"/>
    <w:rsid w:val="0035352B"/>
    <w:rsid w:val="00355808"/>
    <w:rsid w:val="00356058"/>
    <w:rsid w:val="00362C7E"/>
    <w:rsid w:val="00363309"/>
    <w:rsid w:val="00363601"/>
    <w:rsid w:val="0036452F"/>
    <w:rsid w:val="00366C67"/>
    <w:rsid w:val="003701E4"/>
    <w:rsid w:val="00371857"/>
    <w:rsid w:val="003730A1"/>
    <w:rsid w:val="00373E4E"/>
    <w:rsid w:val="00375392"/>
    <w:rsid w:val="00375A76"/>
    <w:rsid w:val="00376AC9"/>
    <w:rsid w:val="0037762B"/>
    <w:rsid w:val="0038050B"/>
    <w:rsid w:val="00380D94"/>
    <w:rsid w:val="00382645"/>
    <w:rsid w:val="00384CAB"/>
    <w:rsid w:val="00392F54"/>
    <w:rsid w:val="00393032"/>
    <w:rsid w:val="00394B69"/>
    <w:rsid w:val="00397078"/>
    <w:rsid w:val="0039769A"/>
    <w:rsid w:val="003A0139"/>
    <w:rsid w:val="003A6953"/>
    <w:rsid w:val="003B0753"/>
    <w:rsid w:val="003B0877"/>
    <w:rsid w:val="003B2406"/>
    <w:rsid w:val="003B6083"/>
    <w:rsid w:val="003B652A"/>
    <w:rsid w:val="003B6B74"/>
    <w:rsid w:val="003B7080"/>
    <w:rsid w:val="003C2633"/>
    <w:rsid w:val="003C3838"/>
    <w:rsid w:val="003C477A"/>
    <w:rsid w:val="003C5847"/>
    <w:rsid w:val="003C66E8"/>
    <w:rsid w:val="003D0681"/>
    <w:rsid w:val="003D0EE1"/>
    <w:rsid w:val="003D12F6"/>
    <w:rsid w:val="003D1426"/>
    <w:rsid w:val="003D306C"/>
    <w:rsid w:val="003D4F84"/>
    <w:rsid w:val="003D6EEF"/>
    <w:rsid w:val="003E21A7"/>
    <w:rsid w:val="003E2F4E"/>
    <w:rsid w:val="003E300D"/>
    <w:rsid w:val="003E3015"/>
    <w:rsid w:val="003E3BD2"/>
    <w:rsid w:val="003E4946"/>
    <w:rsid w:val="003E661C"/>
    <w:rsid w:val="003E720A"/>
    <w:rsid w:val="003F0191"/>
    <w:rsid w:val="003F3D18"/>
    <w:rsid w:val="00403E6E"/>
    <w:rsid w:val="00410740"/>
    <w:rsid w:val="00411ACF"/>
    <w:rsid w:val="0041240E"/>
    <w:rsid w:val="004129B4"/>
    <w:rsid w:val="00414087"/>
    <w:rsid w:val="0041408F"/>
    <w:rsid w:val="00414999"/>
    <w:rsid w:val="00417EF0"/>
    <w:rsid w:val="00417F42"/>
    <w:rsid w:val="004203BB"/>
    <w:rsid w:val="00422181"/>
    <w:rsid w:val="0042312A"/>
    <w:rsid w:val="004237E4"/>
    <w:rsid w:val="004244A8"/>
    <w:rsid w:val="00424ED0"/>
    <w:rsid w:val="00425F72"/>
    <w:rsid w:val="00427736"/>
    <w:rsid w:val="0043265F"/>
    <w:rsid w:val="004340CB"/>
    <w:rsid w:val="00435111"/>
    <w:rsid w:val="004358E3"/>
    <w:rsid w:val="004358F3"/>
    <w:rsid w:val="004372AE"/>
    <w:rsid w:val="004404C0"/>
    <w:rsid w:val="00440822"/>
    <w:rsid w:val="00441787"/>
    <w:rsid w:val="004421A5"/>
    <w:rsid w:val="00444F2D"/>
    <w:rsid w:val="00451872"/>
    <w:rsid w:val="00452034"/>
    <w:rsid w:val="004534DA"/>
    <w:rsid w:val="004545B0"/>
    <w:rsid w:val="004546C1"/>
    <w:rsid w:val="00455FA6"/>
    <w:rsid w:val="00462120"/>
    <w:rsid w:val="00462CEE"/>
    <w:rsid w:val="00465854"/>
    <w:rsid w:val="00466C70"/>
    <w:rsid w:val="00467A53"/>
    <w:rsid w:val="004702C9"/>
    <w:rsid w:val="00470B16"/>
    <w:rsid w:val="00470CFD"/>
    <w:rsid w:val="00471B1F"/>
    <w:rsid w:val="00472235"/>
    <w:rsid w:val="00472E45"/>
    <w:rsid w:val="00473ED0"/>
    <w:rsid w:val="00473FEA"/>
    <w:rsid w:val="0047485C"/>
    <w:rsid w:val="0047579D"/>
    <w:rsid w:val="004771F1"/>
    <w:rsid w:val="004822E4"/>
    <w:rsid w:val="00482A4A"/>
    <w:rsid w:val="00483262"/>
    <w:rsid w:val="00484107"/>
    <w:rsid w:val="004859B2"/>
    <w:rsid w:val="00485CC5"/>
    <w:rsid w:val="00485D46"/>
    <w:rsid w:val="004864C0"/>
    <w:rsid w:val="00486CDD"/>
    <w:rsid w:val="00487194"/>
    <w:rsid w:val="004872CA"/>
    <w:rsid w:val="00487B3A"/>
    <w:rsid w:val="00487BDE"/>
    <w:rsid w:val="00490DE2"/>
    <w:rsid w:val="0049123C"/>
    <w:rsid w:val="00492B93"/>
    <w:rsid w:val="00492E83"/>
    <w:rsid w:val="0049343F"/>
    <w:rsid w:val="0049362C"/>
    <w:rsid w:val="00494928"/>
    <w:rsid w:val="00495A4B"/>
    <w:rsid w:val="004964FC"/>
    <w:rsid w:val="00497AD5"/>
    <w:rsid w:val="004A0E75"/>
    <w:rsid w:val="004A0ECB"/>
    <w:rsid w:val="004A145E"/>
    <w:rsid w:val="004A1F15"/>
    <w:rsid w:val="004A266D"/>
    <w:rsid w:val="004A2A81"/>
    <w:rsid w:val="004A4592"/>
    <w:rsid w:val="004A5DA5"/>
    <w:rsid w:val="004A606B"/>
    <w:rsid w:val="004A7BD7"/>
    <w:rsid w:val="004A7BDC"/>
    <w:rsid w:val="004B057A"/>
    <w:rsid w:val="004B1617"/>
    <w:rsid w:val="004B1EF9"/>
    <w:rsid w:val="004B2FCC"/>
    <w:rsid w:val="004B3538"/>
    <w:rsid w:val="004B5003"/>
    <w:rsid w:val="004B559E"/>
    <w:rsid w:val="004B5B5A"/>
    <w:rsid w:val="004B5B82"/>
    <w:rsid w:val="004B7AB0"/>
    <w:rsid w:val="004C004D"/>
    <w:rsid w:val="004C1586"/>
    <w:rsid w:val="004C15C2"/>
    <w:rsid w:val="004C1C11"/>
    <w:rsid w:val="004C28A9"/>
    <w:rsid w:val="004C36D8"/>
    <w:rsid w:val="004C7AA5"/>
    <w:rsid w:val="004D1248"/>
    <w:rsid w:val="004D1E3C"/>
    <w:rsid w:val="004D4169"/>
    <w:rsid w:val="004D4A5D"/>
    <w:rsid w:val="004D6E14"/>
    <w:rsid w:val="004D70DA"/>
    <w:rsid w:val="004D7C82"/>
    <w:rsid w:val="004E790F"/>
    <w:rsid w:val="004F0575"/>
    <w:rsid w:val="004F1799"/>
    <w:rsid w:val="004F2057"/>
    <w:rsid w:val="004F4E17"/>
    <w:rsid w:val="004F6527"/>
    <w:rsid w:val="004F6781"/>
    <w:rsid w:val="0050082F"/>
    <w:rsid w:val="00500C56"/>
    <w:rsid w:val="00501713"/>
    <w:rsid w:val="005023B8"/>
    <w:rsid w:val="00504B0C"/>
    <w:rsid w:val="00505087"/>
    <w:rsid w:val="00506568"/>
    <w:rsid w:val="00510211"/>
    <w:rsid w:val="005109A0"/>
    <w:rsid w:val="00511B8A"/>
    <w:rsid w:val="00511FA0"/>
    <w:rsid w:val="0051551B"/>
    <w:rsid w:val="00515BC4"/>
    <w:rsid w:val="005177A2"/>
    <w:rsid w:val="00520C57"/>
    <w:rsid w:val="0052157E"/>
    <w:rsid w:val="0052189A"/>
    <w:rsid w:val="00522108"/>
    <w:rsid w:val="00522AA3"/>
    <w:rsid w:val="00522D94"/>
    <w:rsid w:val="005242B1"/>
    <w:rsid w:val="0052703F"/>
    <w:rsid w:val="00530CAB"/>
    <w:rsid w:val="00531197"/>
    <w:rsid w:val="005315D6"/>
    <w:rsid w:val="005325F8"/>
    <w:rsid w:val="00533D89"/>
    <w:rsid w:val="005355BD"/>
    <w:rsid w:val="00536564"/>
    <w:rsid w:val="005425C5"/>
    <w:rsid w:val="005437F2"/>
    <w:rsid w:val="00544597"/>
    <w:rsid w:val="005447B2"/>
    <w:rsid w:val="00544FFE"/>
    <w:rsid w:val="0054501F"/>
    <w:rsid w:val="005473F5"/>
    <w:rsid w:val="005477E7"/>
    <w:rsid w:val="00552794"/>
    <w:rsid w:val="00552C83"/>
    <w:rsid w:val="00553B91"/>
    <w:rsid w:val="00554C1C"/>
    <w:rsid w:val="005554F6"/>
    <w:rsid w:val="00556514"/>
    <w:rsid w:val="00562966"/>
    <w:rsid w:val="00563199"/>
    <w:rsid w:val="00564874"/>
    <w:rsid w:val="00567408"/>
    <w:rsid w:val="00567963"/>
    <w:rsid w:val="0057009A"/>
    <w:rsid w:val="00570CE6"/>
    <w:rsid w:val="00571260"/>
    <w:rsid w:val="0057189C"/>
    <w:rsid w:val="005734ED"/>
    <w:rsid w:val="00573D84"/>
    <w:rsid w:val="00573FC1"/>
    <w:rsid w:val="005741EE"/>
    <w:rsid w:val="0057513B"/>
    <w:rsid w:val="0057668E"/>
    <w:rsid w:val="00577755"/>
    <w:rsid w:val="00580217"/>
    <w:rsid w:val="00581DE9"/>
    <w:rsid w:val="00583A18"/>
    <w:rsid w:val="00584D74"/>
    <w:rsid w:val="00584F4B"/>
    <w:rsid w:val="005868C1"/>
    <w:rsid w:val="00592D08"/>
    <w:rsid w:val="0059454B"/>
    <w:rsid w:val="00595E83"/>
    <w:rsid w:val="00596530"/>
    <w:rsid w:val="005967F3"/>
    <w:rsid w:val="00596DD8"/>
    <w:rsid w:val="005A06DF"/>
    <w:rsid w:val="005A1F31"/>
    <w:rsid w:val="005A31DA"/>
    <w:rsid w:val="005A3DB7"/>
    <w:rsid w:val="005A43EA"/>
    <w:rsid w:val="005A5527"/>
    <w:rsid w:val="005A5AE6"/>
    <w:rsid w:val="005B115A"/>
    <w:rsid w:val="005B1206"/>
    <w:rsid w:val="005B37E8"/>
    <w:rsid w:val="005C0056"/>
    <w:rsid w:val="005C0747"/>
    <w:rsid w:val="005C521F"/>
    <w:rsid w:val="005D1518"/>
    <w:rsid w:val="005D1AB0"/>
    <w:rsid w:val="005D2C45"/>
    <w:rsid w:val="005D40C6"/>
    <w:rsid w:val="005D5F4E"/>
    <w:rsid w:val="005D61D6"/>
    <w:rsid w:val="005E0CA6"/>
    <w:rsid w:val="005E0D13"/>
    <w:rsid w:val="005E1100"/>
    <w:rsid w:val="005E269C"/>
    <w:rsid w:val="005E2D5A"/>
    <w:rsid w:val="005E5047"/>
    <w:rsid w:val="005E60F5"/>
    <w:rsid w:val="005E623A"/>
    <w:rsid w:val="005E6C4D"/>
    <w:rsid w:val="005E70EE"/>
    <w:rsid w:val="005E7205"/>
    <w:rsid w:val="005E7371"/>
    <w:rsid w:val="005F054C"/>
    <w:rsid w:val="005F116C"/>
    <w:rsid w:val="005F2131"/>
    <w:rsid w:val="005F3207"/>
    <w:rsid w:val="005F453C"/>
    <w:rsid w:val="005F75CE"/>
    <w:rsid w:val="005F7A87"/>
    <w:rsid w:val="005F7BD7"/>
    <w:rsid w:val="00602259"/>
    <w:rsid w:val="00604DA0"/>
    <w:rsid w:val="006052FB"/>
    <w:rsid w:val="00605EF6"/>
    <w:rsid w:val="00606455"/>
    <w:rsid w:val="00606B60"/>
    <w:rsid w:val="00611185"/>
    <w:rsid w:val="00612DA4"/>
    <w:rsid w:val="00614929"/>
    <w:rsid w:val="00614AFD"/>
    <w:rsid w:val="00614CD3"/>
    <w:rsid w:val="006152C5"/>
    <w:rsid w:val="00615908"/>
    <w:rsid w:val="00616511"/>
    <w:rsid w:val="00616B13"/>
    <w:rsid w:val="00616EA5"/>
    <w:rsid w:val="006176ED"/>
    <w:rsid w:val="00620174"/>
    <w:rsid w:val="006202F3"/>
    <w:rsid w:val="0062097A"/>
    <w:rsid w:val="00620D85"/>
    <w:rsid w:val="00621DA6"/>
    <w:rsid w:val="00623391"/>
    <w:rsid w:val="00623CFE"/>
    <w:rsid w:val="00624ACA"/>
    <w:rsid w:val="00626220"/>
    <w:rsid w:val="00626435"/>
    <w:rsid w:val="00627221"/>
    <w:rsid w:val="00627E57"/>
    <w:rsid w:val="00627EE8"/>
    <w:rsid w:val="006315C6"/>
    <w:rsid w:val="006316FA"/>
    <w:rsid w:val="0063275A"/>
    <w:rsid w:val="00635AB9"/>
    <w:rsid w:val="006370D2"/>
    <w:rsid w:val="00637210"/>
    <w:rsid w:val="006376A2"/>
    <w:rsid w:val="0064074F"/>
    <w:rsid w:val="00640BC8"/>
    <w:rsid w:val="00641F55"/>
    <w:rsid w:val="00645E4A"/>
    <w:rsid w:val="00652159"/>
    <w:rsid w:val="006526AB"/>
    <w:rsid w:val="00653688"/>
    <w:rsid w:val="006553F1"/>
    <w:rsid w:val="00656017"/>
    <w:rsid w:val="00656A77"/>
    <w:rsid w:val="0066091B"/>
    <w:rsid w:val="00661102"/>
    <w:rsid w:val="00661545"/>
    <w:rsid w:val="0066161D"/>
    <w:rsid w:val="00664805"/>
    <w:rsid w:val="006655EB"/>
    <w:rsid w:val="006660E9"/>
    <w:rsid w:val="00667249"/>
    <w:rsid w:val="00667558"/>
    <w:rsid w:val="00670C6C"/>
    <w:rsid w:val="00671523"/>
    <w:rsid w:val="00672CE5"/>
    <w:rsid w:val="006742AB"/>
    <w:rsid w:val="006754EF"/>
    <w:rsid w:val="006755D5"/>
    <w:rsid w:val="006769D5"/>
    <w:rsid w:val="00676C8D"/>
    <w:rsid w:val="00676F1F"/>
    <w:rsid w:val="00677381"/>
    <w:rsid w:val="00677414"/>
    <w:rsid w:val="0067758D"/>
    <w:rsid w:val="006829B4"/>
    <w:rsid w:val="00682EAE"/>
    <w:rsid w:val="006832CF"/>
    <w:rsid w:val="00683D7E"/>
    <w:rsid w:val="00684392"/>
    <w:rsid w:val="00685BAB"/>
    <w:rsid w:val="00685BB2"/>
    <w:rsid w:val="0068601E"/>
    <w:rsid w:val="00686AAE"/>
    <w:rsid w:val="00687E91"/>
    <w:rsid w:val="0069057C"/>
    <w:rsid w:val="00691D04"/>
    <w:rsid w:val="006936E4"/>
    <w:rsid w:val="0069486B"/>
    <w:rsid w:val="00696D77"/>
    <w:rsid w:val="006975DB"/>
    <w:rsid w:val="006A4904"/>
    <w:rsid w:val="006A4B15"/>
    <w:rsid w:val="006A548F"/>
    <w:rsid w:val="006A701A"/>
    <w:rsid w:val="006B0D51"/>
    <w:rsid w:val="006B0F69"/>
    <w:rsid w:val="006B23AC"/>
    <w:rsid w:val="006B2CBD"/>
    <w:rsid w:val="006B2E18"/>
    <w:rsid w:val="006B352F"/>
    <w:rsid w:val="006B4416"/>
    <w:rsid w:val="006B608B"/>
    <w:rsid w:val="006B6397"/>
    <w:rsid w:val="006B64DC"/>
    <w:rsid w:val="006B6A30"/>
    <w:rsid w:val="006B7A91"/>
    <w:rsid w:val="006C32F4"/>
    <w:rsid w:val="006C3B12"/>
    <w:rsid w:val="006C3B14"/>
    <w:rsid w:val="006C4B0A"/>
    <w:rsid w:val="006C56FB"/>
    <w:rsid w:val="006C72DC"/>
    <w:rsid w:val="006D1BC9"/>
    <w:rsid w:val="006D4704"/>
    <w:rsid w:val="006D6A2D"/>
    <w:rsid w:val="006E0D45"/>
    <w:rsid w:val="006E1E18"/>
    <w:rsid w:val="006E31CE"/>
    <w:rsid w:val="006E343B"/>
    <w:rsid w:val="006E34D3"/>
    <w:rsid w:val="006E3EC4"/>
    <w:rsid w:val="006E4465"/>
    <w:rsid w:val="006E4DC3"/>
    <w:rsid w:val="006E57FC"/>
    <w:rsid w:val="006F1435"/>
    <w:rsid w:val="006F1A96"/>
    <w:rsid w:val="006F5AE3"/>
    <w:rsid w:val="006F78C4"/>
    <w:rsid w:val="00700674"/>
    <w:rsid w:val="00701DAF"/>
    <w:rsid w:val="007031A0"/>
    <w:rsid w:val="00703F15"/>
    <w:rsid w:val="007041B1"/>
    <w:rsid w:val="00705A29"/>
    <w:rsid w:val="00706A2E"/>
    <w:rsid w:val="00707498"/>
    <w:rsid w:val="0071002F"/>
    <w:rsid w:val="00710719"/>
    <w:rsid w:val="00711A65"/>
    <w:rsid w:val="00714133"/>
    <w:rsid w:val="00714DA4"/>
    <w:rsid w:val="007158B2"/>
    <w:rsid w:val="00716081"/>
    <w:rsid w:val="007176B3"/>
    <w:rsid w:val="007202D0"/>
    <w:rsid w:val="0072278C"/>
    <w:rsid w:val="007228A1"/>
    <w:rsid w:val="00722B48"/>
    <w:rsid w:val="00722D1A"/>
    <w:rsid w:val="00724164"/>
    <w:rsid w:val="00725076"/>
    <w:rsid w:val="00725A3F"/>
    <w:rsid w:val="00725DE7"/>
    <w:rsid w:val="0072636A"/>
    <w:rsid w:val="00726B44"/>
    <w:rsid w:val="00731547"/>
    <w:rsid w:val="007318DD"/>
    <w:rsid w:val="00733167"/>
    <w:rsid w:val="00734223"/>
    <w:rsid w:val="00740D2C"/>
    <w:rsid w:val="007415D0"/>
    <w:rsid w:val="007429E7"/>
    <w:rsid w:val="00744BF9"/>
    <w:rsid w:val="00744E1A"/>
    <w:rsid w:val="00746709"/>
    <w:rsid w:val="007515D4"/>
    <w:rsid w:val="00752623"/>
    <w:rsid w:val="00752C4F"/>
    <w:rsid w:val="00753301"/>
    <w:rsid w:val="00753A4D"/>
    <w:rsid w:val="00754493"/>
    <w:rsid w:val="00755210"/>
    <w:rsid w:val="007559CA"/>
    <w:rsid w:val="007559D0"/>
    <w:rsid w:val="00760F1F"/>
    <w:rsid w:val="00763F89"/>
    <w:rsid w:val="0076423E"/>
    <w:rsid w:val="007643A2"/>
    <w:rsid w:val="007646CB"/>
    <w:rsid w:val="0076658F"/>
    <w:rsid w:val="00767594"/>
    <w:rsid w:val="00767833"/>
    <w:rsid w:val="00767A0D"/>
    <w:rsid w:val="0077040A"/>
    <w:rsid w:val="007727DA"/>
    <w:rsid w:val="00772CF7"/>
    <w:rsid w:val="00772D64"/>
    <w:rsid w:val="00774EEA"/>
    <w:rsid w:val="00775219"/>
    <w:rsid w:val="00777422"/>
    <w:rsid w:val="00780501"/>
    <w:rsid w:val="00781CE6"/>
    <w:rsid w:val="00783B38"/>
    <w:rsid w:val="00785E44"/>
    <w:rsid w:val="00790385"/>
    <w:rsid w:val="00790471"/>
    <w:rsid w:val="00792609"/>
    <w:rsid w:val="00792887"/>
    <w:rsid w:val="007943E2"/>
    <w:rsid w:val="00794AEC"/>
    <w:rsid w:val="00794F2C"/>
    <w:rsid w:val="00796419"/>
    <w:rsid w:val="00796C38"/>
    <w:rsid w:val="00797B96"/>
    <w:rsid w:val="007A17EE"/>
    <w:rsid w:val="007A3267"/>
    <w:rsid w:val="007A33D8"/>
    <w:rsid w:val="007A3BC7"/>
    <w:rsid w:val="007A5AC4"/>
    <w:rsid w:val="007B0FDD"/>
    <w:rsid w:val="007B1639"/>
    <w:rsid w:val="007B4802"/>
    <w:rsid w:val="007B55F1"/>
    <w:rsid w:val="007B58A3"/>
    <w:rsid w:val="007B6668"/>
    <w:rsid w:val="007B6B33"/>
    <w:rsid w:val="007C05BF"/>
    <w:rsid w:val="007C2701"/>
    <w:rsid w:val="007C31D3"/>
    <w:rsid w:val="007C62E0"/>
    <w:rsid w:val="007D087D"/>
    <w:rsid w:val="007D2192"/>
    <w:rsid w:val="007D28AF"/>
    <w:rsid w:val="007D3616"/>
    <w:rsid w:val="007D5213"/>
    <w:rsid w:val="007E132E"/>
    <w:rsid w:val="007E33F7"/>
    <w:rsid w:val="007E3A91"/>
    <w:rsid w:val="007E4DB3"/>
    <w:rsid w:val="007E7BA4"/>
    <w:rsid w:val="007F0021"/>
    <w:rsid w:val="007F2F52"/>
    <w:rsid w:val="007F3411"/>
    <w:rsid w:val="007F420B"/>
    <w:rsid w:val="008003F0"/>
    <w:rsid w:val="00801F71"/>
    <w:rsid w:val="00805F28"/>
    <w:rsid w:val="0080642F"/>
    <w:rsid w:val="00807314"/>
    <w:rsid w:val="0080749F"/>
    <w:rsid w:val="00810DC8"/>
    <w:rsid w:val="00811D46"/>
    <w:rsid w:val="008125B0"/>
    <w:rsid w:val="008144CB"/>
    <w:rsid w:val="00816502"/>
    <w:rsid w:val="00816EDD"/>
    <w:rsid w:val="00817905"/>
    <w:rsid w:val="00821717"/>
    <w:rsid w:val="00821EFE"/>
    <w:rsid w:val="0082302B"/>
    <w:rsid w:val="00824210"/>
    <w:rsid w:val="0082458B"/>
    <w:rsid w:val="008263C0"/>
    <w:rsid w:val="0083005B"/>
    <w:rsid w:val="00830E51"/>
    <w:rsid w:val="0083140C"/>
    <w:rsid w:val="008318E0"/>
    <w:rsid w:val="0083380A"/>
    <w:rsid w:val="00834EAB"/>
    <w:rsid w:val="008371FF"/>
    <w:rsid w:val="00841422"/>
    <w:rsid w:val="00841D3B"/>
    <w:rsid w:val="0084283E"/>
    <w:rsid w:val="00843133"/>
    <w:rsid w:val="0084314C"/>
    <w:rsid w:val="00843171"/>
    <w:rsid w:val="0084355C"/>
    <w:rsid w:val="008448DF"/>
    <w:rsid w:val="00845659"/>
    <w:rsid w:val="00850707"/>
    <w:rsid w:val="0085511F"/>
    <w:rsid w:val="00856799"/>
    <w:rsid w:val="008571D7"/>
    <w:rsid w:val="008575C3"/>
    <w:rsid w:val="00857FF2"/>
    <w:rsid w:val="008613B1"/>
    <w:rsid w:val="00863AE7"/>
    <w:rsid w:val="00863D28"/>
    <w:rsid w:val="00864182"/>
    <w:rsid w:val="008648C3"/>
    <w:rsid w:val="00864A75"/>
    <w:rsid w:val="00865582"/>
    <w:rsid w:val="00874248"/>
    <w:rsid w:val="0087442B"/>
    <w:rsid w:val="0087474B"/>
    <w:rsid w:val="00876EF8"/>
    <w:rsid w:val="00877547"/>
    <w:rsid w:val="008778F0"/>
    <w:rsid w:val="00880F26"/>
    <w:rsid w:val="0088121F"/>
    <w:rsid w:val="00881A96"/>
    <w:rsid w:val="00885741"/>
    <w:rsid w:val="008875F3"/>
    <w:rsid w:val="00887C73"/>
    <w:rsid w:val="008903B5"/>
    <w:rsid w:val="0089193C"/>
    <w:rsid w:val="00892B4E"/>
    <w:rsid w:val="008950A0"/>
    <w:rsid w:val="00896C2E"/>
    <w:rsid w:val="008A011B"/>
    <w:rsid w:val="008A5095"/>
    <w:rsid w:val="008A608F"/>
    <w:rsid w:val="008B1A9A"/>
    <w:rsid w:val="008B4FE6"/>
    <w:rsid w:val="008B5795"/>
    <w:rsid w:val="008B6225"/>
    <w:rsid w:val="008B6C37"/>
    <w:rsid w:val="008C1539"/>
    <w:rsid w:val="008C5B6A"/>
    <w:rsid w:val="008C5D8A"/>
    <w:rsid w:val="008C6BBC"/>
    <w:rsid w:val="008C6C30"/>
    <w:rsid w:val="008C6DB4"/>
    <w:rsid w:val="008C6F1F"/>
    <w:rsid w:val="008D0857"/>
    <w:rsid w:val="008D0956"/>
    <w:rsid w:val="008D22C1"/>
    <w:rsid w:val="008D33B9"/>
    <w:rsid w:val="008D3478"/>
    <w:rsid w:val="008D6A8E"/>
    <w:rsid w:val="008D7032"/>
    <w:rsid w:val="008D7EEF"/>
    <w:rsid w:val="008E0A83"/>
    <w:rsid w:val="008E18F7"/>
    <w:rsid w:val="008E1E10"/>
    <w:rsid w:val="008E291B"/>
    <w:rsid w:val="008E4AA9"/>
    <w:rsid w:val="008E4F2F"/>
    <w:rsid w:val="008E74B0"/>
    <w:rsid w:val="008E786E"/>
    <w:rsid w:val="008F1D55"/>
    <w:rsid w:val="008F3BD8"/>
    <w:rsid w:val="008F55C4"/>
    <w:rsid w:val="008F6396"/>
    <w:rsid w:val="009008A8"/>
    <w:rsid w:val="00902AD3"/>
    <w:rsid w:val="00902EAD"/>
    <w:rsid w:val="00903CF4"/>
    <w:rsid w:val="00904644"/>
    <w:rsid w:val="009053E4"/>
    <w:rsid w:val="009056CB"/>
    <w:rsid w:val="009063B0"/>
    <w:rsid w:val="00906962"/>
    <w:rsid w:val="00906C59"/>
    <w:rsid w:val="00907106"/>
    <w:rsid w:val="0091003B"/>
    <w:rsid w:val="009107FD"/>
    <w:rsid w:val="00910AD5"/>
    <w:rsid w:val="0091137C"/>
    <w:rsid w:val="00911567"/>
    <w:rsid w:val="00912ABA"/>
    <w:rsid w:val="00916823"/>
    <w:rsid w:val="00917AAE"/>
    <w:rsid w:val="00921437"/>
    <w:rsid w:val="00921D47"/>
    <w:rsid w:val="009221F1"/>
    <w:rsid w:val="009229DC"/>
    <w:rsid w:val="00922AE5"/>
    <w:rsid w:val="009248BA"/>
    <w:rsid w:val="009251A9"/>
    <w:rsid w:val="00925C8C"/>
    <w:rsid w:val="00926BBF"/>
    <w:rsid w:val="009303CC"/>
    <w:rsid w:val="00930699"/>
    <w:rsid w:val="009306B9"/>
    <w:rsid w:val="00931B4F"/>
    <w:rsid w:val="00931F69"/>
    <w:rsid w:val="00932315"/>
    <w:rsid w:val="0093365D"/>
    <w:rsid w:val="00933ABE"/>
    <w:rsid w:val="00933F90"/>
    <w:rsid w:val="00934123"/>
    <w:rsid w:val="00936B28"/>
    <w:rsid w:val="009439EF"/>
    <w:rsid w:val="00943DA2"/>
    <w:rsid w:val="00946DBD"/>
    <w:rsid w:val="00950228"/>
    <w:rsid w:val="00953067"/>
    <w:rsid w:val="00955774"/>
    <w:rsid w:val="009560B5"/>
    <w:rsid w:val="00956A64"/>
    <w:rsid w:val="00964701"/>
    <w:rsid w:val="009650D1"/>
    <w:rsid w:val="009703D6"/>
    <w:rsid w:val="00971479"/>
    <w:rsid w:val="0097181B"/>
    <w:rsid w:val="00972904"/>
    <w:rsid w:val="009729CE"/>
    <w:rsid w:val="00973975"/>
    <w:rsid w:val="00974CFF"/>
    <w:rsid w:val="009755B6"/>
    <w:rsid w:val="00975A5F"/>
    <w:rsid w:val="009765A2"/>
    <w:rsid w:val="00976D0E"/>
    <w:rsid w:val="00976DC5"/>
    <w:rsid w:val="00977E41"/>
    <w:rsid w:val="009802A2"/>
    <w:rsid w:val="009818C7"/>
    <w:rsid w:val="00982577"/>
    <w:rsid w:val="009826B0"/>
    <w:rsid w:val="00982742"/>
    <w:rsid w:val="009829E4"/>
    <w:rsid w:val="00982DD4"/>
    <w:rsid w:val="00983B71"/>
    <w:rsid w:val="009841E5"/>
    <w:rsid w:val="0098479F"/>
    <w:rsid w:val="009847C0"/>
    <w:rsid w:val="00984A8A"/>
    <w:rsid w:val="009857B6"/>
    <w:rsid w:val="00985A8D"/>
    <w:rsid w:val="0098657D"/>
    <w:rsid w:val="00986610"/>
    <w:rsid w:val="00986DF9"/>
    <w:rsid w:val="009877DC"/>
    <w:rsid w:val="00991F96"/>
    <w:rsid w:val="00994300"/>
    <w:rsid w:val="00994CD6"/>
    <w:rsid w:val="0099573A"/>
    <w:rsid w:val="009967C4"/>
    <w:rsid w:val="00996F0A"/>
    <w:rsid w:val="00997F2B"/>
    <w:rsid w:val="009A026A"/>
    <w:rsid w:val="009A0658"/>
    <w:rsid w:val="009A159A"/>
    <w:rsid w:val="009A1D86"/>
    <w:rsid w:val="009A2E76"/>
    <w:rsid w:val="009A3B9B"/>
    <w:rsid w:val="009A3FCF"/>
    <w:rsid w:val="009A44CA"/>
    <w:rsid w:val="009A594D"/>
    <w:rsid w:val="009B049C"/>
    <w:rsid w:val="009B0854"/>
    <w:rsid w:val="009B0FF5"/>
    <w:rsid w:val="009B11C8"/>
    <w:rsid w:val="009B2A38"/>
    <w:rsid w:val="009B2BCF"/>
    <w:rsid w:val="009B2C83"/>
    <w:rsid w:val="009B2FF8"/>
    <w:rsid w:val="009B3DF0"/>
    <w:rsid w:val="009B40C7"/>
    <w:rsid w:val="009B457A"/>
    <w:rsid w:val="009B49FC"/>
    <w:rsid w:val="009B5BA3"/>
    <w:rsid w:val="009B72D8"/>
    <w:rsid w:val="009C147E"/>
    <w:rsid w:val="009C251D"/>
    <w:rsid w:val="009C3DAB"/>
    <w:rsid w:val="009C43E1"/>
    <w:rsid w:val="009C5E6A"/>
    <w:rsid w:val="009C6013"/>
    <w:rsid w:val="009C68A7"/>
    <w:rsid w:val="009C699F"/>
    <w:rsid w:val="009D0027"/>
    <w:rsid w:val="009D0655"/>
    <w:rsid w:val="009D200D"/>
    <w:rsid w:val="009D2545"/>
    <w:rsid w:val="009D376E"/>
    <w:rsid w:val="009D4368"/>
    <w:rsid w:val="009D7E49"/>
    <w:rsid w:val="009E1E98"/>
    <w:rsid w:val="009E1EE3"/>
    <w:rsid w:val="009E3ABE"/>
    <w:rsid w:val="009E3C4B"/>
    <w:rsid w:val="009F0637"/>
    <w:rsid w:val="009F1154"/>
    <w:rsid w:val="009F2AE0"/>
    <w:rsid w:val="009F62A6"/>
    <w:rsid w:val="009F674F"/>
    <w:rsid w:val="009F799E"/>
    <w:rsid w:val="00A002E3"/>
    <w:rsid w:val="00A007CB"/>
    <w:rsid w:val="00A018B5"/>
    <w:rsid w:val="00A019C0"/>
    <w:rsid w:val="00A01E09"/>
    <w:rsid w:val="00A02020"/>
    <w:rsid w:val="00A056CB"/>
    <w:rsid w:val="00A068B7"/>
    <w:rsid w:val="00A06F64"/>
    <w:rsid w:val="00A07A29"/>
    <w:rsid w:val="00A07F26"/>
    <w:rsid w:val="00A1007F"/>
    <w:rsid w:val="00A107C4"/>
    <w:rsid w:val="00A10FF1"/>
    <w:rsid w:val="00A11A15"/>
    <w:rsid w:val="00A1506B"/>
    <w:rsid w:val="00A17027"/>
    <w:rsid w:val="00A17CB2"/>
    <w:rsid w:val="00A21139"/>
    <w:rsid w:val="00A21ABA"/>
    <w:rsid w:val="00A2217E"/>
    <w:rsid w:val="00A23191"/>
    <w:rsid w:val="00A236C0"/>
    <w:rsid w:val="00A2400E"/>
    <w:rsid w:val="00A30B10"/>
    <w:rsid w:val="00A319C0"/>
    <w:rsid w:val="00A32D3E"/>
    <w:rsid w:val="00A33560"/>
    <w:rsid w:val="00A34969"/>
    <w:rsid w:val="00A356E2"/>
    <w:rsid w:val="00A364E4"/>
    <w:rsid w:val="00A371A5"/>
    <w:rsid w:val="00A378A4"/>
    <w:rsid w:val="00A37CE5"/>
    <w:rsid w:val="00A404F8"/>
    <w:rsid w:val="00A40617"/>
    <w:rsid w:val="00A45CA1"/>
    <w:rsid w:val="00A45EC2"/>
    <w:rsid w:val="00A463AB"/>
    <w:rsid w:val="00A47ADD"/>
    <w:rsid w:val="00A47BDF"/>
    <w:rsid w:val="00A51CD7"/>
    <w:rsid w:val="00A51E9D"/>
    <w:rsid w:val="00A52ADB"/>
    <w:rsid w:val="00A5335C"/>
    <w:rsid w:val="00A533E8"/>
    <w:rsid w:val="00A542D9"/>
    <w:rsid w:val="00A54359"/>
    <w:rsid w:val="00A543A7"/>
    <w:rsid w:val="00A547BE"/>
    <w:rsid w:val="00A56A06"/>
    <w:rsid w:val="00A56E64"/>
    <w:rsid w:val="00A613F8"/>
    <w:rsid w:val="00A624C3"/>
    <w:rsid w:val="00A64738"/>
    <w:rsid w:val="00A64882"/>
    <w:rsid w:val="00A6610C"/>
    <w:rsid w:val="00A6641C"/>
    <w:rsid w:val="00A67144"/>
    <w:rsid w:val="00A67BB5"/>
    <w:rsid w:val="00A711FF"/>
    <w:rsid w:val="00A719EF"/>
    <w:rsid w:val="00A72B4C"/>
    <w:rsid w:val="00A73B93"/>
    <w:rsid w:val="00A73F94"/>
    <w:rsid w:val="00A7467F"/>
    <w:rsid w:val="00A7599F"/>
    <w:rsid w:val="00A767D2"/>
    <w:rsid w:val="00A77616"/>
    <w:rsid w:val="00A805DA"/>
    <w:rsid w:val="00A811B4"/>
    <w:rsid w:val="00A84D65"/>
    <w:rsid w:val="00A84FDA"/>
    <w:rsid w:val="00A87224"/>
    <w:rsid w:val="00A87CDE"/>
    <w:rsid w:val="00A92BAF"/>
    <w:rsid w:val="00A94542"/>
    <w:rsid w:val="00A94737"/>
    <w:rsid w:val="00A94BA3"/>
    <w:rsid w:val="00A965A3"/>
    <w:rsid w:val="00A96CBA"/>
    <w:rsid w:val="00A97C8E"/>
    <w:rsid w:val="00AA2C75"/>
    <w:rsid w:val="00AA4131"/>
    <w:rsid w:val="00AA428E"/>
    <w:rsid w:val="00AA5DD7"/>
    <w:rsid w:val="00AA5EB4"/>
    <w:rsid w:val="00AA6580"/>
    <w:rsid w:val="00AA77E3"/>
    <w:rsid w:val="00AB1ACD"/>
    <w:rsid w:val="00AB277F"/>
    <w:rsid w:val="00AB4099"/>
    <w:rsid w:val="00AB449A"/>
    <w:rsid w:val="00AB62C4"/>
    <w:rsid w:val="00AB763A"/>
    <w:rsid w:val="00AB7B84"/>
    <w:rsid w:val="00AC1FAE"/>
    <w:rsid w:val="00AC75D2"/>
    <w:rsid w:val="00AC7DBD"/>
    <w:rsid w:val="00AD0599"/>
    <w:rsid w:val="00AD14F9"/>
    <w:rsid w:val="00AD270A"/>
    <w:rsid w:val="00AD35D6"/>
    <w:rsid w:val="00AD3827"/>
    <w:rsid w:val="00AD3E64"/>
    <w:rsid w:val="00AD4140"/>
    <w:rsid w:val="00AD58C5"/>
    <w:rsid w:val="00AD5D75"/>
    <w:rsid w:val="00AD6554"/>
    <w:rsid w:val="00AD6AA2"/>
    <w:rsid w:val="00AE0828"/>
    <w:rsid w:val="00AE2BF0"/>
    <w:rsid w:val="00AE36C4"/>
    <w:rsid w:val="00AE3D43"/>
    <w:rsid w:val="00AE472C"/>
    <w:rsid w:val="00AE5375"/>
    <w:rsid w:val="00AE5F55"/>
    <w:rsid w:val="00AE6CF8"/>
    <w:rsid w:val="00AF00D5"/>
    <w:rsid w:val="00AF0871"/>
    <w:rsid w:val="00AF3DA1"/>
    <w:rsid w:val="00AF4CAC"/>
    <w:rsid w:val="00AF52FA"/>
    <w:rsid w:val="00AF5CC8"/>
    <w:rsid w:val="00AF7A30"/>
    <w:rsid w:val="00AF7E4A"/>
    <w:rsid w:val="00B00A87"/>
    <w:rsid w:val="00B02A7E"/>
    <w:rsid w:val="00B03388"/>
    <w:rsid w:val="00B03E0D"/>
    <w:rsid w:val="00B052EA"/>
    <w:rsid w:val="00B054F8"/>
    <w:rsid w:val="00B05B37"/>
    <w:rsid w:val="00B078EC"/>
    <w:rsid w:val="00B144AE"/>
    <w:rsid w:val="00B15238"/>
    <w:rsid w:val="00B15CDB"/>
    <w:rsid w:val="00B20712"/>
    <w:rsid w:val="00B2219A"/>
    <w:rsid w:val="00B27136"/>
    <w:rsid w:val="00B337FC"/>
    <w:rsid w:val="00B345EE"/>
    <w:rsid w:val="00B3496E"/>
    <w:rsid w:val="00B3581B"/>
    <w:rsid w:val="00B36935"/>
    <w:rsid w:val="00B36B81"/>
    <w:rsid w:val="00B36FEE"/>
    <w:rsid w:val="00B37C80"/>
    <w:rsid w:val="00B41316"/>
    <w:rsid w:val="00B46877"/>
    <w:rsid w:val="00B5092B"/>
    <w:rsid w:val="00B518D4"/>
    <w:rsid w:val="00B5194E"/>
    <w:rsid w:val="00B51AF5"/>
    <w:rsid w:val="00B523A7"/>
    <w:rsid w:val="00B531FC"/>
    <w:rsid w:val="00B55347"/>
    <w:rsid w:val="00B56E41"/>
    <w:rsid w:val="00B57C10"/>
    <w:rsid w:val="00B57E5E"/>
    <w:rsid w:val="00B60AC6"/>
    <w:rsid w:val="00B61A96"/>
    <w:rsid w:val="00B61F37"/>
    <w:rsid w:val="00B61F89"/>
    <w:rsid w:val="00B62304"/>
    <w:rsid w:val="00B62706"/>
    <w:rsid w:val="00B63084"/>
    <w:rsid w:val="00B63B1E"/>
    <w:rsid w:val="00B65965"/>
    <w:rsid w:val="00B66FAC"/>
    <w:rsid w:val="00B72516"/>
    <w:rsid w:val="00B7293C"/>
    <w:rsid w:val="00B72B43"/>
    <w:rsid w:val="00B7647C"/>
    <w:rsid w:val="00B7770F"/>
    <w:rsid w:val="00B77A89"/>
    <w:rsid w:val="00B77B27"/>
    <w:rsid w:val="00B801F4"/>
    <w:rsid w:val="00B80E3D"/>
    <w:rsid w:val="00B8134E"/>
    <w:rsid w:val="00B81B55"/>
    <w:rsid w:val="00B8250B"/>
    <w:rsid w:val="00B8362A"/>
    <w:rsid w:val="00B84613"/>
    <w:rsid w:val="00B853F5"/>
    <w:rsid w:val="00B87054"/>
    <w:rsid w:val="00B876B8"/>
    <w:rsid w:val="00B87AF0"/>
    <w:rsid w:val="00B9037B"/>
    <w:rsid w:val="00B910BD"/>
    <w:rsid w:val="00B9189C"/>
    <w:rsid w:val="00B91C60"/>
    <w:rsid w:val="00B92E8C"/>
    <w:rsid w:val="00B931B9"/>
    <w:rsid w:val="00B9369C"/>
    <w:rsid w:val="00B93834"/>
    <w:rsid w:val="00B96469"/>
    <w:rsid w:val="00B97394"/>
    <w:rsid w:val="00BA0B22"/>
    <w:rsid w:val="00BA0DA2"/>
    <w:rsid w:val="00BA13FE"/>
    <w:rsid w:val="00BA2204"/>
    <w:rsid w:val="00BA248E"/>
    <w:rsid w:val="00BA2981"/>
    <w:rsid w:val="00BA2BB7"/>
    <w:rsid w:val="00BA42EE"/>
    <w:rsid w:val="00BA48F9"/>
    <w:rsid w:val="00BA5780"/>
    <w:rsid w:val="00BA71F8"/>
    <w:rsid w:val="00BB0165"/>
    <w:rsid w:val="00BB0B40"/>
    <w:rsid w:val="00BB0DCA"/>
    <w:rsid w:val="00BB2666"/>
    <w:rsid w:val="00BB533D"/>
    <w:rsid w:val="00BB5B90"/>
    <w:rsid w:val="00BB6B80"/>
    <w:rsid w:val="00BB7CDF"/>
    <w:rsid w:val="00BC3773"/>
    <w:rsid w:val="00BC381A"/>
    <w:rsid w:val="00BC6A65"/>
    <w:rsid w:val="00BC74AE"/>
    <w:rsid w:val="00BC7C67"/>
    <w:rsid w:val="00BD0695"/>
    <w:rsid w:val="00BD06BF"/>
    <w:rsid w:val="00BD0962"/>
    <w:rsid w:val="00BD10B7"/>
    <w:rsid w:val="00BD1837"/>
    <w:rsid w:val="00BD1EED"/>
    <w:rsid w:val="00BD38BE"/>
    <w:rsid w:val="00BD6538"/>
    <w:rsid w:val="00BD7024"/>
    <w:rsid w:val="00BE029B"/>
    <w:rsid w:val="00BE2855"/>
    <w:rsid w:val="00BE2B5A"/>
    <w:rsid w:val="00BE3A0B"/>
    <w:rsid w:val="00BE52EF"/>
    <w:rsid w:val="00BF0DA2"/>
    <w:rsid w:val="00BF109C"/>
    <w:rsid w:val="00BF1AC2"/>
    <w:rsid w:val="00BF34FA"/>
    <w:rsid w:val="00BF3C2B"/>
    <w:rsid w:val="00BF4179"/>
    <w:rsid w:val="00BF47DA"/>
    <w:rsid w:val="00BF6FE2"/>
    <w:rsid w:val="00BF6FF7"/>
    <w:rsid w:val="00C004B6"/>
    <w:rsid w:val="00C017E9"/>
    <w:rsid w:val="00C01BFE"/>
    <w:rsid w:val="00C01D9D"/>
    <w:rsid w:val="00C03FCC"/>
    <w:rsid w:val="00C04684"/>
    <w:rsid w:val="00C047A7"/>
    <w:rsid w:val="00C05BBF"/>
    <w:rsid w:val="00C05DE5"/>
    <w:rsid w:val="00C07728"/>
    <w:rsid w:val="00C15399"/>
    <w:rsid w:val="00C16458"/>
    <w:rsid w:val="00C167E7"/>
    <w:rsid w:val="00C16B1C"/>
    <w:rsid w:val="00C17637"/>
    <w:rsid w:val="00C2264F"/>
    <w:rsid w:val="00C2476A"/>
    <w:rsid w:val="00C2537D"/>
    <w:rsid w:val="00C25DFB"/>
    <w:rsid w:val="00C33027"/>
    <w:rsid w:val="00C339B1"/>
    <w:rsid w:val="00C3554C"/>
    <w:rsid w:val="00C37667"/>
    <w:rsid w:val="00C409D5"/>
    <w:rsid w:val="00C41037"/>
    <w:rsid w:val="00C411E5"/>
    <w:rsid w:val="00C41C4E"/>
    <w:rsid w:val="00C422C4"/>
    <w:rsid w:val="00C4317F"/>
    <w:rsid w:val="00C435DB"/>
    <w:rsid w:val="00C4412D"/>
    <w:rsid w:val="00C446EF"/>
    <w:rsid w:val="00C44B61"/>
    <w:rsid w:val="00C44D73"/>
    <w:rsid w:val="00C44F91"/>
    <w:rsid w:val="00C4707B"/>
    <w:rsid w:val="00C502B2"/>
    <w:rsid w:val="00C50B42"/>
    <w:rsid w:val="00C516FF"/>
    <w:rsid w:val="00C52BFA"/>
    <w:rsid w:val="00C52BFB"/>
    <w:rsid w:val="00C53D1D"/>
    <w:rsid w:val="00C53F26"/>
    <w:rsid w:val="00C540BC"/>
    <w:rsid w:val="00C5499D"/>
    <w:rsid w:val="00C54A85"/>
    <w:rsid w:val="00C57539"/>
    <w:rsid w:val="00C57B6B"/>
    <w:rsid w:val="00C60006"/>
    <w:rsid w:val="00C6230A"/>
    <w:rsid w:val="00C629D9"/>
    <w:rsid w:val="00C62ED0"/>
    <w:rsid w:val="00C64F7D"/>
    <w:rsid w:val="00C655D3"/>
    <w:rsid w:val="00C66ABC"/>
    <w:rsid w:val="00C67309"/>
    <w:rsid w:val="00C706BC"/>
    <w:rsid w:val="00C70A1B"/>
    <w:rsid w:val="00C71AC9"/>
    <w:rsid w:val="00C754CF"/>
    <w:rsid w:val="00C756D6"/>
    <w:rsid w:val="00C7614E"/>
    <w:rsid w:val="00C76BBE"/>
    <w:rsid w:val="00C773DF"/>
    <w:rsid w:val="00C77BF1"/>
    <w:rsid w:val="00C807B9"/>
    <w:rsid w:val="00C80D60"/>
    <w:rsid w:val="00C82FBD"/>
    <w:rsid w:val="00C83D7A"/>
    <w:rsid w:val="00C8489C"/>
    <w:rsid w:val="00C85267"/>
    <w:rsid w:val="00C85EF6"/>
    <w:rsid w:val="00C86E30"/>
    <w:rsid w:val="00C8721B"/>
    <w:rsid w:val="00C91BCC"/>
    <w:rsid w:val="00C92571"/>
    <w:rsid w:val="00C9372C"/>
    <w:rsid w:val="00C9416D"/>
    <w:rsid w:val="00C9470E"/>
    <w:rsid w:val="00C95CEB"/>
    <w:rsid w:val="00C961E1"/>
    <w:rsid w:val="00C965E2"/>
    <w:rsid w:val="00CA0687"/>
    <w:rsid w:val="00CA0EDD"/>
    <w:rsid w:val="00CA1054"/>
    <w:rsid w:val="00CA10E2"/>
    <w:rsid w:val="00CA10F7"/>
    <w:rsid w:val="00CA147F"/>
    <w:rsid w:val="00CA187D"/>
    <w:rsid w:val="00CA4171"/>
    <w:rsid w:val="00CA5483"/>
    <w:rsid w:val="00CA6229"/>
    <w:rsid w:val="00CA63EB"/>
    <w:rsid w:val="00CA69F1"/>
    <w:rsid w:val="00CB0D76"/>
    <w:rsid w:val="00CB0FB1"/>
    <w:rsid w:val="00CB1A24"/>
    <w:rsid w:val="00CB22AA"/>
    <w:rsid w:val="00CB4B98"/>
    <w:rsid w:val="00CB6991"/>
    <w:rsid w:val="00CB7118"/>
    <w:rsid w:val="00CC1DED"/>
    <w:rsid w:val="00CC5AFE"/>
    <w:rsid w:val="00CC6194"/>
    <w:rsid w:val="00CC6305"/>
    <w:rsid w:val="00CC78A5"/>
    <w:rsid w:val="00CD0516"/>
    <w:rsid w:val="00CD172D"/>
    <w:rsid w:val="00CD288C"/>
    <w:rsid w:val="00CD3028"/>
    <w:rsid w:val="00CD3425"/>
    <w:rsid w:val="00CD4D65"/>
    <w:rsid w:val="00CD5277"/>
    <w:rsid w:val="00CD5946"/>
    <w:rsid w:val="00CD756B"/>
    <w:rsid w:val="00CD7D53"/>
    <w:rsid w:val="00CE1E1E"/>
    <w:rsid w:val="00CE2B32"/>
    <w:rsid w:val="00CE3B03"/>
    <w:rsid w:val="00CE418B"/>
    <w:rsid w:val="00CE734F"/>
    <w:rsid w:val="00CE7557"/>
    <w:rsid w:val="00CF00C4"/>
    <w:rsid w:val="00CF112E"/>
    <w:rsid w:val="00CF3FC8"/>
    <w:rsid w:val="00CF4160"/>
    <w:rsid w:val="00CF5F4F"/>
    <w:rsid w:val="00CF64F8"/>
    <w:rsid w:val="00CF688E"/>
    <w:rsid w:val="00CF79D9"/>
    <w:rsid w:val="00CF7AEB"/>
    <w:rsid w:val="00D00A78"/>
    <w:rsid w:val="00D03089"/>
    <w:rsid w:val="00D05B40"/>
    <w:rsid w:val="00D10875"/>
    <w:rsid w:val="00D1190C"/>
    <w:rsid w:val="00D208A5"/>
    <w:rsid w:val="00D21048"/>
    <w:rsid w:val="00D218DC"/>
    <w:rsid w:val="00D21C0A"/>
    <w:rsid w:val="00D22E95"/>
    <w:rsid w:val="00D23AEE"/>
    <w:rsid w:val="00D2456E"/>
    <w:rsid w:val="00D24E56"/>
    <w:rsid w:val="00D25073"/>
    <w:rsid w:val="00D268C8"/>
    <w:rsid w:val="00D31643"/>
    <w:rsid w:val="00D31AEB"/>
    <w:rsid w:val="00D32ECD"/>
    <w:rsid w:val="00D361E4"/>
    <w:rsid w:val="00D42396"/>
    <w:rsid w:val="00D42A8F"/>
    <w:rsid w:val="00D439F6"/>
    <w:rsid w:val="00D45976"/>
    <w:rsid w:val="00D459C6"/>
    <w:rsid w:val="00D4708E"/>
    <w:rsid w:val="00D50729"/>
    <w:rsid w:val="00D50C19"/>
    <w:rsid w:val="00D5206F"/>
    <w:rsid w:val="00D5379E"/>
    <w:rsid w:val="00D55183"/>
    <w:rsid w:val="00D56373"/>
    <w:rsid w:val="00D57F51"/>
    <w:rsid w:val="00D62643"/>
    <w:rsid w:val="00D62DF2"/>
    <w:rsid w:val="00D63BFC"/>
    <w:rsid w:val="00D64C0F"/>
    <w:rsid w:val="00D668FC"/>
    <w:rsid w:val="00D66D6B"/>
    <w:rsid w:val="00D67963"/>
    <w:rsid w:val="00D711DF"/>
    <w:rsid w:val="00D72EFE"/>
    <w:rsid w:val="00D758E8"/>
    <w:rsid w:val="00D76227"/>
    <w:rsid w:val="00D77DF1"/>
    <w:rsid w:val="00D80075"/>
    <w:rsid w:val="00D800BB"/>
    <w:rsid w:val="00D80A76"/>
    <w:rsid w:val="00D81CBF"/>
    <w:rsid w:val="00D82F93"/>
    <w:rsid w:val="00D83FAA"/>
    <w:rsid w:val="00D862AA"/>
    <w:rsid w:val="00D86AFF"/>
    <w:rsid w:val="00D8745A"/>
    <w:rsid w:val="00D912A2"/>
    <w:rsid w:val="00D92D4E"/>
    <w:rsid w:val="00D94C87"/>
    <w:rsid w:val="00D95A44"/>
    <w:rsid w:val="00D95D16"/>
    <w:rsid w:val="00D97C76"/>
    <w:rsid w:val="00DA19F0"/>
    <w:rsid w:val="00DA3335"/>
    <w:rsid w:val="00DA3733"/>
    <w:rsid w:val="00DA4D5C"/>
    <w:rsid w:val="00DA5FEB"/>
    <w:rsid w:val="00DB02B4"/>
    <w:rsid w:val="00DB046C"/>
    <w:rsid w:val="00DB068E"/>
    <w:rsid w:val="00DB3FB0"/>
    <w:rsid w:val="00DB538D"/>
    <w:rsid w:val="00DB76DC"/>
    <w:rsid w:val="00DC0ECD"/>
    <w:rsid w:val="00DC1104"/>
    <w:rsid w:val="00DC196A"/>
    <w:rsid w:val="00DC275C"/>
    <w:rsid w:val="00DC4B0D"/>
    <w:rsid w:val="00DC61C6"/>
    <w:rsid w:val="00DC63E2"/>
    <w:rsid w:val="00DC674B"/>
    <w:rsid w:val="00DC7FE1"/>
    <w:rsid w:val="00DD1622"/>
    <w:rsid w:val="00DD2C8D"/>
    <w:rsid w:val="00DD3F3F"/>
    <w:rsid w:val="00DD5572"/>
    <w:rsid w:val="00DD78E5"/>
    <w:rsid w:val="00DE1305"/>
    <w:rsid w:val="00DE2160"/>
    <w:rsid w:val="00DE2A44"/>
    <w:rsid w:val="00DE4057"/>
    <w:rsid w:val="00DE4B68"/>
    <w:rsid w:val="00DE566D"/>
    <w:rsid w:val="00DE5D80"/>
    <w:rsid w:val="00DF3F46"/>
    <w:rsid w:val="00DF58CD"/>
    <w:rsid w:val="00DF65DE"/>
    <w:rsid w:val="00E019A5"/>
    <w:rsid w:val="00E01B6D"/>
    <w:rsid w:val="00E025C6"/>
    <w:rsid w:val="00E02EC8"/>
    <w:rsid w:val="00E030C6"/>
    <w:rsid w:val="00E037F5"/>
    <w:rsid w:val="00E04ECB"/>
    <w:rsid w:val="00E050F4"/>
    <w:rsid w:val="00E05A09"/>
    <w:rsid w:val="00E05F4A"/>
    <w:rsid w:val="00E06921"/>
    <w:rsid w:val="00E06B89"/>
    <w:rsid w:val="00E06CA1"/>
    <w:rsid w:val="00E11171"/>
    <w:rsid w:val="00E117B3"/>
    <w:rsid w:val="00E14137"/>
    <w:rsid w:val="00E14594"/>
    <w:rsid w:val="00E172B8"/>
    <w:rsid w:val="00E176F4"/>
    <w:rsid w:val="00E17FB4"/>
    <w:rsid w:val="00E2001D"/>
    <w:rsid w:val="00E20B75"/>
    <w:rsid w:val="00E20F75"/>
    <w:rsid w:val="00E2133E"/>
    <w:rsid w:val="00E214F2"/>
    <w:rsid w:val="00E22366"/>
    <w:rsid w:val="00E223C6"/>
    <w:rsid w:val="00E2371E"/>
    <w:rsid w:val="00E24BD7"/>
    <w:rsid w:val="00E24E3A"/>
    <w:rsid w:val="00E25984"/>
    <w:rsid w:val="00E261BB"/>
    <w:rsid w:val="00E26523"/>
    <w:rsid w:val="00E26809"/>
    <w:rsid w:val="00E31696"/>
    <w:rsid w:val="00E3412D"/>
    <w:rsid w:val="00E35EF3"/>
    <w:rsid w:val="00E37D26"/>
    <w:rsid w:val="00E402CD"/>
    <w:rsid w:val="00E40D57"/>
    <w:rsid w:val="00E4285D"/>
    <w:rsid w:val="00E43D74"/>
    <w:rsid w:val="00E50CC3"/>
    <w:rsid w:val="00E5531F"/>
    <w:rsid w:val="00E57322"/>
    <w:rsid w:val="00E57FFA"/>
    <w:rsid w:val="00E60A7D"/>
    <w:rsid w:val="00E628CB"/>
    <w:rsid w:val="00E62AD9"/>
    <w:rsid w:val="00E62E54"/>
    <w:rsid w:val="00E638C8"/>
    <w:rsid w:val="00E7357D"/>
    <w:rsid w:val="00E73CA4"/>
    <w:rsid w:val="00E740D9"/>
    <w:rsid w:val="00E748BF"/>
    <w:rsid w:val="00E7495A"/>
    <w:rsid w:val="00E7509B"/>
    <w:rsid w:val="00E75E99"/>
    <w:rsid w:val="00E75F71"/>
    <w:rsid w:val="00E77762"/>
    <w:rsid w:val="00E8031A"/>
    <w:rsid w:val="00E80507"/>
    <w:rsid w:val="00E81E57"/>
    <w:rsid w:val="00E8395A"/>
    <w:rsid w:val="00E84D04"/>
    <w:rsid w:val="00E86590"/>
    <w:rsid w:val="00E907FF"/>
    <w:rsid w:val="00E908A1"/>
    <w:rsid w:val="00E915AE"/>
    <w:rsid w:val="00E92084"/>
    <w:rsid w:val="00E92218"/>
    <w:rsid w:val="00E922FB"/>
    <w:rsid w:val="00E94A19"/>
    <w:rsid w:val="00E96066"/>
    <w:rsid w:val="00EA1679"/>
    <w:rsid w:val="00EA2BFA"/>
    <w:rsid w:val="00EA42D1"/>
    <w:rsid w:val="00EA42EF"/>
    <w:rsid w:val="00EA5B27"/>
    <w:rsid w:val="00EA7937"/>
    <w:rsid w:val="00EA7A5B"/>
    <w:rsid w:val="00EB0736"/>
    <w:rsid w:val="00EB1E6D"/>
    <w:rsid w:val="00EB2C20"/>
    <w:rsid w:val="00EB2DD1"/>
    <w:rsid w:val="00EB38BC"/>
    <w:rsid w:val="00EB3993"/>
    <w:rsid w:val="00EB4E31"/>
    <w:rsid w:val="00EB6B37"/>
    <w:rsid w:val="00EB6BA5"/>
    <w:rsid w:val="00EC06D9"/>
    <w:rsid w:val="00EC096D"/>
    <w:rsid w:val="00EC16F5"/>
    <w:rsid w:val="00EC29FE"/>
    <w:rsid w:val="00EC2BC3"/>
    <w:rsid w:val="00EC3AD2"/>
    <w:rsid w:val="00EC3C70"/>
    <w:rsid w:val="00EC6D39"/>
    <w:rsid w:val="00EC72C4"/>
    <w:rsid w:val="00EC78CD"/>
    <w:rsid w:val="00ED0257"/>
    <w:rsid w:val="00ED0D15"/>
    <w:rsid w:val="00ED19DE"/>
    <w:rsid w:val="00ED28E0"/>
    <w:rsid w:val="00ED373F"/>
    <w:rsid w:val="00ED3A3D"/>
    <w:rsid w:val="00ED3E03"/>
    <w:rsid w:val="00ED538A"/>
    <w:rsid w:val="00ED5B56"/>
    <w:rsid w:val="00ED5D94"/>
    <w:rsid w:val="00ED6FBC"/>
    <w:rsid w:val="00EE0C8A"/>
    <w:rsid w:val="00EE2F16"/>
    <w:rsid w:val="00EE3861"/>
    <w:rsid w:val="00EE7957"/>
    <w:rsid w:val="00EF14CC"/>
    <w:rsid w:val="00EF2460"/>
    <w:rsid w:val="00EF290C"/>
    <w:rsid w:val="00EF2E73"/>
    <w:rsid w:val="00EF3083"/>
    <w:rsid w:val="00EF43ED"/>
    <w:rsid w:val="00EF4AE5"/>
    <w:rsid w:val="00EF5B10"/>
    <w:rsid w:val="00EF6391"/>
    <w:rsid w:val="00EF6B5E"/>
    <w:rsid w:val="00EF7683"/>
    <w:rsid w:val="00EF7A2D"/>
    <w:rsid w:val="00F00337"/>
    <w:rsid w:val="00F012C4"/>
    <w:rsid w:val="00F0137F"/>
    <w:rsid w:val="00F0384C"/>
    <w:rsid w:val="00F04F8D"/>
    <w:rsid w:val="00F07049"/>
    <w:rsid w:val="00F10401"/>
    <w:rsid w:val="00F10AD0"/>
    <w:rsid w:val="00F116CC"/>
    <w:rsid w:val="00F11B3E"/>
    <w:rsid w:val="00F12BD1"/>
    <w:rsid w:val="00F13039"/>
    <w:rsid w:val="00F15327"/>
    <w:rsid w:val="00F168BD"/>
    <w:rsid w:val="00F168CF"/>
    <w:rsid w:val="00F2163C"/>
    <w:rsid w:val="00F21983"/>
    <w:rsid w:val="00F2555C"/>
    <w:rsid w:val="00F25C5E"/>
    <w:rsid w:val="00F264D8"/>
    <w:rsid w:val="00F26BC0"/>
    <w:rsid w:val="00F271A7"/>
    <w:rsid w:val="00F275EF"/>
    <w:rsid w:val="00F27E7A"/>
    <w:rsid w:val="00F308DB"/>
    <w:rsid w:val="00F31360"/>
    <w:rsid w:val="00F3144B"/>
    <w:rsid w:val="00F31DF3"/>
    <w:rsid w:val="00F31F7E"/>
    <w:rsid w:val="00F32EF0"/>
    <w:rsid w:val="00F334B0"/>
    <w:rsid w:val="00F33AE5"/>
    <w:rsid w:val="00F34774"/>
    <w:rsid w:val="00F3597D"/>
    <w:rsid w:val="00F35C42"/>
    <w:rsid w:val="00F37CD9"/>
    <w:rsid w:val="00F42F99"/>
    <w:rsid w:val="00F4376D"/>
    <w:rsid w:val="00F448BF"/>
    <w:rsid w:val="00F45399"/>
    <w:rsid w:val="00F465EA"/>
    <w:rsid w:val="00F46E7D"/>
    <w:rsid w:val="00F51127"/>
    <w:rsid w:val="00F51CDB"/>
    <w:rsid w:val="00F53FBD"/>
    <w:rsid w:val="00F54891"/>
    <w:rsid w:val="00F54E7B"/>
    <w:rsid w:val="00F55A88"/>
    <w:rsid w:val="00F57753"/>
    <w:rsid w:val="00F605F8"/>
    <w:rsid w:val="00F7129E"/>
    <w:rsid w:val="00F71B95"/>
    <w:rsid w:val="00F72D0D"/>
    <w:rsid w:val="00F74005"/>
    <w:rsid w:val="00F75777"/>
    <w:rsid w:val="00F76884"/>
    <w:rsid w:val="00F76A17"/>
    <w:rsid w:val="00F77657"/>
    <w:rsid w:val="00F81BEF"/>
    <w:rsid w:val="00F82742"/>
    <w:rsid w:val="00F8301C"/>
    <w:rsid w:val="00F83D24"/>
    <w:rsid w:val="00F83DD9"/>
    <w:rsid w:val="00F83F40"/>
    <w:rsid w:val="00F84F00"/>
    <w:rsid w:val="00F850B2"/>
    <w:rsid w:val="00F85AE3"/>
    <w:rsid w:val="00F922E1"/>
    <w:rsid w:val="00F9295A"/>
    <w:rsid w:val="00F942A7"/>
    <w:rsid w:val="00F945A8"/>
    <w:rsid w:val="00F949A7"/>
    <w:rsid w:val="00F9686E"/>
    <w:rsid w:val="00FA117A"/>
    <w:rsid w:val="00FA2764"/>
    <w:rsid w:val="00FA2F51"/>
    <w:rsid w:val="00FA3B68"/>
    <w:rsid w:val="00FA3EB0"/>
    <w:rsid w:val="00FA4038"/>
    <w:rsid w:val="00FA50DE"/>
    <w:rsid w:val="00FA7214"/>
    <w:rsid w:val="00FB087D"/>
    <w:rsid w:val="00FB23AD"/>
    <w:rsid w:val="00FB2577"/>
    <w:rsid w:val="00FB386A"/>
    <w:rsid w:val="00FB6940"/>
    <w:rsid w:val="00FB7EE0"/>
    <w:rsid w:val="00FC0786"/>
    <w:rsid w:val="00FC0D88"/>
    <w:rsid w:val="00FC3E2C"/>
    <w:rsid w:val="00FC49EF"/>
    <w:rsid w:val="00FC543F"/>
    <w:rsid w:val="00FC64BB"/>
    <w:rsid w:val="00FD0C54"/>
    <w:rsid w:val="00FD0CB7"/>
    <w:rsid w:val="00FD1A41"/>
    <w:rsid w:val="00FD5F48"/>
    <w:rsid w:val="00FD63F0"/>
    <w:rsid w:val="00FD77D8"/>
    <w:rsid w:val="00FD7AF2"/>
    <w:rsid w:val="00FE3109"/>
    <w:rsid w:val="00FE36E2"/>
    <w:rsid w:val="00FE37DE"/>
    <w:rsid w:val="00FE5CF1"/>
    <w:rsid w:val="00FE6204"/>
    <w:rsid w:val="00FE6651"/>
    <w:rsid w:val="00FE6EF3"/>
    <w:rsid w:val="00FE7AA7"/>
    <w:rsid w:val="00FF0399"/>
    <w:rsid w:val="00FF11AD"/>
    <w:rsid w:val="00FF2971"/>
    <w:rsid w:val="00FF30D9"/>
    <w:rsid w:val="00FF34D4"/>
    <w:rsid w:val="00FF35A8"/>
    <w:rsid w:val="00FF6235"/>
    <w:rsid w:val="00FF68BD"/>
    <w:rsid w:val="00FF6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2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E75"/>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paragraph" w:styleId="Poprawka">
    <w:name w:val="Revision"/>
    <w:hidden/>
    <w:uiPriority w:val="99"/>
    <w:semiHidden/>
    <w:rsid w:val="0005450D"/>
    <w:rPr>
      <w:sz w:val="22"/>
      <w:szCs w:val="22"/>
      <w:lang w:eastAsia="en-US"/>
    </w:rPr>
  </w:style>
  <w:style w:type="paragraph" w:customStyle="1" w:styleId="Default">
    <w:name w:val="Default"/>
    <w:rsid w:val="00ED28E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4521272">
      <w:bodyDiv w:val="1"/>
      <w:marLeft w:val="0"/>
      <w:marRight w:val="0"/>
      <w:marTop w:val="0"/>
      <w:marBottom w:val="0"/>
      <w:divBdr>
        <w:top w:val="none" w:sz="0" w:space="0" w:color="auto"/>
        <w:left w:val="none" w:sz="0" w:space="0" w:color="auto"/>
        <w:bottom w:val="none" w:sz="0" w:space="0" w:color="auto"/>
        <w:right w:val="none" w:sz="0" w:space="0" w:color="auto"/>
      </w:divBdr>
    </w:div>
    <w:div w:id="26226590">
      <w:bodyDiv w:val="1"/>
      <w:marLeft w:val="0"/>
      <w:marRight w:val="0"/>
      <w:marTop w:val="0"/>
      <w:marBottom w:val="0"/>
      <w:divBdr>
        <w:top w:val="none" w:sz="0" w:space="0" w:color="auto"/>
        <w:left w:val="none" w:sz="0" w:space="0" w:color="auto"/>
        <w:bottom w:val="none" w:sz="0" w:space="0" w:color="auto"/>
        <w:right w:val="none" w:sz="0" w:space="0" w:color="auto"/>
      </w:divBdr>
    </w:div>
    <w:div w:id="170145604">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31938978">
      <w:bodyDiv w:val="1"/>
      <w:marLeft w:val="0"/>
      <w:marRight w:val="0"/>
      <w:marTop w:val="0"/>
      <w:marBottom w:val="0"/>
      <w:divBdr>
        <w:top w:val="none" w:sz="0" w:space="0" w:color="auto"/>
        <w:left w:val="none" w:sz="0" w:space="0" w:color="auto"/>
        <w:bottom w:val="none" w:sz="0" w:space="0" w:color="auto"/>
        <w:right w:val="none" w:sz="0" w:space="0" w:color="auto"/>
      </w:divBdr>
    </w:div>
    <w:div w:id="236283119">
      <w:bodyDiv w:val="1"/>
      <w:marLeft w:val="0"/>
      <w:marRight w:val="0"/>
      <w:marTop w:val="0"/>
      <w:marBottom w:val="0"/>
      <w:divBdr>
        <w:top w:val="none" w:sz="0" w:space="0" w:color="auto"/>
        <w:left w:val="none" w:sz="0" w:space="0" w:color="auto"/>
        <w:bottom w:val="none" w:sz="0" w:space="0" w:color="auto"/>
        <w:right w:val="none" w:sz="0" w:space="0" w:color="auto"/>
      </w:divBdr>
    </w:div>
    <w:div w:id="287858457">
      <w:bodyDiv w:val="1"/>
      <w:marLeft w:val="0"/>
      <w:marRight w:val="0"/>
      <w:marTop w:val="0"/>
      <w:marBottom w:val="0"/>
      <w:divBdr>
        <w:top w:val="none" w:sz="0" w:space="0" w:color="auto"/>
        <w:left w:val="none" w:sz="0" w:space="0" w:color="auto"/>
        <w:bottom w:val="none" w:sz="0" w:space="0" w:color="auto"/>
        <w:right w:val="none" w:sz="0" w:space="0" w:color="auto"/>
      </w:divBdr>
    </w:div>
    <w:div w:id="290019289">
      <w:bodyDiv w:val="1"/>
      <w:marLeft w:val="0"/>
      <w:marRight w:val="0"/>
      <w:marTop w:val="0"/>
      <w:marBottom w:val="0"/>
      <w:divBdr>
        <w:top w:val="none" w:sz="0" w:space="0" w:color="auto"/>
        <w:left w:val="none" w:sz="0" w:space="0" w:color="auto"/>
        <w:bottom w:val="none" w:sz="0" w:space="0" w:color="auto"/>
        <w:right w:val="none" w:sz="0" w:space="0" w:color="auto"/>
      </w:divBdr>
    </w:div>
    <w:div w:id="294724448">
      <w:bodyDiv w:val="1"/>
      <w:marLeft w:val="0"/>
      <w:marRight w:val="0"/>
      <w:marTop w:val="0"/>
      <w:marBottom w:val="0"/>
      <w:divBdr>
        <w:top w:val="none" w:sz="0" w:space="0" w:color="auto"/>
        <w:left w:val="none" w:sz="0" w:space="0" w:color="auto"/>
        <w:bottom w:val="none" w:sz="0" w:space="0" w:color="auto"/>
        <w:right w:val="none" w:sz="0" w:space="0" w:color="auto"/>
      </w:divBdr>
    </w:div>
    <w:div w:id="324742274">
      <w:bodyDiv w:val="1"/>
      <w:marLeft w:val="0"/>
      <w:marRight w:val="0"/>
      <w:marTop w:val="0"/>
      <w:marBottom w:val="0"/>
      <w:divBdr>
        <w:top w:val="none" w:sz="0" w:space="0" w:color="auto"/>
        <w:left w:val="none" w:sz="0" w:space="0" w:color="auto"/>
        <w:bottom w:val="none" w:sz="0" w:space="0" w:color="auto"/>
        <w:right w:val="none" w:sz="0" w:space="0" w:color="auto"/>
      </w:divBdr>
    </w:div>
    <w:div w:id="377240082">
      <w:bodyDiv w:val="1"/>
      <w:marLeft w:val="0"/>
      <w:marRight w:val="0"/>
      <w:marTop w:val="0"/>
      <w:marBottom w:val="0"/>
      <w:divBdr>
        <w:top w:val="none" w:sz="0" w:space="0" w:color="auto"/>
        <w:left w:val="none" w:sz="0" w:space="0" w:color="auto"/>
        <w:bottom w:val="none" w:sz="0" w:space="0" w:color="auto"/>
        <w:right w:val="none" w:sz="0" w:space="0" w:color="auto"/>
      </w:divBdr>
    </w:div>
    <w:div w:id="432481399">
      <w:bodyDiv w:val="1"/>
      <w:marLeft w:val="0"/>
      <w:marRight w:val="0"/>
      <w:marTop w:val="0"/>
      <w:marBottom w:val="0"/>
      <w:divBdr>
        <w:top w:val="none" w:sz="0" w:space="0" w:color="auto"/>
        <w:left w:val="none" w:sz="0" w:space="0" w:color="auto"/>
        <w:bottom w:val="none" w:sz="0" w:space="0" w:color="auto"/>
        <w:right w:val="none" w:sz="0" w:space="0" w:color="auto"/>
      </w:divBdr>
    </w:div>
    <w:div w:id="436676693">
      <w:bodyDiv w:val="1"/>
      <w:marLeft w:val="0"/>
      <w:marRight w:val="0"/>
      <w:marTop w:val="0"/>
      <w:marBottom w:val="0"/>
      <w:divBdr>
        <w:top w:val="none" w:sz="0" w:space="0" w:color="auto"/>
        <w:left w:val="none" w:sz="0" w:space="0" w:color="auto"/>
        <w:bottom w:val="none" w:sz="0" w:space="0" w:color="auto"/>
        <w:right w:val="none" w:sz="0" w:space="0" w:color="auto"/>
      </w:divBdr>
    </w:div>
    <w:div w:id="551039504">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76280996">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06237555">
      <w:bodyDiv w:val="1"/>
      <w:marLeft w:val="0"/>
      <w:marRight w:val="0"/>
      <w:marTop w:val="0"/>
      <w:marBottom w:val="0"/>
      <w:divBdr>
        <w:top w:val="none" w:sz="0" w:space="0" w:color="auto"/>
        <w:left w:val="none" w:sz="0" w:space="0" w:color="auto"/>
        <w:bottom w:val="none" w:sz="0" w:space="0" w:color="auto"/>
        <w:right w:val="none" w:sz="0" w:space="0" w:color="auto"/>
      </w:divBdr>
    </w:div>
    <w:div w:id="678318209">
      <w:bodyDiv w:val="1"/>
      <w:marLeft w:val="0"/>
      <w:marRight w:val="0"/>
      <w:marTop w:val="0"/>
      <w:marBottom w:val="0"/>
      <w:divBdr>
        <w:top w:val="none" w:sz="0" w:space="0" w:color="auto"/>
        <w:left w:val="none" w:sz="0" w:space="0" w:color="auto"/>
        <w:bottom w:val="none" w:sz="0" w:space="0" w:color="auto"/>
        <w:right w:val="none" w:sz="0" w:space="0" w:color="auto"/>
      </w:divBdr>
    </w:div>
    <w:div w:id="763115638">
      <w:bodyDiv w:val="1"/>
      <w:marLeft w:val="0"/>
      <w:marRight w:val="0"/>
      <w:marTop w:val="0"/>
      <w:marBottom w:val="0"/>
      <w:divBdr>
        <w:top w:val="none" w:sz="0" w:space="0" w:color="auto"/>
        <w:left w:val="none" w:sz="0" w:space="0" w:color="auto"/>
        <w:bottom w:val="none" w:sz="0" w:space="0" w:color="auto"/>
        <w:right w:val="none" w:sz="0" w:space="0" w:color="auto"/>
      </w:divBdr>
    </w:div>
    <w:div w:id="800999544">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38236712">
      <w:bodyDiv w:val="1"/>
      <w:marLeft w:val="0"/>
      <w:marRight w:val="0"/>
      <w:marTop w:val="0"/>
      <w:marBottom w:val="0"/>
      <w:divBdr>
        <w:top w:val="none" w:sz="0" w:space="0" w:color="auto"/>
        <w:left w:val="none" w:sz="0" w:space="0" w:color="auto"/>
        <w:bottom w:val="none" w:sz="0" w:space="0" w:color="auto"/>
        <w:right w:val="none" w:sz="0" w:space="0" w:color="auto"/>
      </w:divBdr>
    </w:div>
    <w:div w:id="843278389">
      <w:bodyDiv w:val="1"/>
      <w:marLeft w:val="0"/>
      <w:marRight w:val="0"/>
      <w:marTop w:val="0"/>
      <w:marBottom w:val="0"/>
      <w:divBdr>
        <w:top w:val="none" w:sz="0" w:space="0" w:color="auto"/>
        <w:left w:val="none" w:sz="0" w:space="0" w:color="auto"/>
        <w:bottom w:val="none" w:sz="0" w:space="0" w:color="auto"/>
        <w:right w:val="none" w:sz="0" w:space="0" w:color="auto"/>
      </w:divBdr>
    </w:div>
    <w:div w:id="849951670">
      <w:bodyDiv w:val="1"/>
      <w:marLeft w:val="0"/>
      <w:marRight w:val="0"/>
      <w:marTop w:val="0"/>
      <w:marBottom w:val="0"/>
      <w:divBdr>
        <w:top w:val="none" w:sz="0" w:space="0" w:color="auto"/>
        <w:left w:val="none" w:sz="0" w:space="0" w:color="auto"/>
        <w:bottom w:val="none" w:sz="0" w:space="0" w:color="auto"/>
        <w:right w:val="none" w:sz="0" w:space="0" w:color="auto"/>
      </w:divBdr>
    </w:div>
    <w:div w:id="882793951">
      <w:bodyDiv w:val="1"/>
      <w:marLeft w:val="0"/>
      <w:marRight w:val="0"/>
      <w:marTop w:val="0"/>
      <w:marBottom w:val="0"/>
      <w:divBdr>
        <w:top w:val="none" w:sz="0" w:space="0" w:color="auto"/>
        <w:left w:val="none" w:sz="0" w:space="0" w:color="auto"/>
        <w:bottom w:val="none" w:sz="0" w:space="0" w:color="auto"/>
        <w:right w:val="none" w:sz="0" w:space="0" w:color="auto"/>
      </w:divBdr>
    </w:div>
    <w:div w:id="1000431957">
      <w:bodyDiv w:val="1"/>
      <w:marLeft w:val="0"/>
      <w:marRight w:val="0"/>
      <w:marTop w:val="0"/>
      <w:marBottom w:val="0"/>
      <w:divBdr>
        <w:top w:val="none" w:sz="0" w:space="0" w:color="auto"/>
        <w:left w:val="none" w:sz="0" w:space="0" w:color="auto"/>
        <w:bottom w:val="none" w:sz="0" w:space="0" w:color="auto"/>
        <w:right w:val="none" w:sz="0" w:space="0" w:color="auto"/>
      </w:divBdr>
    </w:div>
    <w:div w:id="1001662848">
      <w:bodyDiv w:val="1"/>
      <w:marLeft w:val="0"/>
      <w:marRight w:val="0"/>
      <w:marTop w:val="0"/>
      <w:marBottom w:val="0"/>
      <w:divBdr>
        <w:top w:val="none" w:sz="0" w:space="0" w:color="auto"/>
        <w:left w:val="none" w:sz="0" w:space="0" w:color="auto"/>
        <w:bottom w:val="none" w:sz="0" w:space="0" w:color="auto"/>
        <w:right w:val="none" w:sz="0" w:space="0" w:color="auto"/>
      </w:divBdr>
    </w:div>
    <w:div w:id="1026177887">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63911439">
      <w:bodyDiv w:val="1"/>
      <w:marLeft w:val="0"/>
      <w:marRight w:val="0"/>
      <w:marTop w:val="0"/>
      <w:marBottom w:val="0"/>
      <w:divBdr>
        <w:top w:val="none" w:sz="0" w:space="0" w:color="auto"/>
        <w:left w:val="none" w:sz="0" w:space="0" w:color="auto"/>
        <w:bottom w:val="none" w:sz="0" w:space="0" w:color="auto"/>
        <w:right w:val="none" w:sz="0" w:space="0" w:color="auto"/>
      </w:divBdr>
    </w:div>
    <w:div w:id="1076710610">
      <w:bodyDiv w:val="1"/>
      <w:marLeft w:val="0"/>
      <w:marRight w:val="0"/>
      <w:marTop w:val="0"/>
      <w:marBottom w:val="0"/>
      <w:divBdr>
        <w:top w:val="none" w:sz="0" w:space="0" w:color="auto"/>
        <w:left w:val="none" w:sz="0" w:space="0" w:color="auto"/>
        <w:bottom w:val="none" w:sz="0" w:space="0" w:color="auto"/>
        <w:right w:val="none" w:sz="0" w:space="0" w:color="auto"/>
      </w:divBdr>
    </w:div>
    <w:div w:id="1160926196">
      <w:bodyDiv w:val="1"/>
      <w:marLeft w:val="0"/>
      <w:marRight w:val="0"/>
      <w:marTop w:val="0"/>
      <w:marBottom w:val="0"/>
      <w:divBdr>
        <w:top w:val="none" w:sz="0" w:space="0" w:color="auto"/>
        <w:left w:val="none" w:sz="0" w:space="0" w:color="auto"/>
        <w:bottom w:val="none" w:sz="0" w:space="0" w:color="auto"/>
        <w:right w:val="none" w:sz="0" w:space="0" w:color="auto"/>
      </w:divBdr>
    </w:div>
    <w:div w:id="1204750939">
      <w:bodyDiv w:val="1"/>
      <w:marLeft w:val="0"/>
      <w:marRight w:val="0"/>
      <w:marTop w:val="0"/>
      <w:marBottom w:val="0"/>
      <w:divBdr>
        <w:top w:val="none" w:sz="0" w:space="0" w:color="auto"/>
        <w:left w:val="none" w:sz="0" w:space="0" w:color="auto"/>
        <w:bottom w:val="none" w:sz="0" w:space="0" w:color="auto"/>
        <w:right w:val="none" w:sz="0" w:space="0" w:color="auto"/>
      </w:divBdr>
    </w:div>
    <w:div w:id="1287159740">
      <w:bodyDiv w:val="1"/>
      <w:marLeft w:val="0"/>
      <w:marRight w:val="0"/>
      <w:marTop w:val="0"/>
      <w:marBottom w:val="0"/>
      <w:divBdr>
        <w:top w:val="none" w:sz="0" w:space="0" w:color="auto"/>
        <w:left w:val="none" w:sz="0" w:space="0" w:color="auto"/>
        <w:bottom w:val="none" w:sz="0" w:space="0" w:color="auto"/>
        <w:right w:val="none" w:sz="0" w:space="0" w:color="auto"/>
      </w:divBdr>
    </w:div>
    <w:div w:id="1343045151">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85901326">
      <w:bodyDiv w:val="1"/>
      <w:marLeft w:val="0"/>
      <w:marRight w:val="0"/>
      <w:marTop w:val="0"/>
      <w:marBottom w:val="0"/>
      <w:divBdr>
        <w:top w:val="none" w:sz="0" w:space="0" w:color="auto"/>
        <w:left w:val="none" w:sz="0" w:space="0" w:color="auto"/>
        <w:bottom w:val="none" w:sz="0" w:space="0" w:color="auto"/>
        <w:right w:val="none" w:sz="0" w:space="0" w:color="auto"/>
      </w:divBdr>
    </w:div>
    <w:div w:id="1515729540">
      <w:bodyDiv w:val="1"/>
      <w:marLeft w:val="0"/>
      <w:marRight w:val="0"/>
      <w:marTop w:val="0"/>
      <w:marBottom w:val="0"/>
      <w:divBdr>
        <w:top w:val="none" w:sz="0" w:space="0" w:color="auto"/>
        <w:left w:val="none" w:sz="0" w:space="0" w:color="auto"/>
        <w:bottom w:val="none" w:sz="0" w:space="0" w:color="auto"/>
        <w:right w:val="none" w:sz="0" w:space="0" w:color="auto"/>
      </w:divBdr>
    </w:div>
    <w:div w:id="1551260050">
      <w:bodyDiv w:val="1"/>
      <w:marLeft w:val="0"/>
      <w:marRight w:val="0"/>
      <w:marTop w:val="0"/>
      <w:marBottom w:val="0"/>
      <w:divBdr>
        <w:top w:val="none" w:sz="0" w:space="0" w:color="auto"/>
        <w:left w:val="none" w:sz="0" w:space="0" w:color="auto"/>
        <w:bottom w:val="none" w:sz="0" w:space="0" w:color="auto"/>
        <w:right w:val="none" w:sz="0" w:space="0" w:color="auto"/>
      </w:divBdr>
    </w:div>
    <w:div w:id="1584417064">
      <w:bodyDiv w:val="1"/>
      <w:marLeft w:val="0"/>
      <w:marRight w:val="0"/>
      <w:marTop w:val="0"/>
      <w:marBottom w:val="0"/>
      <w:divBdr>
        <w:top w:val="none" w:sz="0" w:space="0" w:color="auto"/>
        <w:left w:val="none" w:sz="0" w:space="0" w:color="auto"/>
        <w:bottom w:val="none" w:sz="0" w:space="0" w:color="auto"/>
        <w:right w:val="none" w:sz="0" w:space="0" w:color="auto"/>
      </w:divBdr>
    </w:div>
    <w:div w:id="1669669847">
      <w:bodyDiv w:val="1"/>
      <w:marLeft w:val="0"/>
      <w:marRight w:val="0"/>
      <w:marTop w:val="0"/>
      <w:marBottom w:val="0"/>
      <w:divBdr>
        <w:top w:val="none" w:sz="0" w:space="0" w:color="auto"/>
        <w:left w:val="none" w:sz="0" w:space="0" w:color="auto"/>
        <w:bottom w:val="none" w:sz="0" w:space="0" w:color="auto"/>
        <w:right w:val="none" w:sz="0" w:space="0" w:color="auto"/>
      </w:divBdr>
    </w:div>
    <w:div w:id="1705984672">
      <w:bodyDiv w:val="1"/>
      <w:marLeft w:val="0"/>
      <w:marRight w:val="0"/>
      <w:marTop w:val="0"/>
      <w:marBottom w:val="0"/>
      <w:divBdr>
        <w:top w:val="none" w:sz="0" w:space="0" w:color="auto"/>
        <w:left w:val="none" w:sz="0" w:space="0" w:color="auto"/>
        <w:bottom w:val="none" w:sz="0" w:space="0" w:color="auto"/>
        <w:right w:val="none" w:sz="0" w:space="0" w:color="auto"/>
      </w:divBdr>
    </w:div>
    <w:div w:id="1780686771">
      <w:bodyDiv w:val="1"/>
      <w:marLeft w:val="0"/>
      <w:marRight w:val="0"/>
      <w:marTop w:val="0"/>
      <w:marBottom w:val="0"/>
      <w:divBdr>
        <w:top w:val="none" w:sz="0" w:space="0" w:color="auto"/>
        <w:left w:val="none" w:sz="0" w:space="0" w:color="auto"/>
        <w:bottom w:val="none" w:sz="0" w:space="0" w:color="auto"/>
        <w:right w:val="none" w:sz="0" w:space="0" w:color="auto"/>
      </w:divBdr>
    </w:div>
    <w:div w:id="1783919402">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88845256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43099560">
      <w:bodyDiv w:val="1"/>
      <w:marLeft w:val="0"/>
      <w:marRight w:val="0"/>
      <w:marTop w:val="0"/>
      <w:marBottom w:val="0"/>
      <w:divBdr>
        <w:top w:val="none" w:sz="0" w:space="0" w:color="auto"/>
        <w:left w:val="none" w:sz="0" w:space="0" w:color="auto"/>
        <w:bottom w:val="none" w:sz="0" w:space="0" w:color="auto"/>
        <w:right w:val="none" w:sz="0" w:space="0" w:color="auto"/>
      </w:divBdr>
    </w:div>
    <w:div w:id="1956793994">
      <w:bodyDiv w:val="1"/>
      <w:marLeft w:val="0"/>
      <w:marRight w:val="0"/>
      <w:marTop w:val="0"/>
      <w:marBottom w:val="0"/>
      <w:divBdr>
        <w:top w:val="none" w:sz="0" w:space="0" w:color="auto"/>
        <w:left w:val="none" w:sz="0" w:space="0" w:color="auto"/>
        <w:bottom w:val="none" w:sz="0" w:space="0" w:color="auto"/>
        <w:right w:val="none" w:sz="0" w:space="0" w:color="auto"/>
      </w:divBdr>
    </w:div>
    <w:div w:id="1977756354">
      <w:bodyDiv w:val="1"/>
      <w:marLeft w:val="0"/>
      <w:marRight w:val="0"/>
      <w:marTop w:val="0"/>
      <w:marBottom w:val="0"/>
      <w:divBdr>
        <w:top w:val="none" w:sz="0" w:space="0" w:color="auto"/>
        <w:left w:val="none" w:sz="0" w:space="0" w:color="auto"/>
        <w:bottom w:val="none" w:sz="0" w:space="0" w:color="auto"/>
        <w:right w:val="none" w:sz="0" w:space="0" w:color="auto"/>
      </w:divBdr>
    </w:div>
    <w:div w:id="1983148714">
      <w:bodyDiv w:val="1"/>
      <w:marLeft w:val="0"/>
      <w:marRight w:val="0"/>
      <w:marTop w:val="0"/>
      <w:marBottom w:val="0"/>
      <w:divBdr>
        <w:top w:val="none" w:sz="0" w:space="0" w:color="auto"/>
        <w:left w:val="none" w:sz="0" w:space="0" w:color="auto"/>
        <w:bottom w:val="none" w:sz="0" w:space="0" w:color="auto"/>
        <w:right w:val="none" w:sz="0" w:space="0" w:color="auto"/>
      </w:divBdr>
    </w:div>
    <w:div w:id="2024239512">
      <w:bodyDiv w:val="1"/>
      <w:marLeft w:val="0"/>
      <w:marRight w:val="0"/>
      <w:marTop w:val="0"/>
      <w:marBottom w:val="0"/>
      <w:divBdr>
        <w:top w:val="none" w:sz="0" w:space="0" w:color="auto"/>
        <w:left w:val="none" w:sz="0" w:space="0" w:color="auto"/>
        <w:bottom w:val="none" w:sz="0" w:space="0" w:color="auto"/>
        <w:right w:val="none" w:sz="0" w:space="0" w:color="auto"/>
      </w:divBdr>
    </w:div>
    <w:div w:id="20989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7429-F41A-49CF-B8FF-8C6387FD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4299</Words>
  <Characters>25798</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30037</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2023-05-25T06:07:00Z</dcterms:created>
  <dcterms:modified xsi:type="dcterms:W3CDTF">2023-05-25T06:07:00Z</dcterms:modified>
</cp:coreProperties>
</file>