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43721" w14:textId="77777777" w:rsidR="00900E9D" w:rsidRPr="005A652D" w:rsidRDefault="00900E9D" w:rsidP="00D37E8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A652D">
        <w:rPr>
          <w:rFonts w:ascii="Times New Roman" w:hAnsi="Times New Roman" w:cs="Times New Roman"/>
          <w:b/>
          <w:sz w:val="24"/>
          <w:szCs w:val="24"/>
        </w:rPr>
        <w:t>Uzasadnienie</w:t>
      </w:r>
    </w:p>
    <w:p w14:paraId="6C13DBCE" w14:textId="77777777" w:rsidR="00D37E88" w:rsidRPr="005A652D" w:rsidRDefault="00D37E88" w:rsidP="00D37E8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E4607A" w14:textId="338D41B1" w:rsidR="00203193" w:rsidRPr="00AD1114" w:rsidRDefault="00823C52" w:rsidP="00AD1114">
      <w:pPr>
        <w:pStyle w:val="Tekstkomentarza"/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D1114">
        <w:rPr>
          <w:rFonts w:ascii="Times New Roman" w:hAnsi="Times New Roman" w:cs="Times New Roman"/>
          <w:sz w:val="24"/>
          <w:szCs w:val="24"/>
        </w:rPr>
        <w:t>P</w:t>
      </w:r>
      <w:r w:rsidR="00900E9D" w:rsidRPr="00AD1114">
        <w:rPr>
          <w:rFonts w:ascii="Times New Roman" w:hAnsi="Times New Roman" w:cs="Times New Roman"/>
          <w:sz w:val="24"/>
          <w:szCs w:val="24"/>
        </w:rPr>
        <w:t xml:space="preserve">rojekt </w:t>
      </w:r>
      <w:r w:rsidR="00EA2FFD" w:rsidRPr="00AD1114">
        <w:rPr>
          <w:rFonts w:ascii="Times New Roman" w:hAnsi="Times New Roman" w:cs="Times New Roman"/>
          <w:sz w:val="24"/>
          <w:szCs w:val="24"/>
        </w:rPr>
        <w:t>rozpo</w:t>
      </w:r>
      <w:r w:rsidR="00E32C46" w:rsidRPr="00AD1114">
        <w:rPr>
          <w:rFonts w:ascii="Times New Roman" w:hAnsi="Times New Roman" w:cs="Times New Roman"/>
          <w:sz w:val="24"/>
          <w:szCs w:val="24"/>
        </w:rPr>
        <w:t>rządzenia</w:t>
      </w:r>
      <w:r w:rsidR="00900E9D" w:rsidRPr="00AD1114">
        <w:rPr>
          <w:rFonts w:ascii="Times New Roman" w:hAnsi="Times New Roman" w:cs="Times New Roman"/>
          <w:sz w:val="24"/>
          <w:szCs w:val="24"/>
        </w:rPr>
        <w:t xml:space="preserve"> stanowi wykonanie upoważnienia </w:t>
      </w:r>
      <w:r w:rsidR="007A230F" w:rsidRPr="00AD1114">
        <w:rPr>
          <w:rFonts w:ascii="Times New Roman" w:hAnsi="Times New Roman" w:cs="Times New Roman"/>
          <w:sz w:val="24"/>
          <w:szCs w:val="24"/>
        </w:rPr>
        <w:t xml:space="preserve">ustawowego </w:t>
      </w:r>
      <w:r w:rsidR="00900E9D" w:rsidRPr="00AD1114">
        <w:rPr>
          <w:rFonts w:ascii="Times New Roman" w:hAnsi="Times New Roman" w:cs="Times New Roman"/>
          <w:sz w:val="24"/>
          <w:szCs w:val="24"/>
        </w:rPr>
        <w:t xml:space="preserve">zawartego </w:t>
      </w:r>
      <w:r w:rsidR="00AD1114" w:rsidRPr="00AD1114">
        <w:rPr>
          <w:rFonts w:ascii="Times New Roman" w:hAnsi="Times New Roman" w:cs="Times New Roman"/>
          <w:sz w:val="24"/>
          <w:szCs w:val="24"/>
        </w:rPr>
        <w:t>w</w:t>
      </w:r>
      <w:r w:rsidR="00283074">
        <w:rPr>
          <w:rFonts w:ascii="Times New Roman" w:hAnsi="Times New Roman" w:cs="Times New Roman"/>
          <w:sz w:val="24"/>
          <w:szCs w:val="24"/>
        </w:rPr>
        <w:t> </w:t>
      </w:r>
      <w:r w:rsidR="00AD1114" w:rsidRPr="00AD1114">
        <w:rPr>
          <w:rFonts w:ascii="Times New Roman" w:hAnsi="Times New Roman" w:cs="Times New Roman"/>
          <w:sz w:val="24"/>
          <w:szCs w:val="24"/>
        </w:rPr>
        <w:t>art.</w:t>
      </w:r>
      <w:r w:rsidR="00283074">
        <w:rPr>
          <w:rFonts w:ascii="Times New Roman" w:hAnsi="Times New Roman" w:cs="Times New Roman"/>
          <w:sz w:val="24"/>
          <w:szCs w:val="24"/>
        </w:rPr>
        <w:t> </w:t>
      </w:r>
      <w:r w:rsidR="00AD1114" w:rsidRPr="00AD11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811 § 2 pkt 2 </w:t>
      </w:r>
      <w:r w:rsidR="00B15B68" w:rsidRPr="00AD1114">
        <w:rPr>
          <w:rFonts w:ascii="Times New Roman" w:hAnsi="Times New Roman" w:cs="Times New Roman"/>
          <w:sz w:val="24"/>
          <w:szCs w:val="24"/>
        </w:rPr>
        <w:t xml:space="preserve">ustawy z dnia 17 listopada 1964 r. – </w:t>
      </w:r>
      <w:r w:rsidR="00B15B68" w:rsidRPr="00AD1114">
        <w:rPr>
          <w:rFonts w:ascii="Times New Roman" w:hAnsi="Times New Roman" w:cs="Times New Roman"/>
          <w:i/>
          <w:sz w:val="24"/>
          <w:szCs w:val="24"/>
        </w:rPr>
        <w:t>Kodeks postępowania cywilnego</w:t>
      </w:r>
      <w:r w:rsidR="00B15B68" w:rsidRPr="00AD1114">
        <w:rPr>
          <w:rFonts w:ascii="Times New Roman" w:hAnsi="Times New Roman" w:cs="Times New Roman"/>
          <w:sz w:val="24"/>
          <w:szCs w:val="24"/>
        </w:rPr>
        <w:t xml:space="preserve"> (Dz.</w:t>
      </w:r>
      <w:r w:rsidR="00283074">
        <w:rPr>
          <w:rFonts w:ascii="Times New Roman" w:hAnsi="Times New Roman" w:cs="Times New Roman"/>
          <w:sz w:val="24"/>
          <w:szCs w:val="24"/>
        </w:rPr>
        <w:t> </w:t>
      </w:r>
      <w:r w:rsidR="00B15B68" w:rsidRPr="00AD1114">
        <w:rPr>
          <w:rFonts w:ascii="Times New Roman" w:hAnsi="Times New Roman" w:cs="Times New Roman"/>
          <w:sz w:val="24"/>
          <w:szCs w:val="24"/>
        </w:rPr>
        <w:t xml:space="preserve">U. z </w:t>
      </w:r>
      <w:r w:rsidR="00B15B68" w:rsidRPr="00AD1114">
        <w:rPr>
          <w:rFonts w:ascii="Times New Roman" w:hAnsi="Times New Roman" w:cs="Times New Roman"/>
          <w:bCs/>
          <w:sz w:val="24"/>
          <w:szCs w:val="24"/>
        </w:rPr>
        <w:t>2018 poz. 1360</w:t>
      </w:r>
      <w:r w:rsidR="00B15B68" w:rsidRPr="00AD1114">
        <w:rPr>
          <w:rFonts w:ascii="Times New Roman" w:hAnsi="Times New Roman" w:cs="Times New Roman"/>
          <w:sz w:val="24"/>
          <w:szCs w:val="24"/>
        </w:rPr>
        <w:t>, z późn. zm.</w:t>
      </w:r>
      <w:r w:rsidR="005125D6" w:rsidRPr="00AD1114">
        <w:rPr>
          <w:rStyle w:val="Teksttreci2"/>
          <w:rFonts w:ascii="Times New Roman" w:hAnsi="Times New Roman" w:cs="Times New Roman"/>
          <w:sz w:val="24"/>
          <w:szCs w:val="24"/>
        </w:rPr>
        <w:t>)</w:t>
      </w:r>
      <w:r w:rsidR="005125D6" w:rsidRPr="00AD1114">
        <w:rPr>
          <w:rFonts w:ascii="Times New Roman" w:hAnsi="Times New Roman" w:cs="Times New Roman"/>
          <w:b/>
          <w:bCs/>
          <w:color w:val="C00D35"/>
          <w:sz w:val="24"/>
          <w:szCs w:val="24"/>
        </w:rPr>
        <w:t xml:space="preserve"> </w:t>
      </w:r>
      <w:r w:rsidR="00DF5BF4" w:rsidRPr="00AD111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w brzmieniu zmienionym przepisami ustawy </w:t>
      </w:r>
      <w:r w:rsidR="00640A38" w:rsidRPr="00AD1114">
        <w:rPr>
          <w:rStyle w:val="Teksttreci2"/>
          <w:rFonts w:ascii="Times New Roman" w:hAnsi="Times New Roman" w:cs="Times New Roman"/>
          <w:sz w:val="24"/>
          <w:szCs w:val="24"/>
        </w:rPr>
        <w:t>z</w:t>
      </w:r>
      <w:r w:rsidRPr="00AD1114">
        <w:rPr>
          <w:rStyle w:val="Teksttreci2"/>
          <w:rFonts w:ascii="Times New Roman" w:hAnsi="Times New Roman" w:cs="Times New Roman"/>
          <w:sz w:val="24"/>
          <w:szCs w:val="24"/>
        </w:rPr>
        <w:t> </w:t>
      </w:r>
      <w:r w:rsidR="00640A38" w:rsidRPr="00AD1114">
        <w:rPr>
          <w:rStyle w:val="Teksttreci2"/>
          <w:rFonts w:ascii="Times New Roman" w:hAnsi="Times New Roman" w:cs="Times New Roman"/>
          <w:sz w:val="24"/>
          <w:szCs w:val="24"/>
        </w:rPr>
        <w:t xml:space="preserve">dnia </w:t>
      </w:r>
      <w:r w:rsidR="00EA2FFD" w:rsidRPr="00AD1114">
        <w:rPr>
          <w:rStyle w:val="Teksttreci2"/>
          <w:rFonts w:ascii="Times New Roman" w:hAnsi="Times New Roman" w:cs="Times New Roman"/>
          <w:sz w:val="24"/>
          <w:szCs w:val="24"/>
        </w:rPr>
        <w:t>8 grudnia 2017</w:t>
      </w:r>
      <w:r w:rsidR="00283074">
        <w:rPr>
          <w:rStyle w:val="Teksttreci2"/>
          <w:rFonts w:ascii="Times New Roman" w:hAnsi="Times New Roman" w:cs="Times New Roman"/>
          <w:sz w:val="24"/>
          <w:szCs w:val="24"/>
        </w:rPr>
        <w:t> </w:t>
      </w:r>
      <w:r w:rsidR="00EA2FFD" w:rsidRPr="00AD1114">
        <w:rPr>
          <w:rStyle w:val="Teksttreci2"/>
          <w:rFonts w:ascii="Times New Roman" w:hAnsi="Times New Roman" w:cs="Times New Roman"/>
          <w:sz w:val="24"/>
          <w:szCs w:val="24"/>
        </w:rPr>
        <w:t xml:space="preserve">r. </w:t>
      </w:r>
      <w:r w:rsidR="00E3796E" w:rsidRPr="00AD1114">
        <w:rPr>
          <w:rStyle w:val="Teksttreci2"/>
          <w:rFonts w:ascii="Times New Roman" w:hAnsi="Times New Roman" w:cs="Times New Roman"/>
          <w:i/>
          <w:sz w:val="24"/>
          <w:szCs w:val="24"/>
        </w:rPr>
        <w:t xml:space="preserve">o </w:t>
      </w:r>
      <w:r w:rsidR="00640A38" w:rsidRPr="00AD1114">
        <w:rPr>
          <w:rStyle w:val="Teksttreci2"/>
          <w:rFonts w:ascii="Times New Roman" w:hAnsi="Times New Roman" w:cs="Times New Roman"/>
          <w:i/>
          <w:sz w:val="24"/>
          <w:szCs w:val="24"/>
        </w:rPr>
        <w:t xml:space="preserve">Służbie </w:t>
      </w:r>
      <w:r w:rsidR="005436CC" w:rsidRPr="00AD1114">
        <w:rPr>
          <w:rStyle w:val="Teksttreci2"/>
          <w:rFonts w:ascii="Times New Roman" w:hAnsi="Times New Roman" w:cs="Times New Roman"/>
          <w:i/>
          <w:sz w:val="24"/>
          <w:szCs w:val="24"/>
        </w:rPr>
        <w:t>Ochrony Państwa</w:t>
      </w:r>
      <w:r w:rsidR="005436CC" w:rsidRPr="00AD1114">
        <w:rPr>
          <w:rStyle w:val="Teksttreci2"/>
          <w:rFonts w:ascii="Times New Roman" w:hAnsi="Times New Roman" w:cs="Times New Roman"/>
          <w:sz w:val="24"/>
          <w:szCs w:val="24"/>
        </w:rPr>
        <w:t xml:space="preserve"> (Dz. U.</w:t>
      </w:r>
      <w:r w:rsidR="00E225B0" w:rsidRPr="00AD1114">
        <w:rPr>
          <w:rStyle w:val="Teksttreci2"/>
          <w:rFonts w:ascii="Times New Roman" w:hAnsi="Times New Roman" w:cs="Times New Roman"/>
          <w:sz w:val="24"/>
          <w:szCs w:val="24"/>
        </w:rPr>
        <w:t> </w:t>
      </w:r>
      <w:r w:rsidR="005436CC" w:rsidRPr="00AD1114">
        <w:rPr>
          <w:rStyle w:val="Teksttreci2"/>
          <w:rFonts w:ascii="Times New Roman" w:hAnsi="Times New Roman" w:cs="Times New Roman"/>
          <w:sz w:val="24"/>
          <w:szCs w:val="24"/>
        </w:rPr>
        <w:t>z</w:t>
      </w:r>
      <w:r w:rsidR="00E225B0" w:rsidRPr="00AD1114">
        <w:rPr>
          <w:rStyle w:val="Teksttreci2"/>
          <w:rFonts w:ascii="Times New Roman" w:hAnsi="Times New Roman" w:cs="Times New Roman"/>
          <w:sz w:val="24"/>
          <w:szCs w:val="24"/>
        </w:rPr>
        <w:t> </w:t>
      </w:r>
      <w:r w:rsidR="005436CC" w:rsidRPr="00AD1114">
        <w:rPr>
          <w:rStyle w:val="Teksttreci2"/>
          <w:rFonts w:ascii="Times New Roman" w:hAnsi="Times New Roman" w:cs="Times New Roman"/>
          <w:sz w:val="24"/>
          <w:szCs w:val="24"/>
        </w:rPr>
        <w:t>2018 r. poz. 138</w:t>
      </w:r>
      <w:r w:rsidR="00DB1DC5" w:rsidRPr="00AD1114">
        <w:rPr>
          <w:rStyle w:val="Teksttreci2"/>
          <w:rFonts w:ascii="Times New Roman" w:hAnsi="Times New Roman" w:cs="Times New Roman"/>
          <w:sz w:val="24"/>
          <w:szCs w:val="24"/>
        </w:rPr>
        <w:t>, z późn. zm</w:t>
      </w:r>
      <w:r w:rsidR="00640A38" w:rsidRPr="00AD1114">
        <w:rPr>
          <w:rStyle w:val="Teksttreci2"/>
          <w:rFonts w:ascii="Times New Roman" w:hAnsi="Times New Roman" w:cs="Times New Roman"/>
          <w:sz w:val="24"/>
          <w:szCs w:val="24"/>
        </w:rPr>
        <w:t>)</w:t>
      </w:r>
      <w:r w:rsidR="00900E9D" w:rsidRPr="00AD1114">
        <w:rPr>
          <w:rFonts w:ascii="Times New Roman" w:hAnsi="Times New Roman" w:cs="Times New Roman"/>
          <w:sz w:val="24"/>
          <w:szCs w:val="24"/>
        </w:rPr>
        <w:t xml:space="preserve">. </w:t>
      </w:r>
      <w:r w:rsidR="00505588" w:rsidRPr="00AD1114">
        <w:rPr>
          <w:rFonts w:ascii="Times New Roman" w:hAnsi="Times New Roman" w:cs="Times New Roman"/>
          <w:sz w:val="24"/>
          <w:szCs w:val="24"/>
        </w:rPr>
        <w:t>Zgodnie z powołanym przepisem</w:t>
      </w:r>
      <w:r w:rsidR="00DF5BF4" w:rsidRPr="00AD1114">
        <w:rPr>
          <w:rFonts w:ascii="Times New Roman" w:hAnsi="Times New Roman" w:cs="Times New Roman"/>
          <w:sz w:val="24"/>
          <w:szCs w:val="24"/>
        </w:rPr>
        <w:t xml:space="preserve"> </w:t>
      </w:r>
      <w:r w:rsidR="00DF5BF4" w:rsidRPr="00AD1114">
        <w:rPr>
          <w:rFonts w:ascii="Times New Roman" w:hAnsi="Times New Roman" w:cs="Times New Roman"/>
          <w:i/>
          <w:sz w:val="24"/>
          <w:szCs w:val="24"/>
        </w:rPr>
        <w:t>„s</w:t>
      </w:r>
      <w:r w:rsidR="00DF5BF4" w:rsidRPr="00AD1114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posób asystowania przy wykonywaniu czynności egzekucyjnych, uwzględniając w</w:t>
      </w:r>
      <w:r w:rsidR="00283074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 </w:t>
      </w:r>
      <w:r w:rsidR="00DF5BF4" w:rsidRPr="00AD1114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szczególności przypadki i miejsca, w których wymagana jest asysta organów, sposób postępowania przy wykonywaniu asysty, tryb powiadamiania właściwych organów, wymagane dokumenty, sposób dokumentowania wykonywanych czynności i rozliczania ich kosztów określa, w drodze rozporządzenia (…) minister właściwy do spraw wewnętrznych w</w:t>
      </w:r>
      <w:r w:rsidR="00E018F9" w:rsidRPr="00AD1114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 </w:t>
      </w:r>
      <w:r w:rsidR="00DF5BF4" w:rsidRPr="00AD1114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porozumieniu z</w:t>
      </w:r>
      <w:r w:rsidR="00283074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 </w:t>
      </w:r>
      <w:r w:rsidR="00DF5BF4" w:rsidRPr="00AD1114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Ministrem Sprawiedliwości </w:t>
      </w:r>
      <w:r w:rsidR="00505588" w:rsidRPr="00AD1114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–</w:t>
      </w:r>
      <w:r w:rsidR="00DF5BF4" w:rsidRPr="00AD1114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w przypadku wykonywania asysty przez </w:t>
      </w:r>
      <w:bookmarkStart w:id="1" w:name="_Hlk535913920"/>
      <w:r w:rsidR="00DF5BF4" w:rsidRPr="00AD1114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Policję, Straż Grani</w:t>
      </w:r>
      <w:r w:rsidR="00D37E88" w:rsidRPr="00AD1114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czną </w:t>
      </w:r>
      <w:bookmarkEnd w:id="1"/>
      <w:r w:rsidR="00D37E88" w:rsidRPr="00AD1114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lub Służbę Ochrony Państwa </w:t>
      </w:r>
      <w:r w:rsidR="00DF5BF4" w:rsidRPr="00AD1114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(…)”</w:t>
      </w:r>
      <w:r w:rsidR="00DF5BF4" w:rsidRPr="00AD11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D92730" w:rsidRPr="00AD1114">
        <w:rPr>
          <w:rFonts w:ascii="Times New Roman" w:eastAsiaTheme="minorHAnsi" w:hAnsi="Times New Roman" w:cs="Times New Roman"/>
          <w:sz w:val="24"/>
          <w:szCs w:val="24"/>
          <w:lang w:eastAsia="en-US"/>
        </w:rPr>
        <w:t>Zgodnie z</w:t>
      </w:r>
      <w:r w:rsidR="00E225B0" w:rsidRPr="00AD1114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="00D92730" w:rsidRPr="00AD11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art. </w:t>
      </w:r>
      <w:r w:rsidR="0087118A" w:rsidRPr="00AD11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389 ust. 2 pkt 1 </w:t>
      </w:r>
      <w:r w:rsidR="0087118A" w:rsidRPr="00AD111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ustawy </w:t>
      </w:r>
      <w:r w:rsidR="0087118A" w:rsidRPr="00AD1114">
        <w:rPr>
          <w:rStyle w:val="Teksttreci2"/>
          <w:rFonts w:ascii="Times New Roman" w:hAnsi="Times New Roman" w:cs="Times New Roman"/>
          <w:sz w:val="24"/>
          <w:szCs w:val="24"/>
        </w:rPr>
        <w:t>o Służbie Ochrony Państwa dotychczasowe rozporządzenie wydane na podstawie art. 811 § 2 pkt</w:t>
      </w:r>
      <w:r w:rsidR="007A230F" w:rsidRPr="00AD1114">
        <w:rPr>
          <w:rStyle w:val="Teksttreci2"/>
          <w:rFonts w:ascii="Times New Roman" w:hAnsi="Times New Roman" w:cs="Times New Roman"/>
          <w:sz w:val="24"/>
          <w:szCs w:val="24"/>
        </w:rPr>
        <w:t> </w:t>
      </w:r>
      <w:r w:rsidR="0087118A" w:rsidRPr="00AD1114">
        <w:rPr>
          <w:rStyle w:val="Teksttreci2"/>
          <w:rFonts w:ascii="Times New Roman" w:hAnsi="Times New Roman" w:cs="Times New Roman"/>
          <w:sz w:val="24"/>
          <w:szCs w:val="24"/>
        </w:rPr>
        <w:t xml:space="preserve">2 </w:t>
      </w:r>
      <w:r w:rsidR="0087118A" w:rsidRPr="00AD111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Kodeksu postępowania cywilnego </w:t>
      </w:r>
      <w:r w:rsidR="00DA686D" w:rsidRPr="00AD111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(w dotychczas obowiązującym brzmieniu) </w:t>
      </w:r>
      <w:r w:rsidR="0087118A" w:rsidRPr="00AD111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zachowuje moc do</w:t>
      </w:r>
      <w:r w:rsidR="00DA686D" w:rsidRPr="00AD111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 </w:t>
      </w:r>
      <w:r w:rsidR="0087118A" w:rsidRPr="00AD111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dnia wejścia w życie nowych przepisów wykonawczych, jednak nie dłużej niż do dnia 1 lutego 2019 r. </w:t>
      </w:r>
    </w:p>
    <w:p w14:paraId="6455FEDC" w14:textId="6F00F87B" w:rsidR="00147DFF" w:rsidRPr="00B15B68" w:rsidRDefault="001A5744" w:rsidP="00505588">
      <w:pPr>
        <w:spacing w:line="360" w:lineRule="auto"/>
        <w:ind w:left="11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B15B68">
        <w:rPr>
          <w:rFonts w:ascii="Times New Roman" w:eastAsiaTheme="minorHAnsi" w:hAnsi="Times New Roman" w:cs="Times New Roman"/>
          <w:sz w:val="24"/>
          <w:szCs w:val="24"/>
          <w:lang w:eastAsia="en-US"/>
        </w:rPr>
        <w:t>D</w:t>
      </w:r>
      <w:r w:rsidR="007A230F" w:rsidRPr="00B15B68">
        <w:rPr>
          <w:rFonts w:ascii="Times New Roman" w:eastAsiaTheme="minorHAnsi" w:hAnsi="Times New Roman" w:cs="Times New Roman"/>
          <w:sz w:val="24"/>
          <w:szCs w:val="24"/>
          <w:lang w:eastAsia="en-US"/>
        </w:rPr>
        <w:t>okonane</w:t>
      </w:r>
      <w:r w:rsidRPr="00B15B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 dniem 1 lutego 2018 r. </w:t>
      </w:r>
      <w:r w:rsidR="007A230F" w:rsidRPr="00B15B68">
        <w:rPr>
          <w:rFonts w:ascii="Times New Roman" w:eastAsiaTheme="minorHAnsi" w:hAnsi="Times New Roman" w:cs="Times New Roman"/>
          <w:sz w:val="24"/>
          <w:szCs w:val="24"/>
          <w:lang w:eastAsia="en-US"/>
        </w:rPr>
        <w:t>zmiany w</w:t>
      </w:r>
      <w:r w:rsidR="0087118A" w:rsidRPr="00B15B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A230F" w:rsidRPr="00B15B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treści </w:t>
      </w:r>
      <w:r w:rsidR="006174A0" w:rsidRPr="00B15B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przepisu </w:t>
      </w:r>
      <w:r w:rsidRPr="00B15B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art. 811 </w:t>
      </w:r>
      <w:r w:rsidRPr="00B15B6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Kodeksu postępowania cywilnego </w:t>
      </w:r>
      <w:r w:rsidR="00DA686D" w:rsidRPr="00B15B68">
        <w:rPr>
          <w:rFonts w:ascii="Times New Roman" w:eastAsiaTheme="minorHAnsi" w:hAnsi="Times New Roman" w:cs="Times New Roman"/>
          <w:sz w:val="24"/>
          <w:szCs w:val="24"/>
          <w:lang w:eastAsia="en-US"/>
        </w:rPr>
        <w:t>sprowadzały</w:t>
      </w:r>
      <w:r w:rsidR="00203193" w:rsidRPr="00B15B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się do dodania Służby Ochrony Państwa do</w:t>
      </w:r>
      <w:r w:rsidR="00661DDC" w:rsidRPr="00B15B68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="00203193" w:rsidRPr="00B15B68">
        <w:rPr>
          <w:rFonts w:ascii="Times New Roman" w:eastAsiaTheme="minorHAnsi" w:hAnsi="Times New Roman" w:cs="Times New Roman"/>
          <w:sz w:val="24"/>
          <w:szCs w:val="24"/>
          <w:lang w:eastAsia="en-US"/>
        </w:rPr>
        <w:t>katalogu</w:t>
      </w:r>
      <w:r w:rsidR="0029660D" w:rsidRPr="00B15B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formacji</w:t>
      </w:r>
      <w:r w:rsidR="00203193" w:rsidRPr="00B15B68">
        <w:rPr>
          <w:rFonts w:ascii="Times New Roman" w:eastAsiaTheme="minorHAnsi" w:hAnsi="Times New Roman" w:cs="Times New Roman"/>
          <w:sz w:val="24"/>
          <w:szCs w:val="24"/>
          <w:lang w:eastAsia="en-US"/>
        </w:rPr>
        <w:t>, w odniesieniu do których prowadzenie czynności egzekucyjnych w obrę</w:t>
      </w:r>
      <w:r w:rsidR="006174A0" w:rsidRPr="00B15B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bie zajmowanych przez nie </w:t>
      </w:r>
      <w:r w:rsidR="00203193" w:rsidRPr="00B15B68">
        <w:rPr>
          <w:rFonts w:ascii="Times New Roman" w:eastAsiaTheme="minorHAnsi" w:hAnsi="Times New Roman" w:cs="Times New Roman"/>
          <w:sz w:val="24"/>
          <w:szCs w:val="24"/>
          <w:lang w:eastAsia="en-US"/>
        </w:rPr>
        <w:t>budynków odbywa się przy asyście przedstawicieli</w:t>
      </w:r>
      <w:r w:rsidR="006174A0" w:rsidRPr="00B15B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tych służb</w:t>
      </w:r>
      <w:r w:rsidR="00203193" w:rsidRPr="00B15B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283074">
        <w:rPr>
          <w:rFonts w:ascii="Times New Roman" w:eastAsiaTheme="minorHAnsi" w:hAnsi="Times New Roman" w:cs="Times New Roman"/>
          <w:sz w:val="24"/>
          <w:szCs w:val="24"/>
          <w:lang w:eastAsia="en-US"/>
        </w:rPr>
        <w:t>Wprawdzie</w:t>
      </w:r>
      <w:r w:rsidR="00203193" w:rsidRPr="00B15B68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6174A0" w:rsidRPr="00B15B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</w:t>
      </w:r>
      <w:r w:rsidR="00661DDC" w:rsidRPr="00B15B68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="006174A0" w:rsidRPr="00B15B68">
        <w:rPr>
          <w:rFonts w:ascii="Times New Roman" w:eastAsiaTheme="minorHAnsi" w:hAnsi="Times New Roman" w:cs="Times New Roman"/>
          <w:sz w:val="24"/>
          <w:szCs w:val="24"/>
          <w:lang w:eastAsia="en-US"/>
        </w:rPr>
        <w:t>uwagi na</w:t>
      </w:r>
      <w:r w:rsidR="000C5061" w:rsidRPr="00B15B68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="00470E2D" w:rsidRPr="00B15B68">
        <w:rPr>
          <w:rFonts w:ascii="Times New Roman" w:eastAsiaTheme="minorHAnsi" w:hAnsi="Times New Roman" w:cs="Times New Roman"/>
          <w:sz w:val="24"/>
          <w:szCs w:val="24"/>
          <w:lang w:eastAsia="en-US"/>
        </w:rPr>
        <w:t>zakres</w:t>
      </w:r>
      <w:r w:rsidR="006174A0" w:rsidRPr="00B15B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zadań Służby</w:t>
      </w:r>
      <w:r w:rsidR="00203193" w:rsidRPr="00B15B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Ochrony Państwa</w:t>
      </w:r>
      <w:r w:rsidR="00470E2D" w:rsidRPr="00B15B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r w:rsidR="007F3E44" w:rsidRPr="00B15B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jak również </w:t>
      </w:r>
      <w:r w:rsidR="00470E2D" w:rsidRPr="00B15B68">
        <w:rPr>
          <w:rFonts w:ascii="Times New Roman" w:eastAsiaTheme="minorHAnsi" w:hAnsi="Times New Roman" w:cs="Times New Roman"/>
          <w:sz w:val="24"/>
          <w:szCs w:val="24"/>
          <w:lang w:eastAsia="en-US"/>
        </w:rPr>
        <w:t>korespon</w:t>
      </w:r>
      <w:r w:rsidR="007F3E44" w:rsidRPr="00B15B68">
        <w:rPr>
          <w:rFonts w:ascii="Times New Roman" w:eastAsiaTheme="minorHAnsi" w:hAnsi="Times New Roman" w:cs="Times New Roman"/>
          <w:sz w:val="24"/>
          <w:szCs w:val="24"/>
          <w:lang w:eastAsia="en-US"/>
        </w:rPr>
        <w:t>d</w:t>
      </w:r>
      <w:r w:rsidR="00470E2D" w:rsidRPr="00B15B68">
        <w:rPr>
          <w:rFonts w:ascii="Times New Roman" w:eastAsiaTheme="minorHAnsi" w:hAnsi="Times New Roman" w:cs="Times New Roman"/>
          <w:sz w:val="24"/>
          <w:szCs w:val="24"/>
          <w:lang w:eastAsia="en-US"/>
        </w:rPr>
        <w:t>ujący z</w:t>
      </w:r>
      <w:r w:rsidR="007F3E44" w:rsidRPr="00B15B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nim zakres uprawnień do </w:t>
      </w:r>
      <w:r w:rsidR="00470E2D" w:rsidRPr="00B15B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użycia środków </w:t>
      </w:r>
      <w:r w:rsidR="007F3E44" w:rsidRPr="00B15B68">
        <w:rPr>
          <w:rFonts w:ascii="Times New Roman" w:eastAsiaTheme="minorHAnsi" w:hAnsi="Times New Roman" w:cs="Times New Roman"/>
          <w:sz w:val="24"/>
          <w:szCs w:val="24"/>
          <w:lang w:eastAsia="en-US"/>
        </w:rPr>
        <w:t>przymusu bezpośredniego)</w:t>
      </w:r>
      <w:r w:rsidR="00661DDC" w:rsidRPr="00B15B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7A230F" w:rsidRPr="00B15B68">
        <w:rPr>
          <w:rFonts w:ascii="Times New Roman" w:eastAsiaTheme="minorHAnsi" w:hAnsi="Times New Roman" w:cs="Times New Roman"/>
          <w:sz w:val="24"/>
          <w:szCs w:val="24"/>
          <w:lang w:eastAsia="en-US"/>
        </w:rPr>
        <w:t>który nie obejmuje</w:t>
      </w:r>
      <w:r w:rsidR="000C5061" w:rsidRPr="00B15B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F3E44" w:rsidRPr="00B15B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najszerzej rozumianej </w:t>
      </w:r>
      <w:r w:rsidR="00470E2D" w:rsidRPr="00B15B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ochrony </w:t>
      </w:r>
      <w:r w:rsidR="007F3E44" w:rsidRPr="00B15B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porządku publicznego, w szczególności </w:t>
      </w:r>
      <w:r w:rsidR="00965794" w:rsidRPr="00B15B68">
        <w:rPr>
          <w:rFonts w:ascii="Times New Roman" w:eastAsiaTheme="minorHAnsi" w:hAnsi="Times New Roman" w:cs="Times New Roman"/>
          <w:sz w:val="24"/>
          <w:szCs w:val="24"/>
          <w:lang w:eastAsia="en-US"/>
        </w:rPr>
        <w:t>zapobiegania przestępstw</w:t>
      </w:r>
      <w:r w:rsidR="00661DDC" w:rsidRPr="00B15B68">
        <w:rPr>
          <w:rFonts w:ascii="Times New Roman" w:eastAsiaTheme="minorHAnsi" w:hAnsi="Times New Roman" w:cs="Times New Roman"/>
          <w:sz w:val="24"/>
          <w:szCs w:val="24"/>
          <w:lang w:eastAsia="en-US"/>
        </w:rPr>
        <w:t>om</w:t>
      </w:r>
      <w:r w:rsidR="004E33D9" w:rsidRPr="00B15B68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661DDC" w:rsidRPr="00B15B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E5CB5" w:rsidRPr="00B15B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które </w:t>
      </w:r>
      <w:r w:rsidR="00470E2D" w:rsidRPr="00B15B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mogą być popełnione w związku ze stawianiem </w:t>
      </w:r>
      <w:r w:rsidR="00470E2D" w:rsidRPr="00B15B68">
        <w:rPr>
          <w:rFonts w:ascii="Times New Roman" w:hAnsi="Times New Roman" w:cs="Times New Roman"/>
          <w:sz w:val="24"/>
          <w:szCs w:val="24"/>
        </w:rPr>
        <w:t>oporu wobec czynności organu egzekucyjnego</w:t>
      </w:r>
      <w:r w:rsidR="007F3E44" w:rsidRPr="00B15B68">
        <w:rPr>
          <w:rFonts w:ascii="Times New Roman" w:hAnsi="Times New Roman" w:cs="Times New Roman"/>
          <w:sz w:val="24"/>
          <w:szCs w:val="24"/>
        </w:rPr>
        <w:t>, ustawodawca nie nałożył na SOP zadania udzielania pomocy komornikowi w toku przedmiotowych czynności</w:t>
      </w:r>
      <w:r w:rsidR="00283074">
        <w:rPr>
          <w:rFonts w:ascii="Times New Roman" w:hAnsi="Times New Roman" w:cs="Times New Roman"/>
          <w:sz w:val="24"/>
          <w:szCs w:val="24"/>
        </w:rPr>
        <w:t xml:space="preserve">, jednakże z uwagi na dotychczasowe uregulowania zarówno pomocy jaki i asysty komornikowi w jednym akcie konieczne jest </w:t>
      </w:r>
      <w:r w:rsidR="00E10FAF">
        <w:rPr>
          <w:rFonts w:ascii="Times New Roman" w:hAnsi="Times New Roman" w:cs="Times New Roman"/>
          <w:sz w:val="24"/>
          <w:szCs w:val="24"/>
        </w:rPr>
        <w:t>wydanie również rozporządzenia na podstawie art. 765 § 2 pkt 1</w:t>
      </w:r>
      <w:r w:rsidR="00E10FAF" w:rsidRPr="00E10FAF">
        <w:t xml:space="preserve"> </w:t>
      </w:r>
      <w:r w:rsidR="00E10FAF" w:rsidRPr="00E10FAF">
        <w:rPr>
          <w:rFonts w:ascii="Times New Roman" w:hAnsi="Times New Roman" w:cs="Times New Roman"/>
          <w:sz w:val="24"/>
          <w:szCs w:val="24"/>
        </w:rPr>
        <w:t>Kodeksu postępowania cywilnego</w:t>
      </w:r>
      <w:r w:rsidR="00E10FAF">
        <w:rPr>
          <w:rFonts w:ascii="Times New Roman" w:hAnsi="Times New Roman" w:cs="Times New Roman"/>
          <w:sz w:val="24"/>
          <w:szCs w:val="24"/>
        </w:rPr>
        <w:t xml:space="preserve"> w zakresie udzielania komornikowi pomocy przez</w:t>
      </w:r>
      <w:r w:rsidR="00516F81">
        <w:rPr>
          <w:rFonts w:ascii="Times New Roman" w:hAnsi="Times New Roman" w:cs="Times New Roman"/>
          <w:sz w:val="24"/>
          <w:szCs w:val="24"/>
        </w:rPr>
        <w:t xml:space="preserve"> </w:t>
      </w:r>
      <w:r w:rsidR="00E10FAF" w:rsidRPr="00E10FAF">
        <w:rPr>
          <w:rFonts w:ascii="Times New Roman" w:hAnsi="Times New Roman" w:cs="Times New Roman"/>
          <w:sz w:val="24"/>
          <w:szCs w:val="24"/>
        </w:rPr>
        <w:t>Policję</w:t>
      </w:r>
      <w:r w:rsidR="00E10FAF">
        <w:rPr>
          <w:rFonts w:ascii="Times New Roman" w:hAnsi="Times New Roman" w:cs="Times New Roman"/>
          <w:sz w:val="24"/>
          <w:szCs w:val="24"/>
        </w:rPr>
        <w:t xml:space="preserve"> i</w:t>
      </w:r>
      <w:r w:rsidR="00E10FAF" w:rsidRPr="00E10FAF">
        <w:rPr>
          <w:rFonts w:ascii="Times New Roman" w:hAnsi="Times New Roman" w:cs="Times New Roman"/>
          <w:sz w:val="24"/>
          <w:szCs w:val="24"/>
        </w:rPr>
        <w:t xml:space="preserve"> Straż Graniczną</w:t>
      </w:r>
      <w:r w:rsidR="007F3E44" w:rsidRPr="00B15B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1F3642" w14:textId="52731952" w:rsidR="00D92730" w:rsidRPr="00B15B68" w:rsidRDefault="00B4282D" w:rsidP="00505588">
      <w:pPr>
        <w:spacing w:line="360" w:lineRule="auto"/>
        <w:ind w:left="11" w:firstLine="6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47DFF" w:rsidRPr="00B15B68">
        <w:rPr>
          <w:rFonts w:ascii="Times New Roman" w:hAnsi="Times New Roman" w:cs="Times New Roman"/>
          <w:sz w:val="24"/>
          <w:szCs w:val="24"/>
        </w:rPr>
        <w:t xml:space="preserve">rojekt </w:t>
      </w:r>
      <w:r w:rsidR="007A230F" w:rsidRPr="00B15B68">
        <w:rPr>
          <w:rFonts w:ascii="Times New Roman" w:hAnsi="Times New Roman" w:cs="Times New Roman"/>
          <w:sz w:val="24"/>
          <w:szCs w:val="24"/>
        </w:rPr>
        <w:t>rozporządzenia zawiera</w:t>
      </w:r>
      <w:r w:rsidR="00147DFF" w:rsidRPr="00B15B68">
        <w:rPr>
          <w:rFonts w:ascii="Times New Roman" w:hAnsi="Times New Roman" w:cs="Times New Roman"/>
          <w:sz w:val="24"/>
          <w:szCs w:val="24"/>
        </w:rPr>
        <w:t xml:space="preserve"> </w:t>
      </w:r>
      <w:r w:rsidR="007B028C" w:rsidRPr="00B15B68">
        <w:rPr>
          <w:rFonts w:ascii="Times New Roman" w:hAnsi="Times New Roman" w:cs="Times New Roman"/>
          <w:sz w:val="24"/>
          <w:szCs w:val="24"/>
        </w:rPr>
        <w:t xml:space="preserve">rozwiązania zaczerpnięte z rozporządzenia </w:t>
      </w:r>
      <w:r w:rsidR="007B028C" w:rsidRPr="00B15B68">
        <w:rPr>
          <w:rFonts w:ascii="Times New Roman" w:hAnsi="Times New Roman" w:cs="Times New Roman"/>
          <w:bCs/>
          <w:sz w:val="24"/>
          <w:szCs w:val="24"/>
        </w:rPr>
        <w:t xml:space="preserve">Ministra Spraw Wewnętrznych i Administracji </w:t>
      </w:r>
      <w:r w:rsidR="007B028C" w:rsidRPr="00B15B68">
        <w:rPr>
          <w:rFonts w:ascii="Times New Roman" w:hAnsi="Times New Roman" w:cs="Times New Roman"/>
          <w:sz w:val="24"/>
          <w:szCs w:val="24"/>
        </w:rPr>
        <w:t xml:space="preserve">z dnia 28 stycznia 2002 r. </w:t>
      </w:r>
      <w:r w:rsidR="007B028C" w:rsidRPr="00B15B68">
        <w:rPr>
          <w:rFonts w:ascii="Times New Roman" w:hAnsi="Times New Roman" w:cs="Times New Roman"/>
          <w:bCs/>
          <w:i/>
          <w:sz w:val="24"/>
          <w:szCs w:val="24"/>
        </w:rPr>
        <w:t xml:space="preserve">w sprawie udzielania pomocy lub </w:t>
      </w:r>
      <w:r w:rsidR="007B028C" w:rsidRPr="00B15B68">
        <w:rPr>
          <w:rFonts w:ascii="Times New Roman" w:hAnsi="Times New Roman" w:cs="Times New Roman"/>
          <w:bCs/>
          <w:i/>
          <w:sz w:val="24"/>
          <w:szCs w:val="24"/>
        </w:rPr>
        <w:lastRenderedPageBreak/>
        <w:t>asystowania komornikowi przez Policję lub Straż Graniczną przy wykonywaniu czynności egzekucyjnych</w:t>
      </w:r>
      <w:r w:rsidR="007B028C" w:rsidRPr="00B15B68">
        <w:rPr>
          <w:rFonts w:ascii="Times New Roman" w:hAnsi="Times New Roman" w:cs="Times New Roman"/>
          <w:bCs/>
          <w:sz w:val="24"/>
          <w:szCs w:val="24"/>
        </w:rPr>
        <w:t xml:space="preserve"> (Dz.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7B028C" w:rsidRPr="00B15B68">
        <w:rPr>
          <w:rFonts w:ascii="Times New Roman" w:hAnsi="Times New Roman" w:cs="Times New Roman"/>
          <w:bCs/>
          <w:sz w:val="24"/>
          <w:szCs w:val="24"/>
        </w:rPr>
        <w:t>U. poz. 106</w:t>
      </w:r>
      <w:r w:rsidR="00D92730" w:rsidRPr="00B15B68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z uwzględnieniem nieznacznych zmian redakcyjnych i</w:t>
      </w:r>
      <w:r w:rsidR="008B3DCE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językowych</w:t>
      </w:r>
      <w:r w:rsidR="008B3DCE">
        <w:rPr>
          <w:rFonts w:ascii="Times New Roman" w:hAnsi="Times New Roman" w:cs="Times New Roman"/>
          <w:bCs/>
          <w:sz w:val="24"/>
          <w:szCs w:val="24"/>
        </w:rPr>
        <w:t xml:space="preserve"> oraz oczywiście zakresu podmiotowego przez rozszerzenie stosowania instytucji asysty przez Służbę Ochrony Państwa.</w:t>
      </w:r>
      <w:r w:rsidR="00D92730" w:rsidRPr="00B15B6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W</w:t>
      </w:r>
      <w:r w:rsidR="00D92730" w:rsidRPr="00B15B68">
        <w:rPr>
          <w:rFonts w:ascii="Times New Roman" w:hAnsi="Times New Roman" w:cs="Times New Roman"/>
          <w:bCs/>
          <w:sz w:val="24"/>
          <w:szCs w:val="24"/>
        </w:rPr>
        <w:t xml:space="preserve">ejście w życie rozporządzenia nie spowoduje </w:t>
      </w:r>
      <w:r w:rsidR="00DA686D" w:rsidRPr="00B15B68">
        <w:rPr>
          <w:rFonts w:ascii="Times New Roman" w:hAnsi="Times New Roman" w:cs="Times New Roman"/>
          <w:bCs/>
          <w:sz w:val="24"/>
          <w:szCs w:val="24"/>
        </w:rPr>
        <w:t xml:space="preserve">żadnych </w:t>
      </w:r>
      <w:r w:rsidR="007B028C" w:rsidRPr="00B15B68">
        <w:rPr>
          <w:rFonts w:ascii="Times New Roman" w:hAnsi="Times New Roman" w:cs="Times New Roman"/>
          <w:bCs/>
          <w:sz w:val="24"/>
          <w:szCs w:val="24"/>
        </w:rPr>
        <w:t xml:space="preserve">zmian w zakresie </w:t>
      </w:r>
      <w:r w:rsidR="007B028C" w:rsidRPr="00B15B68">
        <w:rPr>
          <w:rFonts w:ascii="Times New Roman" w:hAnsi="Times New Roman" w:cs="Times New Roman"/>
          <w:sz w:val="24"/>
          <w:szCs w:val="24"/>
        </w:rPr>
        <w:t>przypadkó</w:t>
      </w:r>
      <w:r w:rsidR="00D92730" w:rsidRPr="00B15B68">
        <w:rPr>
          <w:rFonts w:ascii="Times New Roman" w:hAnsi="Times New Roman" w:cs="Times New Roman"/>
          <w:sz w:val="24"/>
          <w:szCs w:val="24"/>
        </w:rPr>
        <w:t>w</w:t>
      </w:r>
      <w:r w:rsidR="007B028C" w:rsidRPr="00B15B68">
        <w:rPr>
          <w:rFonts w:ascii="Times New Roman" w:hAnsi="Times New Roman" w:cs="Times New Roman"/>
          <w:sz w:val="24"/>
          <w:szCs w:val="24"/>
        </w:rPr>
        <w:t>, w których wymagana jest asysta</w:t>
      </w:r>
      <w:r w:rsidR="00DA686D" w:rsidRPr="00B15B68">
        <w:rPr>
          <w:rFonts w:ascii="Times New Roman" w:hAnsi="Times New Roman" w:cs="Times New Roman"/>
          <w:sz w:val="24"/>
          <w:szCs w:val="24"/>
        </w:rPr>
        <w:t xml:space="preserve"> Policji i Straży Granicznej</w:t>
      </w:r>
      <w:r w:rsidR="007B028C" w:rsidRPr="00B15B68">
        <w:rPr>
          <w:rFonts w:ascii="Times New Roman" w:hAnsi="Times New Roman" w:cs="Times New Roman"/>
          <w:sz w:val="24"/>
          <w:szCs w:val="24"/>
        </w:rPr>
        <w:t xml:space="preserve">, </w:t>
      </w:r>
      <w:r w:rsidR="007A230F" w:rsidRPr="00B15B68">
        <w:rPr>
          <w:rFonts w:ascii="Times New Roman" w:hAnsi="Times New Roman" w:cs="Times New Roman"/>
          <w:sz w:val="24"/>
          <w:szCs w:val="24"/>
        </w:rPr>
        <w:t>a</w:t>
      </w:r>
      <w:r w:rsidR="00D92730" w:rsidRPr="00B15B68">
        <w:rPr>
          <w:rFonts w:ascii="Times New Roman" w:hAnsi="Times New Roman" w:cs="Times New Roman"/>
          <w:sz w:val="24"/>
          <w:szCs w:val="24"/>
        </w:rPr>
        <w:t xml:space="preserve"> także szczegółowego sposobu postępowania przy ich wykonywaniu</w:t>
      </w:r>
      <w:r w:rsidR="00DA686D" w:rsidRPr="00B15B68">
        <w:rPr>
          <w:rFonts w:ascii="Times New Roman" w:hAnsi="Times New Roman" w:cs="Times New Roman"/>
          <w:sz w:val="24"/>
          <w:szCs w:val="24"/>
        </w:rPr>
        <w:t xml:space="preserve"> </w:t>
      </w:r>
      <w:r w:rsidR="00D92730" w:rsidRPr="00B15B68">
        <w:rPr>
          <w:rFonts w:ascii="Times New Roman" w:hAnsi="Times New Roman" w:cs="Times New Roman"/>
          <w:sz w:val="24"/>
          <w:szCs w:val="24"/>
        </w:rPr>
        <w:t>– w stosunku do obowiązującego dotychczas stanu prawnego</w:t>
      </w:r>
      <w:r w:rsidR="008B3DCE">
        <w:rPr>
          <w:rFonts w:ascii="Times New Roman" w:hAnsi="Times New Roman" w:cs="Times New Roman"/>
          <w:sz w:val="24"/>
          <w:szCs w:val="24"/>
        </w:rPr>
        <w:t>.</w:t>
      </w:r>
    </w:p>
    <w:p w14:paraId="127150E1" w14:textId="77777777" w:rsidR="000F59EB" w:rsidRPr="00B15B68" w:rsidRDefault="000F59EB" w:rsidP="0050558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5B68">
        <w:rPr>
          <w:rFonts w:ascii="Times New Roman" w:hAnsi="Times New Roman" w:cs="Times New Roman"/>
          <w:sz w:val="24"/>
          <w:szCs w:val="24"/>
        </w:rPr>
        <w:t>Projekt rozporządzenia jest zgodny z prawem Unii Europejskiej.</w:t>
      </w:r>
    </w:p>
    <w:p w14:paraId="40DE035B" w14:textId="3BF983BE" w:rsidR="00471A5E" w:rsidRDefault="00AC4B2A" w:rsidP="00520FB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5B68">
        <w:rPr>
          <w:rFonts w:ascii="Times New Roman" w:hAnsi="Times New Roman" w:cs="Times New Roman"/>
          <w:sz w:val="24"/>
          <w:szCs w:val="24"/>
        </w:rPr>
        <w:t>Projekt rozporządzenia nie zawiera przepisów technicznych w rozumieniu przepisów rozporządzenia Rady Ministrów z dnia 23 grudnia 2002 r. w sprawie sposobu funkcjonowania krajowego systemu notyfikacji norm i aktów prawnych (Dz. U. poz. 2039 oraz z 2004 r. poz. 597) i w związku z tym nie podlega przedmiotowej notyfikacji.</w:t>
      </w:r>
    </w:p>
    <w:p w14:paraId="7827B46B" w14:textId="386D27A4" w:rsidR="00471A5E" w:rsidRPr="00173E05" w:rsidRDefault="00471A5E" w:rsidP="00520FB6">
      <w:pPr>
        <w:pStyle w:val="Teksttreci0"/>
        <w:shd w:val="clear" w:color="auto" w:fill="auto"/>
        <w:spacing w:before="0" w:after="0" w:line="360" w:lineRule="auto"/>
        <w:ind w:left="23" w:right="23"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został przekazany, zgodnie z § 32 ust. 2 uchwały nr 190 z dnia 29 października 2013 r. – Regulamin pracy Rady Ministrów (M.P. z 2016 r. poz. 1006, z późn. zm.) do koordynatora oceny skutków regulacji w Kancelarii Prezesa Rady Ministrów z prośbą o zaopiniowanie w tym zakresie. </w:t>
      </w:r>
    </w:p>
    <w:p w14:paraId="36642AB0" w14:textId="0C1979C6" w:rsidR="00471A5E" w:rsidRPr="00520FB6" w:rsidRDefault="00471A5E" w:rsidP="00520FB6">
      <w:pPr>
        <w:pStyle w:val="USTustnpkodeksu"/>
        <w:rPr>
          <w:rFonts w:ascii="Times New Roman" w:hAnsi="Times New Roman" w:cs="Times New Roman"/>
          <w:szCs w:val="24"/>
          <w:lang w:eastAsia="en-US"/>
        </w:rPr>
      </w:pPr>
      <w:r>
        <w:t xml:space="preserve">Projektowane rozporządzenie nie podlega obowiązkowi </w:t>
      </w:r>
      <w:r w:rsidRPr="00CF3D0F">
        <w:rPr>
          <w:rFonts w:ascii="Times New Roman" w:hAnsi="Times New Roman" w:cs="Times New Roman"/>
          <w:szCs w:val="24"/>
          <w:lang w:eastAsia="en-US"/>
        </w:rPr>
        <w:t>przedłożenia instytucjom i</w:t>
      </w:r>
      <w:r>
        <w:rPr>
          <w:rFonts w:ascii="Times New Roman" w:hAnsi="Times New Roman" w:cs="Times New Roman"/>
          <w:szCs w:val="24"/>
          <w:lang w:eastAsia="en-US"/>
        </w:rPr>
        <w:t> </w:t>
      </w:r>
      <w:r w:rsidRPr="00CF3D0F">
        <w:rPr>
          <w:rFonts w:ascii="Times New Roman" w:hAnsi="Times New Roman" w:cs="Times New Roman"/>
          <w:szCs w:val="24"/>
          <w:lang w:eastAsia="en-US"/>
        </w:rPr>
        <w:t>organom Unii Europejskiej, w</w:t>
      </w:r>
      <w:r>
        <w:rPr>
          <w:rFonts w:ascii="Times New Roman" w:hAnsi="Times New Roman" w:cs="Times New Roman"/>
          <w:szCs w:val="24"/>
          <w:lang w:eastAsia="en-US"/>
        </w:rPr>
        <w:t> </w:t>
      </w:r>
      <w:r w:rsidRPr="00CF3D0F">
        <w:rPr>
          <w:rFonts w:ascii="Times New Roman" w:hAnsi="Times New Roman" w:cs="Times New Roman"/>
          <w:szCs w:val="24"/>
          <w:lang w:eastAsia="en-US"/>
        </w:rPr>
        <w:t>tym Europejskiemu Bankowi Centralnemu, w celu uzyskania opinii, dokonania konsultacji lub uzgodnienia, o których mowa w § 39 uchwały nr 190 Rady Ministrów z</w:t>
      </w:r>
      <w:r w:rsidR="008B3DCE">
        <w:rPr>
          <w:rFonts w:ascii="Times New Roman" w:hAnsi="Times New Roman" w:cs="Times New Roman"/>
          <w:szCs w:val="24"/>
          <w:lang w:eastAsia="en-US"/>
        </w:rPr>
        <w:t> </w:t>
      </w:r>
      <w:r w:rsidRPr="00CF3D0F">
        <w:rPr>
          <w:rFonts w:ascii="Times New Roman" w:hAnsi="Times New Roman" w:cs="Times New Roman"/>
          <w:szCs w:val="24"/>
          <w:lang w:eastAsia="en-US"/>
        </w:rPr>
        <w:t>dnia 29 października 2013 r. – Regulamin pracy Rady Ministrów (M.</w:t>
      </w:r>
      <w:r w:rsidR="008B3DCE">
        <w:rPr>
          <w:rFonts w:ascii="Times New Roman" w:hAnsi="Times New Roman" w:cs="Times New Roman"/>
          <w:szCs w:val="24"/>
          <w:lang w:eastAsia="en-US"/>
        </w:rPr>
        <w:t> </w:t>
      </w:r>
      <w:r w:rsidRPr="00CF3D0F">
        <w:rPr>
          <w:rFonts w:ascii="Times New Roman" w:hAnsi="Times New Roman" w:cs="Times New Roman"/>
          <w:szCs w:val="24"/>
          <w:lang w:eastAsia="en-US"/>
        </w:rPr>
        <w:t>P. z 2016 r. poz. 1006</w:t>
      </w:r>
      <w:r>
        <w:rPr>
          <w:rFonts w:ascii="Times New Roman" w:hAnsi="Times New Roman" w:cs="Times New Roman"/>
          <w:szCs w:val="24"/>
          <w:lang w:eastAsia="en-US"/>
        </w:rPr>
        <w:t>, z</w:t>
      </w:r>
      <w:r w:rsidR="008B3DCE">
        <w:rPr>
          <w:rFonts w:ascii="Times New Roman" w:hAnsi="Times New Roman" w:cs="Times New Roman"/>
          <w:szCs w:val="24"/>
          <w:lang w:eastAsia="en-US"/>
        </w:rPr>
        <w:t> </w:t>
      </w:r>
      <w:r>
        <w:rPr>
          <w:rFonts w:ascii="Times New Roman" w:hAnsi="Times New Roman" w:cs="Times New Roman"/>
          <w:szCs w:val="24"/>
          <w:lang w:eastAsia="en-US"/>
        </w:rPr>
        <w:t xml:space="preserve">późn. </w:t>
      </w:r>
      <w:r w:rsidRPr="00520FB6">
        <w:rPr>
          <w:rFonts w:ascii="Times New Roman" w:hAnsi="Times New Roman" w:cs="Times New Roman"/>
          <w:szCs w:val="24"/>
          <w:lang w:eastAsia="en-US"/>
        </w:rPr>
        <w:t>zm.).</w:t>
      </w:r>
    </w:p>
    <w:p w14:paraId="3BC677CE" w14:textId="59F29FD0" w:rsidR="00471A5E" w:rsidRPr="00520FB6" w:rsidRDefault="00471A5E" w:rsidP="00520FB6">
      <w:pPr>
        <w:spacing w:line="360" w:lineRule="auto"/>
        <w:ind w:firstLine="51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B3DCE">
        <w:rPr>
          <w:rStyle w:val="Ppogrubienie"/>
          <w:rFonts w:ascii="Times New Roman" w:hAnsi="Times New Roman" w:cs="Times New Roman"/>
          <w:b w:val="0"/>
          <w:sz w:val="24"/>
          <w:szCs w:val="24"/>
        </w:rPr>
        <w:t>Projekt rozporządzenia zakłada wejście w życie projektowanej regulacji z dniem następującym po dniu ogłoszenia, co wynika z potrzeby wprowadzenia w jego treści zmian dostosowujących</w:t>
      </w:r>
      <w:r w:rsidR="00520FB6" w:rsidRPr="008B3DCE">
        <w:rPr>
          <w:rStyle w:val="Ppogrubienie"/>
          <w:rFonts w:ascii="Times New Roman" w:hAnsi="Times New Roman" w:cs="Times New Roman"/>
          <w:b w:val="0"/>
          <w:sz w:val="24"/>
          <w:szCs w:val="24"/>
        </w:rPr>
        <w:t xml:space="preserve"> najpóźniej do dnia 2 lutego 2019 r. </w:t>
      </w:r>
      <w:r w:rsidRPr="00520FB6">
        <w:rPr>
          <w:rFonts w:ascii="Times New Roman" w:hAnsi="Times New Roman" w:cs="Times New Roman"/>
          <w:sz w:val="24"/>
          <w:szCs w:val="24"/>
        </w:rPr>
        <w:t>Zaproponowany termin wejścia w życie, zgodnie z art. 4 ust. 2 ustawy z dnia 20 lipca 2000 r. o ogłaszaniu aktów normatywnych i niektórych innych aktów prawnych (Dz. U. z 2017 r. poz. 1523), ma na uwadze ważny interes państwa, a</w:t>
      </w:r>
      <w:r w:rsidR="00520FB6">
        <w:rPr>
          <w:rFonts w:ascii="Times New Roman" w:hAnsi="Times New Roman" w:cs="Times New Roman"/>
          <w:sz w:val="24"/>
          <w:szCs w:val="24"/>
        </w:rPr>
        <w:t> </w:t>
      </w:r>
      <w:r w:rsidRPr="00520FB6">
        <w:rPr>
          <w:rFonts w:ascii="Times New Roman" w:hAnsi="Times New Roman" w:cs="Times New Roman"/>
          <w:sz w:val="24"/>
          <w:szCs w:val="24"/>
        </w:rPr>
        <w:t>zasady demokratycznego państwa prawa nie stoją temu na przeszkodzie.</w:t>
      </w:r>
    </w:p>
    <w:p w14:paraId="47EEF9D2" w14:textId="77777777" w:rsidR="00471A5E" w:rsidRPr="00520FB6" w:rsidRDefault="00471A5E" w:rsidP="00520FB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F2BAEA" w14:textId="77777777" w:rsidR="00471A5E" w:rsidRPr="00520FB6" w:rsidRDefault="00471A5E" w:rsidP="00520F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33A402" w14:textId="77777777" w:rsidR="00471A5E" w:rsidRPr="00B15B68" w:rsidRDefault="00471A5E" w:rsidP="00520FB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71A5E" w:rsidRPr="00B15B68" w:rsidSect="00E6320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800B84" w14:textId="77777777" w:rsidR="00C650D1" w:rsidRDefault="00C650D1" w:rsidP="00B3015F">
      <w:r>
        <w:separator/>
      </w:r>
    </w:p>
  </w:endnote>
  <w:endnote w:type="continuationSeparator" w:id="0">
    <w:p w14:paraId="30B9EC4F" w14:textId="77777777" w:rsidR="00C650D1" w:rsidRDefault="00C650D1" w:rsidP="00B30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39041C" w14:textId="77777777" w:rsidR="00C650D1" w:rsidRDefault="00C650D1" w:rsidP="00B3015F">
      <w:r>
        <w:separator/>
      </w:r>
    </w:p>
  </w:footnote>
  <w:footnote w:type="continuationSeparator" w:id="0">
    <w:p w14:paraId="0B859E5F" w14:textId="77777777" w:rsidR="00C650D1" w:rsidRDefault="00C650D1" w:rsidP="00B30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119D7"/>
    <w:multiLevelType w:val="multilevel"/>
    <w:tmpl w:val="F10CF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362CAC"/>
    <w:multiLevelType w:val="hybridMultilevel"/>
    <w:tmpl w:val="F1EA53FA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BA9057A"/>
    <w:multiLevelType w:val="hybridMultilevel"/>
    <w:tmpl w:val="37BEF89E"/>
    <w:lvl w:ilvl="0" w:tplc="0478C02E">
      <w:start w:val="1"/>
      <w:numFmt w:val="decimal"/>
      <w:lvlText w:val="%1)"/>
      <w:lvlJc w:val="left"/>
      <w:pPr>
        <w:ind w:left="765" w:hanging="4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DE12204"/>
    <w:multiLevelType w:val="hybridMultilevel"/>
    <w:tmpl w:val="6BE825EE"/>
    <w:lvl w:ilvl="0" w:tplc="69624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2EA"/>
    <w:rsid w:val="00002D33"/>
    <w:rsid w:val="00007EB7"/>
    <w:rsid w:val="0002151D"/>
    <w:rsid w:val="000300F6"/>
    <w:rsid w:val="000504CA"/>
    <w:rsid w:val="00054FF4"/>
    <w:rsid w:val="00084BE5"/>
    <w:rsid w:val="000C5061"/>
    <w:rsid w:val="000F59EB"/>
    <w:rsid w:val="001471F0"/>
    <w:rsid w:val="00147DFF"/>
    <w:rsid w:val="001640F7"/>
    <w:rsid w:val="001A5744"/>
    <w:rsid w:val="001A5AFA"/>
    <w:rsid w:val="001E032B"/>
    <w:rsid w:val="001E2CDC"/>
    <w:rsid w:val="001E6802"/>
    <w:rsid w:val="001F6F6A"/>
    <w:rsid w:val="00203193"/>
    <w:rsid w:val="00230E67"/>
    <w:rsid w:val="00237057"/>
    <w:rsid w:val="00251547"/>
    <w:rsid w:val="00283074"/>
    <w:rsid w:val="0029660D"/>
    <w:rsid w:val="002C7E6D"/>
    <w:rsid w:val="003303EA"/>
    <w:rsid w:val="003512B2"/>
    <w:rsid w:val="003570F5"/>
    <w:rsid w:val="003613AC"/>
    <w:rsid w:val="003B127A"/>
    <w:rsid w:val="003B3D99"/>
    <w:rsid w:val="003B6D02"/>
    <w:rsid w:val="003D7DB9"/>
    <w:rsid w:val="00413011"/>
    <w:rsid w:val="00424CB4"/>
    <w:rsid w:val="00440353"/>
    <w:rsid w:val="004531BC"/>
    <w:rsid w:val="00470E2D"/>
    <w:rsid w:val="00471A5E"/>
    <w:rsid w:val="004B3EF0"/>
    <w:rsid w:val="004C128F"/>
    <w:rsid w:val="004D572B"/>
    <w:rsid w:val="004E33D9"/>
    <w:rsid w:val="004E70A2"/>
    <w:rsid w:val="004F2B7B"/>
    <w:rsid w:val="00505588"/>
    <w:rsid w:val="00510745"/>
    <w:rsid w:val="005125D6"/>
    <w:rsid w:val="00516F81"/>
    <w:rsid w:val="00520FB6"/>
    <w:rsid w:val="005436CC"/>
    <w:rsid w:val="00555356"/>
    <w:rsid w:val="00562B36"/>
    <w:rsid w:val="00566FFB"/>
    <w:rsid w:val="00586467"/>
    <w:rsid w:val="00595CDC"/>
    <w:rsid w:val="005A652D"/>
    <w:rsid w:val="005C5F90"/>
    <w:rsid w:val="005D3198"/>
    <w:rsid w:val="005E2710"/>
    <w:rsid w:val="005F389C"/>
    <w:rsid w:val="006174A0"/>
    <w:rsid w:val="00626388"/>
    <w:rsid w:val="006302EA"/>
    <w:rsid w:val="00640A38"/>
    <w:rsid w:val="00643A43"/>
    <w:rsid w:val="00661DDC"/>
    <w:rsid w:val="006909D9"/>
    <w:rsid w:val="006B4D9D"/>
    <w:rsid w:val="006F0BD9"/>
    <w:rsid w:val="006F2E17"/>
    <w:rsid w:val="00733E7F"/>
    <w:rsid w:val="00735159"/>
    <w:rsid w:val="0073576B"/>
    <w:rsid w:val="00746FC8"/>
    <w:rsid w:val="007500A9"/>
    <w:rsid w:val="00760F33"/>
    <w:rsid w:val="00771469"/>
    <w:rsid w:val="007A230F"/>
    <w:rsid w:val="007B028C"/>
    <w:rsid w:val="007C1D90"/>
    <w:rsid w:val="007E2189"/>
    <w:rsid w:val="007F2AF1"/>
    <w:rsid w:val="007F3E44"/>
    <w:rsid w:val="008145E3"/>
    <w:rsid w:val="00823C52"/>
    <w:rsid w:val="008442D6"/>
    <w:rsid w:val="008507FB"/>
    <w:rsid w:val="0087118A"/>
    <w:rsid w:val="00871F97"/>
    <w:rsid w:val="008955B8"/>
    <w:rsid w:val="008B289B"/>
    <w:rsid w:val="008B3DCE"/>
    <w:rsid w:val="008B5F75"/>
    <w:rsid w:val="008D47F5"/>
    <w:rsid w:val="008D6E8A"/>
    <w:rsid w:val="008E10EF"/>
    <w:rsid w:val="00900E9D"/>
    <w:rsid w:val="00917BFA"/>
    <w:rsid w:val="009310CF"/>
    <w:rsid w:val="00940C8C"/>
    <w:rsid w:val="009427E3"/>
    <w:rsid w:val="00961F38"/>
    <w:rsid w:val="00965794"/>
    <w:rsid w:val="009A7DDE"/>
    <w:rsid w:val="009C7F26"/>
    <w:rsid w:val="009F4706"/>
    <w:rsid w:val="00A01FA9"/>
    <w:rsid w:val="00A07272"/>
    <w:rsid w:val="00A35B22"/>
    <w:rsid w:val="00A76190"/>
    <w:rsid w:val="00A83EB9"/>
    <w:rsid w:val="00A87A2A"/>
    <w:rsid w:val="00A92C1F"/>
    <w:rsid w:val="00A97095"/>
    <w:rsid w:val="00AB16D7"/>
    <w:rsid w:val="00AC4B2A"/>
    <w:rsid w:val="00AD1114"/>
    <w:rsid w:val="00AF4EA9"/>
    <w:rsid w:val="00B05FDC"/>
    <w:rsid w:val="00B11CC7"/>
    <w:rsid w:val="00B15B68"/>
    <w:rsid w:val="00B2270E"/>
    <w:rsid w:val="00B2779A"/>
    <w:rsid w:val="00B3015F"/>
    <w:rsid w:val="00B33F50"/>
    <w:rsid w:val="00B4282D"/>
    <w:rsid w:val="00B559CF"/>
    <w:rsid w:val="00B94BDA"/>
    <w:rsid w:val="00BA30C9"/>
    <w:rsid w:val="00BC2B2D"/>
    <w:rsid w:val="00BC7EDF"/>
    <w:rsid w:val="00BE5CB5"/>
    <w:rsid w:val="00C17FD9"/>
    <w:rsid w:val="00C5564D"/>
    <w:rsid w:val="00C650D1"/>
    <w:rsid w:val="00CB4CB4"/>
    <w:rsid w:val="00CB5737"/>
    <w:rsid w:val="00D37E88"/>
    <w:rsid w:val="00D92730"/>
    <w:rsid w:val="00DA686D"/>
    <w:rsid w:val="00DB1DC5"/>
    <w:rsid w:val="00DB5D39"/>
    <w:rsid w:val="00DB659E"/>
    <w:rsid w:val="00DC704A"/>
    <w:rsid w:val="00DF0DDE"/>
    <w:rsid w:val="00DF348A"/>
    <w:rsid w:val="00DF5BF4"/>
    <w:rsid w:val="00E01746"/>
    <w:rsid w:val="00E018F9"/>
    <w:rsid w:val="00E0715D"/>
    <w:rsid w:val="00E10FAF"/>
    <w:rsid w:val="00E1540A"/>
    <w:rsid w:val="00E225B0"/>
    <w:rsid w:val="00E32C46"/>
    <w:rsid w:val="00E3796E"/>
    <w:rsid w:val="00E63209"/>
    <w:rsid w:val="00E7173D"/>
    <w:rsid w:val="00E82F96"/>
    <w:rsid w:val="00EA2FFD"/>
    <w:rsid w:val="00EF0E41"/>
    <w:rsid w:val="00EF1596"/>
    <w:rsid w:val="00F05B1A"/>
    <w:rsid w:val="00F10FDF"/>
    <w:rsid w:val="00F26B0C"/>
    <w:rsid w:val="00F30C3C"/>
    <w:rsid w:val="00F32A40"/>
    <w:rsid w:val="00F618E7"/>
    <w:rsid w:val="00F64553"/>
    <w:rsid w:val="00F83B6A"/>
    <w:rsid w:val="00F956FE"/>
    <w:rsid w:val="00FA2922"/>
    <w:rsid w:val="00FC62DD"/>
    <w:rsid w:val="00FF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FC466"/>
  <w15:docId w15:val="{F33E2BF5-A98A-4B4F-AC09-ED1AEB93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0E9D"/>
    <w:pPr>
      <w:widowControl w:val="0"/>
      <w:autoSpaceDE w:val="0"/>
      <w:autoSpaceDN w:val="0"/>
      <w:adjustRightInd w:val="0"/>
      <w:spacing w:after="0" w:line="240" w:lineRule="auto"/>
    </w:pPr>
    <w:rPr>
      <w:rFonts w:ascii="A" w:eastAsiaTheme="minorEastAsia" w:hAnsi="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"/>
    <w:uiPriority w:val="99"/>
    <w:rsid w:val="00900E9D"/>
  </w:style>
  <w:style w:type="character" w:customStyle="1" w:styleId="Teksttreci20">
    <w:name w:val="Tekst treści (2)_"/>
    <w:link w:val="Teksttreci21"/>
    <w:uiPriority w:val="99"/>
    <w:locked/>
    <w:rsid w:val="007E2189"/>
    <w:rPr>
      <w:rFonts w:ascii="Times New Roman" w:hAnsi="Times New Roman"/>
      <w:sz w:val="19"/>
      <w:shd w:val="clear" w:color="auto" w:fill="FFFFFF"/>
    </w:rPr>
  </w:style>
  <w:style w:type="paragraph" w:customStyle="1" w:styleId="Teksttreci21">
    <w:name w:val="Tekst treści (2)1"/>
    <w:basedOn w:val="Normalny"/>
    <w:link w:val="Teksttreci20"/>
    <w:uiPriority w:val="99"/>
    <w:rsid w:val="007E2189"/>
    <w:pPr>
      <w:shd w:val="clear" w:color="auto" w:fill="FFFFFF"/>
      <w:autoSpaceDE/>
      <w:autoSpaceDN/>
      <w:adjustRightInd/>
      <w:spacing w:before="180" w:after="300" w:line="240" w:lineRule="atLeast"/>
      <w:ind w:hanging="500"/>
      <w:jc w:val="center"/>
    </w:pPr>
    <w:rPr>
      <w:rFonts w:ascii="Times New Roman" w:eastAsiaTheme="minorHAnsi" w:hAnsi="Times New Roman"/>
      <w:sz w:val="19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94BD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6D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D02"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3B3D9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3B3D99"/>
    <w:rPr>
      <w:b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917BF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917BFA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917BFA"/>
    <w:pPr>
      <w:ind w:left="986" w:hanging="476"/>
    </w:pPr>
  </w:style>
  <w:style w:type="paragraph" w:customStyle="1" w:styleId="2TIRpodwjnytiret">
    <w:name w:val="2TIR – podwójny tiret"/>
    <w:basedOn w:val="Normalny"/>
    <w:uiPriority w:val="73"/>
    <w:qFormat/>
    <w:rsid w:val="00054FF4"/>
    <w:pPr>
      <w:widowControl/>
      <w:autoSpaceDE/>
      <w:autoSpaceDN/>
      <w:adjustRightInd/>
      <w:spacing w:line="360" w:lineRule="auto"/>
      <w:ind w:left="1780" w:hanging="397"/>
      <w:jc w:val="both"/>
    </w:pPr>
    <w:rPr>
      <w:rFonts w:ascii="Times" w:hAnsi="Times" w:cs="Arial"/>
      <w:bCs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15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15F"/>
    <w:rPr>
      <w:rFonts w:ascii="A" w:eastAsiaTheme="minorEastAsia" w:hAnsi="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015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015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015F"/>
    <w:rPr>
      <w:rFonts w:ascii="A" w:eastAsiaTheme="minorEastAsia" w:hAnsi="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015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33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33D9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E33D9"/>
    <w:rPr>
      <w:rFonts w:ascii="A" w:eastAsiaTheme="minorEastAsia" w:hAnsi="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33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33D9"/>
    <w:rPr>
      <w:rFonts w:ascii="A" w:eastAsiaTheme="minorEastAsia" w:hAnsi="A"/>
      <w:b/>
      <w:bCs/>
      <w:sz w:val="20"/>
      <w:szCs w:val="20"/>
      <w:lang w:eastAsia="pl-PL"/>
    </w:rPr>
  </w:style>
  <w:style w:type="character" w:customStyle="1" w:styleId="Kkursywa">
    <w:name w:val="_K_ – kursywa"/>
    <w:basedOn w:val="Domylnaczcionkaakapitu"/>
    <w:uiPriority w:val="1"/>
    <w:qFormat/>
    <w:rsid w:val="00471A5E"/>
    <w:rPr>
      <w:i/>
      <w:iCs w:val="0"/>
    </w:rPr>
  </w:style>
  <w:style w:type="character" w:customStyle="1" w:styleId="Teksttreci">
    <w:name w:val="Tekst treści_"/>
    <w:basedOn w:val="Domylnaczcionkaakapitu"/>
    <w:link w:val="Teksttreci0"/>
    <w:locked/>
    <w:rsid w:val="00471A5E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1A5E"/>
    <w:pPr>
      <w:widowControl/>
      <w:shd w:val="clear" w:color="auto" w:fill="FFFFFF"/>
      <w:autoSpaceDE/>
      <w:autoSpaceDN/>
      <w:adjustRightInd/>
      <w:spacing w:before="120" w:after="300" w:line="0" w:lineRule="atLeast"/>
      <w:ind w:hanging="420"/>
    </w:pPr>
    <w:rPr>
      <w:rFonts w:ascii="Arial" w:eastAsiaTheme="minorHAnsi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18BA2-48E9-491D-A93C-5023A4485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Sarnowski Pawel</dc:creator>
  <cp:keywords/>
  <dc:description/>
  <cp:lastModifiedBy>Grajewska-Piech Aneta</cp:lastModifiedBy>
  <cp:revision>2</cp:revision>
  <cp:lastPrinted>2018-11-08T09:43:00Z</cp:lastPrinted>
  <dcterms:created xsi:type="dcterms:W3CDTF">2019-01-28T10:11:00Z</dcterms:created>
  <dcterms:modified xsi:type="dcterms:W3CDTF">2019-01-28T10:11:00Z</dcterms:modified>
</cp:coreProperties>
</file>