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C1" w:rsidRPr="006044C1" w:rsidRDefault="006044C1" w:rsidP="00411079">
      <w:pPr>
        <w:spacing w:before="100" w:beforeAutospacing="1" w:after="100" w:afterAutospacing="1"/>
        <w:jc w:val="center"/>
        <w:rPr>
          <w:rFonts w:eastAsia="Times New Roman" w:cs="Times New Roman"/>
          <w:sz w:val="28"/>
          <w:szCs w:val="28"/>
          <w:lang w:eastAsia="pl-PL"/>
        </w:rPr>
      </w:pPr>
      <w:r w:rsidRPr="00DD4828">
        <w:rPr>
          <w:rFonts w:eastAsia="Times New Roman" w:cs="Times New Roman"/>
          <w:b/>
          <w:bCs/>
          <w:sz w:val="28"/>
          <w:szCs w:val="28"/>
          <w:lang w:eastAsia="pl-PL"/>
        </w:rPr>
        <w:t>Deklaracja dostępności</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Komenda Powiatowa Państwowej Straży Pożarnej w Mońkach  zobowiązuje się zapewnić dostępność swojej strony internetowej https://www.gov.pl/kppsp-monki zgodnie z ustawą z dnia 4 kwietnia 2019 r. o dostępności cyfrowej stron internetowych i aplikacji mobilnych podmiotów publicznych.</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Data publikacji strony internetowej: </w:t>
      </w:r>
      <w:r>
        <w:rPr>
          <w:rFonts w:ascii="inherit" w:hAnsi="inherit" w:cs="Arial"/>
          <w:color w:val="1B1B1B"/>
          <w:sz w:val="22"/>
          <w:szCs w:val="22"/>
        </w:rPr>
        <w:t>06.03.2005 r. </w:t>
      </w:r>
      <w:r>
        <w:rPr>
          <w:rFonts w:ascii="inherit" w:hAnsi="inherit" w:cs="Arial"/>
          <w:color w:val="1B1B1B"/>
          <w:sz w:val="22"/>
          <w:szCs w:val="22"/>
        </w:rPr>
        <w:br/>
      </w:r>
      <w:r>
        <w:rPr>
          <w:rFonts w:ascii="inherit" w:hAnsi="inherit" w:cs="Arial"/>
          <w:color w:val="1B1B1B"/>
        </w:rPr>
        <w:t>Data ostatniej istotnej aktualizacji: 21.03.2022 r.</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Strona internetowa jest częściowo zgodna z ustawą z dnia 4 kwietnia 2019 r. o dostępności cyfrowej stron internetowych i aplikacji mobilnych podmiotów publicznych z powodu niezgodności wymienionych poniżej:</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Pr="008063F5" w:rsidRDefault="008063F5" w:rsidP="008063F5">
      <w:pPr>
        <w:pStyle w:val="Akapitzlist"/>
        <w:numPr>
          <w:ilvl w:val="0"/>
          <w:numId w:val="13"/>
        </w:numPr>
        <w:shd w:val="clear" w:color="auto" w:fill="FFFFFF"/>
        <w:tabs>
          <w:tab w:val="clear" w:pos="1440"/>
        </w:tabs>
        <w:spacing w:after="0" w:line="240" w:lineRule="auto"/>
        <w:ind w:left="426"/>
        <w:textAlignment w:val="baseline"/>
        <w:rPr>
          <w:rFonts w:ascii="Arial" w:hAnsi="Arial" w:cs="Arial"/>
          <w:color w:val="1B1B1B"/>
        </w:rPr>
      </w:pPr>
      <w:r w:rsidRPr="008063F5">
        <w:rPr>
          <w:rFonts w:ascii="inherit" w:hAnsi="inherit" w:cs="Arial"/>
          <w:color w:val="1B1B1B"/>
        </w:rPr>
        <w:t>filmy nie posiadają napisów;</w:t>
      </w:r>
    </w:p>
    <w:p w:rsidR="008063F5" w:rsidRPr="008063F5" w:rsidRDefault="008063F5" w:rsidP="008063F5">
      <w:pPr>
        <w:pStyle w:val="Akapitzlist"/>
        <w:numPr>
          <w:ilvl w:val="0"/>
          <w:numId w:val="13"/>
        </w:numPr>
        <w:shd w:val="clear" w:color="auto" w:fill="FFFFFF"/>
        <w:tabs>
          <w:tab w:val="clear" w:pos="1440"/>
        </w:tabs>
        <w:spacing w:after="0" w:line="240" w:lineRule="auto"/>
        <w:ind w:left="426" w:hanging="426"/>
        <w:textAlignment w:val="baseline"/>
        <w:rPr>
          <w:rFonts w:ascii="Arial" w:hAnsi="Arial" w:cs="Arial"/>
          <w:color w:val="1B1B1B"/>
        </w:rPr>
      </w:pPr>
      <w:r w:rsidRPr="008063F5">
        <w:rPr>
          <w:rFonts w:ascii="inherit" w:hAnsi="inherit" w:cs="Arial"/>
          <w:color w:val="1B1B1B"/>
        </w:rPr>
        <w:t>część plików jest niedostępna cyfrowo.</w:t>
      </w:r>
    </w:p>
    <w:p w:rsidR="008063F5" w:rsidRDefault="008063F5" w:rsidP="008063F5">
      <w:pPr>
        <w:shd w:val="clear" w:color="auto" w:fill="FFFFFF"/>
        <w:spacing w:after="0" w:line="240" w:lineRule="auto"/>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Oświadczenie sporządzono dnia 02.03.2021 r. Deklarację sporządzono na podstawie samooceny przeprowadzonej przez podmiot publiczny.</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Na stronie internetowej można korzystać ze standardowych skrótów klawiaturowych.</w:t>
      </w: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Style w:val="Pogrubienie"/>
          <w:rFonts w:ascii="inherit" w:hAnsi="inherit" w:cs="Arial"/>
          <w:color w:val="1B1B1B"/>
          <w:sz w:val="28"/>
          <w:szCs w:val="28"/>
        </w:rPr>
      </w:pPr>
      <w:r>
        <w:rPr>
          <w:rStyle w:val="Pogrubienie"/>
          <w:rFonts w:ascii="inherit" w:hAnsi="inherit" w:cs="Arial"/>
          <w:color w:val="1B1B1B"/>
          <w:sz w:val="28"/>
          <w:szCs w:val="28"/>
        </w:rPr>
        <w:t>Informacje zwrotne i dane kontaktowe</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 xml:space="preserve">W przypadku problemów z dostępnością strony internetowej prosimy o kontakt. Osobą odpowiedzialną jest st. </w:t>
      </w:r>
      <w:proofErr w:type="spellStart"/>
      <w:r>
        <w:rPr>
          <w:rFonts w:ascii="inherit" w:hAnsi="inherit" w:cs="Arial"/>
          <w:color w:val="1B1B1B"/>
        </w:rPr>
        <w:t>sekc</w:t>
      </w:r>
      <w:proofErr w:type="spellEnd"/>
      <w:r>
        <w:rPr>
          <w:rFonts w:ascii="inherit" w:hAnsi="inherit" w:cs="Arial"/>
          <w:color w:val="1B1B1B"/>
        </w:rPr>
        <w:t xml:space="preserve">. Radosław </w:t>
      </w:r>
      <w:proofErr w:type="spellStart"/>
      <w:r>
        <w:rPr>
          <w:rFonts w:ascii="inherit" w:hAnsi="inherit" w:cs="Arial"/>
          <w:color w:val="1B1B1B"/>
        </w:rPr>
        <w:t>Bagan</w:t>
      </w:r>
      <w:proofErr w:type="spellEnd"/>
      <w:r>
        <w:rPr>
          <w:rFonts w:ascii="inherit" w:hAnsi="inherit" w:cs="Arial"/>
          <w:color w:val="1B1B1B"/>
        </w:rPr>
        <w:t>, telefon 47 711 82 90, adres e-mail: </w:t>
      </w:r>
      <w:hyperlink r:id="rId7" w:history="1">
        <w:r>
          <w:rPr>
            <w:rStyle w:val="Hipercze"/>
            <w:rFonts w:ascii="inherit" w:hAnsi="inherit" w:cs="Arial"/>
          </w:rPr>
          <w:t>r.bagan@straz.bialystok.pl</w:t>
        </w:r>
      </w:hyperlink>
      <w:r>
        <w:rPr>
          <w:rFonts w:ascii="inherit" w:hAnsi="inherit" w:cs="Arial"/>
          <w:color w:val="1B1B1B"/>
          <w:sz w:val="22"/>
          <w:szCs w:val="22"/>
        </w:rPr>
        <w:t> </w:t>
      </w:r>
      <w:r>
        <w:rPr>
          <w:rFonts w:ascii="inherit" w:hAnsi="inherit" w:cs="Arial"/>
          <w:color w:val="1B1B1B"/>
        </w:rPr>
        <w:t>Tą samą drogą można składać również wnioski o udostępnienie informacji niedostępnej.</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Każda osoba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zdjęcia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Podmiot publiczny zrealizuje żądanie niezwłocznie, jednak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w:t>
      </w:r>
      <w:r>
        <w:rPr>
          <w:rFonts w:ascii="inherit" w:hAnsi="inherit" w:cs="Arial"/>
          <w:color w:val="1B1B1B"/>
        </w:rPr>
        <w:br/>
        <w:t>z żądaniem. Jeżeli zapewnienie dostępności cyfrowej nie jest możliwe, podmiot publiczny może zaproponować alternatywny sposób dostępu do informacji.</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sz w:val="22"/>
          <w:szCs w:val="22"/>
        </w:rPr>
      </w:pPr>
      <w:r>
        <w:rPr>
          <w:rFonts w:ascii="inherit" w:hAnsi="inherit" w:cs="Arial"/>
          <w:color w:val="1B1B1B"/>
        </w:rPr>
        <w:t>W przypadku, gdy podmiot publiczny odmówi realizacji żądania zapewnienia dostępności lub alternatywnego sposobu dostępu do informacji, wnoszący żądanie możne złożyć skargę</w:t>
      </w:r>
      <w:r>
        <w:rPr>
          <w:rFonts w:ascii="inherit" w:hAnsi="inherit" w:cs="Arial"/>
          <w:color w:val="1B1B1B"/>
        </w:rPr>
        <w:br/>
        <w:t>w sprawie zapewniana dostępności cyfrowej strony internetowej lub jej elementu.</w:t>
      </w:r>
      <w:r>
        <w:rPr>
          <w:rFonts w:ascii="inherit" w:hAnsi="inherit" w:cs="Arial"/>
          <w:color w:val="1B1B1B"/>
        </w:rPr>
        <w:br/>
        <w:t>Po wyczerpaniu wskazanej wyżej procedury można także złożyć wniosek do Rzecznika Praw Obywatelskich: </w:t>
      </w:r>
      <w:hyperlink r:id="rId8" w:history="1">
        <w:r>
          <w:rPr>
            <w:rStyle w:val="Hipercze"/>
            <w:rFonts w:ascii="inherit" w:hAnsi="inherit" w:cs="Arial"/>
          </w:rPr>
          <w:t>www.rpo.gov.pl</w:t>
        </w:r>
      </w:hyperlink>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sz w:val="22"/>
          <w:szCs w:val="22"/>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sz w:val="22"/>
          <w:szCs w:val="22"/>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sz w:val="22"/>
          <w:szCs w:val="22"/>
        </w:rPr>
      </w:pP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Style w:val="Pogrubienie"/>
          <w:rFonts w:ascii="inherit" w:hAnsi="inherit" w:cs="Arial"/>
          <w:color w:val="1B1B1B"/>
          <w:sz w:val="28"/>
          <w:szCs w:val="28"/>
        </w:rPr>
      </w:pPr>
      <w:r>
        <w:rPr>
          <w:rStyle w:val="Pogrubienie"/>
          <w:rFonts w:ascii="inherit" w:hAnsi="inherit" w:cs="Arial"/>
          <w:color w:val="1B1B1B"/>
          <w:sz w:val="28"/>
          <w:szCs w:val="28"/>
        </w:rPr>
        <w:lastRenderedPageBreak/>
        <w:t>Dostępność architektoniczna</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Budynek Komendy Powiatowej Państwowej Straży Pożarnej zlokalizowany jest w Mońkach przy  ulicy Mickiewicza 18.</w:t>
      </w: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Budynek składa się z 3 kondygnacji. Do wnętrza budynku prowadzą 3 wejścia. Przed wejściem głównym znajdują się  schody składające się z czterech stopni bez zabezpieczenia barierkami, przed wejściem bocznym znajdują się  schody składające się z dwóch stopni bez zabezpieczenia barierkami, przed wejściem od zaplecza znajdują się schody z jednym stopniem bez zabezpieczenia barierkami. Przy wejściach brak jest platform oraz dogodnych podjazdów dla wózków. Przed wejściem głównym przy bramie wjazdowej na wewnętrzny plac komendy umieszczono domofon, który umożliwia dialog z dyżurnym w stanowisku kierowania.</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Miejsca parkingowe znajdują się na ogólnodostępnym placu przed budynkiem komendy oraz na placu wewnętrznym, do których prowadzi wjazd przez bramę. Chęć wjazdu należy zgłosić za pomocą domofonu umieszczonego przy bramie.</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Nad wejściami brak głośników systemu naprowadzającego dźwiękowo osoby niewidome</w:t>
      </w:r>
      <w:r>
        <w:rPr>
          <w:rFonts w:ascii="inherit" w:hAnsi="inherit" w:cs="Arial"/>
          <w:color w:val="1B1B1B"/>
        </w:rPr>
        <w:br/>
        <w:t>i słabowidzące.</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 xml:space="preserve">Wewnątrz budynku nie ma platformy </w:t>
      </w:r>
      <w:proofErr w:type="spellStart"/>
      <w:r>
        <w:rPr>
          <w:rFonts w:ascii="inherit" w:hAnsi="inherit" w:cs="Arial"/>
          <w:color w:val="1B1B1B"/>
        </w:rPr>
        <w:t>przyschodowej</w:t>
      </w:r>
      <w:proofErr w:type="spellEnd"/>
      <w:r>
        <w:rPr>
          <w:rFonts w:ascii="inherit" w:hAnsi="inherit" w:cs="Arial"/>
          <w:color w:val="1B1B1B"/>
        </w:rPr>
        <w:t xml:space="preserve"> ani windy.</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Brak toalet przystosowanych dla potrzeb osób niepełnosprawnych.</w:t>
      </w: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W budynku nie ma pętli indukcyjnych.</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W budynku nie ma oznaczeń w alfabecie brajla ani oznaczeń kontrastowych lub w druku powiększonym dla osób niewidomych i słabowidzących.</w:t>
      </w:r>
    </w:p>
    <w:p w:rsidR="008063F5" w:rsidRDefault="008063F5" w:rsidP="008063F5">
      <w:pPr>
        <w:pStyle w:val="NormalnyWeb"/>
        <w:shd w:val="clear" w:color="auto" w:fill="FFFFFF"/>
        <w:spacing w:before="0" w:beforeAutospacing="0" w:after="0" w:afterAutospacing="0"/>
        <w:textAlignment w:val="baseline"/>
        <w:rPr>
          <w:rFonts w:ascii="inherit" w:hAnsi="inherit" w:cs="Arial"/>
          <w:color w:val="1B1B1B"/>
        </w:rPr>
      </w:pPr>
      <w:r>
        <w:rPr>
          <w:rFonts w:ascii="inherit" w:hAnsi="inherit" w:cs="Arial"/>
          <w:color w:val="1B1B1B"/>
        </w:rPr>
        <w:t>Do budynku i wszystkich jego pomieszczeń można wejść z psem asystującym</w:t>
      </w:r>
      <w:r>
        <w:rPr>
          <w:rFonts w:ascii="inherit" w:hAnsi="inherit" w:cs="Arial"/>
          <w:color w:val="1B1B1B"/>
        </w:rPr>
        <w:br/>
        <w:t>i psem przewodnikiem.</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bookmarkStart w:id="0" w:name="_GoBack"/>
      <w:bookmarkEnd w:id="0"/>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Dostęp do budynku dla osób z niepełnosprawnościami możliwy jest w następujący sposób:</w:t>
      </w:r>
    </w:p>
    <w:p w:rsidR="008063F5" w:rsidRDefault="008063F5" w:rsidP="008063F5">
      <w:pPr>
        <w:numPr>
          <w:ilvl w:val="0"/>
          <w:numId w:val="14"/>
        </w:numPr>
        <w:shd w:val="clear" w:color="auto" w:fill="FFFFFF"/>
        <w:spacing w:after="0" w:line="240" w:lineRule="auto"/>
        <w:ind w:left="0"/>
        <w:textAlignment w:val="baseline"/>
        <w:rPr>
          <w:rFonts w:ascii="Arial" w:hAnsi="Arial" w:cs="Arial"/>
          <w:color w:val="1B1B1B"/>
        </w:rPr>
      </w:pPr>
      <w:r>
        <w:rPr>
          <w:rFonts w:ascii="inherit" w:hAnsi="inherit" w:cs="Arial"/>
          <w:color w:val="1B1B1B"/>
        </w:rPr>
        <w:t>Osoba z niepełnosprawnością narządów ruchu chęć wejścia do budynku zgłasza poprzez domofon znajdujący się na bramie wjazdowej na wewnętrzny plac komendy lub dzwoniąc pod numer telefonu: 47 711 82 51. Służba dyżurna umożliwia wejście/wjazd do budynku, gdzie w wyznaczony pokoju interesant zostaje obsłużony przez osobę  merytoryczną. Po zakończonej wizycie służba dyżurna umożliwia wyjście z budynku.</w:t>
      </w:r>
    </w:p>
    <w:p w:rsidR="008063F5" w:rsidRDefault="008063F5" w:rsidP="008063F5">
      <w:pPr>
        <w:numPr>
          <w:ilvl w:val="0"/>
          <w:numId w:val="14"/>
        </w:numPr>
        <w:shd w:val="clear" w:color="auto" w:fill="FFFFFF"/>
        <w:spacing w:after="0" w:line="240" w:lineRule="auto"/>
        <w:ind w:left="0"/>
        <w:textAlignment w:val="baseline"/>
        <w:rPr>
          <w:rFonts w:ascii="Arial" w:hAnsi="Arial" w:cs="Arial"/>
          <w:color w:val="1B1B1B"/>
        </w:rPr>
      </w:pPr>
      <w:r>
        <w:rPr>
          <w:rFonts w:ascii="inherit" w:hAnsi="inherit" w:cs="Arial"/>
          <w:color w:val="1B1B1B"/>
        </w:rPr>
        <w:t>Osoba niewidoma lub słabowidząca chęć wejścia do budynku zgłasza poprzez domofon znajdujący się na bramie wjazdowej na wewnętrzny plac komendy lub dzwoniąc pod numer telefonu: 47 711 82 51. Służba dyżurna umożliwia doprowadzenie danej osoby do odpowiedniej komórki merytorycznej załatwiającej sprawę petenta. Po zakończonej wizycie służba dyżurna odprowadza osobę niewidomą lub niedowidząca na zewnątrz budynku.</w:t>
      </w:r>
    </w:p>
    <w:p w:rsidR="008063F5" w:rsidRDefault="008063F5" w:rsidP="008063F5">
      <w:pPr>
        <w:pStyle w:val="NormalnyWeb"/>
        <w:shd w:val="clear" w:color="auto" w:fill="FFFFFF"/>
        <w:spacing w:before="0" w:beforeAutospacing="0" w:after="0" w:afterAutospacing="0"/>
        <w:textAlignment w:val="baseline"/>
        <w:rPr>
          <w:rFonts w:ascii="Arial" w:hAnsi="Arial" w:cs="Arial"/>
          <w:color w:val="1B1B1B"/>
        </w:rPr>
      </w:pPr>
      <w:r>
        <w:rPr>
          <w:rFonts w:ascii="inherit" w:hAnsi="inherit" w:cs="Arial"/>
          <w:color w:val="1B1B1B"/>
        </w:rPr>
        <w:t>Brak możliwości skorzystania z usług tłumacza języka migowego na miejscu lub online.</w:t>
      </w:r>
    </w:p>
    <w:p w:rsidR="00181DF4" w:rsidRPr="0058516E" w:rsidRDefault="00181DF4" w:rsidP="008063F5">
      <w:pPr>
        <w:spacing w:before="100" w:beforeAutospacing="1" w:after="100" w:afterAutospacing="1"/>
        <w:jc w:val="both"/>
        <w:rPr>
          <w:rFonts w:eastAsia="Times New Roman" w:cstheme="minorHAnsi"/>
          <w:sz w:val="24"/>
          <w:szCs w:val="24"/>
          <w:lang w:eastAsia="pl-PL"/>
        </w:rPr>
      </w:pPr>
    </w:p>
    <w:sectPr w:rsidR="00181DF4" w:rsidRPr="0058516E" w:rsidSect="00530955">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3807"/>
    <w:multiLevelType w:val="hybridMultilevel"/>
    <w:tmpl w:val="47CE3B1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2BF66A0"/>
    <w:multiLevelType w:val="hybridMultilevel"/>
    <w:tmpl w:val="CB3443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5FE556C"/>
    <w:multiLevelType w:val="multilevel"/>
    <w:tmpl w:val="97F29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E712E"/>
    <w:multiLevelType w:val="multilevel"/>
    <w:tmpl w:val="3500C9DA"/>
    <w:lvl w:ilvl="0">
      <w:start w:val="1"/>
      <w:numFmt w:val="decimal"/>
      <w:lvlText w:val="%1."/>
      <w:lvlJc w:val="left"/>
      <w:pPr>
        <w:tabs>
          <w:tab w:val="num" w:pos="720"/>
        </w:tabs>
        <w:ind w:left="720" w:hanging="360"/>
      </w:pPr>
      <w:rPr>
        <w:rFonts w:asciiTheme="minorHAnsi" w:eastAsia="Times New Roman"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609D1"/>
    <w:multiLevelType w:val="multilevel"/>
    <w:tmpl w:val="ADE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53B8D"/>
    <w:multiLevelType w:val="hybridMultilevel"/>
    <w:tmpl w:val="A978157E"/>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4A9329FC"/>
    <w:multiLevelType w:val="hybridMultilevel"/>
    <w:tmpl w:val="AC56EAD2"/>
    <w:lvl w:ilvl="0" w:tplc="37285D02">
      <w:start w:val="1"/>
      <w:numFmt w:val="upperRoman"/>
      <w:lvlText w:val="%1."/>
      <w:lvlJc w:val="righ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4B140282"/>
    <w:multiLevelType w:val="hybridMultilevel"/>
    <w:tmpl w:val="85A0DBB4"/>
    <w:lvl w:ilvl="0" w:tplc="0B5648DC">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AF71C7"/>
    <w:multiLevelType w:val="hybridMultilevel"/>
    <w:tmpl w:val="62EEA2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5F853E45"/>
    <w:multiLevelType w:val="multilevel"/>
    <w:tmpl w:val="301AC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F35CC7"/>
    <w:multiLevelType w:val="multilevel"/>
    <w:tmpl w:val="FC38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C52A4C"/>
    <w:multiLevelType w:val="multilevel"/>
    <w:tmpl w:val="E758C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7C4762C"/>
    <w:multiLevelType w:val="multilevel"/>
    <w:tmpl w:val="040E0B52"/>
    <w:lvl w:ilvl="0">
      <w:start w:val="1"/>
      <w:numFmt w:val="decimal"/>
      <w:lvlText w:val="%1."/>
      <w:lvlJc w:val="left"/>
      <w:pPr>
        <w:tabs>
          <w:tab w:val="num" w:pos="1440"/>
        </w:tabs>
        <w:ind w:left="1440" w:hanging="360"/>
      </w:pPr>
      <w:rPr>
        <w:rFonts w:ascii="inherit" w:eastAsiaTheme="minorHAnsi" w:hAnsi="inherit" w:cs="Arial"/>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7CC272C6"/>
    <w:multiLevelType w:val="multilevel"/>
    <w:tmpl w:val="D54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2"/>
  </w:num>
  <w:num w:numId="5">
    <w:abstractNumId w:val="4"/>
  </w:num>
  <w:num w:numId="6">
    <w:abstractNumId w:val="13"/>
  </w:num>
  <w:num w:numId="7">
    <w:abstractNumId w:val="8"/>
  </w:num>
  <w:num w:numId="8">
    <w:abstractNumId w:val="0"/>
  </w:num>
  <w:num w:numId="9">
    <w:abstractNumId w:val="6"/>
  </w:num>
  <w:num w:numId="10">
    <w:abstractNumId w:val="5"/>
  </w:num>
  <w:num w:numId="11">
    <w:abstractNumId w:val="1"/>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C1"/>
    <w:rsid w:val="00015719"/>
    <w:rsid w:val="00020005"/>
    <w:rsid w:val="000238B3"/>
    <w:rsid w:val="00043164"/>
    <w:rsid w:val="00091761"/>
    <w:rsid w:val="000E72CB"/>
    <w:rsid w:val="00111DDB"/>
    <w:rsid w:val="00181DF4"/>
    <w:rsid w:val="001F01C4"/>
    <w:rsid w:val="00216B32"/>
    <w:rsid w:val="00216D9D"/>
    <w:rsid w:val="0029616E"/>
    <w:rsid w:val="002B5A5C"/>
    <w:rsid w:val="00310B95"/>
    <w:rsid w:val="00313AC0"/>
    <w:rsid w:val="00317288"/>
    <w:rsid w:val="003860B1"/>
    <w:rsid w:val="0039497F"/>
    <w:rsid w:val="00406149"/>
    <w:rsid w:val="00411079"/>
    <w:rsid w:val="00530955"/>
    <w:rsid w:val="0058516E"/>
    <w:rsid w:val="005E1195"/>
    <w:rsid w:val="006044C1"/>
    <w:rsid w:val="00616332"/>
    <w:rsid w:val="00696FA3"/>
    <w:rsid w:val="0076640C"/>
    <w:rsid w:val="00783798"/>
    <w:rsid w:val="007C7AE4"/>
    <w:rsid w:val="008063F5"/>
    <w:rsid w:val="00814673"/>
    <w:rsid w:val="008D3722"/>
    <w:rsid w:val="00930F4C"/>
    <w:rsid w:val="00935681"/>
    <w:rsid w:val="009557F9"/>
    <w:rsid w:val="009B4F9F"/>
    <w:rsid w:val="009E18BD"/>
    <w:rsid w:val="009E4FE8"/>
    <w:rsid w:val="00A065F2"/>
    <w:rsid w:val="00A07965"/>
    <w:rsid w:val="00A60664"/>
    <w:rsid w:val="00BD2196"/>
    <w:rsid w:val="00BD615D"/>
    <w:rsid w:val="00CA5EE5"/>
    <w:rsid w:val="00CB5B16"/>
    <w:rsid w:val="00DD4828"/>
    <w:rsid w:val="00E37F19"/>
    <w:rsid w:val="00E53814"/>
    <w:rsid w:val="00E66FA6"/>
    <w:rsid w:val="00E71848"/>
    <w:rsid w:val="00EB2F1B"/>
    <w:rsid w:val="00F53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44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44C1"/>
    <w:rPr>
      <w:b/>
      <w:bCs/>
    </w:rPr>
  </w:style>
  <w:style w:type="character" w:styleId="Hipercze">
    <w:name w:val="Hyperlink"/>
    <w:basedOn w:val="Domylnaczcionkaakapitu"/>
    <w:uiPriority w:val="99"/>
    <w:unhideWhenUsed/>
    <w:rsid w:val="006044C1"/>
    <w:rPr>
      <w:color w:val="0000FF"/>
      <w:u w:val="single"/>
    </w:rPr>
  </w:style>
  <w:style w:type="paragraph" w:styleId="Akapitzlist">
    <w:name w:val="List Paragraph"/>
    <w:basedOn w:val="Normalny"/>
    <w:uiPriority w:val="34"/>
    <w:qFormat/>
    <w:rsid w:val="00317288"/>
    <w:pPr>
      <w:ind w:left="720"/>
      <w:contextualSpacing/>
    </w:pPr>
  </w:style>
  <w:style w:type="character" w:styleId="Odwoaniedokomentarza">
    <w:name w:val="annotation reference"/>
    <w:basedOn w:val="Domylnaczcionkaakapitu"/>
    <w:uiPriority w:val="99"/>
    <w:semiHidden/>
    <w:unhideWhenUsed/>
    <w:rsid w:val="002B5A5C"/>
    <w:rPr>
      <w:sz w:val="16"/>
      <w:szCs w:val="16"/>
    </w:rPr>
  </w:style>
  <w:style w:type="paragraph" w:styleId="Tekstkomentarza">
    <w:name w:val="annotation text"/>
    <w:basedOn w:val="Normalny"/>
    <w:link w:val="TekstkomentarzaZnak"/>
    <w:uiPriority w:val="99"/>
    <w:semiHidden/>
    <w:unhideWhenUsed/>
    <w:rsid w:val="002B5A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5A5C"/>
    <w:rPr>
      <w:sz w:val="20"/>
      <w:szCs w:val="20"/>
    </w:rPr>
  </w:style>
  <w:style w:type="paragraph" w:styleId="Tematkomentarza">
    <w:name w:val="annotation subject"/>
    <w:basedOn w:val="Tekstkomentarza"/>
    <w:next w:val="Tekstkomentarza"/>
    <w:link w:val="TematkomentarzaZnak"/>
    <w:uiPriority w:val="99"/>
    <w:semiHidden/>
    <w:unhideWhenUsed/>
    <w:rsid w:val="002B5A5C"/>
    <w:rPr>
      <w:b/>
      <w:bCs/>
    </w:rPr>
  </w:style>
  <w:style w:type="character" w:customStyle="1" w:styleId="TematkomentarzaZnak">
    <w:name w:val="Temat komentarza Znak"/>
    <w:basedOn w:val="TekstkomentarzaZnak"/>
    <w:link w:val="Tematkomentarza"/>
    <w:uiPriority w:val="99"/>
    <w:semiHidden/>
    <w:rsid w:val="002B5A5C"/>
    <w:rPr>
      <w:b/>
      <w:bCs/>
      <w:sz w:val="20"/>
      <w:szCs w:val="20"/>
    </w:rPr>
  </w:style>
  <w:style w:type="paragraph" w:styleId="Tekstdymka">
    <w:name w:val="Balloon Text"/>
    <w:basedOn w:val="Normalny"/>
    <w:link w:val="TekstdymkaZnak"/>
    <w:uiPriority w:val="99"/>
    <w:semiHidden/>
    <w:unhideWhenUsed/>
    <w:rsid w:val="002B5A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5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44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044C1"/>
    <w:rPr>
      <w:b/>
      <w:bCs/>
    </w:rPr>
  </w:style>
  <w:style w:type="character" w:styleId="Hipercze">
    <w:name w:val="Hyperlink"/>
    <w:basedOn w:val="Domylnaczcionkaakapitu"/>
    <w:uiPriority w:val="99"/>
    <w:unhideWhenUsed/>
    <w:rsid w:val="006044C1"/>
    <w:rPr>
      <w:color w:val="0000FF"/>
      <w:u w:val="single"/>
    </w:rPr>
  </w:style>
  <w:style w:type="paragraph" w:styleId="Akapitzlist">
    <w:name w:val="List Paragraph"/>
    <w:basedOn w:val="Normalny"/>
    <w:uiPriority w:val="34"/>
    <w:qFormat/>
    <w:rsid w:val="00317288"/>
    <w:pPr>
      <w:ind w:left="720"/>
      <w:contextualSpacing/>
    </w:pPr>
  </w:style>
  <w:style w:type="character" w:styleId="Odwoaniedokomentarza">
    <w:name w:val="annotation reference"/>
    <w:basedOn w:val="Domylnaczcionkaakapitu"/>
    <w:uiPriority w:val="99"/>
    <w:semiHidden/>
    <w:unhideWhenUsed/>
    <w:rsid w:val="002B5A5C"/>
    <w:rPr>
      <w:sz w:val="16"/>
      <w:szCs w:val="16"/>
    </w:rPr>
  </w:style>
  <w:style w:type="paragraph" w:styleId="Tekstkomentarza">
    <w:name w:val="annotation text"/>
    <w:basedOn w:val="Normalny"/>
    <w:link w:val="TekstkomentarzaZnak"/>
    <w:uiPriority w:val="99"/>
    <w:semiHidden/>
    <w:unhideWhenUsed/>
    <w:rsid w:val="002B5A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5A5C"/>
    <w:rPr>
      <w:sz w:val="20"/>
      <w:szCs w:val="20"/>
    </w:rPr>
  </w:style>
  <w:style w:type="paragraph" w:styleId="Tematkomentarza">
    <w:name w:val="annotation subject"/>
    <w:basedOn w:val="Tekstkomentarza"/>
    <w:next w:val="Tekstkomentarza"/>
    <w:link w:val="TematkomentarzaZnak"/>
    <w:uiPriority w:val="99"/>
    <w:semiHidden/>
    <w:unhideWhenUsed/>
    <w:rsid w:val="002B5A5C"/>
    <w:rPr>
      <w:b/>
      <w:bCs/>
    </w:rPr>
  </w:style>
  <w:style w:type="character" w:customStyle="1" w:styleId="TematkomentarzaZnak">
    <w:name w:val="Temat komentarza Znak"/>
    <w:basedOn w:val="TekstkomentarzaZnak"/>
    <w:link w:val="Tematkomentarza"/>
    <w:uiPriority w:val="99"/>
    <w:semiHidden/>
    <w:rsid w:val="002B5A5C"/>
    <w:rPr>
      <w:b/>
      <w:bCs/>
      <w:sz w:val="20"/>
      <w:szCs w:val="20"/>
    </w:rPr>
  </w:style>
  <w:style w:type="paragraph" w:styleId="Tekstdymka">
    <w:name w:val="Balloon Text"/>
    <w:basedOn w:val="Normalny"/>
    <w:link w:val="TekstdymkaZnak"/>
    <w:uiPriority w:val="99"/>
    <w:semiHidden/>
    <w:unhideWhenUsed/>
    <w:rsid w:val="002B5A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5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52007">
      <w:bodyDiv w:val="1"/>
      <w:marLeft w:val="0"/>
      <w:marRight w:val="0"/>
      <w:marTop w:val="0"/>
      <w:marBottom w:val="0"/>
      <w:divBdr>
        <w:top w:val="none" w:sz="0" w:space="0" w:color="auto"/>
        <w:left w:val="none" w:sz="0" w:space="0" w:color="auto"/>
        <w:bottom w:val="none" w:sz="0" w:space="0" w:color="auto"/>
        <w:right w:val="none" w:sz="0" w:space="0" w:color="auto"/>
      </w:divBdr>
    </w:div>
    <w:div w:id="20359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akcja.www.gov.pl/web/preview/kppsp-monki/www.rpo.gov.pl" TargetMode="External"/><Relationship Id="rId3" Type="http://schemas.openxmlformats.org/officeDocument/2006/relationships/styles" Target="styles.xml"/><Relationship Id="rId7" Type="http://schemas.openxmlformats.org/officeDocument/2006/relationships/hyperlink" Target="https://redakcja.www.gov.pl/web/preview/kppsp-monki/r.bagan@straz.bialysto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E5E9-E8D0-4A19-9434-4DA80435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4611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A.Mocarski (KP MOŃKI)</cp:lastModifiedBy>
  <cp:revision>2</cp:revision>
  <dcterms:created xsi:type="dcterms:W3CDTF">2022-03-30T10:19:00Z</dcterms:created>
  <dcterms:modified xsi:type="dcterms:W3CDTF">2022-03-30T10:19:00Z</dcterms:modified>
</cp:coreProperties>
</file>