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BC" w:rsidRPr="00247DBC" w:rsidRDefault="00247DBC" w:rsidP="00247DBC">
      <w:pPr>
        <w:tabs>
          <w:tab w:val="left" w:pos="1545"/>
        </w:tabs>
        <w:rPr>
          <w:rFonts w:ascii="Segoe UI" w:hAnsi="Segoe UI" w:cs="Segoe UI"/>
          <w:i/>
          <w:sz w:val="18"/>
          <w:szCs w:val="18"/>
        </w:rPr>
      </w:pPr>
      <w:r w:rsidRPr="00247DBC">
        <w:rPr>
          <w:rFonts w:ascii="Segoe UI" w:hAnsi="Segoe UI" w:cs="Segoe UI"/>
          <w:i/>
          <w:sz w:val="18"/>
          <w:szCs w:val="18"/>
        </w:rPr>
        <w:t>Poznań, 16.09.2021</w:t>
      </w:r>
    </w:p>
    <w:p w:rsidR="00247DBC" w:rsidRPr="00DE1398" w:rsidRDefault="00247DBC" w:rsidP="00247DBC">
      <w:pPr>
        <w:spacing w:after="0" w:line="240" w:lineRule="auto"/>
        <w:outlineLvl w:val="1"/>
        <w:rPr>
          <w:rFonts w:ascii="Segoe UI" w:eastAsia="Times New Roman" w:hAnsi="Segoe UI" w:cs="Segoe UI"/>
          <w:b/>
          <w:bCs/>
          <w:sz w:val="24"/>
          <w:szCs w:val="24"/>
          <w:lang w:eastAsia="pl-PL"/>
        </w:rPr>
      </w:pPr>
      <w:r w:rsidRPr="00DE1398">
        <w:rPr>
          <w:rFonts w:ascii="Segoe UI" w:eastAsia="Times New Roman" w:hAnsi="Segoe UI" w:cs="Segoe UI"/>
          <w:b/>
          <w:bCs/>
          <w:sz w:val="24"/>
          <w:szCs w:val="24"/>
          <w:lang w:eastAsia="pl-PL"/>
        </w:rPr>
        <w:t xml:space="preserve">W Poznaniu odbyła się V Konferencja Rynku Urządzeń Grzewczych Sanitarnych, Instalacji, Wentylacji i Klimatyzacji </w:t>
      </w:r>
    </w:p>
    <w:p w:rsidR="00247DBC" w:rsidRPr="00DE1398" w:rsidRDefault="00247DBC" w:rsidP="00247DBC">
      <w:pPr>
        <w:spacing w:after="0" w:line="240" w:lineRule="auto"/>
        <w:rPr>
          <w:rFonts w:ascii="Segoe UI" w:eastAsia="Times New Roman" w:hAnsi="Segoe UI" w:cs="Segoe UI"/>
          <w:lang w:eastAsia="pl-PL"/>
        </w:rPr>
      </w:pPr>
    </w:p>
    <w:p w:rsidR="00247DBC" w:rsidRDefault="00247DBC" w:rsidP="00247DBC">
      <w:pPr>
        <w:spacing w:after="0" w:line="240" w:lineRule="auto"/>
        <w:rPr>
          <w:rFonts w:ascii="Segoe UI" w:eastAsia="Times New Roman" w:hAnsi="Segoe UI" w:cs="Segoe UI"/>
          <w:lang w:eastAsia="pl-PL"/>
        </w:rPr>
      </w:pPr>
      <w:r w:rsidRPr="00DE1398">
        <w:rPr>
          <w:rFonts w:ascii="Segoe UI" w:eastAsia="Times New Roman" w:hAnsi="Segoe UI" w:cs="Segoe UI"/>
          <w:lang w:eastAsia="pl-PL"/>
        </w:rPr>
        <w:t xml:space="preserve">Ponad 60 osób bezpośrednio na miejscu oraz kilkaset osób w ramach transmisji online wzięło udział w V Konferencji Rynku Urządzeń Grzewczych Sanitarnych, Instalacji, Wentylacji i Klimatyzacji, która odbyła się </w:t>
      </w:r>
      <w:r w:rsidRPr="00DE1398">
        <w:rPr>
          <w:rFonts w:ascii="Segoe UI" w:eastAsia="Times New Roman" w:hAnsi="Segoe UI" w:cs="Segoe UI"/>
          <w:b/>
          <w:lang w:eastAsia="pl-PL"/>
        </w:rPr>
        <w:t>15 września</w:t>
      </w:r>
      <w:r w:rsidRPr="00DE1398">
        <w:rPr>
          <w:rFonts w:ascii="Segoe UI" w:eastAsia="Times New Roman" w:hAnsi="Segoe UI" w:cs="Segoe UI"/>
          <w:lang w:eastAsia="pl-PL"/>
        </w:rPr>
        <w:t xml:space="preserve"> na terenie Międzynarodowych Targów Poznańskich.</w:t>
      </w:r>
      <w:bookmarkStart w:id="0" w:name="_GoBack"/>
      <w:bookmarkEnd w:id="0"/>
    </w:p>
    <w:p w:rsidR="00247DBC" w:rsidRPr="00C80B7E" w:rsidRDefault="00247DBC" w:rsidP="00247DBC">
      <w:pPr>
        <w:shd w:val="clear" w:color="auto" w:fill="FFFFFF"/>
        <w:spacing w:after="150" w:line="240" w:lineRule="auto"/>
        <w:jc w:val="center"/>
        <w:rPr>
          <w:rFonts w:ascii="Tahoma" w:eastAsia="Times New Roman" w:hAnsi="Tahoma" w:cs="Tahoma"/>
          <w:color w:val="282828"/>
          <w:sz w:val="24"/>
          <w:szCs w:val="24"/>
          <w:lang w:eastAsia="pl-PL"/>
        </w:rPr>
      </w:pPr>
      <w:r>
        <w:rPr>
          <w:rFonts w:ascii="Tahoma" w:eastAsia="Times New Roman" w:hAnsi="Tahoma" w:cs="Tahoma"/>
          <w:noProof/>
          <w:color w:val="282828"/>
          <w:sz w:val="24"/>
          <w:szCs w:val="24"/>
          <w:lang w:eastAsia="pl-PL"/>
        </w:rPr>
        <w:drawing>
          <wp:inline distT="0" distB="0" distL="0" distR="0" wp14:anchorId="207B3B64" wp14:editId="32A23582">
            <wp:extent cx="5624422" cy="3163542"/>
            <wp:effectExtent l="0" t="0" r="0" b="0"/>
            <wp:docPr id="11" name="Obraz 11" descr="https://instalacje.com/media/r4jamfww/wygaszacz-ze-sponsorami-5-konferencja-02-09-2021.jpg?width=840&amp;height=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stalacje.com/media/r4jamfww/wygaszacz-ze-sponsorami-5-konferencja-02-09-2021.jpg?width=840&amp;height=47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515" cy="3163594"/>
                    </a:xfrm>
                    <a:prstGeom prst="rect">
                      <a:avLst/>
                    </a:prstGeom>
                    <a:noFill/>
                    <a:ln>
                      <a:noFill/>
                    </a:ln>
                  </pic:spPr>
                </pic:pic>
              </a:graphicData>
            </a:graphic>
          </wp:inline>
        </w:drawing>
      </w:r>
    </w:p>
    <w:p w:rsidR="00247DBC" w:rsidRPr="00DE1398"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color w:val="5C5D60"/>
          <w:lang w:eastAsia="pl-PL"/>
        </w:rPr>
        <w:t>Udział w jednym z najważniejszych wydarzeń w branży instalacyjno–grzewczej stanowił możliwość zapoznania się z aktualnymi trendami i nowościami, wymiany doświadczeń oraz nawiązania wartościowych kontaktów biznesowych!</w:t>
      </w:r>
      <w:r>
        <w:rPr>
          <w:rFonts w:ascii="Segoe UI" w:eastAsia="Times New Roman" w:hAnsi="Segoe UI" w:cs="Segoe UI"/>
          <w:color w:val="5C5D60"/>
          <w:lang w:eastAsia="pl-PL"/>
        </w:rPr>
        <w:t xml:space="preserve"> </w:t>
      </w:r>
      <w:r w:rsidRPr="00DE1398">
        <w:rPr>
          <w:rFonts w:ascii="Segoe UI" w:eastAsia="Times New Roman" w:hAnsi="Segoe UI" w:cs="Segoe UI"/>
          <w:color w:val="5C5D60"/>
          <w:lang w:eastAsia="pl-PL"/>
        </w:rPr>
        <w:t>Konferencja miała formułę hybrydową – część prelekcji odbyła się online, a część prelegentów obecna była na sali.</w:t>
      </w:r>
    </w:p>
    <w:p w:rsidR="00247DBC" w:rsidRPr="00DE1398"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b/>
          <w:bCs/>
          <w:color w:val="5C5D60"/>
          <w:lang w:eastAsia="pl-PL"/>
        </w:rPr>
        <w:t>Tematem przewodnim tegorocznego spotkania</w:t>
      </w:r>
      <w:r w:rsidRPr="00DE1398">
        <w:rPr>
          <w:rFonts w:ascii="Segoe UI" w:eastAsia="Times New Roman" w:hAnsi="Segoe UI" w:cs="Segoe UI"/>
          <w:color w:val="5C5D60"/>
          <w:lang w:eastAsia="pl-PL"/>
        </w:rPr>
        <w:t> była </w:t>
      </w:r>
      <w:r w:rsidRPr="00DE1398">
        <w:rPr>
          <w:rFonts w:ascii="Segoe UI" w:eastAsia="Times New Roman" w:hAnsi="Segoe UI" w:cs="Segoe UI"/>
          <w:b/>
          <w:bCs/>
          <w:color w:val="5C5D60"/>
          <w:lang w:eastAsia="pl-PL"/>
        </w:rPr>
        <w:t>dekarbonizacja ogrzewnictwa</w:t>
      </w:r>
      <w:r w:rsidRPr="00DE1398">
        <w:rPr>
          <w:rFonts w:ascii="Segoe UI" w:eastAsia="Times New Roman" w:hAnsi="Segoe UI" w:cs="Segoe UI"/>
          <w:color w:val="5C5D60"/>
          <w:lang w:eastAsia="pl-PL"/>
        </w:rPr>
        <w:t> poprzez wykorzystanie różnych źródeł czystego ciepła kluczem dla zapewnienia bezpieczeństwa komfortu życia w przyszłości oraz wpływ Fit for 55 na ogrzewnictwo. Konferencję otworzył Zastępca Prezesa Narodowego Funduszu Ochrony Środowiska i Gospodarki Wodnej </w:t>
      </w:r>
      <w:r w:rsidRPr="00DE1398">
        <w:rPr>
          <w:rFonts w:ascii="Segoe UI" w:eastAsia="Times New Roman" w:hAnsi="Segoe UI" w:cs="Segoe UI"/>
          <w:b/>
          <w:bCs/>
          <w:color w:val="5C5D60"/>
          <w:lang w:eastAsia="pl-PL"/>
        </w:rPr>
        <w:t>Artur Michalski.</w:t>
      </w:r>
    </w:p>
    <w:p w:rsidR="00247DBC"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color w:val="5C5D60"/>
          <w:lang w:eastAsia="pl-PL"/>
        </w:rPr>
        <w:t xml:space="preserve">Dużym zainteresowaniem cieszyła się dyskusja </w:t>
      </w:r>
      <w:r w:rsidRPr="00DE1398">
        <w:rPr>
          <w:rFonts w:ascii="Segoe UI" w:eastAsia="Times New Roman" w:hAnsi="Segoe UI" w:cs="Segoe UI"/>
          <w:b/>
          <w:color w:val="5C5D60"/>
          <w:lang w:eastAsia="pl-PL"/>
        </w:rPr>
        <w:t xml:space="preserve">"Gazowe paliwa przyszłości: wykorzystanie gazu, w tym wodoru  w ogrzewnictwie”, </w:t>
      </w:r>
      <w:r w:rsidRPr="00DE1398">
        <w:rPr>
          <w:rFonts w:ascii="Segoe UI" w:eastAsia="Times New Roman" w:hAnsi="Segoe UI" w:cs="Segoe UI"/>
          <w:color w:val="5C5D60"/>
          <w:lang w:eastAsia="pl-PL"/>
        </w:rPr>
        <w:t>w którym uczestniczyli </w:t>
      </w:r>
      <w:r w:rsidRPr="00DE1398">
        <w:rPr>
          <w:rFonts w:ascii="Segoe UI" w:eastAsia="Times New Roman" w:hAnsi="Segoe UI" w:cs="Segoe UI"/>
          <w:b/>
          <w:bCs/>
          <w:color w:val="5C5D60"/>
          <w:lang w:eastAsia="pl-PL"/>
        </w:rPr>
        <w:t>prof. Jarosław Milewski</w:t>
      </w:r>
      <w:r w:rsidRPr="00DE1398">
        <w:rPr>
          <w:rFonts w:ascii="Segoe UI" w:eastAsia="Times New Roman" w:hAnsi="Segoe UI" w:cs="Segoe UI"/>
          <w:color w:val="5C5D60"/>
          <w:lang w:eastAsia="pl-PL"/>
        </w:rPr>
        <w:t> - ITC Politechnika Warszawska, </w:t>
      </w:r>
      <w:r w:rsidRPr="00DE1398">
        <w:rPr>
          <w:rFonts w:ascii="Segoe UI" w:eastAsia="Times New Roman" w:hAnsi="Segoe UI" w:cs="Segoe UI"/>
          <w:b/>
          <w:bCs/>
          <w:color w:val="5C5D60"/>
          <w:lang w:eastAsia="pl-PL"/>
        </w:rPr>
        <w:t>Jacek Parys</w:t>
      </w:r>
      <w:r w:rsidRPr="00DE1398">
        <w:rPr>
          <w:rFonts w:ascii="Segoe UI" w:eastAsia="Times New Roman" w:hAnsi="Segoe UI" w:cs="Segoe UI"/>
          <w:color w:val="5C5D60"/>
          <w:lang w:eastAsia="pl-PL"/>
        </w:rPr>
        <w:t> – SPIUG, Koordynator Departamentu Technicznego, Termotechnika Robert Bosch sp. z o.o. i </w:t>
      </w:r>
      <w:r w:rsidRPr="00DE1398">
        <w:rPr>
          <w:rFonts w:ascii="Segoe UI" w:eastAsia="Times New Roman" w:hAnsi="Segoe UI" w:cs="Segoe UI"/>
          <w:b/>
          <w:bCs/>
          <w:color w:val="5C5D60"/>
          <w:lang w:eastAsia="pl-PL"/>
        </w:rPr>
        <w:t xml:space="preserve">Sebastian </w:t>
      </w:r>
      <w:proofErr w:type="spellStart"/>
      <w:r w:rsidRPr="00DE1398">
        <w:rPr>
          <w:rFonts w:ascii="Segoe UI" w:eastAsia="Times New Roman" w:hAnsi="Segoe UI" w:cs="Segoe UI"/>
          <w:b/>
          <w:bCs/>
          <w:color w:val="5C5D60"/>
          <w:lang w:eastAsia="pl-PL"/>
        </w:rPr>
        <w:t>Walerysiak</w:t>
      </w:r>
      <w:proofErr w:type="spellEnd"/>
      <w:r w:rsidRPr="00DE1398">
        <w:rPr>
          <w:rFonts w:ascii="Segoe UI" w:eastAsia="Times New Roman" w:hAnsi="Segoe UI" w:cs="Segoe UI"/>
          <w:color w:val="5C5D60"/>
          <w:lang w:eastAsia="pl-PL"/>
        </w:rPr>
        <w:t xml:space="preserve"> SPIUG, Prezes  Zarządu Viessmann sp. z o.o. Przedstawiciele przemysłu podkreślali, że posiadane przez nich obecnie technologie umożliwiają już teraz współspalanie wodoru w udziale 20-30 procent. Poruszono także problemy związane z ekologiczną produkcją wodoru oraz jego </w:t>
      </w:r>
      <w:r w:rsidRPr="00DE1398">
        <w:rPr>
          <w:rFonts w:ascii="Segoe UI" w:eastAsia="Times New Roman" w:hAnsi="Segoe UI" w:cs="Segoe UI"/>
          <w:color w:val="5C5D60"/>
          <w:lang w:eastAsia="pl-PL"/>
        </w:rPr>
        <w:lastRenderedPageBreak/>
        <w:t xml:space="preserve">magazynowaniem i </w:t>
      </w:r>
      <w:proofErr w:type="spellStart"/>
      <w:r w:rsidRPr="00DE1398">
        <w:rPr>
          <w:rFonts w:ascii="Segoe UI" w:eastAsia="Times New Roman" w:hAnsi="Segoe UI" w:cs="Segoe UI"/>
          <w:color w:val="5C5D60"/>
          <w:lang w:eastAsia="pl-PL"/>
        </w:rPr>
        <w:t>przesyłem</w:t>
      </w:r>
      <w:proofErr w:type="spellEnd"/>
      <w:r w:rsidRPr="00DE1398">
        <w:rPr>
          <w:rFonts w:ascii="Segoe UI" w:eastAsia="Times New Roman" w:hAnsi="Segoe UI" w:cs="Segoe UI"/>
          <w:color w:val="5C5D60"/>
          <w:lang w:eastAsia="pl-PL"/>
        </w:rPr>
        <w:t>, które nadal stanowią wyzwanie. Profesor Milewski zwrócił uwagę, że wraz z rozwojem energetyki odnawialnej nasili się zjawisko nadmiaru mocy, którą będzie można przeznaczyć na produkcję wodoru pozbawioną śladu węglowego. Jako możliwe rozwiązanie kwestii magazynowania wodoru, przedstawił ideę produkcji paliw syntetycznych (np. syntetycznego metanu).</w:t>
      </w:r>
    </w:p>
    <w:p w:rsidR="00247DBC" w:rsidRPr="00DE1398"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color w:val="5C5D60"/>
          <w:lang w:eastAsia="pl-PL"/>
        </w:rPr>
        <w:t>W konferencji uczestniczył także dyrektor Departamentu Gospodarki Niskoemisyjnej w Ministerstwie Rozwoju i Technologii </w:t>
      </w:r>
      <w:r w:rsidRPr="00DE1398">
        <w:rPr>
          <w:rFonts w:ascii="Segoe UI" w:eastAsia="Times New Roman" w:hAnsi="Segoe UI" w:cs="Segoe UI"/>
          <w:b/>
          <w:bCs/>
          <w:color w:val="5C5D60"/>
          <w:lang w:eastAsia="pl-PL"/>
        </w:rPr>
        <w:t>Przemysław Hoffmann</w:t>
      </w:r>
      <w:r w:rsidRPr="00DE1398">
        <w:rPr>
          <w:rFonts w:ascii="Segoe UI" w:eastAsia="Times New Roman" w:hAnsi="Segoe UI" w:cs="Segoe UI"/>
          <w:color w:val="5C5D60"/>
          <w:lang w:eastAsia="pl-PL"/>
        </w:rPr>
        <w:t>, który omówił nowelizacje przepisów budowlanych i wdrażanie WT 2021 i EPBD w Polsce.</w:t>
      </w:r>
    </w:p>
    <w:p w:rsidR="00247DBC" w:rsidRPr="00DE1398"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color w:val="5C5D60"/>
          <w:lang w:eastAsia="pl-PL"/>
        </w:rPr>
        <w:t>Scenariusze dla Polski związane z europejskim Zielonym Ładem omówił dyrektor Departamentu Ciepłownictwa, Ministerstwo Klimatu i Środowiska </w:t>
      </w:r>
      <w:r w:rsidRPr="00DE1398">
        <w:rPr>
          <w:rFonts w:ascii="Segoe UI" w:eastAsia="Times New Roman" w:hAnsi="Segoe UI" w:cs="Segoe UI"/>
          <w:b/>
          <w:bCs/>
          <w:color w:val="5C5D60"/>
          <w:lang w:eastAsia="pl-PL"/>
        </w:rPr>
        <w:t xml:space="preserve">Piotr </w:t>
      </w:r>
      <w:proofErr w:type="spellStart"/>
      <w:r w:rsidRPr="00DE1398">
        <w:rPr>
          <w:rFonts w:ascii="Segoe UI" w:eastAsia="Times New Roman" w:hAnsi="Segoe UI" w:cs="Segoe UI"/>
          <w:b/>
          <w:bCs/>
          <w:color w:val="5C5D60"/>
          <w:lang w:eastAsia="pl-PL"/>
        </w:rPr>
        <w:t>Sprzączak</w:t>
      </w:r>
      <w:proofErr w:type="spellEnd"/>
      <w:r w:rsidRPr="00DE1398">
        <w:rPr>
          <w:rFonts w:ascii="Segoe UI" w:eastAsia="Times New Roman" w:hAnsi="Segoe UI" w:cs="Segoe UI"/>
          <w:color w:val="5C5D60"/>
          <w:lang w:eastAsia="pl-PL"/>
        </w:rPr>
        <w:t>. </w:t>
      </w:r>
    </w:p>
    <w:p w:rsidR="00247DBC" w:rsidRPr="00DE1398"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color w:val="5C5D60"/>
          <w:lang w:eastAsia="pl-PL"/>
        </w:rPr>
        <w:t>Wśród prelegentów byli także specjaliści branży z zagranicy. Tematem prelekcji </w:t>
      </w:r>
      <w:r w:rsidRPr="00DE1398">
        <w:rPr>
          <w:rFonts w:ascii="Segoe UI" w:eastAsia="Times New Roman" w:hAnsi="Segoe UI" w:cs="Segoe UI"/>
          <w:b/>
          <w:bCs/>
          <w:color w:val="5C5D60"/>
          <w:lang w:eastAsia="pl-PL"/>
        </w:rPr>
        <w:t>Pedro Diasa</w:t>
      </w:r>
      <w:r w:rsidRPr="00DE1398">
        <w:rPr>
          <w:rFonts w:ascii="Segoe UI" w:eastAsia="Times New Roman" w:hAnsi="Segoe UI" w:cs="Segoe UI"/>
          <w:color w:val="5C5D60"/>
          <w:lang w:eastAsia="pl-PL"/>
        </w:rPr>
        <w:t xml:space="preserve">, Sekretarza Generalnego Solar </w:t>
      </w:r>
      <w:proofErr w:type="spellStart"/>
      <w:r w:rsidRPr="00DE1398">
        <w:rPr>
          <w:rFonts w:ascii="Segoe UI" w:eastAsia="Times New Roman" w:hAnsi="Segoe UI" w:cs="Segoe UI"/>
          <w:color w:val="5C5D60"/>
          <w:lang w:eastAsia="pl-PL"/>
        </w:rPr>
        <w:t>Heat</w:t>
      </w:r>
      <w:proofErr w:type="spellEnd"/>
      <w:r w:rsidRPr="00DE1398">
        <w:rPr>
          <w:rFonts w:ascii="Segoe UI" w:eastAsia="Times New Roman" w:hAnsi="Segoe UI" w:cs="Segoe UI"/>
          <w:color w:val="5C5D60"/>
          <w:lang w:eastAsia="pl-PL"/>
        </w:rPr>
        <w:t xml:space="preserve"> Europe, był renesans wykorzystania ciepła z energii słonecznej w świetle inicjatywy Green Deal w UE. Z kolei </w:t>
      </w:r>
      <w:r w:rsidRPr="00DE1398">
        <w:rPr>
          <w:rFonts w:ascii="Segoe UI" w:eastAsia="Times New Roman" w:hAnsi="Segoe UI" w:cs="Segoe UI"/>
          <w:b/>
          <w:bCs/>
          <w:color w:val="5C5D60"/>
          <w:lang w:eastAsia="pl-PL"/>
        </w:rPr>
        <w:t>Paolo Basso</w:t>
      </w:r>
      <w:r w:rsidRPr="00DE1398">
        <w:rPr>
          <w:rFonts w:ascii="Segoe UI" w:eastAsia="Times New Roman" w:hAnsi="Segoe UI" w:cs="Segoe UI"/>
          <w:color w:val="5C5D60"/>
          <w:lang w:eastAsia="pl-PL"/>
        </w:rPr>
        <w:t> Dyrektor Polityczny EHI Europejskiej Organizacji Przemysłu Grzewczego skoncentrował się na nowych regulacjach UE dotyczących branży instalacyjno-grzewczej oraz przedstawił trendy i działania środowiska producentów. </w:t>
      </w:r>
    </w:p>
    <w:p w:rsidR="00247DBC" w:rsidRPr="00DE1398"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color w:val="5C5D60"/>
          <w:lang w:eastAsia="pl-PL"/>
        </w:rPr>
        <w:t>W drugiej części konferencji </w:t>
      </w:r>
      <w:r w:rsidRPr="00DE1398">
        <w:rPr>
          <w:rFonts w:ascii="Segoe UI" w:eastAsia="Times New Roman" w:hAnsi="Segoe UI" w:cs="Segoe UI"/>
          <w:b/>
          <w:bCs/>
          <w:color w:val="5C5D60"/>
          <w:lang w:eastAsia="pl-PL"/>
        </w:rPr>
        <w:t xml:space="preserve">Janusz </w:t>
      </w:r>
      <w:proofErr w:type="spellStart"/>
      <w:r w:rsidRPr="00DE1398">
        <w:rPr>
          <w:rFonts w:ascii="Segoe UI" w:eastAsia="Times New Roman" w:hAnsi="Segoe UI" w:cs="Segoe UI"/>
          <w:b/>
          <w:bCs/>
          <w:color w:val="5C5D60"/>
          <w:lang w:eastAsia="pl-PL"/>
        </w:rPr>
        <w:t>Starościk</w:t>
      </w:r>
      <w:proofErr w:type="spellEnd"/>
      <w:r w:rsidRPr="00DE1398">
        <w:rPr>
          <w:rFonts w:ascii="Segoe UI" w:eastAsia="Times New Roman" w:hAnsi="Segoe UI" w:cs="Segoe UI"/>
          <w:color w:val="5C5D60"/>
          <w:lang w:eastAsia="pl-PL"/>
        </w:rPr>
        <w:t> ze SPIUG i </w:t>
      </w:r>
      <w:r w:rsidRPr="00DE1398">
        <w:rPr>
          <w:rFonts w:ascii="Segoe UI" w:eastAsia="Times New Roman" w:hAnsi="Segoe UI" w:cs="Segoe UI"/>
          <w:b/>
          <w:bCs/>
          <w:color w:val="5C5D60"/>
          <w:lang w:eastAsia="pl-PL"/>
        </w:rPr>
        <w:t xml:space="preserve">Tomasz </w:t>
      </w:r>
      <w:proofErr w:type="spellStart"/>
      <w:r w:rsidRPr="00DE1398">
        <w:rPr>
          <w:rFonts w:ascii="Segoe UI" w:eastAsia="Times New Roman" w:hAnsi="Segoe UI" w:cs="Segoe UI"/>
          <w:b/>
          <w:bCs/>
          <w:color w:val="5C5D60"/>
          <w:lang w:eastAsia="pl-PL"/>
        </w:rPr>
        <w:t>Boruc</w:t>
      </w:r>
      <w:proofErr w:type="spellEnd"/>
      <w:r w:rsidRPr="00DE1398">
        <w:rPr>
          <w:rFonts w:ascii="Segoe UI" w:eastAsia="Times New Roman" w:hAnsi="Segoe UI" w:cs="Segoe UI"/>
          <w:color w:val="5C5D60"/>
          <w:lang w:eastAsia="pl-PL"/>
        </w:rPr>
        <w:t xml:space="preserve"> ze Związku ZHI zaprezentowali podsumowanie rynku branży instalacyjno-grzewczej w latach 2020-2021. Tomasz </w:t>
      </w:r>
      <w:proofErr w:type="spellStart"/>
      <w:r w:rsidRPr="00DE1398">
        <w:rPr>
          <w:rFonts w:ascii="Segoe UI" w:eastAsia="Times New Roman" w:hAnsi="Segoe UI" w:cs="Segoe UI"/>
          <w:color w:val="5C5D60"/>
          <w:lang w:eastAsia="pl-PL"/>
        </w:rPr>
        <w:t>Boruc</w:t>
      </w:r>
      <w:proofErr w:type="spellEnd"/>
      <w:r w:rsidRPr="00DE1398">
        <w:rPr>
          <w:rFonts w:ascii="Segoe UI" w:eastAsia="Times New Roman" w:hAnsi="Segoe UI" w:cs="Segoe UI"/>
          <w:color w:val="5C5D60"/>
          <w:lang w:eastAsia="pl-PL"/>
        </w:rPr>
        <w:t xml:space="preserve"> omówił także Repozytorium ZHI, czyli kwestie zarządzania informacją i wiedzą o produktach w branży.</w:t>
      </w:r>
    </w:p>
    <w:p w:rsidR="00247DBC" w:rsidRPr="00DE1398"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color w:val="5C5D60"/>
          <w:lang w:eastAsia="pl-PL"/>
        </w:rPr>
        <w:t>Zwieńczeniem imprezy było wręczenie </w:t>
      </w:r>
      <w:r w:rsidRPr="00DE1398">
        <w:rPr>
          <w:rFonts w:ascii="Segoe UI" w:eastAsia="Times New Roman" w:hAnsi="Segoe UI" w:cs="Segoe UI"/>
          <w:b/>
          <w:bCs/>
          <w:color w:val="5C5D60"/>
          <w:lang w:eastAsia="pl-PL"/>
        </w:rPr>
        <w:t>Statuetek Lider Instalacji 2020</w:t>
      </w:r>
      <w:r w:rsidRPr="00DE1398">
        <w:rPr>
          <w:rFonts w:ascii="Segoe UI" w:eastAsia="Times New Roman" w:hAnsi="Segoe UI" w:cs="Segoe UI"/>
          <w:color w:val="5C5D60"/>
          <w:lang w:eastAsia="pl-PL"/>
        </w:rPr>
        <w:t> – nagród redakcji „Rynku Instalacyjnego” za produkty innowacyjne, sprzyjające środowisku oraz działania marketingowe i popularyzację nowoczesnych technologii.</w:t>
      </w:r>
    </w:p>
    <w:p w:rsidR="00247DBC" w:rsidRPr="00DE1398" w:rsidRDefault="00247DBC" w:rsidP="00247DBC">
      <w:pPr>
        <w:shd w:val="clear" w:color="auto" w:fill="FFFFFF"/>
        <w:spacing w:before="150" w:after="150" w:line="240" w:lineRule="auto"/>
        <w:rPr>
          <w:rFonts w:ascii="Segoe UI" w:eastAsia="Times New Roman" w:hAnsi="Segoe UI" w:cs="Segoe UI"/>
          <w:color w:val="5C5D60"/>
          <w:lang w:eastAsia="pl-PL"/>
        </w:rPr>
      </w:pPr>
      <w:r w:rsidRPr="00DE1398">
        <w:rPr>
          <w:rFonts w:ascii="Segoe UI" w:eastAsia="Times New Roman" w:hAnsi="Segoe UI" w:cs="Segoe UI"/>
          <w:color w:val="5C5D60"/>
          <w:lang w:eastAsia="pl-PL"/>
        </w:rPr>
        <w:t>Wydarzenie zorganizowały: Stowarzyszenie Producentów i Importerów Grzewczych SPIUG, Polski Związek Pracodawców Hurtowni Branży Grzewczej, Sanitarnej, Instalacyjnej, Klimatyzacji i Wentylacji ZHI oraz Grupa MTP. Partnerem honorowym imprezy było Ministerstwo Klimatu i Środowiska, Ministerstwo Rozwoju i Technologii oraz Narodowy Fundusz Ochrony Środowiska i Gospodarki Wodnej.</w:t>
      </w:r>
      <w:r>
        <w:rPr>
          <w:rFonts w:ascii="Segoe UI" w:eastAsia="Times New Roman" w:hAnsi="Segoe UI" w:cs="Segoe UI"/>
          <w:color w:val="5C5D60"/>
          <w:lang w:eastAsia="pl-PL"/>
        </w:rPr>
        <w:t xml:space="preserve"> Sponsorami wydarzenia były marki: </w:t>
      </w:r>
      <w:proofErr w:type="spellStart"/>
      <w:r>
        <w:rPr>
          <w:rFonts w:ascii="Segoe UI" w:eastAsia="Times New Roman" w:hAnsi="Segoe UI" w:cs="Segoe UI"/>
          <w:color w:val="5C5D60"/>
          <w:lang w:eastAsia="pl-PL"/>
        </w:rPr>
        <w:t>Beretta</w:t>
      </w:r>
      <w:proofErr w:type="spellEnd"/>
      <w:r>
        <w:rPr>
          <w:rFonts w:ascii="Segoe UI" w:eastAsia="Times New Roman" w:hAnsi="Segoe UI" w:cs="Segoe UI"/>
          <w:color w:val="5C5D60"/>
          <w:lang w:eastAsia="pl-PL"/>
        </w:rPr>
        <w:t xml:space="preserve">, Viessmann, </w:t>
      </w:r>
      <w:proofErr w:type="spellStart"/>
      <w:r>
        <w:rPr>
          <w:rFonts w:ascii="Segoe UI" w:eastAsia="Times New Roman" w:hAnsi="Segoe UI" w:cs="Segoe UI"/>
          <w:color w:val="5C5D60"/>
          <w:lang w:eastAsia="pl-PL"/>
        </w:rPr>
        <w:t>DeDietrich</w:t>
      </w:r>
      <w:proofErr w:type="spellEnd"/>
      <w:r>
        <w:rPr>
          <w:rFonts w:ascii="Segoe UI" w:eastAsia="Times New Roman" w:hAnsi="Segoe UI" w:cs="Segoe UI"/>
          <w:color w:val="5C5D60"/>
          <w:lang w:eastAsia="pl-PL"/>
        </w:rPr>
        <w:t xml:space="preserve">, </w:t>
      </w:r>
      <w:proofErr w:type="spellStart"/>
      <w:r>
        <w:rPr>
          <w:rFonts w:ascii="Segoe UI" w:eastAsia="Times New Roman" w:hAnsi="Segoe UI" w:cs="Segoe UI"/>
          <w:color w:val="5C5D60"/>
          <w:lang w:eastAsia="pl-PL"/>
        </w:rPr>
        <w:t>Baxi</w:t>
      </w:r>
      <w:proofErr w:type="spellEnd"/>
      <w:r>
        <w:rPr>
          <w:rFonts w:ascii="Segoe UI" w:eastAsia="Times New Roman" w:hAnsi="Segoe UI" w:cs="Segoe UI"/>
          <w:color w:val="5C5D60"/>
          <w:lang w:eastAsia="pl-PL"/>
        </w:rPr>
        <w:t xml:space="preserve">, </w:t>
      </w:r>
      <w:proofErr w:type="spellStart"/>
      <w:r>
        <w:rPr>
          <w:rFonts w:ascii="Segoe UI" w:eastAsia="Times New Roman" w:hAnsi="Segoe UI" w:cs="Segoe UI"/>
          <w:color w:val="5C5D60"/>
          <w:lang w:eastAsia="pl-PL"/>
        </w:rPr>
        <w:t>Galmet</w:t>
      </w:r>
      <w:proofErr w:type="spellEnd"/>
      <w:r>
        <w:rPr>
          <w:rFonts w:ascii="Segoe UI" w:eastAsia="Times New Roman" w:hAnsi="Segoe UI" w:cs="Segoe UI"/>
          <w:color w:val="5C5D60"/>
          <w:lang w:eastAsia="pl-PL"/>
        </w:rPr>
        <w:t xml:space="preserve">, </w:t>
      </w:r>
      <w:proofErr w:type="spellStart"/>
      <w:r>
        <w:rPr>
          <w:rFonts w:ascii="Segoe UI" w:eastAsia="Times New Roman" w:hAnsi="Segoe UI" w:cs="Segoe UI"/>
          <w:color w:val="5C5D60"/>
          <w:lang w:eastAsia="pl-PL"/>
        </w:rPr>
        <w:t>Immergas</w:t>
      </w:r>
      <w:proofErr w:type="spellEnd"/>
      <w:r>
        <w:rPr>
          <w:rFonts w:ascii="Segoe UI" w:eastAsia="Times New Roman" w:hAnsi="Segoe UI" w:cs="Segoe UI"/>
          <w:color w:val="5C5D60"/>
          <w:lang w:eastAsia="pl-PL"/>
        </w:rPr>
        <w:t xml:space="preserve">, </w:t>
      </w:r>
      <w:proofErr w:type="spellStart"/>
      <w:r>
        <w:rPr>
          <w:rFonts w:ascii="Segoe UI" w:eastAsia="Times New Roman" w:hAnsi="Segoe UI" w:cs="Segoe UI"/>
          <w:color w:val="5C5D60"/>
          <w:lang w:eastAsia="pl-PL"/>
        </w:rPr>
        <w:t>Kospel</w:t>
      </w:r>
      <w:proofErr w:type="spellEnd"/>
      <w:r>
        <w:rPr>
          <w:rFonts w:ascii="Segoe UI" w:eastAsia="Times New Roman" w:hAnsi="Segoe UI" w:cs="Segoe UI"/>
          <w:color w:val="5C5D60"/>
          <w:lang w:eastAsia="pl-PL"/>
        </w:rPr>
        <w:t xml:space="preserve">, </w:t>
      </w:r>
      <w:proofErr w:type="spellStart"/>
      <w:r>
        <w:rPr>
          <w:rFonts w:ascii="Segoe UI" w:eastAsia="Times New Roman" w:hAnsi="Segoe UI" w:cs="Segoe UI"/>
          <w:color w:val="5C5D60"/>
          <w:lang w:eastAsia="pl-PL"/>
        </w:rPr>
        <w:t>Purmo</w:t>
      </w:r>
      <w:proofErr w:type="spellEnd"/>
      <w:r>
        <w:rPr>
          <w:rFonts w:ascii="Segoe UI" w:eastAsia="Times New Roman" w:hAnsi="Segoe UI" w:cs="Segoe UI"/>
          <w:color w:val="5C5D60"/>
          <w:lang w:eastAsia="pl-PL"/>
        </w:rPr>
        <w:t xml:space="preserve"> i Vaillant.</w:t>
      </w:r>
    </w:p>
    <w:p w:rsidR="00281EAC" w:rsidRDefault="00247DBC" w:rsidP="00247DBC">
      <w:pPr>
        <w:shd w:val="clear" w:color="auto" w:fill="FFFFFF"/>
        <w:spacing w:before="150" w:after="150" w:line="240" w:lineRule="auto"/>
        <w:jc w:val="center"/>
      </w:pPr>
      <w:r w:rsidRPr="00DE1398">
        <w:rPr>
          <w:rFonts w:ascii="Segoe UI" w:eastAsia="Times New Roman" w:hAnsi="Segoe UI" w:cs="Segoe UI"/>
          <w:noProof/>
          <w:color w:val="282828"/>
          <w:lang w:eastAsia="pl-PL"/>
        </w:rPr>
        <w:drawing>
          <wp:anchor distT="0" distB="0" distL="114300" distR="114300" simplePos="0" relativeHeight="251658240" behindDoc="1" locked="0" layoutInCell="1" allowOverlap="1" wp14:anchorId="46F1150F" wp14:editId="29C1B51F">
            <wp:simplePos x="0" y="0"/>
            <wp:positionH relativeFrom="column">
              <wp:posOffset>215900</wp:posOffset>
            </wp:positionH>
            <wp:positionV relativeFrom="paragraph">
              <wp:posOffset>262890</wp:posOffset>
            </wp:positionV>
            <wp:extent cx="5140325" cy="2890520"/>
            <wp:effectExtent l="0" t="0" r="3175" b="5080"/>
            <wp:wrapTight wrapText="bothSides">
              <wp:wrapPolygon edited="0">
                <wp:start x="0" y="0"/>
                <wp:lineTo x="0" y="21496"/>
                <wp:lineTo x="21533" y="21496"/>
                <wp:lineTo x="21533" y="0"/>
                <wp:lineTo x="0" y="0"/>
              </wp:wrapPolygon>
            </wp:wrapTight>
            <wp:docPr id="1" name="Obraz 1" descr="https://instalacje.com/media/0dtbucig/6-konwencja.png?width=840&amp;height=473.084479371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stalacje.com/media/0dtbucig/6-konwencja.png?width=840&amp;height=473.0844793713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0325" cy="289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1398">
        <w:rPr>
          <w:rFonts w:ascii="Segoe UI" w:eastAsia="Times New Roman" w:hAnsi="Segoe UI" w:cs="Segoe UI"/>
          <w:b/>
          <w:bCs/>
          <w:color w:val="5C5D60"/>
          <w:lang w:eastAsia="pl-PL"/>
        </w:rPr>
        <w:t xml:space="preserve">Zapraszamy na </w:t>
      </w:r>
      <w:r w:rsidR="00F27E81" w:rsidRPr="00F27E81">
        <w:rPr>
          <w:rFonts w:ascii="Segoe UI" w:eastAsia="Times New Roman" w:hAnsi="Segoe UI" w:cs="Segoe UI"/>
          <w:b/>
          <w:bCs/>
          <w:color w:val="5C5D60"/>
          <w:lang w:eastAsia="pl-PL"/>
        </w:rPr>
        <w:t>kolejną konferencję podczas Targów INSTALACJE 2022!</w:t>
      </w:r>
    </w:p>
    <w:p w:rsidR="00281EAC" w:rsidRDefault="00281EAC"/>
    <w:sectPr w:rsidR="00281EAC" w:rsidSect="00F27E81">
      <w:footerReference w:type="default" r:id="rId9"/>
      <w:headerReference w:type="first" r:id="rId10"/>
      <w:footerReference w:type="first" r:id="rId11"/>
      <w:pgSz w:w="11906" w:h="16838"/>
      <w:pgMar w:top="1418" w:right="1418" w:bottom="1418" w:left="1418" w:header="22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71" w:rsidRDefault="008F3371" w:rsidP="00313D26">
      <w:pPr>
        <w:spacing w:after="0" w:line="240" w:lineRule="auto"/>
      </w:pPr>
      <w:r>
        <w:separator/>
      </w:r>
    </w:p>
  </w:endnote>
  <w:endnote w:type="continuationSeparator" w:id="0">
    <w:p w:rsidR="008F3371" w:rsidRDefault="008F3371" w:rsidP="0031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8F3371" w:rsidP="00F876D8">
    <w:pPr>
      <w:pStyle w:val="Stopka"/>
      <w:tabs>
        <w:tab w:val="clear" w:pos="4536"/>
        <w:tab w:val="clear" w:pos="9072"/>
        <w:tab w:val="left" w:pos="2856"/>
      </w:tabs>
    </w:pPr>
    <w:r>
      <w:tab/>
    </w:r>
    <w:r>
      <w:rPr>
        <w:noProof/>
        <w:lang w:eastAsia="pl-PL"/>
      </w:rPr>
      <w:drawing>
        <wp:inline distT="0" distB="0" distL="0" distR="0" wp14:anchorId="4CE2CB70" wp14:editId="33A35F48">
          <wp:extent cx="5760720" cy="8150860"/>
          <wp:effectExtent l="0" t="0" r="0" b="254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508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DBC" w:rsidRDefault="00247DBC">
    <w:pPr>
      <w:pStyle w:val="Stopka"/>
    </w:pPr>
    <w:r>
      <w:rPr>
        <w:noProof/>
        <w:lang w:eastAsia="pl-PL"/>
      </w:rPr>
      <w:drawing>
        <wp:inline distT="0" distB="0" distL="0" distR="0" wp14:anchorId="4FE33527" wp14:editId="5A7B01FE">
          <wp:extent cx="6188710" cy="136323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PL.png"/>
                  <pic:cNvPicPr/>
                </pic:nvPicPr>
                <pic:blipFill rotWithShape="1">
                  <a:blip r:embed="rId1" cstate="print">
                    <a:extLst>
                      <a:ext uri="{28A0092B-C50C-407E-A947-70E740481C1C}">
                        <a14:useLocalDpi xmlns:a14="http://schemas.microsoft.com/office/drawing/2010/main" val="0"/>
                      </a:ext>
                    </a:extLst>
                  </a:blip>
                  <a:srcRect l="10920"/>
                  <a:stretch/>
                </pic:blipFill>
                <pic:spPr bwMode="auto">
                  <a:xfrm>
                    <a:off x="0" y="0"/>
                    <a:ext cx="6188710" cy="136323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71" w:rsidRDefault="008F3371" w:rsidP="00313D26">
      <w:pPr>
        <w:spacing w:after="0" w:line="240" w:lineRule="auto"/>
      </w:pPr>
      <w:r>
        <w:separator/>
      </w:r>
    </w:p>
  </w:footnote>
  <w:footnote w:type="continuationSeparator" w:id="0">
    <w:p w:rsidR="008F3371" w:rsidRDefault="008F3371" w:rsidP="0031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DBC" w:rsidRDefault="00247DBC">
    <w:pPr>
      <w:pStyle w:val="Nagwek"/>
    </w:pPr>
    <w:r>
      <w:rPr>
        <w:noProof/>
        <w:lang w:eastAsia="pl-PL"/>
      </w:rPr>
      <w:drawing>
        <wp:inline distT="0" distB="0" distL="0" distR="0" wp14:anchorId="1D8B0D99" wp14:editId="7A956226">
          <wp:extent cx="3177141" cy="1017639"/>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100-lecie_MTP 100 horiz ENG.png"/>
                  <pic:cNvPicPr/>
                </pic:nvPicPr>
                <pic:blipFill rotWithShape="1">
                  <a:blip r:embed="rId1" cstate="print">
                    <a:extLst>
                      <a:ext uri="{28A0092B-C50C-407E-A947-70E740481C1C}">
                        <a14:useLocalDpi xmlns:a14="http://schemas.microsoft.com/office/drawing/2010/main" val="0"/>
                      </a:ext>
                    </a:extLst>
                  </a:blip>
                  <a:srcRect l="3365" t="18621" b="13294"/>
                  <a:stretch/>
                </pic:blipFill>
                <pic:spPr bwMode="auto">
                  <a:xfrm>
                    <a:off x="0" y="0"/>
                    <a:ext cx="3185670" cy="102037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26"/>
    <w:rsid w:val="0014410E"/>
    <w:rsid w:val="00247DBC"/>
    <w:rsid w:val="00281EAC"/>
    <w:rsid w:val="00313D26"/>
    <w:rsid w:val="00442198"/>
    <w:rsid w:val="007560E3"/>
    <w:rsid w:val="008B251D"/>
    <w:rsid w:val="008F3371"/>
    <w:rsid w:val="00F27E81"/>
    <w:rsid w:val="00F87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3404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Mojska</dc:creator>
  <cp:lastModifiedBy>Tomasz Wojciechowski</cp:lastModifiedBy>
  <cp:revision>3</cp:revision>
  <dcterms:created xsi:type="dcterms:W3CDTF">2021-09-20T13:07:00Z</dcterms:created>
  <dcterms:modified xsi:type="dcterms:W3CDTF">2021-09-20T13:09:00Z</dcterms:modified>
</cp:coreProperties>
</file>