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C76ED" w14:textId="77777777" w:rsidR="00A92D98" w:rsidRDefault="00A92D98"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p>
    <w:p w14:paraId="073B42FC" w14:textId="77777777" w:rsidR="007D5588" w:rsidRPr="007541BD" w:rsidRDefault="007D5588" w:rsidP="007D5588">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Pr>
          <w:rFonts w:ascii="Arial" w:hAnsi="Arial" w:cs="Arial"/>
          <w:b/>
          <w:sz w:val="20"/>
          <w:szCs w:val="20"/>
        </w:rPr>
        <w:t>10</w:t>
      </w:r>
      <w:r w:rsidRPr="007541BD">
        <w:rPr>
          <w:rFonts w:ascii="Arial" w:hAnsi="Arial" w:cs="Arial"/>
          <w:b/>
          <w:sz w:val="20"/>
          <w:szCs w:val="20"/>
        </w:rPr>
        <w:t xml:space="preserve"> </w:t>
      </w:r>
    </w:p>
    <w:p w14:paraId="07856BB5" w14:textId="77777777" w:rsidR="007D5588" w:rsidRDefault="007D5588" w:rsidP="007D5588">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481AE09" w14:textId="77777777" w:rsidR="005548F2" w:rsidRPr="007D5588" w:rsidRDefault="007D5588" w:rsidP="007D5588">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16 kwietnia</w:t>
      </w:r>
      <w:r w:rsidRPr="007541BD">
        <w:rPr>
          <w:rFonts w:ascii="Arial" w:hAnsi="Arial" w:cs="Arial"/>
          <w:b/>
          <w:sz w:val="20"/>
          <w:szCs w:val="20"/>
        </w:rPr>
        <w:t xml:space="preserve"> 20</w:t>
      </w:r>
      <w:r>
        <w:rPr>
          <w:rFonts w:ascii="Arial" w:hAnsi="Arial" w:cs="Arial"/>
          <w:b/>
          <w:sz w:val="20"/>
          <w:szCs w:val="20"/>
        </w:rPr>
        <w:t>20</w:t>
      </w:r>
      <w:r w:rsidRPr="007541BD">
        <w:rPr>
          <w:rFonts w:ascii="Arial" w:hAnsi="Arial" w:cs="Arial"/>
          <w:b/>
          <w:sz w:val="20"/>
          <w:szCs w:val="20"/>
        </w:rPr>
        <w:t xml:space="preserve"> r.</w:t>
      </w:r>
    </w:p>
    <w:p w14:paraId="1DFE5A5A" w14:textId="77777777" w:rsidR="005548F2" w:rsidRDefault="005548F2" w:rsidP="007D5588">
      <w:pPr>
        <w:spacing w:before="180" w:after="0"/>
        <w:jc w:val="center"/>
        <w:rPr>
          <w:rFonts w:ascii="Arial" w:hAnsi="Arial" w:cs="Arial"/>
          <w:b/>
          <w:sz w:val="26"/>
          <w:szCs w:val="26"/>
        </w:rPr>
      </w:pPr>
    </w:p>
    <w:p w14:paraId="41DCE252" w14:textId="77777777" w:rsidR="008A332F" w:rsidRDefault="004B2CEE"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51E34366" w14:textId="77777777" w:rsidR="008C6721" w:rsidRPr="002B50C0" w:rsidRDefault="00E37DA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za </w:t>
      </w:r>
      <w:r w:rsidR="00E07E93">
        <w:rPr>
          <w:rFonts w:ascii="Arial" w:hAnsi="Arial" w:cs="Arial"/>
          <w:b/>
          <w:color w:val="auto"/>
          <w:sz w:val="24"/>
          <w:szCs w:val="24"/>
        </w:rPr>
        <w:t>I</w:t>
      </w:r>
      <w:r w:rsidR="007D5588">
        <w:rPr>
          <w:rFonts w:ascii="Arial" w:hAnsi="Arial" w:cs="Arial"/>
          <w:b/>
          <w:color w:val="auto"/>
          <w:sz w:val="24"/>
          <w:szCs w:val="24"/>
        </w:rPr>
        <w:t>I</w:t>
      </w:r>
      <w:r w:rsidR="00113056">
        <w:rPr>
          <w:rFonts w:ascii="Arial" w:hAnsi="Arial" w:cs="Arial"/>
          <w:b/>
          <w:color w:val="auto"/>
          <w:sz w:val="24"/>
          <w:szCs w:val="24"/>
        </w:rPr>
        <w:t>I</w:t>
      </w:r>
      <w:r>
        <w:rPr>
          <w:rFonts w:ascii="Arial" w:hAnsi="Arial" w:cs="Arial"/>
          <w:b/>
          <w:color w:val="auto"/>
          <w:sz w:val="24"/>
          <w:szCs w:val="24"/>
        </w:rPr>
        <w:t xml:space="preserve"> kwartał 202</w:t>
      </w:r>
      <w:r w:rsidR="001E4880">
        <w:rPr>
          <w:rFonts w:ascii="Arial" w:hAnsi="Arial" w:cs="Arial"/>
          <w:b/>
          <w:color w:val="auto"/>
          <w:sz w:val="24"/>
          <w:szCs w:val="24"/>
        </w:rPr>
        <w:t>1</w:t>
      </w:r>
      <w:r w:rsidR="004B2CEE">
        <w:rPr>
          <w:rFonts w:ascii="Arial" w:hAnsi="Arial" w:cs="Arial"/>
          <w:b/>
          <w:color w:val="auto"/>
          <w:sz w:val="24"/>
          <w:szCs w:val="24"/>
        </w:rPr>
        <w:t xml:space="preserve"> </w:t>
      </w:r>
      <w:r w:rsidR="008C6721" w:rsidRPr="002B50C0">
        <w:rPr>
          <w:rFonts w:ascii="Arial" w:hAnsi="Arial" w:cs="Arial"/>
          <w:b/>
          <w:color w:val="auto"/>
          <w:sz w:val="24"/>
          <w:szCs w:val="24"/>
        </w:rPr>
        <w:t>roku</w:t>
      </w:r>
    </w:p>
    <w:p w14:paraId="169D7134"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2"/>
      </w:tblGrid>
      <w:tr w:rsidR="00CA516B" w:rsidRPr="002B50C0" w14:paraId="03A62D8E"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0CA6DE"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D6A575B" w14:textId="77777777" w:rsidR="00CA516B" w:rsidRPr="00F53AF2" w:rsidRDefault="001B04CA">
            <w:pPr>
              <w:spacing w:line="276" w:lineRule="auto"/>
              <w:rPr>
                <w:rFonts w:ascii="Arial" w:hAnsi="Arial" w:cs="Arial"/>
                <w:sz w:val="18"/>
                <w:szCs w:val="18"/>
              </w:rPr>
            </w:pPr>
            <w:r w:rsidRPr="00F53AF2">
              <w:rPr>
                <w:rFonts w:ascii="Arial" w:hAnsi="Arial" w:cs="Arial"/>
                <w:sz w:val="18"/>
                <w:szCs w:val="18"/>
              </w:rPr>
              <w:t xml:space="preserve">Cyfryzacja procesów back – office w Ośrodku Rozwoju Edukacji </w:t>
            </w:r>
            <w:r w:rsidR="00F53AF2" w:rsidRPr="00F53AF2">
              <w:rPr>
                <w:rFonts w:ascii="Arial" w:hAnsi="Arial" w:cs="Arial"/>
                <w:sz w:val="18"/>
                <w:szCs w:val="18"/>
              </w:rPr>
              <w:br/>
            </w:r>
            <w:r w:rsidRPr="00F53AF2">
              <w:rPr>
                <w:rFonts w:ascii="Arial" w:hAnsi="Arial" w:cs="Arial"/>
                <w:sz w:val="18"/>
                <w:szCs w:val="18"/>
              </w:rPr>
              <w:t xml:space="preserve">w Warszawie </w:t>
            </w:r>
          </w:p>
        </w:tc>
      </w:tr>
      <w:tr w:rsidR="00CA516B" w:rsidRPr="002B50C0" w14:paraId="5ECFEDB1"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2E5EDB"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2F9A8DD" w14:textId="77777777" w:rsidR="00CA516B" w:rsidRPr="00F53AF2" w:rsidRDefault="00AF64CB" w:rsidP="006822BC">
            <w:pPr>
              <w:spacing w:line="276" w:lineRule="auto"/>
              <w:rPr>
                <w:rFonts w:ascii="Arial" w:hAnsi="Arial" w:cs="Arial"/>
                <w:sz w:val="18"/>
                <w:szCs w:val="18"/>
              </w:rPr>
            </w:pPr>
            <w:r w:rsidRPr="00AF64CB">
              <w:rPr>
                <w:rFonts w:ascii="Arial" w:hAnsi="Arial" w:cs="Arial"/>
                <w:sz w:val="18"/>
                <w:szCs w:val="18"/>
              </w:rPr>
              <w:t>Minister Edukacji i Nauki</w:t>
            </w:r>
          </w:p>
        </w:tc>
      </w:tr>
      <w:tr w:rsidR="00CA516B" w:rsidRPr="0030196F" w14:paraId="1F612A5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DE7D1C"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77284E6" w14:textId="77777777" w:rsidR="00CA516B" w:rsidRPr="00F53AF2" w:rsidRDefault="001B04CA" w:rsidP="001B04CA">
            <w:pPr>
              <w:spacing w:line="276" w:lineRule="auto"/>
              <w:rPr>
                <w:rFonts w:ascii="Arial" w:hAnsi="Arial" w:cs="Arial"/>
                <w:sz w:val="18"/>
                <w:szCs w:val="18"/>
              </w:rPr>
            </w:pPr>
            <w:r w:rsidRPr="00F53AF2">
              <w:rPr>
                <w:rFonts w:ascii="Arial" w:hAnsi="Arial" w:cs="Arial"/>
                <w:sz w:val="18"/>
                <w:szCs w:val="18"/>
              </w:rPr>
              <w:t>Ośrodek Rozwoju Edukacji w Warszawie</w:t>
            </w:r>
          </w:p>
        </w:tc>
      </w:tr>
      <w:tr w:rsidR="00CA516B" w:rsidRPr="002B50C0" w14:paraId="38EC656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DA2540C"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77F47A6" w14:textId="77777777" w:rsidR="00CA516B" w:rsidRPr="00446D55" w:rsidRDefault="00446D55">
            <w:pPr>
              <w:spacing w:line="276" w:lineRule="auto"/>
              <w:rPr>
                <w:rFonts w:ascii="Arial" w:hAnsi="Arial" w:cs="Arial"/>
                <w:sz w:val="18"/>
                <w:szCs w:val="18"/>
              </w:rPr>
            </w:pPr>
            <w:r>
              <w:rPr>
                <w:rFonts w:ascii="Arial" w:hAnsi="Arial" w:cs="Arial"/>
                <w:sz w:val="18"/>
                <w:szCs w:val="18"/>
              </w:rPr>
              <w:t>Centrum Informatyczne Edukacji</w:t>
            </w:r>
          </w:p>
        </w:tc>
      </w:tr>
      <w:tr w:rsidR="00CA516B" w:rsidRPr="002B50C0" w14:paraId="77BA307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FF9E4F2"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10649" w14:textId="77777777" w:rsidR="00F53AF2" w:rsidRPr="00F53AF2" w:rsidRDefault="000C4391" w:rsidP="00F53AF2">
            <w:pPr>
              <w:spacing w:line="276" w:lineRule="auto"/>
              <w:rPr>
                <w:rFonts w:ascii="Arial" w:hAnsi="Arial" w:cs="Arial"/>
                <w:sz w:val="18"/>
                <w:szCs w:val="18"/>
              </w:rPr>
            </w:pPr>
            <w:r>
              <w:rPr>
                <w:rFonts w:ascii="Arial" w:hAnsi="Arial" w:cs="Arial"/>
                <w:sz w:val="18"/>
                <w:szCs w:val="18"/>
              </w:rPr>
              <w:t>Budżet państwa (ORE): część  30, dział 801, rozdział 80146 oraz część 30,dział 801, rozdział 80143</w:t>
            </w:r>
          </w:p>
          <w:p w14:paraId="3DEAE75A" w14:textId="77777777" w:rsidR="004B2CEE" w:rsidRPr="00F53AF2" w:rsidRDefault="00591053" w:rsidP="00F53AF2">
            <w:pPr>
              <w:spacing w:line="276" w:lineRule="auto"/>
              <w:rPr>
                <w:rFonts w:ascii="Arial" w:hAnsi="Arial" w:cs="Arial"/>
                <w:sz w:val="18"/>
                <w:szCs w:val="18"/>
              </w:rPr>
            </w:pPr>
            <w:r w:rsidRPr="00F53AF2">
              <w:rPr>
                <w:rFonts w:ascii="Arial" w:hAnsi="Arial" w:cs="Arial"/>
                <w:sz w:val="18"/>
                <w:szCs w:val="18"/>
              </w:rPr>
              <w:t xml:space="preserve">Środki UE: </w:t>
            </w:r>
            <w:r w:rsidR="004B2CEE" w:rsidRPr="00F53AF2">
              <w:rPr>
                <w:rFonts w:ascii="Arial" w:hAnsi="Arial" w:cs="Arial"/>
                <w:sz w:val="18"/>
                <w:szCs w:val="18"/>
              </w:rPr>
              <w:t xml:space="preserve">Program Operacyjny Polska Cyfrowa/II oś priorytetowa </w:t>
            </w:r>
            <w:r w:rsidR="006C028C" w:rsidRPr="00F53AF2">
              <w:rPr>
                <w:rFonts w:ascii="Arial" w:hAnsi="Arial" w:cs="Arial"/>
                <w:sz w:val="18"/>
                <w:szCs w:val="18"/>
              </w:rPr>
              <w:t xml:space="preserve">- </w:t>
            </w:r>
            <w:r w:rsidR="004B2CEE" w:rsidRPr="00F53AF2">
              <w:rPr>
                <w:rFonts w:ascii="Arial" w:hAnsi="Arial" w:cs="Arial"/>
                <w:sz w:val="18"/>
                <w:szCs w:val="18"/>
              </w:rPr>
              <w:t xml:space="preserve">E-administracja i otwarty urząd/ działanie 2.2 </w:t>
            </w:r>
            <w:r w:rsidR="006C028C" w:rsidRPr="00F53AF2">
              <w:rPr>
                <w:rFonts w:ascii="Arial" w:hAnsi="Arial" w:cs="Arial"/>
                <w:sz w:val="18"/>
                <w:szCs w:val="18"/>
              </w:rPr>
              <w:t xml:space="preserve">– Cyfryzacja procesów back – office </w:t>
            </w:r>
            <w:r w:rsidR="00452E2A">
              <w:rPr>
                <w:rFonts w:ascii="Arial" w:hAnsi="Arial" w:cs="Arial"/>
                <w:sz w:val="18"/>
                <w:szCs w:val="18"/>
              </w:rPr>
              <w:br/>
            </w:r>
            <w:r w:rsidR="006C028C" w:rsidRPr="00F53AF2">
              <w:rPr>
                <w:rFonts w:ascii="Arial" w:hAnsi="Arial" w:cs="Arial"/>
                <w:sz w:val="18"/>
                <w:szCs w:val="18"/>
              </w:rPr>
              <w:t>w administracji rządowej</w:t>
            </w:r>
          </w:p>
        </w:tc>
      </w:tr>
      <w:tr w:rsidR="00CA516B" w:rsidRPr="002B50C0" w14:paraId="12AEF23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E193EE"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34F4D785"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FCDCCA" w14:textId="77777777" w:rsidR="00CA516B" w:rsidRPr="00F53AF2" w:rsidRDefault="004B2CEE">
            <w:pPr>
              <w:spacing w:line="276" w:lineRule="auto"/>
              <w:rPr>
                <w:rFonts w:ascii="Arial" w:hAnsi="Arial" w:cs="Arial"/>
                <w:sz w:val="18"/>
                <w:szCs w:val="18"/>
              </w:rPr>
            </w:pPr>
            <w:r w:rsidRPr="00F53AF2">
              <w:rPr>
                <w:rFonts w:ascii="Arial" w:hAnsi="Arial" w:cs="Arial"/>
                <w:sz w:val="18"/>
                <w:szCs w:val="18"/>
              </w:rPr>
              <w:t>3 341 592,99 zł brutto</w:t>
            </w:r>
          </w:p>
        </w:tc>
      </w:tr>
      <w:tr w:rsidR="005212C8" w:rsidRPr="002B50C0" w14:paraId="12C757FE"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C8E4693"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9364A25" w14:textId="77777777" w:rsidR="005212C8" w:rsidRPr="00F53AF2" w:rsidRDefault="004B2CEE" w:rsidP="008549A5">
            <w:pPr>
              <w:spacing w:line="276" w:lineRule="auto"/>
              <w:rPr>
                <w:rFonts w:ascii="Arial" w:hAnsi="Arial" w:cs="Arial"/>
                <w:sz w:val="18"/>
                <w:szCs w:val="18"/>
              </w:rPr>
            </w:pPr>
            <w:r w:rsidRPr="00F53AF2">
              <w:rPr>
                <w:rFonts w:ascii="Arial" w:hAnsi="Arial" w:cs="Arial"/>
                <w:sz w:val="18"/>
                <w:szCs w:val="18"/>
              </w:rPr>
              <w:t xml:space="preserve">3 </w:t>
            </w:r>
            <w:r w:rsidR="008549A5" w:rsidRPr="00F53AF2">
              <w:rPr>
                <w:rFonts w:ascii="Arial" w:hAnsi="Arial" w:cs="Arial"/>
                <w:sz w:val="18"/>
                <w:szCs w:val="18"/>
              </w:rPr>
              <w:t>34</w:t>
            </w:r>
            <w:r w:rsidR="008549A5">
              <w:rPr>
                <w:rFonts w:ascii="Arial" w:hAnsi="Arial" w:cs="Arial"/>
                <w:sz w:val="18"/>
                <w:szCs w:val="18"/>
              </w:rPr>
              <w:t>0</w:t>
            </w:r>
            <w:r w:rsidR="008549A5" w:rsidRPr="00F53AF2">
              <w:rPr>
                <w:rFonts w:ascii="Arial" w:hAnsi="Arial" w:cs="Arial"/>
                <w:sz w:val="18"/>
                <w:szCs w:val="18"/>
              </w:rPr>
              <w:t xml:space="preserve"> </w:t>
            </w:r>
            <w:r w:rsidR="008549A5">
              <w:rPr>
                <w:rFonts w:ascii="Arial" w:hAnsi="Arial" w:cs="Arial"/>
                <w:sz w:val="18"/>
                <w:szCs w:val="18"/>
              </w:rPr>
              <w:t>0</w:t>
            </w:r>
            <w:r w:rsidRPr="00F53AF2">
              <w:rPr>
                <w:rFonts w:ascii="Arial" w:hAnsi="Arial" w:cs="Arial"/>
                <w:sz w:val="18"/>
                <w:szCs w:val="18"/>
              </w:rPr>
              <w:t>92,99 zł brutto</w:t>
            </w:r>
          </w:p>
        </w:tc>
      </w:tr>
      <w:tr w:rsidR="00CA516B" w:rsidRPr="002B50C0" w14:paraId="64361AC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8769FE"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59F9EA06"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93BD39" w14:textId="77777777" w:rsidR="00F2008A" w:rsidRPr="00F53AF2" w:rsidRDefault="00A92D98" w:rsidP="00F2008A">
            <w:pPr>
              <w:pStyle w:val="Akapitzlist"/>
              <w:numPr>
                <w:ilvl w:val="0"/>
                <w:numId w:val="12"/>
              </w:numPr>
              <w:spacing w:after="0"/>
              <w:ind w:left="190" w:hanging="190"/>
              <w:rPr>
                <w:rFonts w:ascii="Arial" w:hAnsi="Arial" w:cs="Arial"/>
                <w:sz w:val="18"/>
                <w:szCs w:val="18"/>
              </w:rPr>
            </w:pPr>
            <w:r w:rsidRPr="00F53AF2">
              <w:rPr>
                <w:rFonts w:ascii="Arial" w:hAnsi="Arial" w:cs="Arial"/>
                <w:sz w:val="18"/>
                <w:szCs w:val="18"/>
              </w:rPr>
              <w:t xml:space="preserve">data </w:t>
            </w:r>
            <w:r w:rsidR="00CA516B" w:rsidRPr="00F53AF2">
              <w:rPr>
                <w:rFonts w:ascii="Arial" w:hAnsi="Arial" w:cs="Arial"/>
                <w:sz w:val="18"/>
                <w:szCs w:val="18"/>
              </w:rPr>
              <w:t xml:space="preserve">rozpoczęcia realizacji projektu: </w:t>
            </w:r>
            <w:r w:rsidR="004B2CEE" w:rsidRPr="00F53AF2">
              <w:rPr>
                <w:rFonts w:ascii="Arial" w:hAnsi="Arial" w:cs="Arial"/>
                <w:sz w:val="18"/>
                <w:szCs w:val="18"/>
              </w:rPr>
              <w:t>01-09-2019</w:t>
            </w:r>
          </w:p>
          <w:p w14:paraId="35CF13C4" w14:textId="77777777" w:rsidR="00CA516B" w:rsidRPr="00F53AF2" w:rsidRDefault="00A92D98" w:rsidP="00A92D98">
            <w:pPr>
              <w:pStyle w:val="Akapitzlist"/>
              <w:numPr>
                <w:ilvl w:val="0"/>
                <w:numId w:val="12"/>
              </w:numPr>
              <w:spacing w:after="0"/>
              <w:ind w:left="190" w:hanging="190"/>
              <w:rPr>
                <w:rFonts w:ascii="Arial" w:hAnsi="Arial" w:cs="Arial"/>
                <w:i/>
                <w:sz w:val="18"/>
                <w:szCs w:val="18"/>
              </w:rPr>
            </w:pPr>
            <w:r w:rsidRPr="00773B9F">
              <w:rPr>
                <w:rFonts w:ascii="Arial" w:hAnsi="Arial" w:cs="Arial"/>
                <w:sz w:val="18"/>
                <w:szCs w:val="18"/>
              </w:rPr>
              <w:t xml:space="preserve">planowana data </w:t>
            </w:r>
            <w:r w:rsidR="00CA516B" w:rsidRPr="00773B9F">
              <w:rPr>
                <w:rFonts w:ascii="Arial" w:hAnsi="Arial" w:cs="Arial"/>
                <w:sz w:val="18"/>
                <w:szCs w:val="18"/>
              </w:rPr>
              <w:t>zakończenia realizacji projektu</w:t>
            </w:r>
            <w:r w:rsidR="00CA516B" w:rsidRPr="00773B9F">
              <w:rPr>
                <w:rStyle w:val="Odwoanieprzypisudolnego"/>
                <w:rFonts w:ascii="Arial" w:hAnsi="Arial" w:cs="Arial"/>
                <w:sz w:val="18"/>
                <w:szCs w:val="18"/>
              </w:rPr>
              <w:footnoteReference w:id="1"/>
            </w:r>
            <w:r w:rsidR="00CA516B" w:rsidRPr="00773B9F">
              <w:rPr>
                <w:rFonts w:ascii="Arial" w:hAnsi="Arial" w:cs="Arial"/>
                <w:sz w:val="18"/>
                <w:szCs w:val="18"/>
              </w:rPr>
              <w:t xml:space="preserve">: </w:t>
            </w:r>
            <w:r w:rsidR="004B2CEE" w:rsidRPr="00773B9F">
              <w:rPr>
                <w:rFonts w:ascii="Arial" w:hAnsi="Arial" w:cs="Arial"/>
                <w:sz w:val="18"/>
                <w:szCs w:val="18"/>
              </w:rPr>
              <w:t>20-12-2021</w:t>
            </w:r>
          </w:p>
        </w:tc>
      </w:tr>
    </w:tbl>
    <w:p w14:paraId="0AAEE0B9"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71EFE029" w14:textId="77777777" w:rsidR="007E5F81" w:rsidRPr="00F53AF2" w:rsidRDefault="004C1D48" w:rsidP="007E5F81">
      <w:pPr>
        <w:pStyle w:val="Nagwek3"/>
        <w:spacing w:after="360"/>
        <w:ind w:left="284" w:hanging="284"/>
        <w:jc w:val="both"/>
        <w:rPr>
          <w:rFonts w:ascii="Arial" w:eastAsiaTheme="minorHAnsi" w:hAnsi="Arial" w:cs="Arial"/>
          <w:i/>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7E5F81" w:rsidRPr="00F53AF2">
        <w:rPr>
          <w:rFonts w:ascii="Arial" w:eastAsiaTheme="minorHAnsi" w:hAnsi="Arial" w:cs="Arial"/>
          <w:i/>
          <w:color w:val="auto"/>
          <w:sz w:val="18"/>
          <w:szCs w:val="18"/>
        </w:rPr>
        <w:t>NIE DOTYCZY</w:t>
      </w:r>
    </w:p>
    <w:p w14:paraId="1A7785A0"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067" w:type="dxa"/>
        <w:tblLayout w:type="fixed"/>
        <w:tblLook w:val="04A0" w:firstRow="1" w:lastRow="0" w:firstColumn="1" w:lastColumn="0" w:noHBand="0" w:noVBand="1"/>
      </w:tblPr>
      <w:tblGrid>
        <w:gridCol w:w="2972"/>
        <w:gridCol w:w="3260"/>
        <w:gridCol w:w="2835"/>
      </w:tblGrid>
      <w:tr w:rsidR="00907F6D" w:rsidRPr="002B50C0" w14:paraId="0F194AD7" w14:textId="77777777" w:rsidTr="00647A7F">
        <w:trPr>
          <w:tblHeader/>
        </w:trPr>
        <w:tc>
          <w:tcPr>
            <w:tcW w:w="2972" w:type="dxa"/>
            <w:shd w:val="clear" w:color="auto" w:fill="D0CECE" w:themeFill="background2" w:themeFillShade="E6"/>
            <w:vAlign w:val="center"/>
          </w:tcPr>
          <w:p w14:paraId="764E00FF"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2989277B"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2835" w:type="dxa"/>
            <w:shd w:val="clear" w:color="auto" w:fill="D0CECE" w:themeFill="background2" w:themeFillShade="E6"/>
            <w:vAlign w:val="center"/>
          </w:tcPr>
          <w:p w14:paraId="0DBC6271"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493A30B6" w14:textId="77777777" w:rsidTr="00647A7F">
        <w:tc>
          <w:tcPr>
            <w:tcW w:w="2972" w:type="dxa"/>
          </w:tcPr>
          <w:p w14:paraId="5858E003" w14:textId="77777777" w:rsidR="00907F6D" w:rsidRPr="00F53AF2" w:rsidRDefault="00E07E93" w:rsidP="00E07E93">
            <w:pPr>
              <w:rPr>
                <w:rFonts w:ascii="Arial" w:hAnsi="Arial" w:cs="Arial"/>
                <w:sz w:val="18"/>
                <w:szCs w:val="18"/>
              </w:rPr>
            </w:pPr>
            <w:r>
              <w:rPr>
                <w:rFonts w:ascii="Arial" w:hAnsi="Arial" w:cs="Arial"/>
                <w:sz w:val="18"/>
                <w:szCs w:val="18"/>
              </w:rPr>
              <w:t>90</w:t>
            </w:r>
            <w:r w:rsidR="00D35C38">
              <w:rPr>
                <w:rFonts w:ascii="Arial" w:hAnsi="Arial" w:cs="Arial"/>
                <w:sz w:val="18"/>
                <w:szCs w:val="18"/>
              </w:rPr>
              <w:t>,</w:t>
            </w:r>
            <w:r>
              <w:rPr>
                <w:rFonts w:ascii="Arial" w:hAnsi="Arial" w:cs="Arial"/>
                <w:sz w:val="18"/>
                <w:szCs w:val="18"/>
              </w:rPr>
              <w:t>49</w:t>
            </w:r>
            <w:r w:rsidR="008549A5">
              <w:rPr>
                <w:rFonts w:ascii="Arial" w:hAnsi="Arial" w:cs="Arial"/>
                <w:sz w:val="18"/>
                <w:szCs w:val="18"/>
              </w:rPr>
              <w:t xml:space="preserve"> </w:t>
            </w:r>
            <w:r w:rsidR="00CB70DA" w:rsidRPr="00F53AF2">
              <w:rPr>
                <w:rFonts w:ascii="Arial" w:hAnsi="Arial" w:cs="Arial"/>
                <w:sz w:val="18"/>
                <w:szCs w:val="18"/>
              </w:rPr>
              <w:t>%</w:t>
            </w:r>
          </w:p>
        </w:tc>
        <w:tc>
          <w:tcPr>
            <w:tcW w:w="3260" w:type="dxa"/>
          </w:tcPr>
          <w:p w14:paraId="6496BEFC" w14:textId="2FE5775E" w:rsidR="002D433F" w:rsidRPr="00783B12" w:rsidRDefault="00F466CA" w:rsidP="00F466CA">
            <w:pPr>
              <w:rPr>
                <w:rFonts w:ascii="Arial" w:hAnsi="Arial" w:cs="Arial"/>
                <w:sz w:val="18"/>
                <w:szCs w:val="18"/>
              </w:rPr>
            </w:pPr>
            <w:r w:rsidRPr="00783B12">
              <w:rPr>
                <w:rFonts w:ascii="Arial" w:hAnsi="Arial" w:cs="Arial"/>
                <w:sz w:val="18"/>
                <w:szCs w:val="18"/>
              </w:rPr>
              <w:t xml:space="preserve">1. </w:t>
            </w:r>
            <w:r w:rsidR="008549A5" w:rsidRPr="00783B12">
              <w:rPr>
                <w:rFonts w:ascii="Arial" w:hAnsi="Arial" w:cs="Arial"/>
                <w:sz w:val="18"/>
                <w:szCs w:val="18"/>
              </w:rPr>
              <w:t>4</w:t>
            </w:r>
            <w:r w:rsidR="000B25BF">
              <w:rPr>
                <w:rFonts w:ascii="Arial" w:hAnsi="Arial" w:cs="Arial"/>
                <w:sz w:val="18"/>
                <w:szCs w:val="18"/>
              </w:rPr>
              <w:t>9</w:t>
            </w:r>
            <w:r w:rsidR="00783B12" w:rsidRPr="00783B12">
              <w:rPr>
                <w:rFonts w:ascii="Arial" w:hAnsi="Arial" w:cs="Arial"/>
                <w:sz w:val="18"/>
                <w:szCs w:val="18"/>
              </w:rPr>
              <w:t>,</w:t>
            </w:r>
            <w:r w:rsidR="000B25BF">
              <w:rPr>
                <w:rFonts w:ascii="Arial" w:hAnsi="Arial" w:cs="Arial"/>
                <w:sz w:val="18"/>
                <w:szCs w:val="18"/>
              </w:rPr>
              <w:t>91</w:t>
            </w:r>
            <w:r w:rsidR="00315E53" w:rsidRPr="00783B12">
              <w:rPr>
                <w:rFonts w:ascii="Arial" w:hAnsi="Arial" w:cs="Arial"/>
                <w:sz w:val="18"/>
                <w:szCs w:val="18"/>
              </w:rPr>
              <w:t>%</w:t>
            </w:r>
          </w:p>
          <w:p w14:paraId="0629B8F8" w14:textId="77777777" w:rsidR="003B5F80" w:rsidRPr="00783B12" w:rsidRDefault="003B5F80" w:rsidP="002D433F">
            <w:pPr>
              <w:rPr>
                <w:rFonts w:ascii="Arial" w:hAnsi="Arial" w:cs="Arial"/>
                <w:sz w:val="18"/>
                <w:szCs w:val="18"/>
              </w:rPr>
            </w:pPr>
          </w:p>
          <w:p w14:paraId="09A9B965" w14:textId="77777777" w:rsidR="002D433F" w:rsidRPr="00783B12" w:rsidRDefault="00F466CA" w:rsidP="002D433F">
            <w:pPr>
              <w:rPr>
                <w:rFonts w:ascii="Arial" w:hAnsi="Arial" w:cs="Arial"/>
                <w:sz w:val="18"/>
                <w:szCs w:val="18"/>
              </w:rPr>
            </w:pPr>
            <w:r w:rsidRPr="00783B12">
              <w:rPr>
                <w:rFonts w:ascii="Arial" w:hAnsi="Arial" w:cs="Arial"/>
                <w:sz w:val="18"/>
                <w:szCs w:val="18"/>
              </w:rPr>
              <w:t>2.</w:t>
            </w:r>
            <w:r w:rsidR="008719AD" w:rsidRPr="00783B12">
              <w:rPr>
                <w:rFonts w:ascii="Arial" w:hAnsi="Arial" w:cs="Arial"/>
                <w:sz w:val="18"/>
                <w:szCs w:val="18"/>
              </w:rPr>
              <w:t xml:space="preserve"> 0,00%</w:t>
            </w:r>
            <w:r w:rsidR="002D433F" w:rsidRPr="00783B12">
              <w:rPr>
                <w:rFonts w:ascii="Arial" w:hAnsi="Arial" w:cs="Arial"/>
                <w:sz w:val="18"/>
                <w:szCs w:val="18"/>
              </w:rPr>
              <w:t>.</w:t>
            </w:r>
          </w:p>
          <w:p w14:paraId="4F3A0D1D" w14:textId="77777777" w:rsidR="002D433F" w:rsidRPr="00783B12" w:rsidRDefault="002D433F" w:rsidP="002D433F">
            <w:pPr>
              <w:rPr>
                <w:rFonts w:ascii="Arial" w:hAnsi="Arial" w:cs="Arial"/>
                <w:sz w:val="18"/>
                <w:szCs w:val="18"/>
              </w:rPr>
            </w:pPr>
          </w:p>
          <w:p w14:paraId="0115FEEF" w14:textId="77777777" w:rsidR="002D433F" w:rsidRPr="00783B12" w:rsidRDefault="009E276A" w:rsidP="009E276A">
            <w:pPr>
              <w:rPr>
                <w:rFonts w:ascii="Arial" w:hAnsi="Arial" w:cs="Arial"/>
                <w:sz w:val="18"/>
                <w:szCs w:val="18"/>
              </w:rPr>
            </w:pPr>
            <w:r w:rsidRPr="00783B12">
              <w:rPr>
                <w:rFonts w:ascii="Arial" w:hAnsi="Arial" w:cs="Arial"/>
                <w:sz w:val="18"/>
                <w:szCs w:val="18"/>
              </w:rPr>
              <w:t xml:space="preserve">3. </w:t>
            </w:r>
            <w:r w:rsidR="00B8054A" w:rsidRPr="00783B12">
              <w:rPr>
                <w:rFonts w:ascii="Arial" w:hAnsi="Arial" w:cs="Arial"/>
                <w:sz w:val="18"/>
                <w:szCs w:val="18"/>
              </w:rPr>
              <w:t xml:space="preserve">Nie dotyczy </w:t>
            </w:r>
          </w:p>
        </w:tc>
        <w:tc>
          <w:tcPr>
            <w:tcW w:w="2835" w:type="dxa"/>
          </w:tcPr>
          <w:p w14:paraId="43E1D1CB" w14:textId="38970934" w:rsidR="00907F6D" w:rsidRPr="00783B12" w:rsidRDefault="00783B12" w:rsidP="000B25BF">
            <w:pPr>
              <w:rPr>
                <w:rFonts w:ascii="Arial" w:hAnsi="Arial" w:cs="Arial"/>
                <w:sz w:val="18"/>
                <w:szCs w:val="18"/>
              </w:rPr>
            </w:pPr>
            <w:r w:rsidRPr="00783B12">
              <w:rPr>
                <w:rFonts w:ascii="Arial" w:hAnsi="Arial" w:cs="Arial"/>
                <w:sz w:val="18"/>
                <w:szCs w:val="18"/>
              </w:rPr>
              <w:t>4</w:t>
            </w:r>
            <w:r w:rsidR="000B25BF">
              <w:rPr>
                <w:rFonts w:ascii="Arial" w:hAnsi="Arial" w:cs="Arial"/>
                <w:sz w:val="18"/>
                <w:szCs w:val="18"/>
              </w:rPr>
              <w:t>9,91</w:t>
            </w:r>
            <w:r w:rsidR="007902F8" w:rsidRPr="00783B12">
              <w:rPr>
                <w:rFonts w:ascii="Arial" w:hAnsi="Arial" w:cs="Arial"/>
                <w:sz w:val="18"/>
                <w:szCs w:val="18"/>
              </w:rPr>
              <w:t xml:space="preserve">% - wartość środków zaangażowanych w projekcie, wynikających z uruchomionych </w:t>
            </w:r>
            <w:r w:rsidR="008B6616" w:rsidRPr="00783B12">
              <w:rPr>
                <w:rFonts w:ascii="Arial" w:hAnsi="Arial" w:cs="Arial"/>
                <w:sz w:val="18"/>
                <w:szCs w:val="18"/>
              </w:rPr>
              <w:t>postępowań</w:t>
            </w:r>
            <w:r w:rsidR="007902F8" w:rsidRPr="00783B12">
              <w:rPr>
                <w:rFonts w:ascii="Arial" w:hAnsi="Arial" w:cs="Arial"/>
                <w:sz w:val="18"/>
                <w:szCs w:val="18"/>
              </w:rPr>
              <w:t xml:space="preserve"> o udzielenie zamówień publicznych, wartość środków zaangażowanych w projekcie na wynagrodzenia,</w:t>
            </w:r>
            <w:r w:rsidR="00862C53" w:rsidRPr="00783B12">
              <w:rPr>
                <w:rFonts w:ascii="Arial" w:hAnsi="Arial" w:cs="Arial"/>
                <w:sz w:val="18"/>
                <w:szCs w:val="18"/>
              </w:rPr>
              <w:t xml:space="preserve"> oraz </w:t>
            </w:r>
            <w:r w:rsidR="007902F8" w:rsidRPr="00783B12">
              <w:rPr>
                <w:rFonts w:ascii="Arial" w:hAnsi="Arial" w:cs="Arial"/>
                <w:sz w:val="18"/>
                <w:szCs w:val="18"/>
              </w:rPr>
              <w:t>wartość środków zaangażowanych w projekcie w umowy z wykonawcami, itp.</w:t>
            </w:r>
          </w:p>
        </w:tc>
      </w:tr>
    </w:tbl>
    <w:p w14:paraId="586BA4DC" w14:textId="77777777"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34A07798"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B18DCBC"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498" w:type="dxa"/>
        <w:tblInd w:w="-5" w:type="dxa"/>
        <w:tblLook w:val="04A0" w:firstRow="1" w:lastRow="0" w:firstColumn="1" w:lastColumn="0" w:noHBand="0" w:noVBand="1"/>
      </w:tblPr>
      <w:tblGrid>
        <w:gridCol w:w="2084"/>
        <w:gridCol w:w="1790"/>
        <w:gridCol w:w="1306"/>
        <w:gridCol w:w="1395"/>
        <w:gridCol w:w="2923"/>
      </w:tblGrid>
      <w:tr w:rsidR="004350B8" w:rsidRPr="002B50C0" w14:paraId="0F92771B" w14:textId="77777777" w:rsidTr="008E1103">
        <w:trPr>
          <w:tblHeader/>
        </w:trPr>
        <w:tc>
          <w:tcPr>
            <w:tcW w:w="2084" w:type="dxa"/>
            <w:shd w:val="clear" w:color="auto" w:fill="D0CECE" w:themeFill="background2" w:themeFillShade="E6"/>
          </w:tcPr>
          <w:p w14:paraId="53D8DBF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79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17B20AB"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306" w:type="dxa"/>
            <w:shd w:val="clear" w:color="auto" w:fill="D0CECE" w:themeFill="background2" w:themeFillShade="E6"/>
          </w:tcPr>
          <w:p w14:paraId="2BA111B8"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395" w:type="dxa"/>
            <w:shd w:val="clear" w:color="auto" w:fill="D0CECE" w:themeFill="background2" w:themeFillShade="E6"/>
          </w:tcPr>
          <w:p w14:paraId="5D319243"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923" w:type="dxa"/>
            <w:shd w:val="clear" w:color="auto" w:fill="D0CECE" w:themeFill="background2" w:themeFillShade="E6"/>
          </w:tcPr>
          <w:p w14:paraId="51C50D0C"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16005040" w14:textId="77777777" w:rsidTr="008E1103">
        <w:trPr>
          <w:trHeight w:val="851"/>
        </w:trPr>
        <w:tc>
          <w:tcPr>
            <w:tcW w:w="2084" w:type="dxa"/>
          </w:tcPr>
          <w:p w14:paraId="00EFEFF3" w14:textId="77777777" w:rsidR="00CB70DA" w:rsidRPr="00F53AF2" w:rsidRDefault="00CB70DA" w:rsidP="00CB70DA">
            <w:pPr>
              <w:rPr>
                <w:rFonts w:ascii="Arial" w:hAnsi="Arial" w:cs="Arial"/>
                <w:sz w:val="18"/>
                <w:szCs w:val="18"/>
              </w:rPr>
            </w:pPr>
            <w:r w:rsidRPr="00F53AF2">
              <w:rPr>
                <w:rFonts w:ascii="Arial" w:hAnsi="Arial" w:cs="Arial"/>
                <w:sz w:val="18"/>
                <w:szCs w:val="18"/>
              </w:rPr>
              <w:t xml:space="preserve">Złożenie dokumentacji aplikacyjnej o dofinansowanie projektu </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0FD4E60B" w14:textId="77777777" w:rsidR="004350B8" w:rsidRPr="00F53AF2" w:rsidRDefault="00810F90" w:rsidP="00237279">
            <w:pPr>
              <w:rPr>
                <w:rFonts w:ascii="Arial" w:hAnsi="Arial" w:cs="Arial"/>
                <w:sz w:val="18"/>
                <w:szCs w:val="18"/>
              </w:rPr>
            </w:pPr>
            <w:r>
              <w:rPr>
                <w:rFonts w:ascii="Arial" w:hAnsi="Arial" w:cs="Arial"/>
                <w:sz w:val="18"/>
                <w:szCs w:val="18"/>
              </w:rPr>
              <w:t>-</w:t>
            </w:r>
          </w:p>
        </w:tc>
        <w:tc>
          <w:tcPr>
            <w:tcW w:w="1306" w:type="dxa"/>
          </w:tcPr>
          <w:p w14:paraId="7589E047" w14:textId="77777777" w:rsidR="004350B8" w:rsidRPr="00F53AF2" w:rsidRDefault="00AF7FB2" w:rsidP="00237279">
            <w:pPr>
              <w:rPr>
                <w:rFonts w:ascii="Arial" w:hAnsi="Arial" w:cs="Arial"/>
                <w:sz w:val="18"/>
                <w:szCs w:val="18"/>
              </w:rPr>
            </w:pPr>
            <w:r w:rsidRPr="00F53AF2">
              <w:rPr>
                <w:rFonts w:ascii="Arial" w:hAnsi="Arial" w:cs="Arial"/>
                <w:sz w:val="18"/>
                <w:szCs w:val="18"/>
                <w:lang w:eastAsia="pl-PL"/>
              </w:rPr>
              <w:t>02.2019 r.</w:t>
            </w:r>
          </w:p>
        </w:tc>
        <w:tc>
          <w:tcPr>
            <w:tcW w:w="1395" w:type="dxa"/>
          </w:tcPr>
          <w:p w14:paraId="456DF68C" w14:textId="77777777" w:rsidR="004350B8" w:rsidRPr="00F53AF2" w:rsidRDefault="00AF7FB2" w:rsidP="00237279">
            <w:pPr>
              <w:pStyle w:val="Akapitzlist"/>
              <w:ind w:left="7"/>
              <w:rPr>
                <w:rFonts w:ascii="Arial" w:hAnsi="Arial" w:cs="Arial"/>
                <w:sz w:val="18"/>
                <w:szCs w:val="18"/>
              </w:rPr>
            </w:pPr>
            <w:r w:rsidRPr="00F53AF2">
              <w:rPr>
                <w:rFonts w:ascii="Arial" w:hAnsi="Arial" w:cs="Arial"/>
                <w:sz w:val="18"/>
                <w:szCs w:val="18"/>
                <w:lang w:eastAsia="pl-PL"/>
              </w:rPr>
              <w:t xml:space="preserve">02.2019 r. </w:t>
            </w:r>
          </w:p>
        </w:tc>
        <w:tc>
          <w:tcPr>
            <w:tcW w:w="2923" w:type="dxa"/>
          </w:tcPr>
          <w:p w14:paraId="26982690" w14:textId="77777777" w:rsidR="004350B8" w:rsidRDefault="00AF7FB2" w:rsidP="006B5117">
            <w:pPr>
              <w:rPr>
                <w:rFonts w:ascii="Arial" w:hAnsi="Arial" w:cs="Arial"/>
                <w:sz w:val="18"/>
                <w:szCs w:val="18"/>
              </w:rPr>
            </w:pPr>
            <w:r w:rsidRPr="00F53AF2">
              <w:rPr>
                <w:rFonts w:ascii="Arial" w:hAnsi="Arial" w:cs="Arial"/>
                <w:sz w:val="18"/>
                <w:szCs w:val="18"/>
              </w:rPr>
              <w:t xml:space="preserve">- osiągnięty </w:t>
            </w:r>
          </w:p>
          <w:p w14:paraId="360C23A7" w14:textId="77777777" w:rsidR="00C82738" w:rsidRDefault="00C82738" w:rsidP="006B5117">
            <w:pPr>
              <w:rPr>
                <w:rFonts w:ascii="Arial" w:hAnsi="Arial" w:cs="Arial"/>
                <w:sz w:val="18"/>
                <w:szCs w:val="18"/>
              </w:rPr>
            </w:pPr>
          </w:p>
          <w:p w14:paraId="0AC08022" w14:textId="77777777" w:rsidR="00C82738" w:rsidRPr="00F53AF2" w:rsidRDefault="00280D0C" w:rsidP="00C82738">
            <w:pPr>
              <w:rPr>
                <w:rFonts w:ascii="Arial" w:hAnsi="Arial" w:cs="Arial"/>
                <w:sz w:val="18"/>
                <w:szCs w:val="18"/>
              </w:rPr>
            </w:pPr>
            <w:r>
              <w:rPr>
                <w:rFonts w:ascii="Arial" w:hAnsi="Arial" w:cs="Arial"/>
                <w:i/>
                <w:sz w:val="18"/>
                <w:szCs w:val="18"/>
              </w:rPr>
              <w:t>Kamień osiągnięty, dokumentacja złożona 28.02.2019</w:t>
            </w:r>
          </w:p>
        </w:tc>
      </w:tr>
      <w:tr w:rsidR="00AF7FB2" w:rsidRPr="002B50C0" w14:paraId="32AC4757" w14:textId="77777777" w:rsidTr="008E1103">
        <w:trPr>
          <w:trHeight w:val="701"/>
        </w:trPr>
        <w:tc>
          <w:tcPr>
            <w:tcW w:w="2084" w:type="dxa"/>
          </w:tcPr>
          <w:p w14:paraId="25136E0F" w14:textId="77777777" w:rsidR="00AF7FB2" w:rsidRPr="00F53AF2" w:rsidRDefault="00AF7FB2" w:rsidP="00AF7FB2">
            <w:pPr>
              <w:rPr>
                <w:rFonts w:ascii="Arial" w:hAnsi="Arial" w:cs="Arial"/>
                <w:sz w:val="18"/>
                <w:szCs w:val="18"/>
              </w:rPr>
            </w:pPr>
            <w:r w:rsidRPr="00F53AF2">
              <w:rPr>
                <w:rFonts w:ascii="Arial" w:hAnsi="Arial" w:cs="Arial"/>
                <w:sz w:val="18"/>
                <w:szCs w:val="18"/>
              </w:rPr>
              <w:t xml:space="preserve">Podpisanie porozumienia o dofinansowanie </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757201E0" w14:textId="77777777" w:rsidR="00AF7FB2" w:rsidRPr="00F53AF2" w:rsidRDefault="00BF297A" w:rsidP="00AF7FB2">
            <w:pPr>
              <w:rPr>
                <w:rFonts w:ascii="Arial" w:hAnsi="Arial" w:cs="Arial"/>
                <w:sz w:val="18"/>
                <w:szCs w:val="18"/>
              </w:rPr>
            </w:pPr>
            <w:r>
              <w:rPr>
                <w:rFonts w:ascii="Arial" w:hAnsi="Arial" w:cs="Arial"/>
                <w:sz w:val="18"/>
                <w:szCs w:val="18"/>
              </w:rPr>
              <w:t>-</w:t>
            </w:r>
          </w:p>
        </w:tc>
        <w:tc>
          <w:tcPr>
            <w:tcW w:w="1306" w:type="dxa"/>
          </w:tcPr>
          <w:p w14:paraId="31BED2B5" w14:textId="77777777" w:rsidR="00AF7FB2" w:rsidRPr="00F53AF2" w:rsidRDefault="00DA446D" w:rsidP="00237279">
            <w:pPr>
              <w:rPr>
                <w:rFonts w:ascii="Arial" w:hAnsi="Arial" w:cs="Arial"/>
                <w:sz w:val="18"/>
                <w:szCs w:val="18"/>
                <w:lang w:eastAsia="pl-PL"/>
              </w:rPr>
            </w:pPr>
            <w:r w:rsidRPr="00F53AF2">
              <w:rPr>
                <w:rFonts w:ascii="Arial" w:hAnsi="Arial" w:cs="Arial"/>
                <w:sz w:val="18"/>
                <w:szCs w:val="18"/>
                <w:lang w:eastAsia="pl-PL"/>
              </w:rPr>
              <w:t>06</w:t>
            </w:r>
            <w:r w:rsidR="00AF7FB2" w:rsidRPr="00F53AF2">
              <w:rPr>
                <w:rFonts w:ascii="Arial" w:hAnsi="Arial" w:cs="Arial"/>
                <w:sz w:val="18"/>
                <w:szCs w:val="18"/>
                <w:lang w:eastAsia="pl-PL"/>
              </w:rPr>
              <w:t xml:space="preserve">.2019 r. </w:t>
            </w:r>
          </w:p>
        </w:tc>
        <w:tc>
          <w:tcPr>
            <w:tcW w:w="1395" w:type="dxa"/>
          </w:tcPr>
          <w:p w14:paraId="00A625A0" w14:textId="77777777" w:rsidR="00AF7FB2" w:rsidRPr="00F53AF2" w:rsidRDefault="00AF7FB2" w:rsidP="00237279">
            <w:pPr>
              <w:pStyle w:val="Akapitzlist"/>
              <w:ind w:left="7"/>
              <w:rPr>
                <w:rFonts w:ascii="Arial" w:hAnsi="Arial" w:cs="Arial"/>
                <w:sz w:val="18"/>
                <w:szCs w:val="18"/>
                <w:lang w:eastAsia="pl-PL"/>
              </w:rPr>
            </w:pPr>
            <w:r w:rsidRPr="00F53AF2">
              <w:rPr>
                <w:rFonts w:ascii="Arial" w:hAnsi="Arial" w:cs="Arial"/>
                <w:sz w:val="18"/>
                <w:szCs w:val="18"/>
                <w:lang w:eastAsia="pl-PL"/>
              </w:rPr>
              <w:t xml:space="preserve">07.2019 r. </w:t>
            </w:r>
          </w:p>
        </w:tc>
        <w:tc>
          <w:tcPr>
            <w:tcW w:w="2923" w:type="dxa"/>
          </w:tcPr>
          <w:p w14:paraId="00FE23A0" w14:textId="77777777" w:rsidR="003B5F80" w:rsidRDefault="00AF7FB2" w:rsidP="00AF7FB2">
            <w:pPr>
              <w:rPr>
                <w:rFonts w:ascii="Arial" w:hAnsi="Arial" w:cs="Arial"/>
                <w:sz w:val="18"/>
                <w:szCs w:val="18"/>
              </w:rPr>
            </w:pPr>
            <w:r w:rsidRPr="00F53AF2">
              <w:rPr>
                <w:rFonts w:ascii="Arial" w:hAnsi="Arial" w:cs="Arial"/>
                <w:sz w:val="18"/>
                <w:szCs w:val="18"/>
              </w:rPr>
              <w:t>- osiągnięty</w:t>
            </w:r>
            <w:r w:rsidR="002D433F">
              <w:rPr>
                <w:rFonts w:ascii="Arial" w:hAnsi="Arial" w:cs="Arial"/>
                <w:sz w:val="18"/>
                <w:szCs w:val="18"/>
              </w:rPr>
              <w:t>.</w:t>
            </w:r>
          </w:p>
          <w:p w14:paraId="30A962F4" w14:textId="77777777" w:rsidR="003B5F80" w:rsidRDefault="003B5F80" w:rsidP="00AF7FB2">
            <w:pPr>
              <w:rPr>
                <w:rFonts w:ascii="Arial" w:hAnsi="Arial" w:cs="Arial"/>
                <w:sz w:val="18"/>
                <w:szCs w:val="18"/>
              </w:rPr>
            </w:pPr>
          </w:p>
          <w:p w14:paraId="6D4607F6" w14:textId="77777777" w:rsidR="00AF7FB2" w:rsidRPr="00F53AF2" w:rsidRDefault="002D433F" w:rsidP="00AF7FB2">
            <w:pPr>
              <w:rPr>
                <w:rFonts w:ascii="Arial" w:hAnsi="Arial" w:cs="Arial"/>
                <w:sz w:val="18"/>
                <w:szCs w:val="18"/>
              </w:rPr>
            </w:pPr>
            <w:r w:rsidRPr="00636C03">
              <w:rPr>
                <w:rFonts w:ascii="Arial" w:hAnsi="Arial" w:cs="Arial"/>
                <w:i/>
                <w:sz w:val="18"/>
                <w:szCs w:val="18"/>
              </w:rPr>
              <w:t xml:space="preserve">Przekroczenie planowanego terminu osiągnięcia kamienia milowego wyniknęło z nagłego odwołania Dyrektora ORE mającego być sygnatariuszem porozumienia o dofinansowanie. Realnie mieliśmy do czynienia z kilkudniowym przesunięciem </w:t>
            </w:r>
            <w:r w:rsidR="001B42C0" w:rsidRPr="00636C03">
              <w:rPr>
                <w:rFonts w:ascii="Arial" w:hAnsi="Arial" w:cs="Arial"/>
                <w:i/>
                <w:sz w:val="18"/>
                <w:szCs w:val="18"/>
              </w:rPr>
              <w:t>terminu osiągnięcia - planowaliśmy podpisanie z końcem czerwca a zostało podpisane w dniu 4 lipca 2019r</w:t>
            </w:r>
            <w:r w:rsidR="001B42C0">
              <w:rPr>
                <w:rFonts w:ascii="Arial" w:hAnsi="Arial" w:cs="Arial"/>
                <w:sz w:val="18"/>
                <w:szCs w:val="18"/>
              </w:rPr>
              <w:t>.</w:t>
            </w:r>
          </w:p>
        </w:tc>
      </w:tr>
      <w:tr w:rsidR="00AF7FB2" w:rsidRPr="002B50C0" w14:paraId="78F673EF" w14:textId="77777777" w:rsidTr="008E1103">
        <w:trPr>
          <w:trHeight w:val="726"/>
        </w:trPr>
        <w:tc>
          <w:tcPr>
            <w:tcW w:w="2084" w:type="dxa"/>
          </w:tcPr>
          <w:p w14:paraId="1639A41B" w14:textId="77777777" w:rsidR="00AF7FB2" w:rsidRPr="008E1103" w:rsidRDefault="00AF7FB2" w:rsidP="00AF7FB2">
            <w:pPr>
              <w:rPr>
                <w:rFonts w:ascii="Arial" w:hAnsi="Arial" w:cs="Arial"/>
                <w:sz w:val="18"/>
                <w:szCs w:val="18"/>
              </w:rPr>
            </w:pPr>
            <w:r w:rsidRPr="008E1103">
              <w:rPr>
                <w:rFonts w:ascii="Arial" w:hAnsi="Arial" w:cs="Arial"/>
                <w:sz w:val="18"/>
                <w:szCs w:val="18"/>
              </w:rPr>
              <w:t>Przygotowanie postępowań przetargowych</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3C596EEF" w14:textId="77777777" w:rsidR="00AF7FB2" w:rsidRPr="008E1103" w:rsidRDefault="00810F90" w:rsidP="00810F90">
            <w:pPr>
              <w:rPr>
                <w:rFonts w:ascii="Arial" w:hAnsi="Arial" w:cs="Arial"/>
                <w:sz w:val="18"/>
                <w:szCs w:val="18"/>
              </w:rPr>
            </w:pPr>
            <w:r w:rsidRPr="008E1103">
              <w:rPr>
                <w:rFonts w:ascii="Arial" w:hAnsi="Arial" w:cs="Arial"/>
                <w:sz w:val="18"/>
                <w:szCs w:val="18"/>
              </w:rPr>
              <w:t>-</w:t>
            </w:r>
          </w:p>
        </w:tc>
        <w:tc>
          <w:tcPr>
            <w:tcW w:w="1306" w:type="dxa"/>
          </w:tcPr>
          <w:p w14:paraId="4E019978" w14:textId="77777777" w:rsidR="00AF7FB2" w:rsidRPr="008E1103" w:rsidRDefault="00A90920" w:rsidP="00AF7FB2">
            <w:pPr>
              <w:rPr>
                <w:rFonts w:ascii="Arial" w:hAnsi="Arial" w:cs="Arial"/>
                <w:sz w:val="18"/>
                <w:szCs w:val="18"/>
                <w:lang w:eastAsia="pl-PL"/>
              </w:rPr>
            </w:pPr>
            <w:r w:rsidRPr="00756179">
              <w:rPr>
                <w:rFonts w:ascii="Arial" w:hAnsi="Arial" w:cs="Arial"/>
                <w:sz w:val="18"/>
                <w:szCs w:val="18"/>
                <w:lang w:eastAsia="pl-PL"/>
              </w:rPr>
              <w:t>05.2020</w:t>
            </w:r>
            <w:r w:rsidR="00AF7FB2" w:rsidRPr="00756179">
              <w:rPr>
                <w:rFonts w:ascii="Arial" w:hAnsi="Arial" w:cs="Arial"/>
                <w:sz w:val="18"/>
                <w:szCs w:val="18"/>
                <w:lang w:eastAsia="pl-PL"/>
              </w:rPr>
              <w:t xml:space="preserve"> r.</w:t>
            </w:r>
            <w:r w:rsidR="00AF7FB2" w:rsidRPr="008E1103">
              <w:rPr>
                <w:rFonts w:ascii="Arial" w:hAnsi="Arial" w:cs="Arial"/>
                <w:sz w:val="18"/>
                <w:szCs w:val="18"/>
                <w:lang w:eastAsia="pl-PL"/>
              </w:rPr>
              <w:t xml:space="preserve"> </w:t>
            </w:r>
          </w:p>
        </w:tc>
        <w:tc>
          <w:tcPr>
            <w:tcW w:w="1395" w:type="dxa"/>
          </w:tcPr>
          <w:p w14:paraId="2E6977D9" w14:textId="77777777" w:rsidR="00AF7FB2" w:rsidRPr="008E1103" w:rsidRDefault="0026388E" w:rsidP="00AF7FB2">
            <w:pPr>
              <w:pStyle w:val="Akapitzlist"/>
              <w:ind w:left="7"/>
              <w:rPr>
                <w:rFonts w:ascii="Arial" w:hAnsi="Arial" w:cs="Arial"/>
                <w:sz w:val="18"/>
                <w:szCs w:val="18"/>
                <w:lang w:eastAsia="pl-PL"/>
              </w:rPr>
            </w:pPr>
            <w:r>
              <w:rPr>
                <w:rFonts w:ascii="Arial" w:hAnsi="Arial" w:cs="Arial"/>
                <w:sz w:val="18"/>
                <w:szCs w:val="18"/>
                <w:lang w:eastAsia="pl-PL"/>
              </w:rPr>
              <w:t>-</w:t>
            </w:r>
          </w:p>
        </w:tc>
        <w:tc>
          <w:tcPr>
            <w:tcW w:w="2923" w:type="dxa"/>
          </w:tcPr>
          <w:p w14:paraId="1F277ED9" w14:textId="77777777" w:rsidR="00AF7FB2" w:rsidRPr="008E1103" w:rsidRDefault="00AF7FB2" w:rsidP="00AF7FB2">
            <w:pPr>
              <w:rPr>
                <w:rFonts w:ascii="Arial" w:hAnsi="Arial" w:cs="Arial"/>
                <w:sz w:val="18"/>
                <w:szCs w:val="18"/>
              </w:rPr>
            </w:pPr>
            <w:r w:rsidRPr="008E1103">
              <w:rPr>
                <w:rFonts w:ascii="Arial" w:hAnsi="Arial" w:cs="Arial"/>
                <w:sz w:val="18"/>
                <w:szCs w:val="18"/>
              </w:rPr>
              <w:t>- w trakcie realizacji</w:t>
            </w:r>
          </w:p>
          <w:p w14:paraId="553C1C10" w14:textId="77777777" w:rsidR="008E1103" w:rsidRDefault="00760AEB" w:rsidP="003B6C7D">
            <w:pPr>
              <w:rPr>
                <w:rFonts w:ascii="Arial" w:hAnsi="Arial" w:cs="Arial"/>
                <w:i/>
                <w:sz w:val="18"/>
                <w:szCs w:val="18"/>
              </w:rPr>
            </w:pPr>
            <w:r w:rsidRPr="00760AEB">
              <w:rPr>
                <w:rFonts w:ascii="Arial" w:hAnsi="Arial" w:cs="Arial"/>
                <w:i/>
                <w:sz w:val="18"/>
                <w:szCs w:val="18"/>
              </w:rPr>
              <w:t xml:space="preserve">W związku z dokonaną przez Beneficjenta we współpracy z Partnerem, analizą szacowania wartości zadań (w szczególności </w:t>
            </w:r>
            <w:r>
              <w:rPr>
                <w:rFonts w:ascii="Arial" w:hAnsi="Arial" w:cs="Arial"/>
                <w:i/>
                <w:sz w:val="18"/>
                <w:szCs w:val="18"/>
              </w:rPr>
              <w:t>zamówień publicznych</w:t>
            </w:r>
            <w:r w:rsidRPr="00760AEB">
              <w:rPr>
                <w:rFonts w:ascii="Arial" w:hAnsi="Arial" w:cs="Arial"/>
                <w:i/>
                <w:sz w:val="18"/>
                <w:szCs w:val="18"/>
              </w:rPr>
              <w:t>) w kontekście optymalizacji rozwiązań dotyczących zakupu i wdrażania systemów informatycznych z uwzględnieniem zachowania odpowiedniej jakości wszystkich zaplanowanych produktów, osiągnięcia KM i wskaźników projektowych, jak też celem minimalizacji wzrastającego ryzyka niedoszacowania nakładów inwestycyjnych (o czym  Beneficjent sygnalizował w raporcie za II kw. 2020)</w:t>
            </w:r>
            <w:r>
              <w:rPr>
                <w:rFonts w:ascii="Arial" w:hAnsi="Arial" w:cs="Arial"/>
                <w:i/>
                <w:sz w:val="18"/>
                <w:szCs w:val="18"/>
              </w:rPr>
              <w:t>,</w:t>
            </w:r>
            <w:r w:rsidRPr="00760AEB">
              <w:rPr>
                <w:rFonts w:ascii="Arial" w:hAnsi="Arial" w:cs="Arial"/>
                <w:i/>
                <w:sz w:val="18"/>
                <w:szCs w:val="18"/>
              </w:rPr>
              <w:t xml:space="preserve"> pojawiła się konieczność dokonania mody</w:t>
            </w:r>
            <w:r>
              <w:rPr>
                <w:rFonts w:ascii="Arial" w:hAnsi="Arial" w:cs="Arial"/>
                <w:i/>
                <w:sz w:val="18"/>
                <w:szCs w:val="18"/>
              </w:rPr>
              <w:t>fikacji wniosku o dofinansowanie</w:t>
            </w:r>
            <w:r w:rsidRPr="00760AEB">
              <w:rPr>
                <w:rFonts w:ascii="Arial" w:hAnsi="Arial" w:cs="Arial"/>
                <w:i/>
                <w:sz w:val="18"/>
                <w:szCs w:val="18"/>
              </w:rPr>
              <w:t xml:space="preserve"> w zakresie HRF, budżetu projektu i</w:t>
            </w:r>
            <w:r>
              <w:rPr>
                <w:rFonts w:ascii="Arial" w:hAnsi="Arial" w:cs="Arial"/>
                <w:i/>
                <w:sz w:val="18"/>
                <w:szCs w:val="18"/>
              </w:rPr>
              <w:t xml:space="preserve"> harmonogramu wyznaczającego KM, </w:t>
            </w:r>
            <w:r w:rsidRPr="00760AEB">
              <w:rPr>
                <w:rFonts w:ascii="Arial" w:hAnsi="Arial" w:cs="Arial"/>
                <w:i/>
                <w:sz w:val="18"/>
                <w:szCs w:val="18"/>
              </w:rPr>
              <w:t>z uwagi na brak możliwości realizowania zadań (w tym zamówień publicznych)</w:t>
            </w:r>
            <w:r w:rsidR="00652269">
              <w:rPr>
                <w:rFonts w:ascii="Arial" w:hAnsi="Arial" w:cs="Arial"/>
                <w:i/>
                <w:sz w:val="18"/>
                <w:szCs w:val="18"/>
              </w:rPr>
              <w:t xml:space="preserve"> dotyczących</w:t>
            </w:r>
            <w:r w:rsidR="00F72821">
              <w:rPr>
                <w:rFonts w:ascii="Arial" w:hAnsi="Arial" w:cs="Arial"/>
                <w:i/>
                <w:sz w:val="18"/>
                <w:szCs w:val="18"/>
              </w:rPr>
              <w:t xml:space="preserve"> modernizacji </w:t>
            </w:r>
            <w:r w:rsidR="00652269">
              <w:rPr>
                <w:rFonts w:ascii="Arial" w:hAnsi="Arial" w:cs="Arial"/>
                <w:i/>
                <w:sz w:val="18"/>
                <w:szCs w:val="18"/>
              </w:rPr>
              <w:t xml:space="preserve">sieci LAN i systemu finansowo – kadrowo- płacowego </w:t>
            </w:r>
            <w:r w:rsidRPr="00760AEB">
              <w:rPr>
                <w:rFonts w:ascii="Arial" w:hAnsi="Arial" w:cs="Arial"/>
                <w:i/>
                <w:sz w:val="18"/>
                <w:szCs w:val="18"/>
              </w:rPr>
              <w:t> w obecnym kształcie z racji zmian technologicznych, jakie nastąpiły na rynku od czasu pierwotnego szacowania, które przełożyły się również na wzrost oczekiwań finansowych u dostawców. Biorąc pod uwagę powyższe, jak też obecną sytuację związaną z COVID – 19 niezbędnym jest przedłużenie terminu osiągnięcia KM</w:t>
            </w:r>
            <w:r w:rsidR="00D35C38">
              <w:rPr>
                <w:rFonts w:ascii="Arial" w:hAnsi="Arial" w:cs="Arial"/>
                <w:i/>
                <w:sz w:val="18"/>
                <w:szCs w:val="18"/>
              </w:rPr>
              <w:t xml:space="preserve">. Beneficjent </w:t>
            </w:r>
            <w:r w:rsidR="00D35C38">
              <w:rPr>
                <w:rFonts w:ascii="Arial" w:hAnsi="Arial" w:cs="Arial"/>
                <w:i/>
                <w:sz w:val="18"/>
                <w:szCs w:val="18"/>
              </w:rPr>
              <w:lastRenderedPageBreak/>
              <w:t>zawnioskował o wydłużenie realizacji projektu o kwartał, zgodnie z zapisami specustawy</w:t>
            </w:r>
            <w:r w:rsidR="008549A5">
              <w:rPr>
                <w:rFonts w:ascii="Arial" w:hAnsi="Arial" w:cs="Arial"/>
                <w:i/>
                <w:sz w:val="18"/>
                <w:szCs w:val="18"/>
              </w:rPr>
              <w:t>. Beneficjent otrzymał pozytywną decyzję</w:t>
            </w:r>
            <w:r w:rsidR="00D35C38">
              <w:rPr>
                <w:rFonts w:ascii="Arial" w:hAnsi="Arial" w:cs="Arial"/>
                <w:i/>
                <w:sz w:val="18"/>
                <w:szCs w:val="18"/>
              </w:rPr>
              <w:t xml:space="preserve"> w tej spra</w:t>
            </w:r>
            <w:r w:rsidR="003B6C7D">
              <w:rPr>
                <w:rFonts w:ascii="Arial" w:hAnsi="Arial" w:cs="Arial"/>
                <w:i/>
                <w:sz w:val="18"/>
                <w:szCs w:val="18"/>
              </w:rPr>
              <w:t>wie</w:t>
            </w:r>
            <w:r w:rsidR="008549A5">
              <w:rPr>
                <w:rFonts w:ascii="Arial" w:hAnsi="Arial" w:cs="Arial"/>
                <w:i/>
                <w:sz w:val="18"/>
                <w:szCs w:val="18"/>
              </w:rPr>
              <w:t xml:space="preserve"> i obecnie trwa procedowanie dokumentacji an</w:t>
            </w:r>
            <w:r w:rsidR="00D64599">
              <w:rPr>
                <w:rFonts w:ascii="Arial" w:hAnsi="Arial" w:cs="Arial"/>
                <w:i/>
                <w:sz w:val="18"/>
                <w:szCs w:val="18"/>
              </w:rPr>
              <w:t>e</w:t>
            </w:r>
            <w:r w:rsidR="008549A5">
              <w:rPr>
                <w:rFonts w:ascii="Arial" w:hAnsi="Arial" w:cs="Arial"/>
                <w:i/>
                <w:sz w:val="18"/>
                <w:szCs w:val="18"/>
              </w:rPr>
              <w:t>ksu, uwzględniającej przesunięcia daty realizacji niniejszego kamienia</w:t>
            </w:r>
            <w:r w:rsidR="003B6C7D">
              <w:rPr>
                <w:rFonts w:ascii="Arial" w:hAnsi="Arial" w:cs="Arial"/>
                <w:i/>
                <w:sz w:val="18"/>
                <w:szCs w:val="18"/>
              </w:rPr>
              <w:t>.</w:t>
            </w:r>
            <w:r w:rsidR="00D35C38">
              <w:rPr>
                <w:rFonts w:ascii="Arial" w:hAnsi="Arial" w:cs="Arial"/>
                <w:i/>
                <w:sz w:val="18"/>
                <w:szCs w:val="18"/>
              </w:rPr>
              <w:t xml:space="preserve"> Niemniej, w IV kwartale 2020 udało się przeprowadzić część postępowań, w tym kluczowe – na dostawę licencji systemu finansowo-kadrowo-płacowego.</w:t>
            </w:r>
          </w:p>
          <w:p w14:paraId="7E0D735E" w14:textId="7798DEBF" w:rsidR="00760AEB" w:rsidRDefault="00760AEB" w:rsidP="00AF7FB2">
            <w:pPr>
              <w:rPr>
                <w:rFonts w:ascii="Arial" w:hAnsi="Arial" w:cs="Arial"/>
                <w:i/>
                <w:sz w:val="18"/>
                <w:szCs w:val="18"/>
              </w:rPr>
            </w:pPr>
          </w:p>
          <w:p w14:paraId="2AE6F29E" w14:textId="73C64612" w:rsidR="00C82738" w:rsidRPr="008E1103" w:rsidRDefault="0050311D" w:rsidP="003D7C7D">
            <w:pPr>
              <w:rPr>
                <w:rFonts w:ascii="Arial" w:hAnsi="Arial" w:cs="Arial"/>
                <w:sz w:val="18"/>
                <w:szCs w:val="18"/>
              </w:rPr>
            </w:pPr>
            <w:r>
              <w:rPr>
                <w:rFonts w:ascii="Arial" w:hAnsi="Arial" w:cs="Arial"/>
                <w:i/>
                <w:sz w:val="18"/>
                <w:szCs w:val="18"/>
              </w:rPr>
              <w:t>Przedostatnie z postępowań zaplanowanych do realizacji przez Beneficjenta „</w:t>
            </w:r>
            <w:r w:rsidRPr="0050311D">
              <w:rPr>
                <w:rFonts w:ascii="Arial" w:hAnsi="Arial" w:cs="Arial"/>
                <w:i/>
                <w:sz w:val="18"/>
                <w:szCs w:val="18"/>
              </w:rPr>
              <w:t>Modernizacja sieci LAN na potrzeby Ośrodka Rozwoju Edukacji w Warszawie</w:t>
            </w:r>
            <w:r>
              <w:rPr>
                <w:rFonts w:ascii="Arial" w:hAnsi="Arial" w:cs="Arial"/>
                <w:i/>
                <w:sz w:val="18"/>
                <w:szCs w:val="18"/>
              </w:rPr>
              <w:t>” zostało przygotowane i ogłoszone z dniem 7 września 2021, tym samym pozostało jedno postępowanie – „</w:t>
            </w:r>
            <w:r w:rsidRPr="0050311D">
              <w:rPr>
                <w:rFonts w:ascii="Arial" w:hAnsi="Arial" w:cs="Arial"/>
                <w:i/>
                <w:sz w:val="18"/>
                <w:szCs w:val="18"/>
              </w:rPr>
              <w:t>Wdrożenie zintegrowanego systemu finansowo – księgowego oraz kadrowo – płacowego na potrzeby Ośrodka Rozwoju Edukacji w Warszawie</w:t>
            </w:r>
            <w:r>
              <w:rPr>
                <w:rFonts w:ascii="Arial" w:hAnsi="Arial" w:cs="Arial"/>
                <w:i/>
                <w:sz w:val="18"/>
                <w:szCs w:val="18"/>
              </w:rPr>
              <w:t>”, przy którym przez długi czas trwał proces dostosowywania zakresu do dostępnego budżetu, przy zachowaniu założonych wskaźników i mierników. Ostatecznie, 24 września 2021 udało się uzyskać szacowanie od trzech firm w kwocie zbieżnej z budżetem. W rezultacie, rozpoczęto prace nad uruchomieniem postępowania w zakresie zgodnym z szacowaniem. Podmioty biorące udział w szacowaniu potwierdziły również realność założonych terminów, tym samym w pierwszej połowie października 2021 zakończymy prace nad przygotowaniem tego przetargu, ogłosimy go i będziemy mogli uznać niniejszy kamień milowy za zakończony.</w:t>
            </w:r>
          </w:p>
        </w:tc>
      </w:tr>
      <w:tr w:rsidR="0001599B" w:rsidRPr="002B50C0" w14:paraId="59C98D91" w14:textId="77777777" w:rsidTr="008E1103">
        <w:trPr>
          <w:trHeight w:val="1139"/>
        </w:trPr>
        <w:tc>
          <w:tcPr>
            <w:tcW w:w="2084" w:type="dxa"/>
          </w:tcPr>
          <w:p w14:paraId="21CA7E2E" w14:textId="77777777" w:rsidR="0001599B" w:rsidRPr="00F53AF2" w:rsidRDefault="0001599B" w:rsidP="0001599B">
            <w:pPr>
              <w:rPr>
                <w:rFonts w:ascii="Arial" w:hAnsi="Arial" w:cs="Arial"/>
                <w:sz w:val="18"/>
                <w:szCs w:val="18"/>
              </w:rPr>
            </w:pPr>
            <w:r w:rsidRPr="00F53AF2">
              <w:rPr>
                <w:rFonts w:ascii="Arial" w:hAnsi="Arial" w:cs="Arial"/>
                <w:sz w:val="18"/>
                <w:szCs w:val="18"/>
              </w:rPr>
              <w:lastRenderedPageBreak/>
              <w:t>Zakończenie procedur przetargowych i wybór wykonawców usług/dostawców</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705762FB" w14:textId="77777777" w:rsidR="0001599B" w:rsidRPr="00F53AF2" w:rsidRDefault="008F1B39" w:rsidP="00810F90">
            <w:pPr>
              <w:rPr>
                <w:rFonts w:ascii="Arial" w:hAnsi="Arial" w:cs="Arial"/>
                <w:sz w:val="18"/>
                <w:szCs w:val="18"/>
              </w:rPr>
            </w:pPr>
            <w:r>
              <w:rPr>
                <w:rFonts w:ascii="Arial" w:hAnsi="Arial" w:cs="Arial"/>
                <w:sz w:val="18"/>
                <w:szCs w:val="18"/>
              </w:rPr>
              <w:t>-</w:t>
            </w:r>
          </w:p>
        </w:tc>
        <w:tc>
          <w:tcPr>
            <w:tcW w:w="1306" w:type="dxa"/>
          </w:tcPr>
          <w:p w14:paraId="637D20D5" w14:textId="77777777" w:rsidR="0001599B" w:rsidRPr="00756179" w:rsidRDefault="00A90920" w:rsidP="0001599B">
            <w:pPr>
              <w:rPr>
                <w:rFonts w:ascii="Arial" w:hAnsi="Arial" w:cs="Arial"/>
                <w:sz w:val="18"/>
                <w:szCs w:val="18"/>
                <w:lang w:eastAsia="pl-PL"/>
              </w:rPr>
            </w:pPr>
            <w:r w:rsidRPr="00756179">
              <w:rPr>
                <w:rFonts w:ascii="Arial" w:hAnsi="Arial" w:cs="Arial"/>
                <w:sz w:val="18"/>
                <w:szCs w:val="18"/>
              </w:rPr>
              <w:t>10</w:t>
            </w:r>
            <w:r w:rsidR="008F1B39" w:rsidRPr="00756179">
              <w:rPr>
                <w:rFonts w:ascii="Arial" w:hAnsi="Arial" w:cs="Arial"/>
                <w:sz w:val="18"/>
                <w:szCs w:val="18"/>
              </w:rPr>
              <w:t>.2020 r.</w:t>
            </w:r>
          </w:p>
        </w:tc>
        <w:tc>
          <w:tcPr>
            <w:tcW w:w="1395" w:type="dxa"/>
          </w:tcPr>
          <w:p w14:paraId="526169B6" w14:textId="77777777" w:rsidR="0001599B" w:rsidRPr="00756179" w:rsidRDefault="0001599B" w:rsidP="0001599B">
            <w:pPr>
              <w:pStyle w:val="Akapitzlist"/>
              <w:ind w:left="7"/>
              <w:rPr>
                <w:rFonts w:ascii="Arial" w:hAnsi="Arial" w:cs="Arial"/>
                <w:sz w:val="18"/>
                <w:szCs w:val="18"/>
                <w:lang w:eastAsia="pl-PL"/>
              </w:rPr>
            </w:pPr>
            <w:r w:rsidRPr="00756179">
              <w:rPr>
                <w:rFonts w:ascii="Arial" w:hAnsi="Arial" w:cs="Arial"/>
                <w:sz w:val="18"/>
                <w:szCs w:val="18"/>
                <w:lang w:eastAsia="pl-PL"/>
              </w:rPr>
              <w:t>-</w:t>
            </w:r>
          </w:p>
        </w:tc>
        <w:tc>
          <w:tcPr>
            <w:tcW w:w="2923" w:type="dxa"/>
          </w:tcPr>
          <w:p w14:paraId="7E215F41" w14:textId="77777777" w:rsidR="003B6C7D" w:rsidRPr="008E1103" w:rsidRDefault="003B6C7D" w:rsidP="003B6C7D">
            <w:pPr>
              <w:rPr>
                <w:rFonts w:ascii="Arial" w:hAnsi="Arial" w:cs="Arial"/>
                <w:sz w:val="18"/>
                <w:szCs w:val="18"/>
              </w:rPr>
            </w:pPr>
            <w:r w:rsidRPr="008E1103">
              <w:rPr>
                <w:rFonts w:ascii="Arial" w:hAnsi="Arial" w:cs="Arial"/>
                <w:sz w:val="18"/>
                <w:szCs w:val="18"/>
              </w:rPr>
              <w:t>- w trakcie realizacji</w:t>
            </w:r>
          </w:p>
          <w:p w14:paraId="5C32C1EF" w14:textId="77777777" w:rsidR="0091154A" w:rsidRDefault="0091154A" w:rsidP="003D7C7D">
            <w:pPr>
              <w:rPr>
                <w:rFonts w:ascii="Arial" w:hAnsi="Arial" w:cs="Arial"/>
                <w:i/>
                <w:sz w:val="18"/>
                <w:szCs w:val="18"/>
              </w:rPr>
            </w:pPr>
          </w:p>
          <w:p w14:paraId="2246D36E" w14:textId="77777777" w:rsidR="003B6C7D" w:rsidRPr="00756179" w:rsidRDefault="003B6C7D" w:rsidP="003D7C7D">
            <w:pPr>
              <w:rPr>
                <w:rFonts w:ascii="Arial" w:hAnsi="Arial" w:cs="Arial"/>
                <w:i/>
                <w:sz w:val="18"/>
                <w:szCs w:val="18"/>
              </w:rPr>
            </w:pPr>
            <w:r>
              <w:rPr>
                <w:rFonts w:ascii="Arial" w:hAnsi="Arial" w:cs="Arial"/>
                <w:i/>
                <w:sz w:val="18"/>
                <w:szCs w:val="18"/>
              </w:rPr>
              <w:t>Beneficjent zawnioskował o wydłużenie realizacji projektu o kwartał, zgodnie z zapisami specustawy</w:t>
            </w:r>
            <w:r w:rsidR="00D64599">
              <w:rPr>
                <w:rFonts w:ascii="Arial" w:hAnsi="Arial" w:cs="Arial"/>
                <w:i/>
                <w:sz w:val="18"/>
                <w:szCs w:val="18"/>
              </w:rPr>
              <w:t>. Beneficjent otrzymał pozytywną decyzję w tej sprawie i obecnie trwa procedowanie dokumentacji aneksu, uwzględniającej przesunięcia daty realizacji niniejszego kamienia.</w:t>
            </w:r>
            <w:r>
              <w:rPr>
                <w:rFonts w:ascii="Arial" w:hAnsi="Arial" w:cs="Arial"/>
                <w:i/>
                <w:sz w:val="18"/>
                <w:szCs w:val="18"/>
              </w:rPr>
              <w:t xml:space="preserve"> Niemniej, w IV kwartale 2020 udało się przeprowadzić część postępowań, w tym kluczowe – na dostawę licencji systemu finansowo-kadrowo-płacowego.</w:t>
            </w:r>
          </w:p>
          <w:p w14:paraId="1229E221" w14:textId="77777777" w:rsidR="003B6C7D" w:rsidRDefault="003B6C7D" w:rsidP="003D7C7D">
            <w:pPr>
              <w:rPr>
                <w:rFonts w:ascii="Arial" w:hAnsi="Arial" w:cs="Arial"/>
                <w:i/>
                <w:sz w:val="18"/>
                <w:szCs w:val="18"/>
              </w:rPr>
            </w:pPr>
          </w:p>
          <w:p w14:paraId="435EFC2C" w14:textId="1EEC4313" w:rsidR="0050311D" w:rsidRDefault="0050311D" w:rsidP="003D7C7D">
            <w:pPr>
              <w:rPr>
                <w:rFonts w:ascii="Arial" w:hAnsi="Arial" w:cs="Arial"/>
                <w:i/>
                <w:sz w:val="18"/>
                <w:szCs w:val="18"/>
              </w:rPr>
            </w:pPr>
            <w:r>
              <w:rPr>
                <w:rFonts w:ascii="Arial" w:hAnsi="Arial" w:cs="Arial"/>
                <w:i/>
                <w:sz w:val="18"/>
                <w:szCs w:val="18"/>
              </w:rPr>
              <w:lastRenderedPageBreak/>
              <w:t>Termin składania ofert w przedostatnim z postępowań zaplanowanych do realizacji przez Beneficjenta „</w:t>
            </w:r>
            <w:r w:rsidRPr="0050311D">
              <w:rPr>
                <w:rFonts w:ascii="Arial" w:hAnsi="Arial" w:cs="Arial"/>
                <w:i/>
                <w:sz w:val="18"/>
                <w:szCs w:val="18"/>
              </w:rPr>
              <w:t>Modernizacja sieci LAN na potrzeby Ośrodka Rozwoju Edukacji w Warszawie</w:t>
            </w:r>
            <w:r>
              <w:rPr>
                <w:rFonts w:ascii="Arial" w:hAnsi="Arial" w:cs="Arial"/>
                <w:i/>
                <w:sz w:val="18"/>
                <w:szCs w:val="18"/>
              </w:rPr>
              <w:t>” minął 23 września 2021, najkorzystniejsza oferta została wybrana 6 października 2021, jeżeli nie pojawi się żaden protest, to 12 października 2021 będzie możliwe podpisanie umowy z wykonawcą.</w:t>
            </w:r>
          </w:p>
          <w:p w14:paraId="6156CB7E" w14:textId="4F5DCC4C" w:rsidR="00C82738" w:rsidRPr="00756179" w:rsidRDefault="0050311D" w:rsidP="003D7C7D">
            <w:pPr>
              <w:rPr>
                <w:rFonts w:ascii="Arial" w:hAnsi="Arial" w:cs="Arial"/>
                <w:sz w:val="18"/>
                <w:szCs w:val="18"/>
              </w:rPr>
            </w:pPr>
            <w:r>
              <w:rPr>
                <w:rFonts w:ascii="Arial" w:hAnsi="Arial" w:cs="Arial"/>
                <w:i/>
                <w:sz w:val="18"/>
                <w:szCs w:val="18"/>
              </w:rPr>
              <w:t>Tym samym pozostało jedno postępowanie – „</w:t>
            </w:r>
            <w:r w:rsidRPr="0050311D">
              <w:rPr>
                <w:rFonts w:ascii="Arial" w:hAnsi="Arial" w:cs="Arial"/>
                <w:i/>
                <w:sz w:val="18"/>
                <w:szCs w:val="18"/>
              </w:rPr>
              <w:t>Wdrożenie zintegrowanego systemu finansowo – księgowego oraz kadrowo – płacowego na potrzeby Ośrodka Rozwoju Edukacji w Warszawie</w:t>
            </w:r>
            <w:r>
              <w:rPr>
                <w:rFonts w:ascii="Arial" w:hAnsi="Arial" w:cs="Arial"/>
                <w:i/>
                <w:sz w:val="18"/>
                <w:szCs w:val="18"/>
              </w:rPr>
              <w:t>”, przy którym przez długi czas trwał proces dostosowywania zakresu do dostępnego budżetu, co opisano i wyjaśniono szerzej w ramach statusu realizacji kamienia „</w:t>
            </w:r>
            <w:r w:rsidRPr="0050311D">
              <w:rPr>
                <w:rFonts w:ascii="Arial" w:hAnsi="Arial" w:cs="Arial"/>
                <w:i/>
                <w:sz w:val="18"/>
                <w:szCs w:val="18"/>
              </w:rPr>
              <w:t>Przygotowanie postępowań przetargowych</w:t>
            </w:r>
            <w:r>
              <w:rPr>
                <w:rFonts w:ascii="Arial" w:hAnsi="Arial" w:cs="Arial"/>
                <w:i/>
                <w:sz w:val="18"/>
                <w:szCs w:val="18"/>
              </w:rPr>
              <w:t xml:space="preserve">”. Obecnie planujemy uruchomienie postępowania w pierwszej połowie października 2021, a zakończenie </w:t>
            </w:r>
            <w:r w:rsidRPr="0050311D">
              <w:rPr>
                <w:rFonts w:ascii="Arial" w:hAnsi="Arial" w:cs="Arial"/>
                <w:i/>
                <w:sz w:val="18"/>
                <w:szCs w:val="18"/>
              </w:rPr>
              <w:t>procedur przetargowych i wybór wykonawc</w:t>
            </w:r>
            <w:r>
              <w:rPr>
                <w:rFonts w:ascii="Arial" w:hAnsi="Arial" w:cs="Arial"/>
                <w:i/>
                <w:sz w:val="18"/>
                <w:szCs w:val="18"/>
              </w:rPr>
              <w:t>y</w:t>
            </w:r>
            <w:r w:rsidRPr="0050311D">
              <w:rPr>
                <w:rFonts w:ascii="Arial" w:hAnsi="Arial" w:cs="Arial"/>
                <w:i/>
                <w:sz w:val="18"/>
                <w:szCs w:val="18"/>
              </w:rPr>
              <w:t xml:space="preserve"> </w:t>
            </w:r>
            <w:r>
              <w:rPr>
                <w:rFonts w:ascii="Arial" w:hAnsi="Arial" w:cs="Arial"/>
                <w:i/>
                <w:sz w:val="18"/>
                <w:szCs w:val="18"/>
              </w:rPr>
              <w:t>pod koniec października 2021. Wtedy też będziemy mogli uznać niniejszy kamień milowy za zakończony.</w:t>
            </w:r>
          </w:p>
        </w:tc>
      </w:tr>
      <w:tr w:rsidR="0001599B" w:rsidRPr="002B50C0" w14:paraId="1C997404" w14:textId="77777777" w:rsidTr="008E1103">
        <w:trPr>
          <w:trHeight w:val="601"/>
        </w:trPr>
        <w:tc>
          <w:tcPr>
            <w:tcW w:w="2084" w:type="dxa"/>
          </w:tcPr>
          <w:p w14:paraId="2448E9FD" w14:textId="77777777" w:rsidR="0001599B" w:rsidRPr="00F53AF2" w:rsidRDefault="0001599B" w:rsidP="0001599B">
            <w:pPr>
              <w:rPr>
                <w:rFonts w:ascii="Arial" w:hAnsi="Arial" w:cs="Arial"/>
                <w:sz w:val="18"/>
                <w:szCs w:val="18"/>
              </w:rPr>
            </w:pPr>
            <w:r w:rsidRPr="00F53AF2">
              <w:rPr>
                <w:rFonts w:ascii="Arial" w:hAnsi="Arial" w:cs="Arial"/>
                <w:sz w:val="18"/>
                <w:szCs w:val="18"/>
              </w:rPr>
              <w:lastRenderedPageBreak/>
              <w:t>Wdrożony system EZD</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1C45617C" w14:textId="77777777" w:rsidR="0001599B" w:rsidRPr="00F53AF2" w:rsidRDefault="00BF297A" w:rsidP="0001599B">
            <w:pPr>
              <w:rPr>
                <w:rFonts w:ascii="Arial" w:hAnsi="Arial" w:cs="Arial"/>
                <w:sz w:val="18"/>
                <w:szCs w:val="18"/>
              </w:rPr>
            </w:pPr>
            <w:r>
              <w:rPr>
                <w:rFonts w:ascii="Arial" w:hAnsi="Arial" w:cs="Arial"/>
                <w:sz w:val="18"/>
                <w:szCs w:val="18"/>
              </w:rPr>
              <w:t>-</w:t>
            </w:r>
          </w:p>
        </w:tc>
        <w:tc>
          <w:tcPr>
            <w:tcW w:w="1306" w:type="dxa"/>
          </w:tcPr>
          <w:p w14:paraId="2CB98BF8" w14:textId="77777777" w:rsidR="0001599B" w:rsidRPr="00F53AF2" w:rsidRDefault="008F1B39" w:rsidP="0001599B">
            <w:pPr>
              <w:rPr>
                <w:rFonts w:ascii="Arial" w:hAnsi="Arial" w:cs="Arial"/>
                <w:sz w:val="18"/>
                <w:szCs w:val="18"/>
                <w:lang w:eastAsia="pl-PL"/>
              </w:rPr>
            </w:pPr>
            <w:r>
              <w:rPr>
                <w:rFonts w:ascii="Arial" w:hAnsi="Arial" w:cs="Arial"/>
                <w:sz w:val="18"/>
                <w:szCs w:val="18"/>
                <w:lang w:eastAsia="pl-PL"/>
              </w:rPr>
              <w:t>10</w:t>
            </w:r>
            <w:r w:rsidR="0001599B" w:rsidRPr="00F53AF2">
              <w:rPr>
                <w:rFonts w:ascii="Arial" w:hAnsi="Arial" w:cs="Arial"/>
                <w:sz w:val="18"/>
                <w:szCs w:val="18"/>
                <w:lang w:eastAsia="pl-PL"/>
              </w:rPr>
              <w:t xml:space="preserve">.2021 r. </w:t>
            </w:r>
          </w:p>
        </w:tc>
        <w:tc>
          <w:tcPr>
            <w:tcW w:w="1395" w:type="dxa"/>
          </w:tcPr>
          <w:p w14:paraId="653B6C3A" w14:textId="77777777" w:rsidR="0001599B" w:rsidRPr="00F53AF2" w:rsidRDefault="0001599B" w:rsidP="0001599B">
            <w:pPr>
              <w:pStyle w:val="Akapitzlist"/>
              <w:ind w:left="7"/>
              <w:rPr>
                <w:rFonts w:ascii="Arial" w:hAnsi="Arial" w:cs="Arial"/>
                <w:sz w:val="18"/>
                <w:szCs w:val="18"/>
                <w:lang w:eastAsia="pl-PL"/>
              </w:rPr>
            </w:pPr>
            <w:r w:rsidRPr="00F53AF2">
              <w:rPr>
                <w:rFonts w:ascii="Arial" w:hAnsi="Arial" w:cs="Arial"/>
                <w:sz w:val="18"/>
                <w:szCs w:val="18"/>
                <w:lang w:eastAsia="pl-PL"/>
              </w:rPr>
              <w:t>-</w:t>
            </w:r>
          </w:p>
        </w:tc>
        <w:tc>
          <w:tcPr>
            <w:tcW w:w="2923" w:type="dxa"/>
          </w:tcPr>
          <w:p w14:paraId="33B3E3AF" w14:textId="77777777" w:rsidR="008F1B39" w:rsidRDefault="0001599B" w:rsidP="0001599B">
            <w:pPr>
              <w:rPr>
                <w:rFonts w:ascii="Arial" w:hAnsi="Arial" w:cs="Arial"/>
                <w:i/>
                <w:sz w:val="18"/>
                <w:szCs w:val="18"/>
              </w:rPr>
            </w:pPr>
            <w:r w:rsidRPr="00F53AF2">
              <w:rPr>
                <w:rFonts w:ascii="Arial" w:hAnsi="Arial" w:cs="Arial"/>
                <w:sz w:val="18"/>
                <w:szCs w:val="18"/>
              </w:rPr>
              <w:t>- planowany</w:t>
            </w:r>
            <w:r w:rsidR="008F1B39" w:rsidRPr="00BF297A">
              <w:rPr>
                <w:rFonts w:ascii="Arial" w:hAnsi="Arial" w:cs="Arial"/>
                <w:i/>
                <w:sz w:val="18"/>
                <w:szCs w:val="18"/>
              </w:rPr>
              <w:t xml:space="preserve"> </w:t>
            </w:r>
          </w:p>
          <w:p w14:paraId="173278A8" w14:textId="77777777" w:rsidR="008F1B39" w:rsidRDefault="008F1B39" w:rsidP="0001599B">
            <w:pPr>
              <w:rPr>
                <w:rFonts w:ascii="Arial" w:hAnsi="Arial" w:cs="Arial"/>
                <w:i/>
                <w:sz w:val="18"/>
                <w:szCs w:val="18"/>
              </w:rPr>
            </w:pPr>
          </w:p>
          <w:p w14:paraId="064B94D5" w14:textId="77777777" w:rsidR="0001599B" w:rsidRPr="00F53AF2" w:rsidRDefault="0001599B" w:rsidP="0001599B">
            <w:pPr>
              <w:rPr>
                <w:rFonts w:ascii="Arial" w:hAnsi="Arial" w:cs="Arial"/>
                <w:sz w:val="18"/>
                <w:szCs w:val="18"/>
              </w:rPr>
            </w:pPr>
          </w:p>
        </w:tc>
      </w:tr>
      <w:tr w:rsidR="0001599B" w:rsidRPr="002B50C0" w14:paraId="10768315" w14:textId="77777777" w:rsidTr="008E1103">
        <w:trPr>
          <w:trHeight w:val="421"/>
        </w:trPr>
        <w:tc>
          <w:tcPr>
            <w:tcW w:w="2084" w:type="dxa"/>
          </w:tcPr>
          <w:p w14:paraId="46047F9D" w14:textId="77777777" w:rsidR="0001599B" w:rsidRPr="00F53AF2" w:rsidRDefault="0001599B" w:rsidP="0001599B">
            <w:pPr>
              <w:rPr>
                <w:rFonts w:ascii="Arial" w:hAnsi="Arial" w:cs="Arial"/>
                <w:sz w:val="18"/>
                <w:szCs w:val="18"/>
              </w:rPr>
            </w:pPr>
            <w:r w:rsidRPr="00F53AF2">
              <w:rPr>
                <w:rFonts w:ascii="Arial" w:hAnsi="Arial" w:cs="Arial"/>
                <w:sz w:val="18"/>
                <w:szCs w:val="18"/>
              </w:rPr>
              <w:t>Wdrożony system finansowo-kadrowo-płacowy - uszczegółowienie kamienia z OZPI</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35A092C9" w14:textId="77777777" w:rsidR="0001599B" w:rsidRPr="00F53AF2" w:rsidRDefault="00810F90" w:rsidP="00810F90">
            <w:pPr>
              <w:rPr>
                <w:rFonts w:ascii="Arial" w:hAnsi="Arial" w:cs="Arial"/>
                <w:sz w:val="18"/>
                <w:szCs w:val="18"/>
              </w:rPr>
            </w:pPr>
            <w:r>
              <w:rPr>
                <w:rFonts w:ascii="Arial" w:hAnsi="Arial" w:cs="Arial"/>
                <w:sz w:val="18"/>
                <w:szCs w:val="18"/>
              </w:rPr>
              <w:t>-</w:t>
            </w:r>
          </w:p>
        </w:tc>
        <w:tc>
          <w:tcPr>
            <w:tcW w:w="1306" w:type="dxa"/>
          </w:tcPr>
          <w:p w14:paraId="6C2C004F" w14:textId="77777777" w:rsidR="0001599B" w:rsidRPr="00F53AF2" w:rsidRDefault="008F1B39" w:rsidP="0001599B">
            <w:pPr>
              <w:rPr>
                <w:rFonts w:ascii="Arial" w:hAnsi="Arial" w:cs="Arial"/>
                <w:sz w:val="18"/>
                <w:szCs w:val="18"/>
                <w:lang w:eastAsia="pl-PL"/>
              </w:rPr>
            </w:pPr>
            <w:r>
              <w:rPr>
                <w:rFonts w:ascii="Arial" w:hAnsi="Arial" w:cs="Arial"/>
                <w:sz w:val="18"/>
                <w:szCs w:val="18"/>
                <w:lang w:eastAsia="pl-PL"/>
              </w:rPr>
              <w:t>10</w:t>
            </w:r>
            <w:r w:rsidR="0001599B" w:rsidRPr="00F53AF2">
              <w:rPr>
                <w:rFonts w:ascii="Arial" w:hAnsi="Arial" w:cs="Arial"/>
                <w:sz w:val="18"/>
                <w:szCs w:val="18"/>
                <w:lang w:eastAsia="pl-PL"/>
              </w:rPr>
              <w:t xml:space="preserve">.2021 r. </w:t>
            </w:r>
          </w:p>
        </w:tc>
        <w:tc>
          <w:tcPr>
            <w:tcW w:w="1395" w:type="dxa"/>
          </w:tcPr>
          <w:p w14:paraId="6F14C7FD" w14:textId="77777777" w:rsidR="0001599B" w:rsidRPr="00F53AF2" w:rsidRDefault="0001599B" w:rsidP="0001599B">
            <w:pPr>
              <w:pStyle w:val="Akapitzlist"/>
              <w:ind w:left="7"/>
              <w:rPr>
                <w:rFonts w:ascii="Arial" w:hAnsi="Arial" w:cs="Arial"/>
                <w:sz w:val="18"/>
                <w:szCs w:val="18"/>
                <w:lang w:eastAsia="pl-PL"/>
              </w:rPr>
            </w:pPr>
            <w:r w:rsidRPr="00F53AF2">
              <w:rPr>
                <w:rFonts w:ascii="Arial" w:hAnsi="Arial" w:cs="Arial"/>
                <w:sz w:val="18"/>
                <w:szCs w:val="18"/>
                <w:lang w:eastAsia="pl-PL"/>
              </w:rPr>
              <w:t xml:space="preserve">- </w:t>
            </w:r>
          </w:p>
        </w:tc>
        <w:tc>
          <w:tcPr>
            <w:tcW w:w="2923" w:type="dxa"/>
          </w:tcPr>
          <w:p w14:paraId="0B492754" w14:textId="77777777" w:rsidR="008F1B39" w:rsidRPr="001E6412" w:rsidRDefault="0001599B" w:rsidP="0001599B">
            <w:pPr>
              <w:rPr>
                <w:rFonts w:ascii="Arial" w:hAnsi="Arial" w:cs="Arial"/>
                <w:sz w:val="18"/>
                <w:szCs w:val="18"/>
              </w:rPr>
            </w:pPr>
            <w:r w:rsidRPr="00F53AF2">
              <w:rPr>
                <w:rFonts w:ascii="Arial" w:hAnsi="Arial" w:cs="Arial"/>
                <w:sz w:val="18"/>
                <w:szCs w:val="18"/>
              </w:rPr>
              <w:t>- planowany</w:t>
            </w:r>
          </w:p>
        </w:tc>
      </w:tr>
      <w:tr w:rsidR="0001599B" w:rsidRPr="002B50C0" w14:paraId="19A8D1F6" w14:textId="77777777" w:rsidTr="008E1103">
        <w:trPr>
          <w:trHeight w:val="1125"/>
        </w:trPr>
        <w:tc>
          <w:tcPr>
            <w:tcW w:w="2084" w:type="dxa"/>
          </w:tcPr>
          <w:p w14:paraId="2D8F6DA2" w14:textId="77777777" w:rsidR="0001599B" w:rsidRPr="0001599B" w:rsidRDefault="0001599B" w:rsidP="0001599B">
            <w:pPr>
              <w:rPr>
                <w:rFonts w:ascii="Arial" w:hAnsi="Arial" w:cs="Arial"/>
                <w:sz w:val="18"/>
                <w:szCs w:val="18"/>
              </w:rPr>
            </w:pPr>
            <w:r w:rsidRPr="0001599B">
              <w:rPr>
                <w:rFonts w:ascii="Arial" w:hAnsi="Arial" w:cs="Arial"/>
                <w:sz w:val="18"/>
                <w:szCs w:val="18"/>
              </w:rPr>
              <w:t>Wdrożony System Zarządzania Uprawnieniami - uszczegółowienie kamienia z OZPI</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726DB1BF" w14:textId="77777777" w:rsidR="0001599B" w:rsidRPr="0001599B" w:rsidRDefault="00487328" w:rsidP="0001599B">
            <w:pPr>
              <w:rPr>
                <w:rFonts w:ascii="Arial" w:hAnsi="Arial" w:cs="Arial"/>
                <w:sz w:val="18"/>
                <w:szCs w:val="18"/>
              </w:rPr>
            </w:pPr>
            <w:r>
              <w:rPr>
                <w:rFonts w:ascii="Arial" w:hAnsi="Arial" w:cs="Arial"/>
                <w:sz w:val="18"/>
                <w:szCs w:val="18"/>
              </w:rPr>
              <w:t>KPI 1 – 1 sztuka</w:t>
            </w:r>
          </w:p>
        </w:tc>
        <w:tc>
          <w:tcPr>
            <w:tcW w:w="1306" w:type="dxa"/>
          </w:tcPr>
          <w:p w14:paraId="7548DAAE" w14:textId="77777777" w:rsidR="0001599B" w:rsidRPr="0001599B" w:rsidRDefault="008F1B39" w:rsidP="0001599B">
            <w:pPr>
              <w:rPr>
                <w:rFonts w:ascii="Arial" w:hAnsi="Arial" w:cs="Arial"/>
                <w:sz w:val="18"/>
                <w:szCs w:val="18"/>
                <w:lang w:eastAsia="pl-PL"/>
              </w:rPr>
            </w:pPr>
            <w:r>
              <w:rPr>
                <w:rFonts w:ascii="Arial" w:hAnsi="Arial" w:cs="Arial"/>
                <w:sz w:val="18"/>
                <w:szCs w:val="18"/>
                <w:lang w:eastAsia="pl-PL"/>
              </w:rPr>
              <w:t>10</w:t>
            </w:r>
            <w:r w:rsidR="0001599B" w:rsidRPr="0001599B">
              <w:rPr>
                <w:rFonts w:ascii="Arial" w:hAnsi="Arial" w:cs="Arial"/>
                <w:sz w:val="18"/>
                <w:szCs w:val="18"/>
                <w:lang w:eastAsia="pl-PL"/>
              </w:rPr>
              <w:t xml:space="preserve">.2021 r. </w:t>
            </w:r>
          </w:p>
        </w:tc>
        <w:tc>
          <w:tcPr>
            <w:tcW w:w="1395" w:type="dxa"/>
          </w:tcPr>
          <w:p w14:paraId="06FA2D71" w14:textId="77777777" w:rsidR="0001599B" w:rsidRPr="0001599B" w:rsidRDefault="0001599B" w:rsidP="0001599B">
            <w:pPr>
              <w:pStyle w:val="Akapitzlist"/>
              <w:ind w:left="7"/>
              <w:rPr>
                <w:rFonts w:ascii="Arial" w:hAnsi="Arial" w:cs="Arial"/>
                <w:sz w:val="18"/>
                <w:szCs w:val="18"/>
                <w:lang w:eastAsia="pl-PL"/>
              </w:rPr>
            </w:pPr>
            <w:r w:rsidRPr="0001599B">
              <w:rPr>
                <w:rFonts w:ascii="Arial" w:hAnsi="Arial" w:cs="Arial"/>
                <w:sz w:val="18"/>
                <w:szCs w:val="18"/>
                <w:lang w:eastAsia="pl-PL"/>
              </w:rPr>
              <w:t>-</w:t>
            </w:r>
          </w:p>
        </w:tc>
        <w:tc>
          <w:tcPr>
            <w:tcW w:w="2923" w:type="dxa"/>
          </w:tcPr>
          <w:p w14:paraId="46ADEEA4" w14:textId="77777777" w:rsidR="00C82738" w:rsidRPr="001E6412" w:rsidRDefault="0001599B" w:rsidP="0001599B">
            <w:pPr>
              <w:rPr>
                <w:rFonts w:ascii="Arial" w:hAnsi="Arial" w:cs="Arial"/>
                <w:sz w:val="18"/>
                <w:szCs w:val="18"/>
              </w:rPr>
            </w:pPr>
            <w:r w:rsidRPr="0001599B">
              <w:rPr>
                <w:rFonts w:ascii="Arial" w:hAnsi="Arial" w:cs="Arial"/>
                <w:sz w:val="18"/>
                <w:szCs w:val="18"/>
              </w:rPr>
              <w:t>- planowany</w:t>
            </w:r>
          </w:p>
        </w:tc>
      </w:tr>
      <w:tr w:rsidR="0001599B" w:rsidRPr="002B50C0" w14:paraId="69C9EBD2" w14:textId="77777777" w:rsidTr="008E1103">
        <w:trPr>
          <w:trHeight w:val="1332"/>
        </w:trPr>
        <w:tc>
          <w:tcPr>
            <w:tcW w:w="2084" w:type="dxa"/>
          </w:tcPr>
          <w:p w14:paraId="7C8B8FAC" w14:textId="77777777" w:rsidR="0001599B" w:rsidRPr="0001599B" w:rsidRDefault="0001599B" w:rsidP="0001599B">
            <w:pPr>
              <w:rPr>
                <w:rFonts w:ascii="Arial" w:hAnsi="Arial" w:cs="Arial"/>
                <w:sz w:val="18"/>
                <w:szCs w:val="18"/>
              </w:rPr>
            </w:pPr>
            <w:r w:rsidRPr="0001599B">
              <w:rPr>
                <w:rFonts w:ascii="Arial" w:hAnsi="Arial" w:cs="Arial"/>
                <w:sz w:val="18"/>
                <w:szCs w:val="18"/>
              </w:rPr>
              <w:t>Wdrożony System wsparc</w:t>
            </w:r>
            <w:r w:rsidR="007759B7">
              <w:rPr>
                <w:rFonts w:ascii="Arial" w:hAnsi="Arial" w:cs="Arial"/>
                <w:sz w:val="18"/>
                <w:szCs w:val="18"/>
              </w:rPr>
              <w:t>ia szkoleń stacjonarnych i eLea</w:t>
            </w:r>
            <w:r w:rsidRPr="0001599B">
              <w:rPr>
                <w:rFonts w:ascii="Arial" w:hAnsi="Arial" w:cs="Arial"/>
                <w:sz w:val="18"/>
                <w:szCs w:val="18"/>
              </w:rPr>
              <w:t>ningu - uszczegółowienie kamienia z OZPI</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1113BA5D" w14:textId="77777777" w:rsidR="007759B7" w:rsidRDefault="007759B7" w:rsidP="0001599B">
            <w:pPr>
              <w:rPr>
                <w:rFonts w:ascii="Arial" w:hAnsi="Arial" w:cs="Arial"/>
                <w:sz w:val="18"/>
                <w:szCs w:val="18"/>
              </w:rPr>
            </w:pPr>
            <w:r>
              <w:rPr>
                <w:rFonts w:ascii="Arial" w:hAnsi="Arial" w:cs="Arial"/>
                <w:sz w:val="18"/>
                <w:szCs w:val="18"/>
              </w:rPr>
              <w:t>KPI 2 – 5 osób</w:t>
            </w:r>
          </w:p>
          <w:p w14:paraId="3CE14572" w14:textId="77777777" w:rsidR="00821C33" w:rsidRDefault="00821C33" w:rsidP="0001599B">
            <w:pPr>
              <w:rPr>
                <w:rFonts w:ascii="Arial" w:hAnsi="Arial" w:cs="Arial"/>
                <w:sz w:val="18"/>
                <w:szCs w:val="18"/>
              </w:rPr>
            </w:pPr>
            <w:r>
              <w:rPr>
                <w:rFonts w:ascii="Arial" w:hAnsi="Arial" w:cs="Arial"/>
                <w:sz w:val="18"/>
                <w:szCs w:val="18"/>
              </w:rPr>
              <w:t>KPI 3 – 10</w:t>
            </w:r>
            <w:r w:rsidRPr="00821C33">
              <w:rPr>
                <w:rFonts w:ascii="Arial" w:hAnsi="Arial" w:cs="Arial"/>
                <w:sz w:val="18"/>
                <w:szCs w:val="18"/>
              </w:rPr>
              <w:t xml:space="preserve"> osób</w:t>
            </w:r>
          </w:p>
          <w:p w14:paraId="29320114" w14:textId="77777777" w:rsidR="0001599B" w:rsidRPr="0001599B" w:rsidRDefault="00821C33" w:rsidP="0001599B">
            <w:pPr>
              <w:rPr>
                <w:rFonts w:ascii="Arial" w:hAnsi="Arial" w:cs="Arial"/>
                <w:sz w:val="18"/>
                <w:szCs w:val="18"/>
              </w:rPr>
            </w:pPr>
            <w:r>
              <w:rPr>
                <w:rFonts w:ascii="Arial" w:hAnsi="Arial" w:cs="Arial"/>
                <w:sz w:val="18"/>
                <w:szCs w:val="18"/>
              </w:rPr>
              <w:t>KPI 4</w:t>
            </w:r>
            <w:r w:rsidRPr="00821C33">
              <w:rPr>
                <w:rFonts w:ascii="Arial" w:hAnsi="Arial" w:cs="Arial"/>
                <w:sz w:val="18"/>
                <w:szCs w:val="18"/>
              </w:rPr>
              <w:t xml:space="preserve"> – 5 osób</w:t>
            </w:r>
          </w:p>
        </w:tc>
        <w:tc>
          <w:tcPr>
            <w:tcW w:w="1306" w:type="dxa"/>
          </w:tcPr>
          <w:p w14:paraId="7E602DDC" w14:textId="77777777" w:rsidR="0001599B" w:rsidRPr="0001599B" w:rsidRDefault="00723E4E" w:rsidP="0001599B">
            <w:pPr>
              <w:rPr>
                <w:rFonts w:ascii="Arial" w:hAnsi="Arial" w:cs="Arial"/>
                <w:sz w:val="18"/>
                <w:szCs w:val="18"/>
                <w:lang w:eastAsia="pl-PL"/>
              </w:rPr>
            </w:pPr>
            <w:r>
              <w:rPr>
                <w:rFonts w:ascii="Arial" w:hAnsi="Arial" w:cs="Arial"/>
                <w:sz w:val="18"/>
                <w:szCs w:val="18"/>
                <w:lang w:eastAsia="pl-PL"/>
              </w:rPr>
              <w:t>10</w:t>
            </w:r>
            <w:r w:rsidR="0001599B" w:rsidRPr="0001599B">
              <w:rPr>
                <w:rFonts w:ascii="Arial" w:hAnsi="Arial" w:cs="Arial"/>
                <w:sz w:val="18"/>
                <w:szCs w:val="18"/>
                <w:lang w:eastAsia="pl-PL"/>
              </w:rPr>
              <w:t xml:space="preserve">.2021 r. </w:t>
            </w:r>
          </w:p>
        </w:tc>
        <w:tc>
          <w:tcPr>
            <w:tcW w:w="1395" w:type="dxa"/>
          </w:tcPr>
          <w:p w14:paraId="4ACC49B5" w14:textId="77777777" w:rsidR="0001599B" w:rsidRPr="0001599B" w:rsidRDefault="0001599B" w:rsidP="0001599B">
            <w:pPr>
              <w:pStyle w:val="Akapitzlist"/>
              <w:ind w:left="7"/>
              <w:rPr>
                <w:rFonts w:ascii="Arial" w:hAnsi="Arial" w:cs="Arial"/>
                <w:sz w:val="18"/>
                <w:szCs w:val="18"/>
                <w:lang w:eastAsia="pl-PL"/>
              </w:rPr>
            </w:pPr>
            <w:r w:rsidRPr="0001599B">
              <w:rPr>
                <w:rFonts w:ascii="Arial" w:hAnsi="Arial" w:cs="Arial"/>
                <w:sz w:val="18"/>
                <w:szCs w:val="18"/>
                <w:lang w:eastAsia="pl-PL"/>
              </w:rPr>
              <w:t>-</w:t>
            </w:r>
          </w:p>
        </w:tc>
        <w:tc>
          <w:tcPr>
            <w:tcW w:w="2923" w:type="dxa"/>
          </w:tcPr>
          <w:p w14:paraId="1A34771A" w14:textId="77777777" w:rsidR="0001599B" w:rsidRPr="0001599B" w:rsidRDefault="0001599B" w:rsidP="0001599B">
            <w:pPr>
              <w:rPr>
                <w:rFonts w:ascii="Arial" w:hAnsi="Arial" w:cs="Arial"/>
                <w:sz w:val="18"/>
                <w:szCs w:val="18"/>
              </w:rPr>
            </w:pPr>
            <w:r w:rsidRPr="0001599B">
              <w:rPr>
                <w:rFonts w:ascii="Arial" w:hAnsi="Arial" w:cs="Arial"/>
                <w:sz w:val="18"/>
                <w:szCs w:val="18"/>
              </w:rPr>
              <w:t>- planowany</w:t>
            </w:r>
          </w:p>
        </w:tc>
      </w:tr>
      <w:tr w:rsidR="0001599B" w:rsidRPr="002B50C0" w14:paraId="037384A5" w14:textId="77777777" w:rsidTr="008E1103">
        <w:trPr>
          <w:trHeight w:val="838"/>
        </w:trPr>
        <w:tc>
          <w:tcPr>
            <w:tcW w:w="2084" w:type="dxa"/>
          </w:tcPr>
          <w:p w14:paraId="0268CD28" w14:textId="77777777" w:rsidR="0001599B" w:rsidRPr="0001599B" w:rsidRDefault="0001599B" w:rsidP="0001599B">
            <w:pPr>
              <w:rPr>
                <w:rFonts w:ascii="Arial" w:hAnsi="Arial" w:cs="Arial"/>
                <w:sz w:val="18"/>
                <w:szCs w:val="18"/>
              </w:rPr>
            </w:pPr>
            <w:r w:rsidRPr="0001599B">
              <w:rPr>
                <w:rFonts w:ascii="Arial" w:hAnsi="Arial" w:cs="Arial"/>
                <w:sz w:val="18"/>
                <w:szCs w:val="18"/>
              </w:rPr>
              <w:t>Zmodyfikowany system WPR - uszczegółowienie kamienia z OZPI</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0993204C" w14:textId="77777777" w:rsidR="005B6365" w:rsidRDefault="005B6365" w:rsidP="0001599B">
            <w:pPr>
              <w:rPr>
                <w:rFonts w:ascii="Arial" w:hAnsi="Arial" w:cs="Arial"/>
                <w:sz w:val="18"/>
                <w:szCs w:val="18"/>
              </w:rPr>
            </w:pPr>
            <w:r>
              <w:rPr>
                <w:rFonts w:ascii="Arial" w:hAnsi="Arial" w:cs="Arial"/>
                <w:sz w:val="18"/>
                <w:szCs w:val="18"/>
              </w:rPr>
              <w:t>KPI 1 – 1 sztuka</w:t>
            </w:r>
          </w:p>
          <w:p w14:paraId="6C4AAFE4" w14:textId="77777777" w:rsidR="0001599B" w:rsidRPr="0001599B" w:rsidRDefault="00280D0C" w:rsidP="0001599B">
            <w:pPr>
              <w:rPr>
                <w:rFonts w:ascii="Arial" w:hAnsi="Arial" w:cs="Arial"/>
                <w:sz w:val="18"/>
                <w:szCs w:val="18"/>
              </w:rPr>
            </w:pPr>
            <w:r>
              <w:rPr>
                <w:rFonts w:ascii="Arial" w:hAnsi="Arial" w:cs="Arial"/>
                <w:sz w:val="18"/>
                <w:szCs w:val="18"/>
              </w:rPr>
              <w:t>KPI 5 – 2 sztuka</w:t>
            </w:r>
          </w:p>
        </w:tc>
        <w:tc>
          <w:tcPr>
            <w:tcW w:w="1306" w:type="dxa"/>
          </w:tcPr>
          <w:p w14:paraId="084ABC14" w14:textId="77777777" w:rsidR="0001599B" w:rsidRPr="0001599B" w:rsidRDefault="0001599B" w:rsidP="00723E4E">
            <w:pPr>
              <w:rPr>
                <w:rFonts w:ascii="Arial" w:hAnsi="Arial" w:cs="Arial"/>
                <w:sz w:val="18"/>
                <w:szCs w:val="18"/>
                <w:lang w:eastAsia="pl-PL"/>
              </w:rPr>
            </w:pPr>
            <w:r w:rsidRPr="0001599B">
              <w:rPr>
                <w:rFonts w:ascii="Arial" w:hAnsi="Arial" w:cs="Arial"/>
                <w:sz w:val="18"/>
                <w:szCs w:val="18"/>
                <w:lang w:eastAsia="pl-PL"/>
              </w:rPr>
              <w:t>1</w:t>
            </w:r>
            <w:r w:rsidR="00723E4E">
              <w:rPr>
                <w:rFonts w:ascii="Arial" w:hAnsi="Arial" w:cs="Arial"/>
                <w:sz w:val="18"/>
                <w:szCs w:val="18"/>
                <w:lang w:eastAsia="pl-PL"/>
              </w:rPr>
              <w:t>0</w:t>
            </w:r>
            <w:r w:rsidRPr="0001599B">
              <w:rPr>
                <w:rFonts w:ascii="Arial" w:hAnsi="Arial" w:cs="Arial"/>
                <w:sz w:val="18"/>
                <w:szCs w:val="18"/>
                <w:lang w:eastAsia="pl-PL"/>
              </w:rPr>
              <w:t xml:space="preserve">.2021 r. </w:t>
            </w:r>
          </w:p>
        </w:tc>
        <w:tc>
          <w:tcPr>
            <w:tcW w:w="1395" w:type="dxa"/>
          </w:tcPr>
          <w:p w14:paraId="361DF201" w14:textId="77777777" w:rsidR="0001599B" w:rsidRPr="0001599B" w:rsidRDefault="0001599B" w:rsidP="0001599B">
            <w:pPr>
              <w:pStyle w:val="Akapitzlist"/>
              <w:ind w:left="7"/>
              <w:rPr>
                <w:rFonts w:ascii="Arial" w:hAnsi="Arial" w:cs="Arial"/>
                <w:sz w:val="18"/>
                <w:szCs w:val="18"/>
                <w:lang w:eastAsia="pl-PL"/>
              </w:rPr>
            </w:pPr>
            <w:r w:rsidRPr="0001599B">
              <w:rPr>
                <w:rFonts w:ascii="Arial" w:hAnsi="Arial" w:cs="Arial"/>
                <w:sz w:val="18"/>
                <w:szCs w:val="18"/>
                <w:lang w:eastAsia="pl-PL"/>
              </w:rPr>
              <w:t xml:space="preserve">- </w:t>
            </w:r>
          </w:p>
        </w:tc>
        <w:tc>
          <w:tcPr>
            <w:tcW w:w="2923" w:type="dxa"/>
          </w:tcPr>
          <w:p w14:paraId="35D9E6AE" w14:textId="77777777" w:rsidR="00C82738" w:rsidRPr="001E6412" w:rsidRDefault="0001599B" w:rsidP="00C82738">
            <w:pPr>
              <w:rPr>
                <w:rFonts w:ascii="Arial" w:hAnsi="Arial" w:cs="Arial"/>
                <w:sz w:val="18"/>
                <w:szCs w:val="18"/>
              </w:rPr>
            </w:pPr>
            <w:r w:rsidRPr="0001599B">
              <w:rPr>
                <w:rFonts w:ascii="Arial" w:hAnsi="Arial" w:cs="Arial"/>
                <w:sz w:val="18"/>
                <w:szCs w:val="18"/>
              </w:rPr>
              <w:t>- planowany</w:t>
            </w:r>
          </w:p>
        </w:tc>
      </w:tr>
    </w:tbl>
    <w:p w14:paraId="01B462D8"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493" w:type="dxa"/>
        <w:tblLayout w:type="fixed"/>
        <w:tblLook w:val="04A0" w:firstRow="1" w:lastRow="0" w:firstColumn="1" w:lastColumn="0" w:noHBand="0" w:noVBand="1"/>
      </w:tblPr>
      <w:tblGrid>
        <w:gridCol w:w="2545"/>
        <w:gridCol w:w="1278"/>
        <w:gridCol w:w="1105"/>
        <w:gridCol w:w="1417"/>
        <w:gridCol w:w="3148"/>
      </w:tblGrid>
      <w:tr w:rsidR="00047D9D" w:rsidRPr="002B50C0" w14:paraId="2107E830" w14:textId="77777777" w:rsidTr="00EF44CD">
        <w:trPr>
          <w:tblHeader/>
        </w:trPr>
        <w:tc>
          <w:tcPr>
            <w:tcW w:w="2545" w:type="dxa"/>
            <w:shd w:val="clear" w:color="auto" w:fill="D0CECE" w:themeFill="background2" w:themeFillShade="E6"/>
            <w:vAlign w:val="center"/>
          </w:tcPr>
          <w:p w14:paraId="0040B517" w14:textId="77777777" w:rsidR="00047D9D" w:rsidRPr="00141A92" w:rsidRDefault="00586664" w:rsidP="00586664">
            <w:pPr>
              <w:rPr>
                <w:rFonts w:ascii="Arial" w:hAnsi="Arial" w:cs="Arial"/>
                <w:b/>
                <w:sz w:val="20"/>
                <w:szCs w:val="20"/>
              </w:rPr>
            </w:pPr>
            <w:r w:rsidRPr="00141A92">
              <w:rPr>
                <w:rFonts w:ascii="Arial" w:hAnsi="Arial" w:cs="Arial"/>
                <w:b/>
                <w:sz w:val="20"/>
                <w:szCs w:val="20"/>
              </w:rPr>
              <w:lastRenderedPageBreak/>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D6FE4CF"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105" w:type="dxa"/>
            <w:shd w:val="clear" w:color="auto" w:fill="D0CECE" w:themeFill="background2" w:themeFillShade="E6"/>
            <w:vAlign w:val="center"/>
          </w:tcPr>
          <w:p w14:paraId="58A9C58A"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40C21BE"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417" w:type="dxa"/>
            <w:shd w:val="clear" w:color="auto" w:fill="D0CECE" w:themeFill="background2" w:themeFillShade="E6"/>
            <w:vAlign w:val="center"/>
          </w:tcPr>
          <w:p w14:paraId="60772AFF"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3148" w:type="dxa"/>
            <w:shd w:val="clear" w:color="auto" w:fill="D0CECE" w:themeFill="background2" w:themeFillShade="E6"/>
            <w:vAlign w:val="center"/>
          </w:tcPr>
          <w:p w14:paraId="56B96296"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78C1D1E1" w14:textId="77777777" w:rsidTr="00EF44CD">
        <w:trPr>
          <w:trHeight w:val="889"/>
        </w:trPr>
        <w:tc>
          <w:tcPr>
            <w:tcW w:w="2545" w:type="dxa"/>
          </w:tcPr>
          <w:p w14:paraId="47634F28" w14:textId="77777777" w:rsidR="008D4B4A" w:rsidRPr="0001599B" w:rsidRDefault="00AD7843" w:rsidP="008D4B4A">
            <w:pPr>
              <w:pStyle w:val="Tekstpodstawowy2"/>
              <w:spacing w:after="0"/>
              <w:ind w:left="0"/>
              <w:rPr>
                <w:rFonts w:cs="Arial"/>
                <w:sz w:val="18"/>
                <w:szCs w:val="18"/>
                <w:lang w:val="pl-PL" w:eastAsia="pl-PL"/>
              </w:rPr>
            </w:pPr>
            <w:r w:rsidRPr="00AD7843">
              <w:rPr>
                <w:rFonts w:cs="Arial"/>
                <w:sz w:val="18"/>
                <w:szCs w:val="18"/>
                <w:lang w:val="pl-PL" w:eastAsia="pl-PL"/>
              </w:rPr>
              <w:t xml:space="preserve">1 </w:t>
            </w:r>
            <w:r w:rsidR="008D4B4A" w:rsidRPr="008D4B4A">
              <w:rPr>
                <w:rFonts w:cs="Arial"/>
                <w:sz w:val="18"/>
                <w:szCs w:val="18"/>
                <w:lang w:val="pl-PL" w:eastAsia="pl-PL"/>
              </w:rPr>
              <w:t>Liczba uruchomionych systemów teleinformatycznych w podmiotach</w:t>
            </w:r>
            <w:r w:rsidR="008D4B4A">
              <w:rPr>
                <w:rFonts w:cs="Arial"/>
                <w:sz w:val="18"/>
                <w:szCs w:val="18"/>
                <w:lang w:val="pl-PL" w:eastAsia="pl-PL"/>
              </w:rPr>
              <w:t xml:space="preserve"> </w:t>
            </w:r>
            <w:r w:rsidR="008D4B4A" w:rsidRPr="008D4B4A">
              <w:rPr>
                <w:rFonts w:cs="Arial"/>
                <w:sz w:val="18"/>
                <w:szCs w:val="18"/>
                <w:lang w:val="pl-PL" w:eastAsia="pl-PL"/>
              </w:rPr>
              <w:t>wykonujących zadania publiczne</w:t>
            </w:r>
          </w:p>
        </w:tc>
        <w:tc>
          <w:tcPr>
            <w:tcW w:w="1278" w:type="dxa"/>
          </w:tcPr>
          <w:p w14:paraId="47E08394" w14:textId="77777777" w:rsidR="006A60AA" w:rsidRPr="0001599B" w:rsidRDefault="008D4B4A" w:rsidP="006A60AA">
            <w:pPr>
              <w:rPr>
                <w:rFonts w:ascii="Arial" w:hAnsi="Arial" w:cs="Arial"/>
                <w:sz w:val="18"/>
                <w:szCs w:val="18"/>
              </w:rPr>
            </w:pPr>
            <w:r>
              <w:rPr>
                <w:rFonts w:ascii="Arial" w:hAnsi="Arial" w:cs="Arial"/>
                <w:sz w:val="18"/>
                <w:szCs w:val="18"/>
              </w:rPr>
              <w:t>Sztuka</w:t>
            </w:r>
          </w:p>
        </w:tc>
        <w:tc>
          <w:tcPr>
            <w:tcW w:w="1105" w:type="dxa"/>
          </w:tcPr>
          <w:p w14:paraId="0B249AA3" w14:textId="77777777" w:rsidR="006A60AA" w:rsidRPr="0001599B" w:rsidRDefault="008D4B4A" w:rsidP="006A60AA">
            <w:pPr>
              <w:rPr>
                <w:rFonts w:ascii="Arial" w:hAnsi="Arial" w:cs="Arial"/>
                <w:sz w:val="18"/>
                <w:szCs w:val="18"/>
              </w:rPr>
            </w:pPr>
            <w:r>
              <w:rPr>
                <w:rFonts w:ascii="Arial" w:hAnsi="Arial" w:cs="Arial"/>
                <w:sz w:val="18"/>
                <w:szCs w:val="18"/>
              </w:rPr>
              <w:t>2</w:t>
            </w:r>
          </w:p>
        </w:tc>
        <w:tc>
          <w:tcPr>
            <w:tcW w:w="1417" w:type="dxa"/>
          </w:tcPr>
          <w:p w14:paraId="164D18D6" w14:textId="77777777" w:rsidR="006A60AA" w:rsidRPr="0001599B" w:rsidRDefault="00BA4AEB" w:rsidP="006A60AA">
            <w:pPr>
              <w:rPr>
                <w:rFonts w:ascii="Arial" w:hAnsi="Arial" w:cs="Arial"/>
                <w:sz w:val="18"/>
                <w:szCs w:val="18"/>
                <w:lang w:eastAsia="pl-PL"/>
              </w:rPr>
            </w:pPr>
            <w:r>
              <w:rPr>
                <w:rFonts w:ascii="Arial" w:hAnsi="Arial" w:cs="Arial"/>
                <w:sz w:val="18"/>
                <w:szCs w:val="18"/>
                <w:lang w:eastAsia="pl-PL"/>
              </w:rPr>
              <w:t>12.2021 r.</w:t>
            </w:r>
          </w:p>
        </w:tc>
        <w:tc>
          <w:tcPr>
            <w:tcW w:w="3148" w:type="dxa"/>
          </w:tcPr>
          <w:p w14:paraId="26BE975F" w14:textId="77777777" w:rsidR="006A60AA" w:rsidRPr="0001599B" w:rsidRDefault="008D4B4A" w:rsidP="006A60AA">
            <w:pPr>
              <w:rPr>
                <w:rFonts w:ascii="Arial" w:hAnsi="Arial" w:cs="Arial"/>
                <w:sz w:val="18"/>
                <w:szCs w:val="20"/>
              </w:rPr>
            </w:pPr>
            <w:r>
              <w:rPr>
                <w:rFonts w:ascii="Arial" w:hAnsi="Arial" w:cs="Arial"/>
                <w:sz w:val="18"/>
                <w:szCs w:val="20"/>
              </w:rPr>
              <w:t>0 szt.</w:t>
            </w:r>
          </w:p>
        </w:tc>
      </w:tr>
      <w:tr w:rsidR="008D4B4A" w:rsidRPr="002B50C0" w14:paraId="0BAEFBCB" w14:textId="77777777" w:rsidTr="00EF44CD">
        <w:trPr>
          <w:trHeight w:val="138"/>
        </w:trPr>
        <w:tc>
          <w:tcPr>
            <w:tcW w:w="2545" w:type="dxa"/>
          </w:tcPr>
          <w:p w14:paraId="3E9D91AF" w14:textId="77777777" w:rsidR="008D4B4A" w:rsidRPr="00AD7843" w:rsidRDefault="008D4B4A" w:rsidP="008D4B4A">
            <w:pPr>
              <w:pStyle w:val="Tekstpodstawowy2"/>
              <w:spacing w:after="0"/>
              <w:ind w:left="0"/>
              <w:rPr>
                <w:rFonts w:cs="Arial"/>
                <w:sz w:val="18"/>
                <w:szCs w:val="18"/>
                <w:lang w:val="pl-PL" w:eastAsia="pl-PL"/>
              </w:rPr>
            </w:pPr>
            <w:r>
              <w:rPr>
                <w:rFonts w:cs="Arial"/>
                <w:sz w:val="18"/>
                <w:szCs w:val="18"/>
                <w:lang w:val="pl-PL" w:eastAsia="pl-PL"/>
              </w:rPr>
              <w:t xml:space="preserve">2 </w:t>
            </w:r>
            <w:r w:rsidRPr="008D4B4A">
              <w:rPr>
                <w:rFonts w:cs="Arial"/>
                <w:sz w:val="18"/>
                <w:szCs w:val="18"/>
                <w:lang w:val="pl-PL" w:eastAsia="pl-PL"/>
              </w:rPr>
              <w:t>Liczba pracowników IT podmiotów wykonujących zadania publiczne</w:t>
            </w:r>
            <w:r>
              <w:rPr>
                <w:rFonts w:cs="Arial"/>
                <w:sz w:val="18"/>
                <w:szCs w:val="18"/>
                <w:lang w:val="pl-PL" w:eastAsia="pl-PL"/>
              </w:rPr>
              <w:t xml:space="preserve"> </w:t>
            </w:r>
            <w:r w:rsidRPr="008D4B4A">
              <w:rPr>
                <w:rFonts w:cs="Arial"/>
                <w:sz w:val="18"/>
                <w:szCs w:val="18"/>
                <w:lang w:val="pl-PL" w:eastAsia="pl-PL"/>
              </w:rPr>
              <w:t>objętych wsparciem szkoleniowym</w:t>
            </w:r>
            <w:r w:rsidR="00BA574F">
              <w:rPr>
                <w:rFonts w:cs="Arial"/>
                <w:sz w:val="18"/>
                <w:szCs w:val="18"/>
                <w:lang w:val="pl-PL" w:eastAsia="pl-PL"/>
              </w:rPr>
              <w:t xml:space="preserve"> - mężczyźni</w:t>
            </w:r>
          </w:p>
        </w:tc>
        <w:tc>
          <w:tcPr>
            <w:tcW w:w="1278" w:type="dxa"/>
          </w:tcPr>
          <w:p w14:paraId="3DEAC49C" w14:textId="77777777" w:rsidR="008D4B4A" w:rsidRDefault="00BA574F" w:rsidP="006A60AA">
            <w:pPr>
              <w:rPr>
                <w:rFonts w:ascii="Arial" w:hAnsi="Arial" w:cs="Arial"/>
                <w:sz w:val="18"/>
                <w:szCs w:val="18"/>
              </w:rPr>
            </w:pPr>
            <w:r>
              <w:rPr>
                <w:rFonts w:ascii="Arial" w:hAnsi="Arial" w:cs="Arial"/>
                <w:sz w:val="18"/>
                <w:szCs w:val="18"/>
              </w:rPr>
              <w:t>Osoby</w:t>
            </w:r>
          </w:p>
        </w:tc>
        <w:tc>
          <w:tcPr>
            <w:tcW w:w="1105" w:type="dxa"/>
          </w:tcPr>
          <w:p w14:paraId="72856CEF" w14:textId="77777777" w:rsidR="008D4B4A" w:rsidRPr="0049044F" w:rsidRDefault="00BA574F" w:rsidP="006A60AA">
            <w:pPr>
              <w:rPr>
                <w:rFonts w:ascii="Arial" w:hAnsi="Arial" w:cs="Arial"/>
                <w:sz w:val="18"/>
                <w:szCs w:val="18"/>
              </w:rPr>
            </w:pPr>
            <w:r w:rsidRPr="0049044F">
              <w:rPr>
                <w:rFonts w:ascii="Arial" w:hAnsi="Arial" w:cs="Arial"/>
                <w:sz w:val="18"/>
                <w:szCs w:val="18"/>
              </w:rPr>
              <w:t>5</w:t>
            </w:r>
          </w:p>
        </w:tc>
        <w:tc>
          <w:tcPr>
            <w:tcW w:w="1417" w:type="dxa"/>
          </w:tcPr>
          <w:p w14:paraId="03B10BFB" w14:textId="77777777" w:rsidR="008D4B4A" w:rsidRPr="0049044F" w:rsidRDefault="00BA4AEB" w:rsidP="006A60AA">
            <w:pPr>
              <w:rPr>
                <w:rFonts w:ascii="Arial" w:hAnsi="Arial" w:cs="Arial"/>
                <w:sz w:val="18"/>
                <w:szCs w:val="18"/>
                <w:lang w:eastAsia="pl-PL"/>
              </w:rPr>
            </w:pPr>
            <w:r w:rsidRPr="0049044F">
              <w:rPr>
                <w:rFonts w:ascii="Arial" w:hAnsi="Arial" w:cs="Arial"/>
                <w:sz w:val="18"/>
                <w:szCs w:val="18"/>
                <w:lang w:eastAsia="pl-PL"/>
              </w:rPr>
              <w:t>05.2021</w:t>
            </w:r>
          </w:p>
        </w:tc>
        <w:tc>
          <w:tcPr>
            <w:tcW w:w="3148" w:type="dxa"/>
          </w:tcPr>
          <w:p w14:paraId="3A25591A" w14:textId="3F57D934" w:rsidR="008D4B4A" w:rsidRDefault="00FF4C83" w:rsidP="00773B9F">
            <w:pPr>
              <w:rPr>
                <w:rFonts w:ascii="Arial" w:hAnsi="Arial" w:cs="Arial"/>
                <w:sz w:val="18"/>
                <w:szCs w:val="20"/>
              </w:rPr>
            </w:pPr>
            <w:r>
              <w:rPr>
                <w:rFonts w:ascii="Arial" w:hAnsi="Arial" w:cs="Arial"/>
                <w:sz w:val="18"/>
                <w:szCs w:val="20"/>
              </w:rPr>
              <w:t xml:space="preserve">4 </w:t>
            </w:r>
            <w:r w:rsidR="00BA574F">
              <w:rPr>
                <w:rFonts w:ascii="Arial" w:hAnsi="Arial" w:cs="Arial"/>
                <w:sz w:val="18"/>
                <w:szCs w:val="20"/>
              </w:rPr>
              <w:t>os</w:t>
            </w:r>
            <w:r w:rsidR="00773B9F">
              <w:rPr>
                <w:rFonts w:ascii="Arial" w:hAnsi="Arial" w:cs="Arial"/>
                <w:sz w:val="18"/>
                <w:szCs w:val="20"/>
              </w:rPr>
              <w:t>oby</w:t>
            </w:r>
          </w:p>
          <w:p w14:paraId="45D807C5" w14:textId="7D973091" w:rsidR="008B6616" w:rsidRDefault="008B6616" w:rsidP="00EF44CD">
            <w:pPr>
              <w:rPr>
                <w:rFonts w:ascii="Arial" w:hAnsi="Arial" w:cs="Arial"/>
                <w:sz w:val="18"/>
                <w:szCs w:val="20"/>
              </w:rPr>
            </w:pPr>
            <w:r>
              <w:rPr>
                <w:rFonts w:ascii="Arial" w:hAnsi="Arial" w:cs="Arial"/>
                <w:sz w:val="18"/>
                <w:szCs w:val="20"/>
              </w:rPr>
              <w:t xml:space="preserve">Ze względu na zmianę struktury zatrudnienia przypisanego do projektu, w zespole IT znacząco wzrosła reprezentacja kobiet a zmniejszyła się reprezentacja mężczyzn, przez co kierowanie szkoleń jedynie do mężczyzn zgodnie z definicją wskaźnika byłoby niesprawiedliwe. W związku z tym, uruchomiono rozmowy z CPPC mające na celu </w:t>
            </w:r>
            <w:r w:rsidR="00EF44CD">
              <w:rPr>
                <w:rFonts w:ascii="Arial" w:hAnsi="Arial" w:cs="Arial"/>
                <w:sz w:val="18"/>
                <w:szCs w:val="20"/>
              </w:rPr>
              <w:t>ustalenie możliwości realizacji wskaźnika uwzględniającego również kobiety</w:t>
            </w:r>
            <w:r w:rsidR="00FF4C83">
              <w:rPr>
                <w:rFonts w:ascii="Arial" w:hAnsi="Arial" w:cs="Arial"/>
                <w:sz w:val="18"/>
                <w:szCs w:val="20"/>
              </w:rPr>
              <w:t xml:space="preserve">. </w:t>
            </w:r>
            <w:r w:rsidR="005705D5">
              <w:rPr>
                <w:rFonts w:ascii="Arial" w:hAnsi="Arial" w:cs="Arial"/>
                <w:sz w:val="18"/>
                <w:szCs w:val="20"/>
              </w:rPr>
              <w:t>Na dzień tworzenia raportu przeszkolono 4 pracowników IT (1 kobieta i 3 mężczyzn), piąty pracownik IT zaplanowany jest do przeszkolenia w IV kwartale 2021.</w:t>
            </w:r>
          </w:p>
        </w:tc>
      </w:tr>
      <w:tr w:rsidR="00BA574F" w:rsidRPr="002B50C0" w14:paraId="13E97F85" w14:textId="77777777" w:rsidTr="00EF44CD">
        <w:trPr>
          <w:trHeight w:val="1302"/>
        </w:trPr>
        <w:tc>
          <w:tcPr>
            <w:tcW w:w="2545" w:type="dxa"/>
          </w:tcPr>
          <w:p w14:paraId="52FE4B73" w14:textId="77777777" w:rsidR="00BA574F" w:rsidRDefault="00BA574F" w:rsidP="008D4B4A">
            <w:pPr>
              <w:pStyle w:val="Tekstpodstawowy2"/>
              <w:spacing w:after="0"/>
              <w:ind w:left="0"/>
              <w:rPr>
                <w:rFonts w:cs="Arial"/>
                <w:sz w:val="18"/>
                <w:szCs w:val="18"/>
                <w:lang w:val="pl-PL" w:eastAsia="pl-PL"/>
              </w:rPr>
            </w:pPr>
            <w:r>
              <w:rPr>
                <w:rFonts w:cs="Arial"/>
                <w:sz w:val="18"/>
                <w:szCs w:val="18"/>
                <w:lang w:val="pl-PL" w:eastAsia="pl-PL"/>
              </w:rPr>
              <w:t xml:space="preserve">3 </w:t>
            </w:r>
            <w:r w:rsidRPr="00BA574F">
              <w:rPr>
                <w:rFonts w:cs="Arial"/>
                <w:sz w:val="18"/>
                <w:szCs w:val="18"/>
                <w:lang w:val="pl-PL" w:eastAsia="pl-PL"/>
              </w:rPr>
              <w:t>Liczba pracowników podmiot ów wykonujących zadania publiczne</w:t>
            </w:r>
            <w:r>
              <w:rPr>
                <w:rFonts w:cs="Arial"/>
                <w:sz w:val="18"/>
                <w:szCs w:val="18"/>
                <w:lang w:val="pl-PL" w:eastAsia="pl-PL"/>
              </w:rPr>
              <w:t xml:space="preserve"> </w:t>
            </w:r>
            <w:r w:rsidRPr="00BA574F">
              <w:rPr>
                <w:rFonts w:cs="Arial"/>
                <w:sz w:val="18"/>
                <w:szCs w:val="18"/>
                <w:lang w:val="pl-PL" w:eastAsia="pl-PL"/>
              </w:rPr>
              <w:t>niebędących pracownikami IT, objętych wsparciem szkoleniowym</w:t>
            </w:r>
            <w:r>
              <w:rPr>
                <w:rFonts w:cs="Arial"/>
                <w:sz w:val="18"/>
                <w:szCs w:val="18"/>
                <w:lang w:val="pl-PL" w:eastAsia="pl-PL"/>
              </w:rPr>
              <w:t xml:space="preserve"> – kobiety</w:t>
            </w:r>
          </w:p>
        </w:tc>
        <w:tc>
          <w:tcPr>
            <w:tcW w:w="1278" w:type="dxa"/>
          </w:tcPr>
          <w:p w14:paraId="00A1572B" w14:textId="77777777" w:rsidR="00BA574F" w:rsidRDefault="00BA574F" w:rsidP="006A60AA">
            <w:pPr>
              <w:rPr>
                <w:rFonts w:ascii="Arial" w:hAnsi="Arial" w:cs="Arial"/>
                <w:sz w:val="18"/>
                <w:szCs w:val="18"/>
              </w:rPr>
            </w:pPr>
            <w:r>
              <w:rPr>
                <w:rFonts w:ascii="Arial" w:hAnsi="Arial" w:cs="Arial"/>
                <w:sz w:val="18"/>
                <w:szCs w:val="18"/>
              </w:rPr>
              <w:t>Osoby</w:t>
            </w:r>
          </w:p>
        </w:tc>
        <w:tc>
          <w:tcPr>
            <w:tcW w:w="1105" w:type="dxa"/>
          </w:tcPr>
          <w:p w14:paraId="4899BEAC" w14:textId="77777777" w:rsidR="00BA574F" w:rsidRPr="0049044F" w:rsidRDefault="00BA574F" w:rsidP="006A60AA">
            <w:pPr>
              <w:rPr>
                <w:rFonts w:ascii="Arial" w:hAnsi="Arial" w:cs="Arial"/>
                <w:sz w:val="18"/>
                <w:szCs w:val="18"/>
              </w:rPr>
            </w:pPr>
            <w:r w:rsidRPr="0049044F">
              <w:rPr>
                <w:rFonts w:ascii="Arial" w:hAnsi="Arial" w:cs="Arial"/>
                <w:sz w:val="18"/>
                <w:szCs w:val="18"/>
              </w:rPr>
              <w:t>10</w:t>
            </w:r>
          </w:p>
        </w:tc>
        <w:tc>
          <w:tcPr>
            <w:tcW w:w="1417" w:type="dxa"/>
          </w:tcPr>
          <w:p w14:paraId="4D34B336" w14:textId="77777777" w:rsidR="00BA574F" w:rsidRPr="0049044F" w:rsidRDefault="00BA4AEB" w:rsidP="006A60AA">
            <w:pPr>
              <w:rPr>
                <w:rFonts w:ascii="Arial" w:hAnsi="Arial" w:cs="Arial"/>
                <w:sz w:val="18"/>
                <w:szCs w:val="18"/>
                <w:lang w:eastAsia="pl-PL"/>
              </w:rPr>
            </w:pPr>
            <w:r w:rsidRPr="0049044F">
              <w:rPr>
                <w:rFonts w:ascii="Arial" w:hAnsi="Arial" w:cs="Arial"/>
                <w:sz w:val="18"/>
                <w:szCs w:val="18"/>
                <w:lang w:eastAsia="pl-PL"/>
              </w:rPr>
              <w:t>05.2021</w:t>
            </w:r>
          </w:p>
        </w:tc>
        <w:tc>
          <w:tcPr>
            <w:tcW w:w="3148" w:type="dxa"/>
          </w:tcPr>
          <w:p w14:paraId="79CC050A" w14:textId="77777777" w:rsidR="00BA574F" w:rsidRDefault="00BA574F" w:rsidP="006A60AA">
            <w:pPr>
              <w:rPr>
                <w:rFonts w:ascii="Arial" w:hAnsi="Arial" w:cs="Arial"/>
                <w:sz w:val="18"/>
                <w:szCs w:val="20"/>
              </w:rPr>
            </w:pPr>
            <w:r>
              <w:rPr>
                <w:rFonts w:ascii="Arial" w:hAnsi="Arial" w:cs="Arial"/>
                <w:sz w:val="18"/>
                <w:szCs w:val="20"/>
              </w:rPr>
              <w:t>0 osób</w:t>
            </w:r>
          </w:p>
          <w:p w14:paraId="22EA5C73" w14:textId="5795C1DA" w:rsidR="00EF44CD" w:rsidRDefault="00EF44CD" w:rsidP="00EF44CD">
            <w:pPr>
              <w:rPr>
                <w:rFonts w:ascii="Arial" w:hAnsi="Arial" w:cs="Arial"/>
                <w:sz w:val="18"/>
                <w:szCs w:val="20"/>
              </w:rPr>
            </w:pPr>
            <w:r>
              <w:rPr>
                <w:rFonts w:ascii="Arial" w:hAnsi="Arial" w:cs="Arial"/>
                <w:sz w:val="18"/>
                <w:szCs w:val="20"/>
              </w:rPr>
              <w:t>Realizacja w</w:t>
            </w:r>
            <w:r w:rsidRPr="00EF44CD">
              <w:rPr>
                <w:rFonts w:ascii="Arial" w:hAnsi="Arial" w:cs="Arial"/>
                <w:sz w:val="18"/>
                <w:szCs w:val="20"/>
              </w:rPr>
              <w:t>skaźnik</w:t>
            </w:r>
            <w:r>
              <w:rPr>
                <w:rFonts w:ascii="Arial" w:hAnsi="Arial" w:cs="Arial"/>
                <w:sz w:val="18"/>
                <w:szCs w:val="20"/>
              </w:rPr>
              <w:t>a</w:t>
            </w:r>
            <w:r w:rsidRPr="00EF44CD">
              <w:rPr>
                <w:rFonts w:ascii="Arial" w:hAnsi="Arial" w:cs="Arial"/>
                <w:sz w:val="18"/>
                <w:szCs w:val="20"/>
              </w:rPr>
              <w:t xml:space="preserve"> uległ</w:t>
            </w:r>
            <w:r>
              <w:rPr>
                <w:rFonts w:ascii="Arial" w:hAnsi="Arial" w:cs="Arial"/>
                <w:sz w:val="18"/>
                <w:szCs w:val="20"/>
              </w:rPr>
              <w:t>a</w:t>
            </w:r>
            <w:r w:rsidRPr="00EF44CD">
              <w:rPr>
                <w:rFonts w:ascii="Arial" w:hAnsi="Arial" w:cs="Arial"/>
                <w:sz w:val="18"/>
                <w:szCs w:val="20"/>
              </w:rPr>
              <w:t xml:space="preserve"> opóźnieniu ze względu na opóźnienie wdrożenia systemu finansowo-kadrowo-płacowego ze względu na późniejsze niż pierwotnie planowane uruchomienie przetargu, wynikające ze znacznego zwiększenia kosztu systemu, co zostało zidentyfikowane na etapie ponownego szacowania przed uruchomieniem postępowania. Ponieważ system ten dotyczy wszystkich pracowników mając na uwadze m.in. moduł samoobsługi pracowniczej, nie chcieliśmy pomijać tego systemu w ścieżce szkoleń, a tym samym nie chcieliśmy raportować wskaźnika przed pełnym zakończeniem cyklu szkoleń. Formalnie natomiast przeprowadzone zostały szkolenia dotyczące m.in. nowego systemu obiegu dokumentów, wdrażanego w ramach niniejszego projektu.</w:t>
            </w:r>
            <w:r w:rsidR="0050311D">
              <w:rPr>
                <w:rFonts w:ascii="Arial" w:hAnsi="Arial" w:cs="Arial"/>
                <w:sz w:val="18"/>
                <w:szCs w:val="20"/>
              </w:rPr>
              <w:t xml:space="preserve"> W ramach ww. szkoleń przeszkolono prawie 200 osób (zarówno kobiet jak i mężczyzn), co efektywnie przekracza minimalną liczbę osób zadeklarowanych we wskaźniku. Po zakończeniu kompleksowego cyklu szkoleń, w raporcie za IV kwartał 2021 zamierzamy wskazać ostateczne liczby przeszkolonych pracowników.</w:t>
            </w:r>
          </w:p>
        </w:tc>
      </w:tr>
      <w:tr w:rsidR="00BA574F" w:rsidRPr="002B50C0" w14:paraId="79045EC2" w14:textId="77777777" w:rsidTr="00EF44CD">
        <w:trPr>
          <w:trHeight w:val="134"/>
        </w:trPr>
        <w:tc>
          <w:tcPr>
            <w:tcW w:w="2545" w:type="dxa"/>
          </w:tcPr>
          <w:p w14:paraId="7FCDDFB0" w14:textId="77777777" w:rsidR="00BA574F" w:rsidRDefault="00BA574F" w:rsidP="008D4B4A">
            <w:pPr>
              <w:pStyle w:val="Tekstpodstawowy2"/>
              <w:spacing w:after="0"/>
              <w:ind w:left="0"/>
              <w:rPr>
                <w:rFonts w:cs="Arial"/>
                <w:sz w:val="18"/>
                <w:szCs w:val="18"/>
                <w:lang w:val="pl-PL" w:eastAsia="pl-PL"/>
              </w:rPr>
            </w:pPr>
            <w:r>
              <w:rPr>
                <w:rFonts w:cs="Arial"/>
                <w:sz w:val="18"/>
                <w:szCs w:val="18"/>
                <w:lang w:val="pl-PL" w:eastAsia="pl-PL"/>
              </w:rPr>
              <w:t>4</w:t>
            </w:r>
            <w:r w:rsidRPr="00BA574F">
              <w:rPr>
                <w:rFonts w:cs="Arial"/>
                <w:sz w:val="18"/>
                <w:szCs w:val="18"/>
                <w:lang w:val="pl-PL" w:eastAsia="pl-PL"/>
              </w:rPr>
              <w:t xml:space="preserve"> Liczba pracowników podmiot ów wykonuj</w:t>
            </w:r>
            <w:r>
              <w:rPr>
                <w:rFonts w:cs="Arial"/>
                <w:sz w:val="18"/>
                <w:szCs w:val="18"/>
                <w:lang w:val="pl-PL" w:eastAsia="pl-PL"/>
              </w:rPr>
              <w:t>ących zadania publiczne niebędących pracownikami IT, objętych wsparciem szkoleniowym – mężczyźni</w:t>
            </w:r>
          </w:p>
        </w:tc>
        <w:tc>
          <w:tcPr>
            <w:tcW w:w="1278" w:type="dxa"/>
          </w:tcPr>
          <w:p w14:paraId="180B62FE" w14:textId="77777777" w:rsidR="00BA574F" w:rsidRDefault="00BA574F" w:rsidP="006A60AA">
            <w:pPr>
              <w:rPr>
                <w:rFonts w:ascii="Arial" w:hAnsi="Arial" w:cs="Arial"/>
                <w:sz w:val="18"/>
                <w:szCs w:val="18"/>
              </w:rPr>
            </w:pPr>
            <w:r>
              <w:rPr>
                <w:rFonts w:ascii="Arial" w:hAnsi="Arial" w:cs="Arial"/>
                <w:sz w:val="18"/>
                <w:szCs w:val="18"/>
              </w:rPr>
              <w:t>Osoby</w:t>
            </w:r>
          </w:p>
        </w:tc>
        <w:tc>
          <w:tcPr>
            <w:tcW w:w="1105" w:type="dxa"/>
          </w:tcPr>
          <w:p w14:paraId="07E16E16" w14:textId="77777777" w:rsidR="00BA574F" w:rsidRPr="0049044F" w:rsidRDefault="00BA574F" w:rsidP="006A60AA">
            <w:pPr>
              <w:rPr>
                <w:rFonts w:ascii="Arial" w:hAnsi="Arial" w:cs="Arial"/>
                <w:sz w:val="18"/>
                <w:szCs w:val="18"/>
              </w:rPr>
            </w:pPr>
            <w:r w:rsidRPr="0049044F">
              <w:rPr>
                <w:rFonts w:ascii="Arial" w:hAnsi="Arial" w:cs="Arial"/>
                <w:sz w:val="18"/>
                <w:szCs w:val="18"/>
              </w:rPr>
              <w:t>5</w:t>
            </w:r>
          </w:p>
        </w:tc>
        <w:tc>
          <w:tcPr>
            <w:tcW w:w="1417" w:type="dxa"/>
          </w:tcPr>
          <w:p w14:paraId="6E49043A" w14:textId="77777777" w:rsidR="00BA574F" w:rsidRPr="0049044F" w:rsidRDefault="00BA4AEB" w:rsidP="006A60AA">
            <w:pPr>
              <w:rPr>
                <w:rFonts w:ascii="Arial" w:hAnsi="Arial" w:cs="Arial"/>
                <w:sz w:val="18"/>
                <w:szCs w:val="18"/>
                <w:lang w:eastAsia="pl-PL"/>
              </w:rPr>
            </w:pPr>
            <w:r w:rsidRPr="0049044F">
              <w:rPr>
                <w:rFonts w:ascii="Arial" w:hAnsi="Arial" w:cs="Arial"/>
                <w:sz w:val="18"/>
                <w:szCs w:val="18"/>
                <w:lang w:eastAsia="pl-PL"/>
              </w:rPr>
              <w:t>05.2021</w:t>
            </w:r>
          </w:p>
        </w:tc>
        <w:tc>
          <w:tcPr>
            <w:tcW w:w="3148" w:type="dxa"/>
          </w:tcPr>
          <w:p w14:paraId="023414CB" w14:textId="77777777" w:rsidR="00BA574F" w:rsidRDefault="00BA574F" w:rsidP="006A60AA">
            <w:pPr>
              <w:rPr>
                <w:rFonts w:ascii="Arial" w:hAnsi="Arial" w:cs="Arial"/>
                <w:sz w:val="18"/>
                <w:szCs w:val="20"/>
              </w:rPr>
            </w:pPr>
            <w:r>
              <w:rPr>
                <w:rFonts w:ascii="Arial" w:hAnsi="Arial" w:cs="Arial"/>
                <w:sz w:val="18"/>
                <w:szCs w:val="20"/>
              </w:rPr>
              <w:t>0 osób</w:t>
            </w:r>
          </w:p>
          <w:p w14:paraId="230E5CA1" w14:textId="4CB126D8" w:rsidR="00EF44CD" w:rsidRDefault="00EF44CD" w:rsidP="006A60AA">
            <w:pPr>
              <w:rPr>
                <w:rFonts w:ascii="Arial" w:hAnsi="Arial" w:cs="Arial"/>
                <w:sz w:val="18"/>
                <w:szCs w:val="20"/>
              </w:rPr>
            </w:pPr>
            <w:r>
              <w:rPr>
                <w:rFonts w:ascii="Arial" w:hAnsi="Arial" w:cs="Arial"/>
                <w:sz w:val="18"/>
                <w:szCs w:val="20"/>
              </w:rPr>
              <w:t>Realizacja w</w:t>
            </w:r>
            <w:r w:rsidRPr="00EF44CD">
              <w:rPr>
                <w:rFonts w:ascii="Arial" w:hAnsi="Arial" w:cs="Arial"/>
                <w:sz w:val="18"/>
                <w:szCs w:val="20"/>
              </w:rPr>
              <w:t>skaźnik</w:t>
            </w:r>
            <w:r>
              <w:rPr>
                <w:rFonts w:ascii="Arial" w:hAnsi="Arial" w:cs="Arial"/>
                <w:sz w:val="18"/>
                <w:szCs w:val="20"/>
              </w:rPr>
              <w:t>a</w:t>
            </w:r>
            <w:r w:rsidRPr="00EF44CD">
              <w:rPr>
                <w:rFonts w:ascii="Arial" w:hAnsi="Arial" w:cs="Arial"/>
                <w:sz w:val="18"/>
                <w:szCs w:val="20"/>
              </w:rPr>
              <w:t xml:space="preserve"> uległ</w:t>
            </w:r>
            <w:r>
              <w:rPr>
                <w:rFonts w:ascii="Arial" w:hAnsi="Arial" w:cs="Arial"/>
                <w:sz w:val="18"/>
                <w:szCs w:val="20"/>
              </w:rPr>
              <w:t>a</w:t>
            </w:r>
            <w:r w:rsidRPr="00EF44CD">
              <w:rPr>
                <w:rFonts w:ascii="Arial" w:hAnsi="Arial" w:cs="Arial"/>
                <w:sz w:val="18"/>
                <w:szCs w:val="20"/>
              </w:rPr>
              <w:t xml:space="preserve"> opóźnieniu ze względu na opóźnienie wdrożenia systemu finansowo-kadrowo-płacowego ze względu na późniejsze niż pierwotnie planowane uruchomienie przetargu, wynikające ze znacznego zwiększenia kosztu </w:t>
            </w:r>
            <w:r w:rsidRPr="00EF44CD">
              <w:rPr>
                <w:rFonts w:ascii="Arial" w:hAnsi="Arial" w:cs="Arial"/>
                <w:sz w:val="18"/>
                <w:szCs w:val="20"/>
              </w:rPr>
              <w:lastRenderedPageBreak/>
              <w:t>systemu, co zostało zidentyfikowane na etapie ponownego szacowania przed uruchomieniem postępowania. Ponieważ system ten dotyczy wszystkich pracowników mając na uwadze m.in. moduł samoobsługi pracowniczej, nie chcieliśmy pomijać tego systemu w ścieżce szkoleń, a tym samym nie chcieliśmy raportować wskaźnika przed pełnym zakończeniem cyklu szkoleń. Formalnie natomiast przeprowadzone zostały szkolenia dotyczące m.in. nowego systemu obiegu dokumentów, wdrażanego w ramach niniejszego projektu.</w:t>
            </w:r>
            <w:r w:rsidR="0050311D">
              <w:rPr>
                <w:rFonts w:ascii="Arial" w:hAnsi="Arial" w:cs="Arial"/>
                <w:sz w:val="18"/>
                <w:szCs w:val="20"/>
              </w:rPr>
              <w:t xml:space="preserve"> W ramach ww. szkoleń przeszkolono prawie 200 osób (zarówno kobiet jak i mężczyzn), co efektywnie przekracza minimalną liczbę osób zadeklarowanych we wskaźniku. Po zakończeniu kompleksowego cyklu szkoleń, w raporcie za IV kwartał 2021 zamierzamy wskazać ostateczne liczby przeszkolonych pracowników.</w:t>
            </w:r>
          </w:p>
        </w:tc>
      </w:tr>
      <w:tr w:rsidR="008D4B4A" w:rsidRPr="002B50C0" w14:paraId="6D7BB320" w14:textId="77777777" w:rsidTr="00EF44CD">
        <w:trPr>
          <w:trHeight w:val="1327"/>
        </w:trPr>
        <w:tc>
          <w:tcPr>
            <w:tcW w:w="2545" w:type="dxa"/>
          </w:tcPr>
          <w:p w14:paraId="37B43A41" w14:textId="77777777" w:rsidR="008D4B4A" w:rsidRDefault="00BA574F" w:rsidP="008D4B4A">
            <w:pPr>
              <w:pStyle w:val="Tekstpodstawowy2"/>
              <w:spacing w:after="0" w:line="259" w:lineRule="auto"/>
              <w:ind w:left="0"/>
              <w:rPr>
                <w:rFonts w:cs="Arial"/>
                <w:sz w:val="18"/>
                <w:szCs w:val="18"/>
                <w:lang w:val="pl-PL" w:eastAsia="pl-PL"/>
              </w:rPr>
            </w:pPr>
            <w:r>
              <w:rPr>
                <w:rFonts w:cs="Arial"/>
                <w:sz w:val="18"/>
                <w:szCs w:val="18"/>
                <w:lang w:val="pl-PL" w:eastAsia="pl-PL"/>
              </w:rPr>
              <w:lastRenderedPageBreak/>
              <w:t>5</w:t>
            </w:r>
            <w:r w:rsidR="008D4B4A">
              <w:rPr>
                <w:rFonts w:cs="Arial"/>
                <w:sz w:val="18"/>
                <w:szCs w:val="18"/>
                <w:lang w:val="pl-PL" w:eastAsia="pl-PL"/>
              </w:rPr>
              <w:t xml:space="preserve"> </w:t>
            </w:r>
            <w:r w:rsidR="008D4B4A" w:rsidRPr="00AD7843">
              <w:rPr>
                <w:rFonts w:cs="Arial"/>
                <w:sz w:val="18"/>
                <w:szCs w:val="18"/>
                <w:lang w:val="pl-PL" w:eastAsia="pl-PL"/>
              </w:rPr>
              <w:t>Liczba podmiotów, które usprawniły funkcjonowanie w zakresie objętym katalogiem rekomendacji dotyczących awansu cyfrowego</w:t>
            </w:r>
          </w:p>
        </w:tc>
        <w:tc>
          <w:tcPr>
            <w:tcW w:w="1278" w:type="dxa"/>
          </w:tcPr>
          <w:p w14:paraId="182B9A2B" w14:textId="77777777" w:rsidR="008D4B4A" w:rsidRDefault="008D4B4A" w:rsidP="008D4B4A">
            <w:pPr>
              <w:rPr>
                <w:rFonts w:ascii="Arial" w:hAnsi="Arial" w:cs="Arial"/>
                <w:sz w:val="18"/>
                <w:szCs w:val="18"/>
              </w:rPr>
            </w:pPr>
            <w:r w:rsidRPr="0001599B">
              <w:rPr>
                <w:rFonts w:ascii="Arial" w:hAnsi="Arial" w:cs="Arial"/>
                <w:sz w:val="18"/>
                <w:szCs w:val="18"/>
              </w:rPr>
              <w:t>Sztuka</w:t>
            </w:r>
          </w:p>
        </w:tc>
        <w:tc>
          <w:tcPr>
            <w:tcW w:w="1105" w:type="dxa"/>
          </w:tcPr>
          <w:p w14:paraId="5BC63332" w14:textId="77777777" w:rsidR="008D4B4A" w:rsidRPr="0049044F" w:rsidRDefault="00446D55" w:rsidP="008D4B4A">
            <w:pPr>
              <w:rPr>
                <w:rFonts w:ascii="Arial" w:hAnsi="Arial" w:cs="Arial"/>
                <w:sz w:val="18"/>
                <w:szCs w:val="18"/>
              </w:rPr>
            </w:pPr>
            <w:r w:rsidRPr="0049044F">
              <w:rPr>
                <w:rFonts w:ascii="Arial" w:hAnsi="Arial" w:cs="Arial"/>
                <w:sz w:val="18"/>
                <w:szCs w:val="18"/>
              </w:rPr>
              <w:t>2</w:t>
            </w:r>
          </w:p>
        </w:tc>
        <w:tc>
          <w:tcPr>
            <w:tcW w:w="1417" w:type="dxa"/>
          </w:tcPr>
          <w:p w14:paraId="5DA6DB41" w14:textId="77777777" w:rsidR="008D4B4A" w:rsidRPr="0049044F" w:rsidRDefault="0026388E" w:rsidP="008D4B4A">
            <w:pPr>
              <w:rPr>
                <w:rFonts w:ascii="Arial" w:hAnsi="Arial" w:cs="Arial"/>
                <w:sz w:val="18"/>
                <w:szCs w:val="18"/>
                <w:lang w:eastAsia="pl-PL"/>
              </w:rPr>
            </w:pPr>
            <w:r w:rsidRPr="0049044F">
              <w:rPr>
                <w:rFonts w:ascii="Arial" w:hAnsi="Arial" w:cs="Arial"/>
                <w:sz w:val="18"/>
                <w:szCs w:val="18"/>
                <w:lang w:eastAsia="pl-PL"/>
              </w:rPr>
              <w:t>12.2021</w:t>
            </w:r>
          </w:p>
        </w:tc>
        <w:tc>
          <w:tcPr>
            <w:tcW w:w="3148" w:type="dxa"/>
          </w:tcPr>
          <w:p w14:paraId="65364180" w14:textId="77777777" w:rsidR="001E6412" w:rsidRDefault="0026388E" w:rsidP="008D4B4A">
            <w:pPr>
              <w:rPr>
                <w:rFonts w:ascii="Arial" w:hAnsi="Arial" w:cs="Arial"/>
                <w:sz w:val="18"/>
                <w:szCs w:val="20"/>
              </w:rPr>
            </w:pPr>
            <w:r>
              <w:rPr>
                <w:rFonts w:ascii="Arial" w:hAnsi="Arial" w:cs="Arial"/>
                <w:sz w:val="18"/>
                <w:szCs w:val="20"/>
              </w:rPr>
              <w:t>0</w:t>
            </w:r>
            <w:r w:rsidR="008D4B4A" w:rsidRPr="0001599B">
              <w:rPr>
                <w:rFonts w:ascii="Arial" w:hAnsi="Arial" w:cs="Arial"/>
                <w:sz w:val="18"/>
                <w:szCs w:val="20"/>
              </w:rPr>
              <w:t xml:space="preserve"> szt. </w:t>
            </w:r>
          </w:p>
        </w:tc>
      </w:tr>
    </w:tbl>
    <w:p w14:paraId="3D93B47B" w14:textId="77777777" w:rsidR="007D2C34" w:rsidRPr="002B50C0" w:rsidRDefault="007D2C34" w:rsidP="005625DF">
      <w:pPr>
        <w:pStyle w:val="Nagwek2"/>
        <w:numPr>
          <w:ilvl w:val="0"/>
          <w:numId w:val="19"/>
        </w:numPr>
        <w:spacing w:before="360" w:after="120"/>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r w:rsidR="00647A7F">
        <w:rPr>
          <w:rFonts w:ascii="Arial" w:hAnsi="Arial" w:cs="Arial"/>
          <w:color w:val="767171" w:themeColor="background2" w:themeShade="80"/>
          <w:sz w:val="20"/>
          <w:szCs w:val="20"/>
        </w:rPr>
        <w:t xml:space="preserve"> - </w:t>
      </w:r>
    </w:p>
    <w:tbl>
      <w:tblPr>
        <w:tblStyle w:val="Tabela-Siatka"/>
        <w:tblW w:w="9493" w:type="dxa"/>
        <w:tblLook w:val="04A0" w:firstRow="1" w:lastRow="0" w:firstColumn="1" w:lastColumn="0" w:noHBand="0" w:noVBand="1"/>
      </w:tblPr>
      <w:tblGrid>
        <w:gridCol w:w="2547"/>
        <w:gridCol w:w="1430"/>
        <w:gridCol w:w="1398"/>
        <w:gridCol w:w="4118"/>
      </w:tblGrid>
      <w:tr w:rsidR="007D38BD" w:rsidRPr="002B50C0" w14:paraId="119BA8E7" w14:textId="77777777" w:rsidTr="00647A7F">
        <w:trPr>
          <w:tblHeader/>
        </w:trPr>
        <w:tc>
          <w:tcPr>
            <w:tcW w:w="2547" w:type="dxa"/>
            <w:shd w:val="clear" w:color="auto" w:fill="D0CECE" w:themeFill="background2" w:themeFillShade="E6"/>
            <w:vAlign w:val="center"/>
          </w:tcPr>
          <w:p w14:paraId="667FB53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430" w:type="dxa"/>
            <w:shd w:val="clear" w:color="auto" w:fill="D0CECE" w:themeFill="background2" w:themeFillShade="E6"/>
            <w:vAlign w:val="center"/>
          </w:tcPr>
          <w:p w14:paraId="4C57D359"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398" w:type="dxa"/>
            <w:shd w:val="clear" w:color="auto" w:fill="D0CECE" w:themeFill="background2" w:themeFillShade="E6"/>
          </w:tcPr>
          <w:p w14:paraId="6053EB66"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118" w:type="dxa"/>
            <w:shd w:val="clear" w:color="auto" w:fill="D0CECE" w:themeFill="background2" w:themeFillShade="E6"/>
            <w:vAlign w:val="center"/>
          </w:tcPr>
          <w:p w14:paraId="0E7AA1BE"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A92D98" w:rsidRPr="002B50C0" w14:paraId="6CBFC940" w14:textId="77777777" w:rsidTr="00647A7F">
        <w:tc>
          <w:tcPr>
            <w:tcW w:w="2547" w:type="dxa"/>
          </w:tcPr>
          <w:p w14:paraId="1BAB6636" w14:textId="77777777" w:rsidR="00A92D98" w:rsidRPr="0001599B" w:rsidRDefault="00647A7F" w:rsidP="00C1106C">
            <w:pPr>
              <w:rPr>
                <w:rFonts w:ascii="Arial" w:hAnsi="Arial" w:cs="Arial"/>
                <w:sz w:val="18"/>
                <w:szCs w:val="18"/>
              </w:rPr>
            </w:pPr>
            <w:r w:rsidRPr="0001599B">
              <w:rPr>
                <w:rFonts w:ascii="Arial" w:hAnsi="Arial" w:cs="Arial"/>
                <w:i/>
                <w:sz w:val="18"/>
                <w:szCs w:val="20"/>
              </w:rPr>
              <w:t>NIE DOTYCZY</w:t>
            </w:r>
          </w:p>
        </w:tc>
        <w:tc>
          <w:tcPr>
            <w:tcW w:w="1430" w:type="dxa"/>
          </w:tcPr>
          <w:p w14:paraId="197CD340" w14:textId="77777777" w:rsidR="00A92D98" w:rsidRPr="0001599B" w:rsidRDefault="00647A7F" w:rsidP="00C1106C">
            <w:pPr>
              <w:rPr>
                <w:rFonts w:ascii="Arial" w:hAnsi="Arial" w:cs="Arial"/>
                <w:sz w:val="18"/>
                <w:szCs w:val="20"/>
              </w:rPr>
            </w:pPr>
            <w:r w:rsidRPr="0001599B">
              <w:rPr>
                <w:rFonts w:ascii="Arial" w:hAnsi="Arial" w:cs="Arial"/>
                <w:i/>
                <w:sz w:val="18"/>
                <w:szCs w:val="20"/>
              </w:rPr>
              <w:t>NIE DOTYCZY</w:t>
            </w:r>
          </w:p>
        </w:tc>
        <w:tc>
          <w:tcPr>
            <w:tcW w:w="1398" w:type="dxa"/>
          </w:tcPr>
          <w:p w14:paraId="64C1097A" w14:textId="77777777" w:rsidR="00A92D98" w:rsidRPr="0001599B" w:rsidRDefault="00647A7F" w:rsidP="00C1106C">
            <w:pPr>
              <w:rPr>
                <w:rFonts w:ascii="Arial" w:hAnsi="Arial" w:cs="Arial"/>
                <w:sz w:val="18"/>
                <w:szCs w:val="20"/>
              </w:rPr>
            </w:pPr>
            <w:r w:rsidRPr="0001599B">
              <w:rPr>
                <w:rFonts w:ascii="Arial" w:hAnsi="Arial" w:cs="Arial"/>
                <w:i/>
                <w:sz w:val="18"/>
                <w:szCs w:val="20"/>
              </w:rPr>
              <w:t>NIE DOTYCZY</w:t>
            </w:r>
          </w:p>
        </w:tc>
        <w:tc>
          <w:tcPr>
            <w:tcW w:w="4118" w:type="dxa"/>
          </w:tcPr>
          <w:p w14:paraId="5C95753F" w14:textId="77777777" w:rsidR="00A92D98" w:rsidRPr="0001599B" w:rsidRDefault="00647A7F" w:rsidP="00C1106C">
            <w:pPr>
              <w:rPr>
                <w:rFonts w:ascii="Arial" w:hAnsi="Arial" w:cs="Arial"/>
                <w:i/>
                <w:sz w:val="18"/>
                <w:szCs w:val="20"/>
              </w:rPr>
            </w:pPr>
            <w:r w:rsidRPr="0001599B">
              <w:rPr>
                <w:rFonts w:ascii="Arial" w:hAnsi="Arial" w:cs="Arial"/>
                <w:i/>
                <w:sz w:val="18"/>
                <w:szCs w:val="20"/>
              </w:rPr>
              <w:t>NIE DOTYCZY</w:t>
            </w:r>
          </w:p>
        </w:tc>
      </w:tr>
    </w:tbl>
    <w:p w14:paraId="14989483" w14:textId="77777777" w:rsidR="00933BEC" w:rsidRPr="002B50C0" w:rsidRDefault="00933BEC" w:rsidP="005625DF">
      <w:pPr>
        <w:pStyle w:val="Nagwek2"/>
        <w:numPr>
          <w:ilvl w:val="0"/>
          <w:numId w:val="19"/>
        </w:numPr>
        <w:spacing w:before="360"/>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7"/>
        <w:gridCol w:w="1169"/>
        <w:gridCol w:w="1134"/>
        <w:gridCol w:w="4394"/>
      </w:tblGrid>
      <w:tr w:rsidR="00C6751B" w:rsidRPr="002B50C0" w14:paraId="58AB36C2" w14:textId="77777777" w:rsidTr="00141A92">
        <w:trPr>
          <w:tblHeader/>
        </w:trPr>
        <w:tc>
          <w:tcPr>
            <w:tcW w:w="2937" w:type="dxa"/>
            <w:shd w:val="clear" w:color="auto" w:fill="D0CECE" w:themeFill="background2" w:themeFillShade="E6"/>
            <w:vAlign w:val="center"/>
          </w:tcPr>
          <w:p w14:paraId="3C862D99"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02900F6B"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BAC1E4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511D87E"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48460F" w:rsidRPr="002B50C0" w14:paraId="003F036D" w14:textId="77777777" w:rsidTr="00C6751B">
        <w:tc>
          <w:tcPr>
            <w:tcW w:w="2937" w:type="dxa"/>
          </w:tcPr>
          <w:p w14:paraId="3B609A47" w14:textId="77777777" w:rsidR="0048460F" w:rsidRPr="0001599B" w:rsidRDefault="0048460F" w:rsidP="0048460F">
            <w:pPr>
              <w:rPr>
                <w:rFonts w:ascii="Arial" w:hAnsi="Arial" w:cs="Arial"/>
                <w:i/>
                <w:sz w:val="18"/>
                <w:szCs w:val="20"/>
              </w:rPr>
            </w:pPr>
            <w:r w:rsidRPr="0001599B">
              <w:rPr>
                <w:rFonts w:ascii="Arial" w:hAnsi="Arial" w:cs="Arial"/>
                <w:i/>
                <w:sz w:val="18"/>
                <w:szCs w:val="20"/>
              </w:rPr>
              <w:t xml:space="preserve">NIE DOTYCZY </w:t>
            </w:r>
          </w:p>
        </w:tc>
        <w:tc>
          <w:tcPr>
            <w:tcW w:w="1169" w:type="dxa"/>
          </w:tcPr>
          <w:p w14:paraId="040B5B8E" w14:textId="77777777" w:rsidR="0048460F" w:rsidRPr="0001599B" w:rsidRDefault="0048460F" w:rsidP="0048460F">
            <w:pPr>
              <w:rPr>
                <w:rFonts w:ascii="Arial" w:hAnsi="Arial" w:cs="Arial"/>
                <w:sz w:val="18"/>
                <w:szCs w:val="20"/>
              </w:rPr>
            </w:pPr>
            <w:r w:rsidRPr="0001599B">
              <w:rPr>
                <w:rFonts w:ascii="Arial" w:hAnsi="Arial" w:cs="Arial"/>
                <w:i/>
                <w:sz w:val="18"/>
                <w:szCs w:val="20"/>
              </w:rPr>
              <w:t xml:space="preserve">NIE DOTYCZY </w:t>
            </w:r>
          </w:p>
        </w:tc>
        <w:tc>
          <w:tcPr>
            <w:tcW w:w="1134" w:type="dxa"/>
          </w:tcPr>
          <w:p w14:paraId="42C40E2F" w14:textId="77777777" w:rsidR="0048460F" w:rsidRPr="0001599B" w:rsidRDefault="0048460F" w:rsidP="0048460F">
            <w:pPr>
              <w:rPr>
                <w:rFonts w:ascii="Arial" w:hAnsi="Arial" w:cs="Arial"/>
                <w:sz w:val="18"/>
                <w:szCs w:val="20"/>
              </w:rPr>
            </w:pPr>
            <w:r w:rsidRPr="0001599B">
              <w:rPr>
                <w:rFonts w:ascii="Arial" w:hAnsi="Arial" w:cs="Arial"/>
                <w:i/>
                <w:sz w:val="18"/>
                <w:szCs w:val="20"/>
              </w:rPr>
              <w:t xml:space="preserve">NIE DOTYCZY </w:t>
            </w:r>
          </w:p>
        </w:tc>
        <w:tc>
          <w:tcPr>
            <w:tcW w:w="4394" w:type="dxa"/>
          </w:tcPr>
          <w:p w14:paraId="7660F25E" w14:textId="77777777" w:rsidR="0048460F" w:rsidRPr="0001599B" w:rsidRDefault="0048460F" w:rsidP="0048460F">
            <w:pPr>
              <w:rPr>
                <w:rFonts w:ascii="Arial" w:hAnsi="Arial" w:cs="Arial"/>
                <w:sz w:val="18"/>
                <w:szCs w:val="20"/>
              </w:rPr>
            </w:pPr>
            <w:r w:rsidRPr="0001599B">
              <w:rPr>
                <w:rFonts w:ascii="Arial" w:hAnsi="Arial" w:cs="Arial"/>
                <w:i/>
                <w:sz w:val="18"/>
                <w:szCs w:val="20"/>
              </w:rPr>
              <w:t xml:space="preserve">NIE DOTYCZY </w:t>
            </w:r>
          </w:p>
        </w:tc>
      </w:tr>
    </w:tbl>
    <w:p w14:paraId="0C732911" w14:textId="77777777" w:rsidR="004C1D48" w:rsidRPr="00F25348" w:rsidRDefault="004C1D48" w:rsidP="005625DF">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47"/>
        <w:gridCol w:w="1701"/>
        <w:gridCol w:w="1843"/>
        <w:gridCol w:w="3543"/>
      </w:tblGrid>
      <w:tr w:rsidR="004C1D48" w:rsidRPr="002B50C0" w14:paraId="7ED02C90" w14:textId="77777777" w:rsidTr="00141A92">
        <w:trPr>
          <w:tblHeader/>
        </w:trPr>
        <w:tc>
          <w:tcPr>
            <w:tcW w:w="2547" w:type="dxa"/>
            <w:shd w:val="clear" w:color="auto" w:fill="D0CECE" w:themeFill="background2" w:themeFillShade="E6"/>
          </w:tcPr>
          <w:p w14:paraId="38FB3B0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1915740D"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6711D775"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3283A14F"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tc>
      </w:tr>
      <w:tr w:rsidR="004C1D48" w:rsidRPr="002B50C0" w14:paraId="726935B0" w14:textId="77777777" w:rsidTr="00B60A3C">
        <w:trPr>
          <w:trHeight w:val="676"/>
        </w:trPr>
        <w:tc>
          <w:tcPr>
            <w:tcW w:w="2547" w:type="dxa"/>
          </w:tcPr>
          <w:p w14:paraId="134A7A7D" w14:textId="77777777" w:rsidR="00B60A3C" w:rsidRPr="0001599B" w:rsidRDefault="00B60A3C" w:rsidP="00A44EA2">
            <w:pPr>
              <w:rPr>
                <w:rFonts w:ascii="Arial" w:hAnsi="Arial" w:cs="Arial"/>
                <w:sz w:val="18"/>
                <w:szCs w:val="18"/>
              </w:rPr>
            </w:pPr>
            <w:r w:rsidRPr="0001599B">
              <w:rPr>
                <w:rFonts w:ascii="Arial" w:hAnsi="Arial" w:cs="Arial"/>
                <w:sz w:val="18"/>
                <w:szCs w:val="18"/>
              </w:rPr>
              <w:t>System Elektronicznego Zarządzania Dokumentacją (EZ</w:t>
            </w:r>
            <w:r w:rsidR="00A92D98" w:rsidRPr="0001599B">
              <w:rPr>
                <w:rFonts w:ascii="Arial" w:hAnsi="Arial" w:cs="Arial"/>
                <w:sz w:val="18"/>
                <w:szCs w:val="18"/>
              </w:rPr>
              <w:t>D PUW</w:t>
            </w:r>
            <w:r w:rsidRPr="0001599B">
              <w:rPr>
                <w:rFonts w:ascii="Arial" w:hAnsi="Arial" w:cs="Arial"/>
                <w:sz w:val="18"/>
                <w:szCs w:val="18"/>
              </w:rPr>
              <w:t>)</w:t>
            </w:r>
          </w:p>
        </w:tc>
        <w:tc>
          <w:tcPr>
            <w:tcW w:w="1701" w:type="dxa"/>
          </w:tcPr>
          <w:p w14:paraId="2B49CFB9" w14:textId="77777777" w:rsidR="00A86449" w:rsidRPr="0001599B" w:rsidRDefault="00B60A3C" w:rsidP="00A86449">
            <w:pPr>
              <w:rPr>
                <w:rFonts w:ascii="Arial" w:hAnsi="Arial" w:cs="Arial"/>
                <w:sz w:val="18"/>
                <w:szCs w:val="18"/>
              </w:rPr>
            </w:pPr>
            <w:r w:rsidRPr="008E1103">
              <w:rPr>
                <w:rFonts w:ascii="Arial" w:hAnsi="Arial" w:cs="Arial"/>
                <w:sz w:val="18"/>
                <w:szCs w:val="18"/>
              </w:rPr>
              <w:t>12.2021 r.</w:t>
            </w:r>
          </w:p>
        </w:tc>
        <w:tc>
          <w:tcPr>
            <w:tcW w:w="1843" w:type="dxa"/>
          </w:tcPr>
          <w:p w14:paraId="49B2BC88" w14:textId="77777777" w:rsidR="004C1D48" w:rsidRPr="0001599B" w:rsidRDefault="00B60A3C" w:rsidP="002D433F">
            <w:pPr>
              <w:rPr>
                <w:rFonts w:ascii="Arial" w:hAnsi="Arial" w:cs="Arial"/>
                <w:sz w:val="18"/>
                <w:szCs w:val="18"/>
              </w:rPr>
            </w:pPr>
            <w:r w:rsidRPr="0001599B">
              <w:rPr>
                <w:rFonts w:ascii="Arial" w:hAnsi="Arial" w:cs="Arial"/>
                <w:sz w:val="18"/>
                <w:szCs w:val="18"/>
              </w:rPr>
              <w:t>-</w:t>
            </w:r>
          </w:p>
        </w:tc>
        <w:tc>
          <w:tcPr>
            <w:tcW w:w="3543" w:type="dxa"/>
          </w:tcPr>
          <w:p w14:paraId="68F77C74" w14:textId="77777777" w:rsidR="00726D20" w:rsidRPr="0001599B" w:rsidRDefault="00726D20" w:rsidP="00726D20">
            <w:pPr>
              <w:rPr>
                <w:rFonts w:ascii="Arial" w:hAnsi="Arial" w:cs="Arial"/>
                <w:sz w:val="18"/>
                <w:szCs w:val="18"/>
              </w:rPr>
            </w:pPr>
            <w:r w:rsidRPr="0001599B">
              <w:rPr>
                <w:rFonts w:ascii="Arial" w:hAnsi="Arial" w:cs="Arial"/>
                <w:sz w:val="18"/>
                <w:szCs w:val="18"/>
              </w:rPr>
              <w:t xml:space="preserve">Jeżeli będzie to możliwe (system EZD PUW będzie gotowym rozwiązaniem dostępnym na rynku, które choć parametryzowane i konfigurowane pod potrzeby </w:t>
            </w:r>
            <w:r w:rsidRPr="0001599B">
              <w:rPr>
                <w:rFonts w:ascii="Arial" w:hAnsi="Arial" w:cs="Arial"/>
                <w:sz w:val="18"/>
                <w:szCs w:val="18"/>
              </w:rPr>
              <w:lastRenderedPageBreak/>
              <w:t>ORE, nie gwarantuje pełnej komplementarności) Wdrożenie będzie następowało</w:t>
            </w:r>
          </w:p>
          <w:p w14:paraId="796E602E" w14:textId="77777777" w:rsidR="00726D20" w:rsidRPr="0001599B" w:rsidRDefault="00726D20" w:rsidP="00726D20">
            <w:pPr>
              <w:rPr>
                <w:rFonts w:ascii="Arial" w:hAnsi="Arial" w:cs="Arial"/>
                <w:sz w:val="18"/>
                <w:szCs w:val="18"/>
              </w:rPr>
            </w:pPr>
            <w:r w:rsidRPr="0001599B">
              <w:rPr>
                <w:rFonts w:ascii="Arial" w:hAnsi="Arial" w:cs="Arial"/>
                <w:sz w:val="18"/>
                <w:szCs w:val="18"/>
              </w:rPr>
              <w:t>w znacznym stopniu równolegle</w:t>
            </w:r>
          </w:p>
          <w:p w14:paraId="1A6CB016" w14:textId="77777777" w:rsidR="00726D20" w:rsidRPr="0001599B" w:rsidRDefault="00726D20" w:rsidP="00726D20">
            <w:pPr>
              <w:rPr>
                <w:rFonts w:ascii="Arial" w:hAnsi="Arial" w:cs="Arial"/>
                <w:sz w:val="18"/>
                <w:szCs w:val="18"/>
              </w:rPr>
            </w:pPr>
            <w:r w:rsidRPr="0001599B">
              <w:rPr>
                <w:rFonts w:ascii="Arial" w:hAnsi="Arial" w:cs="Arial"/>
                <w:sz w:val="18"/>
                <w:szCs w:val="18"/>
              </w:rPr>
              <w:t>z tworzeniem systemu WPR</w:t>
            </w:r>
          </w:p>
          <w:p w14:paraId="56ABFAB5" w14:textId="77777777" w:rsidR="004C1D48" w:rsidRPr="0001599B" w:rsidRDefault="00726D20" w:rsidP="00B60A3C">
            <w:pPr>
              <w:rPr>
                <w:rFonts w:ascii="Arial" w:hAnsi="Arial" w:cs="Arial"/>
                <w:sz w:val="18"/>
                <w:szCs w:val="18"/>
              </w:rPr>
            </w:pPr>
            <w:r w:rsidRPr="0001599B">
              <w:rPr>
                <w:rFonts w:ascii="Arial" w:hAnsi="Arial" w:cs="Arial"/>
                <w:sz w:val="18"/>
                <w:szCs w:val="18"/>
              </w:rPr>
              <w:t>by ułatwić prace integracyjne oraz zapewnić komplementarność systemów.</w:t>
            </w:r>
          </w:p>
          <w:p w14:paraId="1EBDCCDE" w14:textId="13A2AC9E" w:rsidR="00726D20" w:rsidRPr="0001599B" w:rsidRDefault="00155D11" w:rsidP="00783B12">
            <w:pPr>
              <w:rPr>
                <w:rFonts w:ascii="Arial" w:hAnsi="Arial" w:cs="Arial"/>
                <w:sz w:val="18"/>
                <w:szCs w:val="18"/>
              </w:rPr>
            </w:pPr>
            <w:r>
              <w:rPr>
                <w:rFonts w:ascii="Arial" w:hAnsi="Arial" w:cs="Arial"/>
                <w:sz w:val="18"/>
                <w:szCs w:val="18"/>
              </w:rPr>
              <w:t>Trwają</w:t>
            </w:r>
            <w:r w:rsidR="00DF183B">
              <w:rPr>
                <w:rFonts w:ascii="Arial" w:hAnsi="Arial" w:cs="Arial"/>
                <w:sz w:val="18"/>
                <w:szCs w:val="18"/>
              </w:rPr>
              <w:t xml:space="preserve"> p</w:t>
            </w:r>
            <w:r w:rsidR="00DF183B" w:rsidRPr="0001599B">
              <w:rPr>
                <w:rFonts w:ascii="Arial" w:hAnsi="Arial" w:cs="Arial"/>
                <w:sz w:val="18"/>
                <w:szCs w:val="18"/>
              </w:rPr>
              <w:t xml:space="preserve">race </w:t>
            </w:r>
            <w:r>
              <w:rPr>
                <w:rFonts w:ascii="Arial" w:hAnsi="Arial" w:cs="Arial"/>
                <w:sz w:val="18"/>
                <w:szCs w:val="18"/>
              </w:rPr>
              <w:t>analityczno-organizacyjne,</w:t>
            </w:r>
            <w:r w:rsidR="00DF183B">
              <w:rPr>
                <w:rFonts w:ascii="Arial" w:hAnsi="Arial" w:cs="Arial"/>
                <w:sz w:val="18"/>
                <w:szCs w:val="18"/>
              </w:rPr>
              <w:t xml:space="preserve"> uruchomiona została testowa wersja systemu EZD PUW</w:t>
            </w:r>
            <w:r w:rsidR="00895812">
              <w:rPr>
                <w:rFonts w:ascii="Arial" w:hAnsi="Arial" w:cs="Arial"/>
                <w:sz w:val="18"/>
                <w:szCs w:val="18"/>
              </w:rPr>
              <w:t>, zbierane s</w:t>
            </w:r>
            <w:r w:rsidR="00783B12">
              <w:rPr>
                <w:rFonts w:ascii="Arial" w:hAnsi="Arial" w:cs="Arial"/>
                <w:sz w:val="18"/>
                <w:szCs w:val="18"/>
              </w:rPr>
              <w:t>ą</w:t>
            </w:r>
            <w:r w:rsidR="00895812">
              <w:rPr>
                <w:rFonts w:ascii="Arial" w:hAnsi="Arial" w:cs="Arial"/>
                <w:sz w:val="18"/>
                <w:szCs w:val="18"/>
              </w:rPr>
              <w:t xml:space="preserve"> uwagi z pracy testowej w celu ich uwzględnienia w wersji produkcyjnej</w:t>
            </w:r>
            <w:r w:rsidR="00726D20" w:rsidRPr="0001599B">
              <w:rPr>
                <w:rFonts w:ascii="Arial" w:hAnsi="Arial" w:cs="Arial"/>
                <w:sz w:val="18"/>
                <w:szCs w:val="18"/>
              </w:rPr>
              <w:t>.</w:t>
            </w:r>
            <w:r w:rsidR="00895812">
              <w:rPr>
                <w:rFonts w:ascii="Arial" w:hAnsi="Arial" w:cs="Arial"/>
                <w:sz w:val="18"/>
                <w:szCs w:val="18"/>
              </w:rPr>
              <w:t xml:space="preserve"> </w:t>
            </w:r>
          </w:p>
        </w:tc>
      </w:tr>
      <w:tr w:rsidR="00B60A3C" w:rsidRPr="002B50C0" w14:paraId="7AB8CD1E" w14:textId="77777777" w:rsidTr="00B60A3C">
        <w:trPr>
          <w:trHeight w:val="563"/>
        </w:trPr>
        <w:tc>
          <w:tcPr>
            <w:tcW w:w="2547" w:type="dxa"/>
          </w:tcPr>
          <w:p w14:paraId="493DA75C" w14:textId="77777777" w:rsidR="00B60A3C" w:rsidRPr="0001599B" w:rsidRDefault="00B60A3C" w:rsidP="00A44EA2">
            <w:pPr>
              <w:rPr>
                <w:rFonts w:ascii="Arial" w:hAnsi="Arial" w:cs="Arial"/>
                <w:sz w:val="18"/>
                <w:szCs w:val="18"/>
                <w:highlight w:val="yellow"/>
              </w:rPr>
            </w:pPr>
            <w:r w:rsidRPr="0001599B">
              <w:rPr>
                <w:rFonts w:ascii="Arial" w:hAnsi="Arial" w:cs="Arial"/>
                <w:sz w:val="18"/>
                <w:szCs w:val="18"/>
              </w:rPr>
              <w:lastRenderedPageBreak/>
              <w:t>Wirtualna Przestrzeń Robocza</w:t>
            </w:r>
          </w:p>
        </w:tc>
        <w:tc>
          <w:tcPr>
            <w:tcW w:w="1701" w:type="dxa"/>
          </w:tcPr>
          <w:p w14:paraId="5D4A492A" w14:textId="77777777" w:rsidR="00B60A3C" w:rsidRPr="008E1103" w:rsidRDefault="00B60A3C" w:rsidP="00A86449">
            <w:pPr>
              <w:rPr>
                <w:rFonts w:ascii="Arial" w:hAnsi="Arial" w:cs="Arial"/>
                <w:sz w:val="18"/>
                <w:szCs w:val="18"/>
              </w:rPr>
            </w:pPr>
            <w:r w:rsidRPr="008E1103">
              <w:rPr>
                <w:rFonts w:ascii="Arial" w:hAnsi="Arial" w:cs="Arial"/>
                <w:sz w:val="18"/>
                <w:szCs w:val="18"/>
              </w:rPr>
              <w:t>12.2021 r.</w:t>
            </w:r>
          </w:p>
        </w:tc>
        <w:tc>
          <w:tcPr>
            <w:tcW w:w="1843" w:type="dxa"/>
          </w:tcPr>
          <w:p w14:paraId="05E5BACF" w14:textId="77777777" w:rsidR="00B60A3C" w:rsidRPr="0001599B" w:rsidRDefault="00B60A3C" w:rsidP="002D433F">
            <w:pPr>
              <w:rPr>
                <w:rFonts w:cs="Arial"/>
                <w:lang w:eastAsia="pl-PL"/>
              </w:rPr>
            </w:pPr>
            <w:r w:rsidRPr="0001599B">
              <w:rPr>
                <w:rFonts w:cs="Arial"/>
                <w:lang w:eastAsia="pl-PL"/>
              </w:rPr>
              <w:t>-</w:t>
            </w:r>
          </w:p>
        </w:tc>
        <w:tc>
          <w:tcPr>
            <w:tcW w:w="3543" w:type="dxa"/>
          </w:tcPr>
          <w:p w14:paraId="593C55EA" w14:textId="77777777" w:rsidR="00B60A3C" w:rsidRPr="0001599B" w:rsidRDefault="00A92D98" w:rsidP="00B60A3C">
            <w:pPr>
              <w:rPr>
                <w:rFonts w:ascii="Arial" w:hAnsi="Arial" w:cs="Arial"/>
                <w:sz w:val="18"/>
                <w:szCs w:val="18"/>
              </w:rPr>
            </w:pPr>
            <w:r w:rsidRPr="0001599B">
              <w:rPr>
                <w:rFonts w:ascii="Arial" w:hAnsi="Arial" w:cs="Arial"/>
                <w:sz w:val="18"/>
                <w:szCs w:val="18"/>
              </w:rPr>
              <w:t>Komplementarny wobec większości pozostałych systemów wchodzących w skład Projektu, ma pełnić funkcję elementu centralnego, integrującego i rozszerzającego funkcje innych systemów.</w:t>
            </w:r>
            <w:r w:rsidR="00DF183B">
              <w:rPr>
                <w:rFonts w:ascii="Arial" w:hAnsi="Arial" w:cs="Arial"/>
                <w:sz w:val="18"/>
                <w:szCs w:val="18"/>
              </w:rPr>
              <w:t xml:space="preserve"> </w:t>
            </w:r>
            <w:r w:rsidR="00155D11">
              <w:rPr>
                <w:rFonts w:ascii="Arial" w:hAnsi="Arial" w:cs="Arial"/>
                <w:sz w:val="18"/>
                <w:szCs w:val="18"/>
              </w:rPr>
              <w:t>Trwają</w:t>
            </w:r>
            <w:r w:rsidR="00DF183B">
              <w:rPr>
                <w:rFonts w:ascii="Arial" w:hAnsi="Arial" w:cs="Arial"/>
                <w:sz w:val="18"/>
                <w:szCs w:val="18"/>
              </w:rPr>
              <w:t xml:space="preserve"> iteracyjne p</w:t>
            </w:r>
            <w:r w:rsidR="00DF183B" w:rsidRPr="0001599B">
              <w:rPr>
                <w:rFonts w:ascii="Arial" w:hAnsi="Arial" w:cs="Arial"/>
                <w:sz w:val="18"/>
                <w:szCs w:val="18"/>
              </w:rPr>
              <w:t>race</w:t>
            </w:r>
            <w:r w:rsidR="00DF183B">
              <w:rPr>
                <w:rFonts w:ascii="Arial" w:hAnsi="Arial" w:cs="Arial"/>
                <w:sz w:val="18"/>
                <w:szCs w:val="18"/>
              </w:rPr>
              <w:t xml:space="preserve"> nad stworzeniem systemu.</w:t>
            </w:r>
          </w:p>
        </w:tc>
      </w:tr>
      <w:tr w:rsidR="00B60A3C" w:rsidRPr="002B50C0" w14:paraId="543DF16F" w14:textId="77777777" w:rsidTr="00B60A3C">
        <w:trPr>
          <w:trHeight w:val="526"/>
        </w:trPr>
        <w:tc>
          <w:tcPr>
            <w:tcW w:w="2547" w:type="dxa"/>
          </w:tcPr>
          <w:p w14:paraId="1EA1F34F" w14:textId="77777777" w:rsidR="00B60A3C" w:rsidRPr="0001599B" w:rsidRDefault="00B60A3C" w:rsidP="00A44EA2">
            <w:pPr>
              <w:rPr>
                <w:rFonts w:ascii="Arial" w:hAnsi="Arial" w:cs="Arial"/>
                <w:sz w:val="18"/>
                <w:szCs w:val="18"/>
              </w:rPr>
            </w:pPr>
            <w:r w:rsidRPr="0001599B">
              <w:rPr>
                <w:rFonts w:ascii="Arial" w:hAnsi="Arial" w:cs="Arial"/>
                <w:sz w:val="18"/>
                <w:szCs w:val="18"/>
              </w:rPr>
              <w:t xml:space="preserve">System Finansowo – Kadrowo – Płacowy </w:t>
            </w:r>
          </w:p>
        </w:tc>
        <w:tc>
          <w:tcPr>
            <w:tcW w:w="1701" w:type="dxa"/>
          </w:tcPr>
          <w:p w14:paraId="45FFD778" w14:textId="77777777" w:rsidR="00B60A3C" w:rsidRPr="008E1103" w:rsidRDefault="00B60A3C" w:rsidP="00A86449">
            <w:pPr>
              <w:rPr>
                <w:rFonts w:ascii="Arial" w:hAnsi="Arial" w:cs="Arial"/>
                <w:sz w:val="18"/>
                <w:szCs w:val="18"/>
              </w:rPr>
            </w:pPr>
            <w:r w:rsidRPr="008E1103">
              <w:rPr>
                <w:rFonts w:ascii="Arial" w:hAnsi="Arial" w:cs="Arial"/>
                <w:sz w:val="18"/>
                <w:szCs w:val="18"/>
              </w:rPr>
              <w:t>12.2021 r.</w:t>
            </w:r>
          </w:p>
        </w:tc>
        <w:tc>
          <w:tcPr>
            <w:tcW w:w="1843" w:type="dxa"/>
          </w:tcPr>
          <w:p w14:paraId="02F9F229" w14:textId="77777777" w:rsidR="00B60A3C" w:rsidRPr="0001599B" w:rsidRDefault="00B60A3C" w:rsidP="002D433F">
            <w:pPr>
              <w:rPr>
                <w:rFonts w:ascii="Arial" w:hAnsi="Arial" w:cs="Arial"/>
                <w:sz w:val="18"/>
                <w:szCs w:val="18"/>
              </w:rPr>
            </w:pPr>
            <w:r w:rsidRPr="0001599B">
              <w:rPr>
                <w:rFonts w:ascii="Arial" w:hAnsi="Arial" w:cs="Arial"/>
                <w:sz w:val="18"/>
                <w:szCs w:val="18"/>
              </w:rPr>
              <w:t>-</w:t>
            </w:r>
          </w:p>
        </w:tc>
        <w:tc>
          <w:tcPr>
            <w:tcW w:w="3543" w:type="dxa"/>
          </w:tcPr>
          <w:p w14:paraId="49CBC105" w14:textId="77777777" w:rsidR="00B60A3C" w:rsidRPr="0001599B" w:rsidRDefault="00726D20" w:rsidP="00B60A3C">
            <w:pPr>
              <w:rPr>
                <w:rFonts w:ascii="Arial" w:hAnsi="Arial" w:cs="Arial"/>
                <w:sz w:val="18"/>
                <w:szCs w:val="18"/>
              </w:rPr>
            </w:pPr>
            <w:r w:rsidRPr="0001599B">
              <w:rPr>
                <w:rFonts w:ascii="Arial" w:hAnsi="Arial" w:cs="Arial"/>
                <w:sz w:val="18"/>
                <w:szCs w:val="18"/>
              </w:rPr>
              <w:t>Jeżeli będzie to możliwe (system finansowo-kadrowo-płacowy będzie gotowym rozwiązaniem dostępnym na rynku, które choć parametryzowane i konfigurowane pod potrzeby ORE, nie gwarantuje pełnej komplementarności) wdrożone zostanie oprogramowanie oraz wytworzone API zapewniające współpracę z pozostałymi komponentami projektu oraz umożliwiające pobieranie danych.</w:t>
            </w:r>
          </w:p>
          <w:p w14:paraId="28B8CA84" w14:textId="77777777" w:rsidR="00726D20" w:rsidRPr="0001599B" w:rsidRDefault="00DF183B" w:rsidP="00155D11">
            <w:pPr>
              <w:rPr>
                <w:rFonts w:ascii="Arial" w:hAnsi="Arial" w:cs="Arial"/>
                <w:sz w:val="18"/>
                <w:szCs w:val="18"/>
              </w:rPr>
            </w:pPr>
            <w:r>
              <w:rPr>
                <w:rFonts w:ascii="Arial" w:hAnsi="Arial" w:cs="Arial"/>
                <w:sz w:val="18"/>
                <w:szCs w:val="18"/>
              </w:rPr>
              <w:t>Trwaj</w:t>
            </w:r>
            <w:r w:rsidR="00155D11">
              <w:rPr>
                <w:rFonts w:ascii="Arial" w:hAnsi="Arial" w:cs="Arial"/>
                <w:sz w:val="18"/>
                <w:szCs w:val="18"/>
              </w:rPr>
              <w:t>ą</w:t>
            </w:r>
            <w:r>
              <w:rPr>
                <w:rFonts w:ascii="Arial" w:hAnsi="Arial" w:cs="Arial"/>
                <w:sz w:val="18"/>
                <w:szCs w:val="18"/>
              </w:rPr>
              <w:t xml:space="preserve"> p</w:t>
            </w:r>
            <w:r w:rsidRPr="0001599B">
              <w:rPr>
                <w:rFonts w:ascii="Arial" w:hAnsi="Arial" w:cs="Arial"/>
                <w:sz w:val="18"/>
                <w:szCs w:val="18"/>
              </w:rPr>
              <w:t xml:space="preserve">race analityczno-organizacyjne, </w:t>
            </w:r>
            <w:r>
              <w:rPr>
                <w:rFonts w:ascii="Arial" w:hAnsi="Arial" w:cs="Arial"/>
                <w:sz w:val="18"/>
                <w:szCs w:val="18"/>
              </w:rPr>
              <w:t>zakupiona  została licencja dla systemu</w:t>
            </w:r>
            <w:r w:rsidR="00895812">
              <w:rPr>
                <w:rFonts w:ascii="Arial" w:hAnsi="Arial" w:cs="Arial"/>
                <w:sz w:val="18"/>
                <w:szCs w:val="18"/>
              </w:rPr>
              <w:t>, uruchamiane jest postępowanie na wdrożenie</w:t>
            </w:r>
            <w:r w:rsidRPr="0001599B">
              <w:rPr>
                <w:rFonts w:ascii="Arial" w:hAnsi="Arial" w:cs="Arial"/>
                <w:sz w:val="18"/>
                <w:szCs w:val="18"/>
              </w:rPr>
              <w:t>.</w:t>
            </w:r>
          </w:p>
        </w:tc>
      </w:tr>
      <w:tr w:rsidR="00B60A3C" w:rsidRPr="002B50C0" w14:paraId="3A91713A" w14:textId="77777777" w:rsidTr="00B60A3C">
        <w:trPr>
          <w:trHeight w:val="500"/>
        </w:trPr>
        <w:tc>
          <w:tcPr>
            <w:tcW w:w="2547" w:type="dxa"/>
          </w:tcPr>
          <w:p w14:paraId="6764141A" w14:textId="77777777" w:rsidR="00B60A3C" w:rsidRPr="0001599B" w:rsidRDefault="00B60A3C" w:rsidP="00A44EA2">
            <w:pPr>
              <w:rPr>
                <w:rFonts w:ascii="Arial" w:hAnsi="Arial" w:cs="Arial"/>
                <w:sz w:val="18"/>
                <w:szCs w:val="18"/>
              </w:rPr>
            </w:pPr>
            <w:r w:rsidRPr="0001599B">
              <w:rPr>
                <w:rFonts w:ascii="Arial" w:hAnsi="Arial" w:cs="Arial"/>
                <w:sz w:val="18"/>
                <w:szCs w:val="18"/>
              </w:rPr>
              <w:t xml:space="preserve">System Zarządzania Uprawnieniami </w:t>
            </w:r>
          </w:p>
        </w:tc>
        <w:tc>
          <w:tcPr>
            <w:tcW w:w="1701" w:type="dxa"/>
          </w:tcPr>
          <w:p w14:paraId="05640F0D" w14:textId="77777777" w:rsidR="00B60A3C" w:rsidRPr="0001599B" w:rsidRDefault="00B60A3C" w:rsidP="00A86449">
            <w:pPr>
              <w:rPr>
                <w:rFonts w:cs="Arial"/>
                <w:lang w:eastAsia="pl-PL"/>
              </w:rPr>
            </w:pPr>
            <w:r w:rsidRPr="008E1103">
              <w:rPr>
                <w:rFonts w:ascii="Arial" w:hAnsi="Arial" w:cs="Arial"/>
                <w:sz w:val="18"/>
                <w:szCs w:val="18"/>
              </w:rPr>
              <w:t>12.2021 r.</w:t>
            </w:r>
          </w:p>
        </w:tc>
        <w:tc>
          <w:tcPr>
            <w:tcW w:w="1843" w:type="dxa"/>
          </w:tcPr>
          <w:p w14:paraId="6AA224E3" w14:textId="77777777" w:rsidR="00B60A3C" w:rsidRPr="0001599B" w:rsidRDefault="00B60A3C" w:rsidP="002D433F">
            <w:pPr>
              <w:rPr>
                <w:rFonts w:ascii="Arial" w:hAnsi="Arial" w:cs="Arial"/>
                <w:sz w:val="18"/>
                <w:szCs w:val="18"/>
              </w:rPr>
            </w:pPr>
            <w:r w:rsidRPr="0001599B">
              <w:rPr>
                <w:rFonts w:ascii="Arial" w:hAnsi="Arial" w:cs="Arial"/>
                <w:sz w:val="18"/>
                <w:szCs w:val="18"/>
              </w:rPr>
              <w:t>-</w:t>
            </w:r>
          </w:p>
        </w:tc>
        <w:tc>
          <w:tcPr>
            <w:tcW w:w="3543" w:type="dxa"/>
          </w:tcPr>
          <w:p w14:paraId="696DF706" w14:textId="77777777" w:rsidR="00B60A3C" w:rsidRPr="0001599B" w:rsidRDefault="00726D20" w:rsidP="00B60A3C">
            <w:pPr>
              <w:rPr>
                <w:rFonts w:ascii="Arial" w:hAnsi="Arial" w:cs="Arial"/>
                <w:sz w:val="18"/>
                <w:szCs w:val="18"/>
              </w:rPr>
            </w:pPr>
            <w:r w:rsidRPr="0001599B">
              <w:rPr>
                <w:rFonts w:ascii="Arial" w:hAnsi="Arial" w:cs="Arial"/>
                <w:sz w:val="18"/>
                <w:szCs w:val="18"/>
              </w:rPr>
              <w:t>Pomiędzy WPR i Systemem Zarządzania Uprawnieniami przenoszone będą informacje o uprawnieniach jakie do danego systemu mają/powinni mieć użytkownicy. Dzięki temu możliwe będzie łatwe nadawanie uprawnień do licznie funkcjonujących w ORE systemów. W ramach systemu nastąpi inwentaryzacja pozostałych systemów informatycznych (również niezwiązanych z projektem) pod kątem funkcjonującego w nich systemu uprawnień, by system mógł nadzorować zmiany uprawnień i uczestniczyć w ich nadawaniu i odbieraniu.</w:t>
            </w:r>
          </w:p>
          <w:p w14:paraId="3AAA83DC" w14:textId="77777777" w:rsidR="00726D20" w:rsidRPr="0001599B" w:rsidRDefault="00726D20" w:rsidP="00DF183B">
            <w:pPr>
              <w:rPr>
                <w:rFonts w:ascii="Arial" w:hAnsi="Arial" w:cs="Arial"/>
                <w:sz w:val="18"/>
                <w:szCs w:val="18"/>
              </w:rPr>
            </w:pPr>
            <w:r w:rsidRPr="0001599B">
              <w:rPr>
                <w:rFonts w:ascii="Arial" w:hAnsi="Arial" w:cs="Arial"/>
                <w:sz w:val="18"/>
                <w:szCs w:val="18"/>
              </w:rPr>
              <w:t xml:space="preserve">Prace analityczno-organizacyjne, </w:t>
            </w:r>
            <w:r w:rsidR="00DF183B">
              <w:rPr>
                <w:rFonts w:ascii="Arial" w:hAnsi="Arial" w:cs="Arial"/>
                <w:sz w:val="18"/>
                <w:szCs w:val="18"/>
              </w:rPr>
              <w:t>projekcie powiązaniu z działaniami związanymi z produktem Wirtualnej Przestrzeni Roboczej</w:t>
            </w:r>
            <w:r w:rsidRPr="0001599B">
              <w:rPr>
                <w:rFonts w:ascii="Arial" w:hAnsi="Arial" w:cs="Arial"/>
                <w:sz w:val="18"/>
                <w:szCs w:val="18"/>
              </w:rPr>
              <w:t>.</w:t>
            </w:r>
          </w:p>
        </w:tc>
      </w:tr>
      <w:tr w:rsidR="00B60A3C" w:rsidRPr="002B50C0" w14:paraId="35352526" w14:textId="77777777" w:rsidTr="002D433F">
        <w:trPr>
          <w:trHeight w:val="789"/>
        </w:trPr>
        <w:tc>
          <w:tcPr>
            <w:tcW w:w="2547" w:type="dxa"/>
          </w:tcPr>
          <w:p w14:paraId="78B1A3E5" w14:textId="77777777" w:rsidR="00B60A3C" w:rsidRPr="0001599B" w:rsidRDefault="00B60A3C" w:rsidP="00A44EA2">
            <w:pPr>
              <w:rPr>
                <w:rFonts w:ascii="Arial" w:hAnsi="Arial" w:cs="Arial"/>
                <w:sz w:val="18"/>
                <w:szCs w:val="18"/>
              </w:rPr>
            </w:pPr>
            <w:r w:rsidRPr="0001599B">
              <w:rPr>
                <w:rFonts w:ascii="Arial" w:hAnsi="Arial" w:cs="Arial"/>
                <w:sz w:val="18"/>
                <w:szCs w:val="18"/>
              </w:rPr>
              <w:t>System wsparcie Elearningu</w:t>
            </w:r>
          </w:p>
        </w:tc>
        <w:tc>
          <w:tcPr>
            <w:tcW w:w="1701" w:type="dxa"/>
          </w:tcPr>
          <w:p w14:paraId="51E982A0" w14:textId="77777777" w:rsidR="00B60A3C" w:rsidRPr="008E1103" w:rsidRDefault="00B60A3C" w:rsidP="00A86449">
            <w:pPr>
              <w:rPr>
                <w:rFonts w:ascii="Arial" w:hAnsi="Arial" w:cs="Arial"/>
                <w:sz w:val="18"/>
                <w:szCs w:val="18"/>
              </w:rPr>
            </w:pPr>
            <w:r w:rsidRPr="008E1103">
              <w:rPr>
                <w:rFonts w:ascii="Arial" w:hAnsi="Arial" w:cs="Arial"/>
                <w:sz w:val="18"/>
                <w:szCs w:val="18"/>
              </w:rPr>
              <w:t>12.2021 r.</w:t>
            </w:r>
          </w:p>
        </w:tc>
        <w:tc>
          <w:tcPr>
            <w:tcW w:w="1843" w:type="dxa"/>
          </w:tcPr>
          <w:p w14:paraId="0645067A" w14:textId="77777777" w:rsidR="00B60A3C" w:rsidRPr="0001599B" w:rsidRDefault="00B60A3C" w:rsidP="002D433F">
            <w:pPr>
              <w:rPr>
                <w:rFonts w:ascii="Arial" w:hAnsi="Arial" w:cs="Arial"/>
                <w:sz w:val="18"/>
                <w:szCs w:val="18"/>
              </w:rPr>
            </w:pPr>
            <w:r w:rsidRPr="0001599B">
              <w:rPr>
                <w:rFonts w:ascii="Arial" w:hAnsi="Arial" w:cs="Arial"/>
                <w:sz w:val="18"/>
                <w:szCs w:val="18"/>
              </w:rPr>
              <w:t>-</w:t>
            </w:r>
          </w:p>
        </w:tc>
        <w:tc>
          <w:tcPr>
            <w:tcW w:w="3543" w:type="dxa"/>
          </w:tcPr>
          <w:p w14:paraId="21161B56" w14:textId="77777777" w:rsidR="00726D20" w:rsidRPr="0001599B" w:rsidRDefault="00726D20" w:rsidP="00726D20">
            <w:pPr>
              <w:rPr>
                <w:rFonts w:ascii="Arial" w:hAnsi="Arial" w:cs="Arial"/>
                <w:sz w:val="18"/>
                <w:szCs w:val="18"/>
              </w:rPr>
            </w:pPr>
            <w:r w:rsidRPr="0001599B">
              <w:rPr>
                <w:rFonts w:ascii="Arial" w:hAnsi="Arial" w:cs="Arial"/>
                <w:sz w:val="18"/>
                <w:szCs w:val="18"/>
              </w:rPr>
              <w:t>System uzupełni funkcjonalności istniejącego modułu „Narzędzie do kształtowania asynchronicznego na odległość” o nowe możliwości Bezpośredni dostęp do bazy danych lub API. W ramach tworzonego komponentu zwiększona zostanie dotychczasowych efektywność działań eLearningowych w zakresie m.in. zarządzania użytkownikami kursu, zasobami edukacyjnymi, postępami w nauce oraz funkcjami rejestracji i raportowania.</w:t>
            </w:r>
          </w:p>
          <w:p w14:paraId="682381BD" w14:textId="77777777" w:rsidR="00B60A3C" w:rsidRPr="0001599B" w:rsidRDefault="00726D20" w:rsidP="00895812">
            <w:pPr>
              <w:rPr>
                <w:rFonts w:ascii="Arial" w:hAnsi="Arial" w:cs="Arial"/>
                <w:sz w:val="18"/>
                <w:szCs w:val="18"/>
              </w:rPr>
            </w:pPr>
            <w:r w:rsidRPr="0001599B">
              <w:rPr>
                <w:rFonts w:ascii="Arial" w:hAnsi="Arial" w:cs="Arial"/>
                <w:sz w:val="18"/>
                <w:szCs w:val="18"/>
              </w:rPr>
              <w:t xml:space="preserve">Prace analityczno-organizacyjne, rozpoczęły się </w:t>
            </w:r>
            <w:r w:rsidR="00895812">
              <w:rPr>
                <w:rFonts w:ascii="Arial" w:hAnsi="Arial" w:cs="Arial"/>
                <w:sz w:val="18"/>
                <w:szCs w:val="18"/>
              </w:rPr>
              <w:t xml:space="preserve">też </w:t>
            </w:r>
            <w:r w:rsidRPr="0001599B">
              <w:rPr>
                <w:rFonts w:ascii="Arial" w:hAnsi="Arial" w:cs="Arial"/>
                <w:sz w:val="18"/>
                <w:szCs w:val="18"/>
              </w:rPr>
              <w:t>realne działania w</w:t>
            </w:r>
            <w:r w:rsidR="00895812">
              <w:rPr>
                <w:rFonts w:ascii="Arial" w:hAnsi="Arial" w:cs="Arial"/>
                <w:sz w:val="18"/>
                <w:szCs w:val="18"/>
              </w:rPr>
              <w:t>e współpracy z zewnętrznym wykonawcą tej części projektu</w:t>
            </w:r>
            <w:r w:rsidRPr="0001599B">
              <w:rPr>
                <w:rFonts w:ascii="Arial" w:hAnsi="Arial" w:cs="Arial"/>
                <w:sz w:val="18"/>
                <w:szCs w:val="18"/>
              </w:rPr>
              <w:t>.</w:t>
            </w:r>
          </w:p>
        </w:tc>
      </w:tr>
      <w:tr w:rsidR="005F0CC5" w:rsidRPr="002B50C0" w14:paraId="62D630FB" w14:textId="77777777" w:rsidTr="002D433F">
        <w:trPr>
          <w:trHeight w:val="789"/>
        </w:trPr>
        <w:tc>
          <w:tcPr>
            <w:tcW w:w="2547" w:type="dxa"/>
          </w:tcPr>
          <w:p w14:paraId="52DEF573" w14:textId="77777777" w:rsidR="005F0CC5" w:rsidRPr="0001599B" w:rsidRDefault="005F0CC5" w:rsidP="00A44EA2">
            <w:pPr>
              <w:rPr>
                <w:rFonts w:ascii="Arial" w:hAnsi="Arial" w:cs="Arial"/>
                <w:sz w:val="18"/>
                <w:szCs w:val="18"/>
              </w:rPr>
            </w:pPr>
            <w:r w:rsidRPr="0001599B">
              <w:rPr>
                <w:rFonts w:ascii="Arial" w:hAnsi="Arial" w:cs="Arial"/>
                <w:sz w:val="18"/>
                <w:szCs w:val="18"/>
              </w:rPr>
              <w:lastRenderedPageBreak/>
              <w:t>System SKD/RCP</w:t>
            </w:r>
          </w:p>
        </w:tc>
        <w:tc>
          <w:tcPr>
            <w:tcW w:w="1701" w:type="dxa"/>
          </w:tcPr>
          <w:p w14:paraId="4E7B2407" w14:textId="77777777" w:rsidR="005F0CC5" w:rsidRPr="008E1103" w:rsidRDefault="005F0CC5" w:rsidP="00A86449">
            <w:pPr>
              <w:rPr>
                <w:rFonts w:ascii="Arial" w:hAnsi="Arial" w:cs="Arial"/>
                <w:sz w:val="18"/>
                <w:szCs w:val="18"/>
              </w:rPr>
            </w:pPr>
            <w:r w:rsidRPr="008E1103">
              <w:rPr>
                <w:rFonts w:ascii="Arial" w:hAnsi="Arial" w:cs="Arial"/>
                <w:sz w:val="18"/>
                <w:szCs w:val="18"/>
              </w:rPr>
              <w:t>12.2021 r.</w:t>
            </w:r>
          </w:p>
        </w:tc>
        <w:tc>
          <w:tcPr>
            <w:tcW w:w="1843" w:type="dxa"/>
          </w:tcPr>
          <w:p w14:paraId="652205EB" w14:textId="77777777" w:rsidR="005F0CC5" w:rsidRPr="0001599B" w:rsidRDefault="005F0CC5" w:rsidP="002D433F">
            <w:pPr>
              <w:rPr>
                <w:rFonts w:ascii="Arial" w:hAnsi="Arial" w:cs="Arial"/>
                <w:sz w:val="18"/>
                <w:szCs w:val="18"/>
              </w:rPr>
            </w:pPr>
            <w:r w:rsidRPr="0001599B">
              <w:rPr>
                <w:rFonts w:ascii="Arial" w:hAnsi="Arial" w:cs="Arial"/>
                <w:sz w:val="18"/>
                <w:szCs w:val="18"/>
              </w:rPr>
              <w:t>-</w:t>
            </w:r>
          </w:p>
        </w:tc>
        <w:tc>
          <w:tcPr>
            <w:tcW w:w="3543" w:type="dxa"/>
          </w:tcPr>
          <w:p w14:paraId="6549FF5B" w14:textId="77777777" w:rsidR="005F0CC5" w:rsidRPr="0001599B" w:rsidRDefault="005F0CC5" w:rsidP="00726D20">
            <w:pPr>
              <w:rPr>
                <w:rFonts w:ascii="Arial" w:hAnsi="Arial" w:cs="Arial"/>
                <w:sz w:val="18"/>
                <w:szCs w:val="18"/>
              </w:rPr>
            </w:pPr>
            <w:r w:rsidRPr="0001599B">
              <w:rPr>
                <w:rFonts w:ascii="Arial" w:hAnsi="Arial" w:cs="Arial"/>
                <w:sz w:val="18"/>
                <w:szCs w:val="18"/>
              </w:rPr>
              <w:t xml:space="preserve">System kontroli dostępu, pierwotnie częściowo komplementarny z systemami: WPR oraz Finansowo – Kadrowo – Płacowym. Obecnie, ze względu na zmianę uwarunkowań zewnętrznych, niezależnych od Beneficjenta, została złożona do CPPC uaktualniona dokumentacja projektowa uwzględniająca możliwość opóźnienia lub braku realizacji tego produktu. </w:t>
            </w:r>
          </w:p>
        </w:tc>
      </w:tr>
    </w:tbl>
    <w:p w14:paraId="4E21EEBD" w14:textId="77777777" w:rsidR="00BB059E" w:rsidRPr="002B50C0" w:rsidRDefault="00BB059E" w:rsidP="005625DF">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06D0B589"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265"/>
        <w:gridCol w:w="1697"/>
        <w:gridCol w:w="2126"/>
        <w:gridCol w:w="2410"/>
      </w:tblGrid>
      <w:tr w:rsidR="00322614" w:rsidRPr="002B50C0" w14:paraId="2C4EC7BE" w14:textId="77777777" w:rsidTr="00322614">
        <w:trPr>
          <w:tblHeader/>
        </w:trPr>
        <w:tc>
          <w:tcPr>
            <w:tcW w:w="3265" w:type="dxa"/>
            <w:shd w:val="clear" w:color="auto" w:fill="D0CECE" w:themeFill="background2" w:themeFillShade="E6"/>
            <w:vAlign w:val="center"/>
          </w:tcPr>
          <w:p w14:paraId="0FD0F954"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EF9B39A"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2C6BFB9B"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45A028EC"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776D656B" w14:textId="77777777" w:rsidTr="00122526">
        <w:trPr>
          <w:trHeight w:val="1227"/>
        </w:trPr>
        <w:tc>
          <w:tcPr>
            <w:tcW w:w="3265" w:type="dxa"/>
            <w:vAlign w:val="center"/>
          </w:tcPr>
          <w:p w14:paraId="65518DFA" w14:textId="77777777" w:rsidR="00322614" w:rsidRPr="003B5F80" w:rsidRDefault="00122526" w:rsidP="00122526">
            <w:pPr>
              <w:rPr>
                <w:rFonts w:ascii="Arial" w:hAnsi="Arial" w:cs="Arial"/>
                <w:color w:val="000000" w:themeColor="text1"/>
                <w:sz w:val="18"/>
                <w:szCs w:val="20"/>
              </w:rPr>
            </w:pPr>
            <w:r w:rsidRPr="003B5F80">
              <w:rPr>
                <w:rFonts w:ascii="Arial" w:hAnsi="Arial" w:cs="Arial"/>
                <w:color w:val="000000" w:themeColor="text1"/>
                <w:sz w:val="18"/>
                <w:szCs w:val="20"/>
              </w:rPr>
              <w:t>Niedoszacowanie nakładów inwestycyjnych</w:t>
            </w:r>
          </w:p>
        </w:tc>
        <w:tc>
          <w:tcPr>
            <w:tcW w:w="1697" w:type="dxa"/>
            <w:vAlign w:val="center"/>
          </w:tcPr>
          <w:p w14:paraId="04C09461" w14:textId="77777777" w:rsidR="00322614" w:rsidRPr="00756179" w:rsidRDefault="000B65C8" w:rsidP="00122526">
            <w:pPr>
              <w:jc w:val="cente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vAlign w:val="center"/>
          </w:tcPr>
          <w:p w14:paraId="6B08F792" w14:textId="77777777" w:rsidR="00322614" w:rsidRPr="00756179" w:rsidRDefault="00D34986" w:rsidP="00122526">
            <w:pPr>
              <w:jc w:val="center"/>
              <w:rPr>
                <w:rFonts w:ascii="Arial" w:hAnsi="Arial" w:cs="Arial"/>
                <w:color w:val="000000" w:themeColor="text1"/>
                <w:sz w:val="18"/>
                <w:szCs w:val="20"/>
              </w:rPr>
            </w:pPr>
            <w:r>
              <w:rPr>
                <w:rFonts w:ascii="Arial" w:hAnsi="Arial" w:cs="Arial"/>
                <w:color w:val="000000" w:themeColor="text1"/>
                <w:sz w:val="18"/>
                <w:szCs w:val="20"/>
              </w:rPr>
              <w:t>Wysokie</w:t>
            </w:r>
          </w:p>
        </w:tc>
        <w:tc>
          <w:tcPr>
            <w:tcW w:w="2410" w:type="dxa"/>
          </w:tcPr>
          <w:p w14:paraId="520E8DEE" w14:textId="77777777" w:rsidR="00122526" w:rsidRPr="003B5F80" w:rsidRDefault="00122526" w:rsidP="00122526">
            <w:pPr>
              <w:rPr>
                <w:rFonts w:ascii="Arial" w:hAnsi="Arial" w:cs="Arial"/>
                <w:color w:val="000000" w:themeColor="text1"/>
                <w:sz w:val="18"/>
                <w:szCs w:val="20"/>
              </w:rPr>
            </w:pPr>
            <w:r w:rsidRPr="003B5F80">
              <w:rPr>
                <w:rFonts w:ascii="Arial" w:hAnsi="Arial" w:cs="Arial"/>
                <w:color w:val="000000" w:themeColor="text1"/>
                <w:sz w:val="18"/>
                <w:szCs w:val="20"/>
              </w:rPr>
              <w:t>Przygotowanie szczegółowego zakres</w:t>
            </w:r>
            <w:r w:rsidR="005F5CAE" w:rsidRPr="003B5F80">
              <w:rPr>
                <w:rFonts w:ascii="Arial" w:hAnsi="Arial" w:cs="Arial"/>
                <w:color w:val="000000" w:themeColor="text1"/>
                <w:sz w:val="18"/>
                <w:szCs w:val="20"/>
              </w:rPr>
              <w:t>u</w:t>
            </w:r>
            <w:r w:rsidRPr="003B5F80">
              <w:rPr>
                <w:rFonts w:ascii="Arial" w:hAnsi="Arial" w:cs="Arial"/>
                <w:color w:val="000000" w:themeColor="text1"/>
                <w:sz w:val="18"/>
                <w:szCs w:val="20"/>
              </w:rPr>
              <w:t xml:space="preserve"> </w:t>
            </w:r>
            <w:r w:rsidR="005F5CAE" w:rsidRPr="003B5F80">
              <w:rPr>
                <w:rFonts w:ascii="Arial" w:hAnsi="Arial" w:cs="Arial"/>
                <w:color w:val="000000" w:themeColor="text1"/>
                <w:sz w:val="18"/>
                <w:szCs w:val="20"/>
              </w:rPr>
              <w:t>przedmiotowego</w:t>
            </w:r>
            <w:r w:rsidRPr="003B5F80">
              <w:rPr>
                <w:rFonts w:ascii="Arial" w:hAnsi="Arial" w:cs="Arial"/>
                <w:color w:val="000000" w:themeColor="text1"/>
                <w:sz w:val="18"/>
                <w:szCs w:val="20"/>
              </w:rPr>
              <w:t xml:space="preserve"> projektu</w:t>
            </w:r>
          </w:p>
          <w:p w14:paraId="1367C0E6" w14:textId="77777777" w:rsidR="00122526" w:rsidRPr="003B5F80" w:rsidRDefault="00122526" w:rsidP="00122526">
            <w:pPr>
              <w:rPr>
                <w:rFonts w:ascii="Arial" w:hAnsi="Arial" w:cs="Arial"/>
                <w:color w:val="000000" w:themeColor="text1"/>
                <w:sz w:val="18"/>
                <w:szCs w:val="20"/>
              </w:rPr>
            </w:pPr>
          </w:p>
          <w:p w14:paraId="0E5FFE71" w14:textId="77777777" w:rsidR="00122526" w:rsidRPr="003B5F80" w:rsidRDefault="005F5CAE" w:rsidP="00122526">
            <w:pPr>
              <w:rPr>
                <w:rFonts w:ascii="Arial" w:hAnsi="Arial" w:cs="Arial"/>
                <w:color w:val="000000" w:themeColor="text1"/>
                <w:sz w:val="18"/>
                <w:szCs w:val="20"/>
              </w:rPr>
            </w:pPr>
            <w:r w:rsidRPr="003B5F80">
              <w:rPr>
                <w:rFonts w:ascii="Arial" w:hAnsi="Arial" w:cs="Arial"/>
                <w:color w:val="000000" w:themeColor="text1"/>
                <w:sz w:val="18"/>
                <w:szCs w:val="20"/>
              </w:rPr>
              <w:t xml:space="preserve">Rzetelne oszacowanie kosztów realizacji projektu </w:t>
            </w:r>
            <w:r w:rsidR="00122526" w:rsidRPr="003B5F80">
              <w:rPr>
                <w:rFonts w:ascii="Arial" w:hAnsi="Arial" w:cs="Arial"/>
                <w:color w:val="000000" w:themeColor="text1"/>
                <w:sz w:val="18"/>
                <w:szCs w:val="20"/>
              </w:rPr>
              <w:t>z zachowaniem należytej staranności</w:t>
            </w:r>
          </w:p>
          <w:p w14:paraId="13B0E216" w14:textId="77777777" w:rsidR="00122526" w:rsidRPr="003B5F80" w:rsidRDefault="00122526" w:rsidP="00122526">
            <w:pPr>
              <w:rPr>
                <w:rFonts w:ascii="Arial" w:hAnsi="Arial" w:cs="Arial"/>
                <w:color w:val="000000" w:themeColor="text1"/>
                <w:sz w:val="18"/>
                <w:szCs w:val="20"/>
              </w:rPr>
            </w:pPr>
          </w:p>
          <w:p w14:paraId="03DE1FD7" w14:textId="77777777" w:rsidR="00322614" w:rsidRDefault="003B5F80" w:rsidP="00280088">
            <w:pPr>
              <w:rPr>
                <w:rFonts w:ascii="Arial" w:hAnsi="Arial" w:cs="Arial"/>
                <w:color w:val="000000" w:themeColor="text1"/>
                <w:sz w:val="18"/>
                <w:szCs w:val="20"/>
              </w:rPr>
            </w:pPr>
            <w:r>
              <w:rPr>
                <w:rFonts w:ascii="Arial" w:hAnsi="Arial" w:cs="Arial"/>
                <w:color w:val="000000" w:themeColor="text1"/>
                <w:sz w:val="18"/>
                <w:szCs w:val="20"/>
              </w:rPr>
              <w:t>Efekty</w:t>
            </w:r>
            <w:r w:rsidR="001B42C0" w:rsidRPr="003B5F80">
              <w:rPr>
                <w:rFonts w:ascii="Arial" w:hAnsi="Arial" w:cs="Arial"/>
                <w:color w:val="000000" w:themeColor="text1"/>
                <w:sz w:val="18"/>
                <w:szCs w:val="20"/>
              </w:rPr>
              <w:t xml:space="preserve">: </w:t>
            </w:r>
            <w:r>
              <w:rPr>
                <w:rFonts w:ascii="Arial" w:hAnsi="Arial" w:cs="Arial"/>
                <w:color w:val="000000" w:themeColor="text1"/>
                <w:sz w:val="18"/>
                <w:szCs w:val="20"/>
              </w:rPr>
              <w:t>Z</w:t>
            </w:r>
            <w:r w:rsidR="005F5CAE" w:rsidRPr="003B5F80">
              <w:rPr>
                <w:rFonts w:ascii="Arial" w:hAnsi="Arial" w:cs="Arial"/>
                <w:color w:val="000000" w:themeColor="text1"/>
                <w:sz w:val="18"/>
                <w:szCs w:val="20"/>
              </w:rPr>
              <w:t>achowanie zgodności wartości</w:t>
            </w:r>
            <w:r w:rsidR="00122526" w:rsidRPr="003B5F80">
              <w:rPr>
                <w:rFonts w:ascii="Arial" w:hAnsi="Arial" w:cs="Arial"/>
                <w:color w:val="000000" w:themeColor="text1"/>
                <w:sz w:val="18"/>
                <w:szCs w:val="20"/>
              </w:rPr>
              <w:t xml:space="preserve"> nakładów </w:t>
            </w:r>
            <w:r w:rsidR="005F5CAE" w:rsidRPr="003B5F80">
              <w:rPr>
                <w:rFonts w:ascii="Arial" w:hAnsi="Arial" w:cs="Arial"/>
                <w:color w:val="000000" w:themeColor="text1"/>
                <w:sz w:val="18"/>
                <w:szCs w:val="20"/>
              </w:rPr>
              <w:t xml:space="preserve">z </w:t>
            </w:r>
            <w:r w:rsidR="00122526" w:rsidRPr="003B5F80">
              <w:rPr>
                <w:rFonts w:ascii="Arial" w:hAnsi="Arial" w:cs="Arial"/>
                <w:color w:val="000000" w:themeColor="text1"/>
                <w:sz w:val="18"/>
                <w:szCs w:val="20"/>
              </w:rPr>
              <w:t>cenami rynkowymi.</w:t>
            </w:r>
            <w:r w:rsidR="00280088" w:rsidRPr="003B5F80">
              <w:rPr>
                <w:rFonts w:ascii="Arial" w:hAnsi="Arial" w:cs="Arial"/>
                <w:color w:val="000000" w:themeColor="text1"/>
                <w:sz w:val="18"/>
                <w:szCs w:val="20"/>
              </w:rPr>
              <w:t xml:space="preserve"> Bieżący monitoring wyników innych przetargów dotyczących podobnego zakresu działań by utrzymać bieżącą aktualność szacowań cen, a także analiza aktualnych rozwiązań technologicznych by uniknąć angażowania się w tracące na znaczeniu rynkowym produkty, co często wiązałoby się ze zmniejszoną konkurencyjnością dostawców i zwiększeniem cen.</w:t>
            </w:r>
          </w:p>
          <w:p w14:paraId="7B783745" w14:textId="77777777" w:rsidR="004D5C13" w:rsidRDefault="004D5C13" w:rsidP="00280088">
            <w:pPr>
              <w:rPr>
                <w:rFonts w:ascii="Arial" w:hAnsi="Arial" w:cs="Arial"/>
                <w:color w:val="000000" w:themeColor="text1"/>
                <w:sz w:val="18"/>
                <w:szCs w:val="20"/>
              </w:rPr>
            </w:pPr>
          </w:p>
          <w:p w14:paraId="4DED4CCC" w14:textId="77777777" w:rsidR="00E4696E" w:rsidRPr="00E4696E" w:rsidRDefault="00C76452" w:rsidP="00AA6200">
            <w:pPr>
              <w:rPr>
                <w:rFonts w:ascii="Arial" w:hAnsi="Arial" w:cs="Arial"/>
                <w:color w:val="000000" w:themeColor="text1"/>
                <w:sz w:val="18"/>
                <w:szCs w:val="20"/>
              </w:rPr>
            </w:pPr>
            <w:r w:rsidRPr="00E4696E">
              <w:rPr>
                <w:rFonts w:ascii="Arial" w:hAnsi="Arial" w:cs="Arial"/>
                <w:color w:val="000000" w:themeColor="text1"/>
                <w:sz w:val="18"/>
                <w:szCs w:val="20"/>
              </w:rPr>
              <w:t>N</w:t>
            </w:r>
            <w:r w:rsidR="004D5C13" w:rsidRPr="00E4696E">
              <w:rPr>
                <w:rFonts w:ascii="Arial" w:hAnsi="Arial" w:cs="Arial"/>
                <w:color w:val="000000" w:themeColor="text1"/>
                <w:sz w:val="18"/>
                <w:szCs w:val="20"/>
              </w:rPr>
              <w:t xml:space="preserve">astąpiła zmiana w zakresie ryzyka w stosunku do </w:t>
            </w:r>
            <w:r w:rsidR="00AA6200" w:rsidRPr="00E4696E">
              <w:rPr>
                <w:rFonts w:ascii="Arial" w:hAnsi="Arial" w:cs="Arial"/>
                <w:color w:val="000000" w:themeColor="text1"/>
                <w:sz w:val="18"/>
                <w:szCs w:val="20"/>
              </w:rPr>
              <w:t>po</w:t>
            </w:r>
            <w:r w:rsidR="004D5C13" w:rsidRPr="00E4696E">
              <w:rPr>
                <w:rFonts w:ascii="Arial" w:hAnsi="Arial" w:cs="Arial"/>
                <w:color w:val="000000" w:themeColor="text1"/>
                <w:sz w:val="18"/>
                <w:szCs w:val="20"/>
              </w:rPr>
              <w:t>przedniego okresu spra</w:t>
            </w:r>
            <w:r w:rsidR="00A845C9" w:rsidRPr="00E4696E">
              <w:rPr>
                <w:rFonts w:ascii="Arial" w:hAnsi="Arial" w:cs="Arial"/>
                <w:color w:val="000000" w:themeColor="text1"/>
                <w:sz w:val="18"/>
                <w:szCs w:val="20"/>
              </w:rPr>
              <w:t xml:space="preserve">wozdawczego. </w:t>
            </w:r>
          </w:p>
          <w:p w14:paraId="23A81C55" w14:textId="77777777" w:rsidR="00E4696E" w:rsidRPr="00E4696E" w:rsidRDefault="00E4696E" w:rsidP="00AA6200">
            <w:pPr>
              <w:rPr>
                <w:rFonts w:ascii="Arial" w:hAnsi="Arial" w:cs="Arial"/>
                <w:color w:val="000000" w:themeColor="text1"/>
                <w:sz w:val="18"/>
                <w:szCs w:val="20"/>
              </w:rPr>
            </w:pPr>
          </w:p>
          <w:p w14:paraId="0353A3C7" w14:textId="77777777" w:rsidR="004D5C13" w:rsidRDefault="00D34986" w:rsidP="00AA6200">
            <w:pPr>
              <w:rPr>
                <w:rFonts w:ascii="Arial" w:hAnsi="Arial" w:cs="Arial"/>
                <w:color w:val="000000" w:themeColor="text1"/>
                <w:sz w:val="18"/>
                <w:szCs w:val="20"/>
              </w:rPr>
            </w:pPr>
            <w:r w:rsidRPr="00D34986">
              <w:rPr>
                <w:rFonts w:ascii="Arial" w:hAnsi="Arial" w:cs="Arial"/>
                <w:color w:val="000000" w:themeColor="text1"/>
                <w:sz w:val="18"/>
                <w:szCs w:val="20"/>
              </w:rPr>
              <w:t xml:space="preserve">W związku z otrzymanym wynikiem po przeprowadzeniu przez Beneficjenta we współpracy z Partnerem, szczegółowej analizy szacowania wartości zadań (w szczególności związanych z zamówieniami publicznymi) w celu minimalizacji wzrastającego ryzyka, Partnerstwo zintensyfikowało wspólne prace określające plan działań eliminujących powstałe ryzyko, </w:t>
            </w:r>
            <w:r w:rsidRPr="00D34986">
              <w:rPr>
                <w:rFonts w:ascii="Arial" w:hAnsi="Arial" w:cs="Arial"/>
                <w:color w:val="000000" w:themeColor="text1"/>
                <w:sz w:val="18"/>
                <w:szCs w:val="20"/>
              </w:rPr>
              <w:lastRenderedPageBreak/>
              <w:t>który zawiera modyfikację wniosku o dofinansowanie w zakresie HRF, budżetu projektu, harmonogramu wyznaczającego KM, przede wszystkim w odniesieni</w:t>
            </w:r>
            <w:r>
              <w:rPr>
                <w:rFonts w:ascii="Arial" w:hAnsi="Arial" w:cs="Arial"/>
                <w:color w:val="000000" w:themeColor="text1"/>
                <w:sz w:val="18"/>
                <w:szCs w:val="20"/>
              </w:rPr>
              <w:t>u</w:t>
            </w:r>
            <w:r w:rsidRPr="00D34986">
              <w:rPr>
                <w:rFonts w:ascii="Arial" w:hAnsi="Arial" w:cs="Arial"/>
                <w:color w:val="000000" w:themeColor="text1"/>
                <w:sz w:val="18"/>
                <w:szCs w:val="20"/>
              </w:rPr>
              <w:t xml:space="preserve"> do takich zadań jak: modernizacja sieci LAN i system finansowo – kadrowo- płacowy</w:t>
            </w:r>
            <w:r>
              <w:rPr>
                <w:rFonts w:ascii="Arial" w:hAnsi="Arial" w:cs="Arial"/>
                <w:color w:val="000000" w:themeColor="text1"/>
                <w:sz w:val="18"/>
                <w:szCs w:val="20"/>
              </w:rPr>
              <w:t>.</w:t>
            </w:r>
          </w:p>
          <w:p w14:paraId="3ABEB3EE" w14:textId="77777777" w:rsidR="00DF183B" w:rsidRDefault="00DF183B" w:rsidP="00AA6200">
            <w:pPr>
              <w:rPr>
                <w:rFonts w:ascii="Arial" w:hAnsi="Arial" w:cs="Arial"/>
                <w:color w:val="000000" w:themeColor="text1"/>
                <w:sz w:val="18"/>
                <w:szCs w:val="20"/>
              </w:rPr>
            </w:pPr>
          </w:p>
          <w:p w14:paraId="41097280" w14:textId="77777777" w:rsidR="00DF183B" w:rsidRDefault="00DF183B" w:rsidP="00AA6200">
            <w:pPr>
              <w:rPr>
                <w:rFonts w:ascii="Arial" w:hAnsi="Arial" w:cs="Arial"/>
                <w:color w:val="000000" w:themeColor="text1"/>
                <w:sz w:val="18"/>
                <w:szCs w:val="20"/>
              </w:rPr>
            </w:pPr>
            <w:r>
              <w:rPr>
                <w:rFonts w:ascii="Arial" w:hAnsi="Arial" w:cs="Arial"/>
                <w:color w:val="000000" w:themeColor="text1"/>
                <w:sz w:val="18"/>
                <w:szCs w:val="20"/>
              </w:rPr>
              <w:t xml:space="preserve">W efekcie powyższych działań udało się uzyskać znacząco niższą cenę w przetargu na </w:t>
            </w:r>
            <w:r w:rsidRPr="00DF183B">
              <w:rPr>
                <w:rFonts w:ascii="Arial" w:hAnsi="Arial" w:cs="Arial"/>
                <w:color w:val="000000" w:themeColor="text1"/>
                <w:sz w:val="18"/>
                <w:szCs w:val="20"/>
              </w:rPr>
              <w:t>system finansowo – kadrowo- płacowy</w:t>
            </w:r>
            <w:r>
              <w:rPr>
                <w:rFonts w:ascii="Arial" w:hAnsi="Arial" w:cs="Arial"/>
                <w:color w:val="000000" w:themeColor="text1"/>
                <w:sz w:val="18"/>
                <w:szCs w:val="20"/>
              </w:rPr>
              <w:t xml:space="preserve">, </w:t>
            </w:r>
            <w:r w:rsidR="00D64599">
              <w:rPr>
                <w:rFonts w:ascii="Arial" w:hAnsi="Arial" w:cs="Arial"/>
                <w:color w:val="000000" w:themeColor="text1"/>
                <w:sz w:val="18"/>
                <w:szCs w:val="20"/>
              </w:rPr>
              <w:t xml:space="preserve">kończą się </w:t>
            </w:r>
            <w:r>
              <w:rPr>
                <w:rFonts w:ascii="Arial" w:hAnsi="Arial" w:cs="Arial"/>
                <w:color w:val="000000" w:themeColor="text1"/>
                <w:sz w:val="18"/>
                <w:szCs w:val="20"/>
              </w:rPr>
              <w:t>prace nad doprowadzeniem  do analogicznej sytuacji w pozostałych obszarach.</w:t>
            </w:r>
          </w:p>
          <w:p w14:paraId="227A7C75" w14:textId="77777777" w:rsidR="00895812" w:rsidRDefault="00895812" w:rsidP="00AA6200">
            <w:pPr>
              <w:rPr>
                <w:rFonts w:ascii="Arial" w:hAnsi="Arial" w:cs="Arial"/>
                <w:color w:val="000000" w:themeColor="text1"/>
                <w:sz w:val="18"/>
                <w:szCs w:val="20"/>
              </w:rPr>
            </w:pPr>
          </w:p>
          <w:p w14:paraId="500553D1" w14:textId="77777777" w:rsidR="00895812" w:rsidRPr="003B5F80" w:rsidRDefault="00895812" w:rsidP="00AA6200">
            <w:pPr>
              <w:rPr>
                <w:rFonts w:ascii="Arial" w:hAnsi="Arial" w:cs="Arial"/>
                <w:color w:val="000000" w:themeColor="text1"/>
                <w:sz w:val="18"/>
                <w:szCs w:val="20"/>
              </w:rPr>
            </w:pPr>
            <w:r>
              <w:rPr>
                <w:rFonts w:ascii="Arial" w:hAnsi="Arial" w:cs="Arial"/>
                <w:color w:val="000000" w:themeColor="text1"/>
                <w:sz w:val="18"/>
                <w:szCs w:val="20"/>
              </w:rPr>
              <w:t>Nie nastąpiła zmiana w zakresie ryzyka w stosunku do przedniego okresu sprawozdawczego</w:t>
            </w:r>
          </w:p>
        </w:tc>
      </w:tr>
      <w:tr w:rsidR="00122526" w:rsidRPr="002B50C0" w14:paraId="58E9ADC1" w14:textId="77777777" w:rsidTr="00122526">
        <w:trPr>
          <w:trHeight w:val="300"/>
        </w:trPr>
        <w:tc>
          <w:tcPr>
            <w:tcW w:w="3265" w:type="dxa"/>
            <w:vAlign w:val="center"/>
          </w:tcPr>
          <w:p w14:paraId="3AD8BAAC" w14:textId="77777777" w:rsidR="00122526" w:rsidRPr="00960E98" w:rsidRDefault="00122526" w:rsidP="00122526">
            <w:pPr>
              <w:rPr>
                <w:rFonts w:ascii="Arial" w:hAnsi="Arial" w:cs="Arial"/>
                <w:sz w:val="18"/>
                <w:szCs w:val="20"/>
              </w:rPr>
            </w:pPr>
            <w:r w:rsidRPr="00960E98">
              <w:rPr>
                <w:rFonts w:ascii="Arial" w:hAnsi="Arial" w:cs="Arial"/>
                <w:sz w:val="18"/>
                <w:szCs w:val="20"/>
              </w:rPr>
              <w:lastRenderedPageBreak/>
              <w:t>Zaburzenia przepływów finansowych</w:t>
            </w:r>
          </w:p>
        </w:tc>
        <w:tc>
          <w:tcPr>
            <w:tcW w:w="1697" w:type="dxa"/>
            <w:vAlign w:val="center"/>
          </w:tcPr>
          <w:p w14:paraId="277E3B9E" w14:textId="77777777" w:rsidR="00122526" w:rsidRPr="00960E98" w:rsidRDefault="004D3477" w:rsidP="00122526">
            <w:pPr>
              <w:jc w:val="center"/>
              <w:rPr>
                <w:rFonts w:ascii="Arial" w:hAnsi="Arial" w:cs="Arial"/>
                <w:sz w:val="18"/>
                <w:szCs w:val="20"/>
              </w:rPr>
            </w:pPr>
            <w:r w:rsidRPr="00960E98">
              <w:rPr>
                <w:rFonts w:ascii="Arial" w:hAnsi="Arial" w:cs="Arial"/>
                <w:sz w:val="18"/>
                <w:szCs w:val="20"/>
              </w:rPr>
              <w:t>Mała</w:t>
            </w:r>
          </w:p>
        </w:tc>
        <w:tc>
          <w:tcPr>
            <w:tcW w:w="2126" w:type="dxa"/>
            <w:vAlign w:val="center"/>
          </w:tcPr>
          <w:p w14:paraId="30C1DBCA" w14:textId="77777777" w:rsidR="00122526" w:rsidRPr="00960E98" w:rsidRDefault="00122526" w:rsidP="00122526">
            <w:pPr>
              <w:jc w:val="center"/>
              <w:rPr>
                <w:rFonts w:ascii="Arial" w:hAnsi="Arial" w:cs="Arial"/>
                <w:sz w:val="18"/>
                <w:szCs w:val="20"/>
              </w:rPr>
            </w:pPr>
            <w:r w:rsidRPr="00960E98">
              <w:rPr>
                <w:rFonts w:ascii="Arial" w:hAnsi="Arial" w:cs="Arial"/>
                <w:sz w:val="18"/>
                <w:szCs w:val="20"/>
              </w:rPr>
              <w:t>Niskie</w:t>
            </w:r>
          </w:p>
        </w:tc>
        <w:tc>
          <w:tcPr>
            <w:tcW w:w="2410" w:type="dxa"/>
          </w:tcPr>
          <w:p w14:paraId="1819A17D" w14:textId="77777777" w:rsidR="00122526" w:rsidRPr="00960E98" w:rsidRDefault="00122526" w:rsidP="00A92D98">
            <w:pPr>
              <w:rPr>
                <w:rFonts w:ascii="Arial" w:hAnsi="Arial" w:cs="Arial"/>
                <w:sz w:val="18"/>
                <w:szCs w:val="20"/>
              </w:rPr>
            </w:pPr>
            <w:r w:rsidRPr="00960E98">
              <w:rPr>
                <w:rFonts w:ascii="Arial" w:hAnsi="Arial" w:cs="Arial"/>
                <w:sz w:val="18"/>
                <w:szCs w:val="20"/>
              </w:rPr>
              <w:t xml:space="preserve">Utrzymywanie płynności finansowej w latach 2015- </w:t>
            </w:r>
            <w:r w:rsidR="00A92D98" w:rsidRPr="00960E98">
              <w:rPr>
                <w:rFonts w:ascii="Arial" w:hAnsi="Arial" w:cs="Arial"/>
                <w:sz w:val="18"/>
                <w:szCs w:val="20"/>
              </w:rPr>
              <w:t>2018</w:t>
            </w:r>
            <w:r w:rsidR="00A308C2" w:rsidRPr="00960E98">
              <w:rPr>
                <w:rFonts w:ascii="Arial" w:hAnsi="Arial" w:cs="Arial"/>
                <w:sz w:val="18"/>
                <w:szCs w:val="20"/>
              </w:rPr>
              <w:t>, pomimo osiągania straty</w:t>
            </w:r>
            <w:r w:rsidRPr="00960E98">
              <w:rPr>
                <w:rFonts w:ascii="Arial" w:hAnsi="Arial" w:cs="Arial"/>
                <w:sz w:val="18"/>
                <w:szCs w:val="20"/>
              </w:rPr>
              <w:t xml:space="preserve"> netto z działalności wskazuje, iż sytuacja finansowa beneficjenta jest stabilna i bezpieczna.</w:t>
            </w:r>
          </w:p>
          <w:p w14:paraId="2A54E85E" w14:textId="77777777" w:rsidR="005B38EF" w:rsidRPr="00960E98" w:rsidRDefault="005B38EF" w:rsidP="00A92D98">
            <w:pPr>
              <w:rPr>
                <w:rFonts w:ascii="Arial" w:hAnsi="Arial" w:cs="Arial"/>
                <w:sz w:val="18"/>
                <w:szCs w:val="20"/>
              </w:rPr>
            </w:pPr>
          </w:p>
          <w:p w14:paraId="16631B38" w14:textId="77777777" w:rsidR="005B38EF" w:rsidRPr="00960E98" w:rsidRDefault="00960E98" w:rsidP="00A92D98">
            <w:pPr>
              <w:rPr>
                <w:rFonts w:ascii="Arial" w:hAnsi="Arial" w:cs="Arial"/>
                <w:sz w:val="18"/>
                <w:szCs w:val="20"/>
              </w:rPr>
            </w:pPr>
            <w:r w:rsidRPr="00960E98">
              <w:rPr>
                <w:rFonts w:ascii="Arial" w:hAnsi="Arial" w:cs="Arial"/>
                <w:sz w:val="18"/>
                <w:szCs w:val="20"/>
              </w:rPr>
              <w:t xml:space="preserve">Efekty: </w:t>
            </w:r>
            <w:r w:rsidR="005B38EF" w:rsidRPr="00960E98">
              <w:rPr>
                <w:rFonts w:ascii="Arial" w:hAnsi="Arial" w:cs="Arial"/>
                <w:sz w:val="18"/>
                <w:szCs w:val="20"/>
              </w:rPr>
              <w:t xml:space="preserve">Szczegółowo zaplanowanie </w:t>
            </w:r>
            <w:r>
              <w:rPr>
                <w:rFonts w:ascii="Arial" w:hAnsi="Arial" w:cs="Arial"/>
                <w:sz w:val="18"/>
                <w:szCs w:val="20"/>
              </w:rPr>
              <w:t>wydatkowanie</w:t>
            </w:r>
            <w:r w:rsidR="005B38EF" w:rsidRPr="00960E98">
              <w:rPr>
                <w:rFonts w:ascii="Arial" w:hAnsi="Arial" w:cs="Arial"/>
                <w:sz w:val="18"/>
                <w:szCs w:val="20"/>
              </w:rPr>
              <w:t xml:space="preserve"> środków </w:t>
            </w:r>
            <w:r>
              <w:rPr>
                <w:rFonts w:ascii="Arial" w:hAnsi="Arial" w:cs="Arial"/>
                <w:sz w:val="18"/>
                <w:szCs w:val="20"/>
              </w:rPr>
              <w:t xml:space="preserve">powinno </w:t>
            </w:r>
            <w:r w:rsidR="005B38EF" w:rsidRPr="00960E98">
              <w:rPr>
                <w:rFonts w:ascii="Arial" w:hAnsi="Arial" w:cs="Arial"/>
                <w:sz w:val="18"/>
                <w:szCs w:val="20"/>
              </w:rPr>
              <w:t>wpł</w:t>
            </w:r>
            <w:r>
              <w:rPr>
                <w:rFonts w:ascii="Arial" w:hAnsi="Arial" w:cs="Arial"/>
                <w:sz w:val="18"/>
                <w:szCs w:val="20"/>
              </w:rPr>
              <w:t>ynąć</w:t>
            </w:r>
            <w:r w:rsidR="005B38EF" w:rsidRPr="00960E98">
              <w:rPr>
                <w:rFonts w:ascii="Arial" w:hAnsi="Arial" w:cs="Arial"/>
                <w:sz w:val="18"/>
                <w:szCs w:val="20"/>
              </w:rPr>
              <w:t xml:space="preserve"> na minimalizację </w:t>
            </w:r>
            <w:r>
              <w:rPr>
                <w:rFonts w:ascii="Arial" w:hAnsi="Arial" w:cs="Arial"/>
                <w:sz w:val="18"/>
                <w:szCs w:val="20"/>
              </w:rPr>
              <w:t xml:space="preserve">ryzyka lub jego całkowite wyeliminowanie. </w:t>
            </w:r>
          </w:p>
          <w:p w14:paraId="7317E83E" w14:textId="77777777" w:rsidR="00960E98" w:rsidRDefault="00960E98" w:rsidP="00A92D98">
            <w:pPr>
              <w:rPr>
                <w:rFonts w:ascii="Arial" w:hAnsi="Arial" w:cs="Arial"/>
                <w:sz w:val="18"/>
                <w:szCs w:val="20"/>
              </w:rPr>
            </w:pPr>
          </w:p>
          <w:p w14:paraId="77357580" w14:textId="77777777" w:rsidR="004D5C13" w:rsidRPr="00960E98" w:rsidRDefault="004D5C13" w:rsidP="00A92D98">
            <w:pPr>
              <w:rPr>
                <w:rFonts w:ascii="Arial" w:hAnsi="Arial" w:cs="Arial"/>
                <w:sz w:val="18"/>
                <w:szCs w:val="20"/>
              </w:rPr>
            </w:pPr>
            <w:r>
              <w:rPr>
                <w:rFonts w:ascii="Arial" w:hAnsi="Arial" w:cs="Arial"/>
                <w:color w:val="000000" w:themeColor="text1"/>
                <w:sz w:val="18"/>
                <w:szCs w:val="20"/>
              </w:rPr>
              <w:t>Nie nastąpiła zmiana w zakresie ryzyka w stosunku do przedniego okresu sprawozdawczego</w:t>
            </w:r>
          </w:p>
        </w:tc>
      </w:tr>
      <w:tr w:rsidR="00122526" w:rsidRPr="002B50C0" w14:paraId="28546B6F" w14:textId="77777777" w:rsidTr="00122526">
        <w:trPr>
          <w:trHeight w:val="1769"/>
        </w:trPr>
        <w:tc>
          <w:tcPr>
            <w:tcW w:w="3265" w:type="dxa"/>
            <w:vAlign w:val="center"/>
          </w:tcPr>
          <w:p w14:paraId="17BBA181" w14:textId="77777777" w:rsidR="00122526" w:rsidRPr="00960E98" w:rsidRDefault="00122526" w:rsidP="00122526">
            <w:pPr>
              <w:rPr>
                <w:rFonts w:ascii="Arial" w:hAnsi="Arial" w:cs="Arial"/>
                <w:sz w:val="18"/>
                <w:szCs w:val="20"/>
              </w:rPr>
            </w:pPr>
            <w:r w:rsidRPr="00960E98">
              <w:rPr>
                <w:rFonts w:ascii="Arial" w:hAnsi="Arial" w:cs="Arial"/>
                <w:sz w:val="18"/>
                <w:szCs w:val="20"/>
              </w:rPr>
              <w:t>Przedłużające się procedury związane z wyłonieniem wykonawców/</w:t>
            </w:r>
          </w:p>
        </w:tc>
        <w:tc>
          <w:tcPr>
            <w:tcW w:w="1697" w:type="dxa"/>
            <w:vAlign w:val="center"/>
          </w:tcPr>
          <w:p w14:paraId="142F83EB" w14:textId="77777777" w:rsidR="00122526" w:rsidRPr="00960E98" w:rsidRDefault="00122526" w:rsidP="00122526">
            <w:pPr>
              <w:jc w:val="center"/>
              <w:rPr>
                <w:rFonts w:ascii="Arial" w:hAnsi="Arial" w:cs="Arial"/>
                <w:sz w:val="18"/>
                <w:szCs w:val="20"/>
              </w:rPr>
            </w:pPr>
            <w:r w:rsidRPr="00960E98">
              <w:rPr>
                <w:rFonts w:ascii="Arial" w:hAnsi="Arial" w:cs="Arial"/>
                <w:sz w:val="18"/>
                <w:szCs w:val="20"/>
              </w:rPr>
              <w:t>Średnia</w:t>
            </w:r>
          </w:p>
        </w:tc>
        <w:tc>
          <w:tcPr>
            <w:tcW w:w="2126" w:type="dxa"/>
            <w:vAlign w:val="center"/>
          </w:tcPr>
          <w:p w14:paraId="7DE48EBB" w14:textId="77777777" w:rsidR="00122526" w:rsidRPr="00960E98" w:rsidRDefault="00122526" w:rsidP="00122526">
            <w:pPr>
              <w:jc w:val="center"/>
              <w:rPr>
                <w:rFonts w:ascii="Arial" w:hAnsi="Arial" w:cs="Arial"/>
                <w:sz w:val="18"/>
                <w:szCs w:val="20"/>
              </w:rPr>
            </w:pPr>
            <w:r w:rsidRPr="00960E98">
              <w:rPr>
                <w:rFonts w:ascii="Arial" w:hAnsi="Arial" w:cs="Arial"/>
                <w:sz w:val="18"/>
                <w:szCs w:val="20"/>
              </w:rPr>
              <w:t>Średnie</w:t>
            </w:r>
          </w:p>
        </w:tc>
        <w:tc>
          <w:tcPr>
            <w:tcW w:w="2410" w:type="dxa"/>
          </w:tcPr>
          <w:p w14:paraId="44449D43" w14:textId="77777777" w:rsidR="00122526" w:rsidRPr="00960E98" w:rsidRDefault="00122526" w:rsidP="00122526">
            <w:pPr>
              <w:rPr>
                <w:rFonts w:ascii="Arial" w:hAnsi="Arial" w:cs="Arial"/>
                <w:sz w:val="18"/>
                <w:szCs w:val="20"/>
              </w:rPr>
            </w:pPr>
            <w:r w:rsidRPr="00960E98">
              <w:rPr>
                <w:rFonts w:ascii="Arial" w:hAnsi="Arial" w:cs="Arial"/>
                <w:sz w:val="18"/>
                <w:szCs w:val="20"/>
              </w:rPr>
              <w:t>Przejrzyste procedury wydatkowania środków</w:t>
            </w:r>
          </w:p>
          <w:p w14:paraId="1751DA99" w14:textId="77777777" w:rsidR="00122526" w:rsidRPr="00960E98" w:rsidRDefault="00122526" w:rsidP="00122526">
            <w:pPr>
              <w:rPr>
                <w:rFonts w:ascii="Arial" w:hAnsi="Arial" w:cs="Arial"/>
                <w:sz w:val="18"/>
                <w:szCs w:val="20"/>
              </w:rPr>
            </w:pPr>
          </w:p>
          <w:p w14:paraId="3A3BEF75" w14:textId="77777777" w:rsidR="00122526" w:rsidRPr="00960E98" w:rsidRDefault="00122526" w:rsidP="00122526">
            <w:pPr>
              <w:rPr>
                <w:rFonts w:ascii="Arial" w:hAnsi="Arial" w:cs="Arial"/>
                <w:sz w:val="18"/>
                <w:szCs w:val="20"/>
              </w:rPr>
            </w:pPr>
            <w:r w:rsidRPr="00960E98">
              <w:rPr>
                <w:rFonts w:ascii="Arial" w:hAnsi="Arial" w:cs="Arial"/>
                <w:sz w:val="18"/>
                <w:szCs w:val="20"/>
              </w:rPr>
              <w:t>Przygotowywanie procedur wyłonienia</w:t>
            </w:r>
            <w:r w:rsidR="006F727B" w:rsidRPr="00960E98">
              <w:rPr>
                <w:rFonts w:ascii="Arial" w:hAnsi="Arial" w:cs="Arial"/>
                <w:sz w:val="18"/>
                <w:szCs w:val="20"/>
              </w:rPr>
              <w:t xml:space="preserve"> </w:t>
            </w:r>
            <w:r w:rsidRPr="00960E98">
              <w:rPr>
                <w:rFonts w:ascii="Arial" w:hAnsi="Arial" w:cs="Arial"/>
                <w:sz w:val="18"/>
                <w:szCs w:val="20"/>
              </w:rPr>
              <w:t>wykonawców oraz</w:t>
            </w:r>
            <w:r w:rsidR="006F727B" w:rsidRPr="00960E98">
              <w:rPr>
                <w:rFonts w:ascii="Arial" w:hAnsi="Arial" w:cs="Arial"/>
                <w:sz w:val="18"/>
                <w:szCs w:val="20"/>
              </w:rPr>
              <w:t xml:space="preserve"> </w:t>
            </w:r>
            <w:r w:rsidRPr="00960E98">
              <w:rPr>
                <w:rFonts w:ascii="Arial" w:hAnsi="Arial" w:cs="Arial"/>
                <w:sz w:val="18"/>
                <w:szCs w:val="20"/>
              </w:rPr>
              <w:t>dostawców z</w:t>
            </w:r>
            <w:r w:rsidR="006F727B" w:rsidRPr="00960E98">
              <w:rPr>
                <w:rFonts w:ascii="Arial" w:hAnsi="Arial" w:cs="Arial"/>
                <w:sz w:val="18"/>
                <w:szCs w:val="20"/>
              </w:rPr>
              <w:t xml:space="preserve"> </w:t>
            </w:r>
            <w:r w:rsidRPr="00960E98">
              <w:rPr>
                <w:rFonts w:ascii="Arial" w:hAnsi="Arial" w:cs="Arial"/>
                <w:sz w:val="18"/>
                <w:szCs w:val="20"/>
              </w:rPr>
              <w:t>odpowiednim</w:t>
            </w:r>
            <w:r w:rsidR="006F727B" w:rsidRPr="00960E98">
              <w:rPr>
                <w:rFonts w:ascii="Arial" w:hAnsi="Arial" w:cs="Arial"/>
                <w:sz w:val="18"/>
                <w:szCs w:val="20"/>
              </w:rPr>
              <w:t xml:space="preserve"> </w:t>
            </w:r>
            <w:r w:rsidRPr="00960E98">
              <w:rPr>
                <w:rFonts w:ascii="Arial" w:hAnsi="Arial" w:cs="Arial"/>
                <w:sz w:val="18"/>
                <w:szCs w:val="20"/>
              </w:rPr>
              <w:t>wyprzedzeniem</w:t>
            </w:r>
          </w:p>
          <w:p w14:paraId="285E271C" w14:textId="77777777" w:rsidR="00960E98" w:rsidRPr="00960E98" w:rsidRDefault="00960E98" w:rsidP="00122526">
            <w:pPr>
              <w:rPr>
                <w:rFonts w:ascii="Arial" w:hAnsi="Arial" w:cs="Arial"/>
                <w:sz w:val="18"/>
                <w:szCs w:val="20"/>
              </w:rPr>
            </w:pPr>
          </w:p>
          <w:p w14:paraId="3F0F1B36" w14:textId="77777777" w:rsidR="00960E98" w:rsidRPr="00960E98" w:rsidRDefault="00960E98" w:rsidP="00122526">
            <w:pPr>
              <w:rPr>
                <w:rFonts w:ascii="Arial" w:hAnsi="Arial" w:cs="Arial"/>
                <w:sz w:val="18"/>
                <w:szCs w:val="20"/>
              </w:rPr>
            </w:pPr>
            <w:r w:rsidRPr="00960E98">
              <w:rPr>
                <w:rFonts w:ascii="Arial" w:hAnsi="Arial" w:cs="Arial"/>
                <w:sz w:val="18"/>
                <w:szCs w:val="20"/>
              </w:rPr>
              <w:t>Efekty: Zastosowanie powyższych procedur powinno wpłynąć na minimalizację ryzyka lub co najmniej utrzymać stopień ryzyka na tym samym poziomie.</w:t>
            </w:r>
          </w:p>
          <w:p w14:paraId="4193CFBE" w14:textId="77777777" w:rsidR="004D5C13" w:rsidRDefault="004D5C13" w:rsidP="00122526">
            <w:pPr>
              <w:rPr>
                <w:rFonts w:ascii="Arial" w:hAnsi="Arial" w:cs="Arial"/>
                <w:sz w:val="18"/>
                <w:szCs w:val="20"/>
              </w:rPr>
            </w:pPr>
          </w:p>
          <w:p w14:paraId="5E957FCB" w14:textId="77777777" w:rsidR="004D5C13" w:rsidRPr="00960E98" w:rsidRDefault="004D5C13" w:rsidP="00122526">
            <w:pPr>
              <w:rPr>
                <w:rFonts w:ascii="Arial" w:hAnsi="Arial" w:cs="Arial"/>
                <w:sz w:val="18"/>
                <w:szCs w:val="20"/>
              </w:rPr>
            </w:pPr>
            <w:r>
              <w:rPr>
                <w:rFonts w:ascii="Arial" w:hAnsi="Arial" w:cs="Arial"/>
                <w:color w:val="000000" w:themeColor="text1"/>
                <w:sz w:val="18"/>
                <w:szCs w:val="20"/>
              </w:rPr>
              <w:t xml:space="preserve">Nie nastąpiła zmiana w zakresie ryzyka w stosunku </w:t>
            </w:r>
            <w:r>
              <w:rPr>
                <w:rFonts w:ascii="Arial" w:hAnsi="Arial" w:cs="Arial"/>
                <w:color w:val="000000" w:themeColor="text1"/>
                <w:sz w:val="18"/>
                <w:szCs w:val="20"/>
              </w:rPr>
              <w:lastRenderedPageBreak/>
              <w:t>do przedniego okresu sprawozdawczego</w:t>
            </w:r>
          </w:p>
        </w:tc>
      </w:tr>
      <w:tr w:rsidR="00110FE1" w:rsidRPr="002B50C0" w14:paraId="57AA1072" w14:textId="77777777" w:rsidTr="00647A7F">
        <w:trPr>
          <w:trHeight w:val="875"/>
        </w:trPr>
        <w:tc>
          <w:tcPr>
            <w:tcW w:w="3265" w:type="dxa"/>
            <w:vAlign w:val="center"/>
          </w:tcPr>
          <w:p w14:paraId="49AA4F40" w14:textId="77777777" w:rsidR="00110FE1" w:rsidRPr="00B242B9" w:rsidRDefault="00110FE1" w:rsidP="00110FE1">
            <w:pPr>
              <w:rPr>
                <w:rFonts w:ascii="Arial" w:hAnsi="Arial" w:cs="Arial"/>
                <w:sz w:val="18"/>
                <w:szCs w:val="20"/>
              </w:rPr>
            </w:pPr>
            <w:r w:rsidRPr="00B242B9">
              <w:rPr>
                <w:rFonts w:ascii="Arial" w:hAnsi="Arial" w:cs="Arial"/>
                <w:sz w:val="18"/>
                <w:szCs w:val="20"/>
              </w:rPr>
              <w:lastRenderedPageBreak/>
              <w:t>Niewystarczająca</w:t>
            </w:r>
            <w:r w:rsidR="004D3477" w:rsidRPr="00B242B9">
              <w:rPr>
                <w:rFonts w:ascii="Arial" w:hAnsi="Arial" w:cs="Arial"/>
                <w:sz w:val="18"/>
                <w:szCs w:val="20"/>
              </w:rPr>
              <w:t xml:space="preserve"> </w:t>
            </w:r>
            <w:r w:rsidRPr="00B242B9">
              <w:rPr>
                <w:rFonts w:ascii="Arial" w:hAnsi="Arial" w:cs="Arial"/>
                <w:sz w:val="18"/>
                <w:szCs w:val="20"/>
              </w:rPr>
              <w:t>organizacja zasobów</w:t>
            </w:r>
            <w:r w:rsidR="004D3477" w:rsidRPr="00B242B9">
              <w:rPr>
                <w:rFonts w:ascii="Arial" w:hAnsi="Arial" w:cs="Arial"/>
                <w:sz w:val="18"/>
                <w:szCs w:val="20"/>
              </w:rPr>
              <w:t xml:space="preserve"> ludzkich</w:t>
            </w:r>
          </w:p>
        </w:tc>
        <w:tc>
          <w:tcPr>
            <w:tcW w:w="1697" w:type="dxa"/>
            <w:vAlign w:val="center"/>
          </w:tcPr>
          <w:p w14:paraId="25AF207F" w14:textId="77777777" w:rsidR="00110FE1" w:rsidRPr="00B242B9" w:rsidRDefault="00110FE1" w:rsidP="004D3477">
            <w:pPr>
              <w:jc w:val="center"/>
              <w:rPr>
                <w:rFonts w:ascii="Arial" w:hAnsi="Arial" w:cs="Arial"/>
                <w:sz w:val="18"/>
                <w:szCs w:val="20"/>
              </w:rPr>
            </w:pPr>
            <w:r w:rsidRPr="00B242B9">
              <w:rPr>
                <w:rFonts w:ascii="Arial" w:hAnsi="Arial" w:cs="Arial"/>
                <w:sz w:val="18"/>
                <w:szCs w:val="20"/>
              </w:rPr>
              <w:t>Mała</w:t>
            </w:r>
          </w:p>
        </w:tc>
        <w:tc>
          <w:tcPr>
            <w:tcW w:w="2126" w:type="dxa"/>
            <w:vAlign w:val="center"/>
          </w:tcPr>
          <w:p w14:paraId="4A7E5E3C" w14:textId="77777777" w:rsidR="00110FE1" w:rsidRPr="00B242B9" w:rsidRDefault="006F727B" w:rsidP="004D3477">
            <w:pPr>
              <w:jc w:val="center"/>
              <w:rPr>
                <w:rFonts w:ascii="Arial" w:hAnsi="Arial" w:cs="Arial"/>
                <w:sz w:val="18"/>
                <w:szCs w:val="20"/>
              </w:rPr>
            </w:pPr>
            <w:r w:rsidRPr="00B242B9">
              <w:rPr>
                <w:rFonts w:ascii="Arial" w:hAnsi="Arial" w:cs="Arial"/>
                <w:sz w:val="18"/>
                <w:szCs w:val="20"/>
              </w:rPr>
              <w:t>Średnie</w:t>
            </w:r>
          </w:p>
        </w:tc>
        <w:tc>
          <w:tcPr>
            <w:tcW w:w="2410" w:type="dxa"/>
          </w:tcPr>
          <w:p w14:paraId="6CF2032E" w14:textId="77777777" w:rsidR="00110FE1" w:rsidRPr="00B242B9" w:rsidRDefault="00110FE1" w:rsidP="00110FE1">
            <w:pPr>
              <w:rPr>
                <w:rFonts w:ascii="Arial" w:hAnsi="Arial" w:cs="Arial"/>
                <w:sz w:val="18"/>
                <w:szCs w:val="20"/>
              </w:rPr>
            </w:pPr>
            <w:r w:rsidRPr="00B242B9">
              <w:rPr>
                <w:rFonts w:ascii="Arial" w:hAnsi="Arial" w:cs="Arial"/>
                <w:sz w:val="18"/>
                <w:szCs w:val="20"/>
              </w:rPr>
              <w:t>Powołanie zespołu</w:t>
            </w:r>
            <w:r w:rsidR="004D3477" w:rsidRPr="00B242B9">
              <w:rPr>
                <w:rFonts w:ascii="Arial" w:hAnsi="Arial" w:cs="Arial"/>
                <w:sz w:val="18"/>
                <w:szCs w:val="20"/>
              </w:rPr>
              <w:t xml:space="preserve"> </w:t>
            </w:r>
            <w:r w:rsidRPr="00B242B9">
              <w:rPr>
                <w:rFonts w:ascii="Arial" w:hAnsi="Arial" w:cs="Arial"/>
                <w:sz w:val="18"/>
                <w:szCs w:val="20"/>
              </w:rPr>
              <w:t>nadzorującego</w:t>
            </w:r>
            <w:r w:rsidR="004D3477" w:rsidRPr="00B242B9">
              <w:rPr>
                <w:rFonts w:ascii="Arial" w:hAnsi="Arial" w:cs="Arial"/>
                <w:sz w:val="18"/>
                <w:szCs w:val="20"/>
              </w:rPr>
              <w:t xml:space="preserve"> </w:t>
            </w:r>
            <w:r w:rsidRPr="00B242B9">
              <w:rPr>
                <w:rFonts w:ascii="Arial" w:hAnsi="Arial" w:cs="Arial"/>
                <w:sz w:val="18"/>
                <w:szCs w:val="20"/>
              </w:rPr>
              <w:t>przygotowanie oraz</w:t>
            </w:r>
            <w:r w:rsidR="004D3477" w:rsidRPr="00B242B9">
              <w:rPr>
                <w:rFonts w:ascii="Arial" w:hAnsi="Arial" w:cs="Arial"/>
                <w:sz w:val="18"/>
                <w:szCs w:val="20"/>
              </w:rPr>
              <w:t xml:space="preserve"> p</w:t>
            </w:r>
            <w:r w:rsidRPr="00B242B9">
              <w:rPr>
                <w:rFonts w:ascii="Arial" w:hAnsi="Arial" w:cs="Arial"/>
                <w:sz w:val="18"/>
                <w:szCs w:val="20"/>
              </w:rPr>
              <w:t>rzebieg realizacji</w:t>
            </w:r>
            <w:r w:rsidR="004D3477" w:rsidRPr="00B242B9">
              <w:rPr>
                <w:rFonts w:ascii="Arial" w:hAnsi="Arial" w:cs="Arial"/>
                <w:sz w:val="18"/>
                <w:szCs w:val="20"/>
              </w:rPr>
              <w:t xml:space="preserve"> </w:t>
            </w:r>
            <w:r w:rsidRPr="00B242B9">
              <w:rPr>
                <w:rFonts w:ascii="Arial" w:hAnsi="Arial" w:cs="Arial"/>
                <w:sz w:val="18"/>
                <w:szCs w:val="20"/>
              </w:rPr>
              <w:t>projektu.</w:t>
            </w:r>
          </w:p>
          <w:p w14:paraId="1B70DE52" w14:textId="77777777" w:rsidR="004D3477" w:rsidRPr="00B242B9" w:rsidRDefault="004D3477" w:rsidP="00110FE1">
            <w:pPr>
              <w:rPr>
                <w:rFonts w:ascii="Arial" w:hAnsi="Arial" w:cs="Arial"/>
                <w:sz w:val="18"/>
                <w:szCs w:val="20"/>
                <w:highlight w:val="yellow"/>
              </w:rPr>
            </w:pPr>
          </w:p>
          <w:p w14:paraId="540DA4C3" w14:textId="77777777" w:rsidR="00110FE1" w:rsidRPr="00B242B9" w:rsidRDefault="00110FE1" w:rsidP="00110FE1">
            <w:pPr>
              <w:rPr>
                <w:rFonts w:ascii="Arial" w:hAnsi="Arial" w:cs="Arial"/>
                <w:sz w:val="18"/>
                <w:szCs w:val="20"/>
              </w:rPr>
            </w:pPr>
            <w:r w:rsidRPr="00B242B9">
              <w:rPr>
                <w:rFonts w:ascii="Arial" w:hAnsi="Arial" w:cs="Arial"/>
                <w:sz w:val="18"/>
                <w:szCs w:val="20"/>
              </w:rPr>
              <w:t>Zaangażowanie osób z</w:t>
            </w:r>
            <w:r w:rsidR="004D3477" w:rsidRPr="00B242B9">
              <w:rPr>
                <w:rFonts w:ascii="Arial" w:hAnsi="Arial" w:cs="Arial"/>
                <w:sz w:val="18"/>
                <w:szCs w:val="20"/>
              </w:rPr>
              <w:t xml:space="preserve"> </w:t>
            </w:r>
            <w:r w:rsidRPr="00B242B9">
              <w:rPr>
                <w:rFonts w:ascii="Arial" w:hAnsi="Arial" w:cs="Arial"/>
                <w:sz w:val="18"/>
                <w:szCs w:val="20"/>
              </w:rPr>
              <w:t>dużym doświadczeniem</w:t>
            </w:r>
            <w:r w:rsidR="004D3477" w:rsidRPr="00B242B9">
              <w:rPr>
                <w:rFonts w:ascii="Arial" w:hAnsi="Arial" w:cs="Arial"/>
                <w:sz w:val="18"/>
                <w:szCs w:val="20"/>
              </w:rPr>
              <w:t xml:space="preserve"> </w:t>
            </w:r>
            <w:r w:rsidRPr="00B242B9">
              <w:rPr>
                <w:rFonts w:ascii="Arial" w:hAnsi="Arial" w:cs="Arial"/>
                <w:sz w:val="18"/>
                <w:szCs w:val="20"/>
              </w:rPr>
              <w:t>w realizacji podobnych</w:t>
            </w:r>
            <w:r w:rsidR="004D3477" w:rsidRPr="00B242B9">
              <w:rPr>
                <w:rFonts w:ascii="Arial" w:hAnsi="Arial" w:cs="Arial"/>
                <w:sz w:val="18"/>
                <w:szCs w:val="20"/>
              </w:rPr>
              <w:t xml:space="preserve"> </w:t>
            </w:r>
            <w:r w:rsidRPr="00B242B9">
              <w:rPr>
                <w:rFonts w:ascii="Arial" w:hAnsi="Arial" w:cs="Arial"/>
                <w:sz w:val="18"/>
                <w:szCs w:val="20"/>
              </w:rPr>
              <w:t>projektów</w:t>
            </w:r>
          </w:p>
          <w:p w14:paraId="2A76B6CA" w14:textId="77777777" w:rsidR="00B242B9" w:rsidRPr="00B242B9" w:rsidRDefault="00B242B9" w:rsidP="00110FE1">
            <w:pPr>
              <w:rPr>
                <w:rFonts w:ascii="Arial" w:hAnsi="Arial" w:cs="Arial"/>
                <w:sz w:val="18"/>
                <w:szCs w:val="20"/>
              </w:rPr>
            </w:pPr>
          </w:p>
          <w:p w14:paraId="274F3714" w14:textId="77777777" w:rsidR="00110FE1" w:rsidRPr="00B242B9" w:rsidRDefault="00110FE1" w:rsidP="00110FE1">
            <w:pPr>
              <w:rPr>
                <w:rFonts w:ascii="Arial" w:hAnsi="Arial" w:cs="Arial"/>
                <w:sz w:val="18"/>
                <w:szCs w:val="20"/>
              </w:rPr>
            </w:pPr>
            <w:r w:rsidRPr="00B242B9">
              <w:rPr>
                <w:rFonts w:ascii="Arial" w:hAnsi="Arial" w:cs="Arial"/>
                <w:sz w:val="18"/>
                <w:szCs w:val="20"/>
              </w:rPr>
              <w:t>Szczegółowy i jasny podział kompetencji i</w:t>
            </w:r>
            <w:r w:rsidR="004D3477" w:rsidRPr="00B242B9">
              <w:rPr>
                <w:rFonts w:ascii="Arial" w:hAnsi="Arial" w:cs="Arial"/>
                <w:sz w:val="18"/>
                <w:szCs w:val="20"/>
              </w:rPr>
              <w:t xml:space="preserve"> </w:t>
            </w:r>
            <w:r w:rsidRPr="00B242B9">
              <w:rPr>
                <w:rFonts w:ascii="Arial" w:hAnsi="Arial" w:cs="Arial"/>
                <w:sz w:val="18"/>
                <w:szCs w:val="20"/>
              </w:rPr>
              <w:t>obowiązków w zespole</w:t>
            </w:r>
            <w:r w:rsidR="004D3477" w:rsidRPr="00B242B9">
              <w:rPr>
                <w:rFonts w:ascii="Arial" w:hAnsi="Arial" w:cs="Arial"/>
                <w:sz w:val="18"/>
                <w:szCs w:val="20"/>
              </w:rPr>
              <w:t xml:space="preserve"> </w:t>
            </w:r>
            <w:r w:rsidRPr="00B242B9">
              <w:rPr>
                <w:rFonts w:ascii="Arial" w:hAnsi="Arial" w:cs="Arial"/>
                <w:sz w:val="18"/>
                <w:szCs w:val="20"/>
              </w:rPr>
              <w:t>zarządzającym</w:t>
            </w:r>
            <w:r w:rsidR="004D3477" w:rsidRPr="00B242B9">
              <w:rPr>
                <w:rFonts w:ascii="Arial" w:hAnsi="Arial" w:cs="Arial"/>
                <w:sz w:val="18"/>
                <w:szCs w:val="20"/>
              </w:rPr>
              <w:t xml:space="preserve"> </w:t>
            </w:r>
            <w:r w:rsidRPr="00B242B9">
              <w:rPr>
                <w:rFonts w:ascii="Arial" w:hAnsi="Arial" w:cs="Arial"/>
                <w:sz w:val="18"/>
                <w:szCs w:val="20"/>
              </w:rPr>
              <w:t>projektem</w:t>
            </w:r>
          </w:p>
          <w:p w14:paraId="2500CFFC" w14:textId="77777777" w:rsidR="00B242B9" w:rsidRPr="00B242B9" w:rsidRDefault="00B242B9" w:rsidP="00110FE1">
            <w:pPr>
              <w:rPr>
                <w:rFonts w:ascii="Arial" w:hAnsi="Arial" w:cs="Arial"/>
                <w:sz w:val="18"/>
                <w:szCs w:val="20"/>
              </w:rPr>
            </w:pPr>
          </w:p>
          <w:p w14:paraId="2B37C898" w14:textId="77777777" w:rsidR="00B242B9" w:rsidRPr="00B242B9" w:rsidRDefault="00B242B9" w:rsidP="00B242B9">
            <w:pPr>
              <w:rPr>
                <w:rFonts w:ascii="Arial" w:hAnsi="Arial" w:cs="Arial"/>
                <w:sz w:val="18"/>
                <w:szCs w:val="20"/>
              </w:rPr>
            </w:pPr>
            <w:r w:rsidRPr="00B242B9">
              <w:rPr>
                <w:rFonts w:ascii="Arial" w:hAnsi="Arial" w:cs="Arial"/>
                <w:sz w:val="18"/>
                <w:szCs w:val="20"/>
              </w:rPr>
              <w:t>Efekty: Zastosowanie powyższych procedur powinno wpłynąć na minimalizację ryzyka lub co najmniej utrzymać stopień ryzyka na tym samym poziomie.</w:t>
            </w:r>
          </w:p>
          <w:p w14:paraId="16174517" w14:textId="77777777" w:rsidR="00B242B9" w:rsidRDefault="00B242B9" w:rsidP="00B242B9">
            <w:pPr>
              <w:rPr>
                <w:rFonts w:ascii="Arial" w:hAnsi="Arial" w:cs="Arial"/>
                <w:sz w:val="18"/>
                <w:szCs w:val="20"/>
                <w:highlight w:val="yellow"/>
              </w:rPr>
            </w:pPr>
          </w:p>
          <w:p w14:paraId="15C23CFA" w14:textId="77777777" w:rsidR="004D5C13" w:rsidRPr="00B242B9" w:rsidRDefault="004D5C13" w:rsidP="00B242B9">
            <w:pPr>
              <w:rPr>
                <w:rFonts w:ascii="Arial" w:hAnsi="Arial" w:cs="Arial"/>
                <w:sz w:val="18"/>
                <w:szCs w:val="20"/>
                <w:highlight w:val="yellow"/>
              </w:rPr>
            </w:pPr>
            <w:r>
              <w:rPr>
                <w:rFonts w:ascii="Arial" w:hAnsi="Arial" w:cs="Arial"/>
                <w:color w:val="000000" w:themeColor="text1"/>
                <w:sz w:val="18"/>
                <w:szCs w:val="20"/>
              </w:rPr>
              <w:t>Nie nastąpiła zmiana w zakresie ryzyka w stosunku do przedniego okresu sprawozdawczego</w:t>
            </w:r>
          </w:p>
        </w:tc>
      </w:tr>
      <w:tr w:rsidR="00110FE1" w:rsidRPr="002B50C0" w14:paraId="4BD5830F" w14:textId="77777777" w:rsidTr="004D3477">
        <w:trPr>
          <w:trHeight w:val="2066"/>
        </w:trPr>
        <w:tc>
          <w:tcPr>
            <w:tcW w:w="3265" w:type="dxa"/>
            <w:vAlign w:val="center"/>
          </w:tcPr>
          <w:p w14:paraId="3245C626" w14:textId="77777777" w:rsidR="004D3477" w:rsidRPr="00941F73" w:rsidRDefault="00110FE1" w:rsidP="00110FE1">
            <w:pPr>
              <w:rPr>
                <w:rFonts w:ascii="Arial" w:hAnsi="Arial" w:cs="Arial"/>
                <w:sz w:val="18"/>
                <w:szCs w:val="20"/>
              </w:rPr>
            </w:pPr>
            <w:r w:rsidRPr="00941F73">
              <w:rPr>
                <w:rFonts w:ascii="Arial" w:hAnsi="Arial" w:cs="Arial"/>
                <w:sz w:val="18"/>
                <w:szCs w:val="20"/>
              </w:rPr>
              <w:t>Niesolidny</w:t>
            </w:r>
            <w:r w:rsidR="006F727B" w:rsidRPr="00941F73">
              <w:rPr>
                <w:rFonts w:ascii="Arial" w:hAnsi="Arial" w:cs="Arial"/>
                <w:sz w:val="18"/>
                <w:szCs w:val="20"/>
              </w:rPr>
              <w:t xml:space="preserve"> </w:t>
            </w:r>
            <w:r w:rsidR="004D3477" w:rsidRPr="00941F73">
              <w:rPr>
                <w:rFonts w:ascii="Arial" w:hAnsi="Arial" w:cs="Arial"/>
                <w:sz w:val="18"/>
                <w:szCs w:val="20"/>
              </w:rPr>
              <w:t>Wykonawca</w:t>
            </w:r>
          </w:p>
        </w:tc>
        <w:tc>
          <w:tcPr>
            <w:tcW w:w="1697" w:type="dxa"/>
            <w:vAlign w:val="center"/>
          </w:tcPr>
          <w:p w14:paraId="39CF6663" w14:textId="77777777" w:rsidR="00110FE1" w:rsidRPr="00941F73" w:rsidRDefault="00110FE1" w:rsidP="004D3477">
            <w:pPr>
              <w:jc w:val="center"/>
              <w:rPr>
                <w:rFonts w:ascii="Arial" w:hAnsi="Arial" w:cs="Arial"/>
                <w:sz w:val="18"/>
                <w:szCs w:val="20"/>
              </w:rPr>
            </w:pPr>
            <w:r w:rsidRPr="00941F73">
              <w:rPr>
                <w:rFonts w:ascii="Arial" w:hAnsi="Arial" w:cs="Arial"/>
                <w:sz w:val="18"/>
                <w:szCs w:val="20"/>
              </w:rPr>
              <w:t xml:space="preserve">Mała </w:t>
            </w:r>
          </w:p>
        </w:tc>
        <w:tc>
          <w:tcPr>
            <w:tcW w:w="2126" w:type="dxa"/>
            <w:vAlign w:val="center"/>
          </w:tcPr>
          <w:p w14:paraId="6497C1D9" w14:textId="77777777" w:rsidR="00110FE1" w:rsidRPr="00941F73" w:rsidRDefault="00110FE1" w:rsidP="004D3477">
            <w:pPr>
              <w:jc w:val="center"/>
              <w:rPr>
                <w:rFonts w:ascii="Arial" w:hAnsi="Arial" w:cs="Arial"/>
                <w:sz w:val="18"/>
                <w:szCs w:val="20"/>
              </w:rPr>
            </w:pPr>
            <w:r w:rsidRPr="00941F73">
              <w:rPr>
                <w:rFonts w:ascii="Arial" w:hAnsi="Arial" w:cs="Arial"/>
                <w:sz w:val="18"/>
                <w:szCs w:val="20"/>
              </w:rPr>
              <w:t>Niskie</w:t>
            </w:r>
          </w:p>
        </w:tc>
        <w:tc>
          <w:tcPr>
            <w:tcW w:w="2410" w:type="dxa"/>
          </w:tcPr>
          <w:p w14:paraId="2CF49287" w14:textId="77777777" w:rsidR="00110FE1" w:rsidRPr="00941F73" w:rsidRDefault="00110FE1" w:rsidP="00110FE1">
            <w:pPr>
              <w:rPr>
                <w:rFonts w:ascii="Arial" w:hAnsi="Arial" w:cs="Arial"/>
                <w:sz w:val="18"/>
                <w:szCs w:val="20"/>
              </w:rPr>
            </w:pPr>
            <w:r w:rsidRPr="00941F73">
              <w:rPr>
                <w:rFonts w:ascii="Arial" w:hAnsi="Arial" w:cs="Arial"/>
                <w:sz w:val="18"/>
                <w:szCs w:val="20"/>
              </w:rPr>
              <w:t>Powołanie Komisji do</w:t>
            </w:r>
            <w:r w:rsidR="004D3477" w:rsidRPr="00941F73">
              <w:rPr>
                <w:rFonts w:ascii="Arial" w:hAnsi="Arial" w:cs="Arial"/>
                <w:sz w:val="18"/>
                <w:szCs w:val="20"/>
              </w:rPr>
              <w:t xml:space="preserve"> </w:t>
            </w:r>
            <w:r w:rsidRPr="00941F73">
              <w:rPr>
                <w:rFonts w:ascii="Arial" w:hAnsi="Arial" w:cs="Arial"/>
                <w:sz w:val="18"/>
                <w:szCs w:val="20"/>
              </w:rPr>
              <w:t>przygotowania i</w:t>
            </w:r>
            <w:r w:rsidR="004D3477" w:rsidRPr="00941F73">
              <w:rPr>
                <w:rFonts w:ascii="Arial" w:hAnsi="Arial" w:cs="Arial"/>
                <w:sz w:val="18"/>
                <w:szCs w:val="20"/>
              </w:rPr>
              <w:t xml:space="preserve"> </w:t>
            </w:r>
            <w:r w:rsidRPr="00941F73">
              <w:rPr>
                <w:rFonts w:ascii="Arial" w:hAnsi="Arial" w:cs="Arial"/>
                <w:sz w:val="18"/>
                <w:szCs w:val="20"/>
              </w:rPr>
              <w:t>przeprowadzenia</w:t>
            </w:r>
            <w:r w:rsidR="004D3477" w:rsidRPr="00941F73">
              <w:rPr>
                <w:rFonts w:ascii="Arial" w:hAnsi="Arial" w:cs="Arial"/>
                <w:sz w:val="18"/>
                <w:szCs w:val="20"/>
              </w:rPr>
              <w:t xml:space="preserve"> </w:t>
            </w:r>
            <w:r w:rsidRPr="00941F73">
              <w:rPr>
                <w:rFonts w:ascii="Arial" w:hAnsi="Arial" w:cs="Arial"/>
                <w:sz w:val="18"/>
                <w:szCs w:val="20"/>
              </w:rPr>
              <w:t>procedury wyłonienia</w:t>
            </w:r>
            <w:r w:rsidR="004D3477" w:rsidRPr="00941F73">
              <w:rPr>
                <w:rFonts w:ascii="Arial" w:hAnsi="Arial" w:cs="Arial"/>
                <w:sz w:val="18"/>
                <w:szCs w:val="20"/>
              </w:rPr>
              <w:t xml:space="preserve"> </w:t>
            </w:r>
            <w:r w:rsidRPr="00941F73">
              <w:rPr>
                <w:rFonts w:ascii="Arial" w:hAnsi="Arial" w:cs="Arial"/>
                <w:sz w:val="18"/>
                <w:szCs w:val="20"/>
              </w:rPr>
              <w:t>wykonawców.</w:t>
            </w:r>
          </w:p>
          <w:p w14:paraId="3DA5FFB6" w14:textId="77777777" w:rsidR="004D3477" w:rsidRPr="00941F73" w:rsidRDefault="004D3477" w:rsidP="00110FE1">
            <w:pPr>
              <w:rPr>
                <w:rFonts w:ascii="Arial" w:hAnsi="Arial" w:cs="Arial"/>
                <w:sz w:val="18"/>
                <w:szCs w:val="20"/>
              </w:rPr>
            </w:pPr>
          </w:p>
          <w:p w14:paraId="244FCB93" w14:textId="77777777" w:rsidR="00110FE1" w:rsidRPr="00941F73" w:rsidRDefault="00110FE1" w:rsidP="00110FE1">
            <w:pPr>
              <w:rPr>
                <w:rFonts w:ascii="Arial" w:hAnsi="Arial" w:cs="Arial"/>
                <w:sz w:val="18"/>
                <w:szCs w:val="20"/>
              </w:rPr>
            </w:pPr>
            <w:r w:rsidRPr="00941F73">
              <w:rPr>
                <w:rFonts w:ascii="Arial" w:hAnsi="Arial" w:cs="Arial"/>
                <w:sz w:val="18"/>
                <w:szCs w:val="20"/>
              </w:rPr>
              <w:t>Określenie w</w:t>
            </w:r>
            <w:r w:rsidR="004D3477" w:rsidRPr="00941F73">
              <w:rPr>
                <w:rFonts w:ascii="Arial" w:hAnsi="Arial" w:cs="Arial"/>
                <w:sz w:val="18"/>
                <w:szCs w:val="20"/>
              </w:rPr>
              <w:t xml:space="preserve"> </w:t>
            </w:r>
            <w:r w:rsidRPr="00941F73">
              <w:rPr>
                <w:rFonts w:ascii="Arial" w:hAnsi="Arial" w:cs="Arial"/>
                <w:sz w:val="18"/>
                <w:szCs w:val="20"/>
              </w:rPr>
              <w:t>specyfikacji istotnych</w:t>
            </w:r>
            <w:r w:rsidR="004D3477" w:rsidRPr="00941F73">
              <w:rPr>
                <w:rFonts w:ascii="Arial" w:hAnsi="Arial" w:cs="Arial"/>
                <w:sz w:val="18"/>
                <w:szCs w:val="20"/>
              </w:rPr>
              <w:t xml:space="preserve"> </w:t>
            </w:r>
            <w:r w:rsidRPr="00941F73">
              <w:rPr>
                <w:rFonts w:ascii="Arial" w:hAnsi="Arial" w:cs="Arial"/>
                <w:sz w:val="18"/>
                <w:szCs w:val="20"/>
              </w:rPr>
              <w:t>warunków zamówienia</w:t>
            </w:r>
            <w:r w:rsidR="004D3477" w:rsidRPr="00941F73">
              <w:rPr>
                <w:rFonts w:ascii="Arial" w:hAnsi="Arial" w:cs="Arial"/>
                <w:sz w:val="18"/>
                <w:szCs w:val="20"/>
              </w:rPr>
              <w:t xml:space="preserve"> </w:t>
            </w:r>
            <w:r w:rsidRPr="00941F73">
              <w:rPr>
                <w:rFonts w:ascii="Arial" w:hAnsi="Arial" w:cs="Arial"/>
                <w:sz w:val="18"/>
                <w:szCs w:val="20"/>
              </w:rPr>
              <w:t>warunków udziału w</w:t>
            </w:r>
            <w:r w:rsidR="004D3477" w:rsidRPr="00941F73">
              <w:rPr>
                <w:rFonts w:ascii="Arial" w:hAnsi="Arial" w:cs="Arial"/>
                <w:sz w:val="18"/>
                <w:szCs w:val="20"/>
              </w:rPr>
              <w:t xml:space="preserve"> </w:t>
            </w:r>
            <w:r w:rsidRPr="00941F73">
              <w:rPr>
                <w:rFonts w:ascii="Arial" w:hAnsi="Arial" w:cs="Arial"/>
                <w:sz w:val="18"/>
                <w:szCs w:val="20"/>
              </w:rPr>
              <w:t>postępowaniu, których</w:t>
            </w:r>
            <w:r w:rsidR="004D3477" w:rsidRPr="00941F73">
              <w:rPr>
                <w:rFonts w:ascii="Arial" w:hAnsi="Arial" w:cs="Arial"/>
                <w:sz w:val="18"/>
                <w:szCs w:val="20"/>
              </w:rPr>
              <w:t xml:space="preserve"> </w:t>
            </w:r>
            <w:r w:rsidRPr="00941F73">
              <w:rPr>
                <w:rFonts w:ascii="Arial" w:hAnsi="Arial" w:cs="Arial"/>
                <w:sz w:val="18"/>
                <w:szCs w:val="20"/>
              </w:rPr>
              <w:t>spełnienie zapewni</w:t>
            </w:r>
            <w:r w:rsidR="004D3477" w:rsidRPr="00941F73">
              <w:rPr>
                <w:rFonts w:ascii="Arial" w:hAnsi="Arial" w:cs="Arial"/>
                <w:sz w:val="18"/>
                <w:szCs w:val="20"/>
              </w:rPr>
              <w:t xml:space="preserve"> </w:t>
            </w:r>
            <w:r w:rsidRPr="00941F73">
              <w:rPr>
                <w:rFonts w:ascii="Arial" w:hAnsi="Arial" w:cs="Arial"/>
                <w:sz w:val="18"/>
                <w:szCs w:val="20"/>
              </w:rPr>
              <w:t xml:space="preserve">wybór </w:t>
            </w:r>
            <w:r w:rsidR="004D3477" w:rsidRPr="00941F73">
              <w:rPr>
                <w:rFonts w:ascii="Arial" w:hAnsi="Arial" w:cs="Arial"/>
                <w:sz w:val="18"/>
                <w:szCs w:val="20"/>
              </w:rPr>
              <w:t>solidnego wykonawcy</w:t>
            </w:r>
          </w:p>
          <w:p w14:paraId="244193CE" w14:textId="77777777" w:rsidR="00941F73" w:rsidRPr="00941F73" w:rsidRDefault="00941F73" w:rsidP="00110FE1">
            <w:pPr>
              <w:rPr>
                <w:rFonts w:ascii="Arial" w:hAnsi="Arial" w:cs="Arial"/>
                <w:sz w:val="18"/>
                <w:szCs w:val="20"/>
              </w:rPr>
            </w:pPr>
          </w:p>
          <w:p w14:paraId="02D011AB" w14:textId="77777777" w:rsidR="00941F73" w:rsidRPr="00941F73" w:rsidRDefault="00941F73" w:rsidP="00941F73">
            <w:pPr>
              <w:rPr>
                <w:rFonts w:ascii="Arial" w:hAnsi="Arial" w:cs="Arial"/>
                <w:sz w:val="18"/>
                <w:szCs w:val="20"/>
              </w:rPr>
            </w:pPr>
            <w:r w:rsidRPr="00941F73">
              <w:rPr>
                <w:rFonts w:ascii="Arial" w:hAnsi="Arial" w:cs="Arial"/>
                <w:sz w:val="18"/>
                <w:szCs w:val="20"/>
              </w:rPr>
              <w:t>Efekty: Zastosowanie powyższych procedur powinno wpłynąć na minimalizację ryzyka lub co najmniej utrzymać stopień ryzyka na tym samym poziomie.</w:t>
            </w:r>
          </w:p>
          <w:p w14:paraId="034279B5" w14:textId="77777777" w:rsidR="00941F73" w:rsidRDefault="00941F73" w:rsidP="00110FE1">
            <w:pPr>
              <w:rPr>
                <w:rFonts w:ascii="Arial" w:hAnsi="Arial" w:cs="Arial"/>
                <w:sz w:val="18"/>
                <w:szCs w:val="20"/>
              </w:rPr>
            </w:pPr>
          </w:p>
          <w:p w14:paraId="2843CB28" w14:textId="77777777" w:rsidR="004D5C13" w:rsidRPr="00941F73" w:rsidRDefault="004D5C13" w:rsidP="00110FE1">
            <w:pPr>
              <w:rPr>
                <w:rFonts w:ascii="Arial" w:hAnsi="Arial" w:cs="Arial"/>
                <w:sz w:val="18"/>
                <w:szCs w:val="20"/>
              </w:rPr>
            </w:pPr>
            <w:r>
              <w:rPr>
                <w:rFonts w:ascii="Arial" w:hAnsi="Arial" w:cs="Arial"/>
                <w:color w:val="000000" w:themeColor="text1"/>
                <w:sz w:val="18"/>
                <w:szCs w:val="20"/>
              </w:rPr>
              <w:t>Nie nastąpiła zmiana w zakresie ryzyka w stosunku do przedniego okresu sprawozdawczego</w:t>
            </w:r>
          </w:p>
        </w:tc>
      </w:tr>
      <w:tr w:rsidR="004D3477" w:rsidRPr="002B50C0" w14:paraId="32A302A4" w14:textId="77777777" w:rsidTr="004D3477">
        <w:trPr>
          <w:trHeight w:val="861"/>
        </w:trPr>
        <w:tc>
          <w:tcPr>
            <w:tcW w:w="3265" w:type="dxa"/>
            <w:vAlign w:val="center"/>
          </w:tcPr>
          <w:p w14:paraId="5911BE39" w14:textId="77777777" w:rsidR="004D3477" w:rsidRPr="00941F73" w:rsidRDefault="006F727B" w:rsidP="006F727B">
            <w:pPr>
              <w:rPr>
                <w:rFonts w:ascii="Arial" w:hAnsi="Arial" w:cs="Arial"/>
                <w:sz w:val="18"/>
                <w:szCs w:val="20"/>
              </w:rPr>
            </w:pPr>
            <w:r w:rsidRPr="00941F73">
              <w:rPr>
                <w:rFonts w:ascii="Arial" w:hAnsi="Arial" w:cs="Arial"/>
                <w:sz w:val="18"/>
                <w:szCs w:val="20"/>
              </w:rPr>
              <w:lastRenderedPageBreak/>
              <w:t>Spóźnione dostawy</w:t>
            </w:r>
          </w:p>
        </w:tc>
        <w:tc>
          <w:tcPr>
            <w:tcW w:w="1697" w:type="dxa"/>
            <w:vAlign w:val="center"/>
          </w:tcPr>
          <w:p w14:paraId="18BB8081" w14:textId="77777777" w:rsidR="004D3477" w:rsidRPr="00941F73" w:rsidRDefault="006F727B" w:rsidP="004D3477">
            <w:pPr>
              <w:jc w:val="center"/>
              <w:rPr>
                <w:rFonts w:ascii="Arial" w:hAnsi="Arial" w:cs="Arial"/>
                <w:sz w:val="18"/>
                <w:szCs w:val="20"/>
              </w:rPr>
            </w:pPr>
            <w:r w:rsidRPr="00941F73">
              <w:rPr>
                <w:rFonts w:ascii="Arial" w:hAnsi="Arial" w:cs="Arial"/>
                <w:sz w:val="18"/>
                <w:szCs w:val="20"/>
              </w:rPr>
              <w:t>Mała</w:t>
            </w:r>
          </w:p>
        </w:tc>
        <w:tc>
          <w:tcPr>
            <w:tcW w:w="2126" w:type="dxa"/>
            <w:vAlign w:val="center"/>
          </w:tcPr>
          <w:p w14:paraId="6C3D88A3" w14:textId="77777777" w:rsidR="004D3477" w:rsidRPr="00941F73" w:rsidRDefault="006F727B" w:rsidP="004D3477">
            <w:pPr>
              <w:jc w:val="center"/>
              <w:rPr>
                <w:rFonts w:ascii="Arial" w:hAnsi="Arial" w:cs="Arial"/>
                <w:sz w:val="18"/>
                <w:szCs w:val="20"/>
              </w:rPr>
            </w:pPr>
            <w:r w:rsidRPr="00941F73">
              <w:rPr>
                <w:rFonts w:ascii="Arial" w:hAnsi="Arial" w:cs="Arial"/>
                <w:sz w:val="18"/>
                <w:szCs w:val="20"/>
              </w:rPr>
              <w:t>Niskie</w:t>
            </w:r>
          </w:p>
        </w:tc>
        <w:tc>
          <w:tcPr>
            <w:tcW w:w="2410" w:type="dxa"/>
          </w:tcPr>
          <w:p w14:paraId="0FAFC2C3" w14:textId="77777777" w:rsidR="006F727B" w:rsidRPr="00941F73" w:rsidRDefault="006F727B" w:rsidP="006F727B">
            <w:pPr>
              <w:rPr>
                <w:rFonts w:ascii="Arial" w:hAnsi="Arial" w:cs="Arial"/>
                <w:sz w:val="18"/>
                <w:szCs w:val="20"/>
              </w:rPr>
            </w:pPr>
            <w:r w:rsidRPr="00941F73">
              <w:rPr>
                <w:rFonts w:ascii="Arial" w:hAnsi="Arial" w:cs="Arial"/>
                <w:sz w:val="18"/>
                <w:szCs w:val="20"/>
              </w:rPr>
              <w:t>Realizacja dostaw z odpowiednim wyprzedzeniem</w:t>
            </w:r>
          </w:p>
          <w:p w14:paraId="64CF7BE5" w14:textId="77777777" w:rsidR="006F727B" w:rsidRPr="00941F73" w:rsidRDefault="006F727B" w:rsidP="006F727B">
            <w:pPr>
              <w:rPr>
                <w:rFonts w:ascii="Arial" w:hAnsi="Arial" w:cs="Arial"/>
                <w:sz w:val="18"/>
                <w:szCs w:val="20"/>
              </w:rPr>
            </w:pPr>
          </w:p>
          <w:p w14:paraId="06D0DDDB" w14:textId="77777777" w:rsidR="004D3477" w:rsidRPr="00941F73" w:rsidRDefault="006F727B" w:rsidP="006F727B">
            <w:pPr>
              <w:rPr>
                <w:rFonts w:ascii="Arial" w:hAnsi="Arial" w:cs="Arial"/>
                <w:sz w:val="18"/>
                <w:szCs w:val="20"/>
              </w:rPr>
            </w:pPr>
            <w:r w:rsidRPr="00941F73">
              <w:rPr>
                <w:rFonts w:ascii="Arial" w:hAnsi="Arial" w:cs="Arial"/>
                <w:sz w:val="18"/>
                <w:szCs w:val="20"/>
              </w:rPr>
              <w:t>Wybór sprawdzonych i wiarygodnych dostawców</w:t>
            </w:r>
          </w:p>
          <w:p w14:paraId="15DBCFFC" w14:textId="77777777" w:rsidR="00941F73" w:rsidRPr="00941F73" w:rsidRDefault="00941F73" w:rsidP="006F727B">
            <w:pPr>
              <w:rPr>
                <w:rFonts w:ascii="Arial" w:hAnsi="Arial" w:cs="Arial"/>
                <w:sz w:val="18"/>
                <w:szCs w:val="20"/>
              </w:rPr>
            </w:pPr>
          </w:p>
          <w:p w14:paraId="2CC6BD95" w14:textId="77777777" w:rsidR="00941F73" w:rsidRPr="00941F73" w:rsidRDefault="00941F73" w:rsidP="00941F73">
            <w:pPr>
              <w:rPr>
                <w:rFonts w:ascii="Arial" w:hAnsi="Arial" w:cs="Arial"/>
                <w:sz w:val="18"/>
                <w:szCs w:val="20"/>
              </w:rPr>
            </w:pPr>
            <w:r w:rsidRPr="00941F73">
              <w:rPr>
                <w:rFonts w:ascii="Arial" w:hAnsi="Arial" w:cs="Arial"/>
                <w:sz w:val="18"/>
                <w:szCs w:val="20"/>
              </w:rPr>
              <w:t>Efekty: Zastosowanie powyższych procedur powinno wpłynąć na minimalizację ryzyka lub co najmniej utrzymać stopień ryzyka na tym samym poziomie.</w:t>
            </w:r>
          </w:p>
          <w:p w14:paraId="5F63B819" w14:textId="77777777" w:rsidR="00941F73" w:rsidRDefault="00941F73" w:rsidP="00941F73">
            <w:pPr>
              <w:rPr>
                <w:rFonts w:ascii="Arial" w:hAnsi="Arial" w:cs="Arial"/>
                <w:sz w:val="18"/>
                <w:szCs w:val="20"/>
              </w:rPr>
            </w:pPr>
          </w:p>
          <w:p w14:paraId="0F9A6F0D" w14:textId="77777777" w:rsidR="004D5C13" w:rsidRPr="00941F73" w:rsidRDefault="004D5C13" w:rsidP="00941F73">
            <w:pPr>
              <w:rPr>
                <w:rFonts w:ascii="Arial" w:hAnsi="Arial" w:cs="Arial"/>
                <w:sz w:val="18"/>
                <w:szCs w:val="20"/>
              </w:rPr>
            </w:pPr>
            <w:r>
              <w:rPr>
                <w:rFonts w:ascii="Arial" w:hAnsi="Arial" w:cs="Arial"/>
                <w:color w:val="000000" w:themeColor="text1"/>
                <w:sz w:val="18"/>
                <w:szCs w:val="20"/>
              </w:rPr>
              <w:t>Nie nastąpiła zmiana w zakresie ryzyka w stosunku do przedniego okresu sprawozdawczego</w:t>
            </w:r>
          </w:p>
        </w:tc>
      </w:tr>
    </w:tbl>
    <w:p w14:paraId="32A91AE8" w14:textId="77777777" w:rsidR="00941F73" w:rsidRDefault="001B42C0" w:rsidP="00141A92">
      <w:pPr>
        <w:spacing w:before="240" w:after="120"/>
        <w:rPr>
          <w:rFonts w:ascii="Arial" w:hAnsi="Arial" w:cs="Arial"/>
          <w:b/>
          <w:sz w:val="20"/>
          <w:szCs w:val="20"/>
        </w:rPr>
      </w:pPr>
      <w:r>
        <w:rPr>
          <w:rFonts w:ascii="Arial" w:hAnsi="Arial" w:cs="Arial"/>
          <w:b/>
          <w:sz w:val="20"/>
          <w:szCs w:val="20"/>
        </w:rPr>
        <w:t xml:space="preserve">W przypadku żadnego z </w:t>
      </w:r>
      <w:r w:rsidR="00DF183B">
        <w:rPr>
          <w:rFonts w:ascii="Arial" w:hAnsi="Arial" w:cs="Arial"/>
          <w:b/>
          <w:sz w:val="20"/>
          <w:szCs w:val="20"/>
        </w:rPr>
        <w:t>niżej wymienionych</w:t>
      </w:r>
      <w:r>
        <w:rPr>
          <w:rFonts w:ascii="Arial" w:hAnsi="Arial" w:cs="Arial"/>
          <w:b/>
          <w:sz w:val="20"/>
          <w:szCs w:val="20"/>
        </w:rPr>
        <w:t xml:space="preserve"> ryzyk nie </w:t>
      </w:r>
      <w:r w:rsidRPr="001B42C0">
        <w:rPr>
          <w:rFonts w:ascii="Arial" w:hAnsi="Arial" w:cs="Arial"/>
          <w:b/>
          <w:sz w:val="20"/>
          <w:szCs w:val="20"/>
        </w:rPr>
        <w:t xml:space="preserve">nastąpiła zmiana w zakresie danego ryzyka </w:t>
      </w:r>
    </w:p>
    <w:p w14:paraId="1C79FB25"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26C77E8" w14:textId="77777777" w:rsidTr="009F1DC8">
        <w:trPr>
          <w:trHeight w:val="724"/>
        </w:trPr>
        <w:tc>
          <w:tcPr>
            <w:tcW w:w="3261" w:type="dxa"/>
            <w:shd w:val="clear" w:color="auto" w:fill="D9D9D9" w:themeFill="background1" w:themeFillShade="D9"/>
            <w:vAlign w:val="center"/>
          </w:tcPr>
          <w:p w14:paraId="0EA46B26" w14:textId="77777777" w:rsidR="0091332C" w:rsidRPr="0091332C" w:rsidRDefault="0091332C" w:rsidP="002D433F">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4AF46D4" w14:textId="77777777" w:rsidR="0091332C" w:rsidRPr="0091332C" w:rsidRDefault="0091332C" w:rsidP="002D433F">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633D0B6E" w14:textId="77777777" w:rsidR="0091332C" w:rsidRPr="0091332C" w:rsidRDefault="0091332C" w:rsidP="002D433F">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37EC61B0" w14:textId="77777777" w:rsidR="0091332C" w:rsidRPr="006334BF" w:rsidRDefault="0091332C" w:rsidP="002D433F">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7D0AC23E" w14:textId="77777777" w:rsidTr="008A03BB">
        <w:trPr>
          <w:trHeight w:val="751"/>
        </w:trPr>
        <w:tc>
          <w:tcPr>
            <w:tcW w:w="3261" w:type="dxa"/>
            <w:shd w:val="clear" w:color="auto" w:fill="auto"/>
            <w:vAlign w:val="center"/>
          </w:tcPr>
          <w:p w14:paraId="1640A007" w14:textId="77777777" w:rsidR="008A03BB" w:rsidRPr="003C7F19" w:rsidRDefault="007F1ADC" w:rsidP="007F1ADC">
            <w:pPr>
              <w:rPr>
                <w:rFonts w:ascii="Arial" w:hAnsi="Arial" w:cs="Arial"/>
                <w:sz w:val="18"/>
                <w:szCs w:val="18"/>
                <w:lang w:eastAsia="pl-PL"/>
              </w:rPr>
            </w:pPr>
            <w:r w:rsidRPr="003C7F19">
              <w:rPr>
                <w:rFonts w:ascii="Arial" w:hAnsi="Arial" w:cs="Arial"/>
                <w:sz w:val="18"/>
                <w:szCs w:val="18"/>
                <w:lang w:eastAsia="pl-PL"/>
              </w:rPr>
              <w:t>Awarie infrastruktury</w:t>
            </w:r>
          </w:p>
        </w:tc>
        <w:tc>
          <w:tcPr>
            <w:tcW w:w="1701" w:type="dxa"/>
            <w:shd w:val="clear" w:color="auto" w:fill="FFFFFF"/>
            <w:vAlign w:val="center"/>
          </w:tcPr>
          <w:p w14:paraId="4847EE7B" w14:textId="77777777" w:rsidR="008A03BB" w:rsidRPr="003C7F19" w:rsidRDefault="008A03BB" w:rsidP="008A03BB">
            <w:pPr>
              <w:spacing w:after="0" w:line="240" w:lineRule="auto"/>
              <w:jc w:val="center"/>
              <w:rPr>
                <w:rFonts w:ascii="Arial" w:hAnsi="Arial" w:cs="Arial"/>
                <w:sz w:val="18"/>
                <w:szCs w:val="20"/>
              </w:rPr>
            </w:pPr>
            <w:r w:rsidRPr="003C7F19">
              <w:rPr>
                <w:rFonts w:ascii="Arial" w:hAnsi="Arial" w:cs="Arial"/>
                <w:sz w:val="18"/>
                <w:szCs w:val="20"/>
              </w:rPr>
              <w:t xml:space="preserve">Średnie </w:t>
            </w:r>
          </w:p>
        </w:tc>
        <w:tc>
          <w:tcPr>
            <w:tcW w:w="2125" w:type="dxa"/>
            <w:shd w:val="clear" w:color="auto" w:fill="FFFFFF"/>
            <w:vAlign w:val="center"/>
          </w:tcPr>
          <w:p w14:paraId="0A94CF89" w14:textId="77777777" w:rsidR="008A03BB" w:rsidRPr="003C7F19" w:rsidRDefault="007F1ADC" w:rsidP="008A03BB">
            <w:pPr>
              <w:spacing w:after="0" w:line="240" w:lineRule="auto"/>
              <w:jc w:val="center"/>
              <w:rPr>
                <w:rFonts w:ascii="Arial" w:hAnsi="Arial" w:cs="Arial"/>
                <w:sz w:val="18"/>
                <w:szCs w:val="20"/>
              </w:rPr>
            </w:pPr>
            <w:r w:rsidRPr="003C7F19">
              <w:rPr>
                <w:rFonts w:ascii="Arial" w:hAnsi="Arial" w:cs="Arial"/>
                <w:sz w:val="18"/>
                <w:szCs w:val="20"/>
              </w:rPr>
              <w:t xml:space="preserve">Średnie </w:t>
            </w:r>
          </w:p>
        </w:tc>
        <w:tc>
          <w:tcPr>
            <w:tcW w:w="2693" w:type="dxa"/>
            <w:shd w:val="clear" w:color="auto" w:fill="FFFFFF"/>
          </w:tcPr>
          <w:p w14:paraId="09EA6F00" w14:textId="77777777" w:rsidR="008A03BB" w:rsidRDefault="008A03BB" w:rsidP="008A03BB">
            <w:pPr>
              <w:pStyle w:val="Legenda"/>
              <w:rPr>
                <w:rFonts w:ascii="Arial" w:eastAsia="Times New Roman" w:hAnsi="Arial" w:cs="Arial"/>
                <w:b w:val="0"/>
                <w:bCs w:val="0"/>
                <w:kern w:val="0"/>
                <w:sz w:val="18"/>
                <w:szCs w:val="18"/>
                <w:lang w:eastAsia="pl-PL"/>
              </w:rPr>
            </w:pPr>
            <w:r w:rsidRPr="003C7F19">
              <w:rPr>
                <w:rFonts w:ascii="Arial" w:eastAsia="Times New Roman" w:hAnsi="Arial" w:cs="Arial"/>
                <w:b w:val="0"/>
                <w:bCs w:val="0"/>
                <w:kern w:val="0"/>
                <w:sz w:val="18"/>
                <w:szCs w:val="18"/>
                <w:lang w:eastAsia="pl-PL"/>
              </w:rPr>
              <w:t>Zapewnienie regularnych przeglądów i konserwacja urządzeń</w:t>
            </w:r>
          </w:p>
          <w:p w14:paraId="01B0F745" w14:textId="77777777" w:rsidR="001E6412" w:rsidRPr="001E6412" w:rsidRDefault="001E6412" w:rsidP="001E6412">
            <w:pPr>
              <w:rPr>
                <w:lang w:eastAsia="pl-PL"/>
              </w:rPr>
            </w:pPr>
          </w:p>
        </w:tc>
      </w:tr>
      <w:tr w:rsidR="008A03BB" w:rsidRPr="001B6667" w14:paraId="659A1050" w14:textId="77777777" w:rsidTr="008A03BB">
        <w:trPr>
          <w:trHeight w:val="425"/>
        </w:trPr>
        <w:tc>
          <w:tcPr>
            <w:tcW w:w="3261" w:type="dxa"/>
            <w:shd w:val="clear" w:color="auto" w:fill="auto"/>
            <w:vAlign w:val="center"/>
          </w:tcPr>
          <w:p w14:paraId="20CABCDD" w14:textId="77777777" w:rsidR="008A03BB" w:rsidRPr="003C7F19" w:rsidRDefault="008A03BB" w:rsidP="008A03BB">
            <w:pPr>
              <w:rPr>
                <w:rFonts w:ascii="Arial" w:hAnsi="Arial" w:cs="Arial"/>
                <w:sz w:val="18"/>
                <w:szCs w:val="18"/>
                <w:lang w:eastAsia="pl-PL"/>
              </w:rPr>
            </w:pPr>
            <w:r w:rsidRPr="003C7F19">
              <w:rPr>
                <w:rFonts w:ascii="Arial" w:hAnsi="Arial" w:cs="Arial"/>
                <w:sz w:val="18"/>
                <w:szCs w:val="18"/>
                <w:lang w:eastAsia="pl-PL"/>
              </w:rPr>
              <w:t>Niesolidny dostawca/dostawcy usług związanych z utrzymaniem systemów, jego podsystemów i platformy</w:t>
            </w:r>
          </w:p>
        </w:tc>
        <w:tc>
          <w:tcPr>
            <w:tcW w:w="1701" w:type="dxa"/>
            <w:shd w:val="clear" w:color="auto" w:fill="FFFFFF"/>
            <w:vAlign w:val="center"/>
          </w:tcPr>
          <w:p w14:paraId="1CBC29E7" w14:textId="77777777" w:rsidR="008A03BB" w:rsidRPr="003C7F19" w:rsidRDefault="008A03BB" w:rsidP="008A03BB">
            <w:pPr>
              <w:spacing w:after="0" w:line="240" w:lineRule="auto"/>
              <w:jc w:val="center"/>
              <w:rPr>
                <w:rFonts w:ascii="Arial" w:hAnsi="Arial" w:cs="Arial"/>
                <w:sz w:val="18"/>
                <w:szCs w:val="20"/>
              </w:rPr>
            </w:pPr>
            <w:r w:rsidRPr="003C7F19">
              <w:rPr>
                <w:rFonts w:ascii="Arial" w:hAnsi="Arial" w:cs="Arial"/>
                <w:sz w:val="18"/>
                <w:szCs w:val="20"/>
              </w:rPr>
              <w:t xml:space="preserve">Średnie </w:t>
            </w:r>
          </w:p>
        </w:tc>
        <w:tc>
          <w:tcPr>
            <w:tcW w:w="2125" w:type="dxa"/>
            <w:shd w:val="clear" w:color="auto" w:fill="FFFFFF"/>
            <w:vAlign w:val="center"/>
          </w:tcPr>
          <w:p w14:paraId="79A03E8F" w14:textId="77777777" w:rsidR="008A03BB" w:rsidRPr="003C7F19" w:rsidRDefault="008A03BB" w:rsidP="008A03BB">
            <w:pPr>
              <w:spacing w:after="0" w:line="240" w:lineRule="auto"/>
              <w:jc w:val="center"/>
              <w:rPr>
                <w:rFonts w:ascii="Arial" w:hAnsi="Arial" w:cs="Arial"/>
                <w:sz w:val="18"/>
                <w:szCs w:val="20"/>
              </w:rPr>
            </w:pPr>
            <w:r w:rsidRPr="003C7F19">
              <w:rPr>
                <w:rFonts w:ascii="Arial" w:hAnsi="Arial" w:cs="Arial"/>
                <w:sz w:val="18"/>
                <w:szCs w:val="20"/>
              </w:rPr>
              <w:t xml:space="preserve">Średnie </w:t>
            </w:r>
          </w:p>
        </w:tc>
        <w:tc>
          <w:tcPr>
            <w:tcW w:w="2693" w:type="dxa"/>
            <w:shd w:val="clear" w:color="auto" w:fill="FFFFFF"/>
          </w:tcPr>
          <w:p w14:paraId="138CE445" w14:textId="77777777" w:rsidR="008A03BB" w:rsidRPr="003C7F19" w:rsidRDefault="008A03BB" w:rsidP="008A03BB">
            <w:pPr>
              <w:pStyle w:val="Legenda"/>
              <w:rPr>
                <w:rFonts w:ascii="Arial" w:eastAsia="Times New Roman" w:hAnsi="Arial" w:cs="Arial"/>
                <w:b w:val="0"/>
                <w:bCs w:val="0"/>
                <w:kern w:val="0"/>
                <w:sz w:val="18"/>
                <w:szCs w:val="18"/>
                <w:lang w:eastAsia="pl-PL"/>
              </w:rPr>
            </w:pPr>
            <w:r w:rsidRPr="003C7F19">
              <w:rPr>
                <w:rFonts w:ascii="Arial" w:eastAsia="Times New Roman" w:hAnsi="Arial" w:cs="Arial"/>
                <w:b w:val="0"/>
                <w:bCs w:val="0"/>
                <w:kern w:val="0"/>
                <w:sz w:val="18"/>
                <w:szCs w:val="18"/>
                <w:lang w:eastAsia="pl-PL"/>
              </w:rPr>
              <w:t>Powołanie zespołu posiadającego odpowiednie kwalifikacje i doświadczenie do przygotowania i przeprowadzenia procedury wyłonienia wykonawców.</w:t>
            </w:r>
          </w:p>
          <w:p w14:paraId="1F1DE956" w14:textId="77777777" w:rsidR="008A03BB" w:rsidRPr="003C7F19" w:rsidRDefault="008A03BB" w:rsidP="008A03BB">
            <w:pPr>
              <w:pStyle w:val="Legenda"/>
              <w:rPr>
                <w:rFonts w:ascii="Arial" w:eastAsia="Times New Roman" w:hAnsi="Arial" w:cs="Arial"/>
                <w:b w:val="0"/>
                <w:bCs w:val="0"/>
                <w:kern w:val="0"/>
                <w:sz w:val="18"/>
                <w:szCs w:val="18"/>
                <w:lang w:eastAsia="pl-PL"/>
              </w:rPr>
            </w:pPr>
          </w:p>
          <w:p w14:paraId="598D398B" w14:textId="77777777" w:rsidR="008A03BB" w:rsidRPr="003C7F19" w:rsidRDefault="008A03BB" w:rsidP="008A03BB">
            <w:pPr>
              <w:pStyle w:val="Legenda"/>
              <w:rPr>
                <w:rFonts w:ascii="Arial" w:eastAsia="Times New Roman" w:hAnsi="Arial" w:cs="Arial"/>
                <w:b w:val="0"/>
                <w:bCs w:val="0"/>
                <w:kern w:val="0"/>
                <w:sz w:val="18"/>
                <w:szCs w:val="18"/>
                <w:lang w:eastAsia="pl-PL"/>
              </w:rPr>
            </w:pPr>
            <w:r w:rsidRPr="003C7F19">
              <w:rPr>
                <w:rFonts w:ascii="Arial" w:eastAsia="Times New Roman" w:hAnsi="Arial" w:cs="Arial"/>
                <w:b w:val="0"/>
                <w:bCs w:val="0"/>
                <w:kern w:val="0"/>
                <w:sz w:val="18"/>
                <w:szCs w:val="18"/>
                <w:lang w:eastAsia="pl-PL"/>
              </w:rPr>
              <w:t>Dokonanie szczegółowego opisu w specyfikacji istotnych warunków zamówienia, warunków udziału w postępowaniu, których</w:t>
            </w:r>
          </w:p>
          <w:p w14:paraId="19E57745" w14:textId="77777777" w:rsidR="008A03BB" w:rsidRDefault="008A03BB" w:rsidP="008A03BB">
            <w:pPr>
              <w:pStyle w:val="Legenda"/>
              <w:rPr>
                <w:rFonts w:ascii="Arial" w:eastAsia="Times New Roman" w:hAnsi="Arial" w:cs="Arial"/>
                <w:b w:val="0"/>
                <w:bCs w:val="0"/>
                <w:kern w:val="0"/>
                <w:sz w:val="18"/>
                <w:szCs w:val="18"/>
                <w:lang w:eastAsia="pl-PL"/>
              </w:rPr>
            </w:pPr>
            <w:r w:rsidRPr="003C7F19">
              <w:rPr>
                <w:rFonts w:ascii="Arial" w:eastAsia="Times New Roman" w:hAnsi="Arial" w:cs="Arial"/>
                <w:b w:val="0"/>
                <w:bCs w:val="0"/>
                <w:kern w:val="0"/>
                <w:sz w:val="18"/>
                <w:szCs w:val="18"/>
                <w:lang w:eastAsia="pl-PL"/>
              </w:rPr>
              <w:t>spełnienie zapewni wybór solidnego wykonawcy</w:t>
            </w:r>
          </w:p>
          <w:p w14:paraId="131D4984" w14:textId="77777777" w:rsidR="001E6412" w:rsidRPr="001E6412" w:rsidRDefault="001E6412" w:rsidP="001E6412">
            <w:pPr>
              <w:rPr>
                <w:lang w:eastAsia="pl-PL"/>
              </w:rPr>
            </w:pPr>
          </w:p>
        </w:tc>
      </w:tr>
      <w:tr w:rsidR="008A03BB" w:rsidRPr="001B6667" w14:paraId="696E26BE" w14:textId="77777777" w:rsidTr="008A03BB">
        <w:trPr>
          <w:trHeight w:val="1495"/>
        </w:trPr>
        <w:tc>
          <w:tcPr>
            <w:tcW w:w="3261" w:type="dxa"/>
            <w:shd w:val="clear" w:color="auto" w:fill="auto"/>
            <w:vAlign w:val="center"/>
          </w:tcPr>
          <w:p w14:paraId="6270B237" w14:textId="77777777" w:rsidR="008A03BB" w:rsidRPr="003C7F19" w:rsidRDefault="008A03BB" w:rsidP="008A03BB">
            <w:pPr>
              <w:rPr>
                <w:rFonts w:ascii="Arial" w:hAnsi="Arial" w:cs="Arial"/>
                <w:sz w:val="18"/>
                <w:szCs w:val="18"/>
                <w:lang w:eastAsia="pl-PL"/>
              </w:rPr>
            </w:pPr>
            <w:r w:rsidRPr="003C7F19">
              <w:rPr>
                <w:rFonts w:ascii="Arial" w:hAnsi="Arial" w:cs="Arial"/>
                <w:sz w:val="18"/>
                <w:szCs w:val="18"/>
                <w:lang w:eastAsia="pl-PL"/>
              </w:rPr>
              <w:t>Postęp technologiczny wpływający na zmiany w sprzęcie, oprogramowaniu</w:t>
            </w:r>
          </w:p>
        </w:tc>
        <w:tc>
          <w:tcPr>
            <w:tcW w:w="1701" w:type="dxa"/>
            <w:shd w:val="clear" w:color="auto" w:fill="FFFFFF"/>
            <w:vAlign w:val="center"/>
          </w:tcPr>
          <w:p w14:paraId="1871CA10" w14:textId="77777777" w:rsidR="008A03BB" w:rsidRPr="003C7F19" w:rsidRDefault="008A03BB" w:rsidP="008A03BB">
            <w:pPr>
              <w:spacing w:after="0" w:line="240" w:lineRule="auto"/>
              <w:jc w:val="center"/>
              <w:rPr>
                <w:rFonts w:ascii="Arial" w:hAnsi="Arial" w:cs="Arial"/>
                <w:sz w:val="18"/>
                <w:szCs w:val="20"/>
              </w:rPr>
            </w:pPr>
            <w:r w:rsidRPr="003C7F19">
              <w:rPr>
                <w:rFonts w:ascii="Arial" w:hAnsi="Arial" w:cs="Arial"/>
                <w:sz w:val="18"/>
                <w:szCs w:val="20"/>
              </w:rPr>
              <w:t xml:space="preserve">Średnie </w:t>
            </w:r>
          </w:p>
        </w:tc>
        <w:tc>
          <w:tcPr>
            <w:tcW w:w="2125" w:type="dxa"/>
            <w:shd w:val="clear" w:color="auto" w:fill="FFFFFF"/>
            <w:vAlign w:val="center"/>
          </w:tcPr>
          <w:p w14:paraId="606198BC" w14:textId="77777777" w:rsidR="008A03BB" w:rsidRPr="003C7F19" w:rsidRDefault="008A03BB" w:rsidP="008A03BB">
            <w:pPr>
              <w:spacing w:after="0" w:line="240" w:lineRule="auto"/>
              <w:jc w:val="center"/>
              <w:rPr>
                <w:rFonts w:ascii="Arial" w:hAnsi="Arial" w:cs="Arial"/>
                <w:sz w:val="18"/>
                <w:szCs w:val="20"/>
              </w:rPr>
            </w:pPr>
            <w:r w:rsidRPr="003C7F19">
              <w:rPr>
                <w:rFonts w:ascii="Arial" w:hAnsi="Arial" w:cs="Arial"/>
                <w:sz w:val="18"/>
                <w:szCs w:val="20"/>
              </w:rPr>
              <w:t xml:space="preserve">Wysokie </w:t>
            </w:r>
          </w:p>
        </w:tc>
        <w:tc>
          <w:tcPr>
            <w:tcW w:w="2693" w:type="dxa"/>
            <w:shd w:val="clear" w:color="auto" w:fill="FFFFFF"/>
          </w:tcPr>
          <w:p w14:paraId="1B2D44BB" w14:textId="77777777" w:rsidR="008A03BB" w:rsidRPr="003C7F19" w:rsidRDefault="008A03BB" w:rsidP="008A03BB">
            <w:pPr>
              <w:pStyle w:val="Legenda"/>
              <w:rPr>
                <w:rFonts w:ascii="Arial" w:eastAsia="Times New Roman" w:hAnsi="Arial" w:cs="Arial"/>
                <w:b w:val="0"/>
                <w:bCs w:val="0"/>
                <w:kern w:val="0"/>
                <w:sz w:val="18"/>
                <w:szCs w:val="18"/>
                <w:lang w:eastAsia="pl-PL"/>
              </w:rPr>
            </w:pPr>
            <w:r w:rsidRPr="003C7F19">
              <w:rPr>
                <w:rFonts w:ascii="Arial" w:eastAsia="Times New Roman" w:hAnsi="Arial" w:cs="Arial"/>
                <w:b w:val="0"/>
                <w:bCs w:val="0"/>
                <w:kern w:val="0"/>
                <w:sz w:val="18"/>
                <w:szCs w:val="18"/>
                <w:lang w:eastAsia="pl-PL"/>
              </w:rPr>
              <w:t>Szybki rozwój technologii IT sprawia, że efektywność wypracowanych rozwiązań może maleć w porównaniu z nowymi technologiami.</w:t>
            </w:r>
          </w:p>
          <w:p w14:paraId="32B28B02" w14:textId="77777777" w:rsidR="001E6412" w:rsidRPr="003C7F19" w:rsidRDefault="001E6412" w:rsidP="008A03BB">
            <w:pPr>
              <w:rPr>
                <w:lang w:eastAsia="pl-PL"/>
              </w:rPr>
            </w:pPr>
          </w:p>
          <w:p w14:paraId="068B93BD" w14:textId="77777777" w:rsidR="008A03BB" w:rsidRDefault="008A03BB" w:rsidP="008A03BB">
            <w:pPr>
              <w:pStyle w:val="Legenda"/>
              <w:rPr>
                <w:rFonts w:ascii="Arial" w:eastAsia="Times New Roman" w:hAnsi="Arial" w:cs="Arial"/>
                <w:b w:val="0"/>
                <w:bCs w:val="0"/>
                <w:kern w:val="0"/>
                <w:sz w:val="18"/>
                <w:szCs w:val="18"/>
                <w:lang w:eastAsia="pl-PL"/>
              </w:rPr>
            </w:pPr>
            <w:r w:rsidRPr="003C7F19">
              <w:rPr>
                <w:rFonts w:ascii="Arial" w:eastAsia="Times New Roman" w:hAnsi="Arial" w:cs="Arial"/>
                <w:b w:val="0"/>
                <w:bCs w:val="0"/>
                <w:kern w:val="0"/>
                <w:sz w:val="18"/>
                <w:szCs w:val="18"/>
                <w:lang w:eastAsia="pl-PL"/>
              </w:rPr>
              <w:t>Wykorzystanie modularnej architektury, otwarcie kodu oraz unikanie vendor locking zminimalizuje ryzyko</w:t>
            </w:r>
          </w:p>
          <w:p w14:paraId="33AF5C21" w14:textId="77777777" w:rsidR="001E6412" w:rsidRPr="001E6412" w:rsidRDefault="001E6412" w:rsidP="001E6412">
            <w:pPr>
              <w:rPr>
                <w:lang w:eastAsia="pl-PL"/>
              </w:rPr>
            </w:pPr>
          </w:p>
        </w:tc>
      </w:tr>
    </w:tbl>
    <w:p w14:paraId="41D12F2D" w14:textId="77777777" w:rsidR="00805178" w:rsidRPr="00805178" w:rsidRDefault="00805178" w:rsidP="005625DF">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110B9742" w14:textId="77777777" w:rsidR="00805178" w:rsidRPr="00476E2D" w:rsidRDefault="00013DA2" w:rsidP="00805178">
      <w:pPr>
        <w:spacing w:after="0" w:line="240" w:lineRule="auto"/>
        <w:jc w:val="both"/>
        <w:rPr>
          <w:rStyle w:val="Nagwek2Znak"/>
          <w:rFonts w:ascii="Arial" w:eastAsia="Times New Roman" w:hAnsi="Arial" w:cs="Arial"/>
          <w:color w:val="auto"/>
          <w:sz w:val="18"/>
          <w:szCs w:val="18"/>
          <w:lang w:eastAsia="pl-PL"/>
        </w:rPr>
      </w:pPr>
      <w:r w:rsidRPr="00476E2D">
        <w:rPr>
          <w:rFonts w:ascii="Arial" w:eastAsia="Times New Roman" w:hAnsi="Arial" w:cs="Arial"/>
          <w:i/>
          <w:sz w:val="18"/>
          <w:szCs w:val="18"/>
          <w:lang w:eastAsia="pl-PL"/>
        </w:rPr>
        <w:t>NIE DOTYCZY</w:t>
      </w:r>
      <w:r w:rsidRPr="00476E2D">
        <w:rPr>
          <w:rFonts w:ascii="Arial" w:eastAsia="Times New Roman" w:hAnsi="Arial" w:cs="Arial"/>
          <w:sz w:val="18"/>
          <w:szCs w:val="18"/>
          <w:lang w:eastAsia="pl-PL"/>
        </w:rPr>
        <w:t xml:space="preserve"> </w:t>
      </w:r>
    </w:p>
    <w:p w14:paraId="04B68484" w14:textId="77777777" w:rsidR="00DD5957" w:rsidRPr="0049044F" w:rsidRDefault="00BB059E" w:rsidP="0049044F">
      <w:pPr>
        <w:pStyle w:val="Akapitzlist"/>
        <w:numPr>
          <w:ilvl w:val="0"/>
          <w:numId w:val="19"/>
        </w:numPr>
        <w:spacing w:before="360"/>
        <w:jc w:val="both"/>
        <w:rPr>
          <w:rFonts w:ascii="Arial" w:hAnsi="Arial" w:cs="Arial"/>
        </w:rPr>
      </w:pPr>
      <w:r w:rsidRPr="004F2023">
        <w:rPr>
          <w:rStyle w:val="Nagwek2Znak"/>
          <w:rFonts w:ascii="Arial" w:hAnsi="Arial" w:cs="Arial"/>
          <w:b/>
          <w:color w:val="auto"/>
          <w:sz w:val="24"/>
          <w:szCs w:val="24"/>
        </w:rPr>
        <w:t>Dane kontaktowe:</w:t>
      </w:r>
      <w:r w:rsidRPr="004F2023">
        <w:rPr>
          <w:rFonts w:ascii="Arial" w:hAnsi="Arial" w:cs="Arial"/>
          <w:b/>
        </w:rPr>
        <w:t xml:space="preserve"> </w:t>
      </w:r>
      <w:r w:rsidR="00013DA2" w:rsidRPr="00476E2D">
        <w:rPr>
          <w:rFonts w:ascii="Arial" w:hAnsi="Arial" w:cs="Arial"/>
          <w:sz w:val="18"/>
          <w:szCs w:val="18"/>
        </w:rPr>
        <w:t>Marcin Urban</w:t>
      </w:r>
      <w:r w:rsidR="00A92D98" w:rsidRPr="00476E2D">
        <w:rPr>
          <w:rFonts w:ascii="Arial" w:hAnsi="Arial" w:cs="Arial"/>
          <w:sz w:val="18"/>
          <w:szCs w:val="18"/>
        </w:rPr>
        <w:t>,</w:t>
      </w:r>
      <w:r w:rsidR="00013DA2" w:rsidRPr="00476E2D">
        <w:rPr>
          <w:rFonts w:ascii="Arial" w:hAnsi="Arial" w:cs="Arial"/>
          <w:sz w:val="18"/>
          <w:szCs w:val="18"/>
        </w:rPr>
        <w:t xml:space="preserve"> Wydział Upowszechniania Zasobów Ośrodek Rozwoju Edukacji w Warszawie , e-mail: marci</w:t>
      </w:r>
      <w:r w:rsidR="00A92D98" w:rsidRPr="00476E2D">
        <w:rPr>
          <w:rFonts w:ascii="Arial" w:hAnsi="Arial" w:cs="Arial"/>
          <w:sz w:val="18"/>
          <w:szCs w:val="18"/>
        </w:rPr>
        <w:t>n</w:t>
      </w:r>
      <w:r w:rsidR="00013DA2" w:rsidRPr="00476E2D">
        <w:rPr>
          <w:rFonts w:ascii="Arial" w:hAnsi="Arial" w:cs="Arial"/>
          <w:sz w:val="18"/>
          <w:szCs w:val="18"/>
        </w:rPr>
        <w:t>.urba</w:t>
      </w:r>
      <w:r w:rsidR="00A92D98" w:rsidRPr="00476E2D">
        <w:rPr>
          <w:rFonts w:ascii="Arial" w:hAnsi="Arial" w:cs="Arial"/>
          <w:sz w:val="18"/>
          <w:szCs w:val="18"/>
        </w:rPr>
        <w:t>n</w:t>
      </w:r>
      <w:r w:rsidR="00013DA2" w:rsidRPr="00476E2D">
        <w:rPr>
          <w:rFonts w:ascii="Arial" w:hAnsi="Arial" w:cs="Arial"/>
          <w:sz w:val="18"/>
          <w:szCs w:val="18"/>
        </w:rPr>
        <w:t xml:space="preserve">@ore.edu.pl , </w:t>
      </w:r>
      <w:r w:rsidR="004F2023" w:rsidRPr="00476E2D">
        <w:rPr>
          <w:rFonts w:ascii="Arial" w:hAnsi="Arial" w:cs="Arial"/>
          <w:sz w:val="18"/>
          <w:szCs w:val="18"/>
        </w:rPr>
        <w:t>Al. Ujazdowskie 28,00-478 Warszawa, tel. +48 22 345 37 00  wew.</w:t>
      </w:r>
      <w:r w:rsidR="00DF183B">
        <w:rPr>
          <w:rFonts w:ascii="Arial" w:hAnsi="Arial" w:cs="Arial"/>
          <w:sz w:val="18"/>
          <w:szCs w:val="18"/>
        </w:rPr>
        <w:t>401.</w:t>
      </w:r>
    </w:p>
    <w:sectPr w:rsidR="00DD5957" w:rsidRPr="0049044F"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1B7655" w16cid:durableId="21802E39"/>
  <w16cid:commentId w16cid:paraId="10D322B8" w16cid:durableId="21802E0D"/>
  <w16cid:commentId w16cid:paraId="46FCF9B2" w16cid:durableId="21802E74"/>
  <w16cid:commentId w16cid:paraId="526AE5CE" w16cid:durableId="21802FF2"/>
  <w16cid:commentId w16cid:paraId="2779ECF3" w16cid:durableId="21802F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1158F" w14:textId="77777777" w:rsidR="004E20F6" w:rsidRDefault="004E20F6" w:rsidP="00BB2420">
      <w:pPr>
        <w:spacing w:after="0" w:line="240" w:lineRule="auto"/>
      </w:pPr>
      <w:r>
        <w:separator/>
      </w:r>
    </w:p>
  </w:endnote>
  <w:endnote w:type="continuationSeparator" w:id="0">
    <w:p w14:paraId="200CE0CC" w14:textId="77777777" w:rsidR="004E20F6" w:rsidRDefault="004E20F6"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21A826B0" w14:textId="52684A6A" w:rsidR="006337A8" w:rsidRDefault="006337A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40750">
              <w:rPr>
                <w:b/>
                <w:bCs/>
                <w:noProof/>
              </w:rPr>
              <w:t>1</w:t>
            </w:r>
            <w:r>
              <w:rPr>
                <w:b/>
                <w:bCs/>
                <w:sz w:val="24"/>
                <w:szCs w:val="24"/>
              </w:rPr>
              <w:fldChar w:fldCharType="end"/>
            </w:r>
            <w:r>
              <w:t xml:space="preserve"> z </w:t>
            </w:r>
            <w:r>
              <w:rPr>
                <w:b/>
                <w:bCs/>
                <w:noProof/>
              </w:rPr>
              <w:t>10</w:t>
            </w:r>
          </w:p>
        </w:sdtContent>
      </w:sdt>
    </w:sdtContent>
  </w:sdt>
  <w:p w14:paraId="4AE101EF" w14:textId="77777777" w:rsidR="006337A8" w:rsidRDefault="006337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FF0EB" w14:textId="77777777" w:rsidR="004E20F6" w:rsidRDefault="004E20F6" w:rsidP="00BB2420">
      <w:pPr>
        <w:spacing w:after="0" w:line="240" w:lineRule="auto"/>
      </w:pPr>
      <w:r>
        <w:separator/>
      </w:r>
    </w:p>
  </w:footnote>
  <w:footnote w:type="continuationSeparator" w:id="0">
    <w:p w14:paraId="42AAEDEB" w14:textId="77777777" w:rsidR="004E20F6" w:rsidRDefault="004E20F6" w:rsidP="00BB2420">
      <w:pPr>
        <w:spacing w:after="0" w:line="240" w:lineRule="auto"/>
      </w:pPr>
      <w:r>
        <w:continuationSeparator/>
      </w:r>
    </w:p>
  </w:footnote>
  <w:footnote w:id="1">
    <w:p w14:paraId="566A6AAC" w14:textId="77777777" w:rsidR="006337A8" w:rsidRDefault="006337A8" w:rsidP="00405EA4">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footnote>
  <w:footnote w:id="2">
    <w:p w14:paraId="4B8B1A61" w14:textId="77777777" w:rsidR="006337A8" w:rsidRDefault="006337A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8BA"/>
    <w:multiLevelType w:val="hybridMultilevel"/>
    <w:tmpl w:val="FFB2F17C"/>
    <w:lvl w:ilvl="0" w:tplc="06EE33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3FA02E5"/>
    <w:multiLevelType w:val="hybridMultilevel"/>
    <w:tmpl w:val="FFB2F17C"/>
    <w:lvl w:ilvl="0" w:tplc="06EE33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74369A"/>
    <w:multiLevelType w:val="hybridMultilevel"/>
    <w:tmpl w:val="62C6A6B6"/>
    <w:lvl w:ilvl="0" w:tplc="EEBE95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0F069A"/>
    <w:multiLevelType w:val="hybridMultilevel"/>
    <w:tmpl w:val="2884C0EC"/>
    <w:lvl w:ilvl="0" w:tplc="824AF8EC">
      <w:start w:val="1"/>
      <w:numFmt w:val="decimal"/>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11"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40540553"/>
    <w:multiLevelType w:val="hybridMultilevel"/>
    <w:tmpl w:val="67B4C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B92F84"/>
    <w:multiLevelType w:val="hybridMultilevel"/>
    <w:tmpl w:val="6CE04D00"/>
    <w:lvl w:ilvl="0" w:tplc="9E825AD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F61465"/>
    <w:multiLevelType w:val="hybridMultilevel"/>
    <w:tmpl w:val="271CCB96"/>
    <w:lvl w:ilvl="0" w:tplc="8BEEC7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B1E3450"/>
    <w:multiLevelType w:val="hybridMultilevel"/>
    <w:tmpl w:val="5DD6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3"/>
  </w:num>
  <w:num w:numId="3">
    <w:abstractNumId w:val="27"/>
  </w:num>
  <w:num w:numId="4">
    <w:abstractNumId w:val="15"/>
  </w:num>
  <w:num w:numId="5">
    <w:abstractNumId w:val="24"/>
  </w:num>
  <w:num w:numId="6">
    <w:abstractNumId w:val="6"/>
  </w:num>
  <w:num w:numId="7">
    <w:abstractNumId w:val="21"/>
  </w:num>
  <w:num w:numId="8">
    <w:abstractNumId w:val="1"/>
  </w:num>
  <w:num w:numId="9">
    <w:abstractNumId w:val="9"/>
  </w:num>
  <w:num w:numId="10">
    <w:abstractNumId w:val="7"/>
  </w:num>
  <w:num w:numId="11">
    <w:abstractNumId w:val="8"/>
  </w:num>
  <w:num w:numId="12">
    <w:abstractNumId w:val="22"/>
  </w:num>
  <w:num w:numId="13">
    <w:abstractNumId w:val="20"/>
  </w:num>
  <w:num w:numId="14">
    <w:abstractNumId w:val="2"/>
  </w:num>
  <w:num w:numId="15">
    <w:abstractNumId w:val="25"/>
  </w:num>
  <w:num w:numId="16">
    <w:abstractNumId w:val="11"/>
  </w:num>
  <w:num w:numId="17">
    <w:abstractNumId w:val="17"/>
  </w:num>
  <w:num w:numId="18">
    <w:abstractNumId w:val="16"/>
  </w:num>
  <w:num w:numId="19">
    <w:abstractNumId w:val="14"/>
  </w:num>
  <w:num w:numId="20">
    <w:abstractNumId w:val="26"/>
  </w:num>
  <w:num w:numId="21">
    <w:abstractNumId w:val="10"/>
  </w:num>
  <w:num w:numId="22">
    <w:abstractNumId w:val="0"/>
  </w:num>
  <w:num w:numId="23">
    <w:abstractNumId w:val="4"/>
  </w:num>
  <w:num w:numId="24">
    <w:abstractNumId w:val="23"/>
  </w:num>
  <w:num w:numId="25">
    <w:abstractNumId w:val="12"/>
  </w:num>
  <w:num w:numId="26">
    <w:abstractNumId w:val="13"/>
  </w:num>
  <w:num w:numId="27">
    <w:abstractNumId w:val="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40E7"/>
    <w:rsid w:val="00006E59"/>
    <w:rsid w:val="00013DA2"/>
    <w:rsid w:val="0001599B"/>
    <w:rsid w:val="000439F0"/>
    <w:rsid w:val="00043DD9"/>
    <w:rsid w:val="00044D68"/>
    <w:rsid w:val="00046F72"/>
    <w:rsid w:val="00047D9D"/>
    <w:rsid w:val="000564E3"/>
    <w:rsid w:val="0006403E"/>
    <w:rsid w:val="00070663"/>
    <w:rsid w:val="00071880"/>
    <w:rsid w:val="00084E5B"/>
    <w:rsid w:val="00087231"/>
    <w:rsid w:val="00094816"/>
    <w:rsid w:val="00095944"/>
    <w:rsid w:val="00096403"/>
    <w:rsid w:val="000A1DFB"/>
    <w:rsid w:val="000A2F32"/>
    <w:rsid w:val="000A3938"/>
    <w:rsid w:val="000B25BF"/>
    <w:rsid w:val="000B3E49"/>
    <w:rsid w:val="000B65C8"/>
    <w:rsid w:val="000C257F"/>
    <w:rsid w:val="000C4391"/>
    <w:rsid w:val="000E0060"/>
    <w:rsid w:val="000E1828"/>
    <w:rsid w:val="000E4BF8"/>
    <w:rsid w:val="000F20A9"/>
    <w:rsid w:val="000F262D"/>
    <w:rsid w:val="000F307B"/>
    <w:rsid w:val="000F30B9"/>
    <w:rsid w:val="00110FE1"/>
    <w:rsid w:val="00113056"/>
    <w:rsid w:val="0011693F"/>
    <w:rsid w:val="00122388"/>
    <w:rsid w:val="00122526"/>
    <w:rsid w:val="00124C3D"/>
    <w:rsid w:val="00140750"/>
    <w:rsid w:val="00141A92"/>
    <w:rsid w:val="00145E84"/>
    <w:rsid w:val="0015102C"/>
    <w:rsid w:val="00153381"/>
    <w:rsid w:val="0015566B"/>
    <w:rsid w:val="00155D11"/>
    <w:rsid w:val="0016164C"/>
    <w:rsid w:val="001627FA"/>
    <w:rsid w:val="00175B94"/>
    <w:rsid w:val="0017687C"/>
    <w:rsid w:val="00176FBB"/>
    <w:rsid w:val="00181E97"/>
    <w:rsid w:val="00182A08"/>
    <w:rsid w:val="001A1E43"/>
    <w:rsid w:val="001A2EF2"/>
    <w:rsid w:val="001B04CA"/>
    <w:rsid w:val="001B1055"/>
    <w:rsid w:val="001B42C0"/>
    <w:rsid w:val="001B5F3F"/>
    <w:rsid w:val="001C2D74"/>
    <w:rsid w:val="001C6559"/>
    <w:rsid w:val="001C7FAC"/>
    <w:rsid w:val="001E0CAC"/>
    <w:rsid w:val="001E16A3"/>
    <w:rsid w:val="001E1DEA"/>
    <w:rsid w:val="001E4880"/>
    <w:rsid w:val="001E6412"/>
    <w:rsid w:val="001E7199"/>
    <w:rsid w:val="001F24A0"/>
    <w:rsid w:val="001F67EC"/>
    <w:rsid w:val="0020330A"/>
    <w:rsid w:val="00204DA4"/>
    <w:rsid w:val="002134BB"/>
    <w:rsid w:val="0021770E"/>
    <w:rsid w:val="0023554E"/>
    <w:rsid w:val="00237279"/>
    <w:rsid w:val="00240D69"/>
    <w:rsid w:val="00241B5E"/>
    <w:rsid w:val="00252087"/>
    <w:rsid w:val="00263392"/>
    <w:rsid w:val="0026388E"/>
    <w:rsid w:val="00265194"/>
    <w:rsid w:val="0026573F"/>
    <w:rsid w:val="002701E1"/>
    <w:rsid w:val="00276C00"/>
    <w:rsid w:val="00280088"/>
    <w:rsid w:val="00280D0C"/>
    <w:rsid w:val="00293351"/>
    <w:rsid w:val="00294349"/>
    <w:rsid w:val="002A3C02"/>
    <w:rsid w:val="002A5452"/>
    <w:rsid w:val="002B4889"/>
    <w:rsid w:val="002B50C0"/>
    <w:rsid w:val="002B6F21"/>
    <w:rsid w:val="002D3D4A"/>
    <w:rsid w:val="002D4021"/>
    <w:rsid w:val="002D433F"/>
    <w:rsid w:val="002D7ADA"/>
    <w:rsid w:val="002E2FAF"/>
    <w:rsid w:val="002F29A3"/>
    <w:rsid w:val="0030196F"/>
    <w:rsid w:val="00302775"/>
    <w:rsid w:val="00304705"/>
    <w:rsid w:val="00304D04"/>
    <w:rsid w:val="00310D8E"/>
    <w:rsid w:val="00315E53"/>
    <w:rsid w:val="003172BE"/>
    <w:rsid w:val="003221F2"/>
    <w:rsid w:val="00322614"/>
    <w:rsid w:val="00334A24"/>
    <w:rsid w:val="003410FE"/>
    <w:rsid w:val="003413DF"/>
    <w:rsid w:val="00346289"/>
    <w:rsid w:val="003508E7"/>
    <w:rsid w:val="003542F1"/>
    <w:rsid w:val="00356A3E"/>
    <w:rsid w:val="0035755C"/>
    <w:rsid w:val="00363260"/>
    <w:rsid w:val="003642B8"/>
    <w:rsid w:val="003A4115"/>
    <w:rsid w:val="003A4CFE"/>
    <w:rsid w:val="003B5B7A"/>
    <w:rsid w:val="003B5F80"/>
    <w:rsid w:val="003B6C7D"/>
    <w:rsid w:val="003B7E71"/>
    <w:rsid w:val="003C7325"/>
    <w:rsid w:val="003C790E"/>
    <w:rsid w:val="003C7F19"/>
    <w:rsid w:val="003D7C7D"/>
    <w:rsid w:val="003D7DD0"/>
    <w:rsid w:val="003E3144"/>
    <w:rsid w:val="00400854"/>
    <w:rsid w:val="00405EA4"/>
    <w:rsid w:val="0041034F"/>
    <w:rsid w:val="004118A3"/>
    <w:rsid w:val="00423A26"/>
    <w:rsid w:val="00425046"/>
    <w:rsid w:val="004259DC"/>
    <w:rsid w:val="00431220"/>
    <w:rsid w:val="004350B8"/>
    <w:rsid w:val="004423AF"/>
    <w:rsid w:val="00444AAB"/>
    <w:rsid w:val="00446D55"/>
    <w:rsid w:val="00450089"/>
    <w:rsid w:val="004519D6"/>
    <w:rsid w:val="00452E2A"/>
    <w:rsid w:val="0047124C"/>
    <w:rsid w:val="004729D1"/>
    <w:rsid w:val="00476E2D"/>
    <w:rsid w:val="0048460F"/>
    <w:rsid w:val="00487328"/>
    <w:rsid w:val="0049044F"/>
    <w:rsid w:val="004B2CEE"/>
    <w:rsid w:val="004C1D48"/>
    <w:rsid w:val="004D3477"/>
    <w:rsid w:val="004D5C13"/>
    <w:rsid w:val="004D637D"/>
    <w:rsid w:val="004D65CA"/>
    <w:rsid w:val="004E20F6"/>
    <w:rsid w:val="004E2241"/>
    <w:rsid w:val="004E5EC1"/>
    <w:rsid w:val="004F2023"/>
    <w:rsid w:val="004F6E89"/>
    <w:rsid w:val="0050311D"/>
    <w:rsid w:val="005076A1"/>
    <w:rsid w:val="00513213"/>
    <w:rsid w:val="00517F12"/>
    <w:rsid w:val="0052102C"/>
    <w:rsid w:val="005212C8"/>
    <w:rsid w:val="00523B6B"/>
    <w:rsid w:val="00524E6C"/>
    <w:rsid w:val="005332D6"/>
    <w:rsid w:val="00544DFE"/>
    <w:rsid w:val="00547E5D"/>
    <w:rsid w:val="005548F2"/>
    <w:rsid w:val="0055716B"/>
    <w:rsid w:val="005625DF"/>
    <w:rsid w:val="005705D5"/>
    <w:rsid w:val="00570B03"/>
    <w:rsid w:val="005734CE"/>
    <w:rsid w:val="00577D8C"/>
    <w:rsid w:val="00581EFA"/>
    <w:rsid w:val="005840AB"/>
    <w:rsid w:val="00585CEA"/>
    <w:rsid w:val="00586664"/>
    <w:rsid w:val="00591053"/>
    <w:rsid w:val="00593290"/>
    <w:rsid w:val="005A0E33"/>
    <w:rsid w:val="005A0F60"/>
    <w:rsid w:val="005A12F7"/>
    <w:rsid w:val="005A1B30"/>
    <w:rsid w:val="005A4DEC"/>
    <w:rsid w:val="005B1A32"/>
    <w:rsid w:val="005B38EF"/>
    <w:rsid w:val="005B6365"/>
    <w:rsid w:val="005C0469"/>
    <w:rsid w:val="005C0D37"/>
    <w:rsid w:val="005C57DC"/>
    <w:rsid w:val="005C6116"/>
    <w:rsid w:val="005C77BB"/>
    <w:rsid w:val="005D17CF"/>
    <w:rsid w:val="005D24AF"/>
    <w:rsid w:val="005D5AAB"/>
    <w:rsid w:val="005D6E12"/>
    <w:rsid w:val="005E0ED8"/>
    <w:rsid w:val="005E2107"/>
    <w:rsid w:val="005E6ABD"/>
    <w:rsid w:val="005F0CC5"/>
    <w:rsid w:val="005F41FA"/>
    <w:rsid w:val="005F5CAE"/>
    <w:rsid w:val="00600AE4"/>
    <w:rsid w:val="006054AA"/>
    <w:rsid w:val="0062054D"/>
    <w:rsid w:val="006334BF"/>
    <w:rsid w:val="006337A8"/>
    <w:rsid w:val="00635A54"/>
    <w:rsid w:val="00636C03"/>
    <w:rsid w:val="00647A7F"/>
    <w:rsid w:val="00652269"/>
    <w:rsid w:val="006542CB"/>
    <w:rsid w:val="00661A62"/>
    <w:rsid w:val="0067115D"/>
    <w:rsid w:val="006731D9"/>
    <w:rsid w:val="006822BC"/>
    <w:rsid w:val="006948D3"/>
    <w:rsid w:val="006A60AA"/>
    <w:rsid w:val="006B034F"/>
    <w:rsid w:val="006B5117"/>
    <w:rsid w:val="006B5FFA"/>
    <w:rsid w:val="006C028C"/>
    <w:rsid w:val="006C78AE"/>
    <w:rsid w:val="006D0585"/>
    <w:rsid w:val="006D0845"/>
    <w:rsid w:val="006E0CFA"/>
    <w:rsid w:val="006E6205"/>
    <w:rsid w:val="006F727B"/>
    <w:rsid w:val="00701800"/>
    <w:rsid w:val="00712D1F"/>
    <w:rsid w:val="00723E4E"/>
    <w:rsid w:val="00725708"/>
    <w:rsid w:val="00726D20"/>
    <w:rsid w:val="00740A47"/>
    <w:rsid w:val="00746ABD"/>
    <w:rsid w:val="00756179"/>
    <w:rsid w:val="007601D4"/>
    <w:rsid w:val="00760AEB"/>
    <w:rsid w:val="00773B9F"/>
    <w:rsid w:val="0077418F"/>
    <w:rsid w:val="007759B7"/>
    <w:rsid w:val="00775C44"/>
    <w:rsid w:val="00776802"/>
    <w:rsid w:val="00783B12"/>
    <w:rsid w:val="007866A9"/>
    <w:rsid w:val="007902F8"/>
    <w:rsid w:val="007924CE"/>
    <w:rsid w:val="00793BEF"/>
    <w:rsid w:val="00795AFA"/>
    <w:rsid w:val="007A4742"/>
    <w:rsid w:val="007B0251"/>
    <w:rsid w:val="007C2C4D"/>
    <w:rsid w:val="007C2F7E"/>
    <w:rsid w:val="007C6235"/>
    <w:rsid w:val="007C70D1"/>
    <w:rsid w:val="007D1990"/>
    <w:rsid w:val="007D2C34"/>
    <w:rsid w:val="007D38BD"/>
    <w:rsid w:val="007D3F21"/>
    <w:rsid w:val="007D5588"/>
    <w:rsid w:val="007E341A"/>
    <w:rsid w:val="007E4717"/>
    <w:rsid w:val="007E5F81"/>
    <w:rsid w:val="007F126F"/>
    <w:rsid w:val="007F1ADC"/>
    <w:rsid w:val="00803FBE"/>
    <w:rsid w:val="00805178"/>
    <w:rsid w:val="00806134"/>
    <w:rsid w:val="008064E1"/>
    <w:rsid w:val="00806F10"/>
    <w:rsid w:val="00810F90"/>
    <w:rsid w:val="00821C33"/>
    <w:rsid w:val="00830B70"/>
    <w:rsid w:val="00840749"/>
    <w:rsid w:val="008549A5"/>
    <w:rsid w:val="00860D51"/>
    <w:rsid w:val="00862C53"/>
    <w:rsid w:val="00870F3F"/>
    <w:rsid w:val="008719AD"/>
    <w:rsid w:val="00872149"/>
    <w:rsid w:val="0087452F"/>
    <w:rsid w:val="00875528"/>
    <w:rsid w:val="00884686"/>
    <w:rsid w:val="00886383"/>
    <w:rsid w:val="00895812"/>
    <w:rsid w:val="008A03BB"/>
    <w:rsid w:val="008A332F"/>
    <w:rsid w:val="008A52F6"/>
    <w:rsid w:val="008A7C46"/>
    <w:rsid w:val="008B1F00"/>
    <w:rsid w:val="008B6616"/>
    <w:rsid w:val="008C4BCD"/>
    <w:rsid w:val="008C6721"/>
    <w:rsid w:val="008D0DBC"/>
    <w:rsid w:val="008D0F4D"/>
    <w:rsid w:val="008D1DC0"/>
    <w:rsid w:val="008D3826"/>
    <w:rsid w:val="008D4B4A"/>
    <w:rsid w:val="008E0B17"/>
    <w:rsid w:val="008E1103"/>
    <w:rsid w:val="008F1B39"/>
    <w:rsid w:val="008F2D9B"/>
    <w:rsid w:val="008F67EE"/>
    <w:rsid w:val="00900833"/>
    <w:rsid w:val="00907F6D"/>
    <w:rsid w:val="00911190"/>
    <w:rsid w:val="0091154A"/>
    <w:rsid w:val="009125B3"/>
    <w:rsid w:val="00912817"/>
    <w:rsid w:val="0091332C"/>
    <w:rsid w:val="009256F2"/>
    <w:rsid w:val="00933BEC"/>
    <w:rsid w:val="009347B8"/>
    <w:rsid w:val="00936729"/>
    <w:rsid w:val="0093783F"/>
    <w:rsid w:val="00941F73"/>
    <w:rsid w:val="0095183B"/>
    <w:rsid w:val="00952126"/>
    <w:rsid w:val="00952617"/>
    <w:rsid w:val="00960E98"/>
    <w:rsid w:val="009663A6"/>
    <w:rsid w:val="00966C0B"/>
    <w:rsid w:val="00971A40"/>
    <w:rsid w:val="00976434"/>
    <w:rsid w:val="00992EA3"/>
    <w:rsid w:val="009967CA"/>
    <w:rsid w:val="009A17FF"/>
    <w:rsid w:val="009A7911"/>
    <w:rsid w:val="009B4423"/>
    <w:rsid w:val="009C6140"/>
    <w:rsid w:val="009D2FA4"/>
    <w:rsid w:val="009D7D8A"/>
    <w:rsid w:val="009E276A"/>
    <w:rsid w:val="009E4C67"/>
    <w:rsid w:val="009E5402"/>
    <w:rsid w:val="009F09BF"/>
    <w:rsid w:val="009F1DC8"/>
    <w:rsid w:val="009F437E"/>
    <w:rsid w:val="00A11788"/>
    <w:rsid w:val="00A23CF0"/>
    <w:rsid w:val="00A26103"/>
    <w:rsid w:val="00A30847"/>
    <w:rsid w:val="00A308C2"/>
    <w:rsid w:val="00A30E6F"/>
    <w:rsid w:val="00A31545"/>
    <w:rsid w:val="00A36AE2"/>
    <w:rsid w:val="00A43E49"/>
    <w:rsid w:val="00A44EA2"/>
    <w:rsid w:val="00A56D63"/>
    <w:rsid w:val="00A66856"/>
    <w:rsid w:val="00A67685"/>
    <w:rsid w:val="00A7057C"/>
    <w:rsid w:val="00A728AE"/>
    <w:rsid w:val="00A74C67"/>
    <w:rsid w:val="00A804AE"/>
    <w:rsid w:val="00A845C9"/>
    <w:rsid w:val="00A86449"/>
    <w:rsid w:val="00A87C1C"/>
    <w:rsid w:val="00A90920"/>
    <w:rsid w:val="00A92887"/>
    <w:rsid w:val="00A92D98"/>
    <w:rsid w:val="00AA4CAB"/>
    <w:rsid w:val="00AA51AD"/>
    <w:rsid w:val="00AA6200"/>
    <w:rsid w:val="00AA730D"/>
    <w:rsid w:val="00AB2E01"/>
    <w:rsid w:val="00AC7E26"/>
    <w:rsid w:val="00AD45BB"/>
    <w:rsid w:val="00AD7843"/>
    <w:rsid w:val="00AE1643"/>
    <w:rsid w:val="00AE3A6C"/>
    <w:rsid w:val="00AF09B8"/>
    <w:rsid w:val="00AF567D"/>
    <w:rsid w:val="00AF64CB"/>
    <w:rsid w:val="00AF71B9"/>
    <w:rsid w:val="00AF7FB2"/>
    <w:rsid w:val="00B10EE2"/>
    <w:rsid w:val="00B15110"/>
    <w:rsid w:val="00B17709"/>
    <w:rsid w:val="00B23828"/>
    <w:rsid w:val="00B242B9"/>
    <w:rsid w:val="00B41415"/>
    <w:rsid w:val="00B440C3"/>
    <w:rsid w:val="00B46B7D"/>
    <w:rsid w:val="00B50560"/>
    <w:rsid w:val="00B60A3C"/>
    <w:rsid w:val="00B64B3C"/>
    <w:rsid w:val="00B673C6"/>
    <w:rsid w:val="00B74859"/>
    <w:rsid w:val="00B8054A"/>
    <w:rsid w:val="00B87D3D"/>
    <w:rsid w:val="00B91243"/>
    <w:rsid w:val="00B929EF"/>
    <w:rsid w:val="00BA1297"/>
    <w:rsid w:val="00BA481C"/>
    <w:rsid w:val="00BA4AEB"/>
    <w:rsid w:val="00BA574F"/>
    <w:rsid w:val="00BB059E"/>
    <w:rsid w:val="00BB2420"/>
    <w:rsid w:val="00BB49AC"/>
    <w:rsid w:val="00BB5ACE"/>
    <w:rsid w:val="00BC046F"/>
    <w:rsid w:val="00BC1BD2"/>
    <w:rsid w:val="00BC4878"/>
    <w:rsid w:val="00BC56DF"/>
    <w:rsid w:val="00BC6BE4"/>
    <w:rsid w:val="00BE47CD"/>
    <w:rsid w:val="00BE5BF9"/>
    <w:rsid w:val="00BF297A"/>
    <w:rsid w:val="00BF3663"/>
    <w:rsid w:val="00C1106C"/>
    <w:rsid w:val="00C15ED9"/>
    <w:rsid w:val="00C23023"/>
    <w:rsid w:val="00C26361"/>
    <w:rsid w:val="00C302F1"/>
    <w:rsid w:val="00C30ABA"/>
    <w:rsid w:val="00C318D7"/>
    <w:rsid w:val="00C3575F"/>
    <w:rsid w:val="00C42AEA"/>
    <w:rsid w:val="00C43FEB"/>
    <w:rsid w:val="00C51C03"/>
    <w:rsid w:val="00C55313"/>
    <w:rsid w:val="00C57985"/>
    <w:rsid w:val="00C6751B"/>
    <w:rsid w:val="00C748EF"/>
    <w:rsid w:val="00C76452"/>
    <w:rsid w:val="00C82738"/>
    <w:rsid w:val="00CA516B"/>
    <w:rsid w:val="00CA72FF"/>
    <w:rsid w:val="00CB3368"/>
    <w:rsid w:val="00CB70DA"/>
    <w:rsid w:val="00CC49E1"/>
    <w:rsid w:val="00CC7E21"/>
    <w:rsid w:val="00CE1190"/>
    <w:rsid w:val="00CE4BA4"/>
    <w:rsid w:val="00CE6BC6"/>
    <w:rsid w:val="00CE700E"/>
    <w:rsid w:val="00CE74F9"/>
    <w:rsid w:val="00CE7777"/>
    <w:rsid w:val="00CF2E64"/>
    <w:rsid w:val="00CF521B"/>
    <w:rsid w:val="00D02F6D"/>
    <w:rsid w:val="00D22C1B"/>
    <w:rsid w:val="00D22C21"/>
    <w:rsid w:val="00D25CFE"/>
    <w:rsid w:val="00D325B1"/>
    <w:rsid w:val="00D332BC"/>
    <w:rsid w:val="00D34566"/>
    <w:rsid w:val="00D34986"/>
    <w:rsid w:val="00D35C38"/>
    <w:rsid w:val="00D4607F"/>
    <w:rsid w:val="00D53202"/>
    <w:rsid w:val="00D57025"/>
    <w:rsid w:val="00D57765"/>
    <w:rsid w:val="00D60FE0"/>
    <w:rsid w:val="00D64599"/>
    <w:rsid w:val="00D77F50"/>
    <w:rsid w:val="00D829E6"/>
    <w:rsid w:val="00D859F4"/>
    <w:rsid w:val="00D85A52"/>
    <w:rsid w:val="00D86FEC"/>
    <w:rsid w:val="00D875AE"/>
    <w:rsid w:val="00D942D8"/>
    <w:rsid w:val="00DA34DF"/>
    <w:rsid w:val="00DA446D"/>
    <w:rsid w:val="00DB0D54"/>
    <w:rsid w:val="00DB657D"/>
    <w:rsid w:val="00DB69FD"/>
    <w:rsid w:val="00DC0A8A"/>
    <w:rsid w:val="00DC1705"/>
    <w:rsid w:val="00DC39A9"/>
    <w:rsid w:val="00DC4C79"/>
    <w:rsid w:val="00DC5A57"/>
    <w:rsid w:val="00DC5F42"/>
    <w:rsid w:val="00DD083A"/>
    <w:rsid w:val="00DD5957"/>
    <w:rsid w:val="00DE6249"/>
    <w:rsid w:val="00DE731D"/>
    <w:rsid w:val="00DF183B"/>
    <w:rsid w:val="00E0076D"/>
    <w:rsid w:val="00E07E93"/>
    <w:rsid w:val="00E111ED"/>
    <w:rsid w:val="00E11B44"/>
    <w:rsid w:val="00E15DEB"/>
    <w:rsid w:val="00E16766"/>
    <w:rsid w:val="00E1688D"/>
    <w:rsid w:val="00E203EB"/>
    <w:rsid w:val="00E35401"/>
    <w:rsid w:val="00E375DB"/>
    <w:rsid w:val="00E37DA5"/>
    <w:rsid w:val="00E40521"/>
    <w:rsid w:val="00E41BA8"/>
    <w:rsid w:val="00E42938"/>
    <w:rsid w:val="00E4696E"/>
    <w:rsid w:val="00E47508"/>
    <w:rsid w:val="00E535D9"/>
    <w:rsid w:val="00E55EB0"/>
    <w:rsid w:val="00E5700C"/>
    <w:rsid w:val="00E57BB7"/>
    <w:rsid w:val="00E61CB0"/>
    <w:rsid w:val="00E66965"/>
    <w:rsid w:val="00E71256"/>
    <w:rsid w:val="00E71BCF"/>
    <w:rsid w:val="00E81D7C"/>
    <w:rsid w:val="00E83FA4"/>
    <w:rsid w:val="00E86020"/>
    <w:rsid w:val="00EA0B4F"/>
    <w:rsid w:val="00EA5895"/>
    <w:rsid w:val="00EB5C7C"/>
    <w:rsid w:val="00EC2AFC"/>
    <w:rsid w:val="00EC2B4A"/>
    <w:rsid w:val="00EC4B20"/>
    <w:rsid w:val="00ED1DB0"/>
    <w:rsid w:val="00EF1E97"/>
    <w:rsid w:val="00EF44CD"/>
    <w:rsid w:val="00F138F7"/>
    <w:rsid w:val="00F14A54"/>
    <w:rsid w:val="00F15018"/>
    <w:rsid w:val="00F2008A"/>
    <w:rsid w:val="00F21D9E"/>
    <w:rsid w:val="00F25348"/>
    <w:rsid w:val="00F45506"/>
    <w:rsid w:val="00F466CA"/>
    <w:rsid w:val="00F53AF2"/>
    <w:rsid w:val="00F541B5"/>
    <w:rsid w:val="00F60062"/>
    <w:rsid w:val="00F606F2"/>
    <w:rsid w:val="00F613CC"/>
    <w:rsid w:val="00F62CF5"/>
    <w:rsid w:val="00F6479A"/>
    <w:rsid w:val="00F72821"/>
    <w:rsid w:val="00F76777"/>
    <w:rsid w:val="00F7743E"/>
    <w:rsid w:val="00F83F2F"/>
    <w:rsid w:val="00F86555"/>
    <w:rsid w:val="00F86C58"/>
    <w:rsid w:val="00FB71AD"/>
    <w:rsid w:val="00FC3B03"/>
    <w:rsid w:val="00FE23CC"/>
    <w:rsid w:val="00FF03A2"/>
    <w:rsid w:val="00FF22C4"/>
    <w:rsid w:val="00FF4C8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B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7C7D"/>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Normalny PDST,lp1,Preambuła,HŁ_Bullet1,Nag 1,Akapit z listą BS,Kolorowa lista — akcent 11,Akapit z listą5,Akapit normalny,List Paragraph"/>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013DA2"/>
    <w:rPr>
      <w:color w:val="0563C1" w:themeColor="hyperlink"/>
      <w:u w:val="single"/>
    </w:rPr>
  </w:style>
  <w:style w:type="character" w:customStyle="1" w:styleId="AkapitzlistZnak">
    <w:name w:val="Akapit z listą Znak"/>
    <w:aliases w:val="L1 Znak,Numerowanie Znak,Normalny PDST Znak,lp1 Znak,Preambuła Znak,HŁ_Bullet1 Znak,Nag 1 Znak,Akapit z listą BS Znak,Kolorowa lista — akcent 11 Znak,Akapit z listą5 Znak,Akapit normalny Znak,List Paragraph Znak"/>
    <w:link w:val="Akapitzlist"/>
    <w:uiPriority w:val="34"/>
    <w:locked/>
    <w:rsid w:val="004F2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06218">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47165215">
      <w:bodyDiv w:val="1"/>
      <w:marLeft w:val="0"/>
      <w:marRight w:val="0"/>
      <w:marTop w:val="0"/>
      <w:marBottom w:val="0"/>
      <w:divBdr>
        <w:top w:val="none" w:sz="0" w:space="0" w:color="auto"/>
        <w:left w:val="none" w:sz="0" w:space="0" w:color="auto"/>
        <w:bottom w:val="none" w:sz="0" w:space="0" w:color="auto"/>
        <w:right w:val="none" w:sz="0" w:space="0" w:color="auto"/>
      </w:divBdr>
    </w:div>
    <w:div w:id="203456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9A2C1-E68A-49A4-8D4D-CCDDFCEF7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2770</Words>
  <Characters>16624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2021-10-15T12:28:00Z</dcterms:created>
  <dcterms:modified xsi:type="dcterms:W3CDTF">2021-10-15T12:28:00Z</dcterms:modified>
</cp:coreProperties>
</file>