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C03F7A" w:rsidTr="00F87271">
        <w:tc>
          <w:tcPr>
            <w:tcW w:w="5147" w:type="dxa"/>
            <w:hideMark/>
          </w:tcPr>
          <w:p w:rsidR="00F87271" w:rsidRPr="001C4432" w:rsidRDefault="0095677F" w:rsidP="00B7427F">
            <w:pPr>
              <w:jc w:val="both"/>
              <w:rPr>
                <w:rFonts w:ascii="Arial" w:hAnsi="Arial" w:cs="Arial"/>
                <w:highlight w:val="yellow"/>
              </w:rPr>
            </w:pPr>
            <w:r w:rsidRPr="00194BF0">
              <w:rPr>
                <w:rFonts w:ascii="Arial" w:hAnsi="Arial" w:cs="Arial"/>
              </w:rPr>
              <w:t xml:space="preserve">         </w:t>
            </w:r>
            <w:r w:rsidRPr="00194BF0">
              <w:rPr>
                <w:rFonts w:ascii="Arial" w:hAnsi="Arial" w:cs="Arial"/>
              </w:rPr>
              <w:t>W</w:t>
            </w:r>
            <w:r w:rsidRPr="00194BF0">
              <w:rPr>
                <w:rFonts w:ascii="Arial" w:hAnsi="Arial" w:cs="Arial"/>
              </w:rPr>
              <w:t>OO</w:t>
            </w:r>
            <w:r w:rsidRPr="00194BF0">
              <w:rPr>
                <w:rFonts w:ascii="Arial" w:hAnsi="Arial" w:cs="Arial"/>
              </w:rPr>
              <w:t>Ś</w:t>
            </w:r>
            <w:r w:rsidRPr="00194BF0">
              <w:rPr>
                <w:rFonts w:ascii="Arial" w:hAnsi="Arial" w:cs="Arial"/>
              </w:rPr>
              <w:t>.420.49.2022.MP1</w:t>
            </w:r>
            <w:r w:rsidRPr="00194BF0">
              <w:rPr>
                <w:rFonts w:ascii="Arial" w:hAnsi="Arial" w:cs="Arial"/>
              </w:rPr>
              <w:t>.10</w:t>
            </w:r>
          </w:p>
        </w:tc>
        <w:tc>
          <w:tcPr>
            <w:tcW w:w="4139" w:type="dxa"/>
            <w:hideMark/>
          </w:tcPr>
          <w:p w:rsidR="00F87271" w:rsidRPr="001C4432" w:rsidRDefault="0095677F" w:rsidP="00194BF0">
            <w:pPr>
              <w:jc w:val="both"/>
              <w:rPr>
                <w:rFonts w:ascii="Arial" w:hAnsi="Arial" w:cs="Arial"/>
                <w:highlight w:val="yellow"/>
              </w:rPr>
            </w:pPr>
            <w:r w:rsidRPr="001C4432">
              <w:rPr>
                <w:rFonts w:ascii="Arial" w:hAnsi="Arial" w:cs="Arial"/>
              </w:rPr>
              <w:t>Katowice,</w:t>
            </w:r>
            <w:r>
              <w:rPr>
                <w:rFonts w:ascii="Arial" w:hAnsi="Arial" w:cs="Arial"/>
              </w:rPr>
              <w:t xml:space="preserve"> </w:t>
            </w:r>
            <w:r w:rsidRPr="00194BF0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194BF0">
              <w:rPr>
                <w:rFonts w:ascii="Arial" w:hAnsi="Arial" w:cs="Arial"/>
              </w:rPr>
              <w:t>11 lipca 2022</w:t>
            </w:r>
            <w:bookmarkEnd w:id="0"/>
            <w:r w:rsidRPr="00194BF0">
              <w:rPr>
                <w:rFonts w:ascii="Arial" w:hAnsi="Arial" w:cs="Arial"/>
              </w:rPr>
              <w:t xml:space="preserve"> </w:t>
            </w:r>
          </w:p>
        </w:tc>
      </w:tr>
    </w:tbl>
    <w:p w:rsidR="00F87271" w:rsidRPr="001C4432" w:rsidRDefault="0095677F" w:rsidP="00BB2D25">
      <w:pPr>
        <w:pStyle w:val="Nagwek2"/>
        <w:tabs>
          <w:tab w:val="left" w:pos="3191"/>
          <w:tab w:val="center" w:pos="4819"/>
        </w:tabs>
        <w:spacing w:after="240" w:line="276" w:lineRule="auto"/>
        <w:rPr>
          <w:rFonts w:ascii="Arial" w:hAnsi="Arial" w:cs="Arial"/>
          <w:b w:val="0"/>
          <w:smallCaps/>
          <w:sz w:val="22"/>
          <w:szCs w:val="22"/>
        </w:rPr>
      </w:pPr>
      <w:r w:rsidRPr="001C4432">
        <w:rPr>
          <w:rFonts w:ascii="Arial" w:hAnsi="Arial" w:cs="Arial"/>
          <w:smallCaps/>
          <w:sz w:val="22"/>
          <w:szCs w:val="22"/>
        </w:rPr>
        <w:t>OBWIESZCZENIE</w:t>
      </w:r>
    </w:p>
    <w:p w:rsidR="00F87271" w:rsidRPr="001C4432" w:rsidRDefault="0095677F" w:rsidP="00BB2D25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>Zgodnie z art. 36</w:t>
      </w:r>
      <w:r w:rsidRPr="001C4432">
        <w:rPr>
          <w:rFonts w:ascii="Arial" w:hAnsi="Arial" w:cs="Arial"/>
        </w:rPr>
        <w:t xml:space="preserve"> </w:t>
      </w:r>
      <w:r w:rsidRPr="001C4432">
        <w:rPr>
          <w:rFonts w:ascii="Arial" w:hAnsi="Arial" w:cs="Arial"/>
          <w:color w:val="000000"/>
        </w:rPr>
        <w:t xml:space="preserve">i 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735 - cyt. dalej jako „k.p.a.”)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 w:rsidRPr="001C4432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</w:t>
      </w:r>
      <w:r>
        <w:rPr>
          <w:rFonts w:ascii="Arial" w:hAnsi="Arial" w:cs="Arial"/>
        </w:rPr>
        <w:t>nia na środowisko (Dz. U. z 2022 r. poz. 1029</w:t>
      </w:r>
      <w:r w:rsidRPr="001C4432">
        <w:rPr>
          <w:rFonts w:ascii="Arial" w:hAnsi="Arial" w:cs="Arial"/>
        </w:rPr>
        <w:t xml:space="preserve"> - cyt. dalej jako „UUOŚ”),</w:t>
      </w:r>
    </w:p>
    <w:p w:rsidR="00F87271" w:rsidRPr="001C4432" w:rsidRDefault="0095677F" w:rsidP="00BB2D25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</w:p>
    <w:p w:rsidR="00F87271" w:rsidRPr="001C4432" w:rsidRDefault="0095677F" w:rsidP="00BB2D25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EC2C76">
        <w:rPr>
          <w:rFonts w:ascii="Arial" w:hAnsi="Arial" w:cs="Arial"/>
        </w:rPr>
        <w:t xml:space="preserve">iż postępowanie wszczęte na wniosek </w:t>
      </w:r>
      <w:r w:rsidRPr="00EC2C76">
        <w:rPr>
          <w:rFonts w:ascii="Arial" w:hAnsi="Arial" w:cs="Arial"/>
        </w:rPr>
        <w:t xml:space="preserve">z 15 grudnia 2021 r. </w:t>
      </w:r>
      <w:r w:rsidRPr="00EC2C76">
        <w:rPr>
          <w:rFonts w:ascii="Arial" w:hAnsi="Arial" w:cs="Arial"/>
        </w:rPr>
        <w:t xml:space="preserve">Jastrzębskiej Spółki Węglowej S.A. </w:t>
      </w:r>
      <w:r>
        <w:rPr>
          <w:rFonts w:ascii="Arial" w:hAnsi="Arial" w:cs="Arial"/>
          <w:shd w:val="clear" w:color="auto" w:fill="FFFFFF"/>
        </w:rPr>
        <w:t>z siedzibą w </w:t>
      </w:r>
      <w:r w:rsidRPr="00EC2C76">
        <w:rPr>
          <w:rFonts w:ascii="Arial" w:hAnsi="Arial" w:cs="Arial"/>
          <w:shd w:val="clear" w:color="auto" w:fill="FFFFFF"/>
        </w:rPr>
        <w:t xml:space="preserve">Jastrzębiu-Zdroju przy Al. Jana Pawła II 4, działającej przez pełnomocnika </w:t>
      </w:r>
      <w:r w:rsidRPr="00EC2C76">
        <w:rPr>
          <w:rFonts w:ascii="Arial" w:hAnsi="Arial" w:cs="Arial"/>
        </w:rPr>
        <w:t xml:space="preserve">(data wpływu </w:t>
      </w:r>
      <w:r w:rsidRPr="00EC2C76">
        <w:rPr>
          <w:rFonts w:ascii="Arial" w:hAnsi="Arial" w:cs="Arial"/>
        </w:rPr>
        <w:t>22 grudnia 20221</w:t>
      </w:r>
      <w:r w:rsidRPr="00EC2C76">
        <w:rPr>
          <w:rFonts w:ascii="Arial" w:hAnsi="Arial" w:cs="Arial"/>
        </w:rPr>
        <w:t xml:space="preserve"> r.) w sprawie wydania decyzji o środowiskowych</w:t>
      </w:r>
      <w:r w:rsidRPr="00EC2C76">
        <w:rPr>
          <w:rFonts w:ascii="Arial" w:hAnsi="Arial" w:cs="Arial"/>
        </w:rPr>
        <w:t xml:space="preserve"> uwarunkowaniach dla przedsięwzięcia pn.:</w:t>
      </w:r>
      <w:r w:rsidRPr="00EC2C76">
        <w:rPr>
          <w:rFonts w:ascii="Arial" w:hAnsi="Arial" w:cs="Arial"/>
          <w:b/>
        </w:rPr>
        <w:t xml:space="preserve"> „</w:t>
      </w:r>
      <w:r w:rsidRPr="00EC2C76">
        <w:rPr>
          <w:rFonts w:ascii="Arial" w:hAnsi="Arial" w:cs="Arial"/>
          <w:shd w:val="clear" w:color="auto" w:fill="FFFFFF"/>
        </w:rPr>
        <w:t>Wydobywanie węgla kamiennego i metanu jako kopaliny towarzyszącej, w związku z zagospodarowaniem złoża Bzie-Dębina 2 - Zachód</w:t>
      </w:r>
      <w:r w:rsidRPr="00EC2C7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>z uwagi na </w:t>
      </w:r>
      <w:r w:rsidRPr="00EC2C76">
        <w:rPr>
          <w:rFonts w:ascii="Arial" w:hAnsi="Arial" w:cs="Arial"/>
        </w:rPr>
        <w:t>skomplikowany charakter sprawy</w:t>
      </w:r>
      <w:r>
        <w:rPr>
          <w:rFonts w:ascii="Arial" w:hAnsi="Arial" w:cs="Arial"/>
        </w:rPr>
        <w:t xml:space="preserve"> (prowadzone postępowanie wyjaś</w:t>
      </w:r>
      <w:r>
        <w:rPr>
          <w:rFonts w:ascii="Arial" w:hAnsi="Arial" w:cs="Arial"/>
        </w:rPr>
        <w:t>niające</w:t>
      </w:r>
      <w:r>
        <w:rPr>
          <w:rFonts w:ascii="Arial" w:hAnsi="Arial" w:cs="Arial"/>
        </w:rPr>
        <w:t>go</w:t>
      </w:r>
      <w:r w:rsidRPr="00EC2C76">
        <w:rPr>
          <w:rFonts w:ascii="Arial" w:hAnsi="Arial" w:cs="Arial"/>
        </w:rPr>
        <w:t>/ kon</w:t>
      </w:r>
      <w:r w:rsidRPr="00EC2C76">
        <w:rPr>
          <w:rFonts w:ascii="Arial" w:hAnsi="Arial" w:cs="Arial"/>
        </w:rPr>
        <w:t>ieczność uzyskania wymaganych prawem stanowisk/</w:t>
      </w:r>
      <w:r w:rsidRPr="00EC2C76">
        <w:rPr>
          <w:rStyle w:val="5yl5"/>
          <w:rFonts w:ascii="Arial" w:hAnsi="Arial" w:cs="Arial"/>
        </w:rPr>
        <w:t>konieczność zapew</w:t>
      </w:r>
      <w:r>
        <w:rPr>
          <w:rStyle w:val="5yl5"/>
          <w:rFonts w:ascii="Arial" w:hAnsi="Arial" w:cs="Arial"/>
        </w:rPr>
        <w:t>nienia czynnego udziału stron w </w:t>
      </w:r>
      <w:r w:rsidRPr="00EC2C76">
        <w:rPr>
          <w:rStyle w:val="5yl5"/>
          <w:rFonts w:ascii="Arial" w:hAnsi="Arial" w:cs="Arial"/>
        </w:rPr>
        <w:t>postępowaniu</w:t>
      </w:r>
      <w:r w:rsidRPr="00EC2C76">
        <w:rPr>
          <w:rFonts w:ascii="Arial" w:hAnsi="Arial" w:cs="Arial"/>
          <w:bCs/>
        </w:rPr>
        <w:t xml:space="preserve"> </w:t>
      </w:r>
      <w:r w:rsidRPr="00EC2C76">
        <w:rPr>
          <w:rFonts w:ascii="Arial" w:hAnsi="Arial" w:cs="Arial"/>
        </w:rPr>
        <w:t>nie</w:t>
      </w:r>
      <w:r w:rsidRPr="00EC2C76">
        <w:rPr>
          <w:rFonts w:ascii="Arial" w:hAnsi="Arial" w:cs="Arial"/>
          <w:color w:val="000000"/>
        </w:rPr>
        <w:t xml:space="preserve"> może być </w:t>
      </w:r>
      <w:r w:rsidRPr="00EC2C76">
        <w:rPr>
          <w:rFonts w:ascii="Arial" w:hAnsi="Arial" w:cs="Arial"/>
          <w:color w:val="000000"/>
        </w:rPr>
        <w:t xml:space="preserve">zakończone </w:t>
      </w:r>
      <w:r>
        <w:rPr>
          <w:rFonts w:ascii="Arial" w:hAnsi="Arial" w:cs="Arial"/>
          <w:color w:val="000000"/>
        </w:rPr>
        <w:t>w terminie określonym w art. </w:t>
      </w:r>
      <w:r w:rsidRPr="00EC2C76">
        <w:rPr>
          <w:rFonts w:ascii="Arial" w:hAnsi="Arial" w:cs="Arial"/>
          <w:color w:val="000000"/>
        </w:rPr>
        <w:t>35 k.p.a.</w:t>
      </w:r>
    </w:p>
    <w:p w:rsidR="00F87271" w:rsidRDefault="0095677F" w:rsidP="00BB2D25">
      <w:pPr>
        <w:pStyle w:val="Tekstpodstawowy"/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C4432">
        <w:rPr>
          <w:rFonts w:ascii="Arial" w:hAnsi="Arial" w:cs="Arial"/>
          <w:b/>
          <w:color w:val="000000"/>
          <w:sz w:val="22"/>
          <w:szCs w:val="22"/>
        </w:rPr>
        <w:t>Wskazuje się nowy termin załatwienia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3 września 2022 r.</w:t>
      </w:r>
    </w:p>
    <w:p w:rsidR="00EC2C76" w:rsidRDefault="0095677F" w:rsidP="00BB2D25">
      <w:pPr>
        <w:spacing w:after="0" w:line="240" w:lineRule="auto"/>
        <w:rPr>
          <w:rFonts w:ascii="Arial" w:hAnsi="Arial" w:cs="Arial"/>
        </w:rPr>
      </w:pPr>
      <w:r w:rsidRPr="00DB5F5A">
        <w:rPr>
          <w:rFonts w:ascii="Arial" w:hAnsi="Arial" w:cs="Arial"/>
        </w:rPr>
        <w:t xml:space="preserve">Powyższy termin </w:t>
      </w:r>
      <w:r w:rsidRPr="00DB5F5A">
        <w:rPr>
          <w:rFonts w:ascii="Arial" w:hAnsi="Arial" w:cs="Arial"/>
        </w:rPr>
        <w:t>rozpatrzenia wniosku nie jest terminem ostatecznym</w:t>
      </w:r>
      <w:r>
        <w:rPr>
          <w:rFonts w:ascii="Arial" w:hAnsi="Arial" w:cs="Arial"/>
        </w:rPr>
        <w:t xml:space="preserve"> i może ulec zmianie.</w:t>
      </w:r>
    </w:p>
    <w:p w:rsidR="00F87271" w:rsidRPr="001C4432" w:rsidRDefault="00C03F7A" w:rsidP="00BB2D25">
      <w:pPr>
        <w:spacing w:after="240"/>
        <w:rPr>
          <w:rFonts w:ascii="Arial" w:hAnsi="Arial" w:cs="Arial"/>
          <w:color w:val="000000"/>
        </w:rPr>
      </w:pPr>
      <w:r w:rsidRPr="00C03F7A">
        <w:rPr>
          <w:rFonts w:ascii="Arial" w:hAnsi="Arial" w:cs="Arial"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19.7pt;width:216.6pt;height:153.9pt;z-index:251658240;mso-width-relative:margin;mso-height-relative:margin" stroked="f" strokecolor="#f2f2f2" strokeweight=".25pt">
            <v:textbox>
              <w:txbxContent>
                <w:p w:rsidR="00194BF0" w:rsidRPr="00194BF0" w:rsidRDefault="0095677F" w:rsidP="00194BF0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194BF0" w:rsidRPr="00194BF0" w:rsidRDefault="0095677F" w:rsidP="00194BF0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194BF0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194BF0" w:rsidRPr="00194BF0" w:rsidRDefault="0095677F" w:rsidP="00194BF0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194BF0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194BF0" w:rsidRPr="00194BF0" w:rsidRDefault="0095677F" w:rsidP="00194BF0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194BF0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3"/>
                </w:p>
                <w:p w:rsidR="00194BF0" w:rsidRPr="00194BF0" w:rsidRDefault="0095677F" w:rsidP="00194BF0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194BF0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194BF0" w:rsidRPr="00194BF0" w:rsidRDefault="0095677F" w:rsidP="00194BF0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194BF0" w:rsidRDefault="0095677F" w:rsidP="004F46F8">
                  <w:pPr>
                    <w:jc w:val="center"/>
                    <w:rPr>
                      <w:szCs w:val="18"/>
                    </w:rPr>
                  </w:pPr>
                </w:p>
                <w:p w:rsidR="00194BF0" w:rsidRDefault="0095677F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194BF0" w:rsidRPr="004F46F8" w:rsidRDefault="0095677F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95677F" w:rsidRPr="001C4432">
        <w:rPr>
          <w:rFonts w:ascii="Arial" w:hAnsi="Arial" w:cs="Arial"/>
          <w:color w:val="000000"/>
        </w:rPr>
        <w:t xml:space="preserve">Jednocześnie informuję o prawie do wniesienia ponaglenia zgodnie z </w:t>
      </w:r>
      <w:r w:rsidR="0095677F" w:rsidRPr="001C4432">
        <w:rPr>
          <w:rFonts w:ascii="Arial" w:hAnsi="Arial" w:cs="Arial"/>
          <w:color w:val="000000"/>
        </w:rPr>
        <w:t>art. 37 k.p.a.</w:t>
      </w:r>
    </w:p>
    <w:p w:rsidR="00F87271" w:rsidRPr="00194BF0" w:rsidRDefault="0095677F" w:rsidP="00BB2D25">
      <w:pPr>
        <w:tabs>
          <w:tab w:val="left" w:pos="360"/>
        </w:tabs>
        <w:spacing w:before="3720" w:after="240"/>
        <w:ind w:right="45"/>
        <w:rPr>
          <w:rFonts w:ascii="Arial" w:hAnsi="Arial" w:cs="Arial"/>
        </w:rPr>
      </w:pPr>
      <w:r w:rsidRPr="00194BF0">
        <w:rPr>
          <w:rFonts w:ascii="Arial" w:hAnsi="Arial" w:cs="Arial"/>
        </w:rPr>
        <w:t xml:space="preserve">Obwieszczenie nastąpiło </w:t>
      </w:r>
      <w:r w:rsidRPr="00194BF0">
        <w:rPr>
          <w:rFonts w:ascii="Arial" w:eastAsia="Times New Roman" w:hAnsi="Arial" w:cs="Arial"/>
        </w:rPr>
        <w:t xml:space="preserve">w dniach: od </w:t>
      </w:r>
      <w:r w:rsidR="00BB2D25">
        <w:rPr>
          <w:rFonts w:ascii="Arial" w:eastAsia="Times New Roman" w:hAnsi="Arial" w:cs="Arial"/>
        </w:rPr>
        <w:t xml:space="preserve">12.07.2022 r. do </w:t>
      </w:r>
      <w:r w:rsidR="00BB2D25">
        <w:rPr>
          <w:rFonts w:ascii="Arial" w:hAnsi="Arial" w:cs="Arial"/>
        </w:rPr>
        <w:t>26.07.2022 r.</w:t>
      </w:r>
    </w:p>
    <w:p w:rsidR="001C4432" w:rsidRPr="00536531" w:rsidRDefault="0095677F" w:rsidP="00BB2D2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06 803</w:t>
      </w:r>
    </w:p>
    <w:p w:rsidR="00F87271" w:rsidRPr="00194BF0" w:rsidRDefault="0095677F" w:rsidP="00BB2D25">
      <w:pPr>
        <w:widowControl w:val="0"/>
        <w:autoSpaceDE w:val="0"/>
        <w:autoSpaceDN w:val="0"/>
        <w:adjustRightInd w:val="0"/>
        <w:spacing w:before="720" w:after="0" w:line="225" w:lineRule="exact"/>
        <w:rPr>
          <w:rFonts w:ascii="Arial" w:hAnsi="Arial" w:cs="Arial"/>
          <w:b/>
          <w:u w:val="single"/>
        </w:rPr>
      </w:pPr>
      <w:r w:rsidRPr="00194BF0">
        <w:rPr>
          <w:rFonts w:ascii="Arial" w:hAnsi="Arial" w:cs="Arial"/>
          <w:b/>
          <w:u w:val="single"/>
        </w:rPr>
        <w:t>Otrzymują:</w:t>
      </w:r>
    </w:p>
    <w:p w:rsidR="00F87271" w:rsidRPr="00194BF0" w:rsidRDefault="0095677F" w:rsidP="00BB2D25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94BF0">
        <w:rPr>
          <w:rFonts w:ascii="Arial" w:hAnsi="Arial" w:cs="Arial"/>
        </w:rPr>
        <w:t xml:space="preserve">Wnioskodawca/Pełnomocnik Wnioskodawcy, </w:t>
      </w:r>
    </w:p>
    <w:p w:rsidR="00F87271" w:rsidRPr="00194BF0" w:rsidRDefault="0095677F" w:rsidP="00BB2D25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94BF0">
        <w:rPr>
          <w:rFonts w:ascii="Arial" w:hAnsi="Arial" w:cs="Arial"/>
        </w:rPr>
        <w:t>Pozostałe strony zawiadamiane w trybie art. 49 k.p.a.,</w:t>
      </w:r>
    </w:p>
    <w:p w:rsidR="00F87271" w:rsidRPr="00194BF0" w:rsidRDefault="0095677F" w:rsidP="00BB2D25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rPr>
          <w:rFonts w:ascii="Arial" w:hAnsi="Arial" w:cs="Arial"/>
        </w:rPr>
      </w:pPr>
      <w:r w:rsidRPr="00194BF0">
        <w:rPr>
          <w:rFonts w:ascii="Arial" w:hAnsi="Arial" w:cs="Arial"/>
        </w:rPr>
        <w:t>OO…..</w:t>
      </w:r>
      <w:r w:rsidRPr="00194BF0">
        <w:rPr>
          <w:rFonts w:ascii="Arial" w:hAnsi="Arial" w:cs="Arial"/>
        </w:rPr>
        <w:t xml:space="preserve"> a/a.</w:t>
      </w:r>
    </w:p>
    <w:p w:rsidR="00F87271" w:rsidRDefault="0095677F" w:rsidP="00F872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1 k.p.a. 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O każdym przypadku niezałatwienia sprawy w terminie organ administracji publicznej jest obowiązany zawiadomić strony, podając przyczyny zwłoki, wskazując nowy termin załatwienia sprawy oraz pouczając o prawie do wniesienia </w:t>
      </w:r>
      <w:r>
        <w:rPr>
          <w:rFonts w:ascii="Arial" w:hAnsi="Arial" w:cs="Arial"/>
          <w:sz w:val="20"/>
          <w:szCs w:val="20"/>
        </w:rPr>
        <w:t>ponaglenia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2</w:t>
      </w:r>
      <w:r>
        <w:rPr>
          <w:rFonts w:ascii="Arial" w:hAnsi="Arial" w:cs="Arial"/>
          <w:sz w:val="20"/>
          <w:szCs w:val="20"/>
        </w:rPr>
        <w:t xml:space="preserve"> k.p.a. </w:t>
      </w:r>
      <w:r>
        <w:rPr>
          <w:rFonts w:ascii="Arial" w:hAnsi="Arial" w:cs="Arial"/>
          <w:sz w:val="20"/>
          <w:szCs w:val="20"/>
        </w:rPr>
        <w:t>„Ten sam obowiązek ciąży na organie administracji publicznej również w przypadku zwłoki w załatwieniu sprawy z przyczyn niezależnych od organu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  1 k.p.a. 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Stronie służy prawo do wniesienia ponaglenia, jeżeli:</w:t>
      </w: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nie załatwiono sprawy w terminie określonym w art. 35 lub przepisach szczególnych ani w terminie wskazanym zgodnie z art. 36 § 1 (bezczynność)</w:t>
      </w:r>
      <w:r>
        <w:rPr>
          <w:rFonts w:ascii="Arial" w:hAnsi="Arial" w:cs="Arial"/>
          <w:sz w:val="20"/>
          <w:szCs w:val="20"/>
        </w:rPr>
        <w:t>.</w:t>
      </w: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</w:t>
      </w:r>
      <w:r>
        <w:rPr>
          <w:rFonts w:ascii="Arial" w:hAnsi="Arial" w:cs="Arial"/>
          <w:sz w:val="20"/>
          <w:szCs w:val="20"/>
        </w:rPr>
        <w:t xml:space="preserve">t. 3 UUOŚ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F87271" w:rsidRDefault="0095677F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  49 § 1 k.p.a.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Jeżeli p</w:t>
      </w:r>
      <w:r>
        <w:rPr>
          <w:rFonts w:ascii="Arial" w:hAnsi="Arial" w:cs="Arial"/>
          <w:sz w:val="20"/>
          <w:szCs w:val="20"/>
        </w:rPr>
        <w:t>rzepis szczególny tak stanowi, zawiadomienie stron o decyzjach i innych czynnościach organu administracji publicznej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>
        <w:rPr>
          <w:rFonts w:ascii="Arial" w:hAnsi="Arial" w:cs="Arial"/>
          <w:sz w:val="20"/>
          <w:szCs w:val="20"/>
        </w:rPr>
        <w:t>innej formie publicznego ogłoszenia zwyczajowo przyjętej w danej miejscowości lub przez</w:t>
      </w:r>
      <w:r>
        <w:rPr>
          <w:rFonts w:ascii="Arial" w:hAnsi="Arial" w:cs="Arial"/>
          <w:sz w:val="20"/>
          <w:szCs w:val="20"/>
        </w:rPr>
        <w:t xml:space="preserve"> udostępnienie pisma w Biuletynie Informacji Publicznej na stronie podmiotowej właściwego organu administracji publicznej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Art.  49 </w:t>
      </w:r>
      <w:r>
        <w:rPr>
          <w:rFonts w:ascii="Arial" w:hAnsi="Arial" w:cs="Arial"/>
          <w:sz w:val="20"/>
          <w:szCs w:val="20"/>
        </w:rPr>
        <w:t>§  2</w:t>
      </w:r>
      <w:r>
        <w:rPr>
          <w:rFonts w:ascii="Arial" w:hAnsi="Arial" w:cs="Arial"/>
          <w:sz w:val="20"/>
          <w:szCs w:val="20"/>
        </w:rPr>
        <w:t xml:space="preserve"> k.p.a.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Dzień, w którym nastąpiło publiczne obwieszczenie, inne publiczne ogłoszenie lub udostępnienie pisma w Biulety</w:t>
      </w:r>
      <w:r>
        <w:rPr>
          <w:rFonts w:ascii="Arial" w:hAnsi="Arial" w:cs="Arial"/>
          <w:sz w:val="20"/>
          <w:szCs w:val="20"/>
        </w:rPr>
        <w:t>nie Informacji Publicznej wskazuje się w treści tego obwieszczenia, ogłoszenia lub w Biuletynie Informacji Publicznej. Zawiadomienie uważa się za dokonane po upływie czternastu dni od dnia, w którym nastąpiło publiczne obwieszczenie, inne publiczne ogłosze</w:t>
      </w:r>
      <w:r>
        <w:rPr>
          <w:rFonts w:ascii="Arial" w:hAnsi="Arial" w:cs="Arial"/>
          <w:sz w:val="20"/>
          <w:szCs w:val="20"/>
        </w:rPr>
        <w:t>nie lub udostępnienie pisma w Biuletynie Informacji Publicznej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F87271" w:rsidRDefault="0095677F" w:rsidP="00F87271">
      <w:pPr>
        <w:jc w:val="both"/>
        <w:rPr>
          <w:rFonts w:ascii="Arial" w:hAnsi="Arial" w:cs="Arial"/>
          <w:sz w:val="24"/>
          <w:szCs w:val="24"/>
        </w:rPr>
      </w:pPr>
    </w:p>
    <w:p w:rsidR="00F87271" w:rsidRDefault="0095677F" w:rsidP="00F87271">
      <w:pPr>
        <w:jc w:val="both"/>
        <w:rPr>
          <w:rFonts w:ascii="Arial" w:hAnsi="Arial" w:cs="Arial"/>
        </w:rPr>
      </w:pPr>
    </w:p>
    <w:p w:rsidR="00F87271" w:rsidRDefault="0095677F" w:rsidP="00F872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1C6D" w:rsidRPr="00F87271" w:rsidRDefault="0095677F" w:rsidP="00F87271"/>
    <w:sectPr w:rsidR="00791C6D" w:rsidRPr="00F8727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7F" w:rsidRDefault="0095677F" w:rsidP="00C03F7A">
      <w:pPr>
        <w:spacing w:after="0" w:line="240" w:lineRule="auto"/>
      </w:pPr>
      <w:r>
        <w:separator/>
      </w:r>
    </w:p>
  </w:endnote>
  <w:endnote w:type="continuationSeparator" w:id="0">
    <w:p w:rsidR="0095677F" w:rsidRDefault="0095677F" w:rsidP="00C0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76" w:rsidRPr="00A53AF0" w:rsidRDefault="0095677F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53AF0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7F" w:rsidRDefault="0095677F" w:rsidP="00C03F7A">
      <w:pPr>
        <w:spacing w:after="0" w:line="240" w:lineRule="auto"/>
      </w:pPr>
      <w:r>
        <w:separator/>
      </w:r>
    </w:p>
  </w:footnote>
  <w:footnote w:type="continuationSeparator" w:id="0">
    <w:p w:rsidR="0095677F" w:rsidRDefault="0095677F" w:rsidP="00C0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5B10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40C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BCF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ECE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44B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EE2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14D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F80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9C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E54E99E">
      <w:start w:val="1"/>
      <w:numFmt w:val="decimal"/>
      <w:lvlText w:val="%1."/>
      <w:lvlJc w:val="left"/>
      <w:pPr>
        <w:ind w:left="360" w:hanging="360"/>
      </w:pPr>
    </w:lvl>
    <w:lvl w:ilvl="1" w:tplc="167043FC" w:tentative="1">
      <w:start w:val="1"/>
      <w:numFmt w:val="lowerLetter"/>
      <w:lvlText w:val="%2."/>
      <w:lvlJc w:val="left"/>
      <w:pPr>
        <w:ind w:left="1080" w:hanging="360"/>
      </w:pPr>
    </w:lvl>
    <w:lvl w:ilvl="2" w:tplc="8A7C2BC8" w:tentative="1">
      <w:start w:val="1"/>
      <w:numFmt w:val="lowerRoman"/>
      <w:lvlText w:val="%3."/>
      <w:lvlJc w:val="right"/>
      <w:pPr>
        <w:ind w:left="1800" w:hanging="180"/>
      </w:pPr>
    </w:lvl>
    <w:lvl w:ilvl="3" w:tplc="0A06CDD4" w:tentative="1">
      <w:start w:val="1"/>
      <w:numFmt w:val="decimal"/>
      <w:lvlText w:val="%4."/>
      <w:lvlJc w:val="left"/>
      <w:pPr>
        <w:ind w:left="2520" w:hanging="360"/>
      </w:pPr>
    </w:lvl>
    <w:lvl w:ilvl="4" w:tplc="B24482A6" w:tentative="1">
      <w:start w:val="1"/>
      <w:numFmt w:val="lowerLetter"/>
      <w:lvlText w:val="%5."/>
      <w:lvlJc w:val="left"/>
      <w:pPr>
        <w:ind w:left="3240" w:hanging="360"/>
      </w:pPr>
    </w:lvl>
    <w:lvl w:ilvl="5" w:tplc="BA967DB4" w:tentative="1">
      <w:start w:val="1"/>
      <w:numFmt w:val="lowerRoman"/>
      <w:lvlText w:val="%6."/>
      <w:lvlJc w:val="right"/>
      <w:pPr>
        <w:ind w:left="3960" w:hanging="180"/>
      </w:pPr>
    </w:lvl>
    <w:lvl w:ilvl="6" w:tplc="CACC7EA4" w:tentative="1">
      <w:start w:val="1"/>
      <w:numFmt w:val="decimal"/>
      <w:lvlText w:val="%7."/>
      <w:lvlJc w:val="left"/>
      <w:pPr>
        <w:ind w:left="4680" w:hanging="360"/>
      </w:pPr>
    </w:lvl>
    <w:lvl w:ilvl="7" w:tplc="E842B1C4" w:tentative="1">
      <w:start w:val="1"/>
      <w:numFmt w:val="lowerLetter"/>
      <w:lvlText w:val="%8."/>
      <w:lvlJc w:val="left"/>
      <w:pPr>
        <w:ind w:left="5400" w:hanging="360"/>
      </w:pPr>
    </w:lvl>
    <w:lvl w:ilvl="8" w:tplc="4AA89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20D842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A5421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A95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AA0B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52D6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880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B63E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6AB3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C44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95A2A88">
      <w:start w:val="1"/>
      <w:numFmt w:val="decimal"/>
      <w:lvlText w:val="%1."/>
      <w:lvlJc w:val="left"/>
      <w:pPr>
        <w:ind w:left="360" w:hanging="360"/>
      </w:pPr>
    </w:lvl>
    <w:lvl w:ilvl="1" w:tplc="FE5A48FE" w:tentative="1">
      <w:start w:val="1"/>
      <w:numFmt w:val="lowerLetter"/>
      <w:lvlText w:val="%2."/>
      <w:lvlJc w:val="left"/>
      <w:pPr>
        <w:ind w:left="1080" w:hanging="360"/>
      </w:pPr>
    </w:lvl>
    <w:lvl w:ilvl="2" w:tplc="BC3A8B06" w:tentative="1">
      <w:start w:val="1"/>
      <w:numFmt w:val="lowerRoman"/>
      <w:lvlText w:val="%3."/>
      <w:lvlJc w:val="right"/>
      <w:pPr>
        <w:ind w:left="1800" w:hanging="180"/>
      </w:pPr>
    </w:lvl>
    <w:lvl w:ilvl="3" w:tplc="C8CA6846" w:tentative="1">
      <w:start w:val="1"/>
      <w:numFmt w:val="decimal"/>
      <w:lvlText w:val="%4."/>
      <w:lvlJc w:val="left"/>
      <w:pPr>
        <w:ind w:left="2520" w:hanging="360"/>
      </w:pPr>
    </w:lvl>
    <w:lvl w:ilvl="4" w:tplc="E65C0FA0" w:tentative="1">
      <w:start w:val="1"/>
      <w:numFmt w:val="lowerLetter"/>
      <w:lvlText w:val="%5."/>
      <w:lvlJc w:val="left"/>
      <w:pPr>
        <w:ind w:left="3240" w:hanging="360"/>
      </w:pPr>
    </w:lvl>
    <w:lvl w:ilvl="5" w:tplc="C3EA916A" w:tentative="1">
      <w:start w:val="1"/>
      <w:numFmt w:val="lowerRoman"/>
      <w:lvlText w:val="%6."/>
      <w:lvlJc w:val="right"/>
      <w:pPr>
        <w:ind w:left="3960" w:hanging="180"/>
      </w:pPr>
    </w:lvl>
    <w:lvl w:ilvl="6" w:tplc="0ED8B432" w:tentative="1">
      <w:start w:val="1"/>
      <w:numFmt w:val="decimal"/>
      <w:lvlText w:val="%7."/>
      <w:lvlJc w:val="left"/>
      <w:pPr>
        <w:ind w:left="4680" w:hanging="360"/>
      </w:pPr>
    </w:lvl>
    <w:lvl w:ilvl="7" w:tplc="71BA7326" w:tentative="1">
      <w:start w:val="1"/>
      <w:numFmt w:val="lowerLetter"/>
      <w:lvlText w:val="%8."/>
      <w:lvlJc w:val="left"/>
      <w:pPr>
        <w:ind w:left="5400" w:hanging="360"/>
      </w:pPr>
    </w:lvl>
    <w:lvl w:ilvl="8" w:tplc="1C9E25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5644CE7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EB88738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306DA6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4A452B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ED084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19AD21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DA32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14AE58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9B44FD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C3680338">
      <w:start w:val="1"/>
      <w:numFmt w:val="upperRoman"/>
      <w:lvlText w:val="%1."/>
      <w:lvlJc w:val="right"/>
      <w:pPr>
        <w:ind w:left="720" w:hanging="360"/>
      </w:pPr>
    </w:lvl>
    <w:lvl w:ilvl="1" w:tplc="E77062EE" w:tentative="1">
      <w:start w:val="1"/>
      <w:numFmt w:val="lowerLetter"/>
      <w:lvlText w:val="%2."/>
      <w:lvlJc w:val="left"/>
      <w:pPr>
        <w:ind w:left="1440" w:hanging="360"/>
      </w:pPr>
    </w:lvl>
    <w:lvl w:ilvl="2" w:tplc="C04CBDE8" w:tentative="1">
      <w:start w:val="1"/>
      <w:numFmt w:val="lowerRoman"/>
      <w:lvlText w:val="%3."/>
      <w:lvlJc w:val="right"/>
      <w:pPr>
        <w:ind w:left="2160" w:hanging="180"/>
      </w:pPr>
    </w:lvl>
    <w:lvl w:ilvl="3" w:tplc="E67A8648" w:tentative="1">
      <w:start w:val="1"/>
      <w:numFmt w:val="decimal"/>
      <w:lvlText w:val="%4."/>
      <w:lvlJc w:val="left"/>
      <w:pPr>
        <w:ind w:left="2880" w:hanging="360"/>
      </w:pPr>
    </w:lvl>
    <w:lvl w:ilvl="4" w:tplc="2326EE38" w:tentative="1">
      <w:start w:val="1"/>
      <w:numFmt w:val="lowerLetter"/>
      <w:lvlText w:val="%5."/>
      <w:lvlJc w:val="left"/>
      <w:pPr>
        <w:ind w:left="3600" w:hanging="360"/>
      </w:pPr>
    </w:lvl>
    <w:lvl w:ilvl="5" w:tplc="827EBACE" w:tentative="1">
      <w:start w:val="1"/>
      <w:numFmt w:val="lowerRoman"/>
      <w:lvlText w:val="%6."/>
      <w:lvlJc w:val="right"/>
      <w:pPr>
        <w:ind w:left="4320" w:hanging="180"/>
      </w:pPr>
    </w:lvl>
    <w:lvl w:ilvl="6" w:tplc="EDBE3598" w:tentative="1">
      <w:start w:val="1"/>
      <w:numFmt w:val="decimal"/>
      <w:lvlText w:val="%7."/>
      <w:lvlJc w:val="left"/>
      <w:pPr>
        <w:ind w:left="5040" w:hanging="360"/>
      </w:pPr>
    </w:lvl>
    <w:lvl w:ilvl="7" w:tplc="579E9D02" w:tentative="1">
      <w:start w:val="1"/>
      <w:numFmt w:val="lowerLetter"/>
      <w:lvlText w:val="%8."/>
      <w:lvlJc w:val="left"/>
      <w:pPr>
        <w:ind w:left="5760" w:hanging="360"/>
      </w:pPr>
    </w:lvl>
    <w:lvl w:ilvl="8" w:tplc="BDF88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2A1C02C6">
      <w:start w:val="1"/>
      <w:numFmt w:val="upperRoman"/>
      <w:lvlText w:val="%1."/>
      <w:lvlJc w:val="right"/>
      <w:pPr>
        <w:ind w:left="360" w:hanging="360"/>
      </w:pPr>
    </w:lvl>
    <w:lvl w:ilvl="1" w:tplc="E5B88A2E" w:tentative="1">
      <w:start w:val="1"/>
      <w:numFmt w:val="lowerLetter"/>
      <w:lvlText w:val="%2."/>
      <w:lvlJc w:val="left"/>
      <w:pPr>
        <w:ind w:left="1080" w:hanging="360"/>
      </w:pPr>
    </w:lvl>
    <w:lvl w:ilvl="2" w:tplc="A89E6AA8" w:tentative="1">
      <w:start w:val="1"/>
      <w:numFmt w:val="lowerRoman"/>
      <w:lvlText w:val="%3."/>
      <w:lvlJc w:val="right"/>
      <w:pPr>
        <w:ind w:left="1800" w:hanging="180"/>
      </w:pPr>
    </w:lvl>
    <w:lvl w:ilvl="3" w:tplc="1E2266C2" w:tentative="1">
      <w:start w:val="1"/>
      <w:numFmt w:val="decimal"/>
      <w:lvlText w:val="%4."/>
      <w:lvlJc w:val="left"/>
      <w:pPr>
        <w:ind w:left="2520" w:hanging="360"/>
      </w:pPr>
    </w:lvl>
    <w:lvl w:ilvl="4" w:tplc="BFA0DB66" w:tentative="1">
      <w:start w:val="1"/>
      <w:numFmt w:val="lowerLetter"/>
      <w:lvlText w:val="%5."/>
      <w:lvlJc w:val="left"/>
      <w:pPr>
        <w:ind w:left="3240" w:hanging="360"/>
      </w:pPr>
    </w:lvl>
    <w:lvl w:ilvl="5" w:tplc="94E22208" w:tentative="1">
      <w:start w:val="1"/>
      <w:numFmt w:val="lowerRoman"/>
      <w:lvlText w:val="%6."/>
      <w:lvlJc w:val="right"/>
      <w:pPr>
        <w:ind w:left="3960" w:hanging="180"/>
      </w:pPr>
    </w:lvl>
    <w:lvl w:ilvl="6" w:tplc="E2B2490A" w:tentative="1">
      <w:start w:val="1"/>
      <w:numFmt w:val="decimal"/>
      <w:lvlText w:val="%7."/>
      <w:lvlJc w:val="left"/>
      <w:pPr>
        <w:ind w:left="4680" w:hanging="360"/>
      </w:pPr>
    </w:lvl>
    <w:lvl w:ilvl="7" w:tplc="6B7280D2" w:tentative="1">
      <w:start w:val="1"/>
      <w:numFmt w:val="lowerLetter"/>
      <w:lvlText w:val="%8."/>
      <w:lvlJc w:val="left"/>
      <w:pPr>
        <w:ind w:left="5400" w:hanging="360"/>
      </w:pPr>
    </w:lvl>
    <w:lvl w:ilvl="8" w:tplc="820C9F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44E8D052">
      <w:start w:val="1"/>
      <w:numFmt w:val="decimal"/>
      <w:lvlText w:val="%1."/>
      <w:lvlJc w:val="left"/>
      <w:pPr>
        <w:ind w:left="1287" w:hanging="360"/>
      </w:pPr>
    </w:lvl>
    <w:lvl w:ilvl="1" w:tplc="6240AD44" w:tentative="1">
      <w:start w:val="1"/>
      <w:numFmt w:val="lowerLetter"/>
      <w:lvlText w:val="%2."/>
      <w:lvlJc w:val="left"/>
      <w:pPr>
        <w:ind w:left="2007" w:hanging="360"/>
      </w:pPr>
    </w:lvl>
    <w:lvl w:ilvl="2" w:tplc="BA586EEA" w:tentative="1">
      <w:start w:val="1"/>
      <w:numFmt w:val="lowerRoman"/>
      <w:lvlText w:val="%3."/>
      <w:lvlJc w:val="right"/>
      <w:pPr>
        <w:ind w:left="2727" w:hanging="180"/>
      </w:pPr>
    </w:lvl>
    <w:lvl w:ilvl="3" w:tplc="5FD88056" w:tentative="1">
      <w:start w:val="1"/>
      <w:numFmt w:val="decimal"/>
      <w:lvlText w:val="%4."/>
      <w:lvlJc w:val="left"/>
      <w:pPr>
        <w:ind w:left="3447" w:hanging="360"/>
      </w:pPr>
    </w:lvl>
    <w:lvl w:ilvl="4" w:tplc="E496F3AC" w:tentative="1">
      <w:start w:val="1"/>
      <w:numFmt w:val="lowerLetter"/>
      <w:lvlText w:val="%5."/>
      <w:lvlJc w:val="left"/>
      <w:pPr>
        <w:ind w:left="4167" w:hanging="360"/>
      </w:pPr>
    </w:lvl>
    <w:lvl w:ilvl="5" w:tplc="A78E7848" w:tentative="1">
      <w:start w:val="1"/>
      <w:numFmt w:val="lowerRoman"/>
      <w:lvlText w:val="%6."/>
      <w:lvlJc w:val="right"/>
      <w:pPr>
        <w:ind w:left="4887" w:hanging="180"/>
      </w:pPr>
    </w:lvl>
    <w:lvl w:ilvl="6" w:tplc="E3F0EEB4" w:tentative="1">
      <w:start w:val="1"/>
      <w:numFmt w:val="decimal"/>
      <w:lvlText w:val="%7."/>
      <w:lvlJc w:val="left"/>
      <w:pPr>
        <w:ind w:left="5607" w:hanging="360"/>
      </w:pPr>
    </w:lvl>
    <w:lvl w:ilvl="7" w:tplc="0CD811C6" w:tentative="1">
      <w:start w:val="1"/>
      <w:numFmt w:val="lowerLetter"/>
      <w:lvlText w:val="%8."/>
      <w:lvlJc w:val="left"/>
      <w:pPr>
        <w:ind w:left="6327" w:hanging="360"/>
      </w:pPr>
    </w:lvl>
    <w:lvl w:ilvl="8" w:tplc="2F925C1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055E2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8E04BB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AB6642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DBA6AA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54E4CA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B864D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376C0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9228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1EC585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E0EAFBD8">
      <w:start w:val="1"/>
      <w:numFmt w:val="decimal"/>
      <w:lvlText w:val="%1."/>
      <w:lvlJc w:val="left"/>
      <w:pPr>
        <w:ind w:left="360" w:hanging="360"/>
      </w:pPr>
    </w:lvl>
    <w:lvl w:ilvl="1" w:tplc="3C58754C" w:tentative="1">
      <w:start w:val="1"/>
      <w:numFmt w:val="lowerLetter"/>
      <w:lvlText w:val="%2."/>
      <w:lvlJc w:val="left"/>
      <w:pPr>
        <w:ind w:left="1080" w:hanging="360"/>
      </w:pPr>
    </w:lvl>
    <w:lvl w:ilvl="2" w:tplc="62C2467E" w:tentative="1">
      <w:start w:val="1"/>
      <w:numFmt w:val="lowerRoman"/>
      <w:lvlText w:val="%3."/>
      <w:lvlJc w:val="right"/>
      <w:pPr>
        <w:ind w:left="1800" w:hanging="180"/>
      </w:pPr>
    </w:lvl>
    <w:lvl w:ilvl="3" w:tplc="A198EC40" w:tentative="1">
      <w:start w:val="1"/>
      <w:numFmt w:val="decimal"/>
      <w:lvlText w:val="%4."/>
      <w:lvlJc w:val="left"/>
      <w:pPr>
        <w:ind w:left="2520" w:hanging="360"/>
      </w:pPr>
    </w:lvl>
    <w:lvl w:ilvl="4" w:tplc="DD3CF2BC" w:tentative="1">
      <w:start w:val="1"/>
      <w:numFmt w:val="lowerLetter"/>
      <w:lvlText w:val="%5."/>
      <w:lvlJc w:val="left"/>
      <w:pPr>
        <w:ind w:left="3240" w:hanging="360"/>
      </w:pPr>
    </w:lvl>
    <w:lvl w:ilvl="5" w:tplc="C54A3A86" w:tentative="1">
      <w:start w:val="1"/>
      <w:numFmt w:val="lowerRoman"/>
      <w:lvlText w:val="%6."/>
      <w:lvlJc w:val="right"/>
      <w:pPr>
        <w:ind w:left="3960" w:hanging="180"/>
      </w:pPr>
    </w:lvl>
    <w:lvl w:ilvl="6" w:tplc="81981D14" w:tentative="1">
      <w:start w:val="1"/>
      <w:numFmt w:val="decimal"/>
      <w:lvlText w:val="%7."/>
      <w:lvlJc w:val="left"/>
      <w:pPr>
        <w:ind w:left="4680" w:hanging="360"/>
      </w:pPr>
    </w:lvl>
    <w:lvl w:ilvl="7" w:tplc="D8EA3C96" w:tentative="1">
      <w:start w:val="1"/>
      <w:numFmt w:val="lowerLetter"/>
      <w:lvlText w:val="%8."/>
      <w:lvlJc w:val="left"/>
      <w:pPr>
        <w:ind w:left="5400" w:hanging="360"/>
      </w:pPr>
    </w:lvl>
    <w:lvl w:ilvl="8" w:tplc="B4D4B6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62DE5990">
      <w:start w:val="1"/>
      <w:numFmt w:val="upperRoman"/>
      <w:lvlText w:val="%1."/>
      <w:lvlJc w:val="right"/>
      <w:pPr>
        <w:ind w:left="360" w:hanging="360"/>
      </w:pPr>
    </w:lvl>
    <w:lvl w:ilvl="1" w:tplc="7BB40C24" w:tentative="1">
      <w:start w:val="1"/>
      <w:numFmt w:val="lowerLetter"/>
      <w:lvlText w:val="%2."/>
      <w:lvlJc w:val="left"/>
      <w:pPr>
        <w:ind w:left="1080" w:hanging="360"/>
      </w:pPr>
    </w:lvl>
    <w:lvl w:ilvl="2" w:tplc="02F01F80" w:tentative="1">
      <w:start w:val="1"/>
      <w:numFmt w:val="lowerRoman"/>
      <w:lvlText w:val="%3."/>
      <w:lvlJc w:val="right"/>
      <w:pPr>
        <w:ind w:left="1800" w:hanging="180"/>
      </w:pPr>
    </w:lvl>
    <w:lvl w:ilvl="3" w:tplc="B8E47744" w:tentative="1">
      <w:start w:val="1"/>
      <w:numFmt w:val="decimal"/>
      <w:lvlText w:val="%4."/>
      <w:lvlJc w:val="left"/>
      <w:pPr>
        <w:ind w:left="2520" w:hanging="360"/>
      </w:pPr>
    </w:lvl>
    <w:lvl w:ilvl="4" w:tplc="E5244486" w:tentative="1">
      <w:start w:val="1"/>
      <w:numFmt w:val="lowerLetter"/>
      <w:lvlText w:val="%5."/>
      <w:lvlJc w:val="left"/>
      <w:pPr>
        <w:ind w:left="3240" w:hanging="360"/>
      </w:pPr>
    </w:lvl>
    <w:lvl w:ilvl="5" w:tplc="5912920A" w:tentative="1">
      <w:start w:val="1"/>
      <w:numFmt w:val="lowerRoman"/>
      <w:lvlText w:val="%6."/>
      <w:lvlJc w:val="right"/>
      <w:pPr>
        <w:ind w:left="3960" w:hanging="180"/>
      </w:pPr>
    </w:lvl>
    <w:lvl w:ilvl="6" w:tplc="F08CD124" w:tentative="1">
      <w:start w:val="1"/>
      <w:numFmt w:val="decimal"/>
      <w:lvlText w:val="%7."/>
      <w:lvlJc w:val="left"/>
      <w:pPr>
        <w:ind w:left="4680" w:hanging="360"/>
      </w:pPr>
    </w:lvl>
    <w:lvl w:ilvl="7" w:tplc="DA4C57AA" w:tentative="1">
      <w:start w:val="1"/>
      <w:numFmt w:val="lowerLetter"/>
      <w:lvlText w:val="%8."/>
      <w:lvlJc w:val="left"/>
      <w:pPr>
        <w:ind w:left="5400" w:hanging="360"/>
      </w:pPr>
    </w:lvl>
    <w:lvl w:ilvl="8" w:tplc="99B2E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3DAC7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00A9586" w:tentative="1">
      <w:start w:val="1"/>
      <w:numFmt w:val="lowerLetter"/>
      <w:lvlText w:val="%2."/>
      <w:lvlJc w:val="left"/>
      <w:pPr>
        <w:ind w:left="1440" w:hanging="360"/>
      </w:pPr>
    </w:lvl>
    <w:lvl w:ilvl="2" w:tplc="BAC6B5B2" w:tentative="1">
      <w:start w:val="1"/>
      <w:numFmt w:val="lowerRoman"/>
      <w:lvlText w:val="%3."/>
      <w:lvlJc w:val="right"/>
      <w:pPr>
        <w:ind w:left="2160" w:hanging="180"/>
      </w:pPr>
    </w:lvl>
    <w:lvl w:ilvl="3" w:tplc="1E480BF0" w:tentative="1">
      <w:start w:val="1"/>
      <w:numFmt w:val="decimal"/>
      <w:lvlText w:val="%4."/>
      <w:lvlJc w:val="left"/>
      <w:pPr>
        <w:ind w:left="2880" w:hanging="360"/>
      </w:pPr>
    </w:lvl>
    <w:lvl w:ilvl="4" w:tplc="4F526A76" w:tentative="1">
      <w:start w:val="1"/>
      <w:numFmt w:val="lowerLetter"/>
      <w:lvlText w:val="%5."/>
      <w:lvlJc w:val="left"/>
      <w:pPr>
        <w:ind w:left="3600" w:hanging="360"/>
      </w:pPr>
    </w:lvl>
    <w:lvl w:ilvl="5" w:tplc="8D4E623C" w:tentative="1">
      <w:start w:val="1"/>
      <w:numFmt w:val="lowerRoman"/>
      <w:lvlText w:val="%6."/>
      <w:lvlJc w:val="right"/>
      <w:pPr>
        <w:ind w:left="4320" w:hanging="180"/>
      </w:pPr>
    </w:lvl>
    <w:lvl w:ilvl="6" w:tplc="1308839C" w:tentative="1">
      <w:start w:val="1"/>
      <w:numFmt w:val="decimal"/>
      <w:lvlText w:val="%7."/>
      <w:lvlJc w:val="left"/>
      <w:pPr>
        <w:ind w:left="5040" w:hanging="360"/>
      </w:pPr>
    </w:lvl>
    <w:lvl w:ilvl="7" w:tplc="83A60254" w:tentative="1">
      <w:start w:val="1"/>
      <w:numFmt w:val="lowerLetter"/>
      <w:lvlText w:val="%8."/>
      <w:lvlJc w:val="left"/>
      <w:pPr>
        <w:ind w:left="5760" w:hanging="360"/>
      </w:pPr>
    </w:lvl>
    <w:lvl w:ilvl="8" w:tplc="9E8CD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C5B65B28">
      <w:start w:val="1"/>
      <w:numFmt w:val="decimal"/>
      <w:lvlText w:val="%1."/>
      <w:lvlJc w:val="left"/>
      <w:pPr>
        <w:ind w:left="720" w:hanging="360"/>
      </w:pPr>
    </w:lvl>
    <w:lvl w:ilvl="1" w:tplc="7C2ACBA2" w:tentative="1">
      <w:start w:val="1"/>
      <w:numFmt w:val="lowerLetter"/>
      <w:lvlText w:val="%2."/>
      <w:lvlJc w:val="left"/>
      <w:pPr>
        <w:ind w:left="1440" w:hanging="360"/>
      </w:pPr>
    </w:lvl>
    <w:lvl w:ilvl="2" w:tplc="B1B26D8E" w:tentative="1">
      <w:start w:val="1"/>
      <w:numFmt w:val="lowerRoman"/>
      <w:lvlText w:val="%3."/>
      <w:lvlJc w:val="right"/>
      <w:pPr>
        <w:ind w:left="2160" w:hanging="180"/>
      </w:pPr>
    </w:lvl>
    <w:lvl w:ilvl="3" w:tplc="6CCA199A" w:tentative="1">
      <w:start w:val="1"/>
      <w:numFmt w:val="decimal"/>
      <w:lvlText w:val="%4."/>
      <w:lvlJc w:val="left"/>
      <w:pPr>
        <w:ind w:left="2880" w:hanging="360"/>
      </w:pPr>
    </w:lvl>
    <w:lvl w:ilvl="4" w:tplc="78D8537E" w:tentative="1">
      <w:start w:val="1"/>
      <w:numFmt w:val="lowerLetter"/>
      <w:lvlText w:val="%5."/>
      <w:lvlJc w:val="left"/>
      <w:pPr>
        <w:ind w:left="3600" w:hanging="360"/>
      </w:pPr>
    </w:lvl>
    <w:lvl w:ilvl="5" w:tplc="5BB242C2" w:tentative="1">
      <w:start w:val="1"/>
      <w:numFmt w:val="lowerRoman"/>
      <w:lvlText w:val="%6."/>
      <w:lvlJc w:val="right"/>
      <w:pPr>
        <w:ind w:left="4320" w:hanging="180"/>
      </w:pPr>
    </w:lvl>
    <w:lvl w:ilvl="6" w:tplc="A01A7DF2" w:tentative="1">
      <w:start w:val="1"/>
      <w:numFmt w:val="decimal"/>
      <w:lvlText w:val="%7."/>
      <w:lvlJc w:val="left"/>
      <w:pPr>
        <w:ind w:left="5040" w:hanging="360"/>
      </w:pPr>
    </w:lvl>
    <w:lvl w:ilvl="7" w:tplc="115EB960" w:tentative="1">
      <w:start w:val="1"/>
      <w:numFmt w:val="lowerLetter"/>
      <w:lvlText w:val="%8."/>
      <w:lvlJc w:val="left"/>
      <w:pPr>
        <w:ind w:left="5760" w:hanging="360"/>
      </w:pPr>
    </w:lvl>
    <w:lvl w:ilvl="8" w:tplc="180499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F7A"/>
    <w:rsid w:val="0095677F"/>
    <w:rsid w:val="00BB2D25"/>
    <w:rsid w:val="00C0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2022-07-12T05:14:00Z</dcterms:created>
  <dcterms:modified xsi:type="dcterms:W3CDTF">2022-07-12T05:14:00Z</dcterms:modified>
</cp:coreProperties>
</file>